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A2A" w:rsidRPr="00AC0F3F" w:rsidRDefault="00BA7A2A" w:rsidP="00AC0F3F">
      <w:pPr>
        <w:jc w:val="both"/>
        <w:rPr>
          <w:rFonts w:cs="Arial"/>
          <w:b/>
          <w:sz w:val="28"/>
          <w:szCs w:val="28"/>
        </w:rPr>
      </w:pPr>
      <w:bookmarkStart w:id="0" w:name="_GoBack"/>
      <w:bookmarkStart w:id="1" w:name="OLE_LINK1"/>
      <w:bookmarkEnd w:id="0"/>
      <w:r w:rsidRPr="00AC0F3F">
        <w:rPr>
          <w:rFonts w:cs="Arial"/>
          <w:b/>
          <w:sz w:val="28"/>
          <w:szCs w:val="28"/>
        </w:rPr>
        <w:t xml:space="preserve">A Revised Speech Spectrum for STI calculations </w:t>
      </w:r>
    </w:p>
    <w:p w:rsidR="00BA7A2A" w:rsidRPr="00644C69" w:rsidRDefault="00BA7A2A" w:rsidP="00971D4F">
      <w:pPr>
        <w:tabs>
          <w:tab w:val="left" w:pos="2410"/>
        </w:tabs>
        <w:rPr>
          <w:rFonts w:cs="Arial"/>
          <w:b/>
          <w:caps/>
        </w:rPr>
      </w:pPr>
    </w:p>
    <w:p w:rsidR="00BA7A2A" w:rsidRPr="00644C69" w:rsidRDefault="00BA7A2A" w:rsidP="00971D4F"/>
    <w:p w:rsidR="00BA7A2A" w:rsidRPr="00644C69" w:rsidRDefault="00BA7A2A" w:rsidP="00971D4F">
      <w:pPr>
        <w:pStyle w:val="Authors"/>
        <w:tabs>
          <w:tab w:val="left" w:pos="1418"/>
        </w:tabs>
        <w:rPr>
          <w:lang w:val="en-AU"/>
        </w:rPr>
      </w:pPr>
      <w:r w:rsidRPr="00644C69">
        <w:rPr>
          <w:rFonts w:cs="Arial"/>
          <w:lang w:val="en-AU"/>
        </w:rPr>
        <w:t>L Morales</w:t>
      </w:r>
      <w:r w:rsidRPr="00644C69">
        <w:rPr>
          <w:lang w:val="en-AU"/>
        </w:rPr>
        <w:tab/>
      </w:r>
      <w:r w:rsidRPr="00644C69">
        <w:rPr>
          <w:lang w:val="en-AU"/>
        </w:rPr>
        <w:tab/>
      </w:r>
      <w:r w:rsidRPr="00644C69">
        <w:rPr>
          <w:lang w:val="en-AU"/>
        </w:rPr>
        <w:tab/>
      </w:r>
      <w:r>
        <w:rPr>
          <w:lang w:val="en-AU"/>
        </w:rPr>
        <w:t>Salford</w:t>
      </w:r>
      <w:r w:rsidRPr="00644C69">
        <w:rPr>
          <w:lang w:val="en-AU"/>
        </w:rPr>
        <w:t xml:space="preserve"> University.</w:t>
      </w:r>
    </w:p>
    <w:p w:rsidR="00BA7A2A" w:rsidRDefault="00BA7A2A" w:rsidP="00971D4F">
      <w:pPr>
        <w:pStyle w:val="Authors"/>
        <w:tabs>
          <w:tab w:val="left" w:pos="1418"/>
        </w:tabs>
        <w:rPr>
          <w:rFonts w:cs="Arial"/>
          <w:lang w:val="en-AU"/>
        </w:rPr>
      </w:pPr>
      <w:r w:rsidRPr="00644C69">
        <w:rPr>
          <w:rFonts w:cs="Arial"/>
          <w:lang w:val="en-AU"/>
        </w:rPr>
        <w:t xml:space="preserve">G </w:t>
      </w:r>
      <w:proofErr w:type="spellStart"/>
      <w:r w:rsidRPr="00644C69">
        <w:rPr>
          <w:rFonts w:cs="Arial"/>
          <w:lang w:val="en-AU"/>
        </w:rPr>
        <w:t>Leembruggen</w:t>
      </w:r>
      <w:proofErr w:type="spellEnd"/>
      <w:r w:rsidRPr="00644C69">
        <w:rPr>
          <w:lang w:val="en-AU"/>
        </w:rPr>
        <w:tab/>
      </w:r>
      <w:r w:rsidRPr="00644C69">
        <w:rPr>
          <w:rFonts w:cs="Arial"/>
          <w:lang w:val="en-AU"/>
        </w:rPr>
        <w:t>Acoustic Directions</w:t>
      </w:r>
      <w:r>
        <w:rPr>
          <w:rFonts w:cs="Arial"/>
          <w:lang w:val="en-AU"/>
        </w:rPr>
        <w:t>, Sydney, Australia.</w:t>
      </w:r>
    </w:p>
    <w:p w:rsidR="00BA7A2A" w:rsidRDefault="00BA7A2A" w:rsidP="00971D4F">
      <w:pPr>
        <w:pStyle w:val="Authors"/>
        <w:tabs>
          <w:tab w:val="left" w:pos="1418"/>
        </w:tabs>
        <w:rPr>
          <w:rFonts w:cs="Arial"/>
          <w:lang w:val="en-AU"/>
        </w:rPr>
      </w:pPr>
      <w:r>
        <w:rPr>
          <w:rFonts w:cs="Arial"/>
          <w:lang w:val="en-AU"/>
        </w:rPr>
        <w:t xml:space="preserve">Steve Dance </w:t>
      </w:r>
      <w:r>
        <w:rPr>
          <w:rFonts w:cs="Arial"/>
          <w:lang w:val="en-AU"/>
        </w:rPr>
        <w:tab/>
      </w:r>
      <w:r>
        <w:rPr>
          <w:rFonts w:cs="Arial"/>
          <w:lang w:val="en-AU"/>
        </w:rPr>
        <w:tab/>
      </w:r>
      <w:r>
        <w:rPr>
          <w:rFonts w:cs="Arial"/>
          <w:lang w:val="en-AU"/>
        </w:rPr>
        <w:tab/>
        <w:t>London South Bank University</w:t>
      </w:r>
    </w:p>
    <w:p w:rsidR="00BA7A2A" w:rsidRPr="00644C69" w:rsidRDefault="00BA7A2A" w:rsidP="00CA0452">
      <w:pPr>
        <w:pStyle w:val="Authors"/>
        <w:tabs>
          <w:tab w:val="left" w:pos="1418"/>
        </w:tabs>
        <w:rPr>
          <w:lang w:val="en-AU"/>
        </w:rPr>
      </w:pPr>
      <w:r>
        <w:rPr>
          <w:rFonts w:cs="Arial"/>
          <w:lang w:val="en-AU"/>
        </w:rPr>
        <w:t xml:space="preserve">Bridget M Shield </w:t>
      </w:r>
      <w:r>
        <w:rPr>
          <w:rFonts w:cs="Arial"/>
          <w:lang w:val="en-AU"/>
        </w:rPr>
        <w:tab/>
        <w:t>London South Bank University</w:t>
      </w:r>
      <w:r>
        <w:rPr>
          <w:rFonts w:cs="Arial"/>
          <w:lang w:val="en-AU"/>
        </w:rPr>
        <w:tab/>
      </w:r>
    </w:p>
    <w:p w:rsidR="00BA7A2A" w:rsidRPr="00644C69" w:rsidRDefault="00BA7A2A" w:rsidP="00971D4F">
      <w:pPr>
        <w:pStyle w:val="Authors"/>
        <w:tabs>
          <w:tab w:val="left" w:pos="1418"/>
        </w:tabs>
        <w:rPr>
          <w:lang w:val="en-AU"/>
        </w:rPr>
      </w:pPr>
      <w:r>
        <w:rPr>
          <w:rFonts w:cs="Arial"/>
          <w:lang w:val="en-AU"/>
        </w:rPr>
        <w:tab/>
      </w:r>
    </w:p>
    <w:p w:rsidR="00BA7A2A" w:rsidRPr="00644C69" w:rsidRDefault="00BA7A2A" w:rsidP="00971D4F">
      <w:pPr>
        <w:pStyle w:val="Authors"/>
        <w:rPr>
          <w:lang w:val="en-AU"/>
        </w:rPr>
      </w:pPr>
    </w:p>
    <w:p w:rsidR="00BA7A2A" w:rsidRDefault="00BA7A2A" w:rsidP="007A7E44">
      <w:pPr>
        <w:jc w:val="both"/>
        <w:rPr>
          <w:rFonts w:cs="Arial"/>
          <w:b/>
          <w:sz w:val="20"/>
        </w:rPr>
      </w:pPr>
      <w:r>
        <w:rPr>
          <w:rFonts w:cs="Arial"/>
          <w:b/>
          <w:sz w:val="20"/>
        </w:rPr>
        <w:t>Abstract</w:t>
      </w:r>
    </w:p>
    <w:p w:rsidR="00BA7A2A" w:rsidRDefault="00BA7A2A" w:rsidP="007A7E44">
      <w:pPr>
        <w:jc w:val="both"/>
        <w:rPr>
          <w:rFonts w:cs="Arial"/>
          <w:b/>
          <w:sz w:val="20"/>
        </w:rPr>
      </w:pPr>
    </w:p>
    <w:p w:rsidR="00BA7A2A" w:rsidRPr="00E94A93" w:rsidRDefault="00BA7A2A" w:rsidP="007A7E44">
      <w:pPr>
        <w:jc w:val="both"/>
        <w:rPr>
          <w:rFonts w:cs="Arial"/>
          <w:sz w:val="20"/>
        </w:rPr>
      </w:pPr>
      <w:r w:rsidRPr="00E94A93">
        <w:rPr>
          <w:rFonts w:cs="Arial"/>
          <w:sz w:val="20"/>
        </w:rPr>
        <w:t>The ability of the Speech Transmission Index (STI) to predict speech intelligibility under noisy conditions is highly depend</w:t>
      </w:r>
      <w:r>
        <w:rPr>
          <w:rFonts w:cs="Arial"/>
          <w:sz w:val="20"/>
        </w:rPr>
        <w:t>e</w:t>
      </w:r>
      <w:r w:rsidRPr="00E94A93">
        <w:rPr>
          <w:rFonts w:cs="Arial"/>
          <w:sz w:val="20"/>
        </w:rPr>
        <w:t>nt on the assume</w:t>
      </w:r>
      <w:r>
        <w:rPr>
          <w:rFonts w:cs="Arial"/>
          <w:sz w:val="20"/>
        </w:rPr>
        <w:t>d spectrum of the speech signal</w:t>
      </w:r>
      <w:r w:rsidRPr="00E94A93">
        <w:rPr>
          <w:rFonts w:cs="Arial"/>
          <w:sz w:val="20"/>
        </w:rPr>
        <w:t>. Examination of the literature showed that the long-term average speech spectrum of male talkers differs substantially from the speech spectrum</w:t>
      </w:r>
      <w:r>
        <w:rPr>
          <w:rFonts w:cs="Arial"/>
          <w:sz w:val="20"/>
        </w:rPr>
        <w:t xml:space="preserve"> recommended for STI calculations (IEC 60268-16). </w:t>
      </w:r>
      <w:r w:rsidRPr="00E94A93">
        <w:rPr>
          <w:rFonts w:cs="Arial"/>
          <w:sz w:val="20"/>
        </w:rPr>
        <w:t>To explore these issues, the long-term average speech spectrum of forty male British En</w:t>
      </w:r>
      <w:r>
        <w:rPr>
          <w:rFonts w:cs="Arial"/>
          <w:sz w:val="20"/>
        </w:rPr>
        <w:t xml:space="preserve">glish people was first measured, compared with the available literature and proposed for STI calculations. </w:t>
      </w:r>
      <w:r w:rsidRPr="00E94A93">
        <w:rPr>
          <w:rFonts w:cs="Arial"/>
          <w:sz w:val="20"/>
        </w:rPr>
        <w:t xml:space="preserve">Then, using several sound systems, the influence </w:t>
      </w:r>
      <w:r>
        <w:rPr>
          <w:rFonts w:cs="Arial"/>
          <w:sz w:val="20"/>
        </w:rPr>
        <w:t xml:space="preserve">of the measured spectrum </w:t>
      </w:r>
      <w:r w:rsidRPr="00E94A93">
        <w:rPr>
          <w:rFonts w:cs="Arial"/>
          <w:sz w:val="20"/>
        </w:rPr>
        <w:t xml:space="preserve">on STI calculations was assessed and comparisons made with the standard speech spectrum. The results </w:t>
      </w:r>
      <w:r>
        <w:rPr>
          <w:rFonts w:cs="Arial"/>
          <w:sz w:val="20"/>
        </w:rPr>
        <w:t xml:space="preserve">showed significant STI differences under noisy conditions and considerable reductions in the required electrical power with the use of the new proposed male spectrum. </w:t>
      </w:r>
      <w:r w:rsidRPr="000F6CDC">
        <w:rPr>
          <w:rFonts w:cs="Arial"/>
          <w:color w:val="C0C0C0"/>
          <w:sz w:val="20"/>
        </w:rPr>
        <w:t>This indicated that method of the current STI standard should be reviewed and possibly expanded with regard to the speech spectrum it specifies</w:t>
      </w:r>
      <w:r w:rsidRPr="00E94A93">
        <w:rPr>
          <w:rFonts w:cs="Arial"/>
          <w:sz w:val="20"/>
        </w:rPr>
        <w:t>.</w:t>
      </w:r>
      <w:r>
        <w:rPr>
          <w:rFonts w:cs="Arial"/>
          <w:sz w:val="20"/>
        </w:rPr>
        <w:t xml:space="preserve"> This indicated that</w:t>
      </w:r>
      <w:r w:rsidRPr="00E94A93">
        <w:rPr>
          <w:rFonts w:cs="Arial"/>
          <w:sz w:val="20"/>
        </w:rPr>
        <w:t xml:space="preserve"> </w:t>
      </w:r>
      <w:r>
        <w:rPr>
          <w:rFonts w:cs="Arial"/>
          <w:sz w:val="20"/>
        </w:rPr>
        <w:t xml:space="preserve">the current STI </w:t>
      </w:r>
      <w:r w:rsidRPr="00E94A93">
        <w:rPr>
          <w:rFonts w:cs="Arial"/>
          <w:sz w:val="20"/>
        </w:rPr>
        <w:t xml:space="preserve">method </w:t>
      </w:r>
      <w:r>
        <w:rPr>
          <w:rFonts w:cs="Arial"/>
          <w:sz w:val="20"/>
        </w:rPr>
        <w:t>could benefit from a revised</w:t>
      </w:r>
      <w:r w:rsidRPr="00E94A93">
        <w:rPr>
          <w:rFonts w:cs="Arial"/>
          <w:sz w:val="20"/>
        </w:rPr>
        <w:t xml:space="preserve"> speech spectrum.</w:t>
      </w:r>
    </w:p>
    <w:p w:rsidR="00BA7A2A" w:rsidRPr="00644C69" w:rsidRDefault="00BA7A2A" w:rsidP="00971D4F">
      <w:pPr>
        <w:jc w:val="both"/>
      </w:pPr>
    </w:p>
    <w:p w:rsidR="00BA7A2A" w:rsidRDefault="00BA7A2A" w:rsidP="007A7E44">
      <w:pPr>
        <w:jc w:val="both"/>
        <w:rPr>
          <w:rFonts w:cs="Arial"/>
          <w:b/>
          <w:sz w:val="20"/>
        </w:rPr>
      </w:pPr>
      <w:r>
        <w:rPr>
          <w:rFonts w:cs="Arial"/>
          <w:b/>
          <w:sz w:val="20"/>
        </w:rPr>
        <w:t>1</w:t>
      </w:r>
      <w:r w:rsidRPr="00D15774">
        <w:rPr>
          <w:rFonts w:cs="Arial"/>
          <w:b/>
          <w:sz w:val="20"/>
        </w:rPr>
        <w:t>.</w:t>
      </w:r>
      <w:r w:rsidRPr="00D15774">
        <w:rPr>
          <w:rFonts w:cs="Arial"/>
          <w:b/>
          <w:sz w:val="20"/>
        </w:rPr>
        <w:tab/>
      </w:r>
      <w:r>
        <w:rPr>
          <w:rFonts w:cs="Arial"/>
          <w:b/>
          <w:sz w:val="20"/>
        </w:rPr>
        <w:t xml:space="preserve">Introduction </w:t>
      </w:r>
    </w:p>
    <w:p w:rsidR="00BA7A2A" w:rsidRDefault="00BA7A2A" w:rsidP="007A7E44">
      <w:pPr>
        <w:jc w:val="both"/>
        <w:rPr>
          <w:rFonts w:cs="Arial"/>
          <w:b/>
          <w:sz w:val="20"/>
        </w:rPr>
      </w:pPr>
      <w:r>
        <w:rPr>
          <w:rFonts w:cs="Arial"/>
          <w:b/>
          <w:sz w:val="20"/>
        </w:rPr>
        <w:t xml:space="preserve"> </w:t>
      </w:r>
    </w:p>
    <w:p w:rsidR="00BA7A2A" w:rsidRPr="00CF6811" w:rsidRDefault="00BA7A2A" w:rsidP="006B2D83">
      <w:pPr>
        <w:jc w:val="both"/>
        <w:rPr>
          <w:rFonts w:cs="Arial"/>
          <w:sz w:val="20"/>
          <w:lang w:val="en-GB"/>
        </w:rPr>
      </w:pPr>
      <w:r>
        <w:rPr>
          <w:rFonts w:cs="Arial"/>
          <w:sz w:val="20"/>
        </w:rPr>
        <w:t xml:space="preserve">The </w:t>
      </w:r>
      <w:r w:rsidRPr="009F22B2">
        <w:rPr>
          <w:rFonts w:cs="Arial"/>
          <w:sz w:val="20"/>
        </w:rPr>
        <w:t>speech transmission index (STI) [1] is one of the most widely used standardized methods for objective prediction of speech intelligibility.</w:t>
      </w:r>
      <w:r w:rsidRPr="009F22B2">
        <w:rPr>
          <w:rFonts w:cs="Arial"/>
          <w:sz w:val="20"/>
          <w:vertAlign w:val="superscript"/>
        </w:rPr>
        <w:t xml:space="preserve"> </w:t>
      </w:r>
      <w:r w:rsidRPr="009F22B2">
        <w:rPr>
          <w:rFonts w:cs="Arial"/>
          <w:sz w:val="20"/>
          <w:lang w:val="en-GB"/>
        </w:rPr>
        <w:t>The STI method has been subjected to development and refinement since its introduction in the 1970s. Continuous</w:t>
      </w:r>
      <w:r w:rsidRPr="009F22B2" w:rsidDel="004E7B4D">
        <w:rPr>
          <w:rFonts w:cs="Arial"/>
          <w:sz w:val="20"/>
          <w:lang w:val="en-GB"/>
        </w:rPr>
        <w:t xml:space="preserve"> </w:t>
      </w:r>
      <w:r w:rsidRPr="009F22B2">
        <w:rPr>
          <w:rFonts w:cs="Arial"/>
          <w:sz w:val="20"/>
          <w:lang w:val="en-GB"/>
        </w:rPr>
        <w:t>improvements have been incorporated in successive revisions of the IEC60268-16 standard “</w:t>
      </w:r>
      <w:r w:rsidRPr="009F22B2">
        <w:rPr>
          <w:rStyle w:val="st1"/>
          <w:rFonts w:cs="Arial"/>
          <w:i/>
          <w:color w:val="222222"/>
          <w:sz w:val="20"/>
        </w:rPr>
        <w:t>Objective rating of speech intelligibility by speech transmission index</w:t>
      </w:r>
      <w:r w:rsidRPr="009F22B2">
        <w:rPr>
          <w:rFonts w:cs="Arial"/>
          <w:i/>
          <w:sz w:val="20"/>
          <w:lang w:val="en-GB"/>
        </w:rPr>
        <w:t>”</w:t>
      </w:r>
      <w:r>
        <w:rPr>
          <w:rFonts w:cs="Arial"/>
          <w:i/>
          <w:sz w:val="20"/>
          <w:lang w:val="en-GB"/>
        </w:rPr>
        <w:t xml:space="preserve"> </w:t>
      </w:r>
      <w:r>
        <w:rPr>
          <w:rFonts w:cs="Arial"/>
          <w:sz w:val="20"/>
        </w:rPr>
        <w:t>[2]</w:t>
      </w:r>
      <w:r w:rsidRPr="009F22B2">
        <w:rPr>
          <w:rFonts w:cs="Arial"/>
          <w:sz w:val="20"/>
          <w:lang w:val="en-GB"/>
        </w:rPr>
        <w:t xml:space="preserve">. </w:t>
      </w:r>
      <w:r w:rsidRPr="00644C69">
        <w:rPr>
          <w:rFonts w:cs="Arial"/>
          <w:sz w:val="20"/>
        </w:rPr>
        <w:t xml:space="preserve">The ability of </w:t>
      </w:r>
      <w:r>
        <w:rPr>
          <w:rFonts w:cs="Arial"/>
          <w:sz w:val="20"/>
        </w:rPr>
        <w:t xml:space="preserve">STI </w:t>
      </w:r>
      <w:r w:rsidRPr="00644C69">
        <w:rPr>
          <w:rFonts w:cs="Arial"/>
          <w:sz w:val="20"/>
        </w:rPr>
        <w:t>to predict the speech intelligibility of a transmission channel under noisy conditions is highly depend</w:t>
      </w:r>
      <w:r>
        <w:rPr>
          <w:rFonts w:cs="Arial"/>
          <w:sz w:val="20"/>
        </w:rPr>
        <w:t>e</w:t>
      </w:r>
      <w:r w:rsidRPr="00644C69">
        <w:rPr>
          <w:rFonts w:cs="Arial"/>
          <w:sz w:val="20"/>
        </w:rPr>
        <w:t>nt on the assumed spectrum of the</w:t>
      </w:r>
      <w:r>
        <w:rPr>
          <w:rFonts w:cs="Arial"/>
          <w:sz w:val="20"/>
        </w:rPr>
        <w:t xml:space="preserve"> speech signal. The STI method included in IEC 60268-16</w:t>
      </w:r>
      <w:r w:rsidRPr="00644C69">
        <w:rPr>
          <w:rFonts w:cs="Arial"/>
          <w:sz w:val="20"/>
        </w:rPr>
        <w:t xml:space="preserve"> specifies a standard male speech spectrum for STI </w:t>
      </w:r>
      <w:r>
        <w:rPr>
          <w:rFonts w:cs="Arial"/>
          <w:sz w:val="20"/>
        </w:rPr>
        <w:t>calculations.</w:t>
      </w:r>
    </w:p>
    <w:p w:rsidR="00BA7A2A" w:rsidRDefault="00BA7A2A" w:rsidP="00971D4F">
      <w:pPr>
        <w:jc w:val="both"/>
        <w:rPr>
          <w:rFonts w:cs="Arial"/>
          <w:sz w:val="20"/>
        </w:rPr>
      </w:pPr>
    </w:p>
    <w:p w:rsidR="00BA7A2A" w:rsidRPr="005A3361" w:rsidRDefault="00BA7A2A" w:rsidP="00633111">
      <w:pPr>
        <w:jc w:val="both"/>
        <w:rPr>
          <w:rFonts w:cs="Arial"/>
          <w:sz w:val="20"/>
        </w:rPr>
      </w:pPr>
      <w:r w:rsidRPr="00644C69">
        <w:rPr>
          <w:rFonts w:cs="Arial"/>
          <w:sz w:val="20"/>
        </w:rPr>
        <w:t xml:space="preserve">The use of a specific speech spectrum has </w:t>
      </w:r>
      <w:r>
        <w:rPr>
          <w:rFonts w:cs="Arial"/>
          <w:sz w:val="20"/>
        </w:rPr>
        <w:t xml:space="preserve">also </w:t>
      </w:r>
      <w:r w:rsidRPr="00644C69">
        <w:rPr>
          <w:rFonts w:cs="Arial"/>
          <w:sz w:val="20"/>
        </w:rPr>
        <w:t>been recommended in ANSI standards since 1969 for calculations of objective measures of speech intelligibility. The speech sp</w:t>
      </w:r>
      <w:r>
        <w:rPr>
          <w:rFonts w:cs="Arial"/>
          <w:sz w:val="20"/>
        </w:rPr>
        <w:t xml:space="preserve">ectrum recommended in ANSI S3.5 </w:t>
      </w:r>
      <w:r w:rsidRPr="00644C69">
        <w:rPr>
          <w:rFonts w:cs="Arial"/>
          <w:sz w:val="20"/>
        </w:rPr>
        <w:t>1969</w:t>
      </w:r>
      <w:r>
        <w:rPr>
          <w:rFonts w:cs="Arial"/>
          <w:sz w:val="20"/>
          <w:vertAlign w:val="superscript"/>
        </w:rPr>
        <w:t xml:space="preserve"> </w:t>
      </w:r>
      <w:r w:rsidRPr="00644C69">
        <w:rPr>
          <w:rFonts w:cs="Arial"/>
          <w:sz w:val="20"/>
        </w:rPr>
        <w:t>(R1986)</w:t>
      </w:r>
      <w:r>
        <w:rPr>
          <w:rFonts w:cs="Arial"/>
          <w:sz w:val="20"/>
        </w:rPr>
        <w:t xml:space="preserve"> </w:t>
      </w:r>
      <w:r w:rsidRPr="00644C69">
        <w:rPr>
          <w:rFonts w:cs="Arial"/>
          <w:i/>
          <w:sz w:val="20"/>
        </w:rPr>
        <w:t>American National Standard methods for the Calculation of the Articulation Index</w:t>
      </w:r>
      <w:r w:rsidRPr="00644C69">
        <w:rPr>
          <w:rFonts w:cs="Arial"/>
          <w:sz w:val="20"/>
        </w:rPr>
        <w:t xml:space="preserve"> </w:t>
      </w:r>
      <w:r>
        <w:rPr>
          <w:rFonts w:cs="Arial"/>
          <w:sz w:val="20"/>
        </w:rPr>
        <w:t>[3]</w:t>
      </w:r>
      <w:r w:rsidRPr="00644C69">
        <w:rPr>
          <w:rFonts w:cs="Arial"/>
          <w:sz w:val="20"/>
        </w:rPr>
        <w:t xml:space="preserve"> was mainly based on Dunn &amp; White </w:t>
      </w:r>
      <w:r>
        <w:rPr>
          <w:rFonts w:cs="Arial"/>
          <w:sz w:val="20"/>
        </w:rPr>
        <w:t xml:space="preserve">[4] </w:t>
      </w:r>
      <w:r w:rsidRPr="00644C69">
        <w:rPr>
          <w:rFonts w:cs="Arial"/>
          <w:sz w:val="20"/>
        </w:rPr>
        <w:t xml:space="preserve">and French and Steinberg </w:t>
      </w:r>
      <w:r>
        <w:rPr>
          <w:rFonts w:cs="Arial"/>
          <w:sz w:val="20"/>
        </w:rPr>
        <w:t>[5]</w:t>
      </w:r>
      <w:r w:rsidRPr="00644C69">
        <w:rPr>
          <w:rFonts w:cs="Arial"/>
          <w:sz w:val="20"/>
        </w:rPr>
        <w:t xml:space="preserve"> spectra. </w:t>
      </w:r>
      <w:r w:rsidRPr="005A3361">
        <w:rPr>
          <w:rFonts w:cs="Arial"/>
          <w:sz w:val="20"/>
        </w:rPr>
        <w:t xml:space="preserve">The spectrum recommended in a later version </w:t>
      </w:r>
      <w:r>
        <w:rPr>
          <w:rFonts w:cs="Arial"/>
          <w:sz w:val="20"/>
        </w:rPr>
        <w:t xml:space="preserve">of the standard, ANSI S3.5 1997 </w:t>
      </w:r>
      <w:r w:rsidRPr="005A3361">
        <w:rPr>
          <w:rFonts w:cs="Arial"/>
          <w:sz w:val="20"/>
        </w:rPr>
        <w:t xml:space="preserve">(R2007) </w:t>
      </w:r>
      <w:r w:rsidRPr="005A3361">
        <w:rPr>
          <w:rFonts w:cs="Arial"/>
          <w:i/>
          <w:sz w:val="20"/>
        </w:rPr>
        <w:t xml:space="preserve">American National Standard methods for the Calculation of the Speech Intelligibility Index </w:t>
      </w:r>
      <w:r>
        <w:rPr>
          <w:rFonts w:cs="Arial"/>
          <w:sz w:val="20"/>
        </w:rPr>
        <w:t>[6]</w:t>
      </w:r>
      <w:r>
        <w:rPr>
          <w:rFonts w:cs="Arial"/>
          <w:sz w:val="20"/>
          <w:lang w:val="en-GB"/>
        </w:rPr>
        <w:t xml:space="preserve">, </w:t>
      </w:r>
      <w:r w:rsidRPr="005A3361">
        <w:rPr>
          <w:rFonts w:cs="Arial"/>
          <w:sz w:val="20"/>
        </w:rPr>
        <w:t xml:space="preserve">was derived from </w:t>
      </w:r>
      <w:proofErr w:type="spellStart"/>
      <w:r w:rsidRPr="005A3361">
        <w:rPr>
          <w:rFonts w:cs="Arial"/>
          <w:sz w:val="20"/>
        </w:rPr>
        <w:t>Pavlovic</w:t>
      </w:r>
      <w:proofErr w:type="spellEnd"/>
      <w:r w:rsidRPr="005A3361">
        <w:rPr>
          <w:rFonts w:cs="Arial"/>
          <w:sz w:val="20"/>
        </w:rPr>
        <w:t xml:space="preserve"> in 1987</w:t>
      </w:r>
      <w:r>
        <w:rPr>
          <w:rFonts w:cs="Arial"/>
          <w:sz w:val="20"/>
        </w:rPr>
        <w:t xml:space="preserve"> [7]</w:t>
      </w:r>
      <w:r>
        <w:rPr>
          <w:rFonts w:cs="Arial"/>
          <w:sz w:val="20"/>
          <w:lang w:val="en-GB"/>
        </w:rPr>
        <w:t xml:space="preserve">. </w:t>
      </w:r>
      <w:r w:rsidRPr="005A3361">
        <w:rPr>
          <w:rFonts w:cs="Arial"/>
          <w:sz w:val="20"/>
        </w:rPr>
        <w:t xml:space="preserve">The speech spectrum for male talkers proposed by </w:t>
      </w:r>
      <w:proofErr w:type="spellStart"/>
      <w:r w:rsidRPr="005A3361">
        <w:rPr>
          <w:rFonts w:cs="Arial"/>
          <w:sz w:val="20"/>
        </w:rPr>
        <w:t>Pavlovic</w:t>
      </w:r>
      <w:proofErr w:type="spellEnd"/>
      <w:r w:rsidRPr="005A3361">
        <w:rPr>
          <w:rFonts w:cs="Arial"/>
          <w:sz w:val="20"/>
        </w:rPr>
        <w:t xml:space="preserve"> was the result of a compilation of several works on speech spectra, which also included the spectra proposed by Dunn &amp; White</w:t>
      </w:r>
      <w:r>
        <w:rPr>
          <w:rFonts w:cs="Arial"/>
          <w:sz w:val="20"/>
        </w:rPr>
        <w:t xml:space="preserve"> [4]</w:t>
      </w:r>
      <w:r>
        <w:rPr>
          <w:rFonts w:cs="Arial"/>
          <w:sz w:val="20"/>
          <w:lang w:val="en-GB"/>
        </w:rPr>
        <w:t xml:space="preserve"> </w:t>
      </w:r>
      <w:r w:rsidRPr="005A3361">
        <w:rPr>
          <w:rFonts w:cs="Arial"/>
          <w:sz w:val="20"/>
        </w:rPr>
        <w:t>and by French and Steinberg</w:t>
      </w:r>
      <w:r>
        <w:rPr>
          <w:rFonts w:cs="Arial"/>
          <w:sz w:val="20"/>
        </w:rPr>
        <w:t xml:space="preserve"> [5]</w:t>
      </w:r>
      <w:r w:rsidRPr="009F22B2">
        <w:rPr>
          <w:rFonts w:cs="Arial"/>
          <w:sz w:val="20"/>
          <w:lang w:val="en-GB"/>
        </w:rPr>
        <w:t>.</w:t>
      </w:r>
    </w:p>
    <w:p w:rsidR="00BA7A2A" w:rsidRPr="00644C69" w:rsidRDefault="00BA7A2A" w:rsidP="006B2D83">
      <w:pPr>
        <w:jc w:val="both"/>
        <w:rPr>
          <w:rFonts w:cs="Arial"/>
          <w:sz w:val="20"/>
        </w:rPr>
      </w:pPr>
    </w:p>
    <w:p w:rsidR="00BA7A2A" w:rsidRDefault="00BA7A2A" w:rsidP="00971D4F">
      <w:pPr>
        <w:jc w:val="both"/>
        <w:rPr>
          <w:rFonts w:cs="Arial"/>
          <w:sz w:val="20"/>
        </w:rPr>
      </w:pPr>
      <w:r w:rsidRPr="005A3361">
        <w:rPr>
          <w:rFonts w:cs="Arial"/>
          <w:sz w:val="20"/>
        </w:rPr>
        <w:t xml:space="preserve">The IEC 60268-16 standard introduced in 1998 gender specific test signals for male and female talkers to be used for the STI calculations. The recommended spectra were taken from </w:t>
      </w:r>
      <w:proofErr w:type="spellStart"/>
      <w:r w:rsidRPr="005A3361">
        <w:rPr>
          <w:rFonts w:cs="Arial"/>
          <w:sz w:val="20"/>
        </w:rPr>
        <w:t>Steeneken</w:t>
      </w:r>
      <w:proofErr w:type="spellEnd"/>
      <w:r w:rsidRPr="005A3361">
        <w:rPr>
          <w:rFonts w:cs="Arial"/>
          <w:sz w:val="20"/>
        </w:rPr>
        <w:t xml:space="preserve"> works in 1992 </w:t>
      </w:r>
      <w:r>
        <w:rPr>
          <w:rFonts w:cs="Arial"/>
          <w:sz w:val="20"/>
        </w:rPr>
        <w:t>[8].</w:t>
      </w:r>
      <w:r>
        <w:rPr>
          <w:rFonts w:cs="Arial"/>
          <w:sz w:val="20"/>
          <w:lang w:val="en-GB"/>
        </w:rPr>
        <w:t xml:space="preserve"> </w:t>
      </w:r>
      <w:r w:rsidRPr="005A3361">
        <w:rPr>
          <w:rFonts w:cs="Arial"/>
          <w:sz w:val="20"/>
        </w:rPr>
        <w:t>Since its first introduction in 1998, the spectra remained unchanged in later revisions of the standard, which were pu</w:t>
      </w:r>
      <w:r>
        <w:rPr>
          <w:rFonts w:cs="Arial"/>
          <w:sz w:val="20"/>
        </w:rPr>
        <w:t>blished in 2003 and 2011. Fig.</w:t>
      </w:r>
      <w:r w:rsidRPr="005A3361">
        <w:rPr>
          <w:rFonts w:cs="Arial"/>
          <w:sz w:val="20"/>
        </w:rPr>
        <w:t xml:space="preserve"> 1 shows the speech spectra from various sources. The spectra from ANSI S3.5 1969, ANSI S3.5 1997 (R2007) and the speech spectrum for male talkers propose</w:t>
      </w:r>
      <w:r>
        <w:rPr>
          <w:rFonts w:cs="Arial"/>
          <w:sz w:val="20"/>
        </w:rPr>
        <w:t xml:space="preserve">d by IEC 60268-16:2011 </w:t>
      </w:r>
      <w:r w:rsidRPr="005A3361">
        <w:rPr>
          <w:rFonts w:cs="Arial"/>
          <w:sz w:val="20"/>
        </w:rPr>
        <w:t>are included in the figure. The spectra have been represented normalized to a level of 0 dB at 1 kHz.</w:t>
      </w:r>
    </w:p>
    <w:p w:rsidR="00BA7A2A" w:rsidRDefault="00BA7A2A" w:rsidP="00971D4F">
      <w:pPr>
        <w:jc w:val="both"/>
        <w:rPr>
          <w:rFonts w:cs="Arial"/>
          <w:sz w:val="20"/>
        </w:rPr>
      </w:pPr>
    </w:p>
    <w:p w:rsidR="00BA7A2A" w:rsidRDefault="00BA7A2A" w:rsidP="00971D4F">
      <w:pPr>
        <w:jc w:val="both"/>
        <w:rPr>
          <w:rFonts w:cs="Arial"/>
          <w:sz w:val="20"/>
        </w:rPr>
      </w:pPr>
    </w:p>
    <w:p w:rsidR="00BA7A2A" w:rsidRDefault="00BA7A2A" w:rsidP="00971D4F">
      <w:pPr>
        <w:jc w:val="both"/>
        <w:rPr>
          <w:rFonts w:cs="Arial"/>
          <w:sz w:val="20"/>
        </w:rPr>
      </w:pPr>
    </w:p>
    <w:p w:rsidR="00BA7A2A" w:rsidRPr="00644C69" w:rsidRDefault="00BA7A2A" w:rsidP="00971D4F">
      <w:pPr>
        <w:jc w:val="both"/>
        <w:rPr>
          <w:rFonts w:cs="Arial"/>
          <w:sz w:val="20"/>
        </w:rPr>
      </w:pPr>
    </w:p>
    <w:p w:rsidR="00BA7A2A" w:rsidRPr="005A3361" w:rsidRDefault="00BA7A2A" w:rsidP="00633111">
      <w:pPr>
        <w:spacing w:line="360" w:lineRule="auto"/>
        <w:jc w:val="both"/>
        <w:rPr>
          <w:rFonts w:cs="Arial"/>
          <w:sz w:val="20"/>
        </w:rPr>
      </w:pPr>
    </w:p>
    <w:p w:rsidR="00BA7A2A" w:rsidRPr="005A3361" w:rsidRDefault="00BA7A2A" w:rsidP="00633111">
      <w:pPr>
        <w:jc w:val="both"/>
        <w:rPr>
          <w:rFonts w:cs="Arial"/>
          <w:sz w:val="20"/>
        </w:rPr>
      </w:pPr>
    </w:p>
    <w:p w:rsidR="00BA7A2A" w:rsidRPr="005A3361" w:rsidRDefault="00BA7A2A" w:rsidP="00633111">
      <w:pPr>
        <w:jc w:val="both"/>
        <w:rPr>
          <w:rFonts w:cs="Arial"/>
          <w:sz w:val="20"/>
        </w:rPr>
      </w:pPr>
    </w:p>
    <w:p w:rsidR="00BA7A2A" w:rsidRPr="005A3361" w:rsidRDefault="00BA7A2A" w:rsidP="00633111">
      <w:pPr>
        <w:jc w:val="both"/>
        <w:rPr>
          <w:rFonts w:cs="Arial"/>
          <w:sz w:val="20"/>
        </w:rPr>
      </w:pPr>
    </w:p>
    <w:p w:rsidR="00BA7A2A" w:rsidRPr="005A3361" w:rsidRDefault="003556D8" w:rsidP="00633111">
      <w:pPr>
        <w:jc w:val="both"/>
        <w:rPr>
          <w:rFonts w:cs="Arial"/>
          <w:sz w:val="20"/>
        </w:rPr>
      </w:pPr>
      <w:r>
        <w:rPr>
          <w:noProof/>
          <w:lang w:val="en-GB" w:eastAsia="en-GB"/>
        </w:rPr>
        <w:lastRenderedPageBreak/>
        <w:drawing>
          <wp:anchor distT="0" distB="0" distL="114300" distR="114300" simplePos="0" relativeHeight="251660288" behindDoc="1" locked="0" layoutInCell="1" allowOverlap="1">
            <wp:simplePos x="0" y="0"/>
            <wp:positionH relativeFrom="column">
              <wp:posOffset>933450</wp:posOffset>
            </wp:positionH>
            <wp:positionV relativeFrom="paragraph">
              <wp:posOffset>-71120</wp:posOffset>
            </wp:positionV>
            <wp:extent cx="3557270" cy="2879090"/>
            <wp:effectExtent l="0" t="0" r="5080" b="0"/>
            <wp:wrapTight wrapText="bothSides">
              <wp:wrapPolygon edited="0">
                <wp:start x="0" y="0"/>
                <wp:lineTo x="0" y="21438"/>
                <wp:lineTo x="21515" y="21438"/>
                <wp:lineTo x="21515" y="0"/>
                <wp:lineTo x="0" y="0"/>
              </wp:wrapPolygon>
            </wp:wrapTight>
            <wp:docPr id="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993" t="4143" r="2151"/>
                    <a:stretch>
                      <a:fillRect/>
                    </a:stretch>
                  </pic:blipFill>
                  <pic:spPr bwMode="auto">
                    <a:xfrm>
                      <a:off x="0" y="0"/>
                      <a:ext cx="3557270" cy="2879090"/>
                    </a:xfrm>
                    <a:prstGeom prst="rect">
                      <a:avLst/>
                    </a:prstGeom>
                    <a:noFill/>
                  </pic:spPr>
                </pic:pic>
              </a:graphicData>
            </a:graphic>
          </wp:anchor>
        </w:drawing>
      </w:r>
    </w:p>
    <w:p w:rsidR="00BA7A2A" w:rsidRPr="005A3361" w:rsidRDefault="00BA7A2A" w:rsidP="00633111">
      <w:pPr>
        <w:jc w:val="both"/>
        <w:rPr>
          <w:rFonts w:cs="Arial"/>
          <w:sz w:val="20"/>
        </w:rPr>
      </w:pPr>
    </w:p>
    <w:p w:rsidR="00BA7A2A" w:rsidRPr="005A3361" w:rsidRDefault="00BA7A2A" w:rsidP="00633111">
      <w:pPr>
        <w:jc w:val="both"/>
        <w:rPr>
          <w:rFonts w:cs="Arial"/>
          <w:sz w:val="20"/>
        </w:rPr>
      </w:pPr>
    </w:p>
    <w:p w:rsidR="00BA7A2A" w:rsidRPr="005A3361" w:rsidRDefault="00BA7A2A" w:rsidP="00633111">
      <w:pPr>
        <w:jc w:val="both"/>
        <w:rPr>
          <w:rFonts w:cs="Arial"/>
          <w:sz w:val="20"/>
        </w:rPr>
      </w:pPr>
    </w:p>
    <w:p w:rsidR="00BA7A2A" w:rsidRPr="005A3361" w:rsidRDefault="00BA7A2A" w:rsidP="00633111">
      <w:pPr>
        <w:jc w:val="both"/>
        <w:rPr>
          <w:rFonts w:cs="Arial"/>
          <w:sz w:val="20"/>
        </w:rPr>
      </w:pPr>
    </w:p>
    <w:p w:rsidR="00BA7A2A" w:rsidRPr="005A3361" w:rsidRDefault="00BA7A2A" w:rsidP="00633111">
      <w:pPr>
        <w:jc w:val="both"/>
        <w:rPr>
          <w:rFonts w:cs="Arial"/>
          <w:sz w:val="20"/>
        </w:rPr>
      </w:pPr>
    </w:p>
    <w:p w:rsidR="00BA7A2A" w:rsidRPr="005A3361" w:rsidRDefault="00BA7A2A" w:rsidP="00633111">
      <w:pPr>
        <w:jc w:val="both"/>
        <w:rPr>
          <w:rFonts w:cs="Arial"/>
          <w:sz w:val="20"/>
        </w:rPr>
      </w:pPr>
    </w:p>
    <w:p w:rsidR="00BA7A2A" w:rsidRPr="005A3361" w:rsidRDefault="00BA7A2A" w:rsidP="00633111">
      <w:pPr>
        <w:jc w:val="both"/>
        <w:rPr>
          <w:rFonts w:cs="Arial"/>
          <w:sz w:val="20"/>
        </w:rPr>
      </w:pPr>
    </w:p>
    <w:p w:rsidR="00BA7A2A" w:rsidRPr="005A3361" w:rsidRDefault="00BA7A2A" w:rsidP="00633111">
      <w:pPr>
        <w:jc w:val="both"/>
        <w:rPr>
          <w:rFonts w:cs="Arial"/>
          <w:sz w:val="20"/>
        </w:rPr>
      </w:pPr>
    </w:p>
    <w:p w:rsidR="00BA7A2A" w:rsidRPr="005A3361" w:rsidRDefault="00BA7A2A" w:rsidP="00633111">
      <w:pPr>
        <w:jc w:val="both"/>
        <w:rPr>
          <w:rFonts w:cs="Arial"/>
          <w:sz w:val="20"/>
        </w:rPr>
      </w:pPr>
    </w:p>
    <w:p w:rsidR="00BA7A2A" w:rsidRPr="005A3361" w:rsidRDefault="00BA7A2A" w:rsidP="00633111">
      <w:pPr>
        <w:jc w:val="both"/>
        <w:rPr>
          <w:rFonts w:cs="Arial"/>
          <w:sz w:val="20"/>
        </w:rPr>
      </w:pPr>
    </w:p>
    <w:p w:rsidR="00BA7A2A" w:rsidRPr="005A3361" w:rsidRDefault="00BA7A2A" w:rsidP="00633111">
      <w:pPr>
        <w:jc w:val="both"/>
        <w:rPr>
          <w:rFonts w:cs="Arial"/>
          <w:sz w:val="20"/>
        </w:rPr>
      </w:pPr>
    </w:p>
    <w:p w:rsidR="00BA7A2A" w:rsidRPr="005A3361" w:rsidRDefault="00BA7A2A" w:rsidP="00633111">
      <w:pPr>
        <w:jc w:val="both"/>
        <w:rPr>
          <w:rFonts w:cs="Arial"/>
          <w:sz w:val="20"/>
        </w:rPr>
      </w:pPr>
    </w:p>
    <w:p w:rsidR="00BA7A2A" w:rsidRPr="005A3361" w:rsidRDefault="00BA7A2A" w:rsidP="00633111">
      <w:pPr>
        <w:jc w:val="both"/>
        <w:rPr>
          <w:rFonts w:cs="Arial"/>
          <w:sz w:val="20"/>
        </w:rPr>
      </w:pPr>
    </w:p>
    <w:p w:rsidR="00BA7A2A" w:rsidRDefault="00BA7A2A" w:rsidP="007A4252">
      <w:pPr>
        <w:rPr>
          <w:rFonts w:cs="Arial"/>
          <w:b/>
          <w:sz w:val="20"/>
        </w:rPr>
      </w:pPr>
    </w:p>
    <w:p w:rsidR="00BA7A2A" w:rsidRDefault="00BA7A2A" w:rsidP="00633111">
      <w:pPr>
        <w:rPr>
          <w:rFonts w:cs="Arial"/>
          <w:b/>
          <w:sz w:val="20"/>
        </w:rPr>
      </w:pPr>
    </w:p>
    <w:p w:rsidR="00BA7A2A" w:rsidRDefault="00BA7A2A" w:rsidP="00633111">
      <w:pPr>
        <w:rPr>
          <w:rFonts w:cs="Arial"/>
          <w:b/>
          <w:sz w:val="20"/>
        </w:rPr>
      </w:pPr>
    </w:p>
    <w:p w:rsidR="00BA7A2A" w:rsidRDefault="00BA7A2A" w:rsidP="00633111">
      <w:pPr>
        <w:rPr>
          <w:rFonts w:cs="Arial"/>
          <w:b/>
          <w:sz w:val="20"/>
        </w:rPr>
      </w:pPr>
    </w:p>
    <w:p w:rsidR="00BA7A2A" w:rsidRDefault="00BA7A2A" w:rsidP="00633111">
      <w:pPr>
        <w:rPr>
          <w:rFonts w:cs="Arial"/>
          <w:b/>
          <w:sz w:val="20"/>
        </w:rPr>
      </w:pPr>
    </w:p>
    <w:p w:rsidR="00BA7A2A" w:rsidRDefault="00BA7A2A" w:rsidP="00633111">
      <w:pPr>
        <w:rPr>
          <w:rFonts w:cs="Arial"/>
          <w:b/>
          <w:sz w:val="20"/>
        </w:rPr>
      </w:pPr>
    </w:p>
    <w:p w:rsidR="00BA7A2A" w:rsidRDefault="00BA7A2A" w:rsidP="00633111">
      <w:pPr>
        <w:rPr>
          <w:rFonts w:cs="Arial"/>
          <w:sz w:val="20"/>
        </w:rPr>
      </w:pPr>
      <w:r w:rsidRPr="006231D8">
        <w:rPr>
          <w:rFonts w:cs="Arial"/>
          <w:b/>
          <w:sz w:val="20"/>
        </w:rPr>
        <w:t>Fig. 1.</w:t>
      </w:r>
      <w:r w:rsidRPr="005A3361">
        <w:rPr>
          <w:rFonts w:cs="Arial"/>
          <w:sz w:val="20"/>
        </w:rPr>
        <w:t xml:space="preserve"> Male speech spectra from different sources. All the spectra levels are normalized to 0 dB at 1 KHz.         </w:t>
      </w:r>
    </w:p>
    <w:p w:rsidR="00BA7A2A" w:rsidRDefault="00BA7A2A" w:rsidP="00971D4F">
      <w:pPr>
        <w:jc w:val="both"/>
        <w:rPr>
          <w:rFonts w:cs="Arial"/>
          <w:sz w:val="20"/>
        </w:rPr>
      </w:pPr>
    </w:p>
    <w:p w:rsidR="00BA7A2A" w:rsidRPr="00644C69" w:rsidRDefault="00BA7A2A" w:rsidP="00971D4F">
      <w:pPr>
        <w:jc w:val="both"/>
        <w:rPr>
          <w:rFonts w:cs="Arial"/>
          <w:sz w:val="20"/>
        </w:rPr>
      </w:pPr>
      <w:r w:rsidRPr="00644C69">
        <w:rPr>
          <w:rFonts w:cs="Arial"/>
          <w:sz w:val="20"/>
        </w:rPr>
        <w:t xml:space="preserve">It can be seen that the IEC curve attempts to be a possible “best fit” to the other spectra for frequencies above 400 Hz. </w:t>
      </w:r>
      <w:r>
        <w:rPr>
          <w:rFonts w:cs="Arial"/>
          <w:sz w:val="20"/>
        </w:rPr>
        <w:t xml:space="preserve">The </w:t>
      </w:r>
      <w:r w:rsidRPr="00644C69">
        <w:rPr>
          <w:rFonts w:cs="Arial"/>
          <w:sz w:val="20"/>
        </w:rPr>
        <w:t>slope of -6</w:t>
      </w:r>
      <w:r>
        <w:rPr>
          <w:rFonts w:cs="Arial"/>
          <w:sz w:val="20"/>
        </w:rPr>
        <w:t xml:space="preserve"> </w:t>
      </w:r>
      <w:r w:rsidRPr="00644C69">
        <w:rPr>
          <w:rFonts w:cs="Arial"/>
          <w:sz w:val="20"/>
        </w:rPr>
        <w:t xml:space="preserve">dB per octave </w:t>
      </w:r>
      <w:r>
        <w:rPr>
          <w:rFonts w:cs="Arial"/>
          <w:sz w:val="20"/>
        </w:rPr>
        <w:t>presented by the</w:t>
      </w:r>
      <w:r w:rsidRPr="00644C69">
        <w:rPr>
          <w:rFonts w:cs="Arial"/>
          <w:sz w:val="20"/>
        </w:rPr>
        <w:t xml:space="preserve"> IEC curve </w:t>
      </w:r>
      <w:r>
        <w:rPr>
          <w:rFonts w:cs="Arial"/>
          <w:sz w:val="20"/>
        </w:rPr>
        <w:t>could have been selected due to practical reasons as it</w:t>
      </w:r>
      <w:r w:rsidRPr="00644C69">
        <w:rPr>
          <w:rFonts w:cs="Arial"/>
          <w:sz w:val="20"/>
        </w:rPr>
        <w:t xml:space="preserve"> would </w:t>
      </w:r>
      <w:r>
        <w:rPr>
          <w:rFonts w:cs="Arial"/>
          <w:sz w:val="20"/>
        </w:rPr>
        <w:t>have been</w:t>
      </w:r>
      <w:r w:rsidRPr="00644C69">
        <w:rPr>
          <w:rFonts w:cs="Arial"/>
          <w:sz w:val="20"/>
        </w:rPr>
        <w:t xml:space="preserve"> easy to obtain with an analogue filter.</w:t>
      </w:r>
    </w:p>
    <w:p w:rsidR="00BA7A2A" w:rsidRPr="00644C69" w:rsidRDefault="00BA7A2A" w:rsidP="00971D4F">
      <w:pPr>
        <w:jc w:val="both"/>
        <w:rPr>
          <w:rFonts w:cs="Arial"/>
          <w:sz w:val="20"/>
        </w:rPr>
      </w:pPr>
    </w:p>
    <w:p w:rsidR="00BA7A2A" w:rsidRPr="00644C69" w:rsidRDefault="00BA7A2A" w:rsidP="00633111">
      <w:pPr>
        <w:jc w:val="both"/>
        <w:rPr>
          <w:rFonts w:cs="Arial"/>
          <w:sz w:val="20"/>
        </w:rPr>
      </w:pPr>
      <w:r w:rsidRPr="00644C69">
        <w:rPr>
          <w:rFonts w:cs="Arial"/>
          <w:sz w:val="20"/>
        </w:rPr>
        <w:t>Most of the published data for long-term averaged speech spectra (LTASS) are for the English language as spoken in the USA</w:t>
      </w:r>
      <w:r>
        <w:rPr>
          <w:rFonts w:cs="Arial"/>
          <w:sz w:val="20"/>
        </w:rPr>
        <w:t xml:space="preserve"> [5,9,10,11],</w:t>
      </w:r>
      <w:r>
        <w:rPr>
          <w:rFonts w:cs="Arial"/>
          <w:sz w:val="20"/>
          <w:lang w:val="en-GB"/>
        </w:rPr>
        <w:t xml:space="preserve"> </w:t>
      </w:r>
      <w:r w:rsidRPr="00644C69">
        <w:rPr>
          <w:rFonts w:cs="Arial"/>
          <w:sz w:val="20"/>
        </w:rPr>
        <w:t>Australia</w:t>
      </w:r>
      <w:r>
        <w:rPr>
          <w:rFonts w:cs="Arial"/>
          <w:sz w:val="20"/>
          <w:vertAlign w:val="superscript"/>
        </w:rPr>
        <w:t xml:space="preserve"> </w:t>
      </w:r>
      <w:r>
        <w:rPr>
          <w:rFonts w:cs="Arial"/>
          <w:sz w:val="20"/>
        </w:rPr>
        <w:t>[12]</w:t>
      </w:r>
      <w:r w:rsidRPr="00644C69">
        <w:rPr>
          <w:rFonts w:cs="Arial"/>
          <w:sz w:val="20"/>
        </w:rPr>
        <w:t>, England</w:t>
      </w:r>
      <w:r>
        <w:rPr>
          <w:rFonts w:cs="Arial"/>
          <w:sz w:val="20"/>
        </w:rPr>
        <w:t xml:space="preserve"> [13]</w:t>
      </w:r>
      <w:r w:rsidRPr="00644C69">
        <w:rPr>
          <w:rFonts w:cs="Arial"/>
          <w:sz w:val="20"/>
        </w:rPr>
        <w:t>,and other countries</w:t>
      </w:r>
      <w:r>
        <w:rPr>
          <w:rFonts w:cs="Arial"/>
          <w:sz w:val="20"/>
        </w:rPr>
        <w:t xml:space="preserve"> [14]</w:t>
      </w:r>
      <w:r w:rsidRPr="00644C69">
        <w:rPr>
          <w:rFonts w:cs="Arial"/>
          <w:sz w:val="20"/>
        </w:rPr>
        <w:t>. Although small differences have been found among English as spoken in different countries and among different languages, these differences are unclear as large difference</w:t>
      </w:r>
      <w:r>
        <w:rPr>
          <w:rFonts w:cs="Arial"/>
          <w:sz w:val="20"/>
        </w:rPr>
        <w:t>s</w:t>
      </w:r>
      <w:r w:rsidRPr="00644C69">
        <w:rPr>
          <w:rFonts w:cs="Arial"/>
          <w:sz w:val="20"/>
        </w:rPr>
        <w:t xml:space="preserve"> among individuals have been found</w:t>
      </w:r>
      <w:r>
        <w:rPr>
          <w:rFonts w:cs="Arial"/>
          <w:sz w:val="20"/>
        </w:rPr>
        <w:t xml:space="preserve"> [15,16,17]. </w:t>
      </w:r>
      <w:r w:rsidRPr="00644C69">
        <w:rPr>
          <w:rFonts w:cs="Arial"/>
          <w:sz w:val="20"/>
        </w:rPr>
        <w:t>Cox and Moore</w:t>
      </w:r>
      <w:r>
        <w:rPr>
          <w:rFonts w:cs="Arial"/>
          <w:sz w:val="20"/>
        </w:rPr>
        <w:t xml:space="preserve"> [11]</w:t>
      </w:r>
      <w:r>
        <w:rPr>
          <w:rFonts w:cs="Arial"/>
          <w:sz w:val="20"/>
          <w:lang w:val="en-GB"/>
        </w:rPr>
        <w:t xml:space="preserve"> </w:t>
      </w:r>
      <w:r w:rsidRPr="00644C69">
        <w:rPr>
          <w:rFonts w:cs="Arial"/>
          <w:sz w:val="20"/>
        </w:rPr>
        <w:t xml:space="preserve">concluded in their studies that the variability in spectra found among several languages was mostly due to individual talker differences. Additional research presented by </w:t>
      </w:r>
      <w:proofErr w:type="spellStart"/>
      <w:r w:rsidRPr="00644C69">
        <w:rPr>
          <w:rFonts w:cs="Arial"/>
          <w:sz w:val="20"/>
        </w:rPr>
        <w:t>Pavlovic</w:t>
      </w:r>
      <w:proofErr w:type="spellEnd"/>
      <w:r w:rsidRPr="00644C69">
        <w:rPr>
          <w:rFonts w:cs="Arial"/>
          <w:sz w:val="20"/>
        </w:rPr>
        <w:t xml:space="preserve"> et</w:t>
      </w:r>
      <w:r>
        <w:rPr>
          <w:rFonts w:cs="Arial"/>
          <w:sz w:val="20"/>
        </w:rPr>
        <w:t xml:space="preserve"> </w:t>
      </w:r>
      <w:r w:rsidRPr="00644C69">
        <w:rPr>
          <w:rFonts w:cs="Arial"/>
          <w:sz w:val="20"/>
        </w:rPr>
        <w:t>al.</w:t>
      </w:r>
      <w:r w:rsidRPr="00633111">
        <w:rPr>
          <w:rFonts w:cs="Arial"/>
          <w:sz w:val="20"/>
        </w:rPr>
        <w:t xml:space="preserve"> </w:t>
      </w:r>
      <w:r>
        <w:rPr>
          <w:rFonts w:cs="Arial"/>
          <w:sz w:val="20"/>
        </w:rPr>
        <w:t>[18]</w:t>
      </w:r>
      <w:r w:rsidRPr="00644C69">
        <w:rPr>
          <w:rFonts w:cs="Arial"/>
          <w:sz w:val="20"/>
        </w:rPr>
        <w:t xml:space="preserve"> indicated that there was no difference in the speech spectra obtained for several languages.</w:t>
      </w:r>
    </w:p>
    <w:p w:rsidR="00BA7A2A" w:rsidRDefault="00BA7A2A" w:rsidP="00633111">
      <w:pPr>
        <w:jc w:val="both"/>
        <w:rPr>
          <w:rFonts w:cs="Arial"/>
          <w:sz w:val="20"/>
        </w:rPr>
      </w:pPr>
    </w:p>
    <w:p w:rsidR="00BA7A2A" w:rsidRPr="005A3361" w:rsidRDefault="00BA7A2A" w:rsidP="001C6889">
      <w:pPr>
        <w:jc w:val="both"/>
        <w:rPr>
          <w:rFonts w:cs="Arial"/>
          <w:sz w:val="20"/>
        </w:rPr>
      </w:pPr>
      <w:r w:rsidRPr="005A3361">
        <w:rPr>
          <w:rFonts w:cs="Arial"/>
          <w:sz w:val="20"/>
        </w:rPr>
        <w:t xml:space="preserve">In addition to talker variation, differences among the spectra found in the literature could be due to variations in the measurement techniques. Important factors of these techniques are the angle of incidence of the microphone and its proximity to the talker’s mouth utilized during the recordings. Most of the studies have used 0° incidence angle of the recording microphone to the talkers’ mouth. Considerable differences may be obtained when speech is recorded with an angle of incidence substantially different from 0° </w:t>
      </w:r>
      <w:r>
        <w:rPr>
          <w:rFonts w:cs="Arial"/>
          <w:sz w:val="20"/>
        </w:rPr>
        <w:t>[19]</w:t>
      </w:r>
      <w:r>
        <w:rPr>
          <w:rFonts w:cs="Arial"/>
          <w:sz w:val="20"/>
          <w:lang w:val="en-GB"/>
        </w:rPr>
        <w:t xml:space="preserve">. </w:t>
      </w:r>
      <w:r w:rsidRPr="005A3361">
        <w:rPr>
          <w:rFonts w:cs="Arial"/>
          <w:sz w:val="20"/>
        </w:rPr>
        <w:t xml:space="preserve">Early research also highlighted the presence of artefacts in the speech recordings </w:t>
      </w:r>
      <w:r>
        <w:rPr>
          <w:rFonts w:cs="Arial"/>
          <w:sz w:val="20"/>
        </w:rPr>
        <w:t xml:space="preserve">due to close talking conditions </w:t>
      </w:r>
      <w:r w:rsidRPr="005A3361">
        <w:rPr>
          <w:rFonts w:cs="Arial"/>
          <w:sz w:val="20"/>
        </w:rPr>
        <w:t>for recordings made at 30 cm from the subjects’ lips</w:t>
      </w:r>
      <w:r>
        <w:rPr>
          <w:rFonts w:cs="Arial"/>
          <w:sz w:val="20"/>
        </w:rPr>
        <w:t xml:space="preserve"> [4]</w:t>
      </w:r>
      <w:r w:rsidRPr="005A3361">
        <w:rPr>
          <w:rFonts w:cs="Arial"/>
          <w:sz w:val="20"/>
        </w:rPr>
        <w:t xml:space="preserve">. </w:t>
      </w:r>
    </w:p>
    <w:p w:rsidR="00BA7A2A" w:rsidRPr="00644C69" w:rsidRDefault="00BA7A2A" w:rsidP="00633111">
      <w:pPr>
        <w:jc w:val="both"/>
        <w:rPr>
          <w:rFonts w:cs="Arial"/>
          <w:sz w:val="20"/>
        </w:rPr>
      </w:pPr>
      <w:r w:rsidRPr="00644C69">
        <w:rPr>
          <w:rFonts w:cs="Arial"/>
          <w:sz w:val="20"/>
        </w:rPr>
        <w:t xml:space="preserve"> </w:t>
      </w:r>
    </w:p>
    <w:p w:rsidR="00BA7A2A" w:rsidRPr="00644C69" w:rsidRDefault="00BA7A2A" w:rsidP="00633111">
      <w:pPr>
        <w:jc w:val="both"/>
        <w:rPr>
          <w:rFonts w:cs="Arial"/>
          <w:sz w:val="20"/>
        </w:rPr>
      </w:pPr>
      <w:r w:rsidRPr="00644C69">
        <w:rPr>
          <w:rFonts w:cs="Arial"/>
          <w:sz w:val="20"/>
        </w:rPr>
        <w:t>Although the LTASS is expected to be influenced by the type of speech material that is analy</w:t>
      </w:r>
      <w:r>
        <w:rPr>
          <w:rFonts w:cs="Arial"/>
          <w:sz w:val="20"/>
        </w:rPr>
        <w:t>s</w:t>
      </w:r>
      <w:r w:rsidRPr="00644C69">
        <w:rPr>
          <w:rFonts w:cs="Arial"/>
          <w:sz w:val="20"/>
        </w:rPr>
        <w:t>ed, early studies of Benson and Hirsh</w:t>
      </w:r>
      <w:r>
        <w:rPr>
          <w:rFonts w:cs="Arial"/>
          <w:sz w:val="20"/>
          <w:vertAlign w:val="superscript"/>
        </w:rPr>
        <w:t xml:space="preserve"> </w:t>
      </w:r>
      <w:r>
        <w:rPr>
          <w:rFonts w:cs="Arial"/>
          <w:sz w:val="20"/>
        </w:rPr>
        <w:t>[9]</w:t>
      </w:r>
      <w:r>
        <w:rPr>
          <w:rFonts w:cs="Arial"/>
          <w:sz w:val="20"/>
          <w:lang w:val="en-GB"/>
        </w:rPr>
        <w:t xml:space="preserve"> </w:t>
      </w:r>
      <w:r w:rsidRPr="00644C69">
        <w:rPr>
          <w:rFonts w:cs="Arial"/>
          <w:sz w:val="20"/>
        </w:rPr>
        <w:t>concluded that the choice of speech material is not critical provided that is not grossly unrepresentative phonemically, such as speech passages containing repetition of a few phrases. It is also been established that the LTASS varies with vocal effort</w:t>
      </w:r>
      <w:r>
        <w:rPr>
          <w:rFonts w:cs="Arial"/>
          <w:sz w:val="20"/>
        </w:rPr>
        <w:t xml:space="preserve"> [14,20,21]</w:t>
      </w:r>
      <w:r>
        <w:rPr>
          <w:rFonts w:cs="Arial"/>
          <w:sz w:val="20"/>
          <w:lang w:val="en-GB"/>
        </w:rPr>
        <w:t xml:space="preserve"> </w:t>
      </w:r>
      <w:r w:rsidRPr="00644C69">
        <w:rPr>
          <w:rFonts w:cs="Arial"/>
          <w:sz w:val="20"/>
        </w:rPr>
        <w:t>and that it is different for men and women.</w:t>
      </w:r>
    </w:p>
    <w:p w:rsidR="00BA7A2A" w:rsidRPr="00644C69" w:rsidRDefault="00BA7A2A" w:rsidP="00633111">
      <w:pPr>
        <w:jc w:val="both"/>
        <w:rPr>
          <w:rFonts w:cs="Arial"/>
          <w:sz w:val="20"/>
        </w:rPr>
      </w:pPr>
    </w:p>
    <w:p w:rsidR="00BA7A2A" w:rsidRDefault="00BA7A2A" w:rsidP="001C6889">
      <w:pPr>
        <w:jc w:val="both"/>
        <w:rPr>
          <w:rFonts w:cs="Arial"/>
          <w:sz w:val="20"/>
        </w:rPr>
      </w:pPr>
      <w:r w:rsidRPr="00644C69">
        <w:rPr>
          <w:rFonts w:cs="Arial"/>
          <w:sz w:val="20"/>
        </w:rPr>
        <w:t>The most extensive data on LTASS was provided by Byrne and colleagues</w:t>
      </w:r>
      <w:r>
        <w:rPr>
          <w:rFonts w:cs="Arial"/>
          <w:sz w:val="20"/>
        </w:rPr>
        <w:t xml:space="preserve"> [22]</w:t>
      </w:r>
      <w:r w:rsidRPr="00644C69">
        <w:rPr>
          <w:rFonts w:cs="Arial"/>
          <w:sz w:val="20"/>
        </w:rPr>
        <w:t xml:space="preserve"> in 1994. In their work, speech spectra for </w:t>
      </w:r>
      <w:r>
        <w:rPr>
          <w:rFonts w:cs="Arial"/>
          <w:sz w:val="20"/>
        </w:rPr>
        <w:t xml:space="preserve">twelve </w:t>
      </w:r>
      <w:r w:rsidRPr="00644C69">
        <w:rPr>
          <w:rFonts w:cs="Arial"/>
          <w:sz w:val="20"/>
        </w:rPr>
        <w:t>languages were analysed. A passage from a story book was used for the recordings from which 64</w:t>
      </w:r>
      <w:r>
        <w:rPr>
          <w:rFonts w:cs="Arial"/>
          <w:sz w:val="20"/>
        </w:rPr>
        <w:t xml:space="preserve"> </w:t>
      </w:r>
      <w:r w:rsidRPr="00644C69">
        <w:rPr>
          <w:rFonts w:cs="Arial"/>
          <w:sz w:val="20"/>
        </w:rPr>
        <w:t>s of speech were analy</w:t>
      </w:r>
      <w:r>
        <w:rPr>
          <w:rFonts w:cs="Arial"/>
          <w:sz w:val="20"/>
        </w:rPr>
        <w:t>s</w:t>
      </w:r>
      <w:r w:rsidRPr="00644C69">
        <w:rPr>
          <w:rFonts w:cs="Arial"/>
          <w:sz w:val="20"/>
        </w:rPr>
        <w:t>ed. The microphone was placed in front of the talker at 20</w:t>
      </w:r>
      <w:r>
        <w:rPr>
          <w:rFonts w:cs="Arial"/>
          <w:sz w:val="20"/>
        </w:rPr>
        <w:t xml:space="preserve"> </w:t>
      </w:r>
      <w:r w:rsidRPr="00644C69">
        <w:rPr>
          <w:rFonts w:cs="Arial"/>
          <w:sz w:val="20"/>
        </w:rPr>
        <w:t xml:space="preserve">cm in the same horizontal plane as the mouth and at an azimuth of 45° incidence, relative to the axis of the mouth. </w:t>
      </w:r>
      <w:r>
        <w:rPr>
          <w:rFonts w:cs="Arial"/>
          <w:sz w:val="20"/>
        </w:rPr>
        <w:t>The short distance between talker and microphone was due to the lack of anechoic rooms for some of the recordings and t</w:t>
      </w:r>
      <w:r w:rsidRPr="00644C69">
        <w:rPr>
          <w:rFonts w:cs="Arial"/>
          <w:sz w:val="20"/>
        </w:rPr>
        <w:t xml:space="preserve">he azimuth angle of 45° was employed to avoid artefacts related to </w:t>
      </w:r>
      <w:r>
        <w:rPr>
          <w:rFonts w:cs="Arial"/>
          <w:sz w:val="20"/>
        </w:rPr>
        <w:t xml:space="preserve">these </w:t>
      </w:r>
      <w:r w:rsidRPr="00644C69">
        <w:rPr>
          <w:rFonts w:cs="Arial"/>
          <w:sz w:val="20"/>
        </w:rPr>
        <w:t>close talking conditions. Thirty-two talkers participated in the recordings for the British English language of which</w:t>
      </w:r>
      <w:r>
        <w:rPr>
          <w:rFonts w:cs="Arial"/>
          <w:sz w:val="20"/>
        </w:rPr>
        <w:t xml:space="preserve"> at least </w:t>
      </w:r>
      <w:r w:rsidRPr="00644C69">
        <w:rPr>
          <w:rFonts w:cs="Arial"/>
          <w:sz w:val="20"/>
        </w:rPr>
        <w:t>10 were</w:t>
      </w:r>
      <w:r>
        <w:rPr>
          <w:rFonts w:cs="Arial"/>
          <w:sz w:val="20"/>
        </w:rPr>
        <w:t xml:space="preserve"> male [22]</w:t>
      </w:r>
      <w:r w:rsidRPr="00644C69">
        <w:rPr>
          <w:rFonts w:cs="Arial"/>
          <w:sz w:val="20"/>
        </w:rPr>
        <w:t xml:space="preserve">. </w:t>
      </w:r>
      <w:r>
        <w:rPr>
          <w:rFonts w:cs="Arial"/>
          <w:sz w:val="20"/>
        </w:rPr>
        <w:t>N</w:t>
      </w:r>
      <w:r w:rsidRPr="00644C69">
        <w:rPr>
          <w:rFonts w:cs="Arial"/>
          <w:sz w:val="20"/>
        </w:rPr>
        <w:t>o information was provided of whether the recordings for the English language took place in anechoic conditions.</w:t>
      </w:r>
    </w:p>
    <w:p w:rsidR="00BA7A2A" w:rsidRPr="005A3361" w:rsidRDefault="00BA7A2A" w:rsidP="001C6889">
      <w:pPr>
        <w:jc w:val="both"/>
        <w:rPr>
          <w:rFonts w:cs="Arial"/>
          <w:sz w:val="20"/>
        </w:rPr>
      </w:pPr>
      <w:r>
        <w:rPr>
          <w:rFonts w:cs="Arial"/>
          <w:sz w:val="20"/>
        </w:rPr>
        <w:lastRenderedPageBreak/>
        <w:t>Research</w:t>
      </w:r>
      <w:r w:rsidRPr="005A3361">
        <w:rPr>
          <w:rFonts w:cs="Arial"/>
          <w:sz w:val="20"/>
        </w:rPr>
        <w:t xml:space="preserve"> have found a decrease in high frequency levels for a microphone placed at 45° horizontal incidence </w:t>
      </w:r>
      <w:r>
        <w:rPr>
          <w:rFonts w:cs="Arial"/>
          <w:sz w:val="20"/>
        </w:rPr>
        <w:t>compared with levels obtained</w:t>
      </w:r>
      <w:r w:rsidRPr="005A3361">
        <w:rPr>
          <w:rFonts w:cs="Arial"/>
          <w:sz w:val="20"/>
        </w:rPr>
        <w:t xml:space="preserve"> </w:t>
      </w:r>
      <w:r>
        <w:rPr>
          <w:rFonts w:cs="Arial"/>
          <w:sz w:val="20"/>
        </w:rPr>
        <w:t>on</w:t>
      </w:r>
      <w:r w:rsidRPr="005A3361">
        <w:rPr>
          <w:rFonts w:cs="Arial"/>
          <w:sz w:val="20"/>
        </w:rPr>
        <w:t xml:space="preserve"> axis </w:t>
      </w:r>
      <w:r>
        <w:rPr>
          <w:rFonts w:cs="Arial"/>
          <w:sz w:val="20"/>
        </w:rPr>
        <w:t>to</w:t>
      </w:r>
      <w:r w:rsidRPr="005A3361">
        <w:rPr>
          <w:rFonts w:cs="Arial"/>
          <w:sz w:val="20"/>
        </w:rPr>
        <w:t xml:space="preserve"> the mouth (0°) </w:t>
      </w:r>
      <w:r>
        <w:rPr>
          <w:rFonts w:cs="Arial"/>
          <w:sz w:val="20"/>
        </w:rPr>
        <w:t xml:space="preserve">[23,24]. </w:t>
      </w:r>
      <w:r w:rsidRPr="005A3361">
        <w:rPr>
          <w:rFonts w:cs="Arial"/>
          <w:sz w:val="20"/>
        </w:rPr>
        <w:t>The sound picked-up with a microphone placed at a horizontal angle of 45° has also been defined as “slightly dull and distance”, when compared with the sound recorded in front of the mouth</w:t>
      </w:r>
      <w:r>
        <w:rPr>
          <w:rFonts w:cs="Arial"/>
          <w:sz w:val="20"/>
        </w:rPr>
        <w:t xml:space="preserve"> [25]</w:t>
      </w:r>
      <w:r>
        <w:rPr>
          <w:rFonts w:cs="Arial"/>
          <w:sz w:val="20"/>
          <w:lang w:val="en-GB"/>
        </w:rPr>
        <w:t>.</w:t>
      </w:r>
    </w:p>
    <w:p w:rsidR="00BA7A2A" w:rsidRPr="00644C69" w:rsidRDefault="00BA7A2A" w:rsidP="00633111">
      <w:pPr>
        <w:jc w:val="both"/>
        <w:rPr>
          <w:rFonts w:cs="Arial"/>
          <w:sz w:val="20"/>
        </w:rPr>
      </w:pPr>
    </w:p>
    <w:p w:rsidR="00BA7A2A" w:rsidRPr="00644C69" w:rsidRDefault="00BA7A2A" w:rsidP="00633111">
      <w:pPr>
        <w:jc w:val="both"/>
        <w:rPr>
          <w:rFonts w:cs="Arial"/>
          <w:sz w:val="20"/>
        </w:rPr>
      </w:pPr>
      <w:r w:rsidRPr="00644C69">
        <w:rPr>
          <w:rFonts w:cs="Arial"/>
          <w:sz w:val="20"/>
        </w:rPr>
        <w:t xml:space="preserve">Examination of the literature </w:t>
      </w:r>
      <w:r>
        <w:rPr>
          <w:rFonts w:cs="Arial"/>
          <w:sz w:val="20"/>
        </w:rPr>
        <w:t xml:space="preserve">therefore </w:t>
      </w:r>
      <w:r w:rsidRPr="00644C69">
        <w:rPr>
          <w:rFonts w:cs="Arial"/>
          <w:sz w:val="20"/>
        </w:rPr>
        <w:t>show</w:t>
      </w:r>
      <w:r>
        <w:rPr>
          <w:rFonts w:cs="Arial"/>
          <w:sz w:val="20"/>
        </w:rPr>
        <w:t>ed</w:t>
      </w:r>
      <w:r w:rsidRPr="00644C69">
        <w:rPr>
          <w:rFonts w:cs="Arial"/>
          <w:sz w:val="20"/>
        </w:rPr>
        <w:t xml:space="preserve"> </w:t>
      </w:r>
      <w:r>
        <w:rPr>
          <w:rFonts w:cs="Arial"/>
          <w:sz w:val="20"/>
        </w:rPr>
        <w:t>a variety of techniques employed to measure speech spectra. It also showed</w:t>
      </w:r>
      <w:r w:rsidRPr="00644C69">
        <w:rPr>
          <w:rFonts w:cs="Arial"/>
          <w:sz w:val="20"/>
        </w:rPr>
        <w:t xml:space="preserve"> </w:t>
      </w:r>
      <w:r>
        <w:rPr>
          <w:rFonts w:cs="Arial"/>
          <w:sz w:val="20"/>
        </w:rPr>
        <w:t xml:space="preserve">that </w:t>
      </w:r>
      <w:r w:rsidRPr="00644C69">
        <w:rPr>
          <w:rFonts w:cs="Arial"/>
          <w:sz w:val="20"/>
        </w:rPr>
        <w:t xml:space="preserve">the </w:t>
      </w:r>
      <w:r>
        <w:rPr>
          <w:rFonts w:cs="Arial"/>
          <w:sz w:val="20"/>
        </w:rPr>
        <w:t xml:space="preserve">reported </w:t>
      </w:r>
      <w:r w:rsidRPr="00644C69">
        <w:rPr>
          <w:rFonts w:cs="Arial"/>
          <w:sz w:val="20"/>
        </w:rPr>
        <w:t>long-term average speech spectrum of male talkers differs substantially from t</w:t>
      </w:r>
      <w:r>
        <w:rPr>
          <w:rFonts w:cs="Arial"/>
          <w:sz w:val="20"/>
        </w:rPr>
        <w:t>he standard STI speech spectrum recommended in the</w:t>
      </w:r>
      <w:r w:rsidRPr="00644C69">
        <w:rPr>
          <w:rFonts w:cs="Arial"/>
          <w:sz w:val="20"/>
        </w:rPr>
        <w:t xml:space="preserve"> </w:t>
      </w:r>
      <w:r w:rsidRPr="009F22B2">
        <w:rPr>
          <w:rFonts w:cs="Arial"/>
          <w:sz w:val="20"/>
          <w:lang w:val="en-GB"/>
        </w:rPr>
        <w:t>IEC</w:t>
      </w:r>
      <w:r>
        <w:rPr>
          <w:rFonts w:cs="Arial"/>
          <w:sz w:val="20"/>
          <w:lang w:val="en-GB"/>
        </w:rPr>
        <w:t xml:space="preserve"> </w:t>
      </w:r>
      <w:r w:rsidRPr="009F22B2">
        <w:rPr>
          <w:rFonts w:cs="Arial"/>
          <w:sz w:val="20"/>
          <w:lang w:val="en-GB"/>
        </w:rPr>
        <w:t>60268-16 standard</w:t>
      </w:r>
      <w:r>
        <w:rPr>
          <w:rFonts w:cs="Arial"/>
          <w:sz w:val="20"/>
          <w:lang w:val="en-GB"/>
        </w:rPr>
        <w:t>.</w:t>
      </w:r>
      <w:r w:rsidRPr="00633111">
        <w:rPr>
          <w:rFonts w:cs="Arial"/>
          <w:sz w:val="20"/>
        </w:rPr>
        <w:t xml:space="preserve"> </w:t>
      </w:r>
      <w:r>
        <w:rPr>
          <w:rFonts w:cs="Arial"/>
          <w:sz w:val="20"/>
        </w:rPr>
        <w:t>This difference in spectra could lead</w:t>
      </w:r>
      <w:r w:rsidRPr="005A3361">
        <w:rPr>
          <w:rFonts w:cs="Arial"/>
          <w:sz w:val="20"/>
        </w:rPr>
        <w:t xml:space="preserve"> to potential errors in the STI calculations</w:t>
      </w:r>
      <w:r>
        <w:rPr>
          <w:rFonts w:cs="Arial"/>
          <w:sz w:val="20"/>
        </w:rPr>
        <w:t xml:space="preserve"> which are expected </w:t>
      </w:r>
      <w:r w:rsidRPr="005A3361">
        <w:rPr>
          <w:rFonts w:cs="Arial"/>
          <w:sz w:val="20"/>
        </w:rPr>
        <w:t>to be larger for noisy conditions.</w:t>
      </w:r>
    </w:p>
    <w:p w:rsidR="00BA7A2A" w:rsidRDefault="00BA7A2A" w:rsidP="00633111">
      <w:pPr>
        <w:jc w:val="both"/>
        <w:rPr>
          <w:rFonts w:cs="Arial"/>
          <w:sz w:val="20"/>
        </w:rPr>
      </w:pPr>
    </w:p>
    <w:p w:rsidR="00BA7A2A" w:rsidRDefault="00BA7A2A" w:rsidP="007A4252">
      <w:pPr>
        <w:jc w:val="both"/>
        <w:rPr>
          <w:rFonts w:cs="Arial"/>
          <w:sz w:val="20"/>
        </w:rPr>
      </w:pPr>
      <w:r w:rsidRPr="00103AD8">
        <w:rPr>
          <w:rFonts w:cs="Arial"/>
          <w:sz w:val="20"/>
        </w:rPr>
        <w:t>Taking into account the effects on the speech spectra associated with the different techniques previously employed in the literature, an experiment was designed to obtain the male British English LTASS under anechoic conditions. The measurement results were compared with results found in the available literature</w:t>
      </w:r>
      <w:r>
        <w:rPr>
          <w:rFonts w:cs="Arial"/>
          <w:sz w:val="20"/>
        </w:rPr>
        <w:t xml:space="preserve"> and then</w:t>
      </w:r>
      <w:r w:rsidRPr="00644C69">
        <w:rPr>
          <w:rFonts w:cs="Arial"/>
          <w:sz w:val="20"/>
        </w:rPr>
        <w:t xml:space="preserve">, using several sound systems, the influence of this measured spectrum was assessed on STI calculations and compared with the standard speech spectrum. </w:t>
      </w:r>
    </w:p>
    <w:p w:rsidR="00BA7A2A" w:rsidRPr="007A4252" w:rsidRDefault="00BA7A2A" w:rsidP="007A4252">
      <w:pPr>
        <w:jc w:val="both"/>
        <w:rPr>
          <w:rFonts w:cs="Arial"/>
          <w:sz w:val="20"/>
        </w:rPr>
      </w:pPr>
    </w:p>
    <w:p w:rsidR="00BA7A2A" w:rsidRDefault="00BA7A2A" w:rsidP="00971D4F">
      <w:pPr>
        <w:jc w:val="both"/>
        <w:rPr>
          <w:rFonts w:cs="Arial"/>
          <w:b/>
          <w:sz w:val="20"/>
        </w:rPr>
      </w:pPr>
      <w:r w:rsidRPr="00D15774">
        <w:rPr>
          <w:rFonts w:cs="Arial"/>
          <w:b/>
          <w:sz w:val="20"/>
        </w:rPr>
        <w:t>2.</w:t>
      </w:r>
      <w:r w:rsidRPr="00D15774">
        <w:rPr>
          <w:rFonts w:cs="Arial"/>
          <w:b/>
          <w:sz w:val="20"/>
        </w:rPr>
        <w:tab/>
        <w:t>Experiment 1</w:t>
      </w:r>
      <w:r>
        <w:rPr>
          <w:rFonts w:cs="Arial"/>
          <w:b/>
          <w:sz w:val="20"/>
        </w:rPr>
        <w:t xml:space="preserve">  </w:t>
      </w:r>
    </w:p>
    <w:p w:rsidR="00BA7A2A" w:rsidRPr="00D15774" w:rsidRDefault="00BA7A2A" w:rsidP="00971D4F">
      <w:pPr>
        <w:jc w:val="both"/>
        <w:rPr>
          <w:rFonts w:cs="Arial"/>
          <w:b/>
          <w:sz w:val="20"/>
        </w:rPr>
      </w:pPr>
    </w:p>
    <w:p w:rsidR="00BA7A2A" w:rsidRDefault="00BA7A2A" w:rsidP="00971D4F">
      <w:pPr>
        <w:jc w:val="both"/>
        <w:rPr>
          <w:rFonts w:cs="Arial"/>
          <w:i/>
          <w:sz w:val="20"/>
        </w:rPr>
      </w:pPr>
      <w:r w:rsidRPr="00D15774">
        <w:rPr>
          <w:rFonts w:cs="Arial"/>
          <w:i/>
          <w:sz w:val="20"/>
        </w:rPr>
        <w:t>2.1.</w:t>
      </w:r>
      <w:r w:rsidRPr="00D15774">
        <w:rPr>
          <w:rFonts w:cs="Arial"/>
          <w:i/>
          <w:sz w:val="20"/>
        </w:rPr>
        <w:tab/>
        <w:t>Method</w:t>
      </w:r>
    </w:p>
    <w:p w:rsidR="00BA7A2A" w:rsidRPr="00D15774" w:rsidRDefault="00BA7A2A" w:rsidP="00971D4F">
      <w:pPr>
        <w:jc w:val="both"/>
        <w:rPr>
          <w:rFonts w:cs="Arial"/>
          <w:i/>
          <w:sz w:val="20"/>
        </w:rPr>
      </w:pPr>
    </w:p>
    <w:p w:rsidR="00BA7A2A" w:rsidRPr="00D15774" w:rsidRDefault="00BA7A2A" w:rsidP="00971D4F">
      <w:pPr>
        <w:autoSpaceDE w:val="0"/>
        <w:autoSpaceDN w:val="0"/>
        <w:adjustRightInd w:val="0"/>
        <w:jc w:val="both"/>
        <w:rPr>
          <w:rFonts w:cs="Arial"/>
          <w:color w:val="FF0000"/>
          <w:sz w:val="20"/>
        </w:rPr>
      </w:pPr>
      <w:r w:rsidRPr="00644C69">
        <w:rPr>
          <w:rFonts w:cs="Arial"/>
          <w:sz w:val="20"/>
        </w:rPr>
        <w:t>The average long-term spectrum of conversational speech was recorded under anechoic conditions with</w:t>
      </w:r>
      <w:r>
        <w:rPr>
          <w:rFonts w:cs="Arial"/>
          <w:sz w:val="20"/>
        </w:rPr>
        <w:t xml:space="preserve"> a microphone positioned in front</w:t>
      </w:r>
      <w:r w:rsidRPr="00644C69">
        <w:rPr>
          <w:rFonts w:cs="Arial"/>
          <w:sz w:val="20"/>
        </w:rPr>
        <w:t xml:space="preserve"> of the subject’s mouth</w:t>
      </w:r>
      <w:r>
        <w:rPr>
          <w:rFonts w:cs="Arial"/>
          <w:sz w:val="20"/>
        </w:rPr>
        <w:t>s</w:t>
      </w:r>
      <w:r w:rsidRPr="00644C69">
        <w:rPr>
          <w:rFonts w:cs="Arial"/>
          <w:sz w:val="20"/>
        </w:rPr>
        <w:t>. Several microphone-to-mouth distances and different speech material were employed in the recordings.</w:t>
      </w:r>
      <w:r>
        <w:rPr>
          <w:rFonts w:cs="Arial"/>
          <w:sz w:val="20"/>
        </w:rPr>
        <w:t xml:space="preserve"> </w:t>
      </w:r>
      <w:r w:rsidRPr="00644C69">
        <w:rPr>
          <w:rFonts w:cs="Arial"/>
          <w:sz w:val="20"/>
        </w:rPr>
        <w:t xml:space="preserve">A B&amp;K 4188 microphone was used for the recordings and was connected to a B&amp;K 2236 sound level meter (SLM) through an extension cable, with the SLM output connected to a </w:t>
      </w:r>
      <w:proofErr w:type="spellStart"/>
      <w:r w:rsidRPr="00644C69">
        <w:rPr>
          <w:rFonts w:cs="Arial"/>
          <w:sz w:val="20"/>
        </w:rPr>
        <w:t>Marantz</w:t>
      </w:r>
      <w:proofErr w:type="spellEnd"/>
      <w:r w:rsidRPr="00644C69">
        <w:rPr>
          <w:rFonts w:cs="Arial"/>
          <w:sz w:val="20"/>
        </w:rPr>
        <w:t xml:space="preserve"> PMD 661 recorder. The subjects’ speech was </w:t>
      </w:r>
      <w:r w:rsidRPr="00644C69">
        <w:rPr>
          <w:rFonts w:cs="Arial"/>
          <w:sz w:val="20"/>
          <w:lang w:eastAsia="en-GB"/>
        </w:rPr>
        <w:t>recorded into a wav format at a sampling frequency of 44.1 kHz and 16 bits resolution. The microphone was placed at the same height as the subjects’ mouths.</w:t>
      </w:r>
    </w:p>
    <w:p w:rsidR="00BA7A2A" w:rsidRPr="00644C69" w:rsidRDefault="00BA7A2A" w:rsidP="00971D4F">
      <w:pPr>
        <w:autoSpaceDE w:val="0"/>
        <w:autoSpaceDN w:val="0"/>
        <w:adjustRightInd w:val="0"/>
        <w:jc w:val="both"/>
        <w:rPr>
          <w:rFonts w:cs="Arial"/>
          <w:sz w:val="20"/>
          <w:lang w:eastAsia="en-GB"/>
        </w:rPr>
      </w:pPr>
    </w:p>
    <w:p w:rsidR="00BA7A2A" w:rsidRDefault="00BA7A2A" w:rsidP="00D15774">
      <w:pPr>
        <w:jc w:val="both"/>
        <w:rPr>
          <w:rFonts w:cs="Arial"/>
          <w:i/>
          <w:sz w:val="20"/>
        </w:rPr>
      </w:pPr>
      <w:r w:rsidRPr="00D15774">
        <w:rPr>
          <w:rFonts w:cs="Arial"/>
          <w:i/>
          <w:sz w:val="20"/>
        </w:rPr>
        <w:t>2.</w:t>
      </w:r>
      <w:r>
        <w:rPr>
          <w:rFonts w:cs="Arial"/>
          <w:i/>
          <w:sz w:val="20"/>
        </w:rPr>
        <w:t>2</w:t>
      </w:r>
      <w:r w:rsidRPr="00D15774">
        <w:rPr>
          <w:rFonts w:cs="Arial"/>
          <w:i/>
          <w:sz w:val="20"/>
        </w:rPr>
        <w:t>.</w:t>
      </w:r>
      <w:r w:rsidRPr="00D15774">
        <w:rPr>
          <w:rFonts w:cs="Arial"/>
          <w:i/>
          <w:sz w:val="20"/>
        </w:rPr>
        <w:tab/>
      </w:r>
      <w:r>
        <w:rPr>
          <w:rFonts w:cs="Arial"/>
          <w:i/>
          <w:sz w:val="20"/>
        </w:rPr>
        <w:t>Subjects</w:t>
      </w:r>
    </w:p>
    <w:p w:rsidR="00BA7A2A" w:rsidRDefault="00BA7A2A" w:rsidP="00D15774">
      <w:pPr>
        <w:jc w:val="both"/>
        <w:rPr>
          <w:rFonts w:cs="Arial"/>
          <w:i/>
          <w:sz w:val="20"/>
        </w:rPr>
      </w:pPr>
    </w:p>
    <w:p w:rsidR="00BA7A2A" w:rsidRPr="00644C69" w:rsidRDefault="00BA7A2A" w:rsidP="00971D4F">
      <w:pPr>
        <w:autoSpaceDE w:val="0"/>
        <w:autoSpaceDN w:val="0"/>
        <w:adjustRightInd w:val="0"/>
        <w:jc w:val="both"/>
        <w:rPr>
          <w:b/>
          <w:iCs/>
          <w:caps/>
          <w:sz w:val="20"/>
        </w:rPr>
      </w:pPr>
      <w:r>
        <w:rPr>
          <w:rFonts w:cs="Arial"/>
          <w:sz w:val="20"/>
          <w:lang w:eastAsia="en-GB"/>
        </w:rPr>
        <w:t xml:space="preserve">Forty male </w:t>
      </w:r>
      <w:r w:rsidRPr="00644C69">
        <w:rPr>
          <w:rFonts w:cs="Arial"/>
          <w:sz w:val="20"/>
        </w:rPr>
        <w:t>native British-English</w:t>
      </w:r>
      <w:r>
        <w:rPr>
          <w:rFonts w:cs="Arial"/>
          <w:sz w:val="20"/>
          <w:lang w:eastAsia="en-GB"/>
        </w:rPr>
        <w:t xml:space="preserve"> </w:t>
      </w:r>
      <w:r w:rsidRPr="00644C69">
        <w:rPr>
          <w:rFonts w:cs="Arial"/>
          <w:sz w:val="20"/>
          <w:lang w:eastAsia="en-GB"/>
        </w:rPr>
        <w:t xml:space="preserve">participated in the recording test. </w:t>
      </w:r>
      <w:r>
        <w:rPr>
          <w:rFonts w:cs="Arial"/>
          <w:sz w:val="20"/>
          <w:lang w:eastAsia="en-GB"/>
        </w:rPr>
        <w:t>T</w:t>
      </w:r>
      <w:r w:rsidRPr="00644C69">
        <w:rPr>
          <w:rFonts w:cs="Arial"/>
          <w:sz w:val="20"/>
          <w:lang w:eastAsia="en-GB"/>
        </w:rPr>
        <w:t xml:space="preserve">he age </w:t>
      </w:r>
      <w:r>
        <w:rPr>
          <w:rFonts w:cs="Arial"/>
          <w:sz w:val="20"/>
          <w:lang w:eastAsia="en-GB"/>
        </w:rPr>
        <w:t>of the talkers ranged between 18-62 years old as shown in Fig. 2</w:t>
      </w:r>
      <w:r w:rsidRPr="00644C69">
        <w:rPr>
          <w:rFonts w:cs="Arial"/>
          <w:sz w:val="20"/>
          <w:lang w:eastAsia="en-GB"/>
        </w:rPr>
        <w:t xml:space="preserve">. No subject reported any hearing or speech impairments. Ethical approval was sought and consent was given prior the experiments.  </w:t>
      </w:r>
      <w:r w:rsidRPr="00644C69">
        <w:rPr>
          <w:b/>
          <w:iCs/>
          <w:caps/>
          <w:sz w:val="20"/>
        </w:rPr>
        <w:t xml:space="preserve"> </w:t>
      </w:r>
    </w:p>
    <w:p w:rsidR="00BA7A2A" w:rsidRPr="00644C69" w:rsidRDefault="003556D8" w:rsidP="00971D4F">
      <w:pPr>
        <w:autoSpaceDE w:val="0"/>
        <w:autoSpaceDN w:val="0"/>
        <w:adjustRightInd w:val="0"/>
        <w:jc w:val="both"/>
        <w:rPr>
          <w:b/>
          <w:iCs/>
          <w:caps/>
          <w:szCs w:val="24"/>
        </w:rPr>
      </w:pPr>
      <w:r>
        <w:rPr>
          <w:noProof/>
          <w:lang w:val="en-GB" w:eastAsia="en-GB"/>
        </w:rPr>
        <w:drawing>
          <wp:anchor distT="0" distB="0" distL="114300" distR="114300" simplePos="0" relativeHeight="251650048" behindDoc="0" locked="0" layoutInCell="1" allowOverlap="1">
            <wp:simplePos x="0" y="0"/>
            <wp:positionH relativeFrom="column">
              <wp:posOffset>679450</wp:posOffset>
            </wp:positionH>
            <wp:positionV relativeFrom="paragraph">
              <wp:posOffset>96520</wp:posOffset>
            </wp:positionV>
            <wp:extent cx="4114800" cy="2697480"/>
            <wp:effectExtent l="0" t="0" r="0" b="7620"/>
            <wp:wrapSquare wrapText="bothSides"/>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013" b="3679"/>
                    <a:stretch>
                      <a:fillRect/>
                    </a:stretch>
                  </pic:blipFill>
                  <pic:spPr bwMode="auto">
                    <a:xfrm>
                      <a:off x="0" y="0"/>
                      <a:ext cx="4114800" cy="2697480"/>
                    </a:xfrm>
                    <a:prstGeom prst="rect">
                      <a:avLst/>
                    </a:prstGeom>
                    <a:noFill/>
                  </pic:spPr>
                </pic:pic>
              </a:graphicData>
            </a:graphic>
          </wp:anchor>
        </w:drawing>
      </w:r>
    </w:p>
    <w:p w:rsidR="00BA7A2A" w:rsidRPr="00644C69" w:rsidRDefault="00BA7A2A" w:rsidP="00971D4F">
      <w:pPr>
        <w:ind w:right="567"/>
        <w:rPr>
          <w:rFonts w:cs="Arial"/>
          <w:b/>
          <w:szCs w:val="24"/>
          <w:lang w:eastAsia="en-GB"/>
        </w:rPr>
      </w:pPr>
    </w:p>
    <w:p w:rsidR="00BA7A2A" w:rsidRPr="00644C69" w:rsidRDefault="00BA7A2A" w:rsidP="00971D4F">
      <w:pPr>
        <w:ind w:right="567"/>
        <w:rPr>
          <w:rFonts w:cs="Arial"/>
          <w:b/>
          <w:szCs w:val="24"/>
          <w:lang w:eastAsia="en-GB"/>
        </w:rPr>
      </w:pPr>
    </w:p>
    <w:p w:rsidR="00BA7A2A" w:rsidRPr="00644C69" w:rsidRDefault="00BA7A2A" w:rsidP="00971D4F">
      <w:pPr>
        <w:ind w:right="567"/>
        <w:rPr>
          <w:rFonts w:cs="Arial"/>
          <w:b/>
          <w:szCs w:val="24"/>
          <w:lang w:eastAsia="en-GB"/>
        </w:rPr>
      </w:pPr>
    </w:p>
    <w:p w:rsidR="00BA7A2A" w:rsidRPr="00644C69" w:rsidRDefault="00BA7A2A" w:rsidP="00971D4F">
      <w:pPr>
        <w:ind w:right="567"/>
        <w:rPr>
          <w:rFonts w:cs="Arial"/>
          <w:b/>
          <w:szCs w:val="24"/>
          <w:lang w:eastAsia="en-GB"/>
        </w:rPr>
      </w:pPr>
    </w:p>
    <w:p w:rsidR="00BA7A2A" w:rsidRPr="00644C69" w:rsidRDefault="00BA7A2A" w:rsidP="00971D4F">
      <w:pPr>
        <w:ind w:right="567"/>
        <w:rPr>
          <w:rFonts w:cs="Arial"/>
          <w:b/>
          <w:szCs w:val="24"/>
          <w:lang w:eastAsia="en-GB"/>
        </w:rPr>
      </w:pPr>
    </w:p>
    <w:p w:rsidR="00BA7A2A" w:rsidRPr="00644C69" w:rsidRDefault="00BA7A2A" w:rsidP="00971D4F">
      <w:pPr>
        <w:ind w:right="567"/>
        <w:rPr>
          <w:rFonts w:cs="Arial"/>
          <w:b/>
          <w:szCs w:val="24"/>
          <w:lang w:eastAsia="en-GB"/>
        </w:rPr>
      </w:pPr>
    </w:p>
    <w:p w:rsidR="00BA7A2A" w:rsidRPr="00644C69" w:rsidRDefault="00BA7A2A" w:rsidP="00971D4F">
      <w:pPr>
        <w:ind w:right="567"/>
        <w:rPr>
          <w:rFonts w:cs="Arial"/>
          <w:b/>
          <w:szCs w:val="24"/>
          <w:lang w:eastAsia="en-GB"/>
        </w:rPr>
      </w:pPr>
    </w:p>
    <w:p w:rsidR="00BA7A2A" w:rsidRPr="00644C69" w:rsidRDefault="00BA7A2A" w:rsidP="00971D4F">
      <w:pPr>
        <w:ind w:right="567"/>
        <w:rPr>
          <w:rFonts w:cs="Arial"/>
          <w:b/>
          <w:szCs w:val="24"/>
          <w:lang w:eastAsia="en-GB"/>
        </w:rPr>
      </w:pPr>
    </w:p>
    <w:p w:rsidR="00BA7A2A" w:rsidRPr="00644C69" w:rsidRDefault="00BA7A2A" w:rsidP="00971D4F">
      <w:pPr>
        <w:ind w:right="567"/>
        <w:rPr>
          <w:rFonts w:cs="Arial"/>
          <w:b/>
          <w:szCs w:val="24"/>
          <w:lang w:eastAsia="en-GB"/>
        </w:rPr>
      </w:pPr>
    </w:p>
    <w:p w:rsidR="00BA7A2A" w:rsidRPr="00644C69" w:rsidRDefault="00BA7A2A" w:rsidP="00971D4F">
      <w:pPr>
        <w:ind w:right="567"/>
        <w:rPr>
          <w:rFonts w:cs="Arial"/>
          <w:b/>
          <w:szCs w:val="24"/>
          <w:lang w:eastAsia="en-GB"/>
        </w:rPr>
      </w:pPr>
    </w:p>
    <w:p w:rsidR="00BA7A2A" w:rsidRPr="00644C69" w:rsidRDefault="00BA7A2A" w:rsidP="00971D4F">
      <w:pPr>
        <w:ind w:right="567"/>
        <w:rPr>
          <w:rFonts w:cs="Arial"/>
          <w:b/>
          <w:szCs w:val="24"/>
          <w:lang w:eastAsia="en-GB"/>
        </w:rPr>
      </w:pPr>
    </w:p>
    <w:p w:rsidR="00BA7A2A" w:rsidRPr="00644C69" w:rsidRDefault="00BA7A2A" w:rsidP="00971D4F">
      <w:pPr>
        <w:ind w:left="2880" w:right="567"/>
        <w:rPr>
          <w:rFonts w:cs="Arial"/>
          <w:sz w:val="20"/>
        </w:rPr>
      </w:pPr>
    </w:p>
    <w:p w:rsidR="00BA7A2A" w:rsidRPr="00644C69" w:rsidRDefault="00BA7A2A" w:rsidP="00971D4F">
      <w:pPr>
        <w:ind w:left="2880" w:right="567"/>
        <w:rPr>
          <w:rFonts w:cs="Arial"/>
          <w:sz w:val="20"/>
        </w:rPr>
      </w:pPr>
    </w:p>
    <w:p w:rsidR="00BA7A2A" w:rsidRPr="00644C69" w:rsidRDefault="00BA7A2A" w:rsidP="00971D4F">
      <w:pPr>
        <w:ind w:left="2268" w:right="567"/>
        <w:jc w:val="both"/>
        <w:rPr>
          <w:rFonts w:cs="Arial"/>
          <w:sz w:val="20"/>
        </w:rPr>
      </w:pPr>
    </w:p>
    <w:p w:rsidR="00BA7A2A" w:rsidRDefault="00BA7A2A" w:rsidP="00971D4F">
      <w:pPr>
        <w:ind w:left="2835" w:right="567"/>
        <w:rPr>
          <w:rFonts w:cs="Arial"/>
          <w:sz w:val="20"/>
        </w:rPr>
      </w:pPr>
      <w:r>
        <w:rPr>
          <w:rFonts w:cs="Arial"/>
          <w:sz w:val="20"/>
        </w:rPr>
        <w:t xml:space="preserve">               </w:t>
      </w:r>
    </w:p>
    <w:p w:rsidR="00BA7A2A" w:rsidRDefault="00BA7A2A" w:rsidP="00971D4F">
      <w:pPr>
        <w:ind w:left="2835" w:right="567"/>
        <w:rPr>
          <w:rFonts w:cs="Arial"/>
          <w:sz w:val="20"/>
        </w:rPr>
      </w:pPr>
    </w:p>
    <w:p w:rsidR="00BA7A2A" w:rsidRPr="007A7E44" w:rsidRDefault="00BA7A2A" w:rsidP="0001420B">
      <w:pPr>
        <w:ind w:left="2835" w:right="567"/>
        <w:rPr>
          <w:rFonts w:cs="Arial"/>
          <w:sz w:val="20"/>
        </w:rPr>
      </w:pPr>
      <w:r w:rsidRPr="006231D8">
        <w:rPr>
          <w:rFonts w:cs="Arial"/>
          <w:b/>
          <w:sz w:val="20"/>
        </w:rPr>
        <w:t>Fig. 2.</w:t>
      </w:r>
      <w:r w:rsidRPr="00644C69">
        <w:rPr>
          <w:rFonts w:cs="Arial"/>
          <w:sz w:val="20"/>
        </w:rPr>
        <w:t xml:space="preserve"> Age distribution of subjects</w:t>
      </w:r>
      <w:r>
        <w:rPr>
          <w:rFonts w:cs="Arial"/>
          <w:sz w:val="20"/>
        </w:rPr>
        <w:t>.</w:t>
      </w:r>
    </w:p>
    <w:p w:rsidR="00BA7A2A" w:rsidRDefault="00BA7A2A" w:rsidP="007A7E44">
      <w:pPr>
        <w:jc w:val="both"/>
        <w:rPr>
          <w:rFonts w:cs="Arial"/>
          <w:i/>
          <w:sz w:val="20"/>
        </w:rPr>
      </w:pPr>
    </w:p>
    <w:p w:rsidR="00BA7A2A" w:rsidRPr="007A7E44" w:rsidRDefault="00BA7A2A" w:rsidP="007A7E44">
      <w:pPr>
        <w:jc w:val="both"/>
        <w:rPr>
          <w:rFonts w:cs="Arial"/>
          <w:i/>
          <w:sz w:val="20"/>
        </w:rPr>
      </w:pPr>
      <w:r w:rsidRPr="00D15774">
        <w:rPr>
          <w:rFonts w:cs="Arial"/>
          <w:i/>
          <w:sz w:val="20"/>
        </w:rPr>
        <w:t>2.</w:t>
      </w:r>
      <w:r>
        <w:rPr>
          <w:rFonts w:cs="Arial"/>
          <w:i/>
          <w:sz w:val="20"/>
        </w:rPr>
        <w:t>3</w:t>
      </w:r>
      <w:r w:rsidRPr="00D15774">
        <w:rPr>
          <w:rFonts w:cs="Arial"/>
          <w:i/>
          <w:sz w:val="20"/>
        </w:rPr>
        <w:t>.</w:t>
      </w:r>
      <w:r w:rsidRPr="00D15774">
        <w:rPr>
          <w:rFonts w:cs="Arial"/>
          <w:i/>
          <w:sz w:val="20"/>
        </w:rPr>
        <w:tab/>
      </w:r>
      <w:r>
        <w:rPr>
          <w:rFonts w:cs="Arial"/>
          <w:i/>
          <w:sz w:val="20"/>
        </w:rPr>
        <w:t xml:space="preserve">Speech material </w:t>
      </w:r>
    </w:p>
    <w:p w:rsidR="00BA7A2A" w:rsidRDefault="00BA7A2A" w:rsidP="00971D4F">
      <w:pPr>
        <w:pStyle w:val="NormalWeb"/>
        <w:spacing w:before="0" w:beforeAutospacing="0" w:after="0" w:afterAutospacing="0"/>
        <w:jc w:val="both"/>
        <w:rPr>
          <w:rFonts w:ascii="Arial" w:hAnsi="Arial" w:cs="Arial"/>
          <w:sz w:val="20"/>
          <w:szCs w:val="20"/>
          <w:lang w:val="en-AU"/>
        </w:rPr>
      </w:pPr>
    </w:p>
    <w:p w:rsidR="00BA7A2A" w:rsidRPr="00185FA7" w:rsidRDefault="00BA7A2A" w:rsidP="00971D4F">
      <w:pPr>
        <w:pStyle w:val="NormalWeb"/>
        <w:spacing w:before="0" w:beforeAutospacing="0" w:after="0" w:afterAutospacing="0"/>
        <w:jc w:val="both"/>
        <w:rPr>
          <w:rFonts w:ascii="Arial" w:hAnsi="Arial" w:cs="Arial"/>
          <w:sz w:val="20"/>
          <w:szCs w:val="20"/>
          <w:lang w:val="en-AU"/>
        </w:rPr>
      </w:pPr>
      <w:r w:rsidRPr="00185FA7">
        <w:rPr>
          <w:rFonts w:ascii="Arial" w:hAnsi="Arial" w:cs="Arial"/>
          <w:sz w:val="20"/>
          <w:szCs w:val="20"/>
          <w:lang w:val="en-AU"/>
        </w:rPr>
        <w:t xml:space="preserve">Three Harvard phonetically-balanced sentence lists extracted from the </w:t>
      </w:r>
      <w:r w:rsidRPr="00185FA7">
        <w:rPr>
          <w:rFonts w:ascii="Arial" w:hAnsi="Arial" w:cs="Arial"/>
          <w:i/>
          <w:iCs/>
          <w:sz w:val="20"/>
          <w:szCs w:val="20"/>
          <w:lang w:val="en-AU"/>
        </w:rPr>
        <w:t>IEEE Recommended Practice for Speech Quality Measurement</w:t>
      </w:r>
      <w:r w:rsidRPr="00185FA7">
        <w:rPr>
          <w:rFonts w:ascii="Arial" w:hAnsi="Arial" w:cs="Arial"/>
          <w:sz w:val="20"/>
          <w:szCs w:val="20"/>
          <w:vertAlign w:val="superscript"/>
          <w:lang w:val="en-AU"/>
        </w:rPr>
        <w:t xml:space="preserve"> </w:t>
      </w:r>
      <w:r w:rsidRPr="00185FA7">
        <w:rPr>
          <w:rFonts w:ascii="Arial" w:hAnsi="Arial" w:cs="Arial"/>
          <w:sz w:val="20"/>
        </w:rPr>
        <w:t xml:space="preserve">[26] </w:t>
      </w:r>
      <w:r w:rsidRPr="00185FA7">
        <w:rPr>
          <w:rFonts w:ascii="Arial" w:hAnsi="Arial" w:cs="Arial"/>
          <w:sz w:val="20"/>
          <w:szCs w:val="20"/>
          <w:lang w:val="en-AU"/>
        </w:rPr>
        <w:t xml:space="preserve">were used for the </w:t>
      </w:r>
      <w:r w:rsidRPr="00185FA7">
        <w:rPr>
          <w:rFonts w:ascii="Arial" w:hAnsi="Arial" w:cs="Arial"/>
          <w:iCs/>
          <w:sz w:val="20"/>
          <w:szCs w:val="20"/>
          <w:lang w:val="en-AU"/>
        </w:rPr>
        <w:t xml:space="preserve">recordings. Each Harvard list contains 10 </w:t>
      </w:r>
      <w:r w:rsidRPr="00185FA7">
        <w:rPr>
          <w:rFonts w:ascii="Arial" w:hAnsi="Arial" w:cs="Arial"/>
          <w:iCs/>
          <w:sz w:val="20"/>
          <w:szCs w:val="20"/>
          <w:lang w:val="en-AU"/>
        </w:rPr>
        <w:lastRenderedPageBreak/>
        <w:t>sentences</w:t>
      </w:r>
      <w:r w:rsidRPr="00185FA7">
        <w:rPr>
          <w:rFonts w:ascii="Arial" w:hAnsi="Arial" w:cs="Arial"/>
          <w:sz w:val="20"/>
          <w:szCs w:val="20"/>
          <w:lang w:val="en-AU"/>
        </w:rPr>
        <w:t xml:space="preserve"> incorporating specific phonemes at the same frequency </w:t>
      </w:r>
      <w:r>
        <w:rPr>
          <w:rFonts w:ascii="Arial" w:hAnsi="Arial" w:cs="Arial"/>
          <w:sz w:val="20"/>
          <w:szCs w:val="20"/>
          <w:lang w:val="en-AU"/>
        </w:rPr>
        <w:t xml:space="preserve">as </w:t>
      </w:r>
      <w:r w:rsidRPr="00185FA7">
        <w:rPr>
          <w:rFonts w:ascii="Arial" w:hAnsi="Arial" w:cs="Arial"/>
          <w:sz w:val="20"/>
          <w:szCs w:val="20"/>
          <w:lang w:val="en-AU"/>
        </w:rPr>
        <w:t xml:space="preserve">they appear in </w:t>
      </w:r>
      <w:r>
        <w:rPr>
          <w:rFonts w:ascii="Arial" w:hAnsi="Arial" w:cs="Arial"/>
          <w:sz w:val="20"/>
          <w:szCs w:val="20"/>
          <w:lang w:val="en-AU"/>
        </w:rPr>
        <w:t xml:space="preserve">the </w:t>
      </w:r>
      <w:r w:rsidRPr="00185FA7">
        <w:rPr>
          <w:rFonts w:ascii="Arial" w:hAnsi="Arial" w:cs="Arial"/>
          <w:sz w:val="20"/>
          <w:szCs w:val="20"/>
          <w:lang w:val="en-AU"/>
        </w:rPr>
        <w:t>English</w:t>
      </w:r>
      <w:r>
        <w:rPr>
          <w:rFonts w:ascii="Arial" w:hAnsi="Arial" w:cs="Arial"/>
          <w:sz w:val="20"/>
          <w:szCs w:val="20"/>
          <w:lang w:val="en-AU"/>
        </w:rPr>
        <w:t xml:space="preserve"> language</w:t>
      </w:r>
      <w:r w:rsidRPr="00185FA7">
        <w:rPr>
          <w:rFonts w:ascii="Arial" w:hAnsi="Arial" w:cs="Arial"/>
          <w:sz w:val="20"/>
          <w:szCs w:val="20"/>
          <w:lang w:val="en-AU"/>
        </w:rPr>
        <w:t>.</w:t>
      </w:r>
    </w:p>
    <w:p w:rsidR="00BA7A2A" w:rsidRPr="00185FA7" w:rsidRDefault="00BA7A2A" w:rsidP="00971D4F">
      <w:pPr>
        <w:pStyle w:val="NormalWeb"/>
        <w:spacing w:before="0" w:beforeAutospacing="0" w:after="0" w:afterAutospacing="0"/>
        <w:jc w:val="both"/>
        <w:rPr>
          <w:rFonts w:ascii="Arial" w:hAnsi="Arial" w:cs="Arial"/>
          <w:sz w:val="20"/>
          <w:szCs w:val="20"/>
          <w:lang w:val="en-AU"/>
        </w:rPr>
      </w:pPr>
    </w:p>
    <w:p w:rsidR="00BA7A2A" w:rsidRPr="00185FA7" w:rsidRDefault="00BA7A2A" w:rsidP="00971D4F">
      <w:pPr>
        <w:keepLines/>
        <w:autoSpaceDE w:val="0"/>
        <w:autoSpaceDN w:val="0"/>
        <w:adjustRightInd w:val="0"/>
        <w:jc w:val="both"/>
        <w:rPr>
          <w:rFonts w:cs="Arial"/>
          <w:iCs/>
          <w:sz w:val="20"/>
        </w:rPr>
      </w:pPr>
      <w:r w:rsidRPr="00185FA7">
        <w:rPr>
          <w:rFonts w:cs="Arial"/>
          <w:iCs/>
          <w:sz w:val="20"/>
          <w:lang w:eastAsia="en-GB"/>
        </w:rPr>
        <w:t xml:space="preserve">The </w:t>
      </w:r>
      <w:r w:rsidRPr="00185FA7">
        <w:rPr>
          <w:rFonts w:cs="Arial"/>
          <w:iCs/>
          <w:sz w:val="20"/>
        </w:rPr>
        <w:t xml:space="preserve">three selected Harvard lists provided a few seconds more than the required 64 s of speech </w:t>
      </w:r>
      <w:r w:rsidRPr="00185FA7">
        <w:rPr>
          <w:rFonts w:cs="Arial"/>
          <w:sz w:val="20"/>
        </w:rPr>
        <w:t>[22]</w:t>
      </w:r>
      <w:r w:rsidRPr="00185FA7">
        <w:rPr>
          <w:rFonts w:cs="Arial"/>
          <w:sz w:val="20"/>
          <w:lang w:val="en-GB"/>
        </w:rPr>
        <w:t xml:space="preserve">. </w:t>
      </w:r>
      <w:r w:rsidRPr="00185FA7">
        <w:rPr>
          <w:rFonts w:cs="Arial"/>
          <w:iCs/>
          <w:sz w:val="20"/>
          <w:lang w:eastAsia="en-GB"/>
        </w:rPr>
        <w:t>The</w:t>
      </w:r>
      <w:r w:rsidRPr="00185FA7">
        <w:rPr>
          <w:rFonts w:cs="Arial"/>
          <w:sz w:val="20"/>
          <w:lang w:eastAsia="en-GB"/>
        </w:rPr>
        <w:t xml:space="preserve"> sentences were written on a thin sheet of cloth positioned in front of the subjects at approximately 3 m from the microphone. The impact of the cloth on the measured spectra was investigated at the microphone location and found to have negligible effect. </w:t>
      </w:r>
    </w:p>
    <w:p w:rsidR="00BA7A2A" w:rsidRPr="00185FA7" w:rsidRDefault="00BA7A2A" w:rsidP="00971D4F">
      <w:pPr>
        <w:autoSpaceDE w:val="0"/>
        <w:autoSpaceDN w:val="0"/>
        <w:adjustRightInd w:val="0"/>
        <w:rPr>
          <w:rFonts w:cs="Arial"/>
          <w:b/>
          <w:iCs/>
          <w:caps/>
          <w:sz w:val="20"/>
        </w:rPr>
      </w:pPr>
    </w:p>
    <w:p w:rsidR="00BA7A2A" w:rsidRDefault="00BA7A2A" w:rsidP="004C263A">
      <w:pPr>
        <w:autoSpaceDE w:val="0"/>
        <w:autoSpaceDN w:val="0"/>
        <w:adjustRightInd w:val="0"/>
        <w:jc w:val="both"/>
        <w:rPr>
          <w:rFonts w:cs="Arial"/>
          <w:sz w:val="20"/>
        </w:rPr>
      </w:pPr>
      <w:r w:rsidRPr="00185FA7">
        <w:rPr>
          <w:rFonts w:cs="Arial"/>
          <w:sz w:val="20"/>
          <w:lang w:eastAsia="en-GB"/>
        </w:rPr>
        <w:t>The sentence “Joe took father’s shoe bench out, she was waiting at my lawn” was also used for the recordings. This particular sentence was chosen as it has been widely used in the previous literature and assumed to have spectrum similar to conversational speech</w:t>
      </w:r>
      <w:r w:rsidRPr="00185FA7">
        <w:rPr>
          <w:rFonts w:cs="Arial"/>
          <w:sz w:val="20"/>
          <w:vertAlign w:val="superscript"/>
        </w:rPr>
        <w:t xml:space="preserve"> </w:t>
      </w:r>
      <w:r w:rsidRPr="00185FA7">
        <w:rPr>
          <w:rFonts w:cs="Arial"/>
          <w:sz w:val="20"/>
        </w:rPr>
        <w:t>[7,9]</w:t>
      </w:r>
      <w:r w:rsidRPr="00185FA7">
        <w:rPr>
          <w:rFonts w:cs="Arial"/>
          <w:sz w:val="20"/>
          <w:lang w:val="en-GB"/>
        </w:rPr>
        <w:t xml:space="preserve"> </w:t>
      </w:r>
      <w:r w:rsidRPr="00185FA7">
        <w:rPr>
          <w:rFonts w:cs="Arial"/>
          <w:sz w:val="20"/>
        </w:rPr>
        <w:t xml:space="preserve"> </w:t>
      </w:r>
      <w:r w:rsidRPr="00185FA7">
        <w:rPr>
          <w:rFonts w:cs="Arial"/>
          <w:sz w:val="20"/>
          <w:lang w:eastAsia="en-GB"/>
        </w:rPr>
        <w:t xml:space="preserve">This assumption was found to be reasonably correct, although at some frequencies the agreement was less satisfactory </w:t>
      </w:r>
      <w:r w:rsidRPr="00185FA7">
        <w:rPr>
          <w:rFonts w:cs="Arial"/>
          <w:sz w:val="20"/>
        </w:rPr>
        <w:t>[7].</w:t>
      </w:r>
      <w:r w:rsidRPr="00185FA7">
        <w:rPr>
          <w:rFonts w:cs="Arial"/>
          <w:sz w:val="20"/>
          <w:lang w:val="en-GB"/>
        </w:rPr>
        <w:t xml:space="preserve"> </w:t>
      </w:r>
      <w:r w:rsidRPr="00185FA7">
        <w:rPr>
          <w:rFonts w:cs="Arial"/>
          <w:sz w:val="20"/>
        </w:rPr>
        <w:t>This sentence was recorded at the same distance as employed for the Harvard sentences (0.5 m), and also at 0.2 m and 1.0 m, all taken directly in front of the subjects</w:t>
      </w:r>
      <w:r>
        <w:rPr>
          <w:rFonts w:cs="Arial"/>
          <w:sz w:val="20"/>
        </w:rPr>
        <w:t>’ lips</w:t>
      </w:r>
      <w:r w:rsidRPr="00185FA7">
        <w:rPr>
          <w:rFonts w:cs="Arial"/>
          <w:sz w:val="20"/>
        </w:rPr>
        <w:t xml:space="preserve">. The recordings with this sentence were aimed to investigate the effect on the LTASS of different microphone-to-mouth distances, and it </w:t>
      </w:r>
      <w:r>
        <w:rPr>
          <w:rFonts w:cs="Arial"/>
          <w:sz w:val="20"/>
        </w:rPr>
        <w:t xml:space="preserve">permitted a </w:t>
      </w:r>
      <w:r w:rsidRPr="00185FA7">
        <w:rPr>
          <w:rFonts w:cs="Arial"/>
          <w:sz w:val="20"/>
        </w:rPr>
        <w:t>comparison with the results obtained with the Harvard sentences.</w:t>
      </w:r>
    </w:p>
    <w:p w:rsidR="00BA7A2A" w:rsidRPr="004C263A" w:rsidRDefault="00BA7A2A" w:rsidP="004C263A">
      <w:pPr>
        <w:autoSpaceDE w:val="0"/>
        <w:autoSpaceDN w:val="0"/>
        <w:adjustRightInd w:val="0"/>
        <w:jc w:val="both"/>
        <w:rPr>
          <w:rFonts w:cs="Arial"/>
          <w:sz w:val="20"/>
          <w:lang w:eastAsia="en-GB"/>
        </w:rPr>
      </w:pPr>
      <w:r w:rsidRPr="00185FA7">
        <w:rPr>
          <w:rFonts w:cs="Arial"/>
          <w:sz w:val="20"/>
        </w:rPr>
        <w:t xml:space="preserve"> </w:t>
      </w:r>
    </w:p>
    <w:p w:rsidR="00BA7A2A" w:rsidRDefault="00BA7A2A" w:rsidP="00D15774">
      <w:pPr>
        <w:jc w:val="both"/>
        <w:rPr>
          <w:rFonts w:cs="Arial"/>
          <w:i/>
          <w:sz w:val="20"/>
        </w:rPr>
      </w:pPr>
      <w:r w:rsidRPr="00D15774">
        <w:rPr>
          <w:rFonts w:cs="Arial"/>
          <w:i/>
          <w:sz w:val="20"/>
        </w:rPr>
        <w:t>2.</w:t>
      </w:r>
      <w:r>
        <w:rPr>
          <w:rFonts w:cs="Arial"/>
          <w:i/>
          <w:sz w:val="20"/>
        </w:rPr>
        <w:t>3</w:t>
      </w:r>
      <w:r w:rsidRPr="00D15774">
        <w:rPr>
          <w:rFonts w:cs="Arial"/>
          <w:i/>
          <w:sz w:val="20"/>
        </w:rPr>
        <w:t>.</w:t>
      </w:r>
      <w:r w:rsidRPr="00D15774">
        <w:rPr>
          <w:rFonts w:cs="Arial"/>
          <w:i/>
          <w:sz w:val="20"/>
        </w:rPr>
        <w:tab/>
      </w:r>
      <w:r>
        <w:rPr>
          <w:rFonts w:cs="Arial"/>
          <w:i/>
          <w:sz w:val="20"/>
        </w:rPr>
        <w:t>Procedure</w:t>
      </w:r>
    </w:p>
    <w:p w:rsidR="00BA7A2A" w:rsidRDefault="00BA7A2A" w:rsidP="00D15774">
      <w:pPr>
        <w:jc w:val="both"/>
        <w:rPr>
          <w:rFonts w:cs="Arial"/>
          <w:i/>
          <w:sz w:val="20"/>
        </w:rPr>
      </w:pPr>
    </w:p>
    <w:p w:rsidR="00BA7A2A" w:rsidRPr="00644C69" w:rsidRDefault="00BA7A2A" w:rsidP="00971D4F">
      <w:pPr>
        <w:autoSpaceDE w:val="0"/>
        <w:autoSpaceDN w:val="0"/>
        <w:adjustRightInd w:val="0"/>
        <w:jc w:val="both"/>
        <w:rPr>
          <w:rFonts w:ascii="Times New Roman" w:hAnsi="Times New Roman"/>
          <w:i/>
          <w:iCs/>
          <w:sz w:val="22"/>
          <w:szCs w:val="22"/>
          <w:lang w:eastAsia="en-GB"/>
        </w:rPr>
      </w:pPr>
      <w:r w:rsidRPr="00644C69">
        <w:rPr>
          <w:iCs/>
          <w:sz w:val="20"/>
        </w:rPr>
        <w:t>The subjects were seated in a fix</w:t>
      </w:r>
      <w:r>
        <w:rPr>
          <w:iCs/>
          <w:sz w:val="20"/>
        </w:rPr>
        <w:t>ed</w:t>
      </w:r>
      <w:r w:rsidRPr="00644C69">
        <w:rPr>
          <w:iCs/>
          <w:sz w:val="20"/>
        </w:rPr>
        <w:t xml:space="preserve"> chair placed within the anechoic chamber and given instructions to sit straight with their backs against the chair and to direct their voice towards the microphone. Prior to the recordings, subjects held a short conversation with the researcher to allow them to adjust to the anechoic environment</w:t>
      </w:r>
      <w:r>
        <w:rPr>
          <w:iCs/>
          <w:sz w:val="20"/>
        </w:rPr>
        <w:t xml:space="preserve">. </w:t>
      </w:r>
      <w:r w:rsidRPr="00644C69">
        <w:rPr>
          <w:iCs/>
          <w:sz w:val="20"/>
        </w:rPr>
        <w:t>This adjustment period was intended to discourage the</w:t>
      </w:r>
      <w:r>
        <w:rPr>
          <w:iCs/>
          <w:sz w:val="20"/>
        </w:rPr>
        <w:t xml:space="preserve"> subjects</w:t>
      </w:r>
      <w:r w:rsidRPr="00644C69">
        <w:rPr>
          <w:iCs/>
          <w:sz w:val="20"/>
        </w:rPr>
        <w:t xml:space="preserve"> from involuntarily raising their voice to compensate for the lack of reverberation and the extremely quiet conditions. </w:t>
      </w:r>
    </w:p>
    <w:p w:rsidR="00BA7A2A" w:rsidRPr="00644C69" w:rsidRDefault="00BA7A2A" w:rsidP="00971D4F">
      <w:pPr>
        <w:autoSpaceDE w:val="0"/>
        <w:autoSpaceDN w:val="0"/>
        <w:adjustRightInd w:val="0"/>
        <w:rPr>
          <w:rFonts w:cs="Arial"/>
          <w:szCs w:val="24"/>
          <w:lang w:eastAsia="en-GB"/>
        </w:rPr>
      </w:pPr>
    </w:p>
    <w:p w:rsidR="00BA7A2A" w:rsidRPr="00F71469" w:rsidRDefault="00BA7A2A" w:rsidP="00971D4F">
      <w:pPr>
        <w:autoSpaceDE w:val="0"/>
        <w:autoSpaceDN w:val="0"/>
        <w:adjustRightInd w:val="0"/>
        <w:jc w:val="both"/>
        <w:rPr>
          <w:iCs/>
          <w:sz w:val="20"/>
        </w:rPr>
      </w:pPr>
      <w:r w:rsidRPr="00F71469">
        <w:rPr>
          <w:rFonts w:cs="Arial"/>
          <w:iCs/>
          <w:sz w:val="20"/>
        </w:rPr>
        <w:t>The participants were instructed to read the sentences from the cloth sheet located in front of them at a normal speed and to try to keep a constant normal level avoiding raising their voices.</w:t>
      </w:r>
      <w:r w:rsidRPr="00F71469">
        <w:rPr>
          <w:rFonts w:cs="Arial"/>
          <w:sz w:val="22"/>
          <w:szCs w:val="22"/>
        </w:rPr>
        <w:t xml:space="preserve"> </w:t>
      </w:r>
      <w:r w:rsidRPr="00F71469">
        <w:rPr>
          <w:rFonts w:cs="Arial"/>
          <w:sz w:val="20"/>
        </w:rPr>
        <w:t>The rate of the speech was of 2-3 words per second and the level of the speech was monitored on a VU meter of the sound recorder.</w:t>
      </w:r>
      <w:r w:rsidRPr="00F71469">
        <w:rPr>
          <w:iCs/>
          <w:sz w:val="20"/>
        </w:rPr>
        <w:t xml:space="preserve"> The subjects repeated sentences in which they made a mistake or in which they felt their fluency was unsatisfactory. The microphone was placed at 0.5 m from the subjects’ mouths for the Harvard sentence recordings, and at 0.5 m, 0.2 m and 1.0 m for the sentence “Joe took…</w:t>
      </w:r>
      <w:r w:rsidRPr="00F71469">
        <w:rPr>
          <w:rFonts w:cs="Arial"/>
          <w:sz w:val="20"/>
          <w:lang w:eastAsia="en-GB"/>
        </w:rPr>
        <w:t xml:space="preserve"> waiting at my lawn</w:t>
      </w:r>
      <w:r w:rsidRPr="00F71469">
        <w:rPr>
          <w:iCs/>
          <w:sz w:val="20"/>
        </w:rPr>
        <w:t xml:space="preserve">”, </w:t>
      </w:r>
    </w:p>
    <w:p w:rsidR="00BA7A2A" w:rsidRDefault="00BA7A2A" w:rsidP="00971D4F">
      <w:pPr>
        <w:autoSpaceDE w:val="0"/>
        <w:autoSpaceDN w:val="0"/>
        <w:adjustRightInd w:val="0"/>
        <w:jc w:val="both"/>
        <w:rPr>
          <w:iCs/>
          <w:sz w:val="20"/>
        </w:rPr>
      </w:pPr>
    </w:p>
    <w:p w:rsidR="00BA7A2A" w:rsidRPr="00F71469" w:rsidRDefault="00BA7A2A" w:rsidP="00F71469">
      <w:pPr>
        <w:autoSpaceDE w:val="0"/>
        <w:autoSpaceDN w:val="0"/>
        <w:adjustRightInd w:val="0"/>
        <w:jc w:val="both"/>
        <w:rPr>
          <w:iCs/>
          <w:color w:val="FF0000"/>
          <w:sz w:val="20"/>
        </w:rPr>
      </w:pPr>
      <w:proofErr w:type="spellStart"/>
      <w:r w:rsidRPr="00F71469">
        <w:rPr>
          <w:rFonts w:cs="Arial"/>
          <w:sz w:val="20"/>
        </w:rPr>
        <w:t>Hanning</w:t>
      </w:r>
      <w:proofErr w:type="spellEnd"/>
      <w:r w:rsidRPr="00F71469">
        <w:rPr>
          <w:rFonts w:cs="Arial"/>
          <w:sz w:val="20"/>
        </w:rPr>
        <w:t xml:space="preserve"> windows 1 s long with 50% overlap were used with the wa</w:t>
      </w:r>
      <w:r>
        <w:rPr>
          <w:rFonts w:cs="Arial"/>
          <w:sz w:val="20"/>
        </w:rPr>
        <w:t xml:space="preserve">terfall function in </w:t>
      </w:r>
      <w:proofErr w:type="spellStart"/>
      <w:r>
        <w:rPr>
          <w:rFonts w:cs="Arial"/>
          <w:sz w:val="20"/>
        </w:rPr>
        <w:t>WinMLS</w:t>
      </w:r>
      <w:proofErr w:type="spellEnd"/>
      <w:r>
        <w:rPr>
          <w:rFonts w:cs="Arial"/>
          <w:sz w:val="20"/>
        </w:rPr>
        <w:t xml:space="preserve"> 2004 [26].</w:t>
      </w:r>
      <w:r w:rsidRPr="00F71469">
        <w:rPr>
          <w:rFonts w:cs="Arial"/>
          <w:sz w:val="20"/>
        </w:rPr>
        <w:t xml:space="preserve"> The frequency response of each slice was computed with a resolution of 1.0 Hz. For each slice, one third of octave band spectra were obtained from 100 Hz to 10 kHz and each segment averaged as established in the WOSA procedure</w:t>
      </w:r>
      <w:r>
        <w:rPr>
          <w:rFonts w:cs="Arial"/>
          <w:sz w:val="20"/>
        </w:rPr>
        <w:t xml:space="preserve"> [27]</w:t>
      </w:r>
      <w:r w:rsidRPr="00F71469">
        <w:rPr>
          <w:rFonts w:cs="Arial"/>
          <w:sz w:val="20"/>
        </w:rPr>
        <w:t xml:space="preserve">. </w:t>
      </w:r>
      <w:r w:rsidRPr="00F71469">
        <w:rPr>
          <w:rFonts w:cs="Arial"/>
          <w:iCs/>
          <w:sz w:val="20"/>
        </w:rPr>
        <w:t>Prior to the spectral analysis of the speech, each recorded sentence was normalized to the same dBA level with Adobe Audition 3.0. Additional analysis of silences recorded with the speech materials indicated that the background noise present during the recordings was at least 30 dB or lower than the speech for all the frequencies investigated (100</w:t>
      </w:r>
      <w:r>
        <w:rPr>
          <w:rFonts w:cs="Arial"/>
          <w:iCs/>
          <w:sz w:val="20"/>
        </w:rPr>
        <w:t xml:space="preserve"> </w:t>
      </w:r>
      <w:r w:rsidRPr="00F71469">
        <w:rPr>
          <w:rFonts w:cs="Arial"/>
          <w:iCs/>
          <w:sz w:val="20"/>
        </w:rPr>
        <w:t xml:space="preserve">Hz-10 </w:t>
      </w:r>
      <w:r w:rsidRPr="00783DAD">
        <w:rPr>
          <w:rFonts w:cs="Arial"/>
          <w:iCs/>
          <w:sz w:val="20"/>
        </w:rPr>
        <w:t xml:space="preserve">kHz). </w:t>
      </w:r>
      <w:r w:rsidRPr="00783DAD">
        <w:rPr>
          <w:iCs/>
          <w:sz w:val="20"/>
        </w:rPr>
        <w:t>All spectra were corrected for the response of the B&amp;K 4188 microphone used for the recordings.</w:t>
      </w:r>
      <w:r w:rsidRPr="00F71469">
        <w:rPr>
          <w:iCs/>
          <w:color w:val="FF0000"/>
          <w:sz w:val="20"/>
        </w:rPr>
        <w:t xml:space="preserve"> </w:t>
      </w:r>
    </w:p>
    <w:p w:rsidR="00BA7A2A" w:rsidRPr="00644C69" w:rsidRDefault="00BA7A2A" w:rsidP="00971D4F">
      <w:pPr>
        <w:keepLines/>
        <w:autoSpaceDE w:val="0"/>
        <w:autoSpaceDN w:val="0"/>
        <w:adjustRightInd w:val="0"/>
        <w:jc w:val="both"/>
        <w:rPr>
          <w:iCs/>
          <w:color w:val="FF0000"/>
          <w:sz w:val="20"/>
        </w:rPr>
      </w:pPr>
    </w:p>
    <w:p w:rsidR="00BA7A2A" w:rsidRDefault="00BA7A2A" w:rsidP="00F71469">
      <w:pPr>
        <w:jc w:val="both"/>
        <w:rPr>
          <w:rFonts w:cs="Arial"/>
          <w:i/>
          <w:sz w:val="20"/>
        </w:rPr>
      </w:pPr>
      <w:r w:rsidRPr="00D15774">
        <w:rPr>
          <w:rFonts w:cs="Arial"/>
          <w:i/>
          <w:sz w:val="20"/>
        </w:rPr>
        <w:t>2.</w:t>
      </w:r>
      <w:r>
        <w:rPr>
          <w:rFonts w:cs="Arial"/>
          <w:i/>
          <w:sz w:val="20"/>
        </w:rPr>
        <w:t>4</w:t>
      </w:r>
      <w:r w:rsidRPr="00D15774">
        <w:rPr>
          <w:rFonts w:cs="Arial"/>
          <w:i/>
          <w:sz w:val="20"/>
        </w:rPr>
        <w:t>.</w:t>
      </w:r>
      <w:r w:rsidRPr="00D15774">
        <w:rPr>
          <w:rFonts w:cs="Arial"/>
          <w:i/>
          <w:sz w:val="20"/>
        </w:rPr>
        <w:tab/>
      </w:r>
      <w:r>
        <w:rPr>
          <w:rFonts w:cs="Arial"/>
          <w:i/>
          <w:sz w:val="20"/>
        </w:rPr>
        <w:t>Results and discussion</w:t>
      </w:r>
    </w:p>
    <w:p w:rsidR="00BA7A2A" w:rsidRDefault="00BA7A2A" w:rsidP="00F71469">
      <w:pPr>
        <w:jc w:val="both"/>
        <w:rPr>
          <w:rFonts w:cs="Arial"/>
          <w:i/>
          <w:sz w:val="20"/>
        </w:rPr>
      </w:pPr>
    </w:p>
    <w:p w:rsidR="00BA7A2A" w:rsidRPr="003D26A8" w:rsidRDefault="00BA7A2A" w:rsidP="003D26A8">
      <w:pPr>
        <w:jc w:val="both"/>
        <w:rPr>
          <w:iCs/>
          <w:sz w:val="20"/>
        </w:rPr>
      </w:pPr>
      <w:r w:rsidRPr="00075587">
        <w:rPr>
          <w:iCs/>
          <w:sz w:val="20"/>
        </w:rPr>
        <w:t xml:space="preserve">The </w:t>
      </w:r>
      <w:r>
        <w:rPr>
          <w:iCs/>
          <w:sz w:val="20"/>
        </w:rPr>
        <w:t>L</w:t>
      </w:r>
      <w:r w:rsidRPr="00F80DE8">
        <w:rPr>
          <w:iCs/>
          <w:sz w:val="20"/>
          <w:vertAlign w:val="subscript"/>
        </w:rPr>
        <w:t>A</w:t>
      </w:r>
      <w:r>
        <w:rPr>
          <w:iCs/>
          <w:sz w:val="20"/>
          <w:vertAlign w:val="subscript"/>
        </w:rPr>
        <w:t>e</w:t>
      </w:r>
      <w:r w:rsidRPr="00F80DE8">
        <w:rPr>
          <w:iCs/>
          <w:sz w:val="20"/>
          <w:vertAlign w:val="subscript"/>
        </w:rPr>
        <w:t xml:space="preserve">q </w:t>
      </w:r>
      <w:r w:rsidRPr="00075587">
        <w:rPr>
          <w:iCs/>
          <w:sz w:val="20"/>
        </w:rPr>
        <w:t>level</w:t>
      </w:r>
      <w:r>
        <w:rPr>
          <w:iCs/>
          <w:sz w:val="20"/>
        </w:rPr>
        <w:t xml:space="preserve"> of each talker was found by first removing the gaps between sentences using Audition v3.0 and then feeding the edited speech electrically into a B&amp;K 2260 sound level meter. </w:t>
      </w:r>
      <w:r w:rsidRPr="002D409D">
        <w:rPr>
          <w:sz w:val="20"/>
          <w:szCs w:val="24"/>
        </w:rPr>
        <w:t xml:space="preserve">The </w:t>
      </w:r>
      <w:r>
        <w:rPr>
          <w:sz w:val="20"/>
          <w:szCs w:val="24"/>
        </w:rPr>
        <w:t>forty</w:t>
      </w:r>
      <w:r w:rsidRPr="002D409D">
        <w:rPr>
          <w:sz w:val="20"/>
          <w:szCs w:val="24"/>
        </w:rPr>
        <w:t xml:space="preserve"> </w:t>
      </w:r>
      <w:r>
        <w:rPr>
          <w:sz w:val="20"/>
          <w:szCs w:val="24"/>
        </w:rPr>
        <w:t>t</w:t>
      </w:r>
      <w:r w:rsidRPr="002D409D">
        <w:rPr>
          <w:sz w:val="20"/>
          <w:szCs w:val="24"/>
        </w:rPr>
        <w:t xml:space="preserve">alker levels with the Harvard sentences were arithmetically averaged and found to be 63.8 dBA with a standard deviation of 2.7 dB, which was </w:t>
      </w:r>
      <w:r>
        <w:rPr>
          <w:sz w:val="20"/>
          <w:szCs w:val="24"/>
        </w:rPr>
        <w:t>0.6 dB higher than</w:t>
      </w:r>
      <w:r w:rsidRPr="002D409D">
        <w:rPr>
          <w:sz w:val="20"/>
          <w:szCs w:val="24"/>
        </w:rPr>
        <w:t xml:space="preserve"> the levels obtained with the sentence “Joe took…at my lawn”. These measured levels </w:t>
      </w:r>
      <w:r>
        <w:rPr>
          <w:sz w:val="20"/>
          <w:szCs w:val="24"/>
        </w:rPr>
        <w:t>are</w:t>
      </w:r>
      <w:r w:rsidRPr="002D409D">
        <w:rPr>
          <w:sz w:val="20"/>
          <w:szCs w:val="24"/>
        </w:rPr>
        <w:t xml:space="preserve"> in agreement with current data reported for vocal efforts in anechoic conditions</w:t>
      </w:r>
      <w:r>
        <w:rPr>
          <w:rFonts w:cs="Arial"/>
          <w:sz w:val="20"/>
          <w:vertAlign w:val="superscript"/>
        </w:rPr>
        <w:t xml:space="preserve"> </w:t>
      </w:r>
      <w:r>
        <w:rPr>
          <w:sz w:val="20"/>
          <w:szCs w:val="24"/>
        </w:rPr>
        <w:t>[21].</w:t>
      </w:r>
      <w:r>
        <w:rPr>
          <w:iCs/>
          <w:sz w:val="20"/>
        </w:rPr>
        <w:t xml:space="preserve"> </w:t>
      </w:r>
      <w:r w:rsidRPr="00644C69">
        <w:rPr>
          <w:iCs/>
          <w:sz w:val="20"/>
        </w:rPr>
        <w:t xml:space="preserve">For each subject, the measured 1/3rd octave band spectra were adjusted to normalise their overall level to </w:t>
      </w:r>
      <w:r>
        <w:rPr>
          <w:iCs/>
          <w:sz w:val="20"/>
        </w:rPr>
        <w:t>64</w:t>
      </w:r>
      <w:r w:rsidRPr="00644C69">
        <w:rPr>
          <w:iCs/>
          <w:sz w:val="20"/>
        </w:rPr>
        <w:t xml:space="preserve"> dBA. </w:t>
      </w:r>
      <w:r>
        <w:rPr>
          <w:rFonts w:cs="Arial"/>
          <w:sz w:val="20"/>
          <w:lang w:eastAsia="en-GB"/>
        </w:rPr>
        <w:t>Fig.</w:t>
      </w:r>
      <w:r w:rsidRPr="00644C69">
        <w:rPr>
          <w:rFonts w:cs="Arial"/>
          <w:sz w:val="20"/>
          <w:lang w:eastAsia="en-GB"/>
        </w:rPr>
        <w:t xml:space="preserve"> 3 shows the speech spectra results for the 40 subjects with the Harvard sentences measured at the distance of 0.5 m.</w:t>
      </w:r>
    </w:p>
    <w:p w:rsidR="00BA7A2A" w:rsidRDefault="003556D8" w:rsidP="003D26A8">
      <w:pPr>
        <w:keepLines/>
        <w:tabs>
          <w:tab w:val="left" w:pos="1985"/>
          <w:tab w:val="left" w:pos="2127"/>
          <w:tab w:val="left" w:pos="7655"/>
        </w:tabs>
        <w:autoSpaceDE w:val="0"/>
        <w:autoSpaceDN w:val="0"/>
        <w:adjustRightInd w:val="0"/>
        <w:jc w:val="both"/>
        <w:rPr>
          <w:rFonts w:cs="Arial"/>
          <w:sz w:val="20"/>
          <w:lang w:eastAsia="en-GB"/>
        </w:rPr>
      </w:pPr>
      <w:r>
        <w:rPr>
          <w:noProof/>
          <w:lang w:val="en-GB" w:eastAsia="en-GB"/>
        </w:rPr>
        <w:lastRenderedPageBreak/>
        <w:drawing>
          <wp:anchor distT="0" distB="0" distL="114300" distR="114300" simplePos="0" relativeHeight="251657216" behindDoc="1" locked="0" layoutInCell="1" allowOverlap="1">
            <wp:simplePos x="0" y="0"/>
            <wp:positionH relativeFrom="column">
              <wp:posOffset>581025</wp:posOffset>
            </wp:positionH>
            <wp:positionV relativeFrom="paragraph">
              <wp:posOffset>20320</wp:posOffset>
            </wp:positionV>
            <wp:extent cx="4404995" cy="2990850"/>
            <wp:effectExtent l="0" t="0" r="0" b="0"/>
            <wp:wrapTight wrapText="bothSides">
              <wp:wrapPolygon edited="0">
                <wp:start x="0" y="0"/>
                <wp:lineTo x="0" y="21462"/>
                <wp:lineTo x="21485" y="21462"/>
                <wp:lineTo x="21485" y="0"/>
                <wp:lineTo x="0" y="0"/>
              </wp:wrapPolygon>
            </wp:wrapTight>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45"/>
                    <a:stretch>
                      <a:fillRect/>
                    </a:stretch>
                  </pic:blipFill>
                  <pic:spPr bwMode="auto">
                    <a:xfrm>
                      <a:off x="0" y="0"/>
                      <a:ext cx="4404995" cy="2990850"/>
                    </a:xfrm>
                    <a:prstGeom prst="rect">
                      <a:avLst/>
                    </a:prstGeom>
                    <a:noFill/>
                  </pic:spPr>
                </pic:pic>
              </a:graphicData>
            </a:graphic>
          </wp:anchor>
        </w:drawing>
      </w:r>
    </w:p>
    <w:p w:rsidR="00BA7A2A" w:rsidRDefault="00BA7A2A" w:rsidP="003D26A8">
      <w:pPr>
        <w:keepLines/>
        <w:tabs>
          <w:tab w:val="left" w:pos="1985"/>
          <w:tab w:val="left" w:pos="2127"/>
          <w:tab w:val="left" w:pos="7655"/>
        </w:tabs>
        <w:autoSpaceDE w:val="0"/>
        <w:autoSpaceDN w:val="0"/>
        <w:adjustRightInd w:val="0"/>
        <w:jc w:val="both"/>
        <w:rPr>
          <w:rFonts w:cs="Arial"/>
          <w:sz w:val="20"/>
          <w:lang w:eastAsia="en-GB"/>
        </w:rPr>
      </w:pPr>
    </w:p>
    <w:p w:rsidR="00BA7A2A" w:rsidRDefault="00BA7A2A" w:rsidP="003D26A8">
      <w:pPr>
        <w:keepLines/>
        <w:tabs>
          <w:tab w:val="left" w:pos="1985"/>
          <w:tab w:val="left" w:pos="2127"/>
          <w:tab w:val="left" w:pos="7655"/>
        </w:tabs>
        <w:autoSpaceDE w:val="0"/>
        <w:autoSpaceDN w:val="0"/>
        <w:adjustRightInd w:val="0"/>
        <w:jc w:val="both"/>
        <w:rPr>
          <w:rFonts w:cs="Arial"/>
          <w:sz w:val="20"/>
          <w:lang w:eastAsia="en-GB"/>
        </w:rPr>
      </w:pPr>
    </w:p>
    <w:p w:rsidR="00BA7A2A" w:rsidRDefault="00BA7A2A" w:rsidP="003D26A8">
      <w:pPr>
        <w:keepLines/>
        <w:tabs>
          <w:tab w:val="left" w:pos="1985"/>
          <w:tab w:val="left" w:pos="2127"/>
          <w:tab w:val="left" w:pos="7655"/>
        </w:tabs>
        <w:autoSpaceDE w:val="0"/>
        <w:autoSpaceDN w:val="0"/>
        <w:adjustRightInd w:val="0"/>
        <w:jc w:val="both"/>
        <w:rPr>
          <w:rFonts w:cs="Arial"/>
          <w:sz w:val="20"/>
          <w:lang w:eastAsia="en-GB"/>
        </w:rPr>
      </w:pPr>
    </w:p>
    <w:p w:rsidR="00BA7A2A" w:rsidRDefault="00BA7A2A" w:rsidP="003D26A8">
      <w:pPr>
        <w:keepLines/>
        <w:tabs>
          <w:tab w:val="left" w:pos="1985"/>
          <w:tab w:val="left" w:pos="2127"/>
          <w:tab w:val="left" w:pos="7655"/>
        </w:tabs>
        <w:autoSpaceDE w:val="0"/>
        <w:autoSpaceDN w:val="0"/>
        <w:adjustRightInd w:val="0"/>
        <w:jc w:val="both"/>
        <w:rPr>
          <w:rFonts w:cs="Arial"/>
          <w:sz w:val="20"/>
          <w:lang w:eastAsia="en-GB"/>
        </w:rPr>
      </w:pPr>
    </w:p>
    <w:p w:rsidR="00BA7A2A" w:rsidRDefault="00BA7A2A" w:rsidP="003D26A8">
      <w:pPr>
        <w:keepLines/>
        <w:tabs>
          <w:tab w:val="left" w:pos="1985"/>
          <w:tab w:val="left" w:pos="2127"/>
          <w:tab w:val="left" w:pos="7655"/>
        </w:tabs>
        <w:autoSpaceDE w:val="0"/>
        <w:autoSpaceDN w:val="0"/>
        <w:adjustRightInd w:val="0"/>
        <w:jc w:val="both"/>
        <w:rPr>
          <w:rFonts w:cs="Arial"/>
          <w:sz w:val="20"/>
          <w:lang w:eastAsia="en-GB"/>
        </w:rPr>
      </w:pPr>
    </w:p>
    <w:p w:rsidR="00BA7A2A" w:rsidRDefault="00BA7A2A" w:rsidP="003D26A8">
      <w:pPr>
        <w:keepLines/>
        <w:tabs>
          <w:tab w:val="left" w:pos="1985"/>
          <w:tab w:val="left" w:pos="2127"/>
          <w:tab w:val="left" w:pos="7655"/>
        </w:tabs>
        <w:autoSpaceDE w:val="0"/>
        <w:autoSpaceDN w:val="0"/>
        <w:adjustRightInd w:val="0"/>
        <w:jc w:val="both"/>
        <w:rPr>
          <w:rFonts w:cs="Arial"/>
          <w:sz w:val="20"/>
          <w:lang w:eastAsia="en-GB"/>
        </w:rPr>
      </w:pPr>
    </w:p>
    <w:p w:rsidR="00BA7A2A" w:rsidRDefault="00BA7A2A" w:rsidP="003D26A8">
      <w:pPr>
        <w:keepLines/>
        <w:tabs>
          <w:tab w:val="left" w:pos="1985"/>
          <w:tab w:val="left" w:pos="2127"/>
          <w:tab w:val="left" w:pos="7655"/>
        </w:tabs>
        <w:autoSpaceDE w:val="0"/>
        <w:autoSpaceDN w:val="0"/>
        <w:adjustRightInd w:val="0"/>
        <w:jc w:val="both"/>
        <w:rPr>
          <w:rFonts w:cs="Arial"/>
          <w:sz w:val="20"/>
          <w:lang w:eastAsia="en-GB"/>
        </w:rPr>
      </w:pPr>
    </w:p>
    <w:p w:rsidR="00BA7A2A" w:rsidRDefault="00BA7A2A" w:rsidP="003D26A8">
      <w:pPr>
        <w:keepLines/>
        <w:tabs>
          <w:tab w:val="left" w:pos="1985"/>
          <w:tab w:val="left" w:pos="2127"/>
          <w:tab w:val="left" w:pos="7655"/>
        </w:tabs>
        <w:autoSpaceDE w:val="0"/>
        <w:autoSpaceDN w:val="0"/>
        <w:adjustRightInd w:val="0"/>
        <w:jc w:val="both"/>
        <w:rPr>
          <w:rFonts w:cs="Arial"/>
          <w:sz w:val="20"/>
          <w:lang w:eastAsia="en-GB"/>
        </w:rPr>
      </w:pPr>
    </w:p>
    <w:p w:rsidR="00BA7A2A" w:rsidRDefault="00BA7A2A" w:rsidP="003D26A8">
      <w:pPr>
        <w:keepLines/>
        <w:tabs>
          <w:tab w:val="left" w:pos="1985"/>
          <w:tab w:val="left" w:pos="2127"/>
          <w:tab w:val="left" w:pos="7655"/>
        </w:tabs>
        <w:autoSpaceDE w:val="0"/>
        <w:autoSpaceDN w:val="0"/>
        <w:adjustRightInd w:val="0"/>
        <w:jc w:val="both"/>
        <w:rPr>
          <w:rFonts w:cs="Arial"/>
          <w:sz w:val="20"/>
          <w:lang w:eastAsia="en-GB"/>
        </w:rPr>
      </w:pPr>
    </w:p>
    <w:p w:rsidR="00BA7A2A" w:rsidRDefault="00BA7A2A" w:rsidP="003D26A8">
      <w:pPr>
        <w:keepLines/>
        <w:tabs>
          <w:tab w:val="left" w:pos="1985"/>
          <w:tab w:val="left" w:pos="2127"/>
          <w:tab w:val="left" w:pos="7655"/>
        </w:tabs>
        <w:autoSpaceDE w:val="0"/>
        <w:autoSpaceDN w:val="0"/>
        <w:adjustRightInd w:val="0"/>
        <w:jc w:val="both"/>
        <w:rPr>
          <w:rFonts w:cs="Arial"/>
          <w:sz w:val="20"/>
          <w:lang w:eastAsia="en-GB"/>
        </w:rPr>
      </w:pPr>
    </w:p>
    <w:p w:rsidR="00BA7A2A" w:rsidRDefault="00BA7A2A" w:rsidP="003D26A8">
      <w:pPr>
        <w:keepLines/>
        <w:tabs>
          <w:tab w:val="left" w:pos="1985"/>
          <w:tab w:val="left" w:pos="2127"/>
          <w:tab w:val="left" w:pos="7655"/>
        </w:tabs>
        <w:autoSpaceDE w:val="0"/>
        <w:autoSpaceDN w:val="0"/>
        <w:adjustRightInd w:val="0"/>
        <w:jc w:val="both"/>
        <w:rPr>
          <w:rFonts w:cs="Arial"/>
          <w:sz w:val="20"/>
          <w:lang w:eastAsia="en-GB"/>
        </w:rPr>
      </w:pPr>
    </w:p>
    <w:p w:rsidR="00BA7A2A" w:rsidRDefault="00BA7A2A" w:rsidP="003D26A8">
      <w:pPr>
        <w:keepLines/>
        <w:tabs>
          <w:tab w:val="left" w:pos="1985"/>
          <w:tab w:val="left" w:pos="2127"/>
          <w:tab w:val="left" w:pos="7655"/>
        </w:tabs>
        <w:autoSpaceDE w:val="0"/>
        <w:autoSpaceDN w:val="0"/>
        <w:adjustRightInd w:val="0"/>
        <w:jc w:val="both"/>
        <w:rPr>
          <w:rFonts w:cs="Arial"/>
          <w:sz w:val="20"/>
          <w:lang w:eastAsia="en-GB"/>
        </w:rPr>
      </w:pPr>
    </w:p>
    <w:p w:rsidR="00BA7A2A" w:rsidRDefault="00BA7A2A" w:rsidP="003D26A8">
      <w:pPr>
        <w:keepLines/>
        <w:tabs>
          <w:tab w:val="left" w:pos="1985"/>
          <w:tab w:val="left" w:pos="2127"/>
          <w:tab w:val="left" w:pos="7655"/>
        </w:tabs>
        <w:autoSpaceDE w:val="0"/>
        <w:autoSpaceDN w:val="0"/>
        <w:adjustRightInd w:val="0"/>
        <w:jc w:val="both"/>
        <w:rPr>
          <w:rFonts w:cs="Arial"/>
          <w:sz w:val="20"/>
          <w:lang w:eastAsia="en-GB"/>
        </w:rPr>
      </w:pPr>
    </w:p>
    <w:p w:rsidR="00BA7A2A" w:rsidRDefault="00BA7A2A" w:rsidP="003D26A8">
      <w:pPr>
        <w:keepLines/>
        <w:tabs>
          <w:tab w:val="left" w:pos="1985"/>
          <w:tab w:val="left" w:pos="2127"/>
          <w:tab w:val="left" w:pos="7655"/>
        </w:tabs>
        <w:autoSpaceDE w:val="0"/>
        <w:autoSpaceDN w:val="0"/>
        <w:adjustRightInd w:val="0"/>
        <w:jc w:val="both"/>
        <w:rPr>
          <w:rFonts w:cs="Arial"/>
          <w:sz w:val="20"/>
          <w:lang w:eastAsia="en-GB"/>
        </w:rPr>
      </w:pPr>
    </w:p>
    <w:p w:rsidR="00BA7A2A" w:rsidRDefault="00BA7A2A" w:rsidP="003D26A8">
      <w:pPr>
        <w:keepLines/>
        <w:tabs>
          <w:tab w:val="left" w:pos="1985"/>
          <w:tab w:val="left" w:pos="2127"/>
          <w:tab w:val="left" w:pos="7655"/>
        </w:tabs>
        <w:autoSpaceDE w:val="0"/>
        <w:autoSpaceDN w:val="0"/>
        <w:adjustRightInd w:val="0"/>
        <w:jc w:val="both"/>
        <w:rPr>
          <w:rFonts w:cs="Arial"/>
          <w:sz w:val="20"/>
          <w:lang w:eastAsia="en-GB"/>
        </w:rPr>
      </w:pPr>
    </w:p>
    <w:p w:rsidR="00BA7A2A" w:rsidRDefault="00BA7A2A" w:rsidP="007A4252">
      <w:pPr>
        <w:keepLines/>
        <w:tabs>
          <w:tab w:val="left" w:pos="1985"/>
          <w:tab w:val="left" w:pos="2127"/>
          <w:tab w:val="left" w:pos="7655"/>
        </w:tabs>
        <w:autoSpaceDE w:val="0"/>
        <w:autoSpaceDN w:val="0"/>
        <w:adjustRightInd w:val="0"/>
        <w:jc w:val="both"/>
        <w:rPr>
          <w:rFonts w:cs="Arial"/>
          <w:b/>
          <w:sz w:val="20"/>
        </w:rPr>
      </w:pPr>
    </w:p>
    <w:p w:rsidR="00BA7A2A" w:rsidRDefault="00BA7A2A" w:rsidP="007A4252">
      <w:pPr>
        <w:keepLines/>
        <w:tabs>
          <w:tab w:val="left" w:pos="1985"/>
          <w:tab w:val="left" w:pos="2127"/>
          <w:tab w:val="left" w:pos="7655"/>
        </w:tabs>
        <w:autoSpaceDE w:val="0"/>
        <w:autoSpaceDN w:val="0"/>
        <w:adjustRightInd w:val="0"/>
        <w:jc w:val="both"/>
        <w:rPr>
          <w:rFonts w:cs="Arial"/>
          <w:b/>
          <w:sz w:val="20"/>
        </w:rPr>
      </w:pPr>
    </w:p>
    <w:p w:rsidR="00BA7A2A" w:rsidRDefault="00BA7A2A" w:rsidP="007A4252">
      <w:pPr>
        <w:keepLines/>
        <w:tabs>
          <w:tab w:val="left" w:pos="1985"/>
          <w:tab w:val="left" w:pos="2127"/>
          <w:tab w:val="left" w:pos="7655"/>
        </w:tabs>
        <w:autoSpaceDE w:val="0"/>
        <w:autoSpaceDN w:val="0"/>
        <w:adjustRightInd w:val="0"/>
        <w:jc w:val="both"/>
        <w:rPr>
          <w:rFonts w:cs="Arial"/>
          <w:b/>
          <w:sz w:val="20"/>
        </w:rPr>
      </w:pPr>
    </w:p>
    <w:p w:rsidR="00BA7A2A" w:rsidRDefault="00BA7A2A" w:rsidP="007A4252">
      <w:pPr>
        <w:keepLines/>
        <w:tabs>
          <w:tab w:val="left" w:pos="1985"/>
          <w:tab w:val="left" w:pos="2127"/>
          <w:tab w:val="left" w:pos="7655"/>
        </w:tabs>
        <w:autoSpaceDE w:val="0"/>
        <w:autoSpaceDN w:val="0"/>
        <w:adjustRightInd w:val="0"/>
        <w:jc w:val="both"/>
        <w:rPr>
          <w:rFonts w:cs="Arial"/>
          <w:b/>
          <w:sz w:val="20"/>
        </w:rPr>
      </w:pPr>
    </w:p>
    <w:p w:rsidR="00BA7A2A" w:rsidRDefault="00BA7A2A" w:rsidP="007A4252">
      <w:pPr>
        <w:keepLines/>
        <w:tabs>
          <w:tab w:val="left" w:pos="1985"/>
          <w:tab w:val="left" w:pos="2127"/>
          <w:tab w:val="left" w:pos="7655"/>
        </w:tabs>
        <w:autoSpaceDE w:val="0"/>
        <w:autoSpaceDN w:val="0"/>
        <w:adjustRightInd w:val="0"/>
        <w:jc w:val="both"/>
        <w:rPr>
          <w:rFonts w:cs="Arial"/>
          <w:b/>
          <w:sz w:val="20"/>
        </w:rPr>
      </w:pPr>
    </w:p>
    <w:p w:rsidR="00BA7A2A" w:rsidRPr="007A4252" w:rsidRDefault="00BA7A2A" w:rsidP="003D26A8">
      <w:pPr>
        <w:keepLines/>
        <w:tabs>
          <w:tab w:val="left" w:pos="1985"/>
          <w:tab w:val="left" w:pos="2127"/>
          <w:tab w:val="left" w:pos="7655"/>
        </w:tabs>
        <w:autoSpaceDE w:val="0"/>
        <w:autoSpaceDN w:val="0"/>
        <w:adjustRightInd w:val="0"/>
        <w:jc w:val="both"/>
        <w:rPr>
          <w:rFonts w:cs="Arial"/>
          <w:color w:val="FF0000"/>
          <w:sz w:val="20"/>
          <w:lang w:eastAsia="en-GB"/>
        </w:rPr>
      </w:pPr>
      <w:r w:rsidRPr="006231D8">
        <w:rPr>
          <w:rFonts w:cs="Arial"/>
          <w:b/>
          <w:sz w:val="20"/>
        </w:rPr>
        <w:t>Fig.3.</w:t>
      </w:r>
      <w:r w:rsidRPr="00644C69">
        <w:rPr>
          <w:rFonts w:cs="Arial"/>
          <w:sz w:val="20"/>
        </w:rPr>
        <w:t xml:space="preserve"> LTASS for the 40 subjects measured with Harvard sentences</w:t>
      </w:r>
      <w:r>
        <w:rPr>
          <w:rFonts w:cs="Arial"/>
          <w:sz w:val="20"/>
        </w:rPr>
        <w:t xml:space="preserve"> </w:t>
      </w:r>
      <w:r w:rsidRPr="00644C69">
        <w:rPr>
          <w:rFonts w:cs="Arial"/>
          <w:sz w:val="20"/>
        </w:rPr>
        <w:t>at 0.5</w:t>
      </w:r>
      <w:r>
        <w:rPr>
          <w:rFonts w:cs="Arial"/>
          <w:sz w:val="20"/>
        </w:rPr>
        <w:t xml:space="preserve"> </w:t>
      </w:r>
      <w:r w:rsidRPr="00644C69">
        <w:rPr>
          <w:rFonts w:cs="Arial"/>
          <w:sz w:val="20"/>
        </w:rPr>
        <w:t xml:space="preserve">m. Each subject’s spectrum was normalised to </w:t>
      </w:r>
      <w:r>
        <w:rPr>
          <w:rFonts w:cs="Arial"/>
          <w:sz w:val="20"/>
        </w:rPr>
        <w:t xml:space="preserve">64 </w:t>
      </w:r>
      <w:r w:rsidRPr="00644C69">
        <w:rPr>
          <w:rFonts w:cs="Arial"/>
          <w:sz w:val="20"/>
        </w:rPr>
        <w:t>dBA.</w:t>
      </w:r>
    </w:p>
    <w:p w:rsidR="00BA7A2A" w:rsidRDefault="00BA7A2A" w:rsidP="00971D4F">
      <w:pPr>
        <w:keepLines/>
        <w:autoSpaceDE w:val="0"/>
        <w:autoSpaceDN w:val="0"/>
        <w:adjustRightInd w:val="0"/>
        <w:jc w:val="both"/>
        <w:rPr>
          <w:rFonts w:cs="Arial"/>
          <w:sz w:val="20"/>
          <w:lang w:eastAsia="en-GB"/>
        </w:rPr>
      </w:pPr>
    </w:p>
    <w:p w:rsidR="00BA7A2A" w:rsidRPr="009C7630" w:rsidRDefault="00BA7A2A" w:rsidP="00971D4F">
      <w:pPr>
        <w:keepLines/>
        <w:autoSpaceDE w:val="0"/>
        <w:autoSpaceDN w:val="0"/>
        <w:adjustRightInd w:val="0"/>
        <w:jc w:val="both"/>
        <w:rPr>
          <w:iCs/>
          <w:sz w:val="20"/>
        </w:rPr>
      </w:pPr>
      <w:r w:rsidRPr="00644C69">
        <w:rPr>
          <w:rFonts w:cs="Arial"/>
          <w:sz w:val="20"/>
          <w:lang w:eastAsia="en-GB"/>
        </w:rPr>
        <w:t>The L</w:t>
      </w:r>
      <w:r>
        <w:rPr>
          <w:rFonts w:cs="Arial"/>
          <w:sz w:val="20"/>
          <w:lang w:eastAsia="en-GB"/>
        </w:rPr>
        <w:t>TASS results presented in Fig.</w:t>
      </w:r>
      <w:r w:rsidRPr="00644C69">
        <w:rPr>
          <w:rFonts w:cs="Arial"/>
          <w:sz w:val="20"/>
          <w:lang w:eastAsia="en-GB"/>
        </w:rPr>
        <w:t xml:space="preserve"> 3 showed a high variability among subjects, </w:t>
      </w:r>
      <w:r>
        <w:rPr>
          <w:rFonts w:cs="Arial"/>
          <w:sz w:val="20"/>
          <w:lang w:eastAsia="en-GB"/>
        </w:rPr>
        <w:t xml:space="preserve">which is </w:t>
      </w:r>
      <w:r w:rsidRPr="00644C69">
        <w:rPr>
          <w:rFonts w:cs="Arial"/>
          <w:sz w:val="20"/>
          <w:lang w:eastAsia="en-GB"/>
        </w:rPr>
        <w:t>in agreement with previous works found in the available literature</w:t>
      </w:r>
      <w:r>
        <w:rPr>
          <w:rFonts w:cs="Arial"/>
          <w:sz w:val="20"/>
          <w:lang w:eastAsia="en-GB"/>
        </w:rPr>
        <w:t>. Fig.</w:t>
      </w:r>
      <w:r w:rsidRPr="00644C69">
        <w:rPr>
          <w:rFonts w:cs="Arial"/>
          <w:sz w:val="20"/>
          <w:lang w:eastAsia="en-GB"/>
        </w:rPr>
        <w:t xml:space="preserve"> 4 shows the average spectrum obtained for the 40 subjects with Harvard sentences at 0.5</w:t>
      </w:r>
      <w:r>
        <w:rPr>
          <w:rFonts w:cs="Arial"/>
          <w:sz w:val="20"/>
          <w:lang w:eastAsia="en-GB"/>
        </w:rPr>
        <w:t xml:space="preserve"> </w:t>
      </w:r>
      <w:r w:rsidRPr="00644C69">
        <w:rPr>
          <w:rFonts w:cs="Arial"/>
          <w:sz w:val="20"/>
          <w:lang w:eastAsia="en-GB"/>
        </w:rPr>
        <w:t>m. The IEC male spectrum</w:t>
      </w:r>
      <w:r>
        <w:rPr>
          <w:rFonts w:cs="Arial"/>
          <w:sz w:val="20"/>
          <w:lang w:eastAsia="en-GB"/>
        </w:rPr>
        <w:t xml:space="preserve"> </w:t>
      </w:r>
      <w:r>
        <w:rPr>
          <w:sz w:val="20"/>
          <w:szCs w:val="24"/>
        </w:rPr>
        <w:t>[2],</w:t>
      </w:r>
      <w:r>
        <w:rPr>
          <w:iCs/>
          <w:sz w:val="20"/>
        </w:rPr>
        <w:t xml:space="preserve"> </w:t>
      </w:r>
      <w:r w:rsidRPr="00644C69">
        <w:rPr>
          <w:rFonts w:cs="Arial"/>
          <w:sz w:val="20"/>
          <w:lang w:eastAsia="en-GB"/>
        </w:rPr>
        <w:t>the ANSI S3.5 1997</w:t>
      </w:r>
      <w:r>
        <w:rPr>
          <w:rFonts w:cs="Arial"/>
          <w:sz w:val="20"/>
          <w:vertAlign w:val="superscript"/>
        </w:rPr>
        <w:t xml:space="preserve"> </w:t>
      </w:r>
      <w:r w:rsidRPr="00644C69">
        <w:rPr>
          <w:rFonts w:cs="Arial"/>
          <w:sz w:val="20"/>
          <w:lang w:eastAsia="en-GB"/>
        </w:rPr>
        <w:t>(R2007)</w:t>
      </w:r>
      <w:r>
        <w:rPr>
          <w:rFonts w:cs="Arial"/>
          <w:sz w:val="20"/>
          <w:lang w:eastAsia="en-GB"/>
        </w:rPr>
        <w:t xml:space="preserve"> </w:t>
      </w:r>
      <w:r>
        <w:rPr>
          <w:sz w:val="20"/>
          <w:szCs w:val="24"/>
        </w:rPr>
        <w:t>[6]</w:t>
      </w:r>
      <w:r>
        <w:rPr>
          <w:iCs/>
          <w:sz w:val="20"/>
        </w:rPr>
        <w:t xml:space="preserve"> </w:t>
      </w:r>
      <w:r w:rsidRPr="00644C69">
        <w:rPr>
          <w:rFonts w:cs="Arial"/>
          <w:sz w:val="20"/>
          <w:lang w:eastAsia="en-GB"/>
        </w:rPr>
        <w:t>spectrum</w:t>
      </w:r>
      <w:r w:rsidRPr="00644C69">
        <w:rPr>
          <w:rFonts w:cs="Arial"/>
          <w:sz w:val="20"/>
          <w:vertAlign w:val="superscript"/>
        </w:rPr>
        <w:t xml:space="preserve"> </w:t>
      </w:r>
      <w:r w:rsidRPr="00644C69">
        <w:rPr>
          <w:rFonts w:cs="Arial"/>
          <w:sz w:val="20"/>
          <w:lang w:eastAsia="en-GB"/>
        </w:rPr>
        <w:t>and the male spectrum from Byrne et al.</w:t>
      </w:r>
      <w:r w:rsidRPr="003D26A8">
        <w:rPr>
          <w:sz w:val="20"/>
          <w:szCs w:val="24"/>
        </w:rPr>
        <w:t xml:space="preserve"> </w:t>
      </w:r>
      <w:r>
        <w:rPr>
          <w:sz w:val="20"/>
          <w:szCs w:val="24"/>
        </w:rPr>
        <w:t>[22]</w:t>
      </w:r>
      <w:r>
        <w:rPr>
          <w:iCs/>
          <w:sz w:val="20"/>
        </w:rPr>
        <w:t xml:space="preserve"> </w:t>
      </w:r>
      <w:r w:rsidRPr="00644C69">
        <w:rPr>
          <w:iCs/>
          <w:sz w:val="20"/>
        </w:rPr>
        <w:t xml:space="preserve">were also plotted. </w:t>
      </w:r>
      <w:r>
        <w:rPr>
          <w:iCs/>
          <w:sz w:val="20"/>
        </w:rPr>
        <w:t>E</w:t>
      </w:r>
      <w:r w:rsidRPr="00644C69">
        <w:rPr>
          <w:iCs/>
          <w:sz w:val="20"/>
        </w:rPr>
        <w:t>ach of th</w:t>
      </w:r>
      <w:r>
        <w:rPr>
          <w:iCs/>
          <w:sz w:val="20"/>
        </w:rPr>
        <w:t xml:space="preserve">e </w:t>
      </w:r>
      <w:r w:rsidRPr="00644C69">
        <w:rPr>
          <w:iCs/>
          <w:sz w:val="20"/>
        </w:rPr>
        <w:t>1/3rd octave bands was calculated</w:t>
      </w:r>
      <w:r>
        <w:rPr>
          <w:iCs/>
          <w:sz w:val="20"/>
        </w:rPr>
        <w:t xml:space="preserve"> on an average basis</w:t>
      </w:r>
      <w:r>
        <w:rPr>
          <w:rFonts w:cs="Arial"/>
          <w:sz w:val="20"/>
          <w:vertAlign w:val="superscript"/>
        </w:rPr>
        <w:t xml:space="preserve"> </w:t>
      </w:r>
      <w:r>
        <w:rPr>
          <w:sz w:val="20"/>
          <w:szCs w:val="24"/>
        </w:rPr>
        <w:t>[7,22]</w:t>
      </w:r>
      <w:r>
        <w:rPr>
          <w:iCs/>
          <w:sz w:val="20"/>
        </w:rPr>
        <w:t xml:space="preserve"> </w:t>
      </w:r>
      <w:r w:rsidRPr="00644C69">
        <w:rPr>
          <w:rFonts w:cs="Arial"/>
          <w:sz w:val="20"/>
        </w:rPr>
        <w:t xml:space="preserve">All spectra values were normalised </w:t>
      </w:r>
      <w:r>
        <w:rPr>
          <w:rFonts w:cs="Arial"/>
          <w:sz w:val="20"/>
        </w:rPr>
        <w:t xml:space="preserve">to </w:t>
      </w:r>
      <w:r w:rsidRPr="00644C69">
        <w:rPr>
          <w:rFonts w:cs="Arial"/>
          <w:sz w:val="20"/>
        </w:rPr>
        <w:t xml:space="preserve">an overall broadband level of </w:t>
      </w:r>
      <w:r>
        <w:rPr>
          <w:rFonts w:cs="Arial"/>
          <w:sz w:val="20"/>
        </w:rPr>
        <w:t xml:space="preserve">64 </w:t>
      </w:r>
      <w:r w:rsidRPr="00644C69">
        <w:rPr>
          <w:rFonts w:cs="Arial"/>
          <w:sz w:val="20"/>
        </w:rPr>
        <w:t xml:space="preserve">dBA. Tabulated values can be seen in Table </w:t>
      </w:r>
      <w:r>
        <w:rPr>
          <w:rFonts w:cs="Arial"/>
          <w:sz w:val="20"/>
        </w:rPr>
        <w:t>1</w:t>
      </w:r>
      <w:r w:rsidRPr="00644C69">
        <w:rPr>
          <w:rFonts w:cs="Arial"/>
          <w:sz w:val="20"/>
        </w:rPr>
        <w:t xml:space="preserve">. </w:t>
      </w:r>
    </w:p>
    <w:p w:rsidR="00BA7A2A" w:rsidRPr="00CC1314" w:rsidRDefault="003556D8" w:rsidP="00971D4F">
      <w:pPr>
        <w:keepLines/>
        <w:tabs>
          <w:tab w:val="left" w:pos="1985"/>
        </w:tabs>
        <w:autoSpaceDE w:val="0"/>
        <w:autoSpaceDN w:val="0"/>
        <w:adjustRightInd w:val="0"/>
        <w:jc w:val="both"/>
        <w:rPr>
          <w:rFonts w:cs="Arial"/>
          <w:color w:val="FF0000"/>
          <w:sz w:val="20"/>
        </w:rPr>
      </w:pPr>
      <w:r>
        <w:rPr>
          <w:noProof/>
          <w:lang w:val="en-GB" w:eastAsia="en-GB"/>
        </w:rPr>
        <w:drawing>
          <wp:anchor distT="0" distB="0" distL="114300" distR="114300" simplePos="0" relativeHeight="251658240" behindDoc="1" locked="0" layoutInCell="1" allowOverlap="1">
            <wp:simplePos x="0" y="0"/>
            <wp:positionH relativeFrom="column">
              <wp:posOffset>793750</wp:posOffset>
            </wp:positionH>
            <wp:positionV relativeFrom="paragraph">
              <wp:posOffset>55245</wp:posOffset>
            </wp:positionV>
            <wp:extent cx="4114800" cy="2943225"/>
            <wp:effectExtent l="0" t="0" r="0" b="9525"/>
            <wp:wrapTight wrapText="bothSides">
              <wp:wrapPolygon edited="0">
                <wp:start x="0" y="0"/>
                <wp:lineTo x="0" y="21530"/>
                <wp:lineTo x="21500" y="21530"/>
                <wp:lineTo x="21500" y="0"/>
                <wp:lineTo x="0" y="0"/>
              </wp:wrapPolygon>
            </wp:wrapTight>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4800" cy="2943225"/>
                    </a:xfrm>
                    <a:prstGeom prst="rect">
                      <a:avLst/>
                    </a:prstGeom>
                    <a:noFill/>
                  </pic:spPr>
                </pic:pic>
              </a:graphicData>
            </a:graphic>
          </wp:anchor>
        </w:drawing>
      </w:r>
    </w:p>
    <w:p w:rsidR="00BA7A2A" w:rsidRPr="00B0699F" w:rsidRDefault="00BA7A2A" w:rsidP="00971D4F">
      <w:pPr>
        <w:autoSpaceDE w:val="0"/>
        <w:autoSpaceDN w:val="0"/>
        <w:adjustRightInd w:val="0"/>
        <w:jc w:val="both"/>
        <w:rPr>
          <w:rFonts w:cs="Arial"/>
          <w:color w:val="FF0000"/>
          <w:sz w:val="20"/>
          <w:lang w:eastAsia="en-GB"/>
        </w:rPr>
      </w:pPr>
    </w:p>
    <w:p w:rsidR="00BA7A2A" w:rsidRPr="00156BA4" w:rsidRDefault="00BA7A2A" w:rsidP="00971D4F">
      <w:pPr>
        <w:autoSpaceDE w:val="0"/>
        <w:autoSpaceDN w:val="0"/>
        <w:adjustRightInd w:val="0"/>
        <w:jc w:val="both"/>
        <w:rPr>
          <w:rFonts w:cs="Arial"/>
          <w:color w:val="FF0000"/>
          <w:sz w:val="20"/>
          <w:lang w:eastAsia="en-GB"/>
        </w:rPr>
      </w:pPr>
    </w:p>
    <w:p w:rsidR="00BA7A2A" w:rsidRPr="00644C69" w:rsidRDefault="00BA7A2A" w:rsidP="00971D4F">
      <w:pPr>
        <w:autoSpaceDE w:val="0"/>
        <w:autoSpaceDN w:val="0"/>
        <w:adjustRightInd w:val="0"/>
        <w:jc w:val="both"/>
        <w:rPr>
          <w:rFonts w:cs="Arial"/>
          <w:color w:val="FF0000"/>
          <w:sz w:val="20"/>
          <w:lang w:eastAsia="en-GB"/>
        </w:rPr>
      </w:pPr>
    </w:p>
    <w:p w:rsidR="00BA7A2A" w:rsidRPr="00644C69" w:rsidRDefault="00BA7A2A" w:rsidP="00971D4F">
      <w:pPr>
        <w:autoSpaceDE w:val="0"/>
        <w:autoSpaceDN w:val="0"/>
        <w:adjustRightInd w:val="0"/>
        <w:jc w:val="both"/>
        <w:rPr>
          <w:rFonts w:cs="Arial"/>
          <w:color w:val="FF0000"/>
          <w:sz w:val="20"/>
          <w:lang w:eastAsia="en-GB"/>
        </w:rPr>
      </w:pPr>
    </w:p>
    <w:p w:rsidR="00BA7A2A" w:rsidRPr="00644C69" w:rsidRDefault="00BA7A2A" w:rsidP="00971D4F">
      <w:pPr>
        <w:autoSpaceDE w:val="0"/>
        <w:autoSpaceDN w:val="0"/>
        <w:adjustRightInd w:val="0"/>
        <w:jc w:val="both"/>
        <w:rPr>
          <w:rFonts w:cs="Arial"/>
          <w:color w:val="FF0000"/>
          <w:sz w:val="20"/>
          <w:lang w:eastAsia="en-GB"/>
        </w:rPr>
      </w:pPr>
    </w:p>
    <w:p w:rsidR="00BA7A2A" w:rsidRPr="00644C69" w:rsidRDefault="00BA7A2A" w:rsidP="00971D4F">
      <w:pPr>
        <w:autoSpaceDE w:val="0"/>
        <w:autoSpaceDN w:val="0"/>
        <w:adjustRightInd w:val="0"/>
        <w:jc w:val="both"/>
        <w:rPr>
          <w:rFonts w:cs="Arial"/>
          <w:color w:val="FF0000"/>
          <w:sz w:val="20"/>
          <w:lang w:eastAsia="en-GB"/>
        </w:rPr>
      </w:pPr>
    </w:p>
    <w:p w:rsidR="00BA7A2A" w:rsidRPr="00644C69" w:rsidRDefault="00BA7A2A" w:rsidP="00971D4F">
      <w:pPr>
        <w:autoSpaceDE w:val="0"/>
        <w:autoSpaceDN w:val="0"/>
        <w:adjustRightInd w:val="0"/>
        <w:ind w:left="675"/>
        <w:jc w:val="both"/>
        <w:rPr>
          <w:rFonts w:cs="Arial"/>
          <w:color w:val="FF0000"/>
          <w:sz w:val="20"/>
        </w:rPr>
      </w:pPr>
    </w:p>
    <w:p w:rsidR="00BA7A2A" w:rsidRPr="00644C69" w:rsidRDefault="00BA7A2A" w:rsidP="00971D4F">
      <w:pPr>
        <w:autoSpaceDE w:val="0"/>
        <w:autoSpaceDN w:val="0"/>
        <w:adjustRightInd w:val="0"/>
        <w:ind w:left="675"/>
        <w:jc w:val="both"/>
        <w:rPr>
          <w:rFonts w:cs="Arial"/>
          <w:color w:val="FF0000"/>
          <w:sz w:val="20"/>
        </w:rPr>
      </w:pPr>
    </w:p>
    <w:p w:rsidR="00BA7A2A" w:rsidRPr="00644C69" w:rsidRDefault="00BA7A2A" w:rsidP="00971D4F">
      <w:pPr>
        <w:autoSpaceDE w:val="0"/>
        <w:autoSpaceDN w:val="0"/>
        <w:adjustRightInd w:val="0"/>
        <w:ind w:left="675"/>
        <w:jc w:val="both"/>
        <w:rPr>
          <w:rFonts w:cs="Arial"/>
          <w:color w:val="FF0000"/>
          <w:sz w:val="20"/>
        </w:rPr>
      </w:pPr>
    </w:p>
    <w:p w:rsidR="00BA7A2A" w:rsidRPr="00644C69" w:rsidRDefault="00BA7A2A" w:rsidP="00971D4F">
      <w:pPr>
        <w:autoSpaceDE w:val="0"/>
        <w:autoSpaceDN w:val="0"/>
        <w:adjustRightInd w:val="0"/>
        <w:ind w:left="675"/>
        <w:jc w:val="both"/>
        <w:rPr>
          <w:rFonts w:cs="Arial"/>
          <w:color w:val="FF0000"/>
          <w:sz w:val="20"/>
        </w:rPr>
      </w:pPr>
    </w:p>
    <w:p w:rsidR="00BA7A2A" w:rsidRPr="00644C69" w:rsidRDefault="00BA7A2A" w:rsidP="00971D4F">
      <w:pPr>
        <w:autoSpaceDE w:val="0"/>
        <w:autoSpaceDN w:val="0"/>
        <w:adjustRightInd w:val="0"/>
        <w:ind w:left="675"/>
        <w:jc w:val="both"/>
        <w:rPr>
          <w:rFonts w:cs="Arial"/>
          <w:color w:val="FF0000"/>
          <w:sz w:val="20"/>
        </w:rPr>
      </w:pPr>
    </w:p>
    <w:p w:rsidR="00BA7A2A" w:rsidRPr="00644C69" w:rsidRDefault="00BA7A2A" w:rsidP="00971D4F">
      <w:pPr>
        <w:autoSpaceDE w:val="0"/>
        <w:autoSpaceDN w:val="0"/>
        <w:adjustRightInd w:val="0"/>
        <w:ind w:left="675"/>
        <w:jc w:val="both"/>
        <w:rPr>
          <w:rFonts w:cs="Arial"/>
          <w:color w:val="FF0000"/>
          <w:sz w:val="20"/>
        </w:rPr>
      </w:pPr>
    </w:p>
    <w:p w:rsidR="00BA7A2A" w:rsidRPr="00644C69" w:rsidRDefault="00BA7A2A" w:rsidP="00971D4F">
      <w:pPr>
        <w:autoSpaceDE w:val="0"/>
        <w:autoSpaceDN w:val="0"/>
        <w:adjustRightInd w:val="0"/>
        <w:ind w:left="675"/>
        <w:jc w:val="both"/>
        <w:rPr>
          <w:rFonts w:cs="Arial"/>
          <w:color w:val="FF0000"/>
          <w:sz w:val="20"/>
        </w:rPr>
      </w:pPr>
    </w:p>
    <w:p w:rsidR="00BA7A2A" w:rsidRPr="00644C69" w:rsidRDefault="00BA7A2A" w:rsidP="00971D4F">
      <w:pPr>
        <w:autoSpaceDE w:val="0"/>
        <w:autoSpaceDN w:val="0"/>
        <w:adjustRightInd w:val="0"/>
        <w:ind w:left="675"/>
        <w:jc w:val="both"/>
        <w:rPr>
          <w:rFonts w:cs="Arial"/>
          <w:color w:val="FF0000"/>
          <w:sz w:val="20"/>
        </w:rPr>
      </w:pPr>
    </w:p>
    <w:p w:rsidR="00BA7A2A" w:rsidRPr="00644C69" w:rsidRDefault="00BA7A2A" w:rsidP="00971D4F">
      <w:pPr>
        <w:autoSpaceDE w:val="0"/>
        <w:autoSpaceDN w:val="0"/>
        <w:adjustRightInd w:val="0"/>
        <w:ind w:left="675"/>
        <w:jc w:val="both"/>
        <w:rPr>
          <w:rFonts w:cs="Arial"/>
          <w:color w:val="FF0000"/>
          <w:sz w:val="20"/>
        </w:rPr>
      </w:pPr>
    </w:p>
    <w:p w:rsidR="00BA7A2A" w:rsidRPr="00644C69" w:rsidRDefault="00BA7A2A" w:rsidP="00971D4F">
      <w:pPr>
        <w:autoSpaceDE w:val="0"/>
        <w:autoSpaceDN w:val="0"/>
        <w:adjustRightInd w:val="0"/>
        <w:jc w:val="both"/>
        <w:rPr>
          <w:rFonts w:cs="Arial"/>
          <w:color w:val="FF0000"/>
          <w:sz w:val="20"/>
        </w:rPr>
      </w:pPr>
    </w:p>
    <w:p w:rsidR="00BA7A2A" w:rsidRDefault="00BA7A2A" w:rsidP="00971D4F">
      <w:pPr>
        <w:autoSpaceDE w:val="0"/>
        <w:autoSpaceDN w:val="0"/>
        <w:adjustRightInd w:val="0"/>
        <w:ind w:left="1440" w:right="1134"/>
        <w:jc w:val="both"/>
        <w:rPr>
          <w:rFonts w:cs="Arial"/>
          <w:sz w:val="20"/>
        </w:rPr>
      </w:pPr>
    </w:p>
    <w:p w:rsidR="00BA7A2A" w:rsidRDefault="00BA7A2A" w:rsidP="00971D4F">
      <w:pPr>
        <w:autoSpaceDE w:val="0"/>
        <w:autoSpaceDN w:val="0"/>
        <w:adjustRightInd w:val="0"/>
        <w:ind w:left="1440" w:right="1134"/>
        <w:jc w:val="both"/>
        <w:rPr>
          <w:rFonts w:cs="Arial"/>
          <w:sz w:val="20"/>
        </w:rPr>
      </w:pPr>
    </w:p>
    <w:p w:rsidR="00BA7A2A" w:rsidRDefault="00BA7A2A" w:rsidP="00971D4F">
      <w:pPr>
        <w:autoSpaceDE w:val="0"/>
        <w:autoSpaceDN w:val="0"/>
        <w:adjustRightInd w:val="0"/>
        <w:ind w:left="1440" w:right="1134"/>
        <w:jc w:val="both"/>
        <w:rPr>
          <w:rFonts w:cs="Arial"/>
          <w:sz w:val="20"/>
        </w:rPr>
      </w:pPr>
    </w:p>
    <w:p w:rsidR="00BA7A2A" w:rsidRDefault="00BA7A2A" w:rsidP="00971D4F">
      <w:pPr>
        <w:autoSpaceDE w:val="0"/>
        <w:autoSpaceDN w:val="0"/>
        <w:adjustRightInd w:val="0"/>
        <w:ind w:left="1440" w:right="1134"/>
        <w:jc w:val="both"/>
        <w:rPr>
          <w:rFonts w:cs="Arial"/>
          <w:sz w:val="20"/>
        </w:rPr>
      </w:pPr>
    </w:p>
    <w:p w:rsidR="00BA7A2A" w:rsidRPr="00644C69" w:rsidRDefault="00BA7A2A" w:rsidP="00063893">
      <w:pPr>
        <w:autoSpaceDE w:val="0"/>
        <w:autoSpaceDN w:val="0"/>
        <w:adjustRightInd w:val="0"/>
        <w:jc w:val="both"/>
        <w:rPr>
          <w:rFonts w:cs="Arial"/>
          <w:sz w:val="20"/>
        </w:rPr>
      </w:pPr>
      <w:r w:rsidRPr="00063893">
        <w:rPr>
          <w:rFonts w:cs="Arial"/>
          <w:b/>
          <w:sz w:val="20"/>
        </w:rPr>
        <w:t>Fig. 4.</w:t>
      </w:r>
      <w:r w:rsidRPr="00644C69">
        <w:rPr>
          <w:rFonts w:cs="Arial"/>
          <w:sz w:val="20"/>
        </w:rPr>
        <w:t xml:space="preserve"> LTASS for this study measured at 0.5</w:t>
      </w:r>
      <w:r>
        <w:rPr>
          <w:rFonts w:cs="Arial"/>
          <w:sz w:val="20"/>
        </w:rPr>
        <w:t xml:space="preserve"> </w:t>
      </w:r>
      <w:r w:rsidRPr="00644C69">
        <w:rPr>
          <w:rFonts w:cs="Arial"/>
          <w:sz w:val="20"/>
        </w:rPr>
        <w:t xml:space="preserve">m with Harvard </w:t>
      </w:r>
      <w:r>
        <w:rPr>
          <w:rFonts w:cs="Arial"/>
          <w:sz w:val="20"/>
        </w:rPr>
        <w:t>s</w:t>
      </w:r>
      <w:r w:rsidRPr="00644C69">
        <w:rPr>
          <w:rFonts w:cs="Arial"/>
          <w:sz w:val="20"/>
        </w:rPr>
        <w:t>entences</w:t>
      </w:r>
      <w:r>
        <w:rPr>
          <w:rFonts w:cs="Arial"/>
          <w:sz w:val="20"/>
        </w:rPr>
        <w:t xml:space="preserve"> and other spectra. </w:t>
      </w:r>
      <w:r>
        <w:rPr>
          <w:rFonts w:cs="Arial"/>
          <w:sz w:val="20"/>
          <w:lang w:val="en-GB"/>
        </w:rPr>
        <w:t>Error bars</w:t>
      </w:r>
      <w:r w:rsidRPr="00061069">
        <w:rPr>
          <w:rFonts w:cs="Arial"/>
          <w:sz w:val="20"/>
          <w:lang w:val="en-GB"/>
        </w:rPr>
        <w:t xml:space="preserve"> </w:t>
      </w:r>
      <w:r>
        <w:rPr>
          <w:rFonts w:cs="Arial"/>
          <w:sz w:val="20"/>
          <w:lang w:val="en-GB"/>
        </w:rPr>
        <w:t>indicate</w:t>
      </w:r>
      <w:r w:rsidRPr="00061069">
        <w:rPr>
          <w:rFonts w:cs="Arial"/>
          <w:sz w:val="20"/>
          <w:lang w:val="en-GB"/>
        </w:rPr>
        <w:t xml:space="preserve"> one standard deviation</w:t>
      </w:r>
      <w:r w:rsidRPr="00644C69">
        <w:rPr>
          <w:rFonts w:cs="Arial"/>
          <w:sz w:val="20"/>
        </w:rPr>
        <w:t xml:space="preserve">. All spectra </w:t>
      </w:r>
      <w:r>
        <w:rPr>
          <w:rFonts w:cs="Arial"/>
          <w:sz w:val="20"/>
        </w:rPr>
        <w:t>were</w:t>
      </w:r>
      <w:r w:rsidRPr="00644C69">
        <w:rPr>
          <w:rFonts w:cs="Arial"/>
          <w:sz w:val="20"/>
        </w:rPr>
        <w:t xml:space="preserve"> normalised to an overall level of </w:t>
      </w:r>
      <w:r>
        <w:rPr>
          <w:rFonts w:cs="Arial"/>
          <w:sz w:val="20"/>
        </w:rPr>
        <w:t xml:space="preserve">64 </w:t>
      </w:r>
      <w:r w:rsidRPr="00644C69">
        <w:rPr>
          <w:rFonts w:cs="Arial"/>
          <w:sz w:val="20"/>
        </w:rPr>
        <w:t xml:space="preserve">dBA.  </w:t>
      </w:r>
    </w:p>
    <w:p w:rsidR="00BA7A2A" w:rsidRDefault="00BA7A2A" w:rsidP="00971D4F">
      <w:pPr>
        <w:autoSpaceDE w:val="0"/>
        <w:autoSpaceDN w:val="0"/>
        <w:adjustRightInd w:val="0"/>
        <w:jc w:val="both"/>
        <w:rPr>
          <w:rFonts w:cs="Arial"/>
          <w:sz w:val="20"/>
          <w:lang w:eastAsia="en-GB"/>
        </w:rPr>
      </w:pPr>
    </w:p>
    <w:p w:rsidR="00BA7A2A" w:rsidRDefault="00BA7A2A" w:rsidP="00971D4F">
      <w:pPr>
        <w:autoSpaceDE w:val="0"/>
        <w:autoSpaceDN w:val="0"/>
        <w:adjustRightInd w:val="0"/>
        <w:jc w:val="both"/>
        <w:rPr>
          <w:rFonts w:cs="Arial"/>
          <w:sz w:val="20"/>
          <w:lang w:eastAsia="en-GB"/>
        </w:rPr>
      </w:pPr>
    </w:p>
    <w:p w:rsidR="00BA7A2A" w:rsidRDefault="00BA7A2A" w:rsidP="00971D4F">
      <w:pPr>
        <w:autoSpaceDE w:val="0"/>
        <w:autoSpaceDN w:val="0"/>
        <w:adjustRightInd w:val="0"/>
        <w:jc w:val="both"/>
        <w:rPr>
          <w:rFonts w:cs="Arial"/>
          <w:sz w:val="20"/>
          <w:lang w:eastAsia="en-GB"/>
        </w:rPr>
      </w:pPr>
    </w:p>
    <w:p w:rsidR="00BA7A2A" w:rsidRDefault="00BA7A2A" w:rsidP="00971D4F">
      <w:pPr>
        <w:autoSpaceDE w:val="0"/>
        <w:autoSpaceDN w:val="0"/>
        <w:adjustRightInd w:val="0"/>
        <w:jc w:val="both"/>
        <w:rPr>
          <w:rFonts w:cs="Arial"/>
          <w:sz w:val="20"/>
          <w:lang w:eastAsia="en-GB"/>
        </w:rPr>
      </w:pPr>
    </w:p>
    <w:p w:rsidR="00BA7A2A" w:rsidRDefault="00BA7A2A" w:rsidP="00971D4F">
      <w:pPr>
        <w:autoSpaceDE w:val="0"/>
        <w:autoSpaceDN w:val="0"/>
        <w:adjustRightInd w:val="0"/>
        <w:jc w:val="both"/>
        <w:rPr>
          <w:rFonts w:cs="Arial"/>
          <w:sz w:val="20"/>
          <w:lang w:eastAsia="en-GB"/>
        </w:rPr>
      </w:pPr>
    </w:p>
    <w:p w:rsidR="00BA7A2A" w:rsidRDefault="00BA7A2A" w:rsidP="00971D4F">
      <w:pPr>
        <w:autoSpaceDE w:val="0"/>
        <w:autoSpaceDN w:val="0"/>
        <w:adjustRightInd w:val="0"/>
        <w:jc w:val="both"/>
        <w:rPr>
          <w:rFonts w:cs="Arial"/>
          <w:sz w:val="20"/>
          <w:lang w:eastAsia="en-GB"/>
        </w:rPr>
      </w:pPr>
    </w:p>
    <w:p w:rsidR="00BA7A2A" w:rsidRDefault="00BA7A2A" w:rsidP="004C263A">
      <w:pPr>
        <w:autoSpaceDE w:val="0"/>
        <w:autoSpaceDN w:val="0"/>
        <w:adjustRightInd w:val="0"/>
        <w:jc w:val="both"/>
        <w:rPr>
          <w:rFonts w:cs="Arial"/>
          <w:b/>
          <w:sz w:val="20"/>
        </w:rPr>
      </w:pPr>
    </w:p>
    <w:p w:rsidR="00BA7A2A" w:rsidRDefault="00BA7A2A" w:rsidP="004C263A">
      <w:pPr>
        <w:autoSpaceDE w:val="0"/>
        <w:autoSpaceDN w:val="0"/>
        <w:adjustRightInd w:val="0"/>
        <w:jc w:val="both"/>
        <w:rPr>
          <w:rFonts w:cs="Arial"/>
          <w:b/>
          <w:sz w:val="20"/>
        </w:rPr>
      </w:pPr>
      <w:r>
        <w:rPr>
          <w:rFonts w:cs="Arial"/>
          <w:b/>
          <w:sz w:val="20"/>
        </w:rPr>
        <w:lastRenderedPageBreak/>
        <w:t>Table 1</w:t>
      </w:r>
    </w:p>
    <w:p w:rsidR="00BA7A2A" w:rsidRDefault="00BA7A2A" w:rsidP="004C263A">
      <w:pPr>
        <w:autoSpaceDE w:val="0"/>
        <w:autoSpaceDN w:val="0"/>
        <w:adjustRightInd w:val="0"/>
        <w:jc w:val="both"/>
        <w:rPr>
          <w:rFonts w:cs="Arial"/>
          <w:sz w:val="20"/>
        </w:rPr>
      </w:pPr>
      <w:r w:rsidRPr="00644C69">
        <w:rPr>
          <w:rFonts w:cs="Arial"/>
          <w:sz w:val="20"/>
        </w:rPr>
        <w:t>SPL</w:t>
      </w:r>
      <w:r>
        <w:rPr>
          <w:rFonts w:cs="Arial"/>
          <w:sz w:val="20"/>
        </w:rPr>
        <w:t xml:space="preserve"> </w:t>
      </w:r>
      <w:r w:rsidRPr="00644C69">
        <w:rPr>
          <w:rFonts w:cs="Arial"/>
          <w:sz w:val="20"/>
        </w:rPr>
        <w:t xml:space="preserve">(dB) for the IEC spectrum and for the </w:t>
      </w:r>
      <w:r>
        <w:rPr>
          <w:rFonts w:cs="Arial"/>
          <w:sz w:val="20"/>
        </w:rPr>
        <w:t xml:space="preserve">male </w:t>
      </w:r>
      <w:r w:rsidRPr="00644C69">
        <w:rPr>
          <w:rFonts w:cs="Arial"/>
          <w:sz w:val="20"/>
        </w:rPr>
        <w:t xml:space="preserve">spectrum </w:t>
      </w:r>
      <w:r>
        <w:rPr>
          <w:rFonts w:cs="Arial"/>
          <w:sz w:val="20"/>
        </w:rPr>
        <w:t>obtained</w:t>
      </w:r>
      <w:r w:rsidRPr="00644C69">
        <w:rPr>
          <w:rFonts w:cs="Arial"/>
          <w:sz w:val="20"/>
        </w:rPr>
        <w:t xml:space="preserve"> in the current study. All levels were normalised to an overall SPL of </w:t>
      </w:r>
      <w:r>
        <w:rPr>
          <w:rFonts w:cs="Arial"/>
          <w:sz w:val="20"/>
        </w:rPr>
        <w:t xml:space="preserve">64 </w:t>
      </w:r>
      <w:r w:rsidRPr="00644C69">
        <w:rPr>
          <w:rFonts w:cs="Arial"/>
          <w:sz w:val="20"/>
        </w:rPr>
        <w:t>dBA. Integrated octav</w:t>
      </w:r>
      <w:r>
        <w:rPr>
          <w:rFonts w:cs="Arial"/>
          <w:sz w:val="20"/>
        </w:rPr>
        <w:t>e band values are also given.</w:t>
      </w:r>
    </w:p>
    <w:p w:rsidR="00BA7A2A" w:rsidRPr="00644C69" w:rsidRDefault="00BA7A2A" w:rsidP="004C263A">
      <w:pPr>
        <w:autoSpaceDE w:val="0"/>
        <w:autoSpaceDN w:val="0"/>
        <w:adjustRightInd w:val="0"/>
        <w:jc w:val="both"/>
        <w:rPr>
          <w:rFonts w:cs="Arial"/>
          <w:sz w:val="20"/>
        </w:rPr>
      </w:pPr>
      <w:r w:rsidRPr="00644C69">
        <w:rPr>
          <w:rFonts w:cs="Arial"/>
          <w:sz w:val="20"/>
        </w:rPr>
        <w:t xml:space="preserve"> </w:t>
      </w:r>
    </w:p>
    <w:tbl>
      <w:tblPr>
        <w:tblpPr w:leftFromText="180" w:rightFromText="180" w:vertAnchor="text" w:horzAnchor="margin" w:tblpXSpec="center" w:tblpY="28"/>
        <w:tblW w:w="5410" w:type="dxa"/>
        <w:tblLook w:val="0000"/>
      </w:tblPr>
      <w:tblGrid>
        <w:gridCol w:w="1412"/>
        <w:gridCol w:w="979"/>
        <w:gridCol w:w="1020"/>
        <w:gridCol w:w="979"/>
        <w:gridCol w:w="1020"/>
      </w:tblGrid>
      <w:tr w:rsidR="00BA7A2A" w:rsidRPr="007A4252" w:rsidTr="008E697A">
        <w:trPr>
          <w:trHeight w:val="270"/>
        </w:trPr>
        <w:tc>
          <w:tcPr>
            <w:tcW w:w="1412" w:type="dxa"/>
            <w:tcBorders>
              <w:top w:val="single" w:sz="6" w:space="0" w:color="000000"/>
              <w:bottom w:val="single" w:sz="6" w:space="0" w:color="000000"/>
            </w:tcBorders>
            <w:noWrap/>
          </w:tcPr>
          <w:p w:rsidR="00BA7A2A" w:rsidRPr="008E697A" w:rsidRDefault="00BA7A2A" w:rsidP="008E697A">
            <w:pPr>
              <w:jc w:val="center"/>
              <w:rPr>
                <w:rFonts w:cs="Arial"/>
                <w:bCs/>
                <w:sz w:val="20"/>
              </w:rPr>
            </w:pPr>
            <w:r w:rsidRPr="008E697A">
              <w:rPr>
                <w:rFonts w:cs="Arial"/>
                <w:bCs/>
                <w:sz w:val="20"/>
              </w:rPr>
              <w:t>Frequency</w:t>
            </w:r>
          </w:p>
        </w:tc>
        <w:tc>
          <w:tcPr>
            <w:tcW w:w="1999" w:type="dxa"/>
            <w:gridSpan w:val="2"/>
            <w:tcBorders>
              <w:top w:val="single" w:sz="6" w:space="0" w:color="000000"/>
              <w:bottom w:val="single" w:sz="6" w:space="0" w:color="000000"/>
            </w:tcBorders>
            <w:noWrap/>
          </w:tcPr>
          <w:p w:rsidR="00BA7A2A" w:rsidRPr="008E697A" w:rsidRDefault="00BA7A2A" w:rsidP="008E697A">
            <w:pPr>
              <w:jc w:val="center"/>
              <w:rPr>
                <w:rFonts w:cs="Arial"/>
                <w:bCs/>
                <w:sz w:val="20"/>
              </w:rPr>
            </w:pPr>
            <w:r w:rsidRPr="008E697A">
              <w:rPr>
                <w:rFonts w:cs="Arial"/>
                <w:bCs/>
                <w:sz w:val="20"/>
              </w:rPr>
              <w:t>IEC 60268-16</w:t>
            </w:r>
          </w:p>
        </w:tc>
        <w:tc>
          <w:tcPr>
            <w:tcW w:w="1999" w:type="dxa"/>
            <w:gridSpan w:val="2"/>
            <w:tcBorders>
              <w:top w:val="single" w:sz="6" w:space="0" w:color="000000"/>
              <w:bottom w:val="single" w:sz="6" w:space="0" w:color="000000"/>
            </w:tcBorders>
            <w:noWrap/>
          </w:tcPr>
          <w:p w:rsidR="00BA7A2A" w:rsidRPr="008E697A" w:rsidRDefault="00BA7A2A" w:rsidP="008E697A">
            <w:pPr>
              <w:jc w:val="center"/>
              <w:rPr>
                <w:rFonts w:cs="Arial"/>
                <w:bCs/>
                <w:sz w:val="20"/>
              </w:rPr>
            </w:pPr>
            <w:r w:rsidRPr="008E697A">
              <w:rPr>
                <w:rFonts w:cs="Arial"/>
                <w:bCs/>
                <w:sz w:val="20"/>
              </w:rPr>
              <w:t>Current study</w:t>
            </w:r>
          </w:p>
        </w:tc>
      </w:tr>
      <w:tr w:rsidR="00BA7A2A" w:rsidRPr="007A4252" w:rsidTr="008E697A">
        <w:trPr>
          <w:trHeight w:val="103"/>
        </w:trPr>
        <w:tc>
          <w:tcPr>
            <w:tcW w:w="1412" w:type="dxa"/>
            <w:tcBorders>
              <w:top w:val="single" w:sz="6" w:space="0" w:color="000000"/>
            </w:tcBorders>
            <w:noWrap/>
          </w:tcPr>
          <w:p w:rsidR="00BA7A2A" w:rsidRPr="008E697A" w:rsidRDefault="00BA7A2A" w:rsidP="008E697A">
            <w:pPr>
              <w:jc w:val="center"/>
              <w:rPr>
                <w:rFonts w:cs="Arial"/>
                <w:bCs/>
                <w:sz w:val="20"/>
              </w:rPr>
            </w:pPr>
            <w:r w:rsidRPr="008E697A">
              <w:rPr>
                <w:rFonts w:cs="Arial"/>
                <w:bCs/>
                <w:sz w:val="20"/>
              </w:rPr>
              <w:t>100 Hz</w:t>
            </w:r>
          </w:p>
        </w:tc>
        <w:tc>
          <w:tcPr>
            <w:tcW w:w="979" w:type="dxa"/>
            <w:tcBorders>
              <w:top w:val="single" w:sz="6" w:space="0" w:color="000000"/>
            </w:tcBorders>
            <w:noWrap/>
          </w:tcPr>
          <w:p w:rsidR="00BA7A2A" w:rsidRPr="008E697A" w:rsidRDefault="00BA7A2A" w:rsidP="008E697A">
            <w:pPr>
              <w:jc w:val="center"/>
              <w:rPr>
                <w:rFonts w:cs="Arial"/>
                <w:sz w:val="20"/>
              </w:rPr>
            </w:pPr>
            <w:r w:rsidRPr="008E697A">
              <w:rPr>
                <w:rFonts w:cs="Arial"/>
                <w:sz w:val="20"/>
              </w:rPr>
              <w:t>62.1</w:t>
            </w:r>
          </w:p>
        </w:tc>
        <w:tc>
          <w:tcPr>
            <w:tcW w:w="1020" w:type="dxa"/>
            <w:tcBorders>
              <w:top w:val="single" w:sz="6" w:space="0" w:color="000000"/>
            </w:tcBorders>
            <w:noWrap/>
          </w:tcPr>
          <w:p w:rsidR="00BA7A2A" w:rsidRPr="008E697A" w:rsidRDefault="00BA7A2A" w:rsidP="008E697A">
            <w:pPr>
              <w:jc w:val="center"/>
              <w:rPr>
                <w:rFonts w:cs="Arial"/>
                <w:sz w:val="20"/>
              </w:rPr>
            </w:pPr>
            <w:r w:rsidRPr="008E697A">
              <w:rPr>
                <w:rFonts w:cs="Arial"/>
                <w:sz w:val="20"/>
              </w:rPr>
              <w:t>-</w:t>
            </w:r>
          </w:p>
        </w:tc>
        <w:tc>
          <w:tcPr>
            <w:tcW w:w="979" w:type="dxa"/>
            <w:tcBorders>
              <w:top w:val="single" w:sz="6" w:space="0" w:color="000000"/>
            </w:tcBorders>
            <w:noWrap/>
          </w:tcPr>
          <w:p w:rsidR="00BA7A2A" w:rsidRPr="008E697A" w:rsidRDefault="00BA7A2A" w:rsidP="008E697A">
            <w:pPr>
              <w:jc w:val="center"/>
              <w:rPr>
                <w:rFonts w:cs="Arial"/>
                <w:sz w:val="20"/>
              </w:rPr>
            </w:pPr>
            <w:r w:rsidRPr="008E697A">
              <w:rPr>
                <w:rFonts w:cs="Arial"/>
                <w:sz w:val="20"/>
              </w:rPr>
              <w:t>54.2</w:t>
            </w:r>
          </w:p>
        </w:tc>
        <w:tc>
          <w:tcPr>
            <w:tcW w:w="1020" w:type="dxa"/>
            <w:tcBorders>
              <w:top w:val="single" w:sz="6" w:space="0" w:color="000000"/>
            </w:tcBorders>
            <w:noWrap/>
          </w:tcPr>
          <w:p w:rsidR="00BA7A2A" w:rsidRPr="008E697A" w:rsidRDefault="00BA7A2A" w:rsidP="008E697A">
            <w:pPr>
              <w:jc w:val="center"/>
              <w:rPr>
                <w:rFonts w:cs="Arial"/>
                <w:sz w:val="20"/>
              </w:rPr>
            </w:pPr>
            <w:r w:rsidRPr="008E697A">
              <w:rPr>
                <w:rFonts w:cs="Arial"/>
                <w:sz w:val="20"/>
              </w:rPr>
              <w:t>-</w:t>
            </w:r>
          </w:p>
        </w:tc>
      </w:tr>
      <w:tr w:rsidR="00BA7A2A" w:rsidRPr="007A4252" w:rsidTr="008E697A">
        <w:trPr>
          <w:trHeight w:val="156"/>
        </w:trPr>
        <w:tc>
          <w:tcPr>
            <w:tcW w:w="1412" w:type="dxa"/>
            <w:noWrap/>
          </w:tcPr>
          <w:p w:rsidR="00BA7A2A" w:rsidRPr="008E697A" w:rsidRDefault="00BA7A2A" w:rsidP="008E697A">
            <w:pPr>
              <w:jc w:val="center"/>
              <w:rPr>
                <w:rFonts w:cs="Arial"/>
                <w:bCs/>
                <w:sz w:val="20"/>
              </w:rPr>
            </w:pPr>
            <w:r w:rsidRPr="008E697A">
              <w:rPr>
                <w:rFonts w:cs="Arial"/>
                <w:bCs/>
                <w:sz w:val="20"/>
              </w:rPr>
              <w:t>125 Hz</w:t>
            </w:r>
          </w:p>
        </w:tc>
        <w:tc>
          <w:tcPr>
            <w:tcW w:w="979" w:type="dxa"/>
            <w:noWrap/>
          </w:tcPr>
          <w:p w:rsidR="00BA7A2A" w:rsidRPr="008E697A" w:rsidRDefault="00BA7A2A" w:rsidP="008E697A">
            <w:pPr>
              <w:jc w:val="center"/>
              <w:rPr>
                <w:rFonts w:cs="Arial"/>
                <w:sz w:val="20"/>
              </w:rPr>
            </w:pPr>
            <w:r w:rsidRPr="008E697A">
              <w:rPr>
                <w:rFonts w:cs="Arial"/>
                <w:sz w:val="20"/>
              </w:rPr>
              <w:t>62.1</w:t>
            </w:r>
          </w:p>
        </w:tc>
        <w:tc>
          <w:tcPr>
            <w:tcW w:w="1020" w:type="dxa"/>
            <w:noWrap/>
          </w:tcPr>
          <w:p w:rsidR="00BA7A2A" w:rsidRPr="008E697A" w:rsidRDefault="00BA7A2A" w:rsidP="008E697A">
            <w:pPr>
              <w:jc w:val="center"/>
              <w:rPr>
                <w:rFonts w:cs="Arial"/>
                <w:sz w:val="20"/>
              </w:rPr>
            </w:pPr>
            <w:r w:rsidRPr="008E697A">
              <w:rPr>
                <w:rFonts w:cs="Arial"/>
                <w:sz w:val="20"/>
              </w:rPr>
              <w:t>66.8</w:t>
            </w:r>
          </w:p>
        </w:tc>
        <w:tc>
          <w:tcPr>
            <w:tcW w:w="979" w:type="dxa"/>
            <w:noWrap/>
          </w:tcPr>
          <w:p w:rsidR="00BA7A2A" w:rsidRPr="008E697A" w:rsidRDefault="00BA7A2A" w:rsidP="008E697A">
            <w:pPr>
              <w:jc w:val="center"/>
              <w:rPr>
                <w:rFonts w:cs="Arial"/>
                <w:sz w:val="20"/>
              </w:rPr>
            </w:pPr>
            <w:r w:rsidRPr="008E697A">
              <w:rPr>
                <w:rFonts w:cs="Arial"/>
                <w:sz w:val="20"/>
              </w:rPr>
              <w:t>55.5</w:t>
            </w:r>
          </w:p>
        </w:tc>
        <w:tc>
          <w:tcPr>
            <w:tcW w:w="1020" w:type="dxa"/>
            <w:noWrap/>
          </w:tcPr>
          <w:p w:rsidR="00BA7A2A" w:rsidRPr="008E697A" w:rsidRDefault="00BA7A2A" w:rsidP="008E697A">
            <w:pPr>
              <w:jc w:val="center"/>
              <w:rPr>
                <w:rFonts w:cs="Arial"/>
                <w:sz w:val="20"/>
              </w:rPr>
            </w:pPr>
            <w:r w:rsidRPr="008E697A">
              <w:rPr>
                <w:rFonts w:cs="Arial"/>
                <w:sz w:val="20"/>
              </w:rPr>
              <w:t>59.1</w:t>
            </w:r>
          </w:p>
        </w:tc>
      </w:tr>
      <w:tr w:rsidR="00BA7A2A" w:rsidRPr="007A4252" w:rsidTr="008E697A">
        <w:trPr>
          <w:trHeight w:val="53"/>
        </w:trPr>
        <w:tc>
          <w:tcPr>
            <w:tcW w:w="1412" w:type="dxa"/>
            <w:noWrap/>
          </w:tcPr>
          <w:p w:rsidR="00BA7A2A" w:rsidRPr="008E697A" w:rsidRDefault="00BA7A2A" w:rsidP="008E697A">
            <w:pPr>
              <w:jc w:val="center"/>
              <w:rPr>
                <w:rFonts w:cs="Arial"/>
                <w:bCs/>
                <w:sz w:val="20"/>
              </w:rPr>
            </w:pPr>
            <w:r w:rsidRPr="008E697A">
              <w:rPr>
                <w:rFonts w:cs="Arial"/>
                <w:bCs/>
                <w:sz w:val="20"/>
              </w:rPr>
              <w:t>160 Hz</w:t>
            </w:r>
          </w:p>
        </w:tc>
        <w:tc>
          <w:tcPr>
            <w:tcW w:w="979" w:type="dxa"/>
            <w:noWrap/>
          </w:tcPr>
          <w:p w:rsidR="00BA7A2A" w:rsidRPr="008E697A" w:rsidRDefault="00BA7A2A" w:rsidP="008E697A">
            <w:pPr>
              <w:jc w:val="center"/>
              <w:rPr>
                <w:rFonts w:cs="Arial"/>
                <w:sz w:val="20"/>
              </w:rPr>
            </w:pPr>
            <w:r w:rsidRPr="008E697A">
              <w:rPr>
                <w:rFonts w:cs="Arial"/>
                <w:sz w:val="20"/>
              </w:rPr>
              <w:t>62.1</w:t>
            </w:r>
          </w:p>
        </w:tc>
        <w:tc>
          <w:tcPr>
            <w:tcW w:w="1020" w:type="dxa"/>
            <w:noWrap/>
          </w:tcPr>
          <w:p w:rsidR="00BA7A2A" w:rsidRPr="008E697A" w:rsidRDefault="00BA7A2A" w:rsidP="008E697A">
            <w:pPr>
              <w:jc w:val="center"/>
              <w:rPr>
                <w:rFonts w:cs="Arial"/>
                <w:sz w:val="20"/>
              </w:rPr>
            </w:pPr>
            <w:r w:rsidRPr="008E697A">
              <w:rPr>
                <w:rFonts w:cs="Arial"/>
                <w:sz w:val="20"/>
              </w:rPr>
              <w:t>-</w:t>
            </w:r>
          </w:p>
        </w:tc>
        <w:tc>
          <w:tcPr>
            <w:tcW w:w="979" w:type="dxa"/>
            <w:noWrap/>
          </w:tcPr>
          <w:p w:rsidR="00BA7A2A" w:rsidRPr="008E697A" w:rsidRDefault="00BA7A2A" w:rsidP="008E697A">
            <w:pPr>
              <w:jc w:val="center"/>
              <w:rPr>
                <w:rFonts w:cs="Arial"/>
                <w:sz w:val="20"/>
              </w:rPr>
            </w:pPr>
            <w:r w:rsidRPr="008E697A">
              <w:rPr>
                <w:rFonts w:cs="Arial"/>
                <w:sz w:val="20"/>
              </w:rPr>
              <w:t>53.1</w:t>
            </w:r>
          </w:p>
        </w:tc>
        <w:tc>
          <w:tcPr>
            <w:tcW w:w="1020" w:type="dxa"/>
            <w:noWrap/>
          </w:tcPr>
          <w:p w:rsidR="00BA7A2A" w:rsidRPr="008E697A" w:rsidRDefault="00BA7A2A" w:rsidP="008E697A">
            <w:pPr>
              <w:jc w:val="center"/>
              <w:rPr>
                <w:rFonts w:cs="Arial"/>
                <w:sz w:val="20"/>
              </w:rPr>
            </w:pPr>
            <w:r w:rsidRPr="008E697A">
              <w:rPr>
                <w:rFonts w:cs="Arial"/>
                <w:sz w:val="20"/>
              </w:rPr>
              <w:t>-</w:t>
            </w:r>
          </w:p>
        </w:tc>
      </w:tr>
      <w:tr w:rsidR="00BA7A2A" w:rsidRPr="007A4252" w:rsidTr="008E697A">
        <w:trPr>
          <w:trHeight w:val="91"/>
        </w:trPr>
        <w:tc>
          <w:tcPr>
            <w:tcW w:w="1412" w:type="dxa"/>
            <w:noWrap/>
          </w:tcPr>
          <w:p w:rsidR="00BA7A2A" w:rsidRPr="008E697A" w:rsidRDefault="00BA7A2A" w:rsidP="008E697A">
            <w:pPr>
              <w:jc w:val="center"/>
              <w:rPr>
                <w:rFonts w:cs="Arial"/>
                <w:bCs/>
                <w:sz w:val="20"/>
              </w:rPr>
            </w:pPr>
            <w:r w:rsidRPr="008E697A">
              <w:rPr>
                <w:rFonts w:cs="Arial"/>
                <w:bCs/>
                <w:sz w:val="20"/>
              </w:rPr>
              <w:t>200 Hz</w:t>
            </w:r>
          </w:p>
        </w:tc>
        <w:tc>
          <w:tcPr>
            <w:tcW w:w="979" w:type="dxa"/>
            <w:noWrap/>
          </w:tcPr>
          <w:p w:rsidR="00BA7A2A" w:rsidRPr="008E697A" w:rsidRDefault="00BA7A2A" w:rsidP="008E697A">
            <w:pPr>
              <w:jc w:val="center"/>
              <w:rPr>
                <w:rFonts w:cs="Arial"/>
                <w:sz w:val="20"/>
              </w:rPr>
            </w:pPr>
            <w:r w:rsidRPr="008E697A">
              <w:rPr>
                <w:rFonts w:cs="Arial"/>
                <w:sz w:val="20"/>
              </w:rPr>
              <w:t>62.1</w:t>
            </w:r>
          </w:p>
        </w:tc>
        <w:tc>
          <w:tcPr>
            <w:tcW w:w="1020" w:type="dxa"/>
            <w:noWrap/>
          </w:tcPr>
          <w:p w:rsidR="00BA7A2A" w:rsidRPr="008E697A" w:rsidRDefault="00BA7A2A" w:rsidP="008E697A">
            <w:pPr>
              <w:jc w:val="center"/>
              <w:rPr>
                <w:rFonts w:cs="Arial"/>
                <w:sz w:val="20"/>
              </w:rPr>
            </w:pPr>
            <w:r w:rsidRPr="008E697A">
              <w:rPr>
                <w:rFonts w:cs="Arial"/>
                <w:sz w:val="20"/>
              </w:rPr>
              <w:t>-</w:t>
            </w:r>
          </w:p>
        </w:tc>
        <w:tc>
          <w:tcPr>
            <w:tcW w:w="979" w:type="dxa"/>
            <w:noWrap/>
          </w:tcPr>
          <w:p w:rsidR="00BA7A2A" w:rsidRPr="008E697A" w:rsidRDefault="00BA7A2A" w:rsidP="008E697A">
            <w:pPr>
              <w:jc w:val="center"/>
              <w:rPr>
                <w:rFonts w:cs="Arial"/>
                <w:sz w:val="20"/>
              </w:rPr>
            </w:pPr>
            <w:r w:rsidRPr="008E697A">
              <w:rPr>
                <w:rFonts w:cs="Arial"/>
                <w:sz w:val="20"/>
              </w:rPr>
              <w:t>56.7</w:t>
            </w:r>
          </w:p>
        </w:tc>
        <w:tc>
          <w:tcPr>
            <w:tcW w:w="1020" w:type="dxa"/>
            <w:noWrap/>
          </w:tcPr>
          <w:p w:rsidR="00BA7A2A" w:rsidRPr="008E697A" w:rsidRDefault="00BA7A2A" w:rsidP="008E697A">
            <w:pPr>
              <w:jc w:val="center"/>
              <w:rPr>
                <w:rFonts w:cs="Arial"/>
                <w:sz w:val="20"/>
              </w:rPr>
            </w:pPr>
            <w:r w:rsidRPr="008E697A">
              <w:rPr>
                <w:rFonts w:cs="Arial"/>
                <w:sz w:val="20"/>
              </w:rPr>
              <w:t>-</w:t>
            </w:r>
          </w:p>
        </w:tc>
      </w:tr>
      <w:tr w:rsidR="00BA7A2A" w:rsidRPr="007A4252" w:rsidTr="008E697A">
        <w:trPr>
          <w:trHeight w:val="138"/>
        </w:trPr>
        <w:tc>
          <w:tcPr>
            <w:tcW w:w="1412" w:type="dxa"/>
            <w:noWrap/>
          </w:tcPr>
          <w:p w:rsidR="00BA7A2A" w:rsidRPr="008E697A" w:rsidRDefault="00BA7A2A" w:rsidP="008E697A">
            <w:pPr>
              <w:jc w:val="center"/>
              <w:rPr>
                <w:rFonts w:cs="Arial"/>
                <w:bCs/>
                <w:sz w:val="20"/>
              </w:rPr>
            </w:pPr>
            <w:r w:rsidRPr="008E697A">
              <w:rPr>
                <w:rFonts w:cs="Arial"/>
                <w:bCs/>
                <w:sz w:val="20"/>
              </w:rPr>
              <w:t>250 Hz</w:t>
            </w:r>
          </w:p>
        </w:tc>
        <w:tc>
          <w:tcPr>
            <w:tcW w:w="979" w:type="dxa"/>
            <w:noWrap/>
          </w:tcPr>
          <w:p w:rsidR="00BA7A2A" w:rsidRPr="008E697A" w:rsidRDefault="00BA7A2A" w:rsidP="008E697A">
            <w:pPr>
              <w:jc w:val="center"/>
              <w:rPr>
                <w:rFonts w:cs="Arial"/>
                <w:sz w:val="20"/>
              </w:rPr>
            </w:pPr>
            <w:r w:rsidRPr="008E697A">
              <w:rPr>
                <w:rFonts w:cs="Arial"/>
                <w:sz w:val="20"/>
              </w:rPr>
              <w:t>62.1</w:t>
            </w:r>
          </w:p>
        </w:tc>
        <w:tc>
          <w:tcPr>
            <w:tcW w:w="1020" w:type="dxa"/>
            <w:noWrap/>
          </w:tcPr>
          <w:p w:rsidR="00BA7A2A" w:rsidRPr="008E697A" w:rsidRDefault="00BA7A2A" w:rsidP="008E697A">
            <w:pPr>
              <w:jc w:val="center"/>
              <w:rPr>
                <w:rFonts w:cs="Arial"/>
                <w:sz w:val="20"/>
              </w:rPr>
            </w:pPr>
            <w:r w:rsidRPr="008E697A">
              <w:rPr>
                <w:rFonts w:cs="Arial"/>
                <w:sz w:val="20"/>
              </w:rPr>
              <w:t>66.6</w:t>
            </w:r>
          </w:p>
        </w:tc>
        <w:tc>
          <w:tcPr>
            <w:tcW w:w="979" w:type="dxa"/>
            <w:noWrap/>
          </w:tcPr>
          <w:p w:rsidR="00BA7A2A" w:rsidRPr="008E697A" w:rsidRDefault="00BA7A2A" w:rsidP="008E697A">
            <w:pPr>
              <w:jc w:val="center"/>
              <w:rPr>
                <w:rFonts w:cs="Arial"/>
                <w:sz w:val="20"/>
              </w:rPr>
            </w:pPr>
            <w:r w:rsidRPr="008E697A">
              <w:rPr>
                <w:rFonts w:cs="Arial"/>
                <w:sz w:val="20"/>
              </w:rPr>
              <w:t>58.0</w:t>
            </w:r>
          </w:p>
        </w:tc>
        <w:tc>
          <w:tcPr>
            <w:tcW w:w="1020" w:type="dxa"/>
            <w:noWrap/>
          </w:tcPr>
          <w:p w:rsidR="00BA7A2A" w:rsidRPr="008E697A" w:rsidRDefault="00BA7A2A" w:rsidP="008E697A">
            <w:pPr>
              <w:jc w:val="center"/>
              <w:rPr>
                <w:rFonts w:cs="Arial"/>
                <w:sz w:val="20"/>
              </w:rPr>
            </w:pPr>
            <w:r w:rsidRPr="008E697A">
              <w:rPr>
                <w:rFonts w:cs="Arial"/>
                <w:sz w:val="20"/>
              </w:rPr>
              <w:t>62.0</w:t>
            </w:r>
          </w:p>
        </w:tc>
      </w:tr>
      <w:tr w:rsidR="00BA7A2A" w:rsidRPr="007A4252" w:rsidTr="008E697A">
        <w:trPr>
          <w:trHeight w:val="184"/>
        </w:trPr>
        <w:tc>
          <w:tcPr>
            <w:tcW w:w="1412" w:type="dxa"/>
            <w:noWrap/>
          </w:tcPr>
          <w:p w:rsidR="00BA7A2A" w:rsidRPr="008E697A" w:rsidRDefault="00BA7A2A" w:rsidP="008E697A">
            <w:pPr>
              <w:jc w:val="center"/>
              <w:rPr>
                <w:rFonts w:cs="Arial"/>
                <w:bCs/>
                <w:sz w:val="20"/>
              </w:rPr>
            </w:pPr>
            <w:r w:rsidRPr="008E697A">
              <w:rPr>
                <w:rFonts w:cs="Arial"/>
                <w:bCs/>
                <w:sz w:val="20"/>
              </w:rPr>
              <w:t>315 Hz</w:t>
            </w:r>
          </w:p>
        </w:tc>
        <w:tc>
          <w:tcPr>
            <w:tcW w:w="979" w:type="dxa"/>
            <w:noWrap/>
          </w:tcPr>
          <w:p w:rsidR="00BA7A2A" w:rsidRPr="008E697A" w:rsidRDefault="00BA7A2A" w:rsidP="008E697A">
            <w:pPr>
              <w:jc w:val="center"/>
              <w:rPr>
                <w:rFonts w:cs="Arial"/>
                <w:sz w:val="20"/>
              </w:rPr>
            </w:pPr>
            <w:r w:rsidRPr="008E697A">
              <w:rPr>
                <w:rFonts w:cs="Arial"/>
                <w:sz w:val="20"/>
              </w:rPr>
              <w:t>61.5</w:t>
            </w:r>
          </w:p>
        </w:tc>
        <w:tc>
          <w:tcPr>
            <w:tcW w:w="1020" w:type="dxa"/>
            <w:noWrap/>
          </w:tcPr>
          <w:p w:rsidR="00BA7A2A" w:rsidRPr="008E697A" w:rsidRDefault="00BA7A2A" w:rsidP="008E697A">
            <w:pPr>
              <w:jc w:val="center"/>
              <w:rPr>
                <w:rFonts w:cs="Arial"/>
                <w:sz w:val="20"/>
              </w:rPr>
            </w:pPr>
            <w:r w:rsidRPr="008E697A">
              <w:rPr>
                <w:rFonts w:cs="Arial"/>
                <w:sz w:val="20"/>
              </w:rPr>
              <w:t>-</w:t>
            </w:r>
          </w:p>
        </w:tc>
        <w:tc>
          <w:tcPr>
            <w:tcW w:w="979" w:type="dxa"/>
            <w:noWrap/>
          </w:tcPr>
          <w:p w:rsidR="00BA7A2A" w:rsidRPr="008E697A" w:rsidRDefault="00BA7A2A" w:rsidP="008E697A">
            <w:pPr>
              <w:jc w:val="center"/>
              <w:rPr>
                <w:rFonts w:cs="Arial"/>
                <w:sz w:val="20"/>
              </w:rPr>
            </w:pPr>
            <w:r w:rsidRPr="008E697A">
              <w:rPr>
                <w:rFonts w:cs="Arial"/>
                <w:sz w:val="20"/>
              </w:rPr>
              <w:t>56.7</w:t>
            </w:r>
          </w:p>
        </w:tc>
        <w:tc>
          <w:tcPr>
            <w:tcW w:w="1020" w:type="dxa"/>
            <w:noWrap/>
          </w:tcPr>
          <w:p w:rsidR="00BA7A2A" w:rsidRPr="008E697A" w:rsidRDefault="00BA7A2A" w:rsidP="008E697A">
            <w:pPr>
              <w:jc w:val="center"/>
              <w:rPr>
                <w:rFonts w:cs="Arial"/>
                <w:sz w:val="20"/>
              </w:rPr>
            </w:pPr>
            <w:r w:rsidRPr="008E697A">
              <w:rPr>
                <w:rFonts w:cs="Arial"/>
                <w:sz w:val="20"/>
              </w:rPr>
              <w:t>-</w:t>
            </w:r>
          </w:p>
        </w:tc>
      </w:tr>
      <w:tr w:rsidR="00BA7A2A" w:rsidRPr="007A4252" w:rsidTr="008E697A">
        <w:trPr>
          <w:trHeight w:val="88"/>
        </w:trPr>
        <w:tc>
          <w:tcPr>
            <w:tcW w:w="1412" w:type="dxa"/>
            <w:noWrap/>
          </w:tcPr>
          <w:p w:rsidR="00BA7A2A" w:rsidRPr="008E697A" w:rsidRDefault="00BA7A2A" w:rsidP="008E697A">
            <w:pPr>
              <w:jc w:val="center"/>
              <w:rPr>
                <w:rFonts w:cs="Arial"/>
                <w:bCs/>
                <w:sz w:val="20"/>
              </w:rPr>
            </w:pPr>
            <w:r w:rsidRPr="008E697A">
              <w:rPr>
                <w:rFonts w:cs="Arial"/>
                <w:bCs/>
                <w:sz w:val="20"/>
              </w:rPr>
              <w:t>400 Hz</w:t>
            </w:r>
          </w:p>
        </w:tc>
        <w:tc>
          <w:tcPr>
            <w:tcW w:w="979" w:type="dxa"/>
            <w:noWrap/>
          </w:tcPr>
          <w:p w:rsidR="00BA7A2A" w:rsidRPr="008E697A" w:rsidRDefault="00BA7A2A" w:rsidP="008E697A">
            <w:pPr>
              <w:jc w:val="center"/>
              <w:rPr>
                <w:rFonts w:cs="Arial"/>
                <w:sz w:val="20"/>
              </w:rPr>
            </w:pPr>
            <w:r w:rsidRPr="008E697A">
              <w:rPr>
                <w:rFonts w:cs="Arial"/>
                <w:sz w:val="20"/>
              </w:rPr>
              <w:t>60.0</w:t>
            </w:r>
          </w:p>
        </w:tc>
        <w:tc>
          <w:tcPr>
            <w:tcW w:w="1020" w:type="dxa"/>
            <w:noWrap/>
          </w:tcPr>
          <w:p w:rsidR="00BA7A2A" w:rsidRPr="008E697A" w:rsidRDefault="00BA7A2A" w:rsidP="008E697A">
            <w:pPr>
              <w:jc w:val="center"/>
              <w:rPr>
                <w:rFonts w:cs="Arial"/>
                <w:sz w:val="20"/>
              </w:rPr>
            </w:pPr>
            <w:r w:rsidRPr="008E697A">
              <w:rPr>
                <w:rFonts w:cs="Arial"/>
                <w:sz w:val="20"/>
              </w:rPr>
              <w:t>-</w:t>
            </w:r>
          </w:p>
        </w:tc>
        <w:tc>
          <w:tcPr>
            <w:tcW w:w="979" w:type="dxa"/>
            <w:noWrap/>
          </w:tcPr>
          <w:p w:rsidR="00BA7A2A" w:rsidRPr="008E697A" w:rsidRDefault="00BA7A2A" w:rsidP="008E697A">
            <w:pPr>
              <w:jc w:val="center"/>
              <w:rPr>
                <w:rFonts w:cs="Arial"/>
                <w:sz w:val="20"/>
              </w:rPr>
            </w:pPr>
            <w:r w:rsidRPr="008E697A">
              <w:rPr>
                <w:rFonts w:cs="Arial"/>
                <w:sz w:val="20"/>
              </w:rPr>
              <w:t>58.8</w:t>
            </w:r>
          </w:p>
        </w:tc>
        <w:tc>
          <w:tcPr>
            <w:tcW w:w="1020" w:type="dxa"/>
            <w:noWrap/>
          </w:tcPr>
          <w:p w:rsidR="00BA7A2A" w:rsidRPr="008E697A" w:rsidRDefault="00BA7A2A" w:rsidP="008E697A">
            <w:pPr>
              <w:jc w:val="center"/>
              <w:rPr>
                <w:rFonts w:cs="Arial"/>
                <w:sz w:val="20"/>
              </w:rPr>
            </w:pPr>
            <w:r w:rsidRPr="008E697A">
              <w:rPr>
                <w:rFonts w:cs="Arial"/>
                <w:sz w:val="20"/>
              </w:rPr>
              <w:t>-</w:t>
            </w:r>
          </w:p>
        </w:tc>
      </w:tr>
      <w:tr w:rsidR="00BA7A2A" w:rsidRPr="007A4252" w:rsidTr="008E697A">
        <w:trPr>
          <w:trHeight w:val="134"/>
        </w:trPr>
        <w:tc>
          <w:tcPr>
            <w:tcW w:w="1412" w:type="dxa"/>
            <w:noWrap/>
          </w:tcPr>
          <w:p w:rsidR="00BA7A2A" w:rsidRPr="008E697A" w:rsidRDefault="00BA7A2A" w:rsidP="008E697A">
            <w:pPr>
              <w:jc w:val="center"/>
              <w:rPr>
                <w:rFonts w:cs="Arial"/>
                <w:bCs/>
                <w:sz w:val="20"/>
              </w:rPr>
            </w:pPr>
            <w:r w:rsidRPr="008E697A">
              <w:rPr>
                <w:rFonts w:cs="Arial"/>
                <w:bCs/>
                <w:sz w:val="20"/>
              </w:rPr>
              <w:t>500 Hz</w:t>
            </w:r>
          </w:p>
        </w:tc>
        <w:tc>
          <w:tcPr>
            <w:tcW w:w="979" w:type="dxa"/>
            <w:noWrap/>
          </w:tcPr>
          <w:p w:rsidR="00BA7A2A" w:rsidRPr="008E697A" w:rsidRDefault="00BA7A2A" w:rsidP="008E697A">
            <w:pPr>
              <w:jc w:val="center"/>
              <w:rPr>
                <w:rFonts w:cs="Arial"/>
                <w:sz w:val="20"/>
              </w:rPr>
            </w:pPr>
            <w:r w:rsidRPr="008E697A">
              <w:rPr>
                <w:rFonts w:cs="Arial"/>
                <w:sz w:val="20"/>
              </w:rPr>
              <w:t>58.4</w:t>
            </w:r>
          </w:p>
        </w:tc>
        <w:tc>
          <w:tcPr>
            <w:tcW w:w="1020" w:type="dxa"/>
            <w:noWrap/>
          </w:tcPr>
          <w:p w:rsidR="00BA7A2A" w:rsidRPr="008E697A" w:rsidRDefault="00BA7A2A" w:rsidP="008E697A">
            <w:pPr>
              <w:jc w:val="center"/>
              <w:rPr>
                <w:rFonts w:cs="Arial"/>
                <w:sz w:val="20"/>
              </w:rPr>
            </w:pPr>
            <w:r w:rsidRPr="008E697A">
              <w:rPr>
                <w:rFonts w:cs="Arial"/>
                <w:sz w:val="20"/>
              </w:rPr>
              <w:t>63.2</w:t>
            </w:r>
          </w:p>
        </w:tc>
        <w:tc>
          <w:tcPr>
            <w:tcW w:w="979" w:type="dxa"/>
            <w:noWrap/>
          </w:tcPr>
          <w:p w:rsidR="00BA7A2A" w:rsidRPr="008E697A" w:rsidRDefault="00BA7A2A" w:rsidP="008E697A">
            <w:pPr>
              <w:jc w:val="center"/>
              <w:rPr>
                <w:rFonts w:cs="Arial"/>
                <w:sz w:val="20"/>
              </w:rPr>
            </w:pPr>
            <w:r w:rsidRPr="008E697A">
              <w:rPr>
                <w:rFonts w:cs="Arial"/>
                <w:sz w:val="20"/>
              </w:rPr>
              <w:t>60.3</w:t>
            </w:r>
          </w:p>
        </w:tc>
        <w:tc>
          <w:tcPr>
            <w:tcW w:w="1020" w:type="dxa"/>
            <w:noWrap/>
          </w:tcPr>
          <w:p w:rsidR="00BA7A2A" w:rsidRPr="008E697A" w:rsidRDefault="00BA7A2A" w:rsidP="008E697A">
            <w:pPr>
              <w:jc w:val="center"/>
              <w:rPr>
                <w:rFonts w:cs="Arial"/>
                <w:sz w:val="20"/>
              </w:rPr>
            </w:pPr>
            <w:r w:rsidRPr="008E697A">
              <w:rPr>
                <w:rFonts w:cs="Arial"/>
                <w:sz w:val="20"/>
              </w:rPr>
              <w:t>63.9</w:t>
            </w:r>
          </w:p>
        </w:tc>
      </w:tr>
      <w:tr w:rsidR="00BA7A2A" w:rsidRPr="007A4252" w:rsidTr="008E697A">
        <w:trPr>
          <w:trHeight w:val="166"/>
        </w:trPr>
        <w:tc>
          <w:tcPr>
            <w:tcW w:w="1412" w:type="dxa"/>
            <w:noWrap/>
          </w:tcPr>
          <w:p w:rsidR="00BA7A2A" w:rsidRPr="008E697A" w:rsidRDefault="00BA7A2A" w:rsidP="008E697A">
            <w:pPr>
              <w:jc w:val="center"/>
              <w:rPr>
                <w:rFonts w:cs="Arial"/>
                <w:bCs/>
                <w:sz w:val="20"/>
              </w:rPr>
            </w:pPr>
            <w:r w:rsidRPr="008E697A">
              <w:rPr>
                <w:rFonts w:cs="Arial"/>
                <w:bCs/>
                <w:sz w:val="20"/>
              </w:rPr>
              <w:t>630 Hz</w:t>
            </w:r>
          </w:p>
        </w:tc>
        <w:tc>
          <w:tcPr>
            <w:tcW w:w="979" w:type="dxa"/>
            <w:noWrap/>
          </w:tcPr>
          <w:p w:rsidR="00BA7A2A" w:rsidRPr="008E697A" w:rsidRDefault="00BA7A2A" w:rsidP="008E697A">
            <w:pPr>
              <w:jc w:val="center"/>
              <w:rPr>
                <w:rFonts w:cs="Arial"/>
                <w:sz w:val="20"/>
              </w:rPr>
            </w:pPr>
            <w:r w:rsidRPr="008E697A">
              <w:rPr>
                <w:rFonts w:cs="Arial"/>
                <w:sz w:val="20"/>
              </w:rPr>
              <w:t>56.5</w:t>
            </w:r>
          </w:p>
        </w:tc>
        <w:tc>
          <w:tcPr>
            <w:tcW w:w="1020" w:type="dxa"/>
            <w:noWrap/>
          </w:tcPr>
          <w:p w:rsidR="00BA7A2A" w:rsidRPr="008E697A" w:rsidRDefault="00BA7A2A" w:rsidP="008E697A">
            <w:pPr>
              <w:jc w:val="center"/>
              <w:rPr>
                <w:rFonts w:cs="Arial"/>
                <w:sz w:val="20"/>
              </w:rPr>
            </w:pPr>
            <w:r w:rsidRPr="008E697A">
              <w:rPr>
                <w:rFonts w:cs="Arial"/>
                <w:sz w:val="20"/>
              </w:rPr>
              <w:t>-</w:t>
            </w:r>
          </w:p>
        </w:tc>
        <w:tc>
          <w:tcPr>
            <w:tcW w:w="979" w:type="dxa"/>
            <w:noWrap/>
          </w:tcPr>
          <w:p w:rsidR="00BA7A2A" w:rsidRPr="008E697A" w:rsidRDefault="00BA7A2A" w:rsidP="008E697A">
            <w:pPr>
              <w:jc w:val="center"/>
              <w:rPr>
                <w:rFonts w:cs="Arial"/>
                <w:sz w:val="20"/>
              </w:rPr>
            </w:pPr>
            <w:r w:rsidRPr="008E697A">
              <w:rPr>
                <w:rFonts w:cs="Arial"/>
                <w:sz w:val="20"/>
              </w:rPr>
              <w:t>58.0</w:t>
            </w:r>
          </w:p>
        </w:tc>
        <w:tc>
          <w:tcPr>
            <w:tcW w:w="1020" w:type="dxa"/>
            <w:noWrap/>
          </w:tcPr>
          <w:p w:rsidR="00BA7A2A" w:rsidRPr="008E697A" w:rsidRDefault="00BA7A2A" w:rsidP="008E697A">
            <w:pPr>
              <w:jc w:val="center"/>
              <w:rPr>
                <w:rFonts w:cs="Arial"/>
                <w:sz w:val="20"/>
              </w:rPr>
            </w:pPr>
            <w:r w:rsidRPr="008E697A">
              <w:rPr>
                <w:rFonts w:cs="Arial"/>
                <w:sz w:val="20"/>
              </w:rPr>
              <w:t>-</w:t>
            </w:r>
          </w:p>
        </w:tc>
      </w:tr>
      <w:tr w:rsidR="00BA7A2A" w:rsidRPr="007A4252" w:rsidTr="008E697A">
        <w:trPr>
          <w:trHeight w:val="212"/>
        </w:trPr>
        <w:tc>
          <w:tcPr>
            <w:tcW w:w="1412" w:type="dxa"/>
            <w:noWrap/>
          </w:tcPr>
          <w:p w:rsidR="00BA7A2A" w:rsidRPr="008E697A" w:rsidRDefault="00BA7A2A" w:rsidP="008E697A">
            <w:pPr>
              <w:jc w:val="center"/>
              <w:rPr>
                <w:rFonts w:cs="Arial"/>
                <w:bCs/>
                <w:sz w:val="20"/>
              </w:rPr>
            </w:pPr>
            <w:r w:rsidRPr="008E697A">
              <w:rPr>
                <w:rFonts w:cs="Arial"/>
                <w:bCs/>
                <w:sz w:val="20"/>
              </w:rPr>
              <w:t>800 Hz</w:t>
            </w:r>
          </w:p>
        </w:tc>
        <w:tc>
          <w:tcPr>
            <w:tcW w:w="979" w:type="dxa"/>
            <w:noWrap/>
          </w:tcPr>
          <w:p w:rsidR="00BA7A2A" w:rsidRPr="008E697A" w:rsidRDefault="00BA7A2A" w:rsidP="008E697A">
            <w:pPr>
              <w:jc w:val="center"/>
              <w:rPr>
                <w:rFonts w:cs="Arial"/>
                <w:sz w:val="20"/>
              </w:rPr>
            </w:pPr>
            <w:r w:rsidRPr="008E697A">
              <w:rPr>
                <w:rFonts w:cs="Arial"/>
                <w:sz w:val="20"/>
              </w:rPr>
              <w:t>54.4</w:t>
            </w:r>
          </w:p>
        </w:tc>
        <w:tc>
          <w:tcPr>
            <w:tcW w:w="1020" w:type="dxa"/>
            <w:noWrap/>
          </w:tcPr>
          <w:p w:rsidR="00BA7A2A" w:rsidRPr="008E697A" w:rsidRDefault="00BA7A2A" w:rsidP="008E697A">
            <w:pPr>
              <w:jc w:val="center"/>
              <w:rPr>
                <w:rFonts w:cs="Arial"/>
                <w:sz w:val="20"/>
              </w:rPr>
            </w:pPr>
            <w:r w:rsidRPr="008E697A">
              <w:rPr>
                <w:rFonts w:cs="Arial"/>
                <w:sz w:val="20"/>
              </w:rPr>
              <w:t>-</w:t>
            </w:r>
          </w:p>
        </w:tc>
        <w:tc>
          <w:tcPr>
            <w:tcW w:w="979" w:type="dxa"/>
            <w:noWrap/>
          </w:tcPr>
          <w:p w:rsidR="00BA7A2A" w:rsidRPr="008E697A" w:rsidRDefault="00BA7A2A" w:rsidP="008E697A">
            <w:pPr>
              <w:jc w:val="center"/>
              <w:rPr>
                <w:rFonts w:cs="Arial"/>
                <w:sz w:val="20"/>
              </w:rPr>
            </w:pPr>
            <w:r w:rsidRPr="008E697A">
              <w:rPr>
                <w:rFonts w:cs="Arial"/>
                <w:sz w:val="20"/>
              </w:rPr>
              <w:t>52.0</w:t>
            </w:r>
          </w:p>
        </w:tc>
        <w:tc>
          <w:tcPr>
            <w:tcW w:w="1020" w:type="dxa"/>
            <w:noWrap/>
          </w:tcPr>
          <w:p w:rsidR="00BA7A2A" w:rsidRPr="008E697A" w:rsidRDefault="00BA7A2A" w:rsidP="008E697A">
            <w:pPr>
              <w:jc w:val="center"/>
              <w:rPr>
                <w:rFonts w:cs="Arial"/>
                <w:sz w:val="20"/>
              </w:rPr>
            </w:pPr>
            <w:r w:rsidRPr="008E697A">
              <w:rPr>
                <w:rFonts w:cs="Arial"/>
                <w:sz w:val="20"/>
              </w:rPr>
              <w:t>-</w:t>
            </w:r>
          </w:p>
        </w:tc>
      </w:tr>
      <w:tr w:rsidR="00BA7A2A" w:rsidRPr="007A4252" w:rsidTr="008E697A">
        <w:trPr>
          <w:trHeight w:val="115"/>
        </w:trPr>
        <w:tc>
          <w:tcPr>
            <w:tcW w:w="1412" w:type="dxa"/>
            <w:noWrap/>
          </w:tcPr>
          <w:p w:rsidR="00BA7A2A" w:rsidRPr="008E697A" w:rsidRDefault="00BA7A2A" w:rsidP="008E697A">
            <w:pPr>
              <w:jc w:val="center"/>
              <w:rPr>
                <w:rFonts w:cs="Arial"/>
                <w:bCs/>
                <w:sz w:val="20"/>
              </w:rPr>
            </w:pPr>
            <w:r w:rsidRPr="008E697A">
              <w:rPr>
                <w:rFonts w:cs="Arial"/>
                <w:bCs/>
                <w:sz w:val="20"/>
              </w:rPr>
              <w:t>1 k</w:t>
            </w:r>
          </w:p>
        </w:tc>
        <w:tc>
          <w:tcPr>
            <w:tcW w:w="979" w:type="dxa"/>
            <w:noWrap/>
          </w:tcPr>
          <w:p w:rsidR="00BA7A2A" w:rsidRPr="008E697A" w:rsidRDefault="00BA7A2A" w:rsidP="008E697A">
            <w:pPr>
              <w:jc w:val="center"/>
              <w:rPr>
                <w:rFonts w:cs="Arial"/>
                <w:sz w:val="20"/>
              </w:rPr>
            </w:pPr>
            <w:r w:rsidRPr="008E697A">
              <w:rPr>
                <w:rFonts w:cs="Arial"/>
                <w:sz w:val="20"/>
              </w:rPr>
              <w:t>52.4</w:t>
            </w:r>
          </w:p>
        </w:tc>
        <w:tc>
          <w:tcPr>
            <w:tcW w:w="1020" w:type="dxa"/>
            <w:noWrap/>
          </w:tcPr>
          <w:p w:rsidR="00BA7A2A" w:rsidRPr="008E697A" w:rsidRDefault="00BA7A2A" w:rsidP="008E697A">
            <w:pPr>
              <w:jc w:val="center"/>
              <w:rPr>
                <w:rFonts w:cs="Arial"/>
                <w:sz w:val="20"/>
              </w:rPr>
            </w:pPr>
            <w:r w:rsidRPr="008E697A">
              <w:rPr>
                <w:rFonts w:cs="Arial"/>
                <w:sz w:val="20"/>
              </w:rPr>
              <w:t>57.4</w:t>
            </w:r>
          </w:p>
        </w:tc>
        <w:tc>
          <w:tcPr>
            <w:tcW w:w="979" w:type="dxa"/>
            <w:noWrap/>
          </w:tcPr>
          <w:p w:rsidR="00BA7A2A" w:rsidRPr="008E697A" w:rsidRDefault="00BA7A2A" w:rsidP="008E697A">
            <w:pPr>
              <w:jc w:val="center"/>
              <w:rPr>
                <w:rFonts w:cs="Arial"/>
                <w:sz w:val="20"/>
              </w:rPr>
            </w:pPr>
            <w:r w:rsidRPr="008E697A">
              <w:rPr>
                <w:rFonts w:cs="Arial"/>
                <w:sz w:val="20"/>
              </w:rPr>
              <w:t>53.6</w:t>
            </w:r>
          </w:p>
        </w:tc>
        <w:tc>
          <w:tcPr>
            <w:tcW w:w="1020" w:type="dxa"/>
            <w:noWrap/>
          </w:tcPr>
          <w:p w:rsidR="00BA7A2A" w:rsidRPr="008E697A" w:rsidRDefault="00BA7A2A" w:rsidP="008E697A">
            <w:pPr>
              <w:jc w:val="center"/>
              <w:rPr>
                <w:rFonts w:cs="Arial"/>
                <w:sz w:val="20"/>
              </w:rPr>
            </w:pPr>
            <w:r w:rsidRPr="008E697A">
              <w:rPr>
                <w:rFonts w:cs="Arial"/>
                <w:sz w:val="20"/>
              </w:rPr>
              <w:t>57.7</w:t>
            </w:r>
          </w:p>
        </w:tc>
      </w:tr>
      <w:tr w:rsidR="00BA7A2A" w:rsidRPr="007A4252" w:rsidTr="008E697A">
        <w:trPr>
          <w:trHeight w:val="255"/>
        </w:trPr>
        <w:tc>
          <w:tcPr>
            <w:tcW w:w="1412" w:type="dxa"/>
            <w:noWrap/>
          </w:tcPr>
          <w:p w:rsidR="00BA7A2A" w:rsidRPr="008E697A" w:rsidRDefault="00BA7A2A" w:rsidP="008E697A">
            <w:pPr>
              <w:jc w:val="center"/>
              <w:rPr>
                <w:rFonts w:cs="Arial"/>
                <w:bCs/>
                <w:sz w:val="20"/>
              </w:rPr>
            </w:pPr>
            <w:r w:rsidRPr="008E697A">
              <w:rPr>
                <w:rFonts w:cs="Arial"/>
                <w:bCs/>
                <w:sz w:val="20"/>
              </w:rPr>
              <w:t>1.25 k</w:t>
            </w:r>
          </w:p>
        </w:tc>
        <w:tc>
          <w:tcPr>
            <w:tcW w:w="979" w:type="dxa"/>
            <w:noWrap/>
          </w:tcPr>
          <w:p w:rsidR="00BA7A2A" w:rsidRPr="008E697A" w:rsidRDefault="00BA7A2A" w:rsidP="008E697A">
            <w:pPr>
              <w:jc w:val="center"/>
              <w:rPr>
                <w:rFonts w:cs="Arial"/>
                <w:sz w:val="20"/>
              </w:rPr>
            </w:pPr>
            <w:r w:rsidRPr="008E697A">
              <w:rPr>
                <w:rFonts w:cs="Arial"/>
                <w:sz w:val="20"/>
              </w:rPr>
              <w:t>50.4</w:t>
            </w:r>
          </w:p>
        </w:tc>
        <w:tc>
          <w:tcPr>
            <w:tcW w:w="1020" w:type="dxa"/>
            <w:noWrap/>
          </w:tcPr>
          <w:p w:rsidR="00BA7A2A" w:rsidRPr="008E697A" w:rsidRDefault="00BA7A2A" w:rsidP="008E697A">
            <w:pPr>
              <w:jc w:val="center"/>
              <w:rPr>
                <w:rFonts w:cs="Arial"/>
                <w:sz w:val="20"/>
              </w:rPr>
            </w:pPr>
            <w:r w:rsidRPr="008E697A">
              <w:rPr>
                <w:rFonts w:cs="Arial"/>
                <w:sz w:val="20"/>
              </w:rPr>
              <w:t>-</w:t>
            </w:r>
          </w:p>
        </w:tc>
        <w:tc>
          <w:tcPr>
            <w:tcW w:w="979" w:type="dxa"/>
            <w:noWrap/>
          </w:tcPr>
          <w:p w:rsidR="00BA7A2A" w:rsidRPr="008E697A" w:rsidRDefault="00BA7A2A" w:rsidP="008E697A">
            <w:pPr>
              <w:jc w:val="center"/>
              <w:rPr>
                <w:rFonts w:cs="Arial"/>
                <w:sz w:val="20"/>
              </w:rPr>
            </w:pPr>
            <w:r w:rsidRPr="008E697A">
              <w:rPr>
                <w:rFonts w:cs="Arial"/>
                <w:sz w:val="20"/>
              </w:rPr>
              <w:t>52.9</w:t>
            </w:r>
          </w:p>
        </w:tc>
        <w:tc>
          <w:tcPr>
            <w:tcW w:w="1020" w:type="dxa"/>
            <w:noWrap/>
          </w:tcPr>
          <w:p w:rsidR="00BA7A2A" w:rsidRPr="008E697A" w:rsidRDefault="00BA7A2A" w:rsidP="008E697A">
            <w:pPr>
              <w:jc w:val="center"/>
              <w:rPr>
                <w:rFonts w:cs="Arial"/>
                <w:sz w:val="20"/>
              </w:rPr>
            </w:pPr>
            <w:r w:rsidRPr="008E697A">
              <w:rPr>
                <w:rFonts w:cs="Arial"/>
                <w:sz w:val="20"/>
              </w:rPr>
              <w:t>-</w:t>
            </w:r>
          </w:p>
        </w:tc>
      </w:tr>
      <w:tr w:rsidR="00BA7A2A" w:rsidRPr="007A4252" w:rsidTr="008E697A">
        <w:trPr>
          <w:trHeight w:val="179"/>
        </w:trPr>
        <w:tc>
          <w:tcPr>
            <w:tcW w:w="1412" w:type="dxa"/>
            <w:noWrap/>
          </w:tcPr>
          <w:p w:rsidR="00BA7A2A" w:rsidRPr="008E697A" w:rsidRDefault="00BA7A2A" w:rsidP="008E697A">
            <w:pPr>
              <w:jc w:val="center"/>
              <w:rPr>
                <w:rFonts w:cs="Arial"/>
                <w:bCs/>
                <w:sz w:val="20"/>
              </w:rPr>
            </w:pPr>
            <w:r w:rsidRPr="008E697A">
              <w:rPr>
                <w:rFonts w:cs="Arial"/>
                <w:bCs/>
                <w:sz w:val="20"/>
              </w:rPr>
              <w:t>1.6 k</w:t>
            </w:r>
          </w:p>
        </w:tc>
        <w:tc>
          <w:tcPr>
            <w:tcW w:w="979" w:type="dxa"/>
            <w:noWrap/>
          </w:tcPr>
          <w:p w:rsidR="00BA7A2A" w:rsidRPr="008E697A" w:rsidRDefault="00BA7A2A" w:rsidP="008E697A">
            <w:pPr>
              <w:jc w:val="center"/>
              <w:rPr>
                <w:rFonts w:cs="Arial"/>
                <w:sz w:val="20"/>
              </w:rPr>
            </w:pPr>
            <w:r w:rsidRPr="008E697A">
              <w:rPr>
                <w:rFonts w:cs="Arial"/>
                <w:sz w:val="20"/>
              </w:rPr>
              <w:t>48.4</w:t>
            </w:r>
          </w:p>
        </w:tc>
        <w:tc>
          <w:tcPr>
            <w:tcW w:w="1020" w:type="dxa"/>
            <w:noWrap/>
          </w:tcPr>
          <w:p w:rsidR="00BA7A2A" w:rsidRPr="008E697A" w:rsidRDefault="00BA7A2A" w:rsidP="008E697A">
            <w:pPr>
              <w:jc w:val="center"/>
              <w:rPr>
                <w:rFonts w:cs="Arial"/>
                <w:sz w:val="20"/>
              </w:rPr>
            </w:pPr>
            <w:r w:rsidRPr="008E697A">
              <w:rPr>
                <w:rFonts w:cs="Arial"/>
                <w:sz w:val="20"/>
              </w:rPr>
              <w:t>-</w:t>
            </w:r>
          </w:p>
        </w:tc>
        <w:tc>
          <w:tcPr>
            <w:tcW w:w="979" w:type="dxa"/>
            <w:noWrap/>
          </w:tcPr>
          <w:p w:rsidR="00BA7A2A" w:rsidRPr="008E697A" w:rsidRDefault="00BA7A2A" w:rsidP="008E697A">
            <w:pPr>
              <w:jc w:val="center"/>
              <w:rPr>
                <w:rFonts w:cs="Arial"/>
                <w:sz w:val="20"/>
              </w:rPr>
            </w:pPr>
            <w:r w:rsidRPr="008E697A">
              <w:rPr>
                <w:rFonts w:cs="Arial"/>
                <w:sz w:val="20"/>
              </w:rPr>
              <w:t>50.2</w:t>
            </w:r>
          </w:p>
        </w:tc>
        <w:tc>
          <w:tcPr>
            <w:tcW w:w="1020" w:type="dxa"/>
            <w:noWrap/>
          </w:tcPr>
          <w:p w:rsidR="00BA7A2A" w:rsidRPr="008E697A" w:rsidRDefault="00BA7A2A" w:rsidP="008E697A">
            <w:pPr>
              <w:jc w:val="center"/>
              <w:rPr>
                <w:rFonts w:cs="Arial"/>
                <w:sz w:val="20"/>
              </w:rPr>
            </w:pPr>
            <w:r w:rsidRPr="008E697A">
              <w:rPr>
                <w:rFonts w:cs="Arial"/>
                <w:sz w:val="20"/>
              </w:rPr>
              <w:t>-</w:t>
            </w:r>
          </w:p>
        </w:tc>
      </w:tr>
      <w:tr w:rsidR="00BA7A2A" w:rsidRPr="007A4252" w:rsidTr="008E697A">
        <w:trPr>
          <w:trHeight w:val="70"/>
        </w:trPr>
        <w:tc>
          <w:tcPr>
            <w:tcW w:w="1412" w:type="dxa"/>
            <w:noWrap/>
          </w:tcPr>
          <w:p w:rsidR="00BA7A2A" w:rsidRPr="008E697A" w:rsidRDefault="00BA7A2A" w:rsidP="008E697A">
            <w:pPr>
              <w:jc w:val="center"/>
              <w:rPr>
                <w:rFonts w:cs="Arial"/>
                <w:bCs/>
                <w:sz w:val="20"/>
              </w:rPr>
            </w:pPr>
            <w:r w:rsidRPr="008E697A">
              <w:rPr>
                <w:rFonts w:cs="Arial"/>
                <w:bCs/>
                <w:sz w:val="20"/>
              </w:rPr>
              <w:t>2 k</w:t>
            </w:r>
          </w:p>
        </w:tc>
        <w:tc>
          <w:tcPr>
            <w:tcW w:w="979" w:type="dxa"/>
            <w:noWrap/>
          </w:tcPr>
          <w:p w:rsidR="00BA7A2A" w:rsidRPr="008E697A" w:rsidRDefault="00BA7A2A" w:rsidP="008E697A">
            <w:pPr>
              <w:jc w:val="center"/>
              <w:rPr>
                <w:rFonts w:cs="Arial"/>
                <w:sz w:val="20"/>
              </w:rPr>
            </w:pPr>
            <w:r w:rsidRPr="008E697A">
              <w:rPr>
                <w:rFonts w:cs="Arial"/>
                <w:sz w:val="20"/>
              </w:rPr>
              <w:t>46.4</w:t>
            </w:r>
          </w:p>
        </w:tc>
        <w:tc>
          <w:tcPr>
            <w:tcW w:w="1020" w:type="dxa"/>
            <w:noWrap/>
          </w:tcPr>
          <w:p w:rsidR="00BA7A2A" w:rsidRPr="008E697A" w:rsidRDefault="00BA7A2A" w:rsidP="008E697A">
            <w:pPr>
              <w:jc w:val="center"/>
              <w:rPr>
                <w:rFonts w:cs="Arial"/>
                <w:sz w:val="20"/>
              </w:rPr>
            </w:pPr>
            <w:r w:rsidRPr="008E697A">
              <w:rPr>
                <w:rFonts w:cs="Arial"/>
                <w:sz w:val="20"/>
              </w:rPr>
              <w:t>51.4</w:t>
            </w:r>
          </w:p>
        </w:tc>
        <w:tc>
          <w:tcPr>
            <w:tcW w:w="979" w:type="dxa"/>
            <w:noWrap/>
          </w:tcPr>
          <w:p w:rsidR="00BA7A2A" w:rsidRPr="008E697A" w:rsidRDefault="00BA7A2A" w:rsidP="008E697A">
            <w:pPr>
              <w:jc w:val="center"/>
              <w:rPr>
                <w:rFonts w:cs="Arial"/>
                <w:sz w:val="20"/>
              </w:rPr>
            </w:pPr>
            <w:r w:rsidRPr="008E697A">
              <w:rPr>
                <w:rFonts w:cs="Arial"/>
                <w:sz w:val="20"/>
              </w:rPr>
              <w:t>46.9</w:t>
            </w:r>
          </w:p>
        </w:tc>
        <w:tc>
          <w:tcPr>
            <w:tcW w:w="1020" w:type="dxa"/>
            <w:noWrap/>
          </w:tcPr>
          <w:p w:rsidR="00BA7A2A" w:rsidRPr="008E697A" w:rsidRDefault="00BA7A2A" w:rsidP="008E697A">
            <w:pPr>
              <w:jc w:val="center"/>
              <w:rPr>
                <w:rFonts w:cs="Arial"/>
                <w:sz w:val="20"/>
              </w:rPr>
            </w:pPr>
            <w:r w:rsidRPr="008E697A">
              <w:rPr>
                <w:rFonts w:cs="Arial"/>
                <w:sz w:val="20"/>
              </w:rPr>
              <w:t>53.2</w:t>
            </w:r>
          </w:p>
        </w:tc>
      </w:tr>
      <w:tr w:rsidR="00BA7A2A" w:rsidRPr="007A4252" w:rsidTr="008E697A">
        <w:trPr>
          <w:trHeight w:val="215"/>
        </w:trPr>
        <w:tc>
          <w:tcPr>
            <w:tcW w:w="1412" w:type="dxa"/>
            <w:noWrap/>
          </w:tcPr>
          <w:p w:rsidR="00BA7A2A" w:rsidRPr="008E697A" w:rsidRDefault="00BA7A2A" w:rsidP="008E697A">
            <w:pPr>
              <w:jc w:val="center"/>
              <w:rPr>
                <w:rFonts w:cs="Arial"/>
                <w:bCs/>
                <w:sz w:val="20"/>
              </w:rPr>
            </w:pPr>
            <w:r w:rsidRPr="008E697A">
              <w:rPr>
                <w:rFonts w:cs="Arial"/>
                <w:bCs/>
                <w:sz w:val="20"/>
              </w:rPr>
              <w:t>2.5 k</w:t>
            </w:r>
          </w:p>
        </w:tc>
        <w:tc>
          <w:tcPr>
            <w:tcW w:w="979" w:type="dxa"/>
            <w:noWrap/>
          </w:tcPr>
          <w:p w:rsidR="00BA7A2A" w:rsidRPr="008E697A" w:rsidRDefault="00BA7A2A" w:rsidP="008E697A">
            <w:pPr>
              <w:jc w:val="center"/>
              <w:rPr>
                <w:rFonts w:cs="Arial"/>
                <w:sz w:val="20"/>
              </w:rPr>
            </w:pPr>
            <w:r w:rsidRPr="008E697A">
              <w:rPr>
                <w:rFonts w:cs="Arial"/>
                <w:sz w:val="20"/>
              </w:rPr>
              <w:t>44.4</w:t>
            </w:r>
          </w:p>
        </w:tc>
        <w:tc>
          <w:tcPr>
            <w:tcW w:w="1020" w:type="dxa"/>
            <w:noWrap/>
          </w:tcPr>
          <w:p w:rsidR="00BA7A2A" w:rsidRPr="008E697A" w:rsidRDefault="00BA7A2A" w:rsidP="008E697A">
            <w:pPr>
              <w:jc w:val="center"/>
              <w:rPr>
                <w:rFonts w:cs="Arial"/>
                <w:sz w:val="20"/>
              </w:rPr>
            </w:pPr>
            <w:r w:rsidRPr="008E697A">
              <w:rPr>
                <w:rFonts w:cs="Arial"/>
                <w:sz w:val="20"/>
              </w:rPr>
              <w:t>-</w:t>
            </w:r>
          </w:p>
        </w:tc>
        <w:tc>
          <w:tcPr>
            <w:tcW w:w="979" w:type="dxa"/>
            <w:noWrap/>
          </w:tcPr>
          <w:p w:rsidR="00BA7A2A" w:rsidRPr="008E697A" w:rsidRDefault="00BA7A2A" w:rsidP="008E697A">
            <w:pPr>
              <w:jc w:val="center"/>
              <w:rPr>
                <w:rFonts w:cs="Arial"/>
                <w:sz w:val="20"/>
              </w:rPr>
            </w:pPr>
            <w:r w:rsidRPr="008E697A">
              <w:rPr>
                <w:rFonts w:cs="Arial"/>
                <w:sz w:val="20"/>
              </w:rPr>
              <w:t>47.3</w:t>
            </w:r>
          </w:p>
        </w:tc>
        <w:tc>
          <w:tcPr>
            <w:tcW w:w="1020" w:type="dxa"/>
            <w:noWrap/>
          </w:tcPr>
          <w:p w:rsidR="00BA7A2A" w:rsidRPr="008E697A" w:rsidRDefault="00BA7A2A" w:rsidP="008E697A">
            <w:pPr>
              <w:jc w:val="center"/>
              <w:rPr>
                <w:rFonts w:cs="Arial"/>
                <w:sz w:val="20"/>
              </w:rPr>
            </w:pPr>
            <w:r w:rsidRPr="008E697A">
              <w:rPr>
                <w:rFonts w:cs="Arial"/>
                <w:sz w:val="20"/>
              </w:rPr>
              <w:t>-</w:t>
            </w:r>
          </w:p>
        </w:tc>
      </w:tr>
      <w:tr w:rsidR="00BA7A2A" w:rsidRPr="007A4252" w:rsidTr="008E697A">
        <w:trPr>
          <w:trHeight w:val="255"/>
        </w:trPr>
        <w:tc>
          <w:tcPr>
            <w:tcW w:w="1412" w:type="dxa"/>
            <w:noWrap/>
          </w:tcPr>
          <w:p w:rsidR="00BA7A2A" w:rsidRPr="008E697A" w:rsidRDefault="00BA7A2A" w:rsidP="008E697A">
            <w:pPr>
              <w:jc w:val="center"/>
              <w:rPr>
                <w:rFonts w:cs="Arial"/>
                <w:bCs/>
                <w:sz w:val="20"/>
              </w:rPr>
            </w:pPr>
            <w:r w:rsidRPr="008E697A">
              <w:rPr>
                <w:rFonts w:cs="Arial"/>
                <w:bCs/>
                <w:sz w:val="20"/>
              </w:rPr>
              <w:t>3.15 k</w:t>
            </w:r>
          </w:p>
        </w:tc>
        <w:tc>
          <w:tcPr>
            <w:tcW w:w="979" w:type="dxa"/>
            <w:noWrap/>
          </w:tcPr>
          <w:p w:rsidR="00BA7A2A" w:rsidRPr="008E697A" w:rsidRDefault="00BA7A2A" w:rsidP="008E697A">
            <w:pPr>
              <w:jc w:val="center"/>
              <w:rPr>
                <w:rFonts w:cs="Arial"/>
                <w:sz w:val="20"/>
              </w:rPr>
            </w:pPr>
            <w:r w:rsidRPr="008E697A">
              <w:rPr>
                <w:rFonts w:cs="Arial"/>
                <w:sz w:val="20"/>
              </w:rPr>
              <w:t>42.4</w:t>
            </w:r>
          </w:p>
        </w:tc>
        <w:tc>
          <w:tcPr>
            <w:tcW w:w="1020" w:type="dxa"/>
            <w:noWrap/>
          </w:tcPr>
          <w:p w:rsidR="00BA7A2A" w:rsidRPr="008E697A" w:rsidRDefault="00BA7A2A" w:rsidP="008E697A">
            <w:pPr>
              <w:jc w:val="center"/>
              <w:rPr>
                <w:rFonts w:cs="Arial"/>
                <w:sz w:val="20"/>
              </w:rPr>
            </w:pPr>
            <w:r w:rsidRPr="008E697A">
              <w:rPr>
                <w:rFonts w:cs="Arial"/>
                <w:sz w:val="20"/>
              </w:rPr>
              <w:t>-</w:t>
            </w:r>
          </w:p>
        </w:tc>
        <w:tc>
          <w:tcPr>
            <w:tcW w:w="979" w:type="dxa"/>
            <w:noWrap/>
          </w:tcPr>
          <w:p w:rsidR="00BA7A2A" w:rsidRPr="008E697A" w:rsidRDefault="00BA7A2A" w:rsidP="008E697A">
            <w:pPr>
              <w:jc w:val="center"/>
              <w:rPr>
                <w:rFonts w:cs="Arial"/>
                <w:sz w:val="20"/>
              </w:rPr>
            </w:pPr>
            <w:r w:rsidRPr="008E697A">
              <w:rPr>
                <w:rFonts w:cs="Arial"/>
                <w:sz w:val="20"/>
              </w:rPr>
              <w:t>47.0</w:t>
            </w:r>
          </w:p>
        </w:tc>
        <w:tc>
          <w:tcPr>
            <w:tcW w:w="1020" w:type="dxa"/>
            <w:noWrap/>
          </w:tcPr>
          <w:p w:rsidR="00BA7A2A" w:rsidRPr="008E697A" w:rsidRDefault="00BA7A2A" w:rsidP="008E697A">
            <w:pPr>
              <w:jc w:val="center"/>
              <w:rPr>
                <w:rFonts w:cs="Arial"/>
                <w:sz w:val="20"/>
              </w:rPr>
            </w:pPr>
            <w:r w:rsidRPr="008E697A">
              <w:rPr>
                <w:rFonts w:cs="Arial"/>
                <w:sz w:val="20"/>
              </w:rPr>
              <w:t>-</w:t>
            </w:r>
          </w:p>
        </w:tc>
      </w:tr>
      <w:tr w:rsidR="00BA7A2A" w:rsidRPr="007A4252" w:rsidTr="008E697A">
        <w:trPr>
          <w:trHeight w:val="53"/>
        </w:trPr>
        <w:tc>
          <w:tcPr>
            <w:tcW w:w="1412" w:type="dxa"/>
            <w:noWrap/>
          </w:tcPr>
          <w:p w:rsidR="00BA7A2A" w:rsidRPr="008E697A" w:rsidRDefault="00BA7A2A" w:rsidP="008E697A">
            <w:pPr>
              <w:jc w:val="center"/>
              <w:rPr>
                <w:rFonts w:cs="Arial"/>
                <w:bCs/>
                <w:sz w:val="20"/>
              </w:rPr>
            </w:pPr>
            <w:r w:rsidRPr="008E697A">
              <w:rPr>
                <w:rFonts w:cs="Arial"/>
                <w:bCs/>
                <w:sz w:val="20"/>
              </w:rPr>
              <w:t>4 k</w:t>
            </w:r>
          </w:p>
        </w:tc>
        <w:tc>
          <w:tcPr>
            <w:tcW w:w="979" w:type="dxa"/>
            <w:noWrap/>
          </w:tcPr>
          <w:p w:rsidR="00BA7A2A" w:rsidRPr="008E697A" w:rsidRDefault="00BA7A2A" w:rsidP="008E697A">
            <w:pPr>
              <w:jc w:val="center"/>
              <w:rPr>
                <w:rFonts w:cs="Arial"/>
                <w:sz w:val="20"/>
              </w:rPr>
            </w:pPr>
            <w:r w:rsidRPr="008E697A">
              <w:rPr>
                <w:rFonts w:cs="Arial"/>
                <w:sz w:val="20"/>
              </w:rPr>
              <w:t>40.4</w:t>
            </w:r>
          </w:p>
        </w:tc>
        <w:tc>
          <w:tcPr>
            <w:tcW w:w="1020" w:type="dxa"/>
            <w:noWrap/>
          </w:tcPr>
          <w:p w:rsidR="00BA7A2A" w:rsidRPr="008E697A" w:rsidRDefault="00BA7A2A" w:rsidP="008E697A">
            <w:pPr>
              <w:jc w:val="center"/>
              <w:rPr>
                <w:rFonts w:cs="Arial"/>
                <w:sz w:val="20"/>
              </w:rPr>
            </w:pPr>
            <w:r w:rsidRPr="008E697A">
              <w:rPr>
                <w:rFonts w:cs="Arial"/>
                <w:sz w:val="20"/>
              </w:rPr>
              <w:t>45.4</w:t>
            </w:r>
          </w:p>
        </w:tc>
        <w:tc>
          <w:tcPr>
            <w:tcW w:w="979" w:type="dxa"/>
            <w:noWrap/>
          </w:tcPr>
          <w:p w:rsidR="00BA7A2A" w:rsidRPr="008E697A" w:rsidRDefault="00BA7A2A" w:rsidP="008E697A">
            <w:pPr>
              <w:jc w:val="center"/>
              <w:rPr>
                <w:rFonts w:cs="Arial"/>
                <w:sz w:val="20"/>
              </w:rPr>
            </w:pPr>
            <w:r w:rsidRPr="008E697A">
              <w:rPr>
                <w:rFonts w:cs="Arial"/>
                <w:sz w:val="20"/>
              </w:rPr>
              <w:t>46.8</w:t>
            </w:r>
          </w:p>
        </w:tc>
        <w:tc>
          <w:tcPr>
            <w:tcW w:w="1020" w:type="dxa"/>
            <w:noWrap/>
          </w:tcPr>
          <w:p w:rsidR="00BA7A2A" w:rsidRPr="008E697A" w:rsidRDefault="00BA7A2A" w:rsidP="008E697A">
            <w:pPr>
              <w:jc w:val="center"/>
              <w:rPr>
                <w:rFonts w:cs="Arial"/>
                <w:sz w:val="20"/>
              </w:rPr>
            </w:pPr>
            <w:r w:rsidRPr="008E697A">
              <w:rPr>
                <w:rFonts w:cs="Arial"/>
                <w:sz w:val="20"/>
              </w:rPr>
              <w:t>51.4</w:t>
            </w:r>
          </w:p>
        </w:tc>
      </w:tr>
      <w:tr w:rsidR="00BA7A2A" w:rsidRPr="007A4252" w:rsidTr="008E697A">
        <w:trPr>
          <w:trHeight w:val="55"/>
        </w:trPr>
        <w:tc>
          <w:tcPr>
            <w:tcW w:w="1412" w:type="dxa"/>
            <w:noWrap/>
          </w:tcPr>
          <w:p w:rsidR="00BA7A2A" w:rsidRPr="008E697A" w:rsidRDefault="00BA7A2A" w:rsidP="008E697A">
            <w:pPr>
              <w:jc w:val="center"/>
              <w:rPr>
                <w:rFonts w:cs="Arial"/>
                <w:bCs/>
                <w:sz w:val="20"/>
              </w:rPr>
            </w:pPr>
            <w:r w:rsidRPr="008E697A">
              <w:rPr>
                <w:rFonts w:cs="Arial"/>
                <w:bCs/>
                <w:sz w:val="20"/>
              </w:rPr>
              <w:t>5 k</w:t>
            </w:r>
          </w:p>
        </w:tc>
        <w:tc>
          <w:tcPr>
            <w:tcW w:w="979" w:type="dxa"/>
            <w:noWrap/>
          </w:tcPr>
          <w:p w:rsidR="00BA7A2A" w:rsidRPr="008E697A" w:rsidRDefault="00BA7A2A" w:rsidP="008E697A">
            <w:pPr>
              <w:jc w:val="center"/>
              <w:rPr>
                <w:rFonts w:cs="Arial"/>
                <w:sz w:val="20"/>
              </w:rPr>
            </w:pPr>
            <w:r w:rsidRPr="008E697A">
              <w:rPr>
                <w:rFonts w:cs="Arial"/>
                <w:sz w:val="20"/>
              </w:rPr>
              <w:t>38.4</w:t>
            </w:r>
          </w:p>
        </w:tc>
        <w:tc>
          <w:tcPr>
            <w:tcW w:w="1020" w:type="dxa"/>
            <w:noWrap/>
          </w:tcPr>
          <w:p w:rsidR="00BA7A2A" w:rsidRPr="008E697A" w:rsidRDefault="00BA7A2A" w:rsidP="008E697A">
            <w:pPr>
              <w:jc w:val="center"/>
              <w:rPr>
                <w:rFonts w:cs="Arial"/>
                <w:sz w:val="20"/>
              </w:rPr>
            </w:pPr>
            <w:r w:rsidRPr="008E697A">
              <w:rPr>
                <w:rFonts w:cs="Arial"/>
                <w:sz w:val="20"/>
              </w:rPr>
              <w:t>-</w:t>
            </w:r>
          </w:p>
        </w:tc>
        <w:tc>
          <w:tcPr>
            <w:tcW w:w="979" w:type="dxa"/>
            <w:noWrap/>
          </w:tcPr>
          <w:p w:rsidR="00BA7A2A" w:rsidRPr="008E697A" w:rsidRDefault="00BA7A2A" w:rsidP="008E697A">
            <w:pPr>
              <w:jc w:val="center"/>
              <w:rPr>
                <w:rFonts w:cs="Arial"/>
                <w:sz w:val="20"/>
              </w:rPr>
            </w:pPr>
            <w:r w:rsidRPr="008E697A">
              <w:rPr>
                <w:rFonts w:cs="Arial"/>
                <w:sz w:val="20"/>
              </w:rPr>
              <w:t>45.9</w:t>
            </w:r>
          </w:p>
        </w:tc>
        <w:tc>
          <w:tcPr>
            <w:tcW w:w="1020" w:type="dxa"/>
            <w:noWrap/>
          </w:tcPr>
          <w:p w:rsidR="00BA7A2A" w:rsidRPr="008E697A" w:rsidRDefault="00BA7A2A" w:rsidP="008E697A">
            <w:pPr>
              <w:jc w:val="center"/>
              <w:rPr>
                <w:rFonts w:cs="Arial"/>
                <w:sz w:val="20"/>
              </w:rPr>
            </w:pPr>
            <w:r w:rsidRPr="008E697A">
              <w:rPr>
                <w:rFonts w:cs="Arial"/>
                <w:sz w:val="20"/>
              </w:rPr>
              <w:t>-</w:t>
            </w:r>
          </w:p>
        </w:tc>
      </w:tr>
      <w:tr w:rsidR="00BA7A2A" w:rsidRPr="007A4252" w:rsidTr="008E697A">
        <w:trPr>
          <w:trHeight w:val="255"/>
        </w:trPr>
        <w:tc>
          <w:tcPr>
            <w:tcW w:w="1412" w:type="dxa"/>
            <w:noWrap/>
          </w:tcPr>
          <w:p w:rsidR="00BA7A2A" w:rsidRPr="008E697A" w:rsidRDefault="00BA7A2A" w:rsidP="008E697A">
            <w:pPr>
              <w:jc w:val="center"/>
              <w:rPr>
                <w:rFonts w:cs="Arial"/>
                <w:bCs/>
                <w:sz w:val="20"/>
              </w:rPr>
            </w:pPr>
            <w:r w:rsidRPr="008E697A">
              <w:rPr>
                <w:rFonts w:cs="Arial"/>
                <w:bCs/>
                <w:sz w:val="20"/>
              </w:rPr>
              <w:t>6.3 k</w:t>
            </w:r>
          </w:p>
        </w:tc>
        <w:tc>
          <w:tcPr>
            <w:tcW w:w="979" w:type="dxa"/>
            <w:noWrap/>
          </w:tcPr>
          <w:p w:rsidR="00BA7A2A" w:rsidRPr="008E697A" w:rsidRDefault="00BA7A2A" w:rsidP="008E697A">
            <w:pPr>
              <w:jc w:val="center"/>
              <w:rPr>
                <w:rFonts w:cs="Arial"/>
                <w:sz w:val="20"/>
              </w:rPr>
            </w:pPr>
            <w:r w:rsidRPr="008E697A">
              <w:rPr>
                <w:rFonts w:cs="Arial"/>
                <w:sz w:val="20"/>
              </w:rPr>
              <w:t>36.4</w:t>
            </w:r>
          </w:p>
        </w:tc>
        <w:tc>
          <w:tcPr>
            <w:tcW w:w="1020" w:type="dxa"/>
            <w:noWrap/>
          </w:tcPr>
          <w:p w:rsidR="00BA7A2A" w:rsidRPr="008E697A" w:rsidRDefault="00BA7A2A" w:rsidP="008E697A">
            <w:pPr>
              <w:jc w:val="center"/>
              <w:rPr>
                <w:rFonts w:cs="Arial"/>
                <w:sz w:val="20"/>
              </w:rPr>
            </w:pPr>
            <w:r w:rsidRPr="008E697A">
              <w:rPr>
                <w:rFonts w:cs="Arial"/>
                <w:sz w:val="20"/>
              </w:rPr>
              <w:t>-</w:t>
            </w:r>
          </w:p>
        </w:tc>
        <w:tc>
          <w:tcPr>
            <w:tcW w:w="979" w:type="dxa"/>
            <w:noWrap/>
          </w:tcPr>
          <w:p w:rsidR="00BA7A2A" w:rsidRPr="008E697A" w:rsidRDefault="00BA7A2A" w:rsidP="008E697A">
            <w:pPr>
              <w:jc w:val="center"/>
              <w:rPr>
                <w:rFonts w:cs="Arial"/>
                <w:sz w:val="20"/>
              </w:rPr>
            </w:pPr>
            <w:r w:rsidRPr="008E697A">
              <w:rPr>
                <w:rFonts w:cs="Arial"/>
                <w:sz w:val="20"/>
              </w:rPr>
              <w:t>45.3</w:t>
            </w:r>
          </w:p>
        </w:tc>
        <w:tc>
          <w:tcPr>
            <w:tcW w:w="1020" w:type="dxa"/>
            <w:noWrap/>
          </w:tcPr>
          <w:p w:rsidR="00BA7A2A" w:rsidRPr="008E697A" w:rsidRDefault="00BA7A2A" w:rsidP="008E697A">
            <w:pPr>
              <w:jc w:val="center"/>
              <w:rPr>
                <w:rFonts w:cs="Arial"/>
                <w:sz w:val="20"/>
              </w:rPr>
            </w:pPr>
            <w:r w:rsidRPr="008E697A">
              <w:rPr>
                <w:rFonts w:cs="Arial"/>
                <w:sz w:val="20"/>
              </w:rPr>
              <w:t>-</w:t>
            </w:r>
          </w:p>
        </w:tc>
      </w:tr>
      <w:tr w:rsidR="00BA7A2A" w:rsidRPr="007A4252" w:rsidTr="008E697A">
        <w:trPr>
          <w:trHeight w:val="255"/>
        </w:trPr>
        <w:tc>
          <w:tcPr>
            <w:tcW w:w="1412" w:type="dxa"/>
            <w:noWrap/>
          </w:tcPr>
          <w:p w:rsidR="00BA7A2A" w:rsidRPr="008E697A" w:rsidRDefault="00BA7A2A" w:rsidP="008E697A">
            <w:pPr>
              <w:jc w:val="center"/>
              <w:rPr>
                <w:rFonts w:cs="Arial"/>
                <w:bCs/>
                <w:sz w:val="20"/>
              </w:rPr>
            </w:pPr>
            <w:r w:rsidRPr="008E697A">
              <w:rPr>
                <w:rFonts w:cs="Arial"/>
                <w:bCs/>
                <w:sz w:val="20"/>
              </w:rPr>
              <w:t>8 k</w:t>
            </w:r>
          </w:p>
        </w:tc>
        <w:tc>
          <w:tcPr>
            <w:tcW w:w="979" w:type="dxa"/>
            <w:noWrap/>
          </w:tcPr>
          <w:p w:rsidR="00BA7A2A" w:rsidRPr="008E697A" w:rsidRDefault="00BA7A2A" w:rsidP="008E697A">
            <w:pPr>
              <w:jc w:val="center"/>
              <w:rPr>
                <w:rFonts w:cs="Arial"/>
                <w:sz w:val="20"/>
              </w:rPr>
            </w:pPr>
            <w:r w:rsidRPr="008E697A">
              <w:rPr>
                <w:rFonts w:cs="Arial"/>
                <w:sz w:val="20"/>
              </w:rPr>
              <w:t>34.4</w:t>
            </w:r>
          </w:p>
        </w:tc>
        <w:tc>
          <w:tcPr>
            <w:tcW w:w="1020" w:type="dxa"/>
            <w:noWrap/>
          </w:tcPr>
          <w:p w:rsidR="00BA7A2A" w:rsidRPr="008E697A" w:rsidRDefault="00BA7A2A" w:rsidP="008E697A">
            <w:pPr>
              <w:jc w:val="center"/>
              <w:rPr>
                <w:rFonts w:cs="Arial"/>
                <w:sz w:val="20"/>
              </w:rPr>
            </w:pPr>
            <w:r w:rsidRPr="008E697A">
              <w:rPr>
                <w:rFonts w:cs="Arial"/>
                <w:sz w:val="20"/>
              </w:rPr>
              <w:t>39.4</w:t>
            </w:r>
          </w:p>
        </w:tc>
        <w:tc>
          <w:tcPr>
            <w:tcW w:w="979" w:type="dxa"/>
            <w:noWrap/>
          </w:tcPr>
          <w:p w:rsidR="00BA7A2A" w:rsidRPr="008E697A" w:rsidRDefault="00BA7A2A" w:rsidP="008E697A">
            <w:pPr>
              <w:jc w:val="center"/>
              <w:rPr>
                <w:rFonts w:cs="Arial"/>
                <w:sz w:val="20"/>
              </w:rPr>
            </w:pPr>
            <w:r w:rsidRPr="008E697A">
              <w:rPr>
                <w:rFonts w:cs="Arial"/>
                <w:sz w:val="20"/>
              </w:rPr>
              <w:t>44.1</w:t>
            </w:r>
          </w:p>
        </w:tc>
        <w:tc>
          <w:tcPr>
            <w:tcW w:w="1020" w:type="dxa"/>
            <w:noWrap/>
          </w:tcPr>
          <w:p w:rsidR="00BA7A2A" w:rsidRPr="008E697A" w:rsidRDefault="00BA7A2A" w:rsidP="008E697A">
            <w:pPr>
              <w:jc w:val="center"/>
              <w:rPr>
                <w:rFonts w:cs="Arial"/>
                <w:sz w:val="20"/>
              </w:rPr>
            </w:pPr>
            <w:r w:rsidRPr="008E697A">
              <w:rPr>
                <w:rFonts w:cs="Arial"/>
                <w:sz w:val="20"/>
              </w:rPr>
              <w:t>48.7</w:t>
            </w:r>
          </w:p>
        </w:tc>
      </w:tr>
      <w:tr w:rsidR="00BA7A2A" w:rsidRPr="007A4252" w:rsidTr="008E697A">
        <w:trPr>
          <w:trHeight w:val="255"/>
        </w:trPr>
        <w:tc>
          <w:tcPr>
            <w:tcW w:w="1412" w:type="dxa"/>
            <w:noWrap/>
          </w:tcPr>
          <w:p w:rsidR="00BA7A2A" w:rsidRPr="008E697A" w:rsidRDefault="00BA7A2A" w:rsidP="008E697A">
            <w:pPr>
              <w:jc w:val="center"/>
              <w:rPr>
                <w:rFonts w:cs="Arial"/>
                <w:bCs/>
                <w:sz w:val="20"/>
              </w:rPr>
            </w:pPr>
            <w:r w:rsidRPr="008E697A">
              <w:rPr>
                <w:rFonts w:cs="Arial"/>
                <w:bCs/>
                <w:sz w:val="20"/>
              </w:rPr>
              <w:t>10 k</w:t>
            </w:r>
          </w:p>
        </w:tc>
        <w:tc>
          <w:tcPr>
            <w:tcW w:w="979" w:type="dxa"/>
            <w:noWrap/>
          </w:tcPr>
          <w:p w:rsidR="00BA7A2A" w:rsidRPr="008E697A" w:rsidRDefault="00BA7A2A" w:rsidP="008E697A">
            <w:pPr>
              <w:jc w:val="center"/>
              <w:rPr>
                <w:rFonts w:cs="Arial"/>
                <w:sz w:val="20"/>
              </w:rPr>
            </w:pPr>
            <w:r w:rsidRPr="008E697A">
              <w:rPr>
                <w:rFonts w:cs="Arial"/>
                <w:sz w:val="20"/>
              </w:rPr>
              <w:t>32.5</w:t>
            </w:r>
          </w:p>
        </w:tc>
        <w:tc>
          <w:tcPr>
            <w:tcW w:w="1020" w:type="dxa"/>
            <w:noWrap/>
          </w:tcPr>
          <w:p w:rsidR="00BA7A2A" w:rsidRPr="008E697A" w:rsidRDefault="00BA7A2A" w:rsidP="008E697A">
            <w:pPr>
              <w:jc w:val="center"/>
              <w:rPr>
                <w:rFonts w:cs="Arial"/>
                <w:sz w:val="20"/>
              </w:rPr>
            </w:pPr>
            <w:r w:rsidRPr="008E697A">
              <w:rPr>
                <w:rFonts w:cs="Arial"/>
                <w:sz w:val="20"/>
              </w:rPr>
              <w:t>-</w:t>
            </w:r>
          </w:p>
        </w:tc>
        <w:tc>
          <w:tcPr>
            <w:tcW w:w="979" w:type="dxa"/>
            <w:noWrap/>
          </w:tcPr>
          <w:p w:rsidR="00BA7A2A" w:rsidRPr="008E697A" w:rsidRDefault="00BA7A2A" w:rsidP="008E697A">
            <w:pPr>
              <w:jc w:val="center"/>
              <w:rPr>
                <w:rFonts w:cs="Arial"/>
                <w:sz w:val="20"/>
              </w:rPr>
            </w:pPr>
            <w:r w:rsidRPr="008E697A">
              <w:rPr>
                <w:rFonts w:cs="Arial"/>
                <w:sz w:val="20"/>
              </w:rPr>
              <w:t>41.6</w:t>
            </w:r>
          </w:p>
        </w:tc>
        <w:tc>
          <w:tcPr>
            <w:tcW w:w="1020" w:type="dxa"/>
            <w:noWrap/>
          </w:tcPr>
          <w:p w:rsidR="00BA7A2A" w:rsidRPr="008E697A" w:rsidRDefault="00BA7A2A" w:rsidP="008E697A">
            <w:pPr>
              <w:jc w:val="center"/>
              <w:rPr>
                <w:rFonts w:cs="Arial"/>
                <w:sz w:val="20"/>
              </w:rPr>
            </w:pPr>
            <w:r w:rsidRPr="008E697A">
              <w:rPr>
                <w:rFonts w:cs="Arial"/>
                <w:sz w:val="20"/>
              </w:rPr>
              <w:t>-</w:t>
            </w:r>
          </w:p>
        </w:tc>
      </w:tr>
      <w:tr w:rsidR="00BA7A2A" w:rsidRPr="007A4252" w:rsidTr="008E697A">
        <w:trPr>
          <w:trHeight w:val="185"/>
        </w:trPr>
        <w:tc>
          <w:tcPr>
            <w:tcW w:w="1412" w:type="dxa"/>
            <w:tcBorders>
              <w:bottom w:val="single" w:sz="6" w:space="0" w:color="000000"/>
            </w:tcBorders>
            <w:noWrap/>
          </w:tcPr>
          <w:p w:rsidR="00BA7A2A" w:rsidRPr="008E697A" w:rsidRDefault="00BA7A2A" w:rsidP="008E697A">
            <w:pPr>
              <w:jc w:val="center"/>
              <w:rPr>
                <w:rFonts w:cs="Arial"/>
                <w:bCs/>
                <w:sz w:val="20"/>
              </w:rPr>
            </w:pPr>
            <w:r w:rsidRPr="008E697A">
              <w:rPr>
                <w:rFonts w:cs="Arial"/>
                <w:bCs/>
                <w:sz w:val="20"/>
              </w:rPr>
              <w:t>dBA</w:t>
            </w:r>
          </w:p>
        </w:tc>
        <w:tc>
          <w:tcPr>
            <w:tcW w:w="1999" w:type="dxa"/>
            <w:gridSpan w:val="2"/>
            <w:tcBorders>
              <w:bottom w:val="single" w:sz="6" w:space="0" w:color="000000"/>
            </w:tcBorders>
            <w:noWrap/>
          </w:tcPr>
          <w:p w:rsidR="00BA7A2A" w:rsidRPr="008E697A" w:rsidRDefault="00BA7A2A" w:rsidP="008E697A">
            <w:pPr>
              <w:jc w:val="center"/>
              <w:rPr>
                <w:rFonts w:cs="Arial"/>
                <w:bCs/>
                <w:sz w:val="20"/>
              </w:rPr>
            </w:pPr>
            <w:r w:rsidRPr="008E697A">
              <w:rPr>
                <w:rFonts w:cs="Arial"/>
                <w:bCs/>
                <w:sz w:val="20"/>
              </w:rPr>
              <w:t>64.0</w:t>
            </w:r>
          </w:p>
        </w:tc>
        <w:tc>
          <w:tcPr>
            <w:tcW w:w="1999" w:type="dxa"/>
            <w:gridSpan w:val="2"/>
            <w:tcBorders>
              <w:bottom w:val="single" w:sz="6" w:space="0" w:color="000000"/>
            </w:tcBorders>
            <w:noWrap/>
          </w:tcPr>
          <w:p w:rsidR="00BA7A2A" w:rsidRPr="008E697A" w:rsidRDefault="00BA7A2A" w:rsidP="008E697A">
            <w:pPr>
              <w:jc w:val="center"/>
              <w:rPr>
                <w:rFonts w:cs="Arial"/>
                <w:bCs/>
                <w:sz w:val="20"/>
              </w:rPr>
            </w:pPr>
            <w:r w:rsidRPr="008E697A">
              <w:rPr>
                <w:rFonts w:cs="Arial"/>
                <w:bCs/>
                <w:sz w:val="20"/>
              </w:rPr>
              <w:t>64.0</w:t>
            </w:r>
          </w:p>
        </w:tc>
      </w:tr>
    </w:tbl>
    <w:p w:rsidR="00BA7A2A" w:rsidRPr="007A4252" w:rsidRDefault="00BA7A2A" w:rsidP="00971D4F">
      <w:pPr>
        <w:autoSpaceDE w:val="0"/>
        <w:autoSpaceDN w:val="0"/>
        <w:adjustRightInd w:val="0"/>
        <w:jc w:val="both"/>
        <w:rPr>
          <w:rFonts w:cs="Arial"/>
          <w:color w:val="FF0000"/>
          <w:sz w:val="20"/>
          <w:lang w:eastAsia="en-GB"/>
        </w:rPr>
      </w:pPr>
    </w:p>
    <w:p w:rsidR="00BA7A2A" w:rsidRDefault="00BA7A2A" w:rsidP="007A7E44">
      <w:pPr>
        <w:rPr>
          <w:rFonts w:cs="Arial"/>
          <w:color w:val="FF0000"/>
          <w:sz w:val="20"/>
          <w:lang w:eastAsia="en-GB"/>
        </w:rPr>
      </w:pPr>
    </w:p>
    <w:p w:rsidR="00BA7A2A" w:rsidRDefault="00BA7A2A" w:rsidP="007A7E44">
      <w:pPr>
        <w:rPr>
          <w:rFonts w:cs="Arial"/>
          <w:color w:val="FF0000"/>
          <w:sz w:val="20"/>
          <w:lang w:eastAsia="en-GB"/>
        </w:rPr>
      </w:pPr>
    </w:p>
    <w:p w:rsidR="00BA7A2A" w:rsidRDefault="00BA7A2A" w:rsidP="007A7E44">
      <w:pPr>
        <w:rPr>
          <w:rFonts w:cs="Arial"/>
          <w:color w:val="FF0000"/>
          <w:sz w:val="20"/>
          <w:lang w:eastAsia="en-GB"/>
        </w:rPr>
      </w:pPr>
    </w:p>
    <w:p w:rsidR="00BA7A2A" w:rsidRDefault="00BA7A2A" w:rsidP="007A7E44">
      <w:pPr>
        <w:rPr>
          <w:rFonts w:cs="Arial"/>
          <w:color w:val="FF0000"/>
          <w:sz w:val="20"/>
          <w:lang w:eastAsia="en-GB"/>
        </w:rPr>
      </w:pPr>
    </w:p>
    <w:p w:rsidR="00BA7A2A" w:rsidRDefault="00BA7A2A" w:rsidP="007A7E44">
      <w:pPr>
        <w:rPr>
          <w:rFonts w:cs="Arial"/>
          <w:color w:val="FF0000"/>
          <w:sz w:val="20"/>
          <w:lang w:eastAsia="en-GB"/>
        </w:rPr>
      </w:pPr>
    </w:p>
    <w:p w:rsidR="00BA7A2A" w:rsidRDefault="00BA7A2A" w:rsidP="007A7E44">
      <w:pPr>
        <w:rPr>
          <w:rFonts w:cs="Arial"/>
          <w:color w:val="FF0000"/>
          <w:sz w:val="20"/>
          <w:lang w:eastAsia="en-GB"/>
        </w:rPr>
      </w:pPr>
    </w:p>
    <w:p w:rsidR="00BA7A2A" w:rsidRDefault="00BA7A2A" w:rsidP="007A7E44">
      <w:pPr>
        <w:rPr>
          <w:rFonts w:cs="Arial"/>
          <w:color w:val="FF0000"/>
          <w:sz w:val="20"/>
          <w:lang w:eastAsia="en-GB"/>
        </w:rPr>
      </w:pPr>
    </w:p>
    <w:p w:rsidR="00BA7A2A" w:rsidRDefault="00BA7A2A" w:rsidP="007A7E44">
      <w:pPr>
        <w:rPr>
          <w:rFonts w:cs="Arial"/>
          <w:color w:val="FF0000"/>
          <w:sz w:val="20"/>
          <w:lang w:eastAsia="en-GB"/>
        </w:rPr>
      </w:pPr>
    </w:p>
    <w:p w:rsidR="00BA7A2A" w:rsidRDefault="00BA7A2A" w:rsidP="007A7E44">
      <w:pPr>
        <w:rPr>
          <w:rFonts w:cs="Arial"/>
          <w:color w:val="FF0000"/>
          <w:sz w:val="20"/>
          <w:lang w:eastAsia="en-GB"/>
        </w:rPr>
      </w:pPr>
    </w:p>
    <w:p w:rsidR="00BA7A2A" w:rsidRDefault="00BA7A2A" w:rsidP="007A7E44">
      <w:pPr>
        <w:rPr>
          <w:rFonts w:cs="Arial"/>
          <w:color w:val="FF0000"/>
          <w:sz w:val="20"/>
          <w:lang w:eastAsia="en-GB"/>
        </w:rPr>
      </w:pPr>
    </w:p>
    <w:p w:rsidR="00BA7A2A" w:rsidRDefault="00BA7A2A" w:rsidP="007A7E44">
      <w:pPr>
        <w:rPr>
          <w:rFonts w:cs="Arial"/>
          <w:color w:val="FF0000"/>
          <w:sz w:val="20"/>
          <w:lang w:eastAsia="en-GB"/>
        </w:rPr>
      </w:pPr>
    </w:p>
    <w:p w:rsidR="00BA7A2A" w:rsidRDefault="00BA7A2A" w:rsidP="007A7E44">
      <w:pPr>
        <w:rPr>
          <w:rFonts w:cs="Arial"/>
          <w:color w:val="FF0000"/>
          <w:sz w:val="20"/>
          <w:lang w:eastAsia="en-GB"/>
        </w:rPr>
      </w:pPr>
    </w:p>
    <w:p w:rsidR="00BA7A2A" w:rsidRDefault="00BA7A2A" w:rsidP="007A7E44">
      <w:pPr>
        <w:rPr>
          <w:rFonts w:cs="Arial"/>
          <w:color w:val="FF0000"/>
          <w:sz w:val="20"/>
          <w:lang w:eastAsia="en-GB"/>
        </w:rPr>
      </w:pPr>
    </w:p>
    <w:p w:rsidR="00BA7A2A" w:rsidRDefault="00BA7A2A" w:rsidP="007A7E44">
      <w:pPr>
        <w:rPr>
          <w:rFonts w:cs="Arial"/>
          <w:color w:val="FF0000"/>
          <w:sz w:val="20"/>
          <w:lang w:eastAsia="en-GB"/>
        </w:rPr>
      </w:pPr>
    </w:p>
    <w:p w:rsidR="00BA7A2A" w:rsidRDefault="00BA7A2A" w:rsidP="007A7E44">
      <w:pPr>
        <w:rPr>
          <w:rFonts w:cs="Arial"/>
          <w:color w:val="FF0000"/>
          <w:sz w:val="20"/>
          <w:lang w:eastAsia="en-GB"/>
        </w:rPr>
      </w:pPr>
    </w:p>
    <w:p w:rsidR="00BA7A2A" w:rsidRDefault="00BA7A2A" w:rsidP="007A7E44">
      <w:pPr>
        <w:rPr>
          <w:rFonts w:cs="Arial"/>
          <w:color w:val="FF0000"/>
          <w:sz w:val="20"/>
          <w:lang w:eastAsia="en-GB"/>
        </w:rPr>
      </w:pPr>
    </w:p>
    <w:p w:rsidR="00BA7A2A" w:rsidRDefault="00BA7A2A" w:rsidP="007A7E44">
      <w:pPr>
        <w:rPr>
          <w:rFonts w:cs="Arial"/>
          <w:color w:val="FF0000"/>
          <w:sz w:val="20"/>
          <w:lang w:eastAsia="en-GB"/>
        </w:rPr>
      </w:pPr>
    </w:p>
    <w:p w:rsidR="00BA7A2A" w:rsidRDefault="00BA7A2A" w:rsidP="007A7E44">
      <w:pPr>
        <w:rPr>
          <w:rFonts w:cs="Arial"/>
          <w:color w:val="FF0000"/>
          <w:sz w:val="20"/>
          <w:lang w:eastAsia="en-GB"/>
        </w:rPr>
      </w:pPr>
    </w:p>
    <w:p w:rsidR="00BA7A2A" w:rsidRDefault="00BA7A2A" w:rsidP="007A7E44">
      <w:pPr>
        <w:rPr>
          <w:rFonts w:cs="Arial"/>
          <w:color w:val="FF0000"/>
          <w:sz w:val="20"/>
          <w:lang w:eastAsia="en-GB"/>
        </w:rPr>
      </w:pPr>
    </w:p>
    <w:p w:rsidR="00BA7A2A" w:rsidRDefault="00BA7A2A" w:rsidP="007A7E44">
      <w:pPr>
        <w:rPr>
          <w:rFonts w:cs="Arial"/>
          <w:color w:val="FF0000"/>
          <w:sz w:val="20"/>
          <w:lang w:eastAsia="en-GB"/>
        </w:rPr>
      </w:pPr>
    </w:p>
    <w:p w:rsidR="00BA7A2A" w:rsidRDefault="00BA7A2A" w:rsidP="007A7E44">
      <w:pPr>
        <w:rPr>
          <w:rFonts w:cs="Arial"/>
          <w:color w:val="FF0000"/>
          <w:sz w:val="20"/>
          <w:lang w:eastAsia="en-GB"/>
        </w:rPr>
      </w:pPr>
    </w:p>
    <w:p w:rsidR="00BA7A2A" w:rsidRDefault="00BA7A2A" w:rsidP="007A7E44">
      <w:pPr>
        <w:rPr>
          <w:rFonts w:cs="Arial"/>
          <w:color w:val="FF0000"/>
          <w:sz w:val="20"/>
          <w:lang w:eastAsia="en-GB"/>
        </w:rPr>
      </w:pPr>
    </w:p>
    <w:p w:rsidR="00BA7A2A" w:rsidRDefault="00BA7A2A" w:rsidP="007A7E44">
      <w:pPr>
        <w:rPr>
          <w:rFonts w:cs="Arial"/>
          <w:color w:val="FF0000"/>
          <w:sz w:val="20"/>
          <w:lang w:eastAsia="en-GB"/>
        </w:rPr>
      </w:pPr>
    </w:p>
    <w:p w:rsidR="00BA7A2A" w:rsidRDefault="00BA7A2A" w:rsidP="007A7E44">
      <w:pPr>
        <w:rPr>
          <w:rFonts w:cs="Arial"/>
          <w:color w:val="FF0000"/>
          <w:sz w:val="20"/>
          <w:lang w:eastAsia="en-GB"/>
        </w:rPr>
      </w:pPr>
    </w:p>
    <w:p w:rsidR="00BA7A2A" w:rsidRDefault="00BA7A2A" w:rsidP="007A7E44">
      <w:pPr>
        <w:rPr>
          <w:rFonts w:cs="Arial"/>
          <w:color w:val="FF0000"/>
          <w:sz w:val="20"/>
          <w:lang w:eastAsia="en-GB"/>
        </w:rPr>
      </w:pPr>
    </w:p>
    <w:p w:rsidR="00BA7A2A" w:rsidRPr="007A7E44" w:rsidRDefault="00BA7A2A" w:rsidP="007A7E44">
      <w:pPr>
        <w:rPr>
          <w:rFonts w:cs="Arial"/>
          <w:color w:val="FF0000"/>
          <w:sz w:val="20"/>
          <w:lang w:eastAsia="en-GB"/>
        </w:rPr>
      </w:pPr>
      <w:r w:rsidRPr="007A4252">
        <w:rPr>
          <w:rFonts w:cs="Arial"/>
          <w:sz w:val="20"/>
          <w:lang w:eastAsia="en-GB"/>
        </w:rPr>
        <w:t xml:space="preserve">The LTASS results presented in Fig. 4 for the current study showed a good </w:t>
      </w:r>
      <w:r w:rsidRPr="007A4252">
        <w:rPr>
          <w:rFonts w:cs="Arial"/>
          <w:sz w:val="20"/>
        </w:rPr>
        <w:t xml:space="preserve">agreement with the IEC male spectrum for frequencies between 400 Hz and 2 kHz, and large differences were found for frequencies outside that range.  </w:t>
      </w:r>
    </w:p>
    <w:p w:rsidR="00BA7A2A" w:rsidRPr="00644C69" w:rsidRDefault="00BA7A2A" w:rsidP="00971D4F">
      <w:pPr>
        <w:autoSpaceDE w:val="0"/>
        <w:autoSpaceDN w:val="0"/>
        <w:adjustRightInd w:val="0"/>
        <w:jc w:val="both"/>
        <w:rPr>
          <w:rFonts w:cs="Arial"/>
          <w:color w:val="FF0000"/>
          <w:sz w:val="20"/>
          <w:lang w:eastAsia="en-GB"/>
        </w:rPr>
      </w:pPr>
    </w:p>
    <w:p w:rsidR="00BA7A2A" w:rsidRPr="00C16971" w:rsidRDefault="00BA7A2A" w:rsidP="00697FB7">
      <w:pPr>
        <w:autoSpaceDE w:val="0"/>
        <w:autoSpaceDN w:val="0"/>
        <w:adjustRightInd w:val="0"/>
        <w:jc w:val="both"/>
        <w:rPr>
          <w:rFonts w:cs="Arial"/>
          <w:sz w:val="20"/>
        </w:rPr>
      </w:pPr>
      <w:r w:rsidRPr="00C16971">
        <w:rPr>
          <w:rFonts w:cs="Arial"/>
          <w:sz w:val="20"/>
        </w:rPr>
        <w:t>The LT</w:t>
      </w:r>
      <w:r>
        <w:rPr>
          <w:rFonts w:cs="Arial"/>
          <w:sz w:val="20"/>
        </w:rPr>
        <w:t>ASS results presented in Fig. 4</w:t>
      </w:r>
      <w:r w:rsidRPr="00C16971">
        <w:rPr>
          <w:rFonts w:cs="Arial"/>
          <w:sz w:val="20"/>
        </w:rPr>
        <w:t xml:space="preserve"> showed a good agreement with the ANSI spectrum and with the LTASS presented by Byrne et al.</w:t>
      </w:r>
      <w:r>
        <w:rPr>
          <w:rFonts w:cs="Arial"/>
          <w:sz w:val="20"/>
        </w:rPr>
        <w:t>[22]</w:t>
      </w:r>
      <w:r w:rsidRPr="00C16971">
        <w:rPr>
          <w:rFonts w:cs="Arial"/>
          <w:sz w:val="20"/>
        </w:rPr>
        <w:t xml:space="preserve"> for frequencies below 2 kHz. For the 1/3 octave bands of 800 Hz and 1 kHz, differences of 3-4 dB were found. The spectrum of the current study presented higher energy than the ANSI and the Byrne et al. spectra for frequencies above 2 kHz, which did not </w:t>
      </w:r>
      <w:r>
        <w:rPr>
          <w:rFonts w:cs="Arial"/>
          <w:sz w:val="20"/>
        </w:rPr>
        <w:t>employ a microphone with</w:t>
      </w:r>
      <w:r w:rsidRPr="00C16971">
        <w:rPr>
          <w:rFonts w:cs="Arial"/>
          <w:sz w:val="20"/>
        </w:rPr>
        <w:t xml:space="preserve"> a 0° angle of incidence.</w:t>
      </w:r>
    </w:p>
    <w:p w:rsidR="00BA7A2A" w:rsidRPr="00C16971" w:rsidRDefault="00BA7A2A" w:rsidP="00697FB7">
      <w:pPr>
        <w:autoSpaceDE w:val="0"/>
        <w:autoSpaceDN w:val="0"/>
        <w:adjustRightInd w:val="0"/>
        <w:jc w:val="both"/>
        <w:rPr>
          <w:rFonts w:cs="Arial"/>
          <w:sz w:val="20"/>
        </w:rPr>
      </w:pPr>
    </w:p>
    <w:p w:rsidR="00BA7A2A" w:rsidRPr="00C16971" w:rsidRDefault="00BA7A2A" w:rsidP="00697FB7">
      <w:pPr>
        <w:autoSpaceDE w:val="0"/>
        <w:autoSpaceDN w:val="0"/>
        <w:adjustRightInd w:val="0"/>
        <w:jc w:val="both"/>
        <w:rPr>
          <w:rFonts w:cs="Arial"/>
          <w:sz w:val="20"/>
        </w:rPr>
      </w:pPr>
      <w:r w:rsidRPr="00C16971">
        <w:rPr>
          <w:rFonts w:cs="Arial"/>
          <w:sz w:val="20"/>
        </w:rPr>
        <w:t xml:space="preserve">The directivity of human talkers has been widely investigated </w:t>
      </w:r>
      <w:r>
        <w:rPr>
          <w:rFonts w:cs="Arial"/>
          <w:sz w:val="20"/>
        </w:rPr>
        <w:t>[19,23,24,25,28]. Most of these works</w:t>
      </w:r>
      <w:r w:rsidRPr="00C16971">
        <w:rPr>
          <w:rFonts w:cs="Arial"/>
          <w:sz w:val="20"/>
        </w:rPr>
        <w:t xml:space="preserve"> reported a decrease on the speech levels of approximately 1-1.5 dB for frequencies of 4-5 kHz for a microphone placed at 45° azimuth, when compared with the speech levels measured at 0°, and a decrease of 3-4 dB for frequencies of 6-8 kHz. The results of the current study presented 3 dB higher levels for frequencies of 4-5 kHz than Byrne et al. </w:t>
      </w:r>
      <w:r>
        <w:rPr>
          <w:rFonts w:cs="Arial"/>
          <w:sz w:val="20"/>
        </w:rPr>
        <w:t>[22]</w:t>
      </w:r>
      <w:r w:rsidRPr="00C16971">
        <w:rPr>
          <w:rFonts w:cs="Arial"/>
          <w:sz w:val="20"/>
        </w:rPr>
        <w:t xml:space="preserve">, which is </w:t>
      </w:r>
      <w:r>
        <w:rPr>
          <w:rFonts w:cs="Arial"/>
          <w:sz w:val="20"/>
        </w:rPr>
        <w:t>likely</w:t>
      </w:r>
      <w:r w:rsidRPr="00C16971">
        <w:rPr>
          <w:rFonts w:cs="Arial"/>
          <w:sz w:val="20"/>
        </w:rPr>
        <w:t xml:space="preserve"> due to the expected directivity of the speech. The current study results also presented approximately 4 dB higher levels for frequenci</w:t>
      </w:r>
      <w:r>
        <w:rPr>
          <w:rFonts w:cs="Arial"/>
          <w:sz w:val="20"/>
        </w:rPr>
        <w:t>es of 6-8 kHz than Byrne et al.</w:t>
      </w:r>
      <w:r w:rsidRPr="00D94F39">
        <w:rPr>
          <w:rFonts w:cs="Arial"/>
          <w:sz w:val="20"/>
        </w:rPr>
        <w:t xml:space="preserve"> </w:t>
      </w:r>
      <w:r>
        <w:rPr>
          <w:rFonts w:cs="Arial"/>
          <w:sz w:val="20"/>
        </w:rPr>
        <w:t>[22],</w:t>
      </w:r>
      <w:r w:rsidRPr="00C16971">
        <w:rPr>
          <w:rFonts w:cs="Arial"/>
          <w:sz w:val="20"/>
        </w:rPr>
        <w:t xml:space="preserve"> which is in line with the reported 3-4 dB directivity attenuation for a microphone placed at 45° azimuth found in the literature. </w:t>
      </w:r>
    </w:p>
    <w:p w:rsidR="00BA7A2A" w:rsidRPr="00C16971" w:rsidRDefault="00BA7A2A" w:rsidP="00697FB7">
      <w:pPr>
        <w:autoSpaceDE w:val="0"/>
        <w:autoSpaceDN w:val="0"/>
        <w:adjustRightInd w:val="0"/>
        <w:jc w:val="both"/>
        <w:rPr>
          <w:rFonts w:cs="Arial"/>
          <w:sz w:val="20"/>
        </w:rPr>
      </w:pPr>
    </w:p>
    <w:p w:rsidR="00BA7A2A" w:rsidRPr="00C16971" w:rsidRDefault="00BA7A2A" w:rsidP="00697FB7">
      <w:pPr>
        <w:autoSpaceDE w:val="0"/>
        <w:autoSpaceDN w:val="0"/>
        <w:adjustRightInd w:val="0"/>
        <w:jc w:val="both"/>
        <w:rPr>
          <w:rFonts w:cs="Arial"/>
          <w:sz w:val="20"/>
        </w:rPr>
      </w:pPr>
      <w:r w:rsidRPr="00C16971">
        <w:rPr>
          <w:rFonts w:cs="Arial"/>
          <w:sz w:val="20"/>
        </w:rPr>
        <w:t>It is also noted that the average spectra of the UK m</w:t>
      </w:r>
      <w:r>
        <w:rPr>
          <w:rFonts w:cs="Arial"/>
          <w:sz w:val="20"/>
        </w:rPr>
        <w:t xml:space="preserve">ale talkers presented in Fig. </w:t>
      </w:r>
      <w:r w:rsidRPr="00C16971">
        <w:rPr>
          <w:rFonts w:cs="Arial"/>
          <w:sz w:val="20"/>
        </w:rPr>
        <w:t xml:space="preserve">1 of  Byrne et al. </w:t>
      </w:r>
      <w:r>
        <w:rPr>
          <w:rFonts w:cs="Arial"/>
          <w:sz w:val="20"/>
        </w:rPr>
        <w:t>[22]</w:t>
      </w:r>
      <w:r w:rsidRPr="00C16971">
        <w:rPr>
          <w:rFonts w:cs="Arial"/>
          <w:sz w:val="20"/>
        </w:rPr>
        <w:t xml:space="preserve">  shows between 1 and  3 dB higher levels in the 2.5 kHz to 5 kHz region that the world average. This explains the 1-1.5 dB difference found between the current study and Byrne’s for frequencies of 4-5 kHz. Hence, the 0° incidence</w:t>
      </w:r>
      <w:r w:rsidRPr="00C16971">
        <w:rPr>
          <w:rFonts w:cs="Arial"/>
          <w:sz w:val="20"/>
          <w:vertAlign w:val="superscript"/>
        </w:rPr>
        <w:t xml:space="preserve"> </w:t>
      </w:r>
      <w:r w:rsidRPr="00C16971">
        <w:rPr>
          <w:rFonts w:cs="Arial"/>
          <w:sz w:val="20"/>
        </w:rPr>
        <w:t>of the microphone employed in the current study can mostly explain the higher levels found here for frequencies above 2 kHz when compared with the male spectrum of Byrne et al.</w:t>
      </w:r>
      <w:r>
        <w:rPr>
          <w:rFonts w:cs="Arial"/>
          <w:sz w:val="20"/>
        </w:rPr>
        <w:t xml:space="preserve"> [22]</w:t>
      </w:r>
      <w:r w:rsidRPr="00C16971">
        <w:rPr>
          <w:rFonts w:cs="Arial"/>
          <w:sz w:val="20"/>
        </w:rPr>
        <w:t xml:space="preserve">. </w:t>
      </w:r>
    </w:p>
    <w:p w:rsidR="00BA7A2A" w:rsidRPr="00C16971" w:rsidRDefault="00BA7A2A" w:rsidP="00697FB7">
      <w:pPr>
        <w:autoSpaceDE w:val="0"/>
        <w:autoSpaceDN w:val="0"/>
        <w:adjustRightInd w:val="0"/>
        <w:jc w:val="both"/>
        <w:rPr>
          <w:rFonts w:cs="Arial"/>
          <w:sz w:val="20"/>
        </w:rPr>
      </w:pPr>
      <w:r w:rsidRPr="00C16971">
        <w:rPr>
          <w:rFonts w:cs="Arial"/>
          <w:sz w:val="20"/>
        </w:rPr>
        <w:t xml:space="preserve"> </w:t>
      </w:r>
    </w:p>
    <w:p w:rsidR="00BA7A2A" w:rsidRPr="00C16971" w:rsidRDefault="00BA7A2A" w:rsidP="00697FB7">
      <w:pPr>
        <w:autoSpaceDE w:val="0"/>
        <w:autoSpaceDN w:val="0"/>
        <w:adjustRightInd w:val="0"/>
        <w:jc w:val="both"/>
        <w:rPr>
          <w:rFonts w:cs="Arial"/>
          <w:sz w:val="20"/>
        </w:rPr>
      </w:pPr>
      <w:r w:rsidRPr="00C16971">
        <w:rPr>
          <w:rFonts w:cs="Arial"/>
          <w:sz w:val="20"/>
        </w:rPr>
        <w:t>The ANSI speech spectrum presented similar energy distribution than Byrne et al.</w:t>
      </w:r>
      <w:r>
        <w:rPr>
          <w:rFonts w:cs="Arial"/>
          <w:sz w:val="20"/>
        </w:rPr>
        <w:t xml:space="preserve"> [22]</w:t>
      </w:r>
      <w:r w:rsidRPr="00C16971">
        <w:rPr>
          <w:rFonts w:cs="Arial"/>
          <w:sz w:val="20"/>
        </w:rPr>
        <w:t xml:space="preserve"> for frequencies up to 4 kHz, and 2-3 dB lower energy for frequencies above 4 kHz. </w:t>
      </w:r>
      <w:r>
        <w:rPr>
          <w:rFonts w:cs="Arial"/>
          <w:sz w:val="20"/>
        </w:rPr>
        <w:t>However, different</w:t>
      </w:r>
      <w:r w:rsidRPr="00C16971">
        <w:rPr>
          <w:rFonts w:cs="Arial"/>
          <w:sz w:val="20"/>
        </w:rPr>
        <w:t xml:space="preserve"> rec</w:t>
      </w:r>
      <w:r>
        <w:rPr>
          <w:rFonts w:cs="Arial"/>
          <w:sz w:val="20"/>
        </w:rPr>
        <w:t>ording techniques were employed to obtain both</w:t>
      </w:r>
      <w:r w:rsidRPr="00C16971">
        <w:rPr>
          <w:rFonts w:cs="Arial"/>
          <w:sz w:val="20"/>
        </w:rPr>
        <w:t xml:space="preserve"> </w:t>
      </w:r>
      <w:r>
        <w:rPr>
          <w:rFonts w:cs="Arial"/>
          <w:sz w:val="20"/>
        </w:rPr>
        <w:t xml:space="preserve">spectra and a variety of speech material was also employed to obtain the </w:t>
      </w:r>
      <w:r w:rsidRPr="00C16971">
        <w:rPr>
          <w:rFonts w:cs="Arial"/>
          <w:sz w:val="20"/>
        </w:rPr>
        <w:t>ANSI</w:t>
      </w:r>
      <w:r>
        <w:rPr>
          <w:rFonts w:cs="Arial"/>
          <w:sz w:val="20"/>
        </w:rPr>
        <w:t xml:space="preserve"> spectrum [7].</w:t>
      </w:r>
      <w:r w:rsidRPr="00C16971">
        <w:rPr>
          <w:rFonts w:cs="Arial"/>
          <w:sz w:val="20"/>
        </w:rPr>
        <w:t xml:space="preserve">  </w:t>
      </w:r>
      <w:r>
        <w:rPr>
          <w:rFonts w:cs="Arial"/>
          <w:sz w:val="20"/>
        </w:rPr>
        <w:t xml:space="preserve"> </w:t>
      </w:r>
    </w:p>
    <w:p w:rsidR="00BA7A2A" w:rsidRDefault="00BA7A2A" w:rsidP="001616B2">
      <w:pPr>
        <w:autoSpaceDE w:val="0"/>
        <w:autoSpaceDN w:val="0"/>
        <w:adjustRightInd w:val="0"/>
        <w:jc w:val="both"/>
        <w:rPr>
          <w:rFonts w:cs="Arial"/>
          <w:sz w:val="20"/>
        </w:rPr>
      </w:pPr>
      <w:r>
        <w:rPr>
          <w:rFonts w:cs="Arial"/>
          <w:sz w:val="20"/>
        </w:rPr>
        <w:lastRenderedPageBreak/>
        <w:t>D</w:t>
      </w:r>
      <w:r w:rsidRPr="00C16971">
        <w:rPr>
          <w:rFonts w:cs="Arial"/>
          <w:sz w:val="20"/>
        </w:rPr>
        <w:t xml:space="preserve">ifferences </w:t>
      </w:r>
      <w:r>
        <w:rPr>
          <w:rFonts w:cs="Arial"/>
          <w:sz w:val="20"/>
        </w:rPr>
        <w:t xml:space="preserve">were also </w:t>
      </w:r>
      <w:r w:rsidRPr="00C16971">
        <w:rPr>
          <w:rFonts w:cs="Arial"/>
          <w:sz w:val="20"/>
        </w:rPr>
        <w:t>found between the ANSI spectrum and tha</w:t>
      </w:r>
      <w:r>
        <w:rPr>
          <w:rFonts w:cs="Arial"/>
          <w:sz w:val="20"/>
        </w:rPr>
        <w:t>t obtained in the current study, which could probably be attributed to the difference in the employed speech material and to the variety of recording methodologies employed in the several works compiled to obtain the ANSI spectrum [7].</w:t>
      </w:r>
      <w:r w:rsidRPr="00C16971">
        <w:rPr>
          <w:rFonts w:cs="Arial"/>
          <w:sz w:val="20"/>
        </w:rPr>
        <w:t xml:space="preserve">  </w:t>
      </w:r>
    </w:p>
    <w:p w:rsidR="00BA7A2A" w:rsidRDefault="00BA7A2A" w:rsidP="001616B2">
      <w:pPr>
        <w:autoSpaceDE w:val="0"/>
        <w:autoSpaceDN w:val="0"/>
        <w:adjustRightInd w:val="0"/>
        <w:jc w:val="both"/>
        <w:rPr>
          <w:rFonts w:cs="Arial"/>
          <w:sz w:val="20"/>
        </w:rPr>
      </w:pPr>
    </w:p>
    <w:p w:rsidR="00BA7A2A" w:rsidRDefault="00BA7A2A" w:rsidP="005D7B3E">
      <w:pPr>
        <w:autoSpaceDE w:val="0"/>
        <w:autoSpaceDN w:val="0"/>
        <w:adjustRightInd w:val="0"/>
        <w:jc w:val="both"/>
        <w:rPr>
          <w:rFonts w:cs="Arial"/>
          <w:sz w:val="20"/>
        </w:rPr>
      </w:pPr>
      <w:r>
        <w:rPr>
          <w:rFonts w:cs="Arial"/>
          <w:sz w:val="20"/>
        </w:rPr>
        <w:t xml:space="preserve">The large differences found for frequencies below 400 Hz between the IEC male spectrum and the remaining spectra (ANSI, Byrne et al. and this study) suggests that the low frequency content of the standard male speech has been overestimated by IEC 60268-16 [2]. </w:t>
      </w:r>
    </w:p>
    <w:p w:rsidR="00BA7A2A" w:rsidRDefault="00BA7A2A" w:rsidP="005D7B3E">
      <w:pPr>
        <w:autoSpaceDE w:val="0"/>
        <w:autoSpaceDN w:val="0"/>
        <w:adjustRightInd w:val="0"/>
        <w:jc w:val="both"/>
        <w:rPr>
          <w:rFonts w:cs="Arial"/>
          <w:sz w:val="20"/>
        </w:rPr>
      </w:pPr>
    </w:p>
    <w:p w:rsidR="00BA7A2A" w:rsidRDefault="00BA7A2A" w:rsidP="005D7B3E">
      <w:pPr>
        <w:jc w:val="both"/>
        <w:rPr>
          <w:rFonts w:cs="Arial"/>
          <w:sz w:val="20"/>
          <w:lang w:eastAsia="en-GB"/>
        </w:rPr>
      </w:pPr>
      <w:r>
        <w:rPr>
          <w:rFonts w:cs="Arial"/>
          <w:sz w:val="20"/>
          <w:lang w:eastAsia="en-GB"/>
        </w:rPr>
        <w:t>Fig.</w:t>
      </w:r>
      <w:r w:rsidRPr="00644C69">
        <w:rPr>
          <w:rFonts w:cs="Arial"/>
          <w:sz w:val="20"/>
          <w:lang w:eastAsia="en-GB"/>
        </w:rPr>
        <w:t>5 (a) shows the difference between the LTASS obtained with Harvard sentences and the sentence “J</w:t>
      </w:r>
      <w:r w:rsidRPr="00644C69">
        <w:rPr>
          <w:rFonts w:cs="Arial"/>
          <w:sz w:val="20"/>
        </w:rPr>
        <w:t>oe took …</w:t>
      </w:r>
      <w:r>
        <w:rPr>
          <w:rFonts w:cs="Arial"/>
          <w:sz w:val="20"/>
          <w:lang w:eastAsia="en-GB"/>
        </w:rPr>
        <w:t xml:space="preserve"> at my lawn”, while Fig.</w:t>
      </w:r>
      <w:r w:rsidRPr="00644C69">
        <w:rPr>
          <w:rFonts w:cs="Arial"/>
          <w:sz w:val="20"/>
          <w:lang w:eastAsia="en-GB"/>
        </w:rPr>
        <w:t xml:space="preserve"> 5 (b) shows the differences between the LTASS measured at 0.2 m, 0.5 m and 1.0 m using the sentence “</w:t>
      </w:r>
      <w:r w:rsidRPr="00644C69">
        <w:rPr>
          <w:rFonts w:cs="Arial"/>
          <w:sz w:val="20"/>
        </w:rPr>
        <w:t>Joe took …</w:t>
      </w:r>
      <w:r>
        <w:rPr>
          <w:rFonts w:cs="Arial"/>
          <w:sz w:val="20"/>
          <w:lang w:eastAsia="en-GB"/>
        </w:rPr>
        <w:t xml:space="preserve"> at my lawn”</w:t>
      </w:r>
      <w:r w:rsidRPr="00644C69">
        <w:rPr>
          <w:rFonts w:cs="Arial"/>
          <w:sz w:val="20"/>
          <w:lang w:eastAsia="en-GB"/>
        </w:rPr>
        <w:t>.</w:t>
      </w:r>
      <w:r w:rsidRPr="00644C69" w:rsidDel="0064567E">
        <w:rPr>
          <w:rFonts w:cs="Arial"/>
          <w:sz w:val="20"/>
          <w:lang w:eastAsia="en-GB"/>
        </w:rPr>
        <w:t xml:space="preserve"> </w:t>
      </w:r>
    </w:p>
    <w:p w:rsidR="00BA7A2A" w:rsidRPr="00644C69" w:rsidRDefault="00BA7A2A" w:rsidP="007A7E44">
      <w:pPr>
        <w:rPr>
          <w:rFonts w:cs="Arial"/>
          <w:sz w:val="20"/>
          <w:lang w:eastAsia="en-GB"/>
        </w:rPr>
      </w:pPr>
    </w:p>
    <w:p w:rsidR="00BA7A2A" w:rsidRPr="00644C69" w:rsidRDefault="00BA7A2A" w:rsidP="00971D4F">
      <w:pPr>
        <w:autoSpaceDE w:val="0"/>
        <w:autoSpaceDN w:val="0"/>
        <w:adjustRightInd w:val="0"/>
        <w:ind w:right="1134"/>
        <w:jc w:val="both"/>
        <w:rPr>
          <w:rFonts w:cs="Arial"/>
          <w:color w:val="FF0000"/>
          <w:sz w:val="20"/>
        </w:rPr>
      </w:pPr>
    </w:p>
    <w:p w:rsidR="00BA7A2A" w:rsidRPr="00644C69" w:rsidRDefault="00BA7A2A" w:rsidP="005D7B3E">
      <w:pPr>
        <w:keepNext/>
        <w:keepLines/>
        <w:autoSpaceDE w:val="0"/>
        <w:autoSpaceDN w:val="0"/>
        <w:adjustRightInd w:val="0"/>
        <w:ind w:right="1134"/>
        <w:jc w:val="both"/>
        <w:rPr>
          <w:rFonts w:cs="Arial"/>
          <w:sz w:val="20"/>
        </w:rPr>
      </w:pPr>
      <w:r w:rsidRPr="00644C69">
        <w:rPr>
          <w:rFonts w:cs="Arial"/>
          <w:sz w:val="20"/>
        </w:rPr>
        <w:t xml:space="preserve">                              </w:t>
      </w:r>
      <w:r>
        <w:rPr>
          <w:rFonts w:cs="Arial"/>
          <w:sz w:val="20"/>
        </w:rPr>
        <w:t xml:space="preserve">            </w:t>
      </w:r>
      <w:r w:rsidRPr="00644C69">
        <w:rPr>
          <w:rFonts w:cs="Arial"/>
          <w:sz w:val="20"/>
        </w:rPr>
        <w:t>(a)</w:t>
      </w:r>
      <w:r w:rsidRPr="00644C69">
        <w:rPr>
          <w:rFonts w:cs="Arial"/>
          <w:sz w:val="20"/>
        </w:rPr>
        <w:tab/>
      </w:r>
      <w:r w:rsidRPr="00644C69">
        <w:rPr>
          <w:rFonts w:cs="Arial"/>
          <w:sz w:val="20"/>
        </w:rPr>
        <w:tab/>
        <w:t xml:space="preserve">                                               </w:t>
      </w:r>
      <w:r>
        <w:rPr>
          <w:rFonts w:cs="Arial"/>
          <w:sz w:val="20"/>
        </w:rPr>
        <w:t xml:space="preserve">              (b)</w:t>
      </w:r>
    </w:p>
    <w:p w:rsidR="00BA7A2A" w:rsidRDefault="00BA7A2A" w:rsidP="009B3A7F">
      <w:pPr>
        <w:keepNext/>
        <w:keepLines/>
        <w:autoSpaceDE w:val="0"/>
        <w:autoSpaceDN w:val="0"/>
        <w:adjustRightInd w:val="0"/>
        <w:jc w:val="both"/>
        <w:rPr>
          <w:rFonts w:cs="Arial"/>
          <w:sz w:val="20"/>
          <w:lang w:eastAsia="en-GB"/>
        </w:rPr>
      </w:pPr>
    </w:p>
    <w:p w:rsidR="00BA7A2A" w:rsidRPr="00644C69" w:rsidRDefault="00780C11" w:rsidP="009B3A7F">
      <w:pPr>
        <w:keepNext/>
        <w:keepLines/>
        <w:autoSpaceDE w:val="0"/>
        <w:autoSpaceDN w:val="0"/>
        <w:adjustRightInd w:val="0"/>
        <w:jc w:val="both"/>
        <w:rPr>
          <w:rFonts w:cs="Arial"/>
          <w:sz w:val="20"/>
          <w:lang w:eastAsia="en-GB"/>
        </w:rPr>
      </w:pPr>
      <w:r w:rsidRPr="00780C11">
        <w:rPr>
          <w:noProof/>
          <w:lang w:val="en-GB" w:eastAsia="en-GB"/>
        </w:rPr>
        <w:pict>
          <v:group id="Group 6" o:spid="_x0000_s1026" style="position:absolute;left:0;text-align:left;margin-left:-5.65pt;margin-top:-32.45pt;width:458.55pt;height:182.25pt;z-index:-251655168" coordorigin="1418,3019" coordsize="9171,36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418;top:3019;width:4791;height:3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M9PBAAAA2gAAAA8AAABkcnMvZG93bnJldi54bWxEj82qwjAUhPeC7xCOcHea6sKr1Sjiz6Uu&#10;XFR9gENzbKvNSWmi1rc3FwSXw8x8w8yXranEgxpXWlYwHEQgiDOrS84VnE+7/gSE88gaK8uk4EUO&#10;lotuZ46xtk9O6XH0uQgQdjEqKLyvYyldVpBBN7A1cfAutjHog2xyqRt8Brip5CiKxtJgyWGhwJrW&#10;BWW3490oSKYJ415X8vC7TfG639yGf36r1E+vXc1AeGr9N/xpJ1rBCP6vhBsgF2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lM9PBAAAA2gAAAA8AAAAAAAAAAAAAAAAAnwIA&#10;AGRycy9kb3ducmV2LnhtbFBLBQYAAAAABAAEAPcAAACNAwAAAAA=&#10;">
              <v:imagedata r:id="rId11" o:title=""/>
            </v:shape>
            <v:shape id="Picture 8" o:spid="_x0000_s1028" type="#_x0000_t75" style="position:absolute;left:6201;top:3041;width:4388;height:362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iRBjDAAAA2gAAAA8AAABkcnMvZG93bnJldi54bWxEj0FrwkAUhO+F/oflFXqrGw1IE7MREcRC&#10;PVgr9frIPpNg9m3IrjH217uC4HGYmW+YbD6YRvTUudqygvEoAkFcWF1zqWD/u/r4BOE8ssbGMim4&#10;koN5/vqSYarthX+o3/lSBAi7FBVU3replK6oyKAb2ZY4eEfbGfRBdqXUHV4C3DRyEkVTabDmsFBh&#10;S8uKitPubBT8x/vv82qyKeXVrhPtt1z8JQel3t+GxQyEp8E/w4/2l1YQw/1KuAEyv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aJEGMMAAADaAAAADwAAAAAAAAAAAAAAAACf&#10;AgAAZHJzL2Rvd25yZXYueG1sUEsFBgAAAAAEAAQA9wAAAI8DAAAAAA==&#10;">
              <v:imagedata r:id="rId12" o:title="" croptop="455f" cropbottom="2072f" cropleft="6549f" cropright="270f"/>
              <o:lock v:ext="edit" aspectratio="f"/>
            </v:shape>
            <w10:wrap type="topAndBottom"/>
            <w10:anchorlock/>
          </v:group>
        </w:pict>
      </w:r>
      <w:r w:rsidR="00BA7A2A">
        <w:rPr>
          <w:rFonts w:cs="Arial"/>
          <w:sz w:val="20"/>
          <w:lang w:eastAsia="en-GB"/>
        </w:rPr>
        <w:t>Fig.</w:t>
      </w:r>
      <w:r w:rsidR="00BA7A2A" w:rsidRPr="00644C69">
        <w:rPr>
          <w:rFonts w:cs="Arial"/>
          <w:sz w:val="20"/>
          <w:lang w:eastAsia="en-GB"/>
        </w:rPr>
        <w:t xml:space="preserve"> 5. a) Difference between the LTASS obtained with Harvard sentences and with the sentence “J</w:t>
      </w:r>
      <w:r w:rsidR="00BA7A2A" w:rsidRPr="00644C69">
        <w:rPr>
          <w:rFonts w:cs="Arial"/>
          <w:sz w:val="20"/>
        </w:rPr>
        <w:t>oe took…</w:t>
      </w:r>
      <w:r w:rsidR="00BA7A2A" w:rsidRPr="00644C69">
        <w:rPr>
          <w:rFonts w:cs="Arial"/>
          <w:sz w:val="20"/>
          <w:lang w:eastAsia="en-GB"/>
        </w:rPr>
        <w:t>at my lawn”, both measured at 0.5</w:t>
      </w:r>
      <w:r w:rsidR="00BA7A2A">
        <w:rPr>
          <w:rFonts w:cs="Arial"/>
          <w:sz w:val="20"/>
          <w:lang w:eastAsia="en-GB"/>
        </w:rPr>
        <w:t xml:space="preserve"> </w:t>
      </w:r>
      <w:r w:rsidR="00BA7A2A" w:rsidRPr="00644C69">
        <w:rPr>
          <w:rFonts w:cs="Arial"/>
          <w:sz w:val="20"/>
          <w:lang w:eastAsia="en-GB"/>
        </w:rPr>
        <w:t>m.</w:t>
      </w:r>
      <w:r w:rsidR="00BA7A2A" w:rsidRPr="00386D0F">
        <w:rPr>
          <w:rFonts w:cs="Arial"/>
          <w:sz w:val="20"/>
          <w:lang w:eastAsia="en-GB"/>
        </w:rPr>
        <w:t xml:space="preserve"> </w:t>
      </w:r>
      <w:r w:rsidR="00BA7A2A">
        <w:rPr>
          <w:rFonts w:cs="Arial"/>
          <w:sz w:val="20"/>
          <w:lang w:eastAsia="en-GB"/>
        </w:rPr>
        <w:t xml:space="preserve">Positive values indicate higher levels with the sentence </w:t>
      </w:r>
      <w:r w:rsidR="00BA7A2A" w:rsidRPr="00644C69">
        <w:rPr>
          <w:rFonts w:cs="Arial"/>
          <w:sz w:val="20"/>
          <w:lang w:eastAsia="en-GB"/>
        </w:rPr>
        <w:t>“</w:t>
      </w:r>
      <w:r w:rsidR="00BA7A2A" w:rsidRPr="00644C69">
        <w:rPr>
          <w:rFonts w:cs="Arial"/>
          <w:sz w:val="20"/>
        </w:rPr>
        <w:t>Joe</w:t>
      </w:r>
      <w:r w:rsidR="00BA7A2A">
        <w:rPr>
          <w:rFonts w:cs="Arial"/>
          <w:sz w:val="20"/>
        </w:rPr>
        <w:t>….”</w:t>
      </w:r>
      <w:r w:rsidR="00BA7A2A">
        <w:rPr>
          <w:rFonts w:cs="Arial"/>
          <w:sz w:val="20"/>
          <w:lang w:eastAsia="en-GB"/>
        </w:rPr>
        <w:t>.</w:t>
      </w:r>
      <w:r w:rsidR="00BA7A2A" w:rsidRPr="00644C69">
        <w:rPr>
          <w:rFonts w:cs="Arial"/>
          <w:sz w:val="20"/>
          <w:lang w:eastAsia="en-GB"/>
        </w:rPr>
        <w:t xml:space="preserve"> b) Difference between LTASS measured at 0.2 m, 0.5 m and 1.0 m</w:t>
      </w:r>
      <w:r w:rsidR="00BA7A2A" w:rsidRPr="00644C69" w:rsidDel="0064567E">
        <w:rPr>
          <w:rFonts w:cs="Arial"/>
          <w:sz w:val="20"/>
          <w:lang w:eastAsia="en-GB"/>
        </w:rPr>
        <w:t xml:space="preserve"> </w:t>
      </w:r>
      <w:r w:rsidR="00BA7A2A" w:rsidRPr="00644C69">
        <w:rPr>
          <w:rFonts w:cs="Arial"/>
          <w:sz w:val="20"/>
          <w:lang w:eastAsia="en-GB"/>
        </w:rPr>
        <w:t>with the sentence “</w:t>
      </w:r>
      <w:r w:rsidR="00BA7A2A" w:rsidRPr="00644C69">
        <w:rPr>
          <w:rFonts w:cs="Arial"/>
          <w:sz w:val="20"/>
        </w:rPr>
        <w:t>Joe took …</w:t>
      </w:r>
      <w:r w:rsidR="00BA7A2A" w:rsidRPr="00644C69">
        <w:rPr>
          <w:rFonts w:cs="Arial"/>
          <w:sz w:val="20"/>
          <w:lang w:eastAsia="en-GB"/>
        </w:rPr>
        <w:t xml:space="preserve"> at my lawn</w:t>
      </w:r>
      <w:r w:rsidR="00BA7A2A">
        <w:rPr>
          <w:rStyle w:val="CommentReference"/>
          <w:rFonts w:ascii="Times New Roman" w:hAnsi="Times New Roman"/>
          <w:szCs w:val="16"/>
          <w:lang w:val="en-GB" w:eastAsia="en-GB"/>
        </w:rPr>
        <w:t>”</w:t>
      </w:r>
      <w:r w:rsidR="00BA7A2A" w:rsidRPr="00644C69">
        <w:rPr>
          <w:rFonts w:cs="Arial"/>
          <w:sz w:val="20"/>
          <w:lang w:eastAsia="en-GB"/>
        </w:rPr>
        <w:t xml:space="preserve">. </w:t>
      </w:r>
    </w:p>
    <w:p w:rsidR="00BA7A2A" w:rsidRPr="00644C69" w:rsidRDefault="00BA7A2A" w:rsidP="00971D4F">
      <w:pPr>
        <w:keepLines/>
        <w:tabs>
          <w:tab w:val="left" w:pos="567"/>
        </w:tabs>
        <w:autoSpaceDE w:val="0"/>
        <w:autoSpaceDN w:val="0"/>
        <w:adjustRightInd w:val="0"/>
        <w:jc w:val="both"/>
        <w:rPr>
          <w:rFonts w:cs="Arial"/>
          <w:sz w:val="20"/>
          <w:lang w:eastAsia="en-GB"/>
        </w:rPr>
      </w:pPr>
    </w:p>
    <w:p w:rsidR="00BA7A2A" w:rsidRDefault="00BA7A2A" w:rsidP="00971D4F">
      <w:pPr>
        <w:keepLines/>
        <w:autoSpaceDE w:val="0"/>
        <w:autoSpaceDN w:val="0"/>
        <w:adjustRightInd w:val="0"/>
        <w:jc w:val="both"/>
        <w:rPr>
          <w:rFonts w:cs="Arial"/>
          <w:sz w:val="20"/>
        </w:rPr>
      </w:pPr>
      <w:r w:rsidRPr="00644C69">
        <w:rPr>
          <w:rFonts w:cs="Arial"/>
          <w:sz w:val="20"/>
          <w:lang w:eastAsia="en-GB"/>
        </w:rPr>
        <w:t>The results presented in Fig</w:t>
      </w:r>
      <w:r>
        <w:rPr>
          <w:rFonts w:cs="Arial"/>
          <w:sz w:val="20"/>
          <w:lang w:eastAsia="en-GB"/>
        </w:rPr>
        <w:t>.</w:t>
      </w:r>
      <w:r w:rsidRPr="00644C69">
        <w:rPr>
          <w:rFonts w:cs="Arial"/>
          <w:sz w:val="20"/>
          <w:lang w:eastAsia="en-GB"/>
        </w:rPr>
        <w:t xml:space="preserve"> 5 (a) show</w:t>
      </w:r>
      <w:r>
        <w:rPr>
          <w:rFonts w:cs="Arial"/>
          <w:sz w:val="20"/>
          <w:lang w:eastAsia="en-GB"/>
        </w:rPr>
        <w:t>s</w:t>
      </w:r>
      <w:r w:rsidRPr="00644C69">
        <w:rPr>
          <w:rFonts w:cs="Arial"/>
          <w:sz w:val="20"/>
          <w:lang w:eastAsia="en-GB"/>
        </w:rPr>
        <w:t xml:space="preserve"> good agreement at frequencies below 2 kHz between the LTASS of the Harvard sentences and the sentence “J</w:t>
      </w:r>
      <w:r w:rsidRPr="00644C69">
        <w:rPr>
          <w:rFonts w:cs="Arial"/>
          <w:sz w:val="20"/>
        </w:rPr>
        <w:t>oe took…</w:t>
      </w:r>
      <w:r w:rsidRPr="00644C69">
        <w:rPr>
          <w:rFonts w:cs="Arial"/>
          <w:sz w:val="20"/>
          <w:lang w:eastAsia="en-GB"/>
        </w:rPr>
        <w:t xml:space="preserve">at my lawn”. </w:t>
      </w:r>
      <w:r>
        <w:rPr>
          <w:rFonts w:cs="Arial"/>
          <w:sz w:val="20"/>
          <w:lang w:eastAsia="en-GB"/>
        </w:rPr>
        <w:t>Worse</w:t>
      </w:r>
      <w:r w:rsidRPr="00644C69">
        <w:rPr>
          <w:rFonts w:cs="Arial"/>
          <w:sz w:val="20"/>
          <w:lang w:eastAsia="en-GB"/>
        </w:rPr>
        <w:t xml:space="preserve"> agreement was </w:t>
      </w:r>
      <w:r>
        <w:rPr>
          <w:rFonts w:cs="Arial"/>
          <w:sz w:val="20"/>
          <w:lang w:eastAsia="en-GB"/>
        </w:rPr>
        <w:t>found</w:t>
      </w:r>
      <w:r w:rsidRPr="00644C69">
        <w:rPr>
          <w:rFonts w:cs="Arial"/>
          <w:sz w:val="20"/>
          <w:lang w:eastAsia="en-GB"/>
        </w:rPr>
        <w:t xml:space="preserve"> for frequencies above 2 kHz. Fig</w:t>
      </w:r>
      <w:r>
        <w:rPr>
          <w:rFonts w:cs="Arial"/>
          <w:sz w:val="20"/>
          <w:lang w:eastAsia="en-GB"/>
        </w:rPr>
        <w:t>.</w:t>
      </w:r>
      <w:r w:rsidRPr="00644C69">
        <w:rPr>
          <w:rFonts w:cs="Arial"/>
          <w:sz w:val="20"/>
          <w:lang w:eastAsia="en-GB"/>
        </w:rPr>
        <w:t xml:space="preserve"> 5 (b) </w:t>
      </w:r>
      <w:r>
        <w:rPr>
          <w:rFonts w:cs="Arial"/>
          <w:sz w:val="20"/>
        </w:rPr>
        <w:t>shows</w:t>
      </w:r>
      <w:r w:rsidRPr="00454344">
        <w:rPr>
          <w:rFonts w:cs="Arial"/>
          <w:sz w:val="20"/>
        </w:rPr>
        <w:t xml:space="preserve"> that the distance employed for the recordings did not influence the LTASS results substantially. Spectrum differences within ± 1.0 dB were found for most of the frequencies. The variation in the LTASS with the recording distance was found to be lower for frequencies above 1.6 kHz, and higher variation was found for frequencies between 200 Hz and 1.25 kHz.</w:t>
      </w:r>
      <w:r w:rsidRPr="00644C69">
        <w:rPr>
          <w:rFonts w:cs="Arial"/>
          <w:sz w:val="20"/>
          <w:lang w:eastAsia="en-GB"/>
        </w:rPr>
        <w:t xml:space="preserve">  It </w:t>
      </w:r>
      <w:r>
        <w:rPr>
          <w:rFonts w:cs="Arial"/>
          <w:sz w:val="20"/>
          <w:lang w:eastAsia="en-GB"/>
        </w:rPr>
        <w:t>can</w:t>
      </w:r>
      <w:r w:rsidRPr="00644C69">
        <w:rPr>
          <w:rFonts w:cs="Arial"/>
          <w:sz w:val="20"/>
          <w:lang w:eastAsia="en-GB"/>
        </w:rPr>
        <w:t xml:space="preserve"> also </w:t>
      </w:r>
      <w:r>
        <w:rPr>
          <w:rFonts w:cs="Arial"/>
          <w:sz w:val="20"/>
          <w:lang w:eastAsia="en-GB"/>
        </w:rPr>
        <w:t>be noted</w:t>
      </w:r>
      <w:r w:rsidRPr="00644C69">
        <w:rPr>
          <w:rFonts w:cs="Arial"/>
          <w:sz w:val="20"/>
          <w:lang w:eastAsia="en-GB"/>
        </w:rPr>
        <w:t xml:space="preserve"> that </w:t>
      </w:r>
      <w:r w:rsidRPr="00644C69">
        <w:rPr>
          <w:rFonts w:cs="Arial"/>
          <w:sz w:val="20"/>
        </w:rPr>
        <w:t>variation</w:t>
      </w:r>
      <w:r>
        <w:rPr>
          <w:rFonts w:cs="Arial"/>
          <w:sz w:val="20"/>
        </w:rPr>
        <w:t>s</w:t>
      </w:r>
      <w:r w:rsidRPr="00644C69">
        <w:rPr>
          <w:rFonts w:cs="Arial"/>
          <w:sz w:val="20"/>
        </w:rPr>
        <w:t xml:space="preserve"> in the LTASS with microphone distance </w:t>
      </w:r>
      <w:r>
        <w:rPr>
          <w:rFonts w:cs="Arial"/>
          <w:sz w:val="20"/>
        </w:rPr>
        <w:t xml:space="preserve">were found to be smaller </w:t>
      </w:r>
      <w:r w:rsidRPr="00644C69">
        <w:rPr>
          <w:rFonts w:cs="Arial"/>
          <w:sz w:val="20"/>
        </w:rPr>
        <w:t xml:space="preserve">than the measured variation </w:t>
      </w:r>
      <w:r>
        <w:rPr>
          <w:rFonts w:cs="Arial"/>
          <w:sz w:val="20"/>
        </w:rPr>
        <w:t>among</w:t>
      </w:r>
      <w:r w:rsidRPr="00644C69">
        <w:rPr>
          <w:rFonts w:cs="Arial"/>
          <w:sz w:val="20"/>
        </w:rPr>
        <w:t xml:space="preserve"> talkers.</w:t>
      </w:r>
    </w:p>
    <w:p w:rsidR="00BA7A2A" w:rsidRPr="00644C69" w:rsidRDefault="00BA7A2A" w:rsidP="00971D4F">
      <w:pPr>
        <w:keepLines/>
        <w:autoSpaceDE w:val="0"/>
        <w:autoSpaceDN w:val="0"/>
        <w:adjustRightInd w:val="0"/>
        <w:jc w:val="both"/>
        <w:rPr>
          <w:rFonts w:cs="Arial"/>
          <w:b/>
          <w:sz w:val="20"/>
          <w:lang w:eastAsia="en-GB"/>
        </w:rPr>
      </w:pPr>
    </w:p>
    <w:p w:rsidR="00BA7A2A" w:rsidRPr="00644C69" w:rsidRDefault="00BA7A2A" w:rsidP="00971D4F">
      <w:pPr>
        <w:autoSpaceDE w:val="0"/>
        <w:autoSpaceDN w:val="0"/>
        <w:adjustRightInd w:val="0"/>
        <w:jc w:val="both"/>
        <w:rPr>
          <w:rFonts w:cs="Arial"/>
          <w:sz w:val="20"/>
        </w:rPr>
      </w:pPr>
      <w:r>
        <w:rPr>
          <w:rFonts w:cs="Arial"/>
          <w:sz w:val="20"/>
        </w:rPr>
        <w:t>Taking into account the variety of speech material and distances talker-microphone employed in the current study, it is considered that t</w:t>
      </w:r>
      <w:r w:rsidRPr="00644C69">
        <w:rPr>
          <w:rFonts w:cs="Arial"/>
          <w:sz w:val="20"/>
        </w:rPr>
        <w:t>he male spectrum obtained with Harvard sentences at the distance of 0.5 m is expected to better represent a LTASS for male British English speakers for use with sound systems.</w:t>
      </w:r>
      <w:r>
        <w:rPr>
          <w:rFonts w:cs="Arial"/>
          <w:sz w:val="20"/>
        </w:rPr>
        <w:t xml:space="preserve"> This choice has been made based on the fact that the intelligibility of sound systems is one of the primary uses of the STI method. </w:t>
      </w:r>
    </w:p>
    <w:p w:rsidR="00BA7A2A" w:rsidRPr="003D26C9" w:rsidRDefault="00BA7A2A" w:rsidP="00971D4F">
      <w:pPr>
        <w:autoSpaceDE w:val="0"/>
        <w:autoSpaceDN w:val="0"/>
        <w:adjustRightInd w:val="0"/>
        <w:jc w:val="both"/>
        <w:rPr>
          <w:rFonts w:cs="Arial"/>
          <w:sz w:val="22"/>
          <w:szCs w:val="22"/>
        </w:rPr>
      </w:pPr>
      <w:r w:rsidRPr="00644C69">
        <w:rPr>
          <w:rFonts w:cs="Arial"/>
          <w:sz w:val="20"/>
        </w:rPr>
        <w:t xml:space="preserve"> </w:t>
      </w:r>
    </w:p>
    <w:p w:rsidR="00BA7A2A" w:rsidRDefault="00BA7A2A" w:rsidP="006231D8">
      <w:pPr>
        <w:jc w:val="both"/>
        <w:rPr>
          <w:rFonts w:cs="Arial"/>
          <w:i/>
          <w:sz w:val="20"/>
        </w:rPr>
      </w:pPr>
      <w:r w:rsidRPr="00D15774">
        <w:rPr>
          <w:rFonts w:cs="Arial"/>
          <w:i/>
          <w:sz w:val="20"/>
        </w:rPr>
        <w:t>2.</w:t>
      </w:r>
      <w:r>
        <w:rPr>
          <w:rFonts w:cs="Arial"/>
          <w:i/>
          <w:sz w:val="20"/>
        </w:rPr>
        <w:t>4</w:t>
      </w:r>
      <w:r w:rsidRPr="00D15774">
        <w:rPr>
          <w:rFonts w:cs="Arial"/>
          <w:i/>
          <w:sz w:val="20"/>
        </w:rPr>
        <w:t>.</w:t>
      </w:r>
      <w:r w:rsidRPr="00D15774">
        <w:rPr>
          <w:rFonts w:cs="Arial"/>
          <w:i/>
          <w:sz w:val="20"/>
        </w:rPr>
        <w:tab/>
      </w:r>
      <w:r>
        <w:rPr>
          <w:rFonts w:cs="Arial"/>
          <w:i/>
          <w:sz w:val="20"/>
        </w:rPr>
        <w:t>Proposed male spectrum</w:t>
      </w:r>
    </w:p>
    <w:p w:rsidR="00BA7A2A" w:rsidRDefault="00BA7A2A" w:rsidP="006231D8">
      <w:pPr>
        <w:jc w:val="both"/>
        <w:rPr>
          <w:rFonts w:cs="Arial"/>
          <w:i/>
          <w:sz w:val="20"/>
        </w:rPr>
      </w:pPr>
    </w:p>
    <w:p w:rsidR="00BA7A2A" w:rsidRDefault="00BA7A2A" w:rsidP="00971D4F">
      <w:pPr>
        <w:pStyle w:val="Title"/>
        <w:jc w:val="both"/>
        <w:rPr>
          <w:rFonts w:cs="Arial"/>
          <w:b w:val="0"/>
          <w:caps w:val="0"/>
          <w:sz w:val="20"/>
          <w:lang w:val="en-AU"/>
        </w:rPr>
      </w:pPr>
      <w:r w:rsidRPr="00644C69">
        <w:rPr>
          <w:rFonts w:cs="Arial"/>
          <w:b w:val="0"/>
          <w:caps w:val="0"/>
          <w:sz w:val="20"/>
          <w:lang w:val="en-AU"/>
        </w:rPr>
        <w:t xml:space="preserve">Table </w:t>
      </w:r>
      <w:r>
        <w:rPr>
          <w:rFonts w:cs="Arial"/>
          <w:b w:val="0"/>
          <w:caps w:val="0"/>
          <w:sz w:val="20"/>
          <w:lang w:val="en-AU"/>
        </w:rPr>
        <w:t>2</w:t>
      </w:r>
      <w:r w:rsidRPr="00644C69">
        <w:rPr>
          <w:rFonts w:cs="Arial"/>
          <w:b w:val="0"/>
          <w:caps w:val="0"/>
          <w:sz w:val="20"/>
          <w:lang w:val="en-AU"/>
        </w:rPr>
        <w:t xml:space="preserve"> shows the normali</w:t>
      </w:r>
      <w:r>
        <w:rPr>
          <w:rFonts w:cs="Arial"/>
          <w:b w:val="0"/>
          <w:caps w:val="0"/>
          <w:sz w:val="20"/>
          <w:lang w:val="en-AU"/>
        </w:rPr>
        <w:t>s</w:t>
      </w:r>
      <w:r w:rsidRPr="00644C69">
        <w:rPr>
          <w:rFonts w:cs="Arial"/>
          <w:b w:val="0"/>
          <w:caps w:val="0"/>
          <w:sz w:val="20"/>
          <w:lang w:val="en-AU"/>
        </w:rPr>
        <w:t xml:space="preserve">ed values proposed </w:t>
      </w:r>
      <w:r>
        <w:rPr>
          <w:rFonts w:cs="Arial"/>
          <w:b w:val="0"/>
          <w:caps w:val="0"/>
          <w:sz w:val="20"/>
          <w:lang w:val="en-AU"/>
        </w:rPr>
        <w:t>in this study</w:t>
      </w:r>
      <w:r w:rsidRPr="00644C69">
        <w:rPr>
          <w:rFonts w:cs="Arial"/>
          <w:b w:val="0"/>
          <w:caps w:val="0"/>
          <w:sz w:val="20"/>
          <w:lang w:val="en-AU"/>
        </w:rPr>
        <w:t xml:space="preserve"> for the LTASS for British male English speakers, along with the male-talker equivalents given in IEC 60268-16</w:t>
      </w:r>
      <w:r>
        <w:rPr>
          <w:rFonts w:cs="Arial"/>
          <w:b w:val="0"/>
          <w:caps w:val="0"/>
          <w:sz w:val="20"/>
          <w:lang w:val="en-AU"/>
        </w:rPr>
        <w:t xml:space="preserve"> [2]. Both the</w:t>
      </w:r>
      <w:r w:rsidRPr="005D4CA4">
        <w:rPr>
          <w:rFonts w:cs="Arial"/>
          <w:b w:val="0"/>
          <w:caps w:val="0"/>
          <w:sz w:val="20"/>
          <w:lang w:val="en-AU"/>
        </w:rPr>
        <w:t xml:space="preserve"> </w:t>
      </w:r>
      <w:r>
        <w:rPr>
          <w:rFonts w:cs="Arial"/>
          <w:b w:val="0"/>
          <w:caps w:val="0"/>
          <w:sz w:val="20"/>
          <w:lang w:val="en-AU"/>
        </w:rPr>
        <w:t xml:space="preserve">LTASS and IEC spectra are </w:t>
      </w:r>
      <w:r w:rsidRPr="005D4CA4">
        <w:rPr>
          <w:rFonts w:cs="Arial"/>
          <w:b w:val="0"/>
          <w:caps w:val="0"/>
          <w:sz w:val="20"/>
          <w:lang w:val="en-AU"/>
        </w:rPr>
        <w:t>normalized to an A-weighted level of 0 dB for easy scaling.</w:t>
      </w:r>
    </w:p>
    <w:p w:rsidR="00BA7A2A" w:rsidRDefault="00BA7A2A" w:rsidP="005D7B3E"/>
    <w:p w:rsidR="00BA7A2A" w:rsidRDefault="00BA7A2A" w:rsidP="005D7B3E">
      <w:pPr>
        <w:autoSpaceDE w:val="0"/>
        <w:autoSpaceDN w:val="0"/>
        <w:adjustRightInd w:val="0"/>
        <w:jc w:val="both"/>
        <w:rPr>
          <w:rFonts w:cs="Arial"/>
          <w:b/>
          <w:sz w:val="20"/>
        </w:rPr>
      </w:pPr>
    </w:p>
    <w:p w:rsidR="00BA7A2A" w:rsidRDefault="00BA7A2A" w:rsidP="005D7B3E">
      <w:pPr>
        <w:autoSpaceDE w:val="0"/>
        <w:autoSpaceDN w:val="0"/>
        <w:adjustRightInd w:val="0"/>
        <w:jc w:val="both"/>
        <w:rPr>
          <w:rFonts w:cs="Arial"/>
          <w:b/>
          <w:sz w:val="20"/>
        </w:rPr>
      </w:pPr>
    </w:p>
    <w:p w:rsidR="00BA7A2A" w:rsidRDefault="00BA7A2A" w:rsidP="005D7B3E">
      <w:pPr>
        <w:autoSpaceDE w:val="0"/>
        <w:autoSpaceDN w:val="0"/>
        <w:adjustRightInd w:val="0"/>
        <w:jc w:val="both"/>
        <w:rPr>
          <w:rFonts w:cs="Arial"/>
          <w:b/>
          <w:sz w:val="20"/>
        </w:rPr>
      </w:pPr>
    </w:p>
    <w:p w:rsidR="00BA7A2A" w:rsidRDefault="00BA7A2A" w:rsidP="005D7B3E">
      <w:pPr>
        <w:autoSpaceDE w:val="0"/>
        <w:autoSpaceDN w:val="0"/>
        <w:adjustRightInd w:val="0"/>
        <w:jc w:val="both"/>
        <w:rPr>
          <w:rFonts w:cs="Arial"/>
          <w:b/>
          <w:sz w:val="20"/>
        </w:rPr>
      </w:pPr>
      <w:r>
        <w:rPr>
          <w:rFonts w:cs="Arial"/>
          <w:b/>
          <w:sz w:val="20"/>
        </w:rPr>
        <w:lastRenderedPageBreak/>
        <w:t>Table 2</w:t>
      </w:r>
    </w:p>
    <w:p w:rsidR="00BA7A2A" w:rsidRPr="005D7B3E" w:rsidRDefault="00BA7A2A" w:rsidP="005D7B3E">
      <w:pPr>
        <w:jc w:val="both"/>
      </w:pPr>
      <w:r w:rsidRPr="00644C69">
        <w:rPr>
          <w:rFonts w:cs="Arial"/>
          <w:sz w:val="20"/>
        </w:rPr>
        <w:t xml:space="preserve">Octave levels (dB) relative to the A-weighted speech level from IEC 60268-16 and </w:t>
      </w:r>
      <w:r>
        <w:rPr>
          <w:rFonts w:cs="Arial"/>
          <w:sz w:val="20"/>
        </w:rPr>
        <w:t xml:space="preserve">for </w:t>
      </w:r>
      <w:r w:rsidRPr="00644C69">
        <w:rPr>
          <w:rFonts w:cs="Arial"/>
          <w:sz w:val="20"/>
        </w:rPr>
        <w:t>the recommended levels from this study</w:t>
      </w:r>
      <w:r>
        <w:rPr>
          <w:rFonts w:cs="Arial"/>
          <w:sz w:val="20"/>
        </w:rPr>
        <w:t>, both adjusted to produce 0 dBA.</w:t>
      </w:r>
    </w:p>
    <w:p w:rsidR="00BA7A2A" w:rsidRPr="00644C69" w:rsidRDefault="00BA7A2A" w:rsidP="00971D4F">
      <w:pPr>
        <w:pStyle w:val="Title"/>
        <w:spacing w:line="360" w:lineRule="auto"/>
        <w:jc w:val="left"/>
        <w:rPr>
          <w:rFonts w:cs="Arial"/>
          <w:b w:val="0"/>
          <w:caps w:val="0"/>
          <w:sz w:val="20"/>
          <w:lang w:val="en-AU"/>
        </w:rPr>
      </w:pPr>
    </w:p>
    <w:tbl>
      <w:tblPr>
        <w:tblW w:w="8880" w:type="dxa"/>
        <w:tblInd w:w="108" w:type="dxa"/>
        <w:tblLayout w:type="fixed"/>
        <w:tblCellMar>
          <w:left w:w="57" w:type="dxa"/>
          <w:right w:w="57" w:type="dxa"/>
        </w:tblCellMar>
        <w:tblLook w:val="0000"/>
      </w:tblPr>
      <w:tblGrid>
        <w:gridCol w:w="2359"/>
        <w:gridCol w:w="745"/>
        <w:gridCol w:w="746"/>
        <w:gridCol w:w="746"/>
        <w:gridCol w:w="745"/>
        <w:gridCol w:w="746"/>
        <w:gridCol w:w="746"/>
        <w:gridCol w:w="746"/>
        <w:gridCol w:w="1301"/>
      </w:tblGrid>
      <w:tr w:rsidR="00BA7A2A" w:rsidRPr="00644C69" w:rsidTr="00947AF3">
        <w:trPr>
          <w:trHeight w:val="349"/>
        </w:trPr>
        <w:tc>
          <w:tcPr>
            <w:tcW w:w="2359" w:type="dxa"/>
            <w:tcBorders>
              <w:top w:val="single" w:sz="4" w:space="0" w:color="auto"/>
              <w:bottom w:val="single" w:sz="4" w:space="0" w:color="auto"/>
            </w:tcBorders>
            <w:noWrap/>
            <w:vAlign w:val="center"/>
          </w:tcPr>
          <w:p w:rsidR="00BA7A2A" w:rsidRPr="007A4252" w:rsidRDefault="00BA7A2A" w:rsidP="009646B0">
            <w:pPr>
              <w:keepNext/>
              <w:keepLines/>
              <w:jc w:val="center"/>
              <w:rPr>
                <w:rFonts w:cs="Arial"/>
                <w:bCs/>
                <w:sz w:val="20"/>
              </w:rPr>
            </w:pPr>
            <w:r w:rsidRPr="007A4252">
              <w:rPr>
                <w:rFonts w:cs="Arial"/>
                <w:bCs/>
                <w:sz w:val="20"/>
              </w:rPr>
              <w:t>Octave band Hz</w:t>
            </w:r>
          </w:p>
        </w:tc>
        <w:tc>
          <w:tcPr>
            <w:tcW w:w="745" w:type="dxa"/>
            <w:tcBorders>
              <w:top w:val="single" w:sz="4" w:space="0" w:color="auto"/>
              <w:bottom w:val="single" w:sz="4" w:space="0" w:color="auto"/>
            </w:tcBorders>
            <w:noWrap/>
            <w:vAlign w:val="center"/>
          </w:tcPr>
          <w:p w:rsidR="00BA7A2A" w:rsidRPr="007A4252" w:rsidRDefault="00BA7A2A" w:rsidP="009646B0">
            <w:pPr>
              <w:keepNext/>
              <w:keepLines/>
              <w:jc w:val="center"/>
              <w:rPr>
                <w:rFonts w:cs="Arial"/>
                <w:bCs/>
                <w:sz w:val="20"/>
              </w:rPr>
            </w:pPr>
            <w:r w:rsidRPr="007A4252">
              <w:rPr>
                <w:rFonts w:cs="Arial"/>
                <w:bCs/>
                <w:sz w:val="20"/>
              </w:rPr>
              <w:t>125</w:t>
            </w:r>
          </w:p>
        </w:tc>
        <w:tc>
          <w:tcPr>
            <w:tcW w:w="746" w:type="dxa"/>
            <w:tcBorders>
              <w:top w:val="single" w:sz="4" w:space="0" w:color="auto"/>
              <w:bottom w:val="single" w:sz="4" w:space="0" w:color="auto"/>
            </w:tcBorders>
            <w:noWrap/>
            <w:vAlign w:val="center"/>
          </w:tcPr>
          <w:p w:rsidR="00BA7A2A" w:rsidRPr="007A4252" w:rsidRDefault="00BA7A2A" w:rsidP="009646B0">
            <w:pPr>
              <w:keepNext/>
              <w:keepLines/>
              <w:jc w:val="center"/>
              <w:rPr>
                <w:rFonts w:cs="Arial"/>
                <w:bCs/>
                <w:sz w:val="20"/>
              </w:rPr>
            </w:pPr>
            <w:r w:rsidRPr="007A4252">
              <w:rPr>
                <w:rFonts w:cs="Arial"/>
                <w:bCs/>
                <w:sz w:val="20"/>
              </w:rPr>
              <w:t>250</w:t>
            </w:r>
          </w:p>
        </w:tc>
        <w:tc>
          <w:tcPr>
            <w:tcW w:w="746" w:type="dxa"/>
            <w:tcBorders>
              <w:top w:val="single" w:sz="4" w:space="0" w:color="auto"/>
              <w:bottom w:val="single" w:sz="4" w:space="0" w:color="auto"/>
            </w:tcBorders>
            <w:noWrap/>
            <w:vAlign w:val="center"/>
          </w:tcPr>
          <w:p w:rsidR="00BA7A2A" w:rsidRPr="007A4252" w:rsidRDefault="00BA7A2A" w:rsidP="009646B0">
            <w:pPr>
              <w:keepNext/>
              <w:keepLines/>
              <w:jc w:val="center"/>
              <w:rPr>
                <w:rFonts w:cs="Arial"/>
                <w:bCs/>
                <w:sz w:val="20"/>
              </w:rPr>
            </w:pPr>
            <w:r w:rsidRPr="007A4252">
              <w:rPr>
                <w:rFonts w:cs="Arial"/>
                <w:bCs/>
                <w:sz w:val="20"/>
              </w:rPr>
              <w:t>500</w:t>
            </w:r>
          </w:p>
        </w:tc>
        <w:tc>
          <w:tcPr>
            <w:tcW w:w="745" w:type="dxa"/>
            <w:tcBorders>
              <w:top w:val="single" w:sz="4" w:space="0" w:color="auto"/>
              <w:bottom w:val="single" w:sz="4" w:space="0" w:color="auto"/>
            </w:tcBorders>
            <w:noWrap/>
            <w:vAlign w:val="center"/>
          </w:tcPr>
          <w:p w:rsidR="00BA7A2A" w:rsidRPr="007A4252" w:rsidRDefault="00BA7A2A" w:rsidP="009646B0">
            <w:pPr>
              <w:keepNext/>
              <w:keepLines/>
              <w:jc w:val="center"/>
              <w:rPr>
                <w:rFonts w:cs="Arial"/>
                <w:bCs/>
                <w:sz w:val="20"/>
              </w:rPr>
            </w:pPr>
            <w:r w:rsidRPr="007A4252">
              <w:rPr>
                <w:rFonts w:cs="Arial"/>
                <w:bCs/>
                <w:sz w:val="20"/>
              </w:rPr>
              <w:t>1k</w:t>
            </w:r>
          </w:p>
        </w:tc>
        <w:tc>
          <w:tcPr>
            <w:tcW w:w="746" w:type="dxa"/>
            <w:tcBorders>
              <w:top w:val="single" w:sz="4" w:space="0" w:color="auto"/>
              <w:bottom w:val="single" w:sz="4" w:space="0" w:color="auto"/>
            </w:tcBorders>
            <w:noWrap/>
            <w:vAlign w:val="center"/>
          </w:tcPr>
          <w:p w:rsidR="00BA7A2A" w:rsidRPr="007A4252" w:rsidRDefault="00BA7A2A" w:rsidP="009646B0">
            <w:pPr>
              <w:keepNext/>
              <w:keepLines/>
              <w:jc w:val="center"/>
              <w:rPr>
                <w:rFonts w:cs="Arial"/>
                <w:bCs/>
                <w:sz w:val="20"/>
              </w:rPr>
            </w:pPr>
            <w:r w:rsidRPr="007A4252">
              <w:rPr>
                <w:rFonts w:cs="Arial"/>
                <w:bCs/>
                <w:sz w:val="20"/>
              </w:rPr>
              <w:t>2k</w:t>
            </w:r>
          </w:p>
        </w:tc>
        <w:tc>
          <w:tcPr>
            <w:tcW w:w="746" w:type="dxa"/>
            <w:tcBorders>
              <w:top w:val="single" w:sz="4" w:space="0" w:color="auto"/>
              <w:bottom w:val="single" w:sz="4" w:space="0" w:color="auto"/>
            </w:tcBorders>
            <w:noWrap/>
            <w:vAlign w:val="center"/>
          </w:tcPr>
          <w:p w:rsidR="00BA7A2A" w:rsidRPr="007A4252" w:rsidRDefault="00BA7A2A" w:rsidP="009646B0">
            <w:pPr>
              <w:keepNext/>
              <w:keepLines/>
              <w:jc w:val="center"/>
              <w:rPr>
                <w:rFonts w:cs="Arial"/>
                <w:bCs/>
                <w:sz w:val="20"/>
              </w:rPr>
            </w:pPr>
            <w:r w:rsidRPr="007A4252">
              <w:rPr>
                <w:rFonts w:cs="Arial"/>
                <w:bCs/>
                <w:sz w:val="20"/>
              </w:rPr>
              <w:t>4k</w:t>
            </w:r>
          </w:p>
        </w:tc>
        <w:tc>
          <w:tcPr>
            <w:tcW w:w="746" w:type="dxa"/>
            <w:tcBorders>
              <w:top w:val="single" w:sz="4" w:space="0" w:color="auto"/>
              <w:bottom w:val="single" w:sz="4" w:space="0" w:color="auto"/>
            </w:tcBorders>
            <w:noWrap/>
            <w:vAlign w:val="center"/>
          </w:tcPr>
          <w:p w:rsidR="00BA7A2A" w:rsidRPr="007A4252" w:rsidRDefault="00BA7A2A" w:rsidP="009646B0">
            <w:pPr>
              <w:keepNext/>
              <w:keepLines/>
              <w:jc w:val="center"/>
              <w:rPr>
                <w:rFonts w:cs="Arial"/>
                <w:bCs/>
                <w:sz w:val="20"/>
              </w:rPr>
            </w:pPr>
            <w:r w:rsidRPr="007A4252">
              <w:rPr>
                <w:rFonts w:cs="Arial"/>
                <w:bCs/>
                <w:sz w:val="20"/>
              </w:rPr>
              <w:t>8k</w:t>
            </w:r>
          </w:p>
        </w:tc>
        <w:tc>
          <w:tcPr>
            <w:tcW w:w="1301" w:type="dxa"/>
            <w:tcBorders>
              <w:top w:val="single" w:sz="4" w:space="0" w:color="auto"/>
              <w:bottom w:val="single" w:sz="4" w:space="0" w:color="auto"/>
            </w:tcBorders>
            <w:noWrap/>
            <w:vAlign w:val="center"/>
          </w:tcPr>
          <w:p w:rsidR="00BA7A2A" w:rsidRPr="007A4252" w:rsidRDefault="00BA7A2A" w:rsidP="009646B0">
            <w:pPr>
              <w:keepNext/>
              <w:keepLines/>
              <w:jc w:val="center"/>
              <w:rPr>
                <w:rFonts w:cs="Arial"/>
                <w:bCs/>
                <w:sz w:val="20"/>
              </w:rPr>
            </w:pPr>
            <w:r w:rsidRPr="007A4252">
              <w:rPr>
                <w:rFonts w:cs="Arial"/>
                <w:bCs/>
                <w:sz w:val="20"/>
              </w:rPr>
              <w:t>A-weighted</w:t>
            </w:r>
          </w:p>
        </w:tc>
      </w:tr>
      <w:tr w:rsidR="00BA7A2A" w:rsidRPr="00644C69" w:rsidTr="00947AF3">
        <w:trPr>
          <w:trHeight w:val="497"/>
        </w:trPr>
        <w:tc>
          <w:tcPr>
            <w:tcW w:w="2359" w:type="dxa"/>
            <w:tcBorders>
              <w:top w:val="single" w:sz="4" w:space="0" w:color="auto"/>
            </w:tcBorders>
            <w:noWrap/>
            <w:vAlign w:val="center"/>
          </w:tcPr>
          <w:p w:rsidR="00BA7A2A" w:rsidRPr="007A4252" w:rsidRDefault="00BA7A2A" w:rsidP="009646B0">
            <w:pPr>
              <w:keepNext/>
              <w:keepLines/>
              <w:jc w:val="center"/>
              <w:rPr>
                <w:rFonts w:cs="Arial"/>
                <w:bCs/>
                <w:sz w:val="20"/>
              </w:rPr>
            </w:pPr>
            <w:r>
              <w:rPr>
                <w:rFonts w:cs="Arial"/>
                <w:bCs/>
                <w:sz w:val="20"/>
              </w:rPr>
              <w:t xml:space="preserve"> </w:t>
            </w:r>
            <w:r w:rsidRPr="007A4252">
              <w:rPr>
                <w:rFonts w:cs="Arial"/>
                <w:bCs/>
                <w:sz w:val="20"/>
              </w:rPr>
              <w:t>Male (IEC-60268-16)</w:t>
            </w:r>
            <w:r>
              <w:rPr>
                <w:rFonts w:cs="Arial"/>
                <w:bCs/>
                <w:sz w:val="20"/>
              </w:rPr>
              <w:t xml:space="preserve"> </w:t>
            </w:r>
            <w:r w:rsidRPr="007A4252">
              <w:rPr>
                <w:rFonts w:cs="Arial"/>
                <w:bCs/>
                <w:sz w:val="20"/>
              </w:rPr>
              <w:t>dB</w:t>
            </w:r>
          </w:p>
        </w:tc>
        <w:tc>
          <w:tcPr>
            <w:tcW w:w="745" w:type="dxa"/>
            <w:tcBorders>
              <w:top w:val="single" w:sz="4" w:space="0" w:color="auto"/>
            </w:tcBorders>
            <w:noWrap/>
            <w:vAlign w:val="center"/>
          </w:tcPr>
          <w:p w:rsidR="00BA7A2A" w:rsidRPr="007A4252" w:rsidRDefault="00BA7A2A" w:rsidP="009646B0">
            <w:pPr>
              <w:keepNext/>
              <w:keepLines/>
              <w:jc w:val="center"/>
              <w:rPr>
                <w:rFonts w:cs="Arial"/>
                <w:color w:val="000000"/>
                <w:sz w:val="20"/>
              </w:rPr>
            </w:pPr>
            <w:r w:rsidRPr="007A4252">
              <w:rPr>
                <w:rFonts w:cs="Arial"/>
                <w:color w:val="000000"/>
                <w:sz w:val="20"/>
              </w:rPr>
              <w:t>2.9</w:t>
            </w:r>
          </w:p>
        </w:tc>
        <w:tc>
          <w:tcPr>
            <w:tcW w:w="746" w:type="dxa"/>
            <w:tcBorders>
              <w:top w:val="single" w:sz="4" w:space="0" w:color="auto"/>
            </w:tcBorders>
            <w:noWrap/>
            <w:vAlign w:val="center"/>
          </w:tcPr>
          <w:p w:rsidR="00BA7A2A" w:rsidRPr="007A4252" w:rsidRDefault="00BA7A2A" w:rsidP="009646B0">
            <w:pPr>
              <w:keepNext/>
              <w:keepLines/>
              <w:jc w:val="center"/>
              <w:rPr>
                <w:rFonts w:cs="Arial"/>
                <w:color w:val="000000"/>
                <w:sz w:val="20"/>
              </w:rPr>
            </w:pPr>
            <w:r w:rsidRPr="007A4252">
              <w:rPr>
                <w:rFonts w:cs="Arial"/>
                <w:color w:val="000000"/>
                <w:sz w:val="20"/>
              </w:rPr>
              <w:t>2.9</w:t>
            </w:r>
          </w:p>
        </w:tc>
        <w:tc>
          <w:tcPr>
            <w:tcW w:w="746" w:type="dxa"/>
            <w:tcBorders>
              <w:top w:val="single" w:sz="4" w:space="0" w:color="auto"/>
            </w:tcBorders>
            <w:noWrap/>
            <w:vAlign w:val="center"/>
          </w:tcPr>
          <w:p w:rsidR="00BA7A2A" w:rsidRPr="007A4252" w:rsidRDefault="00BA7A2A" w:rsidP="009646B0">
            <w:pPr>
              <w:keepNext/>
              <w:keepLines/>
              <w:jc w:val="center"/>
              <w:rPr>
                <w:rFonts w:cs="Arial"/>
                <w:color w:val="000000"/>
                <w:sz w:val="20"/>
              </w:rPr>
            </w:pPr>
            <w:r w:rsidRPr="007A4252">
              <w:rPr>
                <w:rFonts w:cs="Arial"/>
                <w:color w:val="000000"/>
                <w:sz w:val="20"/>
              </w:rPr>
              <w:t>-0.8</w:t>
            </w:r>
          </w:p>
        </w:tc>
        <w:tc>
          <w:tcPr>
            <w:tcW w:w="745" w:type="dxa"/>
            <w:tcBorders>
              <w:top w:val="single" w:sz="4" w:space="0" w:color="auto"/>
            </w:tcBorders>
            <w:noWrap/>
            <w:vAlign w:val="center"/>
          </w:tcPr>
          <w:p w:rsidR="00BA7A2A" w:rsidRPr="007A4252" w:rsidRDefault="00BA7A2A" w:rsidP="009646B0">
            <w:pPr>
              <w:keepNext/>
              <w:keepLines/>
              <w:jc w:val="center"/>
              <w:rPr>
                <w:rFonts w:cs="Arial"/>
                <w:color w:val="000000"/>
                <w:sz w:val="20"/>
              </w:rPr>
            </w:pPr>
            <w:r w:rsidRPr="007A4252">
              <w:rPr>
                <w:rFonts w:cs="Arial"/>
                <w:color w:val="000000"/>
                <w:sz w:val="20"/>
              </w:rPr>
              <w:t>-6.8</w:t>
            </w:r>
          </w:p>
        </w:tc>
        <w:tc>
          <w:tcPr>
            <w:tcW w:w="746" w:type="dxa"/>
            <w:tcBorders>
              <w:top w:val="single" w:sz="4" w:space="0" w:color="auto"/>
            </w:tcBorders>
            <w:noWrap/>
            <w:vAlign w:val="center"/>
          </w:tcPr>
          <w:p w:rsidR="00BA7A2A" w:rsidRPr="007A4252" w:rsidRDefault="00BA7A2A" w:rsidP="009646B0">
            <w:pPr>
              <w:keepNext/>
              <w:keepLines/>
              <w:jc w:val="center"/>
              <w:rPr>
                <w:rFonts w:cs="Arial"/>
                <w:color w:val="000000"/>
                <w:sz w:val="20"/>
              </w:rPr>
            </w:pPr>
            <w:r w:rsidRPr="007A4252">
              <w:rPr>
                <w:rFonts w:cs="Arial"/>
                <w:color w:val="000000"/>
                <w:sz w:val="20"/>
              </w:rPr>
              <w:t>-12.8</w:t>
            </w:r>
          </w:p>
        </w:tc>
        <w:tc>
          <w:tcPr>
            <w:tcW w:w="746" w:type="dxa"/>
            <w:tcBorders>
              <w:top w:val="single" w:sz="4" w:space="0" w:color="auto"/>
            </w:tcBorders>
            <w:noWrap/>
            <w:vAlign w:val="center"/>
          </w:tcPr>
          <w:p w:rsidR="00BA7A2A" w:rsidRPr="007A4252" w:rsidRDefault="00BA7A2A" w:rsidP="009646B0">
            <w:pPr>
              <w:keepNext/>
              <w:keepLines/>
              <w:jc w:val="center"/>
              <w:rPr>
                <w:rFonts w:cs="Arial"/>
                <w:color w:val="000000"/>
                <w:sz w:val="20"/>
              </w:rPr>
            </w:pPr>
            <w:r w:rsidRPr="007A4252">
              <w:rPr>
                <w:rFonts w:cs="Arial"/>
                <w:color w:val="000000"/>
                <w:sz w:val="20"/>
              </w:rPr>
              <w:t>-18.8</w:t>
            </w:r>
          </w:p>
        </w:tc>
        <w:tc>
          <w:tcPr>
            <w:tcW w:w="746" w:type="dxa"/>
            <w:tcBorders>
              <w:top w:val="single" w:sz="4" w:space="0" w:color="auto"/>
            </w:tcBorders>
            <w:noWrap/>
            <w:vAlign w:val="center"/>
          </w:tcPr>
          <w:p w:rsidR="00BA7A2A" w:rsidRPr="007A4252" w:rsidRDefault="00BA7A2A" w:rsidP="009646B0">
            <w:pPr>
              <w:keepNext/>
              <w:keepLines/>
              <w:jc w:val="center"/>
              <w:rPr>
                <w:rFonts w:cs="Arial"/>
                <w:color w:val="000000"/>
                <w:sz w:val="20"/>
              </w:rPr>
            </w:pPr>
            <w:r w:rsidRPr="007A4252">
              <w:rPr>
                <w:rFonts w:cs="Arial"/>
                <w:color w:val="000000"/>
                <w:sz w:val="20"/>
              </w:rPr>
              <w:t>-24.8</w:t>
            </w:r>
          </w:p>
        </w:tc>
        <w:tc>
          <w:tcPr>
            <w:tcW w:w="1301" w:type="dxa"/>
            <w:tcBorders>
              <w:top w:val="single" w:sz="4" w:space="0" w:color="auto"/>
            </w:tcBorders>
            <w:noWrap/>
            <w:vAlign w:val="center"/>
          </w:tcPr>
          <w:p w:rsidR="00BA7A2A" w:rsidRPr="007A4252" w:rsidRDefault="00BA7A2A" w:rsidP="009646B0">
            <w:pPr>
              <w:keepNext/>
              <w:keepLines/>
              <w:jc w:val="center"/>
              <w:rPr>
                <w:rFonts w:cs="Arial"/>
                <w:sz w:val="20"/>
              </w:rPr>
            </w:pPr>
            <w:r w:rsidRPr="007A4252">
              <w:rPr>
                <w:rFonts w:cs="Arial"/>
                <w:sz w:val="20"/>
              </w:rPr>
              <w:t>0.0</w:t>
            </w:r>
          </w:p>
        </w:tc>
      </w:tr>
      <w:tr w:rsidR="00BA7A2A" w:rsidRPr="00644C69" w:rsidTr="00947AF3">
        <w:trPr>
          <w:trHeight w:val="371"/>
        </w:trPr>
        <w:tc>
          <w:tcPr>
            <w:tcW w:w="2359" w:type="dxa"/>
            <w:tcBorders>
              <w:bottom w:val="single" w:sz="4" w:space="0" w:color="auto"/>
            </w:tcBorders>
            <w:noWrap/>
            <w:vAlign w:val="center"/>
          </w:tcPr>
          <w:p w:rsidR="00BA7A2A" w:rsidRPr="007A4252" w:rsidRDefault="00BA7A2A" w:rsidP="007A4252">
            <w:pPr>
              <w:keepNext/>
              <w:keepLines/>
              <w:rPr>
                <w:rFonts w:cs="Arial"/>
                <w:bCs/>
                <w:sz w:val="20"/>
              </w:rPr>
            </w:pPr>
            <w:r>
              <w:rPr>
                <w:rFonts w:cs="Arial"/>
                <w:bCs/>
                <w:sz w:val="20"/>
              </w:rPr>
              <w:t xml:space="preserve"> </w:t>
            </w:r>
            <w:r w:rsidRPr="007A4252">
              <w:rPr>
                <w:rFonts w:cs="Arial"/>
                <w:bCs/>
                <w:sz w:val="20"/>
              </w:rPr>
              <w:t>Male (This study)</w:t>
            </w:r>
            <w:r>
              <w:rPr>
                <w:rFonts w:cs="Arial"/>
                <w:bCs/>
                <w:sz w:val="20"/>
              </w:rPr>
              <w:t xml:space="preserve"> </w:t>
            </w:r>
            <w:r w:rsidRPr="007A4252">
              <w:rPr>
                <w:rFonts w:cs="Arial"/>
                <w:bCs/>
                <w:sz w:val="20"/>
              </w:rPr>
              <w:t>dB</w:t>
            </w:r>
          </w:p>
        </w:tc>
        <w:tc>
          <w:tcPr>
            <w:tcW w:w="745" w:type="dxa"/>
            <w:tcBorders>
              <w:bottom w:val="single" w:sz="4" w:space="0" w:color="auto"/>
            </w:tcBorders>
            <w:noWrap/>
            <w:vAlign w:val="center"/>
          </w:tcPr>
          <w:p w:rsidR="00BA7A2A" w:rsidRPr="007A4252" w:rsidRDefault="00BA7A2A" w:rsidP="009646B0">
            <w:pPr>
              <w:keepNext/>
              <w:keepLines/>
              <w:jc w:val="center"/>
              <w:rPr>
                <w:rFonts w:cs="Arial"/>
                <w:sz w:val="20"/>
              </w:rPr>
            </w:pPr>
            <w:r w:rsidRPr="007A4252">
              <w:rPr>
                <w:rFonts w:cs="Arial"/>
                <w:bCs/>
                <w:sz w:val="20"/>
              </w:rPr>
              <w:t>-4.8</w:t>
            </w:r>
          </w:p>
        </w:tc>
        <w:tc>
          <w:tcPr>
            <w:tcW w:w="746" w:type="dxa"/>
            <w:tcBorders>
              <w:bottom w:val="single" w:sz="4" w:space="0" w:color="auto"/>
            </w:tcBorders>
            <w:noWrap/>
            <w:vAlign w:val="center"/>
          </w:tcPr>
          <w:p w:rsidR="00BA7A2A" w:rsidRPr="007A4252" w:rsidRDefault="00BA7A2A" w:rsidP="009646B0">
            <w:pPr>
              <w:keepNext/>
              <w:keepLines/>
              <w:jc w:val="center"/>
              <w:rPr>
                <w:rFonts w:cs="Arial"/>
                <w:sz w:val="20"/>
              </w:rPr>
            </w:pPr>
            <w:r w:rsidRPr="007A4252">
              <w:rPr>
                <w:rFonts w:cs="Arial"/>
                <w:bCs/>
                <w:sz w:val="20"/>
              </w:rPr>
              <w:t>-2.0</w:t>
            </w:r>
          </w:p>
        </w:tc>
        <w:tc>
          <w:tcPr>
            <w:tcW w:w="746" w:type="dxa"/>
            <w:tcBorders>
              <w:bottom w:val="single" w:sz="4" w:space="0" w:color="auto"/>
            </w:tcBorders>
            <w:noWrap/>
            <w:vAlign w:val="center"/>
          </w:tcPr>
          <w:p w:rsidR="00BA7A2A" w:rsidRPr="007A4252" w:rsidRDefault="00BA7A2A" w:rsidP="009646B0">
            <w:pPr>
              <w:keepNext/>
              <w:keepLines/>
              <w:jc w:val="center"/>
              <w:rPr>
                <w:rFonts w:cs="Arial"/>
                <w:sz w:val="20"/>
              </w:rPr>
            </w:pPr>
            <w:r w:rsidRPr="007A4252">
              <w:rPr>
                <w:rFonts w:cs="Arial"/>
                <w:bCs/>
                <w:sz w:val="20"/>
              </w:rPr>
              <w:t>0.0</w:t>
            </w:r>
          </w:p>
        </w:tc>
        <w:tc>
          <w:tcPr>
            <w:tcW w:w="745" w:type="dxa"/>
            <w:tcBorders>
              <w:bottom w:val="single" w:sz="4" w:space="0" w:color="auto"/>
            </w:tcBorders>
            <w:noWrap/>
            <w:vAlign w:val="center"/>
          </w:tcPr>
          <w:p w:rsidR="00BA7A2A" w:rsidRPr="007A4252" w:rsidRDefault="00BA7A2A" w:rsidP="009646B0">
            <w:pPr>
              <w:keepNext/>
              <w:keepLines/>
              <w:jc w:val="center"/>
              <w:rPr>
                <w:rFonts w:cs="Arial"/>
                <w:sz w:val="20"/>
              </w:rPr>
            </w:pPr>
            <w:r w:rsidRPr="007A4252">
              <w:rPr>
                <w:rFonts w:cs="Arial"/>
                <w:bCs/>
                <w:sz w:val="20"/>
              </w:rPr>
              <w:t>-6.3</w:t>
            </w:r>
          </w:p>
        </w:tc>
        <w:tc>
          <w:tcPr>
            <w:tcW w:w="746" w:type="dxa"/>
            <w:tcBorders>
              <w:bottom w:val="single" w:sz="4" w:space="0" w:color="auto"/>
            </w:tcBorders>
            <w:noWrap/>
            <w:vAlign w:val="center"/>
          </w:tcPr>
          <w:p w:rsidR="00BA7A2A" w:rsidRPr="007A4252" w:rsidRDefault="00BA7A2A" w:rsidP="009646B0">
            <w:pPr>
              <w:keepNext/>
              <w:keepLines/>
              <w:jc w:val="center"/>
              <w:rPr>
                <w:rFonts w:cs="Arial"/>
                <w:sz w:val="20"/>
              </w:rPr>
            </w:pPr>
            <w:r w:rsidRPr="007A4252">
              <w:rPr>
                <w:rFonts w:cs="Arial"/>
                <w:bCs/>
                <w:sz w:val="20"/>
              </w:rPr>
              <w:t>-10.8</w:t>
            </w:r>
          </w:p>
        </w:tc>
        <w:tc>
          <w:tcPr>
            <w:tcW w:w="746" w:type="dxa"/>
            <w:tcBorders>
              <w:bottom w:val="single" w:sz="4" w:space="0" w:color="auto"/>
            </w:tcBorders>
            <w:noWrap/>
            <w:vAlign w:val="center"/>
          </w:tcPr>
          <w:p w:rsidR="00BA7A2A" w:rsidRPr="007A4252" w:rsidRDefault="00BA7A2A" w:rsidP="009646B0">
            <w:pPr>
              <w:keepNext/>
              <w:keepLines/>
              <w:jc w:val="center"/>
              <w:rPr>
                <w:rFonts w:cs="Arial"/>
                <w:sz w:val="20"/>
              </w:rPr>
            </w:pPr>
            <w:r w:rsidRPr="007A4252">
              <w:rPr>
                <w:rFonts w:cs="Arial"/>
                <w:bCs/>
                <w:sz w:val="20"/>
              </w:rPr>
              <w:t>-12.6</w:t>
            </w:r>
          </w:p>
        </w:tc>
        <w:tc>
          <w:tcPr>
            <w:tcW w:w="746" w:type="dxa"/>
            <w:tcBorders>
              <w:bottom w:val="single" w:sz="4" w:space="0" w:color="auto"/>
            </w:tcBorders>
            <w:noWrap/>
            <w:vAlign w:val="center"/>
          </w:tcPr>
          <w:p w:rsidR="00BA7A2A" w:rsidRPr="007A4252" w:rsidRDefault="00BA7A2A" w:rsidP="009646B0">
            <w:pPr>
              <w:keepNext/>
              <w:keepLines/>
              <w:jc w:val="center"/>
              <w:rPr>
                <w:rFonts w:cs="Arial"/>
                <w:sz w:val="20"/>
              </w:rPr>
            </w:pPr>
            <w:r w:rsidRPr="007A4252">
              <w:rPr>
                <w:rFonts w:cs="Arial"/>
                <w:bCs/>
                <w:sz w:val="20"/>
              </w:rPr>
              <w:t>-15.2</w:t>
            </w:r>
          </w:p>
        </w:tc>
        <w:tc>
          <w:tcPr>
            <w:tcW w:w="1301" w:type="dxa"/>
            <w:tcBorders>
              <w:bottom w:val="single" w:sz="4" w:space="0" w:color="auto"/>
            </w:tcBorders>
            <w:noWrap/>
            <w:vAlign w:val="center"/>
          </w:tcPr>
          <w:p w:rsidR="00BA7A2A" w:rsidRPr="007A4252" w:rsidRDefault="00BA7A2A" w:rsidP="009646B0">
            <w:pPr>
              <w:keepNext/>
              <w:keepLines/>
              <w:jc w:val="center"/>
              <w:rPr>
                <w:rFonts w:cs="Arial"/>
                <w:sz w:val="20"/>
              </w:rPr>
            </w:pPr>
            <w:r w:rsidRPr="007A4252">
              <w:rPr>
                <w:rFonts w:cs="Arial"/>
                <w:sz w:val="20"/>
              </w:rPr>
              <w:t>0.0</w:t>
            </w:r>
          </w:p>
        </w:tc>
      </w:tr>
      <w:tr w:rsidR="00BA7A2A" w:rsidRPr="00644C69" w:rsidTr="00947AF3">
        <w:trPr>
          <w:trHeight w:val="44"/>
        </w:trPr>
        <w:tc>
          <w:tcPr>
            <w:tcW w:w="2359" w:type="dxa"/>
            <w:tcBorders>
              <w:top w:val="single" w:sz="4" w:space="0" w:color="auto"/>
            </w:tcBorders>
            <w:noWrap/>
            <w:vAlign w:val="center"/>
          </w:tcPr>
          <w:p w:rsidR="00BA7A2A" w:rsidRPr="00644C69" w:rsidRDefault="00BA7A2A" w:rsidP="009646B0">
            <w:pPr>
              <w:keepNext/>
              <w:keepLines/>
              <w:jc w:val="center"/>
              <w:rPr>
                <w:rFonts w:cs="Arial"/>
                <w:b/>
                <w:bCs/>
                <w:sz w:val="20"/>
              </w:rPr>
            </w:pPr>
          </w:p>
        </w:tc>
        <w:tc>
          <w:tcPr>
            <w:tcW w:w="745" w:type="dxa"/>
            <w:tcBorders>
              <w:top w:val="single" w:sz="4" w:space="0" w:color="auto"/>
            </w:tcBorders>
            <w:noWrap/>
            <w:vAlign w:val="center"/>
          </w:tcPr>
          <w:p w:rsidR="00BA7A2A" w:rsidRPr="00E86BD8" w:rsidRDefault="00BA7A2A" w:rsidP="009646B0">
            <w:pPr>
              <w:keepNext/>
              <w:keepLines/>
              <w:jc w:val="center"/>
              <w:rPr>
                <w:rFonts w:cs="Arial"/>
                <w:bCs/>
                <w:sz w:val="20"/>
              </w:rPr>
            </w:pPr>
          </w:p>
        </w:tc>
        <w:tc>
          <w:tcPr>
            <w:tcW w:w="746" w:type="dxa"/>
            <w:tcBorders>
              <w:top w:val="single" w:sz="4" w:space="0" w:color="auto"/>
            </w:tcBorders>
            <w:noWrap/>
            <w:vAlign w:val="center"/>
          </w:tcPr>
          <w:p w:rsidR="00BA7A2A" w:rsidRPr="00E86BD8" w:rsidRDefault="00BA7A2A" w:rsidP="009646B0">
            <w:pPr>
              <w:keepNext/>
              <w:keepLines/>
              <w:jc w:val="center"/>
              <w:rPr>
                <w:rFonts w:cs="Arial"/>
                <w:bCs/>
                <w:sz w:val="20"/>
              </w:rPr>
            </w:pPr>
          </w:p>
        </w:tc>
        <w:tc>
          <w:tcPr>
            <w:tcW w:w="746" w:type="dxa"/>
            <w:tcBorders>
              <w:top w:val="single" w:sz="4" w:space="0" w:color="auto"/>
            </w:tcBorders>
            <w:noWrap/>
            <w:vAlign w:val="center"/>
          </w:tcPr>
          <w:p w:rsidR="00BA7A2A" w:rsidRDefault="00BA7A2A" w:rsidP="009646B0">
            <w:pPr>
              <w:keepNext/>
              <w:keepLines/>
              <w:jc w:val="center"/>
              <w:rPr>
                <w:rFonts w:cs="Arial"/>
                <w:bCs/>
                <w:sz w:val="20"/>
              </w:rPr>
            </w:pPr>
          </w:p>
        </w:tc>
        <w:tc>
          <w:tcPr>
            <w:tcW w:w="745" w:type="dxa"/>
            <w:tcBorders>
              <w:top w:val="single" w:sz="4" w:space="0" w:color="auto"/>
            </w:tcBorders>
            <w:noWrap/>
            <w:vAlign w:val="center"/>
          </w:tcPr>
          <w:p w:rsidR="00BA7A2A" w:rsidRPr="00E86BD8" w:rsidRDefault="00BA7A2A" w:rsidP="009646B0">
            <w:pPr>
              <w:keepNext/>
              <w:keepLines/>
              <w:jc w:val="center"/>
              <w:rPr>
                <w:rFonts w:cs="Arial"/>
                <w:bCs/>
                <w:sz w:val="20"/>
              </w:rPr>
            </w:pPr>
          </w:p>
        </w:tc>
        <w:tc>
          <w:tcPr>
            <w:tcW w:w="746" w:type="dxa"/>
            <w:tcBorders>
              <w:top w:val="single" w:sz="4" w:space="0" w:color="auto"/>
            </w:tcBorders>
            <w:noWrap/>
            <w:vAlign w:val="center"/>
          </w:tcPr>
          <w:p w:rsidR="00BA7A2A" w:rsidRPr="00E86BD8" w:rsidRDefault="00BA7A2A" w:rsidP="009646B0">
            <w:pPr>
              <w:keepNext/>
              <w:keepLines/>
              <w:jc w:val="center"/>
              <w:rPr>
                <w:rFonts w:cs="Arial"/>
                <w:bCs/>
                <w:sz w:val="20"/>
              </w:rPr>
            </w:pPr>
          </w:p>
        </w:tc>
        <w:tc>
          <w:tcPr>
            <w:tcW w:w="746" w:type="dxa"/>
            <w:tcBorders>
              <w:top w:val="single" w:sz="4" w:space="0" w:color="auto"/>
            </w:tcBorders>
            <w:noWrap/>
            <w:vAlign w:val="center"/>
          </w:tcPr>
          <w:p w:rsidR="00BA7A2A" w:rsidRPr="00E86BD8" w:rsidRDefault="00BA7A2A" w:rsidP="009646B0">
            <w:pPr>
              <w:keepNext/>
              <w:keepLines/>
              <w:jc w:val="center"/>
              <w:rPr>
                <w:rFonts w:cs="Arial"/>
                <w:bCs/>
                <w:sz w:val="20"/>
              </w:rPr>
            </w:pPr>
          </w:p>
        </w:tc>
        <w:tc>
          <w:tcPr>
            <w:tcW w:w="746" w:type="dxa"/>
            <w:tcBorders>
              <w:top w:val="single" w:sz="4" w:space="0" w:color="auto"/>
            </w:tcBorders>
            <w:noWrap/>
            <w:vAlign w:val="center"/>
          </w:tcPr>
          <w:p w:rsidR="00BA7A2A" w:rsidRPr="00E86BD8" w:rsidRDefault="00BA7A2A" w:rsidP="009646B0">
            <w:pPr>
              <w:keepNext/>
              <w:keepLines/>
              <w:jc w:val="center"/>
              <w:rPr>
                <w:rFonts w:cs="Arial"/>
                <w:bCs/>
                <w:sz w:val="20"/>
              </w:rPr>
            </w:pPr>
          </w:p>
        </w:tc>
        <w:tc>
          <w:tcPr>
            <w:tcW w:w="1301" w:type="dxa"/>
            <w:tcBorders>
              <w:top w:val="single" w:sz="4" w:space="0" w:color="auto"/>
            </w:tcBorders>
            <w:noWrap/>
            <w:vAlign w:val="center"/>
          </w:tcPr>
          <w:p w:rsidR="00BA7A2A" w:rsidRPr="00644C69" w:rsidRDefault="00BA7A2A" w:rsidP="009646B0">
            <w:pPr>
              <w:keepNext/>
              <w:keepLines/>
              <w:jc w:val="center"/>
              <w:rPr>
                <w:rFonts w:cs="Arial"/>
                <w:sz w:val="20"/>
              </w:rPr>
            </w:pPr>
          </w:p>
        </w:tc>
      </w:tr>
    </w:tbl>
    <w:p w:rsidR="00BA7A2A" w:rsidRDefault="00BA7A2A" w:rsidP="00C76894">
      <w:pPr>
        <w:pStyle w:val="Title"/>
        <w:jc w:val="both"/>
        <w:rPr>
          <w:rFonts w:cs="Arial"/>
          <w:b w:val="0"/>
          <w:caps w:val="0"/>
          <w:sz w:val="20"/>
          <w:lang w:val="en-AU"/>
        </w:rPr>
      </w:pPr>
    </w:p>
    <w:p w:rsidR="00BA7A2A" w:rsidRDefault="00BA7A2A" w:rsidP="00C76894">
      <w:pPr>
        <w:pStyle w:val="Title"/>
        <w:jc w:val="both"/>
        <w:rPr>
          <w:rFonts w:cs="Arial"/>
          <w:b w:val="0"/>
          <w:caps w:val="0"/>
          <w:sz w:val="20"/>
          <w:lang w:val="en-AU"/>
        </w:rPr>
      </w:pPr>
      <w:r>
        <w:rPr>
          <w:rFonts w:cs="Arial"/>
          <w:b w:val="0"/>
          <w:caps w:val="0"/>
          <w:sz w:val="20"/>
          <w:lang w:val="en-AU"/>
        </w:rPr>
        <w:t>Both spectra included in Table 2 will be used in the next section for STI calculations.</w:t>
      </w:r>
    </w:p>
    <w:p w:rsidR="00BA7A2A" w:rsidRPr="00644C69" w:rsidRDefault="00BA7A2A" w:rsidP="00C76894">
      <w:pPr>
        <w:keepNext/>
        <w:keepLines/>
        <w:ind w:right="567"/>
        <w:jc w:val="both"/>
        <w:rPr>
          <w:rFonts w:cs="Arial"/>
          <w:sz w:val="20"/>
        </w:rPr>
      </w:pPr>
    </w:p>
    <w:p w:rsidR="00BA7A2A" w:rsidRPr="007A7E44" w:rsidRDefault="00BA7A2A" w:rsidP="007A7E44">
      <w:pPr>
        <w:rPr>
          <w:rFonts w:cs="Arial"/>
          <w:color w:val="FF0000"/>
          <w:szCs w:val="24"/>
        </w:rPr>
      </w:pPr>
      <w:bookmarkStart w:id="2" w:name="_Toc93155459"/>
      <w:bookmarkStart w:id="3" w:name="_Toc92854663"/>
      <w:bookmarkStart w:id="4" w:name="_Toc92854538"/>
      <w:bookmarkStart w:id="5" w:name="_Toc92854304"/>
      <w:bookmarkStart w:id="6" w:name="_Toc92853438"/>
      <w:bookmarkStart w:id="7" w:name="_Toc92853158"/>
      <w:bookmarkStart w:id="8" w:name="_Toc91064616"/>
      <w:bookmarkStart w:id="9" w:name="_Toc90647640"/>
      <w:bookmarkStart w:id="10" w:name="_Toc90647639"/>
      <w:r>
        <w:rPr>
          <w:rFonts w:cs="Arial"/>
          <w:b/>
          <w:sz w:val="20"/>
        </w:rPr>
        <w:t>3</w:t>
      </w:r>
      <w:r w:rsidRPr="00D15774">
        <w:rPr>
          <w:rFonts w:cs="Arial"/>
          <w:b/>
          <w:sz w:val="20"/>
        </w:rPr>
        <w:t>.</w:t>
      </w:r>
      <w:r w:rsidRPr="00D15774">
        <w:rPr>
          <w:rFonts w:cs="Arial"/>
          <w:b/>
          <w:sz w:val="20"/>
        </w:rPr>
        <w:tab/>
        <w:t xml:space="preserve">Experiment </w:t>
      </w:r>
      <w:r>
        <w:rPr>
          <w:rFonts w:cs="Arial"/>
          <w:b/>
          <w:sz w:val="20"/>
        </w:rPr>
        <w:t>2</w:t>
      </w:r>
    </w:p>
    <w:p w:rsidR="00BA7A2A" w:rsidRPr="00D15774" w:rsidRDefault="00BA7A2A" w:rsidP="006231D8">
      <w:pPr>
        <w:jc w:val="both"/>
        <w:rPr>
          <w:rFonts w:cs="Arial"/>
          <w:b/>
          <w:sz w:val="20"/>
        </w:rPr>
      </w:pPr>
    </w:p>
    <w:p w:rsidR="00BA7A2A" w:rsidRDefault="00BA7A2A" w:rsidP="006231D8">
      <w:pPr>
        <w:jc w:val="both"/>
        <w:rPr>
          <w:rFonts w:cs="Arial"/>
          <w:i/>
          <w:sz w:val="20"/>
        </w:rPr>
      </w:pPr>
      <w:r>
        <w:rPr>
          <w:rFonts w:cs="Arial"/>
          <w:i/>
          <w:sz w:val="20"/>
        </w:rPr>
        <w:t>3</w:t>
      </w:r>
      <w:r w:rsidRPr="00D15774">
        <w:rPr>
          <w:rFonts w:cs="Arial"/>
          <w:i/>
          <w:sz w:val="20"/>
        </w:rPr>
        <w:t>.1.</w:t>
      </w:r>
      <w:r w:rsidRPr="00D15774">
        <w:rPr>
          <w:rFonts w:cs="Arial"/>
          <w:i/>
          <w:sz w:val="20"/>
        </w:rPr>
        <w:tab/>
      </w:r>
      <w:r>
        <w:rPr>
          <w:rFonts w:cs="Arial"/>
          <w:i/>
          <w:sz w:val="20"/>
        </w:rPr>
        <w:t>Introduction</w:t>
      </w:r>
    </w:p>
    <w:p w:rsidR="00BA7A2A" w:rsidRDefault="00BA7A2A" w:rsidP="00971D4F">
      <w:pPr>
        <w:jc w:val="both"/>
        <w:rPr>
          <w:rFonts w:cs="Arial"/>
          <w:sz w:val="20"/>
        </w:rPr>
      </w:pPr>
    </w:p>
    <w:p w:rsidR="00BA7A2A" w:rsidRPr="00644C69" w:rsidRDefault="00BA7A2A" w:rsidP="00971D4F">
      <w:pPr>
        <w:jc w:val="both"/>
        <w:rPr>
          <w:rFonts w:cs="Arial"/>
          <w:b/>
          <w:sz w:val="20"/>
        </w:rPr>
      </w:pPr>
      <w:r>
        <w:rPr>
          <w:rFonts w:cs="Arial"/>
          <w:sz w:val="20"/>
        </w:rPr>
        <w:t>T</w:t>
      </w:r>
      <w:r w:rsidRPr="00644C69">
        <w:rPr>
          <w:rFonts w:cs="Arial"/>
          <w:sz w:val="20"/>
        </w:rPr>
        <w:t xml:space="preserve">he influence of the proposed spectrum on STI calculations was investigated with seven sound systems and comparisons </w:t>
      </w:r>
      <w:r>
        <w:rPr>
          <w:rFonts w:cs="Arial"/>
          <w:sz w:val="20"/>
        </w:rPr>
        <w:t xml:space="preserve">results were </w:t>
      </w:r>
      <w:r w:rsidRPr="00644C69">
        <w:rPr>
          <w:rFonts w:cs="Arial"/>
          <w:sz w:val="20"/>
        </w:rPr>
        <w:t xml:space="preserve">made using </w:t>
      </w:r>
      <w:r>
        <w:rPr>
          <w:rFonts w:cs="Arial"/>
          <w:sz w:val="20"/>
        </w:rPr>
        <w:t xml:space="preserve">both </w:t>
      </w:r>
      <w:r w:rsidRPr="00644C69">
        <w:rPr>
          <w:rFonts w:cs="Arial"/>
          <w:sz w:val="20"/>
        </w:rPr>
        <w:t>the standard speech spectrum</w:t>
      </w:r>
      <w:r>
        <w:rPr>
          <w:rFonts w:cs="Arial"/>
          <w:sz w:val="20"/>
        </w:rPr>
        <w:t xml:space="preserve"> and the proposed male spectrum </w:t>
      </w:r>
      <w:r w:rsidRPr="00644C69">
        <w:rPr>
          <w:rFonts w:cs="Arial"/>
          <w:sz w:val="20"/>
        </w:rPr>
        <w:t xml:space="preserve">given in Table </w:t>
      </w:r>
      <w:r>
        <w:rPr>
          <w:rFonts w:cs="Arial"/>
          <w:sz w:val="20"/>
        </w:rPr>
        <w:t>2</w:t>
      </w:r>
      <w:r w:rsidRPr="00644C69">
        <w:rPr>
          <w:rFonts w:cs="Arial"/>
          <w:sz w:val="20"/>
        </w:rPr>
        <w:t xml:space="preserve">. </w:t>
      </w:r>
    </w:p>
    <w:p w:rsidR="00BA7A2A" w:rsidRDefault="00BA7A2A" w:rsidP="00971D4F">
      <w:pPr>
        <w:jc w:val="both"/>
        <w:rPr>
          <w:rFonts w:cs="Arial"/>
          <w:b/>
          <w:szCs w:val="24"/>
          <w:lang w:eastAsia="en-GB"/>
        </w:rPr>
      </w:pPr>
    </w:p>
    <w:p w:rsidR="00BA7A2A" w:rsidRPr="00C76894" w:rsidRDefault="00BA7A2A" w:rsidP="00971D4F">
      <w:pPr>
        <w:jc w:val="both"/>
        <w:rPr>
          <w:rFonts w:cs="Arial"/>
          <w:sz w:val="20"/>
        </w:rPr>
      </w:pPr>
      <w:r w:rsidRPr="00644C69">
        <w:rPr>
          <w:rFonts w:cs="Arial"/>
          <w:sz w:val="20"/>
        </w:rPr>
        <w:t xml:space="preserve">Impulse response measurements </w:t>
      </w:r>
      <w:r>
        <w:rPr>
          <w:rFonts w:cs="Arial"/>
          <w:sz w:val="20"/>
        </w:rPr>
        <w:t>carried out</w:t>
      </w:r>
      <w:r w:rsidRPr="00644C69">
        <w:rPr>
          <w:rFonts w:cs="Arial"/>
          <w:sz w:val="20"/>
        </w:rPr>
        <w:t xml:space="preserve"> with six sound systems installed at public spaces and a virtual sound system designed for </w:t>
      </w:r>
      <w:r w:rsidRPr="00644C69">
        <w:rPr>
          <w:rFonts w:cs="Arial"/>
          <w:color w:val="000000"/>
          <w:sz w:val="20"/>
        </w:rPr>
        <w:t>the stands of a typical medium size football stadium</w:t>
      </w:r>
      <w:r>
        <w:rPr>
          <w:rFonts w:cs="Arial"/>
          <w:color w:val="000000"/>
          <w:sz w:val="20"/>
        </w:rPr>
        <w:t xml:space="preserve"> (30,000 spectators)</w:t>
      </w:r>
      <w:r w:rsidRPr="00644C69">
        <w:rPr>
          <w:rFonts w:cs="Arial"/>
          <w:sz w:val="20"/>
        </w:rPr>
        <w:t xml:space="preserve"> were employed for the STI calculations. All seven sound systems ut</w:t>
      </w:r>
      <w:r>
        <w:rPr>
          <w:rFonts w:cs="Arial"/>
          <w:sz w:val="20"/>
        </w:rPr>
        <w:t>i</w:t>
      </w:r>
      <w:r w:rsidRPr="00644C69">
        <w:rPr>
          <w:rFonts w:cs="Arial"/>
          <w:sz w:val="20"/>
        </w:rPr>
        <w:t xml:space="preserve">lised distributed loudspeakers and were designed to </w:t>
      </w:r>
      <w:r>
        <w:rPr>
          <w:rFonts w:cs="Arial"/>
          <w:sz w:val="20"/>
        </w:rPr>
        <w:t>produce</w:t>
      </w:r>
      <w:r w:rsidRPr="00644C69">
        <w:rPr>
          <w:rFonts w:cs="Arial"/>
          <w:sz w:val="20"/>
        </w:rPr>
        <w:t xml:space="preserve"> </w:t>
      </w:r>
      <w:r>
        <w:rPr>
          <w:rFonts w:cs="Arial"/>
          <w:sz w:val="20"/>
        </w:rPr>
        <w:t xml:space="preserve">specific </w:t>
      </w:r>
      <w:r w:rsidRPr="00644C69">
        <w:rPr>
          <w:rFonts w:cs="Arial"/>
          <w:sz w:val="20"/>
        </w:rPr>
        <w:t xml:space="preserve">speech levels above the </w:t>
      </w:r>
      <w:r>
        <w:rPr>
          <w:rFonts w:cs="Arial"/>
          <w:sz w:val="20"/>
        </w:rPr>
        <w:t>expected ambient</w:t>
      </w:r>
      <w:r w:rsidRPr="00644C69">
        <w:rPr>
          <w:rFonts w:cs="Arial"/>
          <w:sz w:val="20"/>
        </w:rPr>
        <w:t xml:space="preserve"> noise.</w:t>
      </w:r>
      <w:r>
        <w:rPr>
          <w:rFonts w:cs="Arial"/>
          <w:sz w:val="20"/>
        </w:rPr>
        <w:t xml:space="preserve"> For each of the seven systems, a</w:t>
      </w:r>
      <w:r w:rsidRPr="00644C69">
        <w:rPr>
          <w:rFonts w:cs="Arial"/>
          <w:sz w:val="20"/>
        </w:rPr>
        <w:t xml:space="preserve">coustical parameters, SPL and STI, were </w:t>
      </w:r>
      <w:r>
        <w:rPr>
          <w:rFonts w:cs="Arial"/>
          <w:sz w:val="20"/>
        </w:rPr>
        <w:t>assessed</w:t>
      </w:r>
      <w:r w:rsidRPr="00644C69">
        <w:rPr>
          <w:rFonts w:cs="Arial"/>
          <w:sz w:val="20"/>
        </w:rPr>
        <w:t xml:space="preserve"> at twelve</w:t>
      </w:r>
      <w:r>
        <w:rPr>
          <w:rFonts w:cs="Arial"/>
          <w:sz w:val="20"/>
        </w:rPr>
        <w:t xml:space="preserve"> </w:t>
      </w:r>
      <w:r w:rsidRPr="00644C69">
        <w:rPr>
          <w:rFonts w:cs="Arial"/>
          <w:sz w:val="20"/>
        </w:rPr>
        <w:t xml:space="preserve">positions. </w:t>
      </w:r>
      <w:r w:rsidRPr="00C76894">
        <w:rPr>
          <w:rFonts w:cs="Arial"/>
          <w:sz w:val="20"/>
        </w:rPr>
        <w:t>The STIs were derived from the impulse responses using the Indirect Method [2] (Schroeder equation) and post processing according to the methodology stated in IEC 60268-16:2011 [2]</w:t>
      </w:r>
    </w:p>
    <w:p w:rsidR="00BA7A2A" w:rsidRDefault="00BA7A2A" w:rsidP="00B13220">
      <w:pPr>
        <w:jc w:val="both"/>
        <w:rPr>
          <w:rFonts w:cs="Arial"/>
          <w:sz w:val="20"/>
        </w:rPr>
      </w:pPr>
    </w:p>
    <w:p w:rsidR="00BA7A2A" w:rsidRDefault="00BA7A2A" w:rsidP="00B13220">
      <w:pPr>
        <w:jc w:val="both"/>
        <w:rPr>
          <w:rFonts w:cs="Arial"/>
          <w:sz w:val="20"/>
        </w:rPr>
      </w:pPr>
      <w:r>
        <w:rPr>
          <w:rFonts w:cs="Arial"/>
          <w:i/>
          <w:sz w:val="20"/>
        </w:rPr>
        <w:t>3</w:t>
      </w:r>
      <w:r w:rsidRPr="00D15774">
        <w:rPr>
          <w:rFonts w:cs="Arial"/>
          <w:i/>
          <w:sz w:val="20"/>
        </w:rPr>
        <w:t>.</w:t>
      </w:r>
      <w:r>
        <w:rPr>
          <w:rFonts w:cs="Arial"/>
          <w:i/>
          <w:sz w:val="20"/>
        </w:rPr>
        <w:t>2</w:t>
      </w:r>
      <w:r w:rsidRPr="00D15774">
        <w:rPr>
          <w:rFonts w:cs="Arial"/>
          <w:i/>
          <w:sz w:val="20"/>
        </w:rPr>
        <w:t>.</w:t>
      </w:r>
      <w:r w:rsidRPr="00D15774">
        <w:rPr>
          <w:rFonts w:cs="Arial"/>
          <w:i/>
          <w:sz w:val="20"/>
        </w:rPr>
        <w:tab/>
      </w:r>
      <w:r>
        <w:rPr>
          <w:rFonts w:cs="Arial"/>
          <w:i/>
          <w:sz w:val="20"/>
        </w:rPr>
        <w:t xml:space="preserve">Seven sound systems </w:t>
      </w:r>
    </w:p>
    <w:p w:rsidR="00BA7A2A" w:rsidRDefault="00BA7A2A" w:rsidP="00B13220">
      <w:pPr>
        <w:jc w:val="both"/>
        <w:rPr>
          <w:rFonts w:cs="Arial"/>
          <w:sz w:val="20"/>
        </w:rPr>
      </w:pPr>
    </w:p>
    <w:p w:rsidR="00BA7A2A" w:rsidRPr="00C76894" w:rsidRDefault="00BA7A2A" w:rsidP="00971D4F">
      <w:pPr>
        <w:jc w:val="both"/>
        <w:rPr>
          <w:rFonts w:cs="Arial"/>
          <w:sz w:val="20"/>
        </w:rPr>
      </w:pPr>
      <w:r w:rsidRPr="00C76894">
        <w:rPr>
          <w:rFonts w:cs="Arial"/>
          <w:sz w:val="20"/>
        </w:rPr>
        <w:t xml:space="preserve">The seven sound systems </w:t>
      </w:r>
      <w:r>
        <w:rPr>
          <w:rFonts w:cs="Arial"/>
          <w:sz w:val="20"/>
        </w:rPr>
        <w:t>installed at seven public spaces</w:t>
      </w:r>
      <w:r w:rsidRPr="00C76894">
        <w:rPr>
          <w:rFonts w:cs="Arial"/>
          <w:sz w:val="20"/>
        </w:rPr>
        <w:t xml:space="preserve"> </w:t>
      </w:r>
      <w:r>
        <w:rPr>
          <w:rFonts w:cs="Arial"/>
          <w:sz w:val="20"/>
        </w:rPr>
        <w:t xml:space="preserve">were selected such as they represent </w:t>
      </w:r>
      <w:r w:rsidRPr="00C76894">
        <w:rPr>
          <w:rFonts w:cs="Arial"/>
          <w:sz w:val="20"/>
        </w:rPr>
        <w:t xml:space="preserve">spaces fairly used by public in real life and also provide a variety of system levels </w:t>
      </w:r>
      <w:r>
        <w:rPr>
          <w:rFonts w:cs="Arial"/>
          <w:sz w:val="20"/>
        </w:rPr>
        <w:t xml:space="preserve">ranging </w:t>
      </w:r>
      <w:r w:rsidRPr="00C76894">
        <w:rPr>
          <w:rFonts w:cs="Arial"/>
          <w:sz w:val="20"/>
        </w:rPr>
        <w:t xml:space="preserve">from </w:t>
      </w:r>
      <w:r>
        <w:rPr>
          <w:rFonts w:cs="Arial"/>
          <w:sz w:val="20"/>
        </w:rPr>
        <w:t xml:space="preserve">medium to </w:t>
      </w:r>
      <w:r w:rsidRPr="00C76894">
        <w:rPr>
          <w:rFonts w:cs="Arial"/>
          <w:sz w:val="20"/>
        </w:rPr>
        <w:t>very high SPL.</w:t>
      </w:r>
      <w:r>
        <w:rPr>
          <w:rFonts w:cs="Arial"/>
          <w:sz w:val="20"/>
        </w:rPr>
        <w:t xml:space="preserve"> </w:t>
      </w:r>
      <w:r w:rsidRPr="00C76894">
        <w:rPr>
          <w:rFonts w:cs="Arial"/>
          <w:sz w:val="20"/>
        </w:rPr>
        <w:t>All the seven spaces presented distributed loudspeaker systems. The distributed sound systems were composed by cabinet loudspeakers mounted on the walls for the Conference room</w:t>
      </w:r>
      <w:r>
        <w:rPr>
          <w:rFonts w:cs="Arial"/>
          <w:sz w:val="20"/>
        </w:rPr>
        <w:t xml:space="preserve"> (space 1)</w:t>
      </w:r>
      <w:r w:rsidRPr="00C76894">
        <w:rPr>
          <w:rFonts w:cs="Arial"/>
          <w:sz w:val="20"/>
        </w:rPr>
        <w:t>, beam steered arrays with not time sequenced for the Train station concourse</w:t>
      </w:r>
      <w:r>
        <w:rPr>
          <w:rFonts w:cs="Arial"/>
          <w:sz w:val="20"/>
        </w:rPr>
        <w:t xml:space="preserve"> (space 2)</w:t>
      </w:r>
      <w:r w:rsidRPr="00C76894">
        <w:rPr>
          <w:rFonts w:cs="Arial"/>
          <w:sz w:val="20"/>
        </w:rPr>
        <w:t>, bi-directional loudspeakers for the Suburban train station platform</w:t>
      </w:r>
      <w:r>
        <w:rPr>
          <w:rFonts w:cs="Arial"/>
          <w:sz w:val="20"/>
        </w:rPr>
        <w:t xml:space="preserve"> (space 3)</w:t>
      </w:r>
      <w:r w:rsidRPr="00C76894">
        <w:rPr>
          <w:rFonts w:cs="Arial"/>
          <w:sz w:val="20"/>
        </w:rPr>
        <w:t>, distributed projector loudspeakers for the Overground station platform</w:t>
      </w:r>
      <w:r>
        <w:rPr>
          <w:rFonts w:cs="Arial"/>
          <w:sz w:val="20"/>
        </w:rPr>
        <w:t xml:space="preserve"> (space 4)</w:t>
      </w:r>
      <w:r w:rsidRPr="00C76894">
        <w:rPr>
          <w:rFonts w:cs="Arial"/>
          <w:sz w:val="20"/>
        </w:rPr>
        <w:t>, recessed ceiling loudspeakers for the Underground station platform</w:t>
      </w:r>
      <w:r>
        <w:rPr>
          <w:rFonts w:cs="Arial"/>
          <w:sz w:val="20"/>
        </w:rPr>
        <w:t xml:space="preserve"> (space 5)</w:t>
      </w:r>
      <w:r w:rsidRPr="00C76894">
        <w:rPr>
          <w:rFonts w:cs="Arial"/>
          <w:sz w:val="20"/>
        </w:rPr>
        <w:t>, time sequenced horns located at 40 m intervals for the Road tunnel</w:t>
      </w:r>
      <w:r>
        <w:rPr>
          <w:rFonts w:cs="Arial"/>
          <w:sz w:val="20"/>
        </w:rPr>
        <w:t xml:space="preserve"> (space 6)</w:t>
      </w:r>
      <w:r w:rsidRPr="00C76894">
        <w:rPr>
          <w:rFonts w:cs="Arial"/>
          <w:sz w:val="20"/>
        </w:rPr>
        <w:t>,  and 16 m spaced clusters of two horn loaded loudspeaker cabinets for the football stadium</w:t>
      </w:r>
      <w:r>
        <w:rPr>
          <w:rFonts w:cs="Arial"/>
          <w:sz w:val="20"/>
        </w:rPr>
        <w:t xml:space="preserve"> (space 7)</w:t>
      </w:r>
      <w:r w:rsidRPr="00C76894">
        <w:rPr>
          <w:rFonts w:cs="Arial"/>
          <w:sz w:val="20"/>
        </w:rPr>
        <w:t>. Fig.6 shows the six real public spaces and Fig.</w:t>
      </w:r>
      <w:r>
        <w:rPr>
          <w:rFonts w:cs="Arial"/>
          <w:sz w:val="20"/>
        </w:rPr>
        <w:t>7</w:t>
      </w:r>
      <w:r w:rsidRPr="00C76894">
        <w:rPr>
          <w:rFonts w:cs="Arial"/>
          <w:sz w:val="20"/>
        </w:rPr>
        <w:t xml:space="preserve"> shows the 3D computer model employed for the football stadium.</w:t>
      </w:r>
      <w:r>
        <w:rPr>
          <w:rFonts w:cs="Arial"/>
          <w:sz w:val="20"/>
        </w:rPr>
        <w:t xml:space="preserve"> </w:t>
      </w:r>
    </w:p>
    <w:p w:rsidR="00BA7A2A" w:rsidRDefault="00BA7A2A" w:rsidP="00971D4F">
      <w:pPr>
        <w:jc w:val="both"/>
        <w:rPr>
          <w:rFonts w:cs="Arial"/>
          <w:sz w:val="20"/>
        </w:rPr>
      </w:pPr>
    </w:p>
    <w:p w:rsidR="00BA7A2A" w:rsidRDefault="00BA7A2A" w:rsidP="00971D4F">
      <w:pPr>
        <w:jc w:val="both"/>
        <w:rPr>
          <w:rFonts w:cs="Arial"/>
          <w:sz w:val="20"/>
        </w:rPr>
      </w:pPr>
    </w:p>
    <w:tbl>
      <w:tblPr>
        <w:tblW w:w="0" w:type="auto"/>
        <w:tblLook w:val="00A0"/>
      </w:tblPr>
      <w:tblGrid>
        <w:gridCol w:w="4538"/>
        <w:gridCol w:w="4539"/>
      </w:tblGrid>
      <w:tr w:rsidR="00BA7A2A" w:rsidRPr="00E25EED" w:rsidTr="009A01E5">
        <w:trPr>
          <w:trHeight w:val="3337"/>
        </w:trPr>
        <w:tc>
          <w:tcPr>
            <w:tcW w:w="4538" w:type="dxa"/>
          </w:tcPr>
          <w:p w:rsidR="00BA7A2A" w:rsidRPr="00E25EED" w:rsidRDefault="003556D8" w:rsidP="005008BA">
            <w:pPr>
              <w:keepNext/>
              <w:keepLines/>
              <w:spacing w:before="80" w:after="40"/>
              <w:rPr>
                <w:rFonts w:cs="Arial"/>
                <w:sz w:val="20"/>
              </w:rPr>
            </w:pPr>
            <w:r>
              <w:rPr>
                <w:noProof/>
                <w:lang w:val="en-GB" w:eastAsia="en-GB"/>
              </w:rPr>
              <w:lastRenderedPageBreak/>
              <w:drawing>
                <wp:anchor distT="0" distB="71755" distL="114300" distR="114300" simplePos="0" relativeHeight="251651072" behindDoc="0" locked="0" layoutInCell="1" allowOverlap="1">
                  <wp:simplePos x="0" y="0"/>
                  <wp:positionH relativeFrom="column">
                    <wp:posOffset>-47625</wp:posOffset>
                  </wp:positionH>
                  <wp:positionV relativeFrom="paragraph">
                    <wp:posOffset>0</wp:posOffset>
                  </wp:positionV>
                  <wp:extent cx="2409825" cy="1803400"/>
                  <wp:effectExtent l="0" t="0" r="9525" b="6350"/>
                  <wp:wrapTopAndBottom/>
                  <wp:docPr id="9" name="Picture 13" descr="Conferenc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ferenc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9825" cy="1803400"/>
                          </a:xfrm>
                          <a:prstGeom prst="rect">
                            <a:avLst/>
                          </a:prstGeom>
                          <a:noFill/>
                        </pic:spPr>
                      </pic:pic>
                    </a:graphicData>
                  </a:graphic>
                </wp:anchor>
              </w:drawing>
            </w:r>
            <w:r w:rsidR="00BA7A2A">
              <w:rPr>
                <w:rFonts w:cs="Arial"/>
                <w:sz w:val="20"/>
              </w:rPr>
              <w:t xml:space="preserve">Conference room, LSBU, London </w:t>
            </w:r>
            <w:r w:rsidR="00BA7A2A" w:rsidRPr="00E25EED">
              <w:rPr>
                <w:rFonts w:cs="Arial"/>
                <w:sz w:val="20"/>
              </w:rPr>
              <w:t>(1)</w:t>
            </w:r>
            <w:r w:rsidR="00BA7A2A">
              <w:rPr>
                <w:rFonts w:cs="Arial"/>
                <w:sz w:val="20"/>
              </w:rPr>
              <w:t>.</w:t>
            </w:r>
          </w:p>
        </w:tc>
        <w:tc>
          <w:tcPr>
            <w:tcW w:w="4539" w:type="dxa"/>
          </w:tcPr>
          <w:p w:rsidR="00BA7A2A" w:rsidRPr="00E25EED" w:rsidRDefault="003556D8" w:rsidP="009646B0">
            <w:pPr>
              <w:keepNext/>
              <w:keepLines/>
              <w:spacing w:before="80" w:after="40"/>
              <w:rPr>
                <w:rFonts w:cs="Arial"/>
                <w:sz w:val="20"/>
              </w:rPr>
            </w:pPr>
            <w:r>
              <w:rPr>
                <w:noProof/>
                <w:lang w:val="en-GB" w:eastAsia="en-GB"/>
              </w:rPr>
              <w:drawing>
                <wp:anchor distT="0" distB="71755" distL="114300" distR="114300" simplePos="0" relativeHeight="251652096" behindDoc="1" locked="0" layoutInCell="1" allowOverlap="1">
                  <wp:simplePos x="0" y="0"/>
                  <wp:positionH relativeFrom="column">
                    <wp:posOffset>-47625</wp:posOffset>
                  </wp:positionH>
                  <wp:positionV relativeFrom="paragraph">
                    <wp:posOffset>0</wp:posOffset>
                  </wp:positionV>
                  <wp:extent cx="2468245" cy="1804670"/>
                  <wp:effectExtent l="0" t="0" r="8255" b="5080"/>
                  <wp:wrapTopAndBottom/>
                  <wp:docPr id="10" name="Picture 14" descr="Train Gle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rain Glenn"/>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8792"/>
                          <a:stretch>
                            <a:fillRect/>
                          </a:stretch>
                        </pic:blipFill>
                        <pic:spPr bwMode="auto">
                          <a:xfrm>
                            <a:off x="0" y="0"/>
                            <a:ext cx="2468245" cy="1804670"/>
                          </a:xfrm>
                          <a:prstGeom prst="rect">
                            <a:avLst/>
                          </a:prstGeom>
                          <a:noFill/>
                        </pic:spPr>
                      </pic:pic>
                    </a:graphicData>
                  </a:graphic>
                </wp:anchor>
              </w:drawing>
            </w:r>
            <w:r w:rsidR="00BA7A2A" w:rsidRPr="00E25EED">
              <w:rPr>
                <w:rFonts w:cs="Arial"/>
                <w:sz w:val="20"/>
              </w:rPr>
              <w:t>Grand Concourse at Sydney Central Station (2).</w:t>
            </w:r>
          </w:p>
        </w:tc>
      </w:tr>
      <w:tr w:rsidR="00BA7A2A" w:rsidRPr="00E25EED" w:rsidTr="009A01E5">
        <w:trPr>
          <w:trHeight w:val="5848"/>
        </w:trPr>
        <w:tc>
          <w:tcPr>
            <w:tcW w:w="4538" w:type="dxa"/>
          </w:tcPr>
          <w:p w:rsidR="00BA7A2A" w:rsidRPr="00E25EED" w:rsidRDefault="003556D8" w:rsidP="009646B0">
            <w:pPr>
              <w:keepNext/>
              <w:keepLines/>
              <w:spacing w:before="80" w:after="40"/>
              <w:jc w:val="both"/>
              <w:rPr>
                <w:rFonts w:cs="Arial"/>
                <w:sz w:val="20"/>
              </w:rPr>
            </w:pPr>
            <w:r>
              <w:rPr>
                <w:noProof/>
                <w:lang w:val="en-GB" w:eastAsia="en-GB"/>
              </w:rPr>
              <w:drawing>
                <wp:anchor distT="0" distB="0" distL="114300" distR="114300" simplePos="0" relativeHeight="251656192" behindDoc="0" locked="0" layoutInCell="1" allowOverlap="1">
                  <wp:simplePos x="0" y="0"/>
                  <wp:positionH relativeFrom="column">
                    <wp:posOffset>-45720</wp:posOffset>
                  </wp:positionH>
                  <wp:positionV relativeFrom="paragraph">
                    <wp:posOffset>2110105</wp:posOffset>
                  </wp:positionV>
                  <wp:extent cx="2409825" cy="1607820"/>
                  <wp:effectExtent l="0" t="0" r="9525" b="0"/>
                  <wp:wrapTopAndBottom/>
                  <wp:docPr id="11" name="Picture 1" descr="Platforms 3 and 4 showing exposed I-beam columns and original stairway features.Image by: Mark Du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forms 3 and 4 showing exposed I-beam columns and original stairway features.Image by: Mark Dunn"/>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9825" cy="1607820"/>
                          </a:xfrm>
                          <a:prstGeom prst="rect">
                            <a:avLst/>
                          </a:prstGeom>
                          <a:noFill/>
                        </pic:spPr>
                      </pic:pic>
                    </a:graphicData>
                  </a:graphic>
                </wp:anchor>
              </w:drawing>
            </w:r>
            <w:r>
              <w:rPr>
                <w:noProof/>
                <w:lang w:val="en-GB" w:eastAsia="en-GB"/>
              </w:rPr>
              <w:drawing>
                <wp:anchor distT="0" distB="0" distL="114300" distR="114300" simplePos="0" relativeHeight="251653120" behindDoc="1" locked="0" layoutInCell="1" allowOverlap="1">
                  <wp:simplePos x="0" y="0"/>
                  <wp:positionH relativeFrom="column">
                    <wp:posOffset>-47625</wp:posOffset>
                  </wp:positionH>
                  <wp:positionV relativeFrom="paragraph">
                    <wp:posOffset>1270</wp:posOffset>
                  </wp:positionV>
                  <wp:extent cx="2409825" cy="1807845"/>
                  <wp:effectExtent l="0" t="0" r="9525" b="1905"/>
                  <wp:wrapTopAndBottom/>
                  <wp:docPr id="12" name="Picture 15" descr="Lakemba_Railway_Station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kemba_Railway_Station_3"/>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9825" cy="1807845"/>
                          </a:xfrm>
                          <a:prstGeom prst="rect">
                            <a:avLst/>
                          </a:prstGeom>
                          <a:noFill/>
                        </pic:spPr>
                      </pic:pic>
                    </a:graphicData>
                  </a:graphic>
                </wp:anchor>
              </w:drawing>
            </w:r>
            <w:r w:rsidR="00BA7A2A" w:rsidRPr="00E25EED">
              <w:rPr>
                <w:rFonts w:cs="Arial"/>
                <w:sz w:val="20"/>
              </w:rPr>
              <w:t xml:space="preserve">Suburban train station platform, in Sydney (3).                    </w:t>
            </w:r>
          </w:p>
        </w:tc>
        <w:tc>
          <w:tcPr>
            <w:tcW w:w="4539" w:type="dxa"/>
          </w:tcPr>
          <w:p w:rsidR="00BA7A2A" w:rsidRPr="00E25EED" w:rsidRDefault="003556D8" w:rsidP="009646B0">
            <w:pPr>
              <w:keepNext/>
              <w:keepLines/>
              <w:spacing w:before="80" w:after="40"/>
              <w:rPr>
                <w:rFonts w:cs="Arial"/>
                <w:sz w:val="20"/>
              </w:rPr>
            </w:pPr>
            <w:r>
              <w:rPr>
                <w:noProof/>
                <w:lang w:val="en-GB" w:eastAsia="en-GB"/>
              </w:rPr>
              <w:drawing>
                <wp:anchor distT="0" distB="0" distL="114300" distR="114300" simplePos="0" relativeHeight="251654144" behindDoc="1" locked="0" layoutInCell="1" allowOverlap="1">
                  <wp:simplePos x="0" y="0"/>
                  <wp:positionH relativeFrom="column">
                    <wp:posOffset>-46990</wp:posOffset>
                  </wp:positionH>
                  <wp:positionV relativeFrom="paragraph">
                    <wp:posOffset>2110105</wp:posOffset>
                  </wp:positionV>
                  <wp:extent cx="2454910" cy="1615440"/>
                  <wp:effectExtent l="0" t="0" r="2540" b="3810"/>
                  <wp:wrapTopAndBottom/>
                  <wp:docPr id="13" name="Picture 16" descr="Bristbane Airport Road Tu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istbane Airport Road Tunnel"/>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2537"/>
                          <a:stretch>
                            <a:fillRect/>
                          </a:stretch>
                        </pic:blipFill>
                        <pic:spPr bwMode="auto">
                          <a:xfrm>
                            <a:off x="0" y="0"/>
                            <a:ext cx="2454910" cy="1615440"/>
                          </a:xfrm>
                          <a:prstGeom prst="rect">
                            <a:avLst/>
                          </a:prstGeom>
                          <a:noFill/>
                        </pic:spPr>
                      </pic:pic>
                    </a:graphicData>
                  </a:graphic>
                </wp:anchor>
              </w:drawing>
            </w:r>
            <w:r>
              <w:rPr>
                <w:noProof/>
                <w:lang w:val="en-GB" w:eastAsia="en-GB"/>
              </w:rPr>
              <w:drawing>
                <wp:anchor distT="0" distB="0" distL="114300" distR="114300" simplePos="0" relativeHeight="251655168" behindDoc="0" locked="0" layoutInCell="1" allowOverlap="1">
                  <wp:simplePos x="0" y="0"/>
                  <wp:positionH relativeFrom="column">
                    <wp:posOffset>-46990</wp:posOffset>
                  </wp:positionH>
                  <wp:positionV relativeFrom="paragraph">
                    <wp:posOffset>-635</wp:posOffset>
                  </wp:positionV>
                  <wp:extent cx="2433320" cy="1824990"/>
                  <wp:effectExtent l="0" t="0" r="5080" b="3810"/>
                  <wp:wrapTopAndBottom/>
                  <wp:docPr id="14" name="Picture 17" descr="Central Platform 18-19_03 [Desktop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entral Platform 18-19_03 [Desktop Resolution]"/>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3320" cy="1824990"/>
                          </a:xfrm>
                          <a:prstGeom prst="rect">
                            <a:avLst/>
                          </a:prstGeom>
                          <a:noFill/>
                        </pic:spPr>
                      </pic:pic>
                    </a:graphicData>
                  </a:graphic>
                </wp:anchor>
              </w:drawing>
            </w:r>
            <w:r w:rsidR="00BA7A2A" w:rsidRPr="00E25EED">
              <w:rPr>
                <w:rFonts w:cs="Arial"/>
                <w:sz w:val="20"/>
              </w:rPr>
              <w:t>Overground Platform Central Station Sydney (4)</w:t>
            </w:r>
          </w:p>
        </w:tc>
      </w:tr>
      <w:tr w:rsidR="00BA7A2A" w:rsidRPr="00E25EED" w:rsidTr="009A01E5">
        <w:trPr>
          <w:trHeight w:val="356"/>
        </w:trPr>
        <w:tc>
          <w:tcPr>
            <w:tcW w:w="4538" w:type="dxa"/>
          </w:tcPr>
          <w:p w:rsidR="00BA7A2A" w:rsidRPr="00E25EED" w:rsidRDefault="00BA7A2A" w:rsidP="009646B0">
            <w:pPr>
              <w:keepNext/>
              <w:keepLines/>
              <w:spacing w:before="80" w:after="40"/>
              <w:jc w:val="both"/>
              <w:rPr>
                <w:rFonts w:cs="Arial"/>
                <w:sz w:val="20"/>
              </w:rPr>
            </w:pPr>
            <w:r w:rsidRPr="00E25EED">
              <w:rPr>
                <w:rFonts w:cs="Arial"/>
                <w:sz w:val="20"/>
              </w:rPr>
              <w:t>Underground station Sydney (5)</w:t>
            </w:r>
          </w:p>
        </w:tc>
        <w:tc>
          <w:tcPr>
            <w:tcW w:w="4539" w:type="dxa"/>
          </w:tcPr>
          <w:p w:rsidR="00BA7A2A" w:rsidRPr="00E25EED" w:rsidRDefault="00BA7A2A" w:rsidP="009646B0">
            <w:pPr>
              <w:keepNext/>
              <w:keepLines/>
              <w:spacing w:before="80" w:after="40"/>
              <w:jc w:val="both"/>
              <w:rPr>
                <w:rFonts w:cs="Arial"/>
                <w:sz w:val="20"/>
              </w:rPr>
            </w:pPr>
            <w:r w:rsidRPr="00E25EED">
              <w:rPr>
                <w:rFonts w:cs="Arial"/>
                <w:sz w:val="20"/>
                <w:lang w:val="en-GB"/>
              </w:rPr>
              <w:t>Road tunnel Brisbane Australia (6).</w:t>
            </w:r>
          </w:p>
        </w:tc>
      </w:tr>
    </w:tbl>
    <w:p w:rsidR="00BA7A2A" w:rsidRDefault="00BA7A2A" w:rsidP="009A01E5">
      <w:pPr>
        <w:jc w:val="both"/>
        <w:rPr>
          <w:rFonts w:cs="Arial"/>
          <w:sz w:val="20"/>
        </w:rPr>
      </w:pPr>
    </w:p>
    <w:p w:rsidR="00BA7A2A" w:rsidRDefault="00BA7A2A" w:rsidP="009A01E5">
      <w:pPr>
        <w:jc w:val="both"/>
        <w:rPr>
          <w:rFonts w:cs="Arial"/>
          <w:color w:val="FF0000"/>
          <w:sz w:val="20"/>
        </w:rPr>
      </w:pPr>
      <w:r>
        <w:rPr>
          <w:rFonts w:cs="Arial"/>
          <w:sz w:val="20"/>
        </w:rPr>
        <w:t>Fig.</w:t>
      </w:r>
      <w:r w:rsidRPr="00644C69">
        <w:rPr>
          <w:rFonts w:cs="Arial"/>
          <w:sz w:val="20"/>
        </w:rPr>
        <w:t xml:space="preserve"> 6. </w:t>
      </w:r>
      <w:r>
        <w:rPr>
          <w:rFonts w:cs="Arial"/>
          <w:sz w:val="20"/>
        </w:rPr>
        <w:t>Photos of six</w:t>
      </w:r>
      <w:r w:rsidRPr="00644C69">
        <w:rPr>
          <w:rFonts w:cs="Arial"/>
          <w:sz w:val="20"/>
        </w:rPr>
        <w:t xml:space="preserve"> of the seven public spaces employed for the STI calculations.</w:t>
      </w:r>
      <w:r>
        <w:rPr>
          <w:rFonts w:cs="Arial"/>
          <w:sz w:val="20"/>
        </w:rPr>
        <w:t xml:space="preserve"> The space number is included between brackets.</w:t>
      </w:r>
    </w:p>
    <w:p w:rsidR="00BA7A2A" w:rsidRDefault="00BA7A2A" w:rsidP="00971D4F">
      <w:pPr>
        <w:rPr>
          <w:rFonts w:cs="Arial"/>
          <w:sz w:val="20"/>
        </w:rPr>
      </w:pPr>
    </w:p>
    <w:bookmarkEnd w:id="2"/>
    <w:bookmarkEnd w:id="3"/>
    <w:bookmarkEnd w:id="4"/>
    <w:bookmarkEnd w:id="5"/>
    <w:bookmarkEnd w:id="6"/>
    <w:bookmarkEnd w:id="7"/>
    <w:bookmarkEnd w:id="8"/>
    <w:bookmarkEnd w:id="9"/>
    <w:bookmarkEnd w:id="10"/>
    <w:p w:rsidR="00BA7A2A" w:rsidRPr="003E0E02" w:rsidRDefault="00BA7A2A" w:rsidP="003E0E02">
      <w:pPr>
        <w:rPr>
          <w:rFonts w:cs="Arial"/>
          <w:sz w:val="20"/>
        </w:rPr>
      </w:pPr>
      <w:r>
        <w:rPr>
          <w:rFonts w:cs="Arial"/>
          <w:sz w:val="20"/>
        </w:rPr>
        <w:t xml:space="preserve">For the football stadium </w:t>
      </w:r>
      <w:r w:rsidRPr="00DD7893">
        <w:rPr>
          <w:rFonts w:cs="Arial"/>
          <w:sz w:val="20"/>
        </w:rPr>
        <w:t>(</w:t>
      </w:r>
      <w:r>
        <w:rPr>
          <w:rFonts w:cs="Arial"/>
          <w:sz w:val="20"/>
        </w:rPr>
        <w:t xml:space="preserve">medium size, </w:t>
      </w:r>
      <w:r w:rsidRPr="00DD7893">
        <w:rPr>
          <w:rFonts w:cs="Arial"/>
          <w:sz w:val="20"/>
        </w:rPr>
        <w:t>30,000 spectators)</w:t>
      </w:r>
      <w:r>
        <w:rPr>
          <w:rFonts w:cs="Arial"/>
          <w:sz w:val="20"/>
        </w:rPr>
        <w:t>, a 3D computer model</w:t>
      </w:r>
      <w:r w:rsidRPr="00DD7893">
        <w:rPr>
          <w:rFonts w:cs="Arial"/>
          <w:sz w:val="20"/>
        </w:rPr>
        <w:t xml:space="preserve"> was built with CATT</w:t>
      </w:r>
      <w:r>
        <w:rPr>
          <w:rFonts w:cs="Arial"/>
          <w:sz w:val="20"/>
        </w:rPr>
        <w:t>-</w:t>
      </w:r>
      <w:r w:rsidRPr="00DD7893">
        <w:rPr>
          <w:rFonts w:cs="Arial"/>
          <w:sz w:val="20"/>
        </w:rPr>
        <w:t xml:space="preserve">Acoustic software V9.0c </w:t>
      </w:r>
      <w:r w:rsidRPr="00DD7893">
        <w:rPr>
          <w:rFonts w:cs="Arial"/>
          <w:color w:val="000000"/>
          <w:sz w:val="20"/>
        </w:rPr>
        <w:t>[29]</w:t>
      </w:r>
      <w:r w:rsidRPr="00DD7893">
        <w:rPr>
          <w:rFonts w:cs="Arial"/>
          <w:sz w:val="20"/>
        </w:rPr>
        <w:t xml:space="preserve">. </w:t>
      </w:r>
      <w:r w:rsidRPr="00DD7893">
        <w:rPr>
          <w:rFonts w:cs="Arial"/>
          <w:color w:val="000000"/>
          <w:sz w:val="20"/>
        </w:rPr>
        <w:t xml:space="preserve">Dimensions of the grandstands were taken from UEFA 2012 [30] and absorption coefficients taken from Egan1988 [31] and </w:t>
      </w:r>
      <w:proofErr w:type="spellStart"/>
      <w:r w:rsidRPr="00DD7893">
        <w:rPr>
          <w:rFonts w:cs="Arial"/>
          <w:color w:val="000000"/>
          <w:sz w:val="20"/>
        </w:rPr>
        <w:t>Kuttruff</w:t>
      </w:r>
      <w:proofErr w:type="spellEnd"/>
      <w:r w:rsidRPr="00DD7893">
        <w:rPr>
          <w:rFonts w:cs="Arial"/>
          <w:color w:val="000000"/>
          <w:sz w:val="20"/>
        </w:rPr>
        <w:t xml:space="preserve"> 2009 [32] were employed for the </w:t>
      </w:r>
      <w:r>
        <w:rPr>
          <w:rFonts w:cs="Arial"/>
          <w:color w:val="000000"/>
          <w:sz w:val="20"/>
        </w:rPr>
        <w:t xml:space="preserve">STI </w:t>
      </w:r>
      <w:r w:rsidRPr="00DD7893">
        <w:rPr>
          <w:rFonts w:cs="Arial"/>
          <w:color w:val="000000"/>
          <w:sz w:val="20"/>
        </w:rPr>
        <w:t>predictions. The longest stands (North and South) had a length of 120 m each and the shorter stands (East and West) had a length of 80 m. The maximum height measured from the pitch level to the front of the canopy roof was 24 m for all the stands. The depth of all the stands was 30 m from the pitch edge to the back wall (when measured parallel to the ground). All the stands included upper and lower tiers and have identical cross-sections. The dimensions of the pitch were 124</w:t>
      </w:r>
      <w:r>
        <w:rPr>
          <w:rFonts w:cs="Arial"/>
          <w:color w:val="000000"/>
          <w:sz w:val="20"/>
        </w:rPr>
        <w:t xml:space="preserve"> </w:t>
      </w:r>
      <w:r w:rsidRPr="00DD7893">
        <w:rPr>
          <w:rFonts w:cs="Arial"/>
          <w:color w:val="000000"/>
          <w:sz w:val="20"/>
        </w:rPr>
        <w:t>x</w:t>
      </w:r>
      <w:r>
        <w:rPr>
          <w:rFonts w:cs="Arial"/>
          <w:color w:val="000000"/>
          <w:sz w:val="20"/>
        </w:rPr>
        <w:t xml:space="preserve"> </w:t>
      </w:r>
      <w:r w:rsidRPr="00DD7893">
        <w:rPr>
          <w:rFonts w:cs="Arial"/>
          <w:color w:val="000000"/>
          <w:sz w:val="20"/>
        </w:rPr>
        <w:t>84 m.</w:t>
      </w:r>
      <w:r>
        <w:rPr>
          <w:rFonts w:cs="Arial"/>
          <w:color w:val="000000"/>
          <w:sz w:val="20"/>
        </w:rPr>
        <w:t xml:space="preserve"> Fig.7</w:t>
      </w:r>
      <w:r w:rsidRPr="00644C69">
        <w:rPr>
          <w:rFonts w:cs="Arial"/>
          <w:color w:val="000000"/>
          <w:sz w:val="20"/>
        </w:rPr>
        <w:t xml:space="preserve"> shows the CATT model employed in the predictions</w:t>
      </w:r>
      <w:r>
        <w:rPr>
          <w:rFonts w:cs="Arial"/>
          <w:color w:val="000000"/>
          <w:sz w:val="20"/>
        </w:rPr>
        <w:t>.</w:t>
      </w:r>
    </w:p>
    <w:p w:rsidR="00BA7A2A" w:rsidRPr="00644C69" w:rsidRDefault="003556D8" w:rsidP="00DD7893">
      <w:pPr>
        <w:jc w:val="both"/>
        <w:rPr>
          <w:rFonts w:cs="Arial"/>
          <w:color w:val="000000"/>
          <w:sz w:val="20"/>
        </w:rPr>
      </w:pPr>
      <w:r>
        <w:rPr>
          <w:noProof/>
          <w:lang w:val="en-GB" w:eastAsia="en-GB"/>
        </w:rPr>
        <w:lastRenderedPageBreak/>
        <w:drawing>
          <wp:anchor distT="0" distB="0" distL="114300" distR="114300" simplePos="0" relativeHeight="251662336" behindDoc="1" locked="0" layoutInCell="1" allowOverlap="1">
            <wp:simplePos x="0" y="0"/>
            <wp:positionH relativeFrom="column">
              <wp:posOffset>1138555</wp:posOffset>
            </wp:positionH>
            <wp:positionV relativeFrom="paragraph">
              <wp:posOffset>93345</wp:posOffset>
            </wp:positionV>
            <wp:extent cx="3611245" cy="2468880"/>
            <wp:effectExtent l="0" t="0" r="8255" b="7620"/>
            <wp:wrapTight wrapText="bothSides">
              <wp:wrapPolygon edited="0">
                <wp:start x="0" y="0"/>
                <wp:lineTo x="0" y="21500"/>
                <wp:lineTo x="21535" y="21500"/>
                <wp:lineTo x="21535" y="0"/>
                <wp:lineTo x="0" y="0"/>
              </wp:wrapPolygon>
            </wp:wrapTight>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826" t="3612" r="6715" b="2469"/>
                    <a:stretch>
                      <a:fillRect/>
                    </a:stretch>
                  </pic:blipFill>
                  <pic:spPr bwMode="auto">
                    <a:xfrm>
                      <a:off x="0" y="0"/>
                      <a:ext cx="3611245" cy="2468880"/>
                    </a:xfrm>
                    <a:prstGeom prst="rect">
                      <a:avLst/>
                    </a:prstGeom>
                    <a:noFill/>
                  </pic:spPr>
                </pic:pic>
              </a:graphicData>
            </a:graphic>
          </wp:anchor>
        </w:drawing>
      </w:r>
    </w:p>
    <w:p w:rsidR="00BA7A2A" w:rsidRPr="00644C69" w:rsidRDefault="00BA7A2A" w:rsidP="00DD7893">
      <w:pPr>
        <w:jc w:val="both"/>
        <w:rPr>
          <w:rFonts w:cs="Arial"/>
          <w:color w:val="000000"/>
          <w:sz w:val="20"/>
        </w:rPr>
      </w:pPr>
    </w:p>
    <w:p w:rsidR="00BA7A2A" w:rsidRPr="00644C69" w:rsidRDefault="00BA7A2A" w:rsidP="00DD7893">
      <w:pPr>
        <w:ind w:right="567"/>
        <w:rPr>
          <w:rFonts w:cs="Arial"/>
          <w:sz w:val="20"/>
        </w:rPr>
      </w:pPr>
    </w:p>
    <w:p w:rsidR="00BA7A2A" w:rsidRPr="00644C69" w:rsidRDefault="00BA7A2A" w:rsidP="00DD7893">
      <w:pPr>
        <w:ind w:left="2160" w:right="567"/>
        <w:rPr>
          <w:rFonts w:cs="Arial"/>
          <w:sz w:val="20"/>
        </w:rPr>
      </w:pPr>
    </w:p>
    <w:p w:rsidR="00BA7A2A" w:rsidRPr="00644C69" w:rsidRDefault="00BA7A2A" w:rsidP="00DD7893">
      <w:pPr>
        <w:ind w:left="2160" w:right="567"/>
        <w:rPr>
          <w:rFonts w:cs="Arial"/>
          <w:sz w:val="20"/>
        </w:rPr>
      </w:pPr>
    </w:p>
    <w:p w:rsidR="00BA7A2A" w:rsidRPr="00644C69" w:rsidRDefault="00BA7A2A" w:rsidP="00DD7893">
      <w:pPr>
        <w:ind w:left="2160" w:right="567"/>
        <w:rPr>
          <w:rFonts w:cs="Arial"/>
          <w:sz w:val="20"/>
        </w:rPr>
      </w:pPr>
    </w:p>
    <w:p w:rsidR="00BA7A2A" w:rsidRPr="00644C69" w:rsidRDefault="00BA7A2A" w:rsidP="00DD7893">
      <w:pPr>
        <w:ind w:left="2160" w:right="567"/>
        <w:rPr>
          <w:rFonts w:cs="Arial"/>
          <w:sz w:val="20"/>
        </w:rPr>
      </w:pPr>
    </w:p>
    <w:p w:rsidR="00BA7A2A" w:rsidRPr="00644C69" w:rsidRDefault="00BA7A2A" w:rsidP="00DD7893">
      <w:pPr>
        <w:ind w:right="567"/>
        <w:rPr>
          <w:rFonts w:cs="Arial"/>
          <w:sz w:val="20"/>
        </w:rPr>
      </w:pPr>
    </w:p>
    <w:p w:rsidR="00BA7A2A" w:rsidRPr="00644C69" w:rsidRDefault="00BA7A2A" w:rsidP="00DD7893">
      <w:pPr>
        <w:autoSpaceDE w:val="0"/>
        <w:autoSpaceDN w:val="0"/>
        <w:adjustRightInd w:val="0"/>
        <w:jc w:val="both"/>
        <w:rPr>
          <w:rFonts w:cs="Arial"/>
          <w:sz w:val="20"/>
        </w:rPr>
      </w:pPr>
    </w:p>
    <w:p w:rsidR="00BA7A2A" w:rsidRPr="00644C69" w:rsidRDefault="00BA7A2A" w:rsidP="00DD7893">
      <w:pPr>
        <w:autoSpaceDE w:val="0"/>
        <w:autoSpaceDN w:val="0"/>
        <w:adjustRightInd w:val="0"/>
        <w:jc w:val="both"/>
        <w:rPr>
          <w:rFonts w:cs="Arial"/>
          <w:sz w:val="20"/>
        </w:rPr>
      </w:pPr>
    </w:p>
    <w:p w:rsidR="00BA7A2A" w:rsidRPr="00644C69" w:rsidRDefault="00BA7A2A" w:rsidP="00DD7893">
      <w:pPr>
        <w:autoSpaceDE w:val="0"/>
        <w:autoSpaceDN w:val="0"/>
        <w:adjustRightInd w:val="0"/>
        <w:jc w:val="both"/>
        <w:rPr>
          <w:rFonts w:cs="Arial"/>
          <w:sz w:val="20"/>
        </w:rPr>
      </w:pPr>
    </w:p>
    <w:p w:rsidR="00BA7A2A" w:rsidRPr="00644C69" w:rsidRDefault="00BA7A2A" w:rsidP="00DD7893">
      <w:pPr>
        <w:autoSpaceDE w:val="0"/>
        <w:autoSpaceDN w:val="0"/>
        <w:adjustRightInd w:val="0"/>
        <w:jc w:val="both"/>
        <w:rPr>
          <w:rFonts w:cs="Arial"/>
          <w:sz w:val="20"/>
        </w:rPr>
      </w:pPr>
    </w:p>
    <w:p w:rsidR="00BA7A2A" w:rsidRPr="00644C69" w:rsidRDefault="00BA7A2A" w:rsidP="00DD7893">
      <w:pPr>
        <w:autoSpaceDE w:val="0"/>
        <w:autoSpaceDN w:val="0"/>
        <w:adjustRightInd w:val="0"/>
        <w:jc w:val="both"/>
        <w:rPr>
          <w:rFonts w:cs="Arial"/>
          <w:sz w:val="20"/>
        </w:rPr>
      </w:pPr>
    </w:p>
    <w:p w:rsidR="00BA7A2A" w:rsidRPr="00644C69" w:rsidRDefault="00BA7A2A" w:rsidP="00DD7893">
      <w:pPr>
        <w:autoSpaceDE w:val="0"/>
        <w:autoSpaceDN w:val="0"/>
        <w:adjustRightInd w:val="0"/>
        <w:jc w:val="both"/>
        <w:rPr>
          <w:rFonts w:cs="Arial"/>
          <w:sz w:val="20"/>
        </w:rPr>
      </w:pPr>
    </w:p>
    <w:p w:rsidR="00BA7A2A" w:rsidRDefault="00BA7A2A" w:rsidP="00DD7893">
      <w:pPr>
        <w:autoSpaceDE w:val="0"/>
        <w:autoSpaceDN w:val="0"/>
        <w:adjustRightInd w:val="0"/>
        <w:jc w:val="both"/>
        <w:rPr>
          <w:rFonts w:cs="Arial"/>
          <w:sz w:val="20"/>
        </w:rPr>
      </w:pPr>
    </w:p>
    <w:p w:rsidR="00BA7A2A" w:rsidRDefault="00BA7A2A" w:rsidP="00DD7893">
      <w:pPr>
        <w:jc w:val="both"/>
        <w:rPr>
          <w:rFonts w:cs="Arial"/>
          <w:sz w:val="20"/>
        </w:rPr>
      </w:pPr>
    </w:p>
    <w:p w:rsidR="00BA7A2A" w:rsidRDefault="00BA7A2A" w:rsidP="00DD7893">
      <w:pPr>
        <w:jc w:val="both"/>
        <w:rPr>
          <w:rFonts w:cs="Arial"/>
          <w:sz w:val="20"/>
        </w:rPr>
      </w:pPr>
    </w:p>
    <w:p w:rsidR="00BA7A2A" w:rsidRDefault="00BA7A2A" w:rsidP="00DD7893">
      <w:pPr>
        <w:jc w:val="both"/>
        <w:rPr>
          <w:rFonts w:cs="Arial"/>
          <w:sz w:val="20"/>
        </w:rPr>
      </w:pPr>
    </w:p>
    <w:p w:rsidR="00BA7A2A" w:rsidRDefault="00BA7A2A" w:rsidP="003E0E02">
      <w:pPr>
        <w:jc w:val="both"/>
        <w:rPr>
          <w:rFonts w:cs="Arial"/>
          <w:sz w:val="20"/>
        </w:rPr>
      </w:pPr>
      <w:r>
        <w:rPr>
          <w:rFonts w:cs="Arial"/>
          <w:sz w:val="20"/>
        </w:rPr>
        <w:t>Fig.7</w:t>
      </w:r>
      <w:r w:rsidRPr="00644C69">
        <w:rPr>
          <w:rFonts w:cs="Arial"/>
          <w:sz w:val="20"/>
        </w:rPr>
        <w:t>. CATT model for the Football stadium (30,000 spectators</w:t>
      </w:r>
      <w:r>
        <w:rPr>
          <w:rFonts w:cs="Arial"/>
          <w:sz w:val="20"/>
        </w:rPr>
        <w:t xml:space="preserve">) showing twelve receivers (01-12) and 26 loudspeaker clusters. </w:t>
      </w:r>
    </w:p>
    <w:p w:rsidR="00BA7A2A" w:rsidRDefault="00BA7A2A" w:rsidP="00B13220">
      <w:pPr>
        <w:jc w:val="both"/>
        <w:rPr>
          <w:rFonts w:cs="Arial"/>
          <w:sz w:val="20"/>
        </w:rPr>
      </w:pPr>
    </w:p>
    <w:p w:rsidR="00BA7A2A" w:rsidRDefault="00BA7A2A" w:rsidP="00B13220">
      <w:pPr>
        <w:jc w:val="both"/>
        <w:rPr>
          <w:rFonts w:cs="Arial"/>
          <w:sz w:val="20"/>
        </w:rPr>
      </w:pPr>
      <w:r w:rsidRPr="00A05ADC">
        <w:rPr>
          <w:rFonts w:cs="Arial"/>
          <w:sz w:val="20"/>
        </w:rPr>
        <w:t xml:space="preserve">With the exception of the Conference room, </w:t>
      </w:r>
      <w:r>
        <w:rPr>
          <w:rFonts w:cs="Arial"/>
          <w:sz w:val="20"/>
        </w:rPr>
        <w:t xml:space="preserve">all </w:t>
      </w:r>
      <w:r w:rsidRPr="00A05ADC">
        <w:rPr>
          <w:rFonts w:cs="Arial"/>
          <w:sz w:val="20"/>
        </w:rPr>
        <w:t xml:space="preserve">the acoustic data </w:t>
      </w:r>
      <w:r>
        <w:rPr>
          <w:rFonts w:cs="Arial"/>
          <w:sz w:val="20"/>
        </w:rPr>
        <w:t xml:space="preserve">for real sound systems </w:t>
      </w:r>
      <w:r w:rsidRPr="00A05ADC">
        <w:rPr>
          <w:rFonts w:cs="Arial"/>
          <w:sz w:val="20"/>
        </w:rPr>
        <w:t>w</w:t>
      </w:r>
      <w:r>
        <w:rPr>
          <w:rFonts w:cs="Arial"/>
          <w:sz w:val="20"/>
        </w:rPr>
        <w:t xml:space="preserve">as </w:t>
      </w:r>
      <w:r w:rsidRPr="00A05ADC">
        <w:rPr>
          <w:rFonts w:cs="Arial"/>
          <w:sz w:val="20"/>
        </w:rPr>
        <w:t>provided by Acoustic Directions Ltd., Sydney, Australia.</w:t>
      </w:r>
    </w:p>
    <w:p w:rsidR="00BA7A2A" w:rsidRDefault="00BA7A2A">
      <w:pPr>
        <w:rPr>
          <w:rFonts w:cs="Arial"/>
          <w:sz w:val="20"/>
        </w:rPr>
      </w:pPr>
    </w:p>
    <w:p w:rsidR="00BA7A2A" w:rsidRDefault="00BA7A2A" w:rsidP="00B13220">
      <w:pPr>
        <w:jc w:val="both"/>
        <w:rPr>
          <w:rFonts w:cs="Arial"/>
          <w:i/>
          <w:sz w:val="20"/>
        </w:rPr>
      </w:pPr>
      <w:r>
        <w:rPr>
          <w:rFonts w:cs="Arial"/>
          <w:i/>
          <w:sz w:val="20"/>
        </w:rPr>
        <w:t>3</w:t>
      </w:r>
      <w:r w:rsidRPr="00D15774">
        <w:rPr>
          <w:rFonts w:cs="Arial"/>
          <w:i/>
          <w:sz w:val="20"/>
        </w:rPr>
        <w:t>.</w:t>
      </w:r>
      <w:r>
        <w:rPr>
          <w:rFonts w:cs="Arial"/>
          <w:i/>
          <w:sz w:val="20"/>
        </w:rPr>
        <w:t>3</w:t>
      </w:r>
      <w:r w:rsidRPr="00D15774">
        <w:rPr>
          <w:rFonts w:cs="Arial"/>
          <w:i/>
          <w:sz w:val="20"/>
        </w:rPr>
        <w:t>.</w:t>
      </w:r>
      <w:r w:rsidRPr="00D15774">
        <w:rPr>
          <w:rFonts w:cs="Arial"/>
          <w:i/>
          <w:sz w:val="20"/>
        </w:rPr>
        <w:tab/>
      </w:r>
      <w:r>
        <w:rPr>
          <w:rFonts w:cs="Arial"/>
          <w:i/>
          <w:sz w:val="20"/>
        </w:rPr>
        <w:t>Method</w:t>
      </w:r>
    </w:p>
    <w:p w:rsidR="00BA7A2A" w:rsidRPr="00A20BD1" w:rsidRDefault="00BA7A2A" w:rsidP="00B13220">
      <w:pPr>
        <w:jc w:val="both"/>
        <w:rPr>
          <w:rFonts w:cs="Arial"/>
          <w:b/>
          <w:i/>
          <w:sz w:val="20"/>
        </w:rPr>
      </w:pPr>
    </w:p>
    <w:p w:rsidR="00BA7A2A" w:rsidRPr="00E541F0" w:rsidRDefault="00BA7A2A" w:rsidP="00FB5D13">
      <w:pPr>
        <w:jc w:val="both"/>
        <w:rPr>
          <w:rFonts w:cs="Arial"/>
          <w:sz w:val="20"/>
        </w:rPr>
      </w:pPr>
      <w:r w:rsidRPr="00E541F0">
        <w:rPr>
          <w:rFonts w:cs="Arial"/>
          <w:sz w:val="20"/>
        </w:rPr>
        <w:t xml:space="preserve">Acoustical parameters, output SPL and STI, were measured at twelve positions evenly distributed throughout the six </w:t>
      </w:r>
      <w:r>
        <w:rPr>
          <w:rFonts w:cs="Arial"/>
          <w:sz w:val="20"/>
        </w:rPr>
        <w:t>real spaces</w:t>
      </w:r>
      <w:r w:rsidRPr="00E541F0">
        <w:rPr>
          <w:rFonts w:cs="Arial"/>
          <w:sz w:val="20"/>
        </w:rPr>
        <w:t>. The STIs were measured using the IEC</w:t>
      </w:r>
      <w:r>
        <w:rPr>
          <w:rFonts w:cs="Arial"/>
          <w:sz w:val="20"/>
        </w:rPr>
        <w:t>60268-16:2011 [2]</w:t>
      </w:r>
      <w:r w:rsidRPr="00E541F0">
        <w:rPr>
          <w:rFonts w:cs="Arial"/>
          <w:sz w:val="20"/>
        </w:rPr>
        <w:t xml:space="preserve"> Indirect Method</w:t>
      </w:r>
      <w:r w:rsidRPr="00E541F0">
        <w:rPr>
          <w:rFonts w:cs="Arial"/>
          <w:sz w:val="20"/>
          <w:vertAlign w:val="superscript"/>
        </w:rPr>
        <w:t xml:space="preserve"> </w:t>
      </w:r>
      <w:r w:rsidRPr="00E541F0">
        <w:rPr>
          <w:rFonts w:cs="Arial"/>
          <w:sz w:val="20"/>
        </w:rPr>
        <w:t>(Schroeder equation using the impulse response)</w:t>
      </w:r>
      <w:r>
        <w:rPr>
          <w:rFonts w:cs="Arial"/>
          <w:sz w:val="20"/>
        </w:rPr>
        <w:t>.</w:t>
      </w:r>
      <w:r w:rsidRPr="00E541F0">
        <w:rPr>
          <w:rFonts w:cs="Arial"/>
          <w:sz w:val="20"/>
        </w:rPr>
        <w:t xml:space="preserve"> With the exception of the </w:t>
      </w:r>
      <w:r>
        <w:rPr>
          <w:rFonts w:cs="Arial"/>
          <w:sz w:val="20"/>
        </w:rPr>
        <w:t>C</w:t>
      </w:r>
      <w:r w:rsidRPr="00E541F0">
        <w:rPr>
          <w:rFonts w:cs="Arial"/>
          <w:sz w:val="20"/>
        </w:rPr>
        <w:t xml:space="preserve">onference room, the impulse responses were obtained with a B&amp;K 2250 sound level meter equipped with a B&amp;K 4189 microphone which was fed to a computer installed with </w:t>
      </w:r>
      <w:proofErr w:type="spellStart"/>
      <w:r w:rsidRPr="00E541F0">
        <w:rPr>
          <w:rFonts w:cs="Arial"/>
          <w:sz w:val="20"/>
        </w:rPr>
        <w:t>WinMLS</w:t>
      </w:r>
      <w:proofErr w:type="spellEnd"/>
      <w:r w:rsidRPr="00E541F0">
        <w:rPr>
          <w:rFonts w:cs="Arial"/>
          <w:sz w:val="20"/>
        </w:rPr>
        <w:t xml:space="preserve"> 2004 software. </w:t>
      </w:r>
    </w:p>
    <w:p w:rsidR="00BA7A2A" w:rsidRPr="00E541F0" w:rsidRDefault="00BA7A2A" w:rsidP="00FB5D13">
      <w:pPr>
        <w:jc w:val="both"/>
        <w:rPr>
          <w:rFonts w:cs="Arial"/>
          <w:sz w:val="20"/>
        </w:rPr>
      </w:pPr>
    </w:p>
    <w:p w:rsidR="00BA7A2A" w:rsidRPr="00E541F0" w:rsidRDefault="00BA7A2A" w:rsidP="00FB5D13">
      <w:pPr>
        <w:jc w:val="both"/>
        <w:rPr>
          <w:rFonts w:cs="Arial"/>
          <w:sz w:val="20"/>
        </w:rPr>
      </w:pPr>
      <w:r w:rsidRPr="00E541F0">
        <w:rPr>
          <w:rFonts w:cs="Arial"/>
          <w:sz w:val="20"/>
        </w:rPr>
        <w:t xml:space="preserve">A B&amp;K 2236 sound level meter equipped with a B&amp;K 4188 microphone was used for the Conference room area. The B&amp;K 2236 sound level meter was also fed to a computer installed with </w:t>
      </w:r>
      <w:proofErr w:type="spellStart"/>
      <w:r w:rsidRPr="00E541F0">
        <w:rPr>
          <w:rFonts w:cs="Arial"/>
          <w:sz w:val="20"/>
        </w:rPr>
        <w:t>WinMLS</w:t>
      </w:r>
      <w:proofErr w:type="spellEnd"/>
      <w:r w:rsidRPr="00E541F0">
        <w:rPr>
          <w:rFonts w:cs="Arial"/>
          <w:sz w:val="20"/>
        </w:rPr>
        <w:t xml:space="preserve"> 2004 software. The B&amp;K 4189 and 4188 are both 1/2-inch-diameter omnidirectional microphones. All the STI measurement results presented in this section refer to the current revised method published in 2011, and were obtained employing the methodology and the male input spectrum recommended in IEC60268-16:2011 </w:t>
      </w:r>
      <w:r>
        <w:rPr>
          <w:rFonts w:cs="Arial"/>
          <w:sz w:val="20"/>
        </w:rPr>
        <w:t>[2].</w:t>
      </w:r>
    </w:p>
    <w:p w:rsidR="00BA7A2A" w:rsidRPr="00E541F0" w:rsidRDefault="00BA7A2A" w:rsidP="00FB5D13">
      <w:pPr>
        <w:spacing w:line="360" w:lineRule="auto"/>
        <w:jc w:val="both"/>
        <w:rPr>
          <w:rFonts w:cs="Arial"/>
          <w:sz w:val="20"/>
        </w:rPr>
      </w:pPr>
    </w:p>
    <w:p w:rsidR="00BA7A2A" w:rsidRDefault="00BA7A2A" w:rsidP="00EF5E84">
      <w:pPr>
        <w:jc w:val="both"/>
        <w:rPr>
          <w:rFonts w:cs="Arial"/>
          <w:sz w:val="20"/>
        </w:rPr>
      </w:pPr>
      <w:r w:rsidRPr="00E541F0">
        <w:rPr>
          <w:rFonts w:cs="Arial"/>
          <w:sz w:val="20"/>
        </w:rPr>
        <w:t xml:space="preserve">Octave band </w:t>
      </w:r>
      <w:proofErr w:type="spellStart"/>
      <w:r w:rsidRPr="00E541F0">
        <w:rPr>
          <w:rFonts w:cs="Arial"/>
          <w:sz w:val="20"/>
        </w:rPr>
        <w:t>L</w:t>
      </w:r>
      <w:r w:rsidRPr="00E541F0">
        <w:rPr>
          <w:rFonts w:cs="Arial"/>
          <w:sz w:val="20"/>
          <w:vertAlign w:val="subscript"/>
        </w:rPr>
        <w:t>Eq</w:t>
      </w:r>
      <w:proofErr w:type="spellEnd"/>
      <w:r w:rsidRPr="00E541F0">
        <w:rPr>
          <w:rFonts w:cs="Arial"/>
          <w:sz w:val="20"/>
        </w:rPr>
        <w:t xml:space="preserve"> and percentiles ambient noise levels were also measured for each area. For the Conference room, ten minutes long measurements were carried out in occupied conditions. Trains were in operation during the measurements for all the Overground, Underground, and Train station areas. The duration of the measurements matched the time of one train cycle. Three train cycles were measured and the results were averaged. An emergency evacuation scenario due to a fire alert was considered for the Road tunnel area. Hence, the measured noise produced by smoke extractor fans distributed through the tunnel was employed in the STI calculations. Ten minutes ambient noise measurements were carried out within the area. Table </w:t>
      </w:r>
      <w:r>
        <w:rPr>
          <w:rFonts w:cs="Arial"/>
          <w:sz w:val="20"/>
        </w:rPr>
        <w:t>3</w:t>
      </w:r>
      <w:r w:rsidRPr="00E541F0">
        <w:rPr>
          <w:rFonts w:cs="Arial"/>
          <w:sz w:val="20"/>
        </w:rPr>
        <w:t xml:space="preserve"> provides the results of the ambient noise measurements (L</w:t>
      </w:r>
      <w:r w:rsidRPr="00E541F0">
        <w:rPr>
          <w:rFonts w:cs="Arial"/>
          <w:sz w:val="20"/>
          <w:vertAlign w:val="subscript"/>
        </w:rPr>
        <w:t>A10</w:t>
      </w:r>
      <w:r w:rsidRPr="00E541F0">
        <w:rPr>
          <w:rFonts w:cs="Arial"/>
          <w:sz w:val="20"/>
        </w:rPr>
        <w:t>) for the six areas. L</w:t>
      </w:r>
      <w:r w:rsidRPr="00E541F0">
        <w:rPr>
          <w:rFonts w:cs="Arial"/>
          <w:sz w:val="20"/>
          <w:vertAlign w:val="subscript"/>
        </w:rPr>
        <w:t>10</w:t>
      </w:r>
      <w:r w:rsidRPr="00E541F0">
        <w:rPr>
          <w:rFonts w:cs="Arial"/>
          <w:sz w:val="20"/>
        </w:rPr>
        <w:t xml:space="preserve"> is the level which is exceeded the 10% of the time and it has been recommended for sound system designs due to a “good practice” criterion </w:t>
      </w:r>
      <w:r>
        <w:rPr>
          <w:rFonts w:cs="Arial"/>
          <w:sz w:val="20"/>
        </w:rPr>
        <w:t>[33].</w:t>
      </w:r>
      <w:r w:rsidRPr="00E541F0">
        <w:rPr>
          <w:rFonts w:cs="Arial"/>
          <w:sz w:val="20"/>
        </w:rPr>
        <w:t xml:space="preserve"> STI results calculated with L</w:t>
      </w:r>
      <w:r w:rsidRPr="00E541F0">
        <w:rPr>
          <w:rFonts w:cs="Arial"/>
          <w:sz w:val="20"/>
          <w:vertAlign w:val="subscript"/>
        </w:rPr>
        <w:t>10</w:t>
      </w:r>
      <w:r w:rsidRPr="00E541F0">
        <w:rPr>
          <w:rFonts w:cs="Arial"/>
          <w:sz w:val="20"/>
        </w:rPr>
        <w:t xml:space="preserve"> ambient noise would be equal or higher than the reported values for the 90% of the time and lower for the remaining 10% of the time. </w:t>
      </w:r>
    </w:p>
    <w:p w:rsidR="00BA7A2A" w:rsidRDefault="00BA7A2A" w:rsidP="00B4676A">
      <w:pPr>
        <w:autoSpaceDE w:val="0"/>
        <w:autoSpaceDN w:val="0"/>
        <w:adjustRightInd w:val="0"/>
        <w:jc w:val="both"/>
        <w:rPr>
          <w:rFonts w:cs="Arial"/>
          <w:b/>
          <w:sz w:val="20"/>
        </w:rPr>
      </w:pPr>
    </w:p>
    <w:p w:rsidR="00BA7A2A" w:rsidRDefault="00BA7A2A" w:rsidP="00B4676A">
      <w:pPr>
        <w:autoSpaceDE w:val="0"/>
        <w:autoSpaceDN w:val="0"/>
        <w:adjustRightInd w:val="0"/>
        <w:jc w:val="both"/>
        <w:rPr>
          <w:rFonts w:cs="Arial"/>
          <w:b/>
          <w:sz w:val="20"/>
        </w:rPr>
      </w:pPr>
    </w:p>
    <w:p w:rsidR="00BA7A2A" w:rsidRDefault="00BA7A2A" w:rsidP="00B4676A">
      <w:pPr>
        <w:autoSpaceDE w:val="0"/>
        <w:autoSpaceDN w:val="0"/>
        <w:adjustRightInd w:val="0"/>
        <w:jc w:val="both"/>
        <w:rPr>
          <w:rFonts w:cs="Arial"/>
          <w:b/>
          <w:sz w:val="20"/>
        </w:rPr>
      </w:pPr>
    </w:p>
    <w:p w:rsidR="00BA7A2A" w:rsidRDefault="00BA7A2A" w:rsidP="00B4676A">
      <w:pPr>
        <w:autoSpaceDE w:val="0"/>
        <w:autoSpaceDN w:val="0"/>
        <w:adjustRightInd w:val="0"/>
        <w:jc w:val="both"/>
        <w:rPr>
          <w:rFonts w:cs="Arial"/>
          <w:b/>
          <w:sz w:val="20"/>
        </w:rPr>
      </w:pPr>
    </w:p>
    <w:p w:rsidR="00BA7A2A" w:rsidRDefault="00BA7A2A" w:rsidP="00B4676A">
      <w:pPr>
        <w:autoSpaceDE w:val="0"/>
        <w:autoSpaceDN w:val="0"/>
        <w:adjustRightInd w:val="0"/>
        <w:jc w:val="both"/>
        <w:rPr>
          <w:rFonts w:cs="Arial"/>
          <w:b/>
          <w:sz w:val="20"/>
        </w:rPr>
      </w:pPr>
    </w:p>
    <w:p w:rsidR="00BA7A2A" w:rsidRDefault="00BA7A2A" w:rsidP="00B4676A">
      <w:pPr>
        <w:autoSpaceDE w:val="0"/>
        <w:autoSpaceDN w:val="0"/>
        <w:adjustRightInd w:val="0"/>
        <w:jc w:val="both"/>
        <w:rPr>
          <w:rFonts w:cs="Arial"/>
          <w:b/>
          <w:sz w:val="20"/>
        </w:rPr>
      </w:pPr>
    </w:p>
    <w:p w:rsidR="00BA7A2A" w:rsidRDefault="00BA7A2A" w:rsidP="00B4676A">
      <w:pPr>
        <w:autoSpaceDE w:val="0"/>
        <w:autoSpaceDN w:val="0"/>
        <w:adjustRightInd w:val="0"/>
        <w:jc w:val="both"/>
        <w:rPr>
          <w:rFonts w:cs="Arial"/>
          <w:b/>
          <w:sz w:val="20"/>
        </w:rPr>
      </w:pPr>
    </w:p>
    <w:p w:rsidR="00BA7A2A" w:rsidRDefault="00BA7A2A" w:rsidP="00B4676A">
      <w:pPr>
        <w:autoSpaceDE w:val="0"/>
        <w:autoSpaceDN w:val="0"/>
        <w:adjustRightInd w:val="0"/>
        <w:jc w:val="both"/>
        <w:rPr>
          <w:rFonts w:cs="Arial"/>
          <w:b/>
          <w:sz w:val="20"/>
        </w:rPr>
      </w:pPr>
    </w:p>
    <w:p w:rsidR="00BA7A2A" w:rsidRDefault="00BA7A2A" w:rsidP="00B4676A">
      <w:pPr>
        <w:autoSpaceDE w:val="0"/>
        <w:autoSpaceDN w:val="0"/>
        <w:adjustRightInd w:val="0"/>
        <w:jc w:val="both"/>
        <w:rPr>
          <w:rFonts w:cs="Arial"/>
          <w:b/>
          <w:sz w:val="20"/>
        </w:rPr>
      </w:pPr>
    </w:p>
    <w:p w:rsidR="00BA7A2A" w:rsidRDefault="00BA7A2A" w:rsidP="00B4676A">
      <w:pPr>
        <w:autoSpaceDE w:val="0"/>
        <w:autoSpaceDN w:val="0"/>
        <w:adjustRightInd w:val="0"/>
        <w:jc w:val="both"/>
        <w:rPr>
          <w:rFonts w:cs="Arial"/>
          <w:b/>
          <w:sz w:val="20"/>
        </w:rPr>
      </w:pPr>
      <w:r>
        <w:rPr>
          <w:rFonts w:cs="Arial"/>
          <w:b/>
          <w:sz w:val="20"/>
        </w:rPr>
        <w:lastRenderedPageBreak/>
        <w:t>Table 3</w:t>
      </w:r>
    </w:p>
    <w:p w:rsidR="00BA7A2A" w:rsidRPr="00B4676A" w:rsidRDefault="00BA7A2A" w:rsidP="00EF5E84">
      <w:pPr>
        <w:jc w:val="both"/>
        <w:rPr>
          <w:sz w:val="20"/>
        </w:rPr>
      </w:pPr>
      <w:r w:rsidRPr="00B4676A">
        <w:rPr>
          <w:rFonts w:cs="Arial"/>
          <w:sz w:val="20"/>
        </w:rPr>
        <w:t>L</w:t>
      </w:r>
      <w:r w:rsidRPr="00B4676A">
        <w:rPr>
          <w:rFonts w:cs="Arial"/>
          <w:sz w:val="20"/>
          <w:vertAlign w:val="subscript"/>
        </w:rPr>
        <w:t>10</w:t>
      </w:r>
      <w:r w:rsidRPr="00B4676A">
        <w:rPr>
          <w:rFonts w:cs="Arial"/>
          <w:sz w:val="20"/>
        </w:rPr>
        <w:t xml:space="preserve"> ambient noise levels measured at the six public areas.</w:t>
      </w:r>
    </w:p>
    <w:p w:rsidR="00BA7A2A" w:rsidRDefault="00BA7A2A" w:rsidP="00B4676A">
      <w:pPr>
        <w:jc w:val="both"/>
        <w:rPr>
          <w:rFonts w:cs="Arial"/>
          <w:sz w:val="20"/>
        </w:rPr>
      </w:pPr>
    </w:p>
    <w:tbl>
      <w:tblPr>
        <w:tblW w:w="0" w:type="auto"/>
        <w:tblInd w:w="108" w:type="dxa"/>
        <w:tblLayout w:type="fixed"/>
        <w:tblLook w:val="0000"/>
      </w:tblPr>
      <w:tblGrid>
        <w:gridCol w:w="2340"/>
        <w:gridCol w:w="855"/>
        <w:gridCol w:w="855"/>
        <w:gridCol w:w="855"/>
        <w:gridCol w:w="855"/>
        <w:gridCol w:w="855"/>
        <w:gridCol w:w="855"/>
        <w:gridCol w:w="855"/>
        <w:gridCol w:w="675"/>
      </w:tblGrid>
      <w:tr w:rsidR="00BA7A2A" w:rsidRPr="004C406E" w:rsidTr="00A20C82">
        <w:trPr>
          <w:gridBefore w:val="1"/>
          <w:wBefore w:w="2340" w:type="dxa"/>
          <w:trHeight w:val="340"/>
        </w:trPr>
        <w:tc>
          <w:tcPr>
            <w:tcW w:w="6660" w:type="dxa"/>
            <w:gridSpan w:val="8"/>
            <w:tcBorders>
              <w:top w:val="single" w:sz="4" w:space="0" w:color="auto"/>
            </w:tcBorders>
            <w:noWrap/>
            <w:vAlign w:val="center"/>
          </w:tcPr>
          <w:p w:rsidR="00BA7A2A" w:rsidRPr="00B4676A" w:rsidRDefault="00BA7A2A" w:rsidP="00BA6571">
            <w:pPr>
              <w:jc w:val="center"/>
              <w:rPr>
                <w:rFonts w:cs="Arial"/>
                <w:bCs/>
                <w:sz w:val="20"/>
              </w:rPr>
            </w:pPr>
            <w:r w:rsidRPr="00B4676A">
              <w:rPr>
                <w:rFonts w:cs="Arial"/>
                <w:bCs/>
                <w:sz w:val="20"/>
              </w:rPr>
              <w:t>Ambient noise (</w:t>
            </w:r>
            <w:r w:rsidRPr="00B4676A">
              <w:rPr>
                <w:rFonts w:cs="Arial"/>
                <w:sz w:val="20"/>
              </w:rPr>
              <w:t>L</w:t>
            </w:r>
            <w:r w:rsidRPr="00B4676A">
              <w:rPr>
                <w:rFonts w:cs="Arial"/>
                <w:sz w:val="20"/>
                <w:vertAlign w:val="subscript"/>
              </w:rPr>
              <w:t>10</w:t>
            </w:r>
            <w:r w:rsidRPr="00B4676A">
              <w:rPr>
                <w:rFonts w:cs="Arial"/>
                <w:bCs/>
                <w:sz w:val="20"/>
              </w:rPr>
              <w:t>,dB)</w:t>
            </w:r>
          </w:p>
        </w:tc>
      </w:tr>
      <w:tr w:rsidR="00BA7A2A" w:rsidRPr="00B4676A" w:rsidTr="00A20C82">
        <w:trPr>
          <w:trHeight w:val="340"/>
        </w:trPr>
        <w:tc>
          <w:tcPr>
            <w:tcW w:w="2340" w:type="dxa"/>
            <w:tcBorders>
              <w:top w:val="single" w:sz="4" w:space="0" w:color="auto"/>
            </w:tcBorders>
            <w:noWrap/>
            <w:vAlign w:val="center"/>
          </w:tcPr>
          <w:p w:rsidR="00BA7A2A" w:rsidRPr="00B4676A" w:rsidRDefault="00BA7A2A" w:rsidP="00BA6571">
            <w:pPr>
              <w:jc w:val="center"/>
              <w:rPr>
                <w:rFonts w:cs="Arial"/>
                <w:bCs/>
                <w:sz w:val="20"/>
              </w:rPr>
            </w:pPr>
            <w:r w:rsidRPr="00B4676A">
              <w:rPr>
                <w:rFonts w:cs="Arial"/>
                <w:bCs/>
                <w:sz w:val="20"/>
              </w:rPr>
              <w:t>Area</w:t>
            </w:r>
          </w:p>
        </w:tc>
        <w:tc>
          <w:tcPr>
            <w:tcW w:w="855" w:type="dxa"/>
            <w:tcBorders>
              <w:top w:val="single" w:sz="4" w:space="0" w:color="auto"/>
            </w:tcBorders>
            <w:noWrap/>
            <w:vAlign w:val="center"/>
          </w:tcPr>
          <w:p w:rsidR="00BA7A2A" w:rsidRPr="00B4676A" w:rsidRDefault="00BA7A2A" w:rsidP="00BA6571">
            <w:pPr>
              <w:jc w:val="center"/>
              <w:rPr>
                <w:rFonts w:cs="Arial"/>
                <w:bCs/>
                <w:sz w:val="20"/>
              </w:rPr>
            </w:pPr>
            <w:r w:rsidRPr="00B4676A">
              <w:rPr>
                <w:rFonts w:cs="Arial"/>
                <w:bCs/>
                <w:sz w:val="20"/>
              </w:rPr>
              <w:t>125 Hz</w:t>
            </w:r>
          </w:p>
        </w:tc>
        <w:tc>
          <w:tcPr>
            <w:tcW w:w="855" w:type="dxa"/>
            <w:tcBorders>
              <w:top w:val="single" w:sz="4" w:space="0" w:color="auto"/>
            </w:tcBorders>
            <w:noWrap/>
            <w:vAlign w:val="center"/>
          </w:tcPr>
          <w:p w:rsidR="00BA7A2A" w:rsidRPr="00B4676A" w:rsidRDefault="00BA7A2A" w:rsidP="00BA6571">
            <w:pPr>
              <w:rPr>
                <w:rFonts w:cs="Arial"/>
                <w:bCs/>
                <w:sz w:val="20"/>
              </w:rPr>
            </w:pPr>
            <w:r w:rsidRPr="00B4676A">
              <w:rPr>
                <w:rFonts w:cs="Arial"/>
                <w:bCs/>
                <w:sz w:val="20"/>
              </w:rPr>
              <w:t>250 Hz</w:t>
            </w:r>
          </w:p>
        </w:tc>
        <w:tc>
          <w:tcPr>
            <w:tcW w:w="855" w:type="dxa"/>
            <w:tcBorders>
              <w:top w:val="single" w:sz="4" w:space="0" w:color="auto"/>
            </w:tcBorders>
            <w:noWrap/>
            <w:vAlign w:val="center"/>
          </w:tcPr>
          <w:p w:rsidR="00BA7A2A" w:rsidRPr="00B4676A" w:rsidRDefault="00BA7A2A" w:rsidP="00BA6571">
            <w:pPr>
              <w:jc w:val="center"/>
              <w:rPr>
                <w:rFonts w:cs="Arial"/>
                <w:bCs/>
                <w:sz w:val="20"/>
              </w:rPr>
            </w:pPr>
            <w:r w:rsidRPr="00B4676A">
              <w:rPr>
                <w:rFonts w:cs="Arial"/>
                <w:bCs/>
                <w:sz w:val="20"/>
              </w:rPr>
              <w:t>500 Hz</w:t>
            </w:r>
          </w:p>
        </w:tc>
        <w:tc>
          <w:tcPr>
            <w:tcW w:w="855" w:type="dxa"/>
            <w:tcBorders>
              <w:top w:val="single" w:sz="4" w:space="0" w:color="auto"/>
            </w:tcBorders>
            <w:noWrap/>
            <w:vAlign w:val="center"/>
          </w:tcPr>
          <w:p w:rsidR="00BA7A2A" w:rsidRPr="00B4676A" w:rsidRDefault="00BA7A2A" w:rsidP="00BA6571">
            <w:pPr>
              <w:jc w:val="center"/>
              <w:rPr>
                <w:rFonts w:cs="Arial"/>
                <w:bCs/>
                <w:sz w:val="20"/>
              </w:rPr>
            </w:pPr>
            <w:r w:rsidRPr="00B4676A">
              <w:rPr>
                <w:rFonts w:cs="Arial"/>
                <w:bCs/>
                <w:sz w:val="20"/>
              </w:rPr>
              <w:t>1 kHz</w:t>
            </w:r>
          </w:p>
        </w:tc>
        <w:tc>
          <w:tcPr>
            <w:tcW w:w="855" w:type="dxa"/>
            <w:tcBorders>
              <w:top w:val="single" w:sz="4" w:space="0" w:color="auto"/>
            </w:tcBorders>
            <w:noWrap/>
            <w:vAlign w:val="center"/>
          </w:tcPr>
          <w:p w:rsidR="00BA7A2A" w:rsidRPr="00B4676A" w:rsidRDefault="00BA7A2A" w:rsidP="00BA6571">
            <w:pPr>
              <w:jc w:val="center"/>
              <w:rPr>
                <w:rFonts w:cs="Arial"/>
                <w:bCs/>
                <w:sz w:val="20"/>
              </w:rPr>
            </w:pPr>
            <w:r w:rsidRPr="00B4676A">
              <w:rPr>
                <w:rFonts w:cs="Arial"/>
                <w:bCs/>
                <w:sz w:val="20"/>
              </w:rPr>
              <w:t>2 kHz</w:t>
            </w:r>
          </w:p>
        </w:tc>
        <w:tc>
          <w:tcPr>
            <w:tcW w:w="855" w:type="dxa"/>
            <w:tcBorders>
              <w:top w:val="single" w:sz="4" w:space="0" w:color="auto"/>
            </w:tcBorders>
            <w:noWrap/>
            <w:vAlign w:val="center"/>
          </w:tcPr>
          <w:p w:rsidR="00BA7A2A" w:rsidRPr="00B4676A" w:rsidRDefault="00BA7A2A" w:rsidP="00BA6571">
            <w:pPr>
              <w:jc w:val="center"/>
              <w:rPr>
                <w:rFonts w:cs="Arial"/>
                <w:bCs/>
                <w:sz w:val="20"/>
              </w:rPr>
            </w:pPr>
            <w:r w:rsidRPr="00B4676A">
              <w:rPr>
                <w:rFonts w:cs="Arial"/>
                <w:bCs/>
                <w:sz w:val="20"/>
              </w:rPr>
              <w:t>4 kHz</w:t>
            </w:r>
          </w:p>
        </w:tc>
        <w:tc>
          <w:tcPr>
            <w:tcW w:w="855" w:type="dxa"/>
            <w:tcBorders>
              <w:top w:val="single" w:sz="4" w:space="0" w:color="auto"/>
            </w:tcBorders>
            <w:noWrap/>
            <w:vAlign w:val="center"/>
          </w:tcPr>
          <w:p w:rsidR="00BA7A2A" w:rsidRPr="00B4676A" w:rsidRDefault="00BA7A2A" w:rsidP="00BA6571">
            <w:pPr>
              <w:jc w:val="center"/>
              <w:rPr>
                <w:rFonts w:cs="Arial"/>
                <w:bCs/>
                <w:sz w:val="20"/>
              </w:rPr>
            </w:pPr>
            <w:r w:rsidRPr="00B4676A">
              <w:rPr>
                <w:rFonts w:cs="Arial"/>
                <w:bCs/>
                <w:sz w:val="20"/>
              </w:rPr>
              <w:t>8 kHz</w:t>
            </w:r>
          </w:p>
        </w:tc>
        <w:tc>
          <w:tcPr>
            <w:tcW w:w="675" w:type="dxa"/>
            <w:tcBorders>
              <w:top w:val="single" w:sz="4" w:space="0" w:color="auto"/>
            </w:tcBorders>
            <w:noWrap/>
            <w:vAlign w:val="center"/>
          </w:tcPr>
          <w:p w:rsidR="00BA7A2A" w:rsidRPr="00B4676A" w:rsidRDefault="00BA7A2A" w:rsidP="00BA6571">
            <w:pPr>
              <w:jc w:val="center"/>
              <w:rPr>
                <w:rFonts w:cs="Arial"/>
                <w:bCs/>
                <w:sz w:val="20"/>
              </w:rPr>
            </w:pPr>
            <w:r w:rsidRPr="00B4676A">
              <w:rPr>
                <w:rFonts w:cs="Arial"/>
                <w:bCs/>
                <w:sz w:val="20"/>
              </w:rPr>
              <w:t>A-w</w:t>
            </w:r>
          </w:p>
        </w:tc>
      </w:tr>
      <w:tr w:rsidR="00BA7A2A" w:rsidRPr="00B4676A" w:rsidTr="00231131">
        <w:trPr>
          <w:trHeight w:val="340"/>
        </w:trPr>
        <w:tc>
          <w:tcPr>
            <w:tcW w:w="2340" w:type="dxa"/>
            <w:noWrap/>
            <w:vAlign w:val="center"/>
          </w:tcPr>
          <w:p w:rsidR="00BA7A2A" w:rsidRPr="00B4676A" w:rsidRDefault="00BA7A2A" w:rsidP="00231131">
            <w:pPr>
              <w:jc w:val="center"/>
              <w:rPr>
                <w:rFonts w:cs="Arial"/>
                <w:sz w:val="20"/>
              </w:rPr>
            </w:pPr>
            <w:r w:rsidRPr="00B4676A">
              <w:rPr>
                <w:rFonts w:cs="Arial"/>
                <w:sz w:val="20"/>
              </w:rPr>
              <w:t>Conference room</w:t>
            </w:r>
          </w:p>
        </w:tc>
        <w:tc>
          <w:tcPr>
            <w:tcW w:w="855" w:type="dxa"/>
            <w:noWrap/>
            <w:vAlign w:val="center"/>
          </w:tcPr>
          <w:p w:rsidR="00BA7A2A" w:rsidRPr="00B4676A" w:rsidRDefault="00BA7A2A" w:rsidP="00231131">
            <w:pPr>
              <w:jc w:val="center"/>
              <w:rPr>
                <w:rFonts w:cs="Arial"/>
                <w:sz w:val="20"/>
              </w:rPr>
            </w:pPr>
            <w:r w:rsidRPr="00B4676A">
              <w:rPr>
                <w:rFonts w:cs="Arial"/>
                <w:sz w:val="20"/>
              </w:rPr>
              <w:t>75</w:t>
            </w:r>
          </w:p>
        </w:tc>
        <w:tc>
          <w:tcPr>
            <w:tcW w:w="855" w:type="dxa"/>
            <w:noWrap/>
            <w:vAlign w:val="center"/>
          </w:tcPr>
          <w:p w:rsidR="00BA7A2A" w:rsidRPr="00B4676A" w:rsidRDefault="00BA7A2A" w:rsidP="00231131">
            <w:pPr>
              <w:jc w:val="center"/>
              <w:rPr>
                <w:rFonts w:cs="Arial"/>
                <w:sz w:val="20"/>
              </w:rPr>
            </w:pPr>
            <w:r w:rsidRPr="00B4676A">
              <w:rPr>
                <w:rFonts w:cs="Arial"/>
                <w:sz w:val="20"/>
              </w:rPr>
              <w:t>69</w:t>
            </w:r>
          </w:p>
        </w:tc>
        <w:tc>
          <w:tcPr>
            <w:tcW w:w="855" w:type="dxa"/>
            <w:noWrap/>
            <w:vAlign w:val="center"/>
          </w:tcPr>
          <w:p w:rsidR="00BA7A2A" w:rsidRPr="00B4676A" w:rsidRDefault="00BA7A2A" w:rsidP="00231131">
            <w:pPr>
              <w:jc w:val="center"/>
              <w:rPr>
                <w:rFonts w:cs="Arial"/>
                <w:sz w:val="20"/>
              </w:rPr>
            </w:pPr>
            <w:r w:rsidRPr="00B4676A">
              <w:rPr>
                <w:rFonts w:cs="Arial"/>
                <w:sz w:val="20"/>
              </w:rPr>
              <w:t>64</w:t>
            </w:r>
          </w:p>
        </w:tc>
        <w:tc>
          <w:tcPr>
            <w:tcW w:w="855" w:type="dxa"/>
            <w:noWrap/>
            <w:vAlign w:val="center"/>
          </w:tcPr>
          <w:p w:rsidR="00BA7A2A" w:rsidRPr="00B4676A" w:rsidRDefault="00BA7A2A" w:rsidP="00231131">
            <w:pPr>
              <w:jc w:val="center"/>
              <w:rPr>
                <w:rFonts w:cs="Arial"/>
                <w:sz w:val="20"/>
              </w:rPr>
            </w:pPr>
            <w:r w:rsidRPr="00B4676A">
              <w:rPr>
                <w:rFonts w:cs="Arial"/>
                <w:sz w:val="20"/>
              </w:rPr>
              <w:t>61</w:t>
            </w:r>
          </w:p>
        </w:tc>
        <w:tc>
          <w:tcPr>
            <w:tcW w:w="855" w:type="dxa"/>
            <w:noWrap/>
            <w:vAlign w:val="center"/>
          </w:tcPr>
          <w:p w:rsidR="00BA7A2A" w:rsidRPr="00B4676A" w:rsidRDefault="00BA7A2A" w:rsidP="00231131">
            <w:pPr>
              <w:jc w:val="center"/>
              <w:rPr>
                <w:rFonts w:cs="Arial"/>
                <w:sz w:val="20"/>
              </w:rPr>
            </w:pPr>
            <w:r w:rsidRPr="00B4676A">
              <w:rPr>
                <w:rFonts w:cs="Arial"/>
                <w:sz w:val="20"/>
              </w:rPr>
              <w:t>59</w:t>
            </w:r>
          </w:p>
        </w:tc>
        <w:tc>
          <w:tcPr>
            <w:tcW w:w="855" w:type="dxa"/>
            <w:noWrap/>
            <w:vAlign w:val="center"/>
          </w:tcPr>
          <w:p w:rsidR="00BA7A2A" w:rsidRPr="00B4676A" w:rsidRDefault="00BA7A2A" w:rsidP="00231131">
            <w:pPr>
              <w:jc w:val="center"/>
              <w:rPr>
                <w:rFonts w:cs="Arial"/>
                <w:sz w:val="20"/>
              </w:rPr>
            </w:pPr>
            <w:r w:rsidRPr="00B4676A">
              <w:rPr>
                <w:rFonts w:cs="Arial"/>
                <w:sz w:val="20"/>
              </w:rPr>
              <w:t>57</w:t>
            </w:r>
          </w:p>
        </w:tc>
        <w:tc>
          <w:tcPr>
            <w:tcW w:w="855" w:type="dxa"/>
            <w:noWrap/>
            <w:vAlign w:val="center"/>
          </w:tcPr>
          <w:p w:rsidR="00BA7A2A" w:rsidRPr="00B4676A" w:rsidRDefault="00BA7A2A" w:rsidP="00231131">
            <w:pPr>
              <w:jc w:val="center"/>
              <w:rPr>
                <w:rFonts w:cs="Arial"/>
                <w:sz w:val="20"/>
              </w:rPr>
            </w:pPr>
            <w:r w:rsidRPr="00B4676A">
              <w:rPr>
                <w:rFonts w:cs="Arial"/>
                <w:sz w:val="20"/>
              </w:rPr>
              <w:t>55</w:t>
            </w:r>
          </w:p>
        </w:tc>
        <w:tc>
          <w:tcPr>
            <w:tcW w:w="675" w:type="dxa"/>
            <w:noWrap/>
            <w:vAlign w:val="center"/>
          </w:tcPr>
          <w:p w:rsidR="00BA7A2A" w:rsidRPr="00B4676A" w:rsidRDefault="00BA7A2A" w:rsidP="00231131">
            <w:pPr>
              <w:jc w:val="center"/>
              <w:rPr>
                <w:rFonts w:cs="Arial"/>
                <w:sz w:val="20"/>
              </w:rPr>
            </w:pPr>
            <w:r w:rsidRPr="00B4676A">
              <w:rPr>
                <w:rFonts w:cs="Arial"/>
                <w:bCs/>
                <w:sz w:val="20"/>
              </w:rPr>
              <w:t>68</w:t>
            </w:r>
          </w:p>
        </w:tc>
      </w:tr>
      <w:tr w:rsidR="00BA7A2A" w:rsidRPr="00B4676A" w:rsidTr="00231131">
        <w:trPr>
          <w:trHeight w:val="340"/>
        </w:trPr>
        <w:tc>
          <w:tcPr>
            <w:tcW w:w="2340" w:type="dxa"/>
            <w:noWrap/>
            <w:vAlign w:val="center"/>
          </w:tcPr>
          <w:p w:rsidR="00BA7A2A" w:rsidRPr="00B4676A" w:rsidRDefault="00BA7A2A" w:rsidP="00231131">
            <w:pPr>
              <w:jc w:val="center"/>
              <w:rPr>
                <w:rFonts w:cs="Arial"/>
                <w:sz w:val="20"/>
              </w:rPr>
            </w:pPr>
            <w:r w:rsidRPr="00B4676A">
              <w:rPr>
                <w:rFonts w:cs="Arial"/>
                <w:sz w:val="20"/>
              </w:rPr>
              <w:t>Train station concourse</w:t>
            </w:r>
          </w:p>
        </w:tc>
        <w:tc>
          <w:tcPr>
            <w:tcW w:w="855" w:type="dxa"/>
            <w:noWrap/>
            <w:vAlign w:val="center"/>
          </w:tcPr>
          <w:p w:rsidR="00BA7A2A" w:rsidRPr="00B4676A" w:rsidRDefault="00BA7A2A" w:rsidP="00231131">
            <w:pPr>
              <w:jc w:val="center"/>
              <w:rPr>
                <w:rFonts w:cs="Arial"/>
                <w:sz w:val="20"/>
              </w:rPr>
            </w:pPr>
            <w:r w:rsidRPr="00B4676A">
              <w:rPr>
                <w:rFonts w:cs="Arial"/>
                <w:sz w:val="20"/>
              </w:rPr>
              <w:t>69</w:t>
            </w:r>
          </w:p>
        </w:tc>
        <w:tc>
          <w:tcPr>
            <w:tcW w:w="855" w:type="dxa"/>
            <w:noWrap/>
            <w:vAlign w:val="center"/>
          </w:tcPr>
          <w:p w:rsidR="00BA7A2A" w:rsidRPr="00B4676A" w:rsidRDefault="00BA7A2A" w:rsidP="00231131">
            <w:pPr>
              <w:jc w:val="center"/>
              <w:rPr>
                <w:rFonts w:cs="Arial"/>
                <w:sz w:val="20"/>
              </w:rPr>
            </w:pPr>
            <w:r w:rsidRPr="00B4676A">
              <w:rPr>
                <w:rFonts w:cs="Arial"/>
                <w:sz w:val="20"/>
              </w:rPr>
              <w:t>68</w:t>
            </w:r>
          </w:p>
        </w:tc>
        <w:tc>
          <w:tcPr>
            <w:tcW w:w="855" w:type="dxa"/>
            <w:noWrap/>
            <w:vAlign w:val="center"/>
          </w:tcPr>
          <w:p w:rsidR="00BA7A2A" w:rsidRPr="00B4676A" w:rsidRDefault="00BA7A2A" w:rsidP="00231131">
            <w:pPr>
              <w:jc w:val="center"/>
              <w:rPr>
                <w:rFonts w:cs="Arial"/>
                <w:sz w:val="20"/>
              </w:rPr>
            </w:pPr>
            <w:r w:rsidRPr="00B4676A">
              <w:rPr>
                <w:rFonts w:cs="Arial"/>
                <w:sz w:val="20"/>
              </w:rPr>
              <w:t>67</w:t>
            </w:r>
          </w:p>
        </w:tc>
        <w:tc>
          <w:tcPr>
            <w:tcW w:w="855" w:type="dxa"/>
            <w:noWrap/>
            <w:vAlign w:val="center"/>
          </w:tcPr>
          <w:p w:rsidR="00BA7A2A" w:rsidRPr="00B4676A" w:rsidRDefault="00BA7A2A" w:rsidP="00231131">
            <w:pPr>
              <w:jc w:val="center"/>
              <w:rPr>
                <w:rFonts w:cs="Arial"/>
                <w:sz w:val="20"/>
              </w:rPr>
            </w:pPr>
            <w:r w:rsidRPr="00B4676A">
              <w:rPr>
                <w:rFonts w:cs="Arial"/>
                <w:sz w:val="20"/>
              </w:rPr>
              <w:t>65</w:t>
            </w:r>
          </w:p>
        </w:tc>
        <w:tc>
          <w:tcPr>
            <w:tcW w:w="855" w:type="dxa"/>
            <w:noWrap/>
            <w:vAlign w:val="center"/>
          </w:tcPr>
          <w:p w:rsidR="00BA7A2A" w:rsidRPr="00B4676A" w:rsidRDefault="00BA7A2A" w:rsidP="00231131">
            <w:pPr>
              <w:jc w:val="center"/>
              <w:rPr>
                <w:rFonts w:cs="Arial"/>
                <w:sz w:val="20"/>
              </w:rPr>
            </w:pPr>
            <w:r w:rsidRPr="00B4676A">
              <w:rPr>
                <w:rFonts w:cs="Arial"/>
                <w:sz w:val="20"/>
              </w:rPr>
              <w:t>62</w:t>
            </w:r>
          </w:p>
        </w:tc>
        <w:tc>
          <w:tcPr>
            <w:tcW w:w="855" w:type="dxa"/>
            <w:noWrap/>
            <w:vAlign w:val="center"/>
          </w:tcPr>
          <w:p w:rsidR="00BA7A2A" w:rsidRPr="00B4676A" w:rsidRDefault="00BA7A2A" w:rsidP="00231131">
            <w:pPr>
              <w:jc w:val="center"/>
              <w:rPr>
                <w:rFonts w:cs="Arial"/>
                <w:sz w:val="20"/>
              </w:rPr>
            </w:pPr>
            <w:r w:rsidRPr="00B4676A">
              <w:rPr>
                <w:rFonts w:cs="Arial"/>
                <w:sz w:val="20"/>
              </w:rPr>
              <w:t>58</w:t>
            </w:r>
          </w:p>
        </w:tc>
        <w:tc>
          <w:tcPr>
            <w:tcW w:w="855" w:type="dxa"/>
            <w:noWrap/>
            <w:vAlign w:val="center"/>
          </w:tcPr>
          <w:p w:rsidR="00BA7A2A" w:rsidRPr="00B4676A" w:rsidRDefault="00BA7A2A" w:rsidP="00231131">
            <w:pPr>
              <w:jc w:val="center"/>
              <w:rPr>
                <w:rFonts w:cs="Arial"/>
                <w:sz w:val="20"/>
              </w:rPr>
            </w:pPr>
            <w:r w:rsidRPr="00B4676A">
              <w:rPr>
                <w:rFonts w:cs="Arial"/>
                <w:sz w:val="20"/>
              </w:rPr>
              <w:t>55</w:t>
            </w:r>
          </w:p>
        </w:tc>
        <w:tc>
          <w:tcPr>
            <w:tcW w:w="675" w:type="dxa"/>
            <w:noWrap/>
            <w:vAlign w:val="center"/>
          </w:tcPr>
          <w:p w:rsidR="00BA7A2A" w:rsidRPr="00B4676A" w:rsidRDefault="00BA7A2A" w:rsidP="00231131">
            <w:pPr>
              <w:jc w:val="center"/>
              <w:rPr>
                <w:rFonts w:cs="Arial"/>
                <w:sz w:val="20"/>
              </w:rPr>
            </w:pPr>
            <w:r w:rsidRPr="00B4676A">
              <w:rPr>
                <w:rFonts w:cs="Arial"/>
                <w:bCs/>
                <w:sz w:val="20"/>
              </w:rPr>
              <w:t>70</w:t>
            </w:r>
          </w:p>
        </w:tc>
      </w:tr>
      <w:tr w:rsidR="00BA7A2A" w:rsidRPr="00B4676A" w:rsidTr="00231131">
        <w:trPr>
          <w:trHeight w:val="340"/>
        </w:trPr>
        <w:tc>
          <w:tcPr>
            <w:tcW w:w="2340" w:type="dxa"/>
            <w:noWrap/>
            <w:vAlign w:val="center"/>
          </w:tcPr>
          <w:p w:rsidR="00BA7A2A" w:rsidRPr="00B4676A" w:rsidRDefault="00BA7A2A" w:rsidP="00231131">
            <w:pPr>
              <w:jc w:val="center"/>
              <w:rPr>
                <w:rFonts w:cs="Arial"/>
                <w:sz w:val="20"/>
              </w:rPr>
            </w:pPr>
            <w:r w:rsidRPr="00B4676A">
              <w:rPr>
                <w:rFonts w:cs="Arial"/>
                <w:sz w:val="20"/>
              </w:rPr>
              <w:t>Suburban train station</w:t>
            </w:r>
          </w:p>
        </w:tc>
        <w:tc>
          <w:tcPr>
            <w:tcW w:w="855" w:type="dxa"/>
            <w:noWrap/>
            <w:vAlign w:val="center"/>
          </w:tcPr>
          <w:p w:rsidR="00BA7A2A" w:rsidRPr="00B4676A" w:rsidRDefault="00BA7A2A" w:rsidP="00231131">
            <w:pPr>
              <w:jc w:val="center"/>
              <w:rPr>
                <w:rFonts w:cs="Arial"/>
                <w:sz w:val="20"/>
              </w:rPr>
            </w:pPr>
            <w:r w:rsidRPr="00B4676A">
              <w:rPr>
                <w:rFonts w:cs="Arial"/>
                <w:sz w:val="20"/>
              </w:rPr>
              <w:t>68</w:t>
            </w:r>
          </w:p>
        </w:tc>
        <w:tc>
          <w:tcPr>
            <w:tcW w:w="855" w:type="dxa"/>
            <w:noWrap/>
            <w:vAlign w:val="center"/>
          </w:tcPr>
          <w:p w:rsidR="00BA7A2A" w:rsidRPr="00B4676A" w:rsidRDefault="00BA7A2A" w:rsidP="00231131">
            <w:pPr>
              <w:jc w:val="center"/>
              <w:rPr>
                <w:rFonts w:cs="Arial"/>
                <w:sz w:val="20"/>
              </w:rPr>
            </w:pPr>
            <w:r w:rsidRPr="00B4676A">
              <w:rPr>
                <w:rFonts w:cs="Arial"/>
                <w:sz w:val="20"/>
              </w:rPr>
              <w:t>68</w:t>
            </w:r>
          </w:p>
        </w:tc>
        <w:tc>
          <w:tcPr>
            <w:tcW w:w="855" w:type="dxa"/>
            <w:noWrap/>
            <w:vAlign w:val="center"/>
          </w:tcPr>
          <w:p w:rsidR="00BA7A2A" w:rsidRPr="00B4676A" w:rsidRDefault="00BA7A2A" w:rsidP="00231131">
            <w:pPr>
              <w:jc w:val="center"/>
              <w:rPr>
                <w:rFonts w:cs="Arial"/>
                <w:sz w:val="20"/>
              </w:rPr>
            </w:pPr>
            <w:r w:rsidRPr="00B4676A">
              <w:rPr>
                <w:rFonts w:cs="Arial"/>
                <w:sz w:val="20"/>
              </w:rPr>
              <w:t>71</w:t>
            </w:r>
          </w:p>
        </w:tc>
        <w:tc>
          <w:tcPr>
            <w:tcW w:w="855" w:type="dxa"/>
            <w:noWrap/>
            <w:vAlign w:val="center"/>
          </w:tcPr>
          <w:p w:rsidR="00BA7A2A" w:rsidRPr="00B4676A" w:rsidRDefault="00BA7A2A" w:rsidP="00231131">
            <w:pPr>
              <w:jc w:val="center"/>
              <w:rPr>
                <w:rFonts w:cs="Arial"/>
                <w:sz w:val="20"/>
              </w:rPr>
            </w:pPr>
            <w:r w:rsidRPr="00B4676A">
              <w:rPr>
                <w:rFonts w:cs="Arial"/>
                <w:sz w:val="20"/>
              </w:rPr>
              <w:t>67</w:t>
            </w:r>
          </w:p>
        </w:tc>
        <w:tc>
          <w:tcPr>
            <w:tcW w:w="855" w:type="dxa"/>
            <w:noWrap/>
            <w:vAlign w:val="center"/>
          </w:tcPr>
          <w:p w:rsidR="00BA7A2A" w:rsidRPr="00B4676A" w:rsidRDefault="00BA7A2A" w:rsidP="00231131">
            <w:pPr>
              <w:jc w:val="center"/>
              <w:rPr>
                <w:rFonts w:cs="Arial"/>
                <w:sz w:val="20"/>
              </w:rPr>
            </w:pPr>
            <w:r w:rsidRPr="00B4676A">
              <w:rPr>
                <w:rFonts w:cs="Arial"/>
                <w:sz w:val="20"/>
              </w:rPr>
              <w:t>62</w:t>
            </w:r>
          </w:p>
        </w:tc>
        <w:tc>
          <w:tcPr>
            <w:tcW w:w="855" w:type="dxa"/>
            <w:noWrap/>
            <w:vAlign w:val="center"/>
          </w:tcPr>
          <w:p w:rsidR="00BA7A2A" w:rsidRPr="00B4676A" w:rsidRDefault="00BA7A2A" w:rsidP="00231131">
            <w:pPr>
              <w:jc w:val="center"/>
              <w:rPr>
                <w:rFonts w:cs="Arial"/>
                <w:sz w:val="20"/>
              </w:rPr>
            </w:pPr>
            <w:r w:rsidRPr="00B4676A">
              <w:rPr>
                <w:rFonts w:cs="Arial"/>
                <w:sz w:val="20"/>
              </w:rPr>
              <w:t>59</w:t>
            </w:r>
          </w:p>
        </w:tc>
        <w:tc>
          <w:tcPr>
            <w:tcW w:w="855" w:type="dxa"/>
            <w:noWrap/>
            <w:vAlign w:val="center"/>
          </w:tcPr>
          <w:p w:rsidR="00BA7A2A" w:rsidRPr="00B4676A" w:rsidRDefault="00BA7A2A" w:rsidP="00231131">
            <w:pPr>
              <w:jc w:val="center"/>
              <w:rPr>
                <w:rFonts w:cs="Arial"/>
                <w:sz w:val="20"/>
              </w:rPr>
            </w:pPr>
            <w:r w:rsidRPr="00B4676A">
              <w:rPr>
                <w:rFonts w:cs="Arial"/>
                <w:sz w:val="20"/>
              </w:rPr>
              <w:t>59</w:t>
            </w:r>
          </w:p>
        </w:tc>
        <w:tc>
          <w:tcPr>
            <w:tcW w:w="675" w:type="dxa"/>
            <w:noWrap/>
            <w:vAlign w:val="center"/>
          </w:tcPr>
          <w:p w:rsidR="00BA7A2A" w:rsidRPr="00B4676A" w:rsidRDefault="00BA7A2A" w:rsidP="00231131">
            <w:pPr>
              <w:jc w:val="center"/>
              <w:rPr>
                <w:rFonts w:cs="Arial"/>
                <w:sz w:val="20"/>
              </w:rPr>
            </w:pPr>
            <w:r w:rsidRPr="00B4676A">
              <w:rPr>
                <w:rFonts w:cs="Arial"/>
                <w:sz w:val="20"/>
              </w:rPr>
              <w:t>72</w:t>
            </w:r>
          </w:p>
        </w:tc>
      </w:tr>
      <w:tr w:rsidR="00BA7A2A" w:rsidRPr="00B4676A" w:rsidTr="00231131">
        <w:trPr>
          <w:trHeight w:val="340"/>
        </w:trPr>
        <w:tc>
          <w:tcPr>
            <w:tcW w:w="2340" w:type="dxa"/>
            <w:noWrap/>
            <w:vAlign w:val="center"/>
          </w:tcPr>
          <w:p w:rsidR="00BA7A2A" w:rsidRPr="00B4676A" w:rsidRDefault="00BA7A2A" w:rsidP="00231131">
            <w:pPr>
              <w:jc w:val="center"/>
              <w:rPr>
                <w:rFonts w:cs="Arial"/>
                <w:sz w:val="20"/>
              </w:rPr>
            </w:pPr>
            <w:r w:rsidRPr="00B4676A">
              <w:rPr>
                <w:rFonts w:cs="Arial"/>
                <w:sz w:val="20"/>
              </w:rPr>
              <w:t>Overground platform</w:t>
            </w:r>
          </w:p>
        </w:tc>
        <w:tc>
          <w:tcPr>
            <w:tcW w:w="855" w:type="dxa"/>
            <w:noWrap/>
            <w:vAlign w:val="center"/>
          </w:tcPr>
          <w:p w:rsidR="00BA7A2A" w:rsidRPr="00B4676A" w:rsidRDefault="00BA7A2A" w:rsidP="00231131">
            <w:pPr>
              <w:jc w:val="center"/>
              <w:rPr>
                <w:rFonts w:cs="Arial"/>
                <w:sz w:val="20"/>
              </w:rPr>
            </w:pPr>
            <w:r w:rsidRPr="00B4676A">
              <w:rPr>
                <w:rFonts w:cs="Arial"/>
                <w:sz w:val="20"/>
              </w:rPr>
              <w:t>72</w:t>
            </w:r>
          </w:p>
        </w:tc>
        <w:tc>
          <w:tcPr>
            <w:tcW w:w="855" w:type="dxa"/>
            <w:noWrap/>
            <w:vAlign w:val="center"/>
          </w:tcPr>
          <w:p w:rsidR="00BA7A2A" w:rsidRPr="00B4676A" w:rsidRDefault="00BA7A2A" w:rsidP="00231131">
            <w:pPr>
              <w:jc w:val="center"/>
              <w:rPr>
                <w:rFonts w:cs="Arial"/>
                <w:sz w:val="20"/>
              </w:rPr>
            </w:pPr>
            <w:r w:rsidRPr="00B4676A">
              <w:rPr>
                <w:rFonts w:cs="Arial"/>
                <w:sz w:val="20"/>
              </w:rPr>
              <w:t>75</w:t>
            </w:r>
          </w:p>
        </w:tc>
        <w:tc>
          <w:tcPr>
            <w:tcW w:w="855" w:type="dxa"/>
            <w:noWrap/>
            <w:vAlign w:val="center"/>
          </w:tcPr>
          <w:p w:rsidR="00BA7A2A" w:rsidRPr="00B4676A" w:rsidRDefault="00BA7A2A" w:rsidP="00231131">
            <w:pPr>
              <w:jc w:val="center"/>
              <w:rPr>
                <w:rFonts w:cs="Arial"/>
                <w:sz w:val="20"/>
              </w:rPr>
            </w:pPr>
            <w:r w:rsidRPr="00B4676A">
              <w:rPr>
                <w:rFonts w:cs="Arial"/>
                <w:sz w:val="20"/>
              </w:rPr>
              <w:t>74</w:t>
            </w:r>
          </w:p>
        </w:tc>
        <w:tc>
          <w:tcPr>
            <w:tcW w:w="855" w:type="dxa"/>
            <w:noWrap/>
            <w:vAlign w:val="center"/>
          </w:tcPr>
          <w:p w:rsidR="00BA7A2A" w:rsidRPr="00B4676A" w:rsidRDefault="00BA7A2A" w:rsidP="00231131">
            <w:pPr>
              <w:jc w:val="center"/>
              <w:rPr>
                <w:rFonts w:cs="Arial"/>
                <w:sz w:val="20"/>
              </w:rPr>
            </w:pPr>
            <w:r w:rsidRPr="00B4676A">
              <w:rPr>
                <w:rFonts w:cs="Arial"/>
                <w:sz w:val="20"/>
              </w:rPr>
              <w:t>69</w:t>
            </w:r>
          </w:p>
        </w:tc>
        <w:tc>
          <w:tcPr>
            <w:tcW w:w="855" w:type="dxa"/>
            <w:noWrap/>
            <w:vAlign w:val="center"/>
          </w:tcPr>
          <w:p w:rsidR="00BA7A2A" w:rsidRPr="00B4676A" w:rsidRDefault="00BA7A2A" w:rsidP="00231131">
            <w:pPr>
              <w:jc w:val="center"/>
              <w:rPr>
                <w:rFonts w:cs="Arial"/>
                <w:sz w:val="20"/>
              </w:rPr>
            </w:pPr>
            <w:r w:rsidRPr="00B4676A">
              <w:rPr>
                <w:rFonts w:cs="Arial"/>
                <w:sz w:val="20"/>
              </w:rPr>
              <w:t>65</w:t>
            </w:r>
          </w:p>
        </w:tc>
        <w:tc>
          <w:tcPr>
            <w:tcW w:w="855" w:type="dxa"/>
            <w:noWrap/>
            <w:vAlign w:val="center"/>
          </w:tcPr>
          <w:p w:rsidR="00BA7A2A" w:rsidRPr="00B4676A" w:rsidRDefault="00BA7A2A" w:rsidP="00231131">
            <w:pPr>
              <w:jc w:val="center"/>
              <w:rPr>
                <w:rFonts w:cs="Arial"/>
                <w:sz w:val="20"/>
              </w:rPr>
            </w:pPr>
            <w:r w:rsidRPr="00B4676A">
              <w:rPr>
                <w:rFonts w:cs="Arial"/>
                <w:sz w:val="20"/>
              </w:rPr>
              <w:t>63</w:t>
            </w:r>
          </w:p>
        </w:tc>
        <w:tc>
          <w:tcPr>
            <w:tcW w:w="855" w:type="dxa"/>
            <w:noWrap/>
            <w:vAlign w:val="center"/>
          </w:tcPr>
          <w:p w:rsidR="00BA7A2A" w:rsidRPr="00B4676A" w:rsidRDefault="00BA7A2A" w:rsidP="00231131">
            <w:pPr>
              <w:jc w:val="center"/>
              <w:rPr>
                <w:rFonts w:cs="Arial"/>
                <w:sz w:val="20"/>
              </w:rPr>
            </w:pPr>
            <w:r w:rsidRPr="00B4676A">
              <w:rPr>
                <w:rFonts w:cs="Arial"/>
                <w:sz w:val="20"/>
              </w:rPr>
              <w:t>57</w:t>
            </w:r>
          </w:p>
        </w:tc>
        <w:tc>
          <w:tcPr>
            <w:tcW w:w="675" w:type="dxa"/>
            <w:noWrap/>
            <w:vAlign w:val="center"/>
          </w:tcPr>
          <w:p w:rsidR="00BA7A2A" w:rsidRPr="00B4676A" w:rsidRDefault="00BA7A2A" w:rsidP="00231131">
            <w:pPr>
              <w:jc w:val="center"/>
              <w:rPr>
                <w:rFonts w:cs="Arial"/>
                <w:sz w:val="20"/>
              </w:rPr>
            </w:pPr>
            <w:r w:rsidRPr="00B4676A">
              <w:rPr>
                <w:rFonts w:cs="Arial"/>
                <w:sz w:val="20"/>
              </w:rPr>
              <w:t>75</w:t>
            </w:r>
          </w:p>
        </w:tc>
      </w:tr>
      <w:tr w:rsidR="00BA7A2A" w:rsidRPr="00B4676A" w:rsidTr="00231131">
        <w:trPr>
          <w:trHeight w:val="340"/>
        </w:trPr>
        <w:tc>
          <w:tcPr>
            <w:tcW w:w="2340" w:type="dxa"/>
            <w:noWrap/>
            <w:vAlign w:val="center"/>
          </w:tcPr>
          <w:p w:rsidR="00BA7A2A" w:rsidRPr="00B4676A" w:rsidRDefault="00BA7A2A" w:rsidP="00231131">
            <w:pPr>
              <w:jc w:val="center"/>
              <w:rPr>
                <w:rFonts w:cs="Arial"/>
                <w:sz w:val="20"/>
              </w:rPr>
            </w:pPr>
            <w:r w:rsidRPr="00B4676A">
              <w:rPr>
                <w:rFonts w:cs="Arial"/>
                <w:sz w:val="20"/>
              </w:rPr>
              <w:t>Underground platform</w:t>
            </w:r>
          </w:p>
        </w:tc>
        <w:tc>
          <w:tcPr>
            <w:tcW w:w="855" w:type="dxa"/>
            <w:noWrap/>
            <w:vAlign w:val="center"/>
          </w:tcPr>
          <w:p w:rsidR="00BA7A2A" w:rsidRPr="00B4676A" w:rsidRDefault="00BA7A2A" w:rsidP="00231131">
            <w:pPr>
              <w:jc w:val="center"/>
              <w:rPr>
                <w:rFonts w:cs="Arial"/>
                <w:sz w:val="20"/>
              </w:rPr>
            </w:pPr>
            <w:r w:rsidRPr="00B4676A">
              <w:rPr>
                <w:rFonts w:cs="Arial"/>
                <w:sz w:val="20"/>
              </w:rPr>
              <w:t>78</w:t>
            </w:r>
          </w:p>
        </w:tc>
        <w:tc>
          <w:tcPr>
            <w:tcW w:w="855" w:type="dxa"/>
            <w:noWrap/>
            <w:vAlign w:val="center"/>
          </w:tcPr>
          <w:p w:rsidR="00BA7A2A" w:rsidRPr="00B4676A" w:rsidRDefault="00BA7A2A" w:rsidP="00231131">
            <w:pPr>
              <w:jc w:val="center"/>
              <w:rPr>
                <w:rFonts w:cs="Arial"/>
                <w:sz w:val="20"/>
              </w:rPr>
            </w:pPr>
            <w:r w:rsidRPr="00B4676A">
              <w:rPr>
                <w:rFonts w:cs="Arial"/>
                <w:sz w:val="20"/>
              </w:rPr>
              <w:t>81</w:t>
            </w:r>
          </w:p>
        </w:tc>
        <w:tc>
          <w:tcPr>
            <w:tcW w:w="855" w:type="dxa"/>
            <w:noWrap/>
            <w:vAlign w:val="center"/>
          </w:tcPr>
          <w:p w:rsidR="00BA7A2A" w:rsidRPr="00B4676A" w:rsidRDefault="00BA7A2A" w:rsidP="00231131">
            <w:pPr>
              <w:jc w:val="center"/>
              <w:rPr>
                <w:rFonts w:cs="Arial"/>
                <w:sz w:val="20"/>
              </w:rPr>
            </w:pPr>
            <w:r w:rsidRPr="00B4676A">
              <w:rPr>
                <w:rFonts w:cs="Arial"/>
                <w:sz w:val="20"/>
              </w:rPr>
              <w:t>83</w:t>
            </w:r>
          </w:p>
        </w:tc>
        <w:tc>
          <w:tcPr>
            <w:tcW w:w="855" w:type="dxa"/>
            <w:noWrap/>
            <w:vAlign w:val="center"/>
          </w:tcPr>
          <w:p w:rsidR="00BA7A2A" w:rsidRPr="00B4676A" w:rsidRDefault="00BA7A2A" w:rsidP="00231131">
            <w:pPr>
              <w:jc w:val="center"/>
              <w:rPr>
                <w:rFonts w:cs="Arial"/>
                <w:sz w:val="20"/>
              </w:rPr>
            </w:pPr>
            <w:r w:rsidRPr="00B4676A">
              <w:rPr>
                <w:rFonts w:cs="Arial"/>
                <w:sz w:val="20"/>
              </w:rPr>
              <w:t>77</w:t>
            </w:r>
          </w:p>
        </w:tc>
        <w:tc>
          <w:tcPr>
            <w:tcW w:w="855" w:type="dxa"/>
            <w:noWrap/>
            <w:vAlign w:val="center"/>
          </w:tcPr>
          <w:p w:rsidR="00BA7A2A" w:rsidRPr="00B4676A" w:rsidRDefault="00BA7A2A" w:rsidP="00231131">
            <w:pPr>
              <w:jc w:val="center"/>
              <w:rPr>
                <w:rFonts w:cs="Arial"/>
                <w:sz w:val="20"/>
              </w:rPr>
            </w:pPr>
            <w:r w:rsidRPr="00B4676A">
              <w:rPr>
                <w:rFonts w:cs="Arial"/>
                <w:sz w:val="20"/>
              </w:rPr>
              <w:t>72</w:t>
            </w:r>
          </w:p>
        </w:tc>
        <w:tc>
          <w:tcPr>
            <w:tcW w:w="855" w:type="dxa"/>
            <w:noWrap/>
            <w:vAlign w:val="center"/>
          </w:tcPr>
          <w:p w:rsidR="00BA7A2A" w:rsidRPr="00B4676A" w:rsidRDefault="00BA7A2A" w:rsidP="00231131">
            <w:pPr>
              <w:jc w:val="center"/>
              <w:rPr>
                <w:rFonts w:cs="Arial"/>
                <w:sz w:val="20"/>
              </w:rPr>
            </w:pPr>
            <w:r w:rsidRPr="00B4676A">
              <w:rPr>
                <w:rFonts w:cs="Arial"/>
                <w:sz w:val="20"/>
              </w:rPr>
              <w:t>65</w:t>
            </w:r>
          </w:p>
        </w:tc>
        <w:tc>
          <w:tcPr>
            <w:tcW w:w="855" w:type="dxa"/>
            <w:noWrap/>
            <w:vAlign w:val="center"/>
          </w:tcPr>
          <w:p w:rsidR="00BA7A2A" w:rsidRPr="00B4676A" w:rsidRDefault="00BA7A2A" w:rsidP="00231131">
            <w:pPr>
              <w:jc w:val="center"/>
              <w:rPr>
                <w:rFonts w:cs="Arial"/>
                <w:sz w:val="20"/>
              </w:rPr>
            </w:pPr>
            <w:r w:rsidRPr="00B4676A">
              <w:rPr>
                <w:rFonts w:cs="Arial"/>
                <w:sz w:val="20"/>
              </w:rPr>
              <w:t>58</w:t>
            </w:r>
          </w:p>
        </w:tc>
        <w:tc>
          <w:tcPr>
            <w:tcW w:w="675" w:type="dxa"/>
            <w:noWrap/>
            <w:vAlign w:val="center"/>
          </w:tcPr>
          <w:p w:rsidR="00BA7A2A" w:rsidRPr="00B4676A" w:rsidRDefault="00BA7A2A" w:rsidP="00231131">
            <w:pPr>
              <w:jc w:val="center"/>
              <w:rPr>
                <w:rFonts w:cs="Arial"/>
                <w:sz w:val="20"/>
              </w:rPr>
            </w:pPr>
            <w:r w:rsidRPr="00B4676A">
              <w:rPr>
                <w:rFonts w:cs="Arial"/>
                <w:sz w:val="20"/>
              </w:rPr>
              <w:t>83</w:t>
            </w:r>
          </w:p>
        </w:tc>
      </w:tr>
      <w:tr w:rsidR="00BA7A2A" w:rsidRPr="00B4676A" w:rsidTr="00231131">
        <w:trPr>
          <w:trHeight w:val="340"/>
        </w:trPr>
        <w:tc>
          <w:tcPr>
            <w:tcW w:w="2340" w:type="dxa"/>
            <w:noWrap/>
            <w:vAlign w:val="center"/>
          </w:tcPr>
          <w:p w:rsidR="00BA7A2A" w:rsidRPr="00B4676A" w:rsidRDefault="00BA7A2A" w:rsidP="00231131">
            <w:pPr>
              <w:jc w:val="center"/>
              <w:rPr>
                <w:rFonts w:cs="Arial"/>
                <w:sz w:val="20"/>
              </w:rPr>
            </w:pPr>
            <w:r w:rsidRPr="00B4676A">
              <w:rPr>
                <w:rFonts w:cs="Arial"/>
                <w:sz w:val="20"/>
              </w:rPr>
              <w:t>Road tunnel</w:t>
            </w:r>
          </w:p>
        </w:tc>
        <w:tc>
          <w:tcPr>
            <w:tcW w:w="855" w:type="dxa"/>
            <w:noWrap/>
            <w:vAlign w:val="center"/>
          </w:tcPr>
          <w:p w:rsidR="00BA7A2A" w:rsidRPr="00B4676A" w:rsidRDefault="00BA7A2A" w:rsidP="00231131">
            <w:pPr>
              <w:jc w:val="center"/>
              <w:rPr>
                <w:rFonts w:cs="Arial"/>
                <w:sz w:val="20"/>
              </w:rPr>
            </w:pPr>
            <w:r w:rsidRPr="00B4676A">
              <w:rPr>
                <w:rFonts w:cs="Arial"/>
                <w:sz w:val="20"/>
              </w:rPr>
              <w:t>80</w:t>
            </w:r>
          </w:p>
        </w:tc>
        <w:tc>
          <w:tcPr>
            <w:tcW w:w="855" w:type="dxa"/>
            <w:noWrap/>
            <w:vAlign w:val="center"/>
          </w:tcPr>
          <w:p w:rsidR="00BA7A2A" w:rsidRPr="00B4676A" w:rsidRDefault="00BA7A2A" w:rsidP="00231131">
            <w:pPr>
              <w:jc w:val="center"/>
              <w:rPr>
                <w:rFonts w:cs="Arial"/>
                <w:sz w:val="20"/>
              </w:rPr>
            </w:pPr>
            <w:r w:rsidRPr="00B4676A">
              <w:rPr>
                <w:rFonts w:cs="Arial"/>
                <w:sz w:val="20"/>
              </w:rPr>
              <w:t>85</w:t>
            </w:r>
          </w:p>
        </w:tc>
        <w:tc>
          <w:tcPr>
            <w:tcW w:w="855" w:type="dxa"/>
            <w:noWrap/>
            <w:vAlign w:val="center"/>
          </w:tcPr>
          <w:p w:rsidR="00BA7A2A" w:rsidRPr="00B4676A" w:rsidRDefault="00BA7A2A" w:rsidP="00231131">
            <w:pPr>
              <w:jc w:val="center"/>
              <w:rPr>
                <w:rFonts w:cs="Arial"/>
                <w:sz w:val="20"/>
              </w:rPr>
            </w:pPr>
            <w:r w:rsidRPr="00B4676A">
              <w:rPr>
                <w:rFonts w:cs="Arial"/>
                <w:sz w:val="20"/>
              </w:rPr>
              <w:t>82</w:t>
            </w:r>
          </w:p>
        </w:tc>
        <w:tc>
          <w:tcPr>
            <w:tcW w:w="855" w:type="dxa"/>
            <w:noWrap/>
            <w:vAlign w:val="center"/>
          </w:tcPr>
          <w:p w:rsidR="00BA7A2A" w:rsidRPr="00B4676A" w:rsidRDefault="00BA7A2A" w:rsidP="00231131">
            <w:pPr>
              <w:jc w:val="center"/>
              <w:rPr>
                <w:rFonts w:cs="Arial"/>
                <w:sz w:val="20"/>
              </w:rPr>
            </w:pPr>
            <w:r w:rsidRPr="00B4676A">
              <w:rPr>
                <w:rFonts w:cs="Arial"/>
                <w:sz w:val="20"/>
              </w:rPr>
              <w:t>80</w:t>
            </w:r>
          </w:p>
        </w:tc>
        <w:tc>
          <w:tcPr>
            <w:tcW w:w="855" w:type="dxa"/>
            <w:noWrap/>
            <w:vAlign w:val="center"/>
          </w:tcPr>
          <w:p w:rsidR="00BA7A2A" w:rsidRPr="00B4676A" w:rsidRDefault="00BA7A2A" w:rsidP="00231131">
            <w:pPr>
              <w:jc w:val="center"/>
              <w:rPr>
                <w:rFonts w:cs="Arial"/>
                <w:sz w:val="20"/>
              </w:rPr>
            </w:pPr>
            <w:r w:rsidRPr="00B4676A">
              <w:rPr>
                <w:rFonts w:cs="Arial"/>
                <w:sz w:val="20"/>
              </w:rPr>
              <w:t>76</w:t>
            </w:r>
          </w:p>
        </w:tc>
        <w:tc>
          <w:tcPr>
            <w:tcW w:w="855" w:type="dxa"/>
            <w:noWrap/>
            <w:vAlign w:val="center"/>
          </w:tcPr>
          <w:p w:rsidR="00BA7A2A" w:rsidRPr="00B4676A" w:rsidRDefault="00BA7A2A" w:rsidP="00231131">
            <w:pPr>
              <w:jc w:val="center"/>
              <w:rPr>
                <w:rFonts w:cs="Arial"/>
                <w:sz w:val="20"/>
              </w:rPr>
            </w:pPr>
            <w:r w:rsidRPr="00B4676A">
              <w:rPr>
                <w:rFonts w:cs="Arial"/>
                <w:sz w:val="20"/>
              </w:rPr>
              <w:t>70</w:t>
            </w:r>
          </w:p>
        </w:tc>
        <w:tc>
          <w:tcPr>
            <w:tcW w:w="855" w:type="dxa"/>
            <w:noWrap/>
            <w:vAlign w:val="center"/>
          </w:tcPr>
          <w:p w:rsidR="00BA7A2A" w:rsidRPr="00B4676A" w:rsidRDefault="00BA7A2A" w:rsidP="00231131">
            <w:pPr>
              <w:jc w:val="center"/>
              <w:rPr>
                <w:rFonts w:cs="Arial"/>
                <w:sz w:val="20"/>
              </w:rPr>
            </w:pPr>
            <w:r w:rsidRPr="00B4676A">
              <w:rPr>
                <w:rFonts w:cs="Arial"/>
                <w:sz w:val="20"/>
              </w:rPr>
              <w:t>62</w:t>
            </w:r>
          </w:p>
        </w:tc>
        <w:tc>
          <w:tcPr>
            <w:tcW w:w="675" w:type="dxa"/>
            <w:noWrap/>
            <w:vAlign w:val="center"/>
          </w:tcPr>
          <w:p w:rsidR="00BA7A2A" w:rsidRPr="00B4676A" w:rsidRDefault="00BA7A2A" w:rsidP="00231131">
            <w:pPr>
              <w:jc w:val="center"/>
              <w:rPr>
                <w:rFonts w:cs="Arial"/>
                <w:sz w:val="20"/>
              </w:rPr>
            </w:pPr>
            <w:r w:rsidRPr="00B4676A">
              <w:rPr>
                <w:rFonts w:cs="Arial"/>
                <w:sz w:val="20"/>
              </w:rPr>
              <w:t>85</w:t>
            </w:r>
          </w:p>
        </w:tc>
      </w:tr>
    </w:tbl>
    <w:p w:rsidR="00BA7A2A" w:rsidRPr="00B4676A" w:rsidRDefault="00BA7A2A">
      <w:pPr>
        <w:rPr>
          <w:rFonts w:cs="Arial"/>
          <w:sz w:val="12"/>
          <w:szCs w:val="12"/>
        </w:rPr>
      </w:pPr>
    </w:p>
    <w:tbl>
      <w:tblPr>
        <w:tblW w:w="0" w:type="auto"/>
        <w:tblInd w:w="66" w:type="dxa"/>
        <w:tblBorders>
          <w:top w:val="single" w:sz="4" w:space="0" w:color="auto"/>
        </w:tblBorders>
        <w:tblLook w:val="0000"/>
      </w:tblPr>
      <w:tblGrid>
        <w:gridCol w:w="9054"/>
      </w:tblGrid>
      <w:tr w:rsidR="00BA7A2A" w:rsidTr="00B4676A">
        <w:trPr>
          <w:trHeight w:val="100"/>
        </w:trPr>
        <w:tc>
          <w:tcPr>
            <w:tcW w:w="9054" w:type="dxa"/>
            <w:tcBorders>
              <w:top w:val="single" w:sz="4" w:space="0" w:color="auto"/>
            </w:tcBorders>
          </w:tcPr>
          <w:p w:rsidR="00BA7A2A" w:rsidRDefault="00BA7A2A">
            <w:pPr>
              <w:rPr>
                <w:rFonts w:cs="Arial"/>
                <w:sz w:val="20"/>
              </w:rPr>
            </w:pPr>
          </w:p>
        </w:tc>
      </w:tr>
    </w:tbl>
    <w:p w:rsidR="00BA7A2A" w:rsidRDefault="00BA7A2A" w:rsidP="00B4676A">
      <w:pPr>
        <w:jc w:val="both"/>
        <w:rPr>
          <w:rFonts w:cs="Arial"/>
          <w:sz w:val="20"/>
        </w:rPr>
      </w:pPr>
    </w:p>
    <w:p w:rsidR="00BA7A2A" w:rsidRPr="004E0951" w:rsidRDefault="00BA7A2A" w:rsidP="00B4676A">
      <w:pPr>
        <w:jc w:val="both"/>
        <w:rPr>
          <w:rFonts w:cs="Arial"/>
          <w:sz w:val="20"/>
        </w:rPr>
      </w:pPr>
      <w:r w:rsidRPr="004E0951">
        <w:rPr>
          <w:rFonts w:cs="Arial"/>
          <w:sz w:val="20"/>
        </w:rPr>
        <w:t>It should be noted that measurements for output SPL, STI and other acoustical parameters were carried out in quiet conditions. This is, all the areas were mostly free from public; trains were not running in the station areas; and the Road tunnel was free from cars and the extractor fans were not in operation. On the other hand, ambient noise measurements took place at busy times, with occupied areas and with running trains in the stations. Noise measurements for the Road tunnel were carried out with the area free from cars but with the smoke extractors in operation.</w:t>
      </w:r>
    </w:p>
    <w:p w:rsidR="00BA7A2A" w:rsidRPr="004E0951" w:rsidRDefault="00BA7A2A" w:rsidP="00B4676A">
      <w:pPr>
        <w:jc w:val="both"/>
        <w:rPr>
          <w:rFonts w:cs="Arial"/>
          <w:sz w:val="20"/>
        </w:rPr>
      </w:pPr>
    </w:p>
    <w:p w:rsidR="00BA7A2A" w:rsidRDefault="00BA7A2A" w:rsidP="00B4676A">
      <w:pPr>
        <w:jc w:val="both"/>
        <w:rPr>
          <w:rFonts w:cs="Arial"/>
          <w:sz w:val="20"/>
        </w:rPr>
      </w:pPr>
      <w:r>
        <w:rPr>
          <w:rFonts w:cs="Arial"/>
          <w:sz w:val="20"/>
        </w:rPr>
        <w:t>For the</w:t>
      </w:r>
      <w:r w:rsidRPr="004E0951">
        <w:rPr>
          <w:rFonts w:cs="Arial"/>
          <w:sz w:val="20"/>
        </w:rPr>
        <w:t xml:space="preserve"> Conference room, a </w:t>
      </w:r>
      <w:r>
        <w:rPr>
          <w:rFonts w:cs="Arial"/>
          <w:sz w:val="20"/>
        </w:rPr>
        <w:t xml:space="preserve">noisy </w:t>
      </w:r>
      <w:r w:rsidRPr="004E0951">
        <w:rPr>
          <w:rFonts w:cs="Arial"/>
          <w:sz w:val="20"/>
        </w:rPr>
        <w:t>scenario in which the area was fairly occupied was considered for the STI calculations. Due to the heavily upholstered chairs of this area, different levels of occupancy were not expected to have a large impact on the acoustic conditions. Therefore, the impulse responses obtained in empty conditions were considered to be adequate to produce STI calculations under occupied conditions.</w:t>
      </w:r>
      <w:r>
        <w:rPr>
          <w:rFonts w:cs="Arial"/>
          <w:sz w:val="20"/>
        </w:rPr>
        <w:t xml:space="preserve"> </w:t>
      </w:r>
      <w:r w:rsidRPr="004E0951">
        <w:rPr>
          <w:rFonts w:cs="Arial"/>
          <w:sz w:val="20"/>
        </w:rPr>
        <w:t xml:space="preserve">Additional acoustical parameters such as reverberation times were also computed from the impulse responses. Table </w:t>
      </w:r>
      <w:r>
        <w:rPr>
          <w:rFonts w:cs="Arial"/>
          <w:sz w:val="20"/>
        </w:rPr>
        <w:t>4</w:t>
      </w:r>
      <w:r w:rsidRPr="004E0951">
        <w:rPr>
          <w:rFonts w:cs="Arial"/>
          <w:sz w:val="20"/>
        </w:rPr>
        <w:t xml:space="preserve"> provides a summary of the measured averaged reverberation times for the six areas (early decay times). Early decay times have been reported here due to </w:t>
      </w:r>
      <w:r>
        <w:rPr>
          <w:rFonts w:cs="Arial"/>
          <w:sz w:val="20"/>
        </w:rPr>
        <w:t>their good correlation with STI</w:t>
      </w:r>
      <w:r w:rsidRPr="004E0951">
        <w:rPr>
          <w:rFonts w:cs="Arial"/>
          <w:sz w:val="20"/>
        </w:rPr>
        <w:t xml:space="preserve"> </w:t>
      </w:r>
      <w:r>
        <w:rPr>
          <w:rFonts w:cs="Arial"/>
          <w:sz w:val="20"/>
        </w:rPr>
        <w:t>[34].</w:t>
      </w:r>
    </w:p>
    <w:p w:rsidR="00BA7A2A" w:rsidRDefault="00BA7A2A" w:rsidP="00B4676A">
      <w:pPr>
        <w:jc w:val="both"/>
        <w:rPr>
          <w:rFonts w:cs="Arial"/>
          <w:sz w:val="20"/>
        </w:rPr>
      </w:pPr>
    </w:p>
    <w:p w:rsidR="00BA7A2A" w:rsidRDefault="00BA7A2A" w:rsidP="004B1B92">
      <w:pPr>
        <w:autoSpaceDE w:val="0"/>
        <w:autoSpaceDN w:val="0"/>
        <w:adjustRightInd w:val="0"/>
        <w:jc w:val="both"/>
        <w:rPr>
          <w:rFonts w:cs="Arial"/>
          <w:b/>
          <w:sz w:val="20"/>
        </w:rPr>
      </w:pPr>
      <w:r>
        <w:rPr>
          <w:rFonts w:cs="Arial"/>
          <w:b/>
          <w:sz w:val="20"/>
        </w:rPr>
        <w:t>Table 4</w:t>
      </w:r>
    </w:p>
    <w:p w:rsidR="00BA7A2A" w:rsidRPr="00A20C82" w:rsidRDefault="00BA7A2A" w:rsidP="004B1B92">
      <w:pPr>
        <w:jc w:val="both"/>
        <w:rPr>
          <w:sz w:val="20"/>
        </w:rPr>
      </w:pPr>
      <w:r w:rsidRPr="00A20C82">
        <w:rPr>
          <w:rFonts w:cs="Arial"/>
          <w:sz w:val="20"/>
        </w:rPr>
        <w:t>Octave band reverberation times (early decay times) measured with the sound systems at the six public areas.</w:t>
      </w:r>
    </w:p>
    <w:p w:rsidR="00BA7A2A" w:rsidRDefault="00BA7A2A" w:rsidP="004B1B92">
      <w:pPr>
        <w:jc w:val="both"/>
        <w:rPr>
          <w:rFonts w:cs="Arial"/>
          <w:sz w:val="20"/>
        </w:rPr>
      </w:pPr>
    </w:p>
    <w:tbl>
      <w:tblPr>
        <w:tblW w:w="5000" w:type="pct"/>
        <w:tblLook w:val="0000"/>
      </w:tblPr>
      <w:tblGrid>
        <w:gridCol w:w="2659"/>
        <w:gridCol w:w="985"/>
        <w:gridCol w:w="985"/>
        <w:gridCol w:w="985"/>
        <w:gridCol w:w="843"/>
        <w:gridCol w:w="843"/>
        <w:gridCol w:w="843"/>
        <w:gridCol w:w="843"/>
        <w:gridCol w:w="257"/>
      </w:tblGrid>
      <w:tr w:rsidR="00BA7A2A" w:rsidRPr="004C406E" w:rsidTr="00A20C82">
        <w:trPr>
          <w:gridBefore w:val="1"/>
          <w:wBefore w:w="1438" w:type="pct"/>
          <w:trHeight w:val="340"/>
        </w:trPr>
        <w:tc>
          <w:tcPr>
            <w:tcW w:w="3562" w:type="pct"/>
            <w:gridSpan w:val="8"/>
            <w:tcBorders>
              <w:top w:val="single" w:sz="4" w:space="0" w:color="auto"/>
            </w:tcBorders>
            <w:noWrap/>
            <w:vAlign w:val="center"/>
          </w:tcPr>
          <w:p w:rsidR="00BA7A2A" w:rsidRPr="004B1B92" w:rsidRDefault="00BA7A2A" w:rsidP="00BA6571">
            <w:pPr>
              <w:jc w:val="center"/>
              <w:rPr>
                <w:rFonts w:cs="Arial"/>
                <w:bCs/>
                <w:sz w:val="20"/>
              </w:rPr>
            </w:pPr>
            <w:r w:rsidRPr="004B1B92">
              <w:rPr>
                <w:rFonts w:cs="Arial"/>
                <w:bCs/>
                <w:sz w:val="20"/>
              </w:rPr>
              <w:t>Reverberation time (EDT, seconds)</w:t>
            </w:r>
          </w:p>
        </w:tc>
      </w:tr>
      <w:tr w:rsidR="00BA7A2A" w:rsidRPr="00B4676A" w:rsidTr="00A20C82">
        <w:trPr>
          <w:trHeight w:val="340"/>
        </w:trPr>
        <w:tc>
          <w:tcPr>
            <w:tcW w:w="1438" w:type="pct"/>
            <w:tcBorders>
              <w:top w:val="single" w:sz="4" w:space="0" w:color="auto"/>
            </w:tcBorders>
            <w:noWrap/>
            <w:vAlign w:val="center"/>
          </w:tcPr>
          <w:p w:rsidR="00BA7A2A" w:rsidRPr="00B4676A" w:rsidRDefault="00BA7A2A" w:rsidP="00BA6571">
            <w:pPr>
              <w:jc w:val="center"/>
              <w:rPr>
                <w:rFonts w:cs="Arial"/>
                <w:bCs/>
                <w:sz w:val="20"/>
              </w:rPr>
            </w:pPr>
            <w:r w:rsidRPr="00B4676A">
              <w:rPr>
                <w:rFonts w:cs="Arial"/>
                <w:bCs/>
                <w:sz w:val="20"/>
              </w:rPr>
              <w:t>Area</w:t>
            </w:r>
          </w:p>
        </w:tc>
        <w:tc>
          <w:tcPr>
            <w:tcW w:w="533" w:type="pct"/>
            <w:tcBorders>
              <w:top w:val="single" w:sz="4" w:space="0" w:color="auto"/>
            </w:tcBorders>
            <w:noWrap/>
            <w:vAlign w:val="center"/>
          </w:tcPr>
          <w:p w:rsidR="00BA7A2A" w:rsidRPr="00B4676A" w:rsidRDefault="00BA7A2A" w:rsidP="00BA6571">
            <w:pPr>
              <w:jc w:val="center"/>
              <w:rPr>
                <w:rFonts w:cs="Arial"/>
                <w:bCs/>
                <w:sz w:val="20"/>
              </w:rPr>
            </w:pPr>
            <w:r w:rsidRPr="00B4676A">
              <w:rPr>
                <w:rFonts w:cs="Arial"/>
                <w:bCs/>
                <w:sz w:val="20"/>
              </w:rPr>
              <w:t>125 Hz</w:t>
            </w:r>
          </w:p>
        </w:tc>
        <w:tc>
          <w:tcPr>
            <w:tcW w:w="533" w:type="pct"/>
            <w:tcBorders>
              <w:top w:val="single" w:sz="4" w:space="0" w:color="auto"/>
            </w:tcBorders>
            <w:noWrap/>
            <w:vAlign w:val="center"/>
          </w:tcPr>
          <w:p w:rsidR="00BA7A2A" w:rsidRPr="00B4676A" w:rsidRDefault="00BA7A2A" w:rsidP="00BA6571">
            <w:pPr>
              <w:rPr>
                <w:rFonts w:cs="Arial"/>
                <w:bCs/>
                <w:sz w:val="20"/>
              </w:rPr>
            </w:pPr>
            <w:r w:rsidRPr="00B4676A">
              <w:rPr>
                <w:rFonts w:cs="Arial"/>
                <w:bCs/>
                <w:sz w:val="20"/>
              </w:rPr>
              <w:t>250 Hz</w:t>
            </w:r>
          </w:p>
        </w:tc>
        <w:tc>
          <w:tcPr>
            <w:tcW w:w="533" w:type="pct"/>
            <w:tcBorders>
              <w:top w:val="single" w:sz="4" w:space="0" w:color="auto"/>
            </w:tcBorders>
            <w:noWrap/>
            <w:vAlign w:val="center"/>
          </w:tcPr>
          <w:p w:rsidR="00BA7A2A" w:rsidRPr="00B4676A" w:rsidRDefault="00BA7A2A" w:rsidP="00BA6571">
            <w:pPr>
              <w:jc w:val="center"/>
              <w:rPr>
                <w:rFonts w:cs="Arial"/>
                <w:bCs/>
                <w:sz w:val="20"/>
              </w:rPr>
            </w:pPr>
            <w:r w:rsidRPr="00B4676A">
              <w:rPr>
                <w:rFonts w:cs="Arial"/>
                <w:bCs/>
                <w:sz w:val="20"/>
              </w:rPr>
              <w:t>500 Hz</w:t>
            </w:r>
          </w:p>
        </w:tc>
        <w:tc>
          <w:tcPr>
            <w:tcW w:w="456" w:type="pct"/>
            <w:tcBorders>
              <w:top w:val="single" w:sz="4" w:space="0" w:color="auto"/>
            </w:tcBorders>
            <w:noWrap/>
            <w:vAlign w:val="center"/>
          </w:tcPr>
          <w:p w:rsidR="00BA7A2A" w:rsidRPr="00B4676A" w:rsidRDefault="00BA7A2A" w:rsidP="00BA6571">
            <w:pPr>
              <w:jc w:val="center"/>
              <w:rPr>
                <w:rFonts w:cs="Arial"/>
                <w:bCs/>
                <w:sz w:val="20"/>
              </w:rPr>
            </w:pPr>
            <w:r w:rsidRPr="00B4676A">
              <w:rPr>
                <w:rFonts w:cs="Arial"/>
                <w:bCs/>
                <w:sz w:val="20"/>
              </w:rPr>
              <w:t>1 kHz</w:t>
            </w:r>
          </w:p>
        </w:tc>
        <w:tc>
          <w:tcPr>
            <w:tcW w:w="456" w:type="pct"/>
            <w:tcBorders>
              <w:top w:val="single" w:sz="4" w:space="0" w:color="auto"/>
            </w:tcBorders>
            <w:noWrap/>
            <w:vAlign w:val="center"/>
          </w:tcPr>
          <w:p w:rsidR="00BA7A2A" w:rsidRPr="00B4676A" w:rsidRDefault="00BA7A2A" w:rsidP="00BA6571">
            <w:pPr>
              <w:jc w:val="center"/>
              <w:rPr>
                <w:rFonts w:cs="Arial"/>
                <w:bCs/>
                <w:sz w:val="20"/>
              </w:rPr>
            </w:pPr>
            <w:r w:rsidRPr="00B4676A">
              <w:rPr>
                <w:rFonts w:cs="Arial"/>
                <w:bCs/>
                <w:sz w:val="20"/>
              </w:rPr>
              <w:t>2 kHz</w:t>
            </w:r>
          </w:p>
        </w:tc>
        <w:tc>
          <w:tcPr>
            <w:tcW w:w="456" w:type="pct"/>
            <w:tcBorders>
              <w:top w:val="single" w:sz="4" w:space="0" w:color="auto"/>
            </w:tcBorders>
            <w:noWrap/>
            <w:vAlign w:val="center"/>
          </w:tcPr>
          <w:p w:rsidR="00BA7A2A" w:rsidRPr="00B4676A" w:rsidRDefault="00BA7A2A" w:rsidP="00BA6571">
            <w:pPr>
              <w:jc w:val="center"/>
              <w:rPr>
                <w:rFonts w:cs="Arial"/>
                <w:bCs/>
                <w:sz w:val="20"/>
              </w:rPr>
            </w:pPr>
            <w:r w:rsidRPr="00B4676A">
              <w:rPr>
                <w:rFonts w:cs="Arial"/>
                <w:bCs/>
                <w:sz w:val="20"/>
              </w:rPr>
              <w:t>4 kHz</w:t>
            </w:r>
          </w:p>
        </w:tc>
        <w:tc>
          <w:tcPr>
            <w:tcW w:w="456" w:type="pct"/>
            <w:tcBorders>
              <w:top w:val="single" w:sz="4" w:space="0" w:color="auto"/>
            </w:tcBorders>
            <w:noWrap/>
            <w:vAlign w:val="center"/>
          </w:tcPr>
          <w:p w:rsidR="00BA7A2A" w:rsidRPr="00B4676A" w:rsidRDefault="00BA7A2A" w:rsidP="00BA6571">
            <w:pPr>
              <w:jc w:val="center"/>
              <w:rPr>
                <w:rFonts w:cs="Arial"/>
                <w:bCs/>
                <w:sz w:val="20"/>
              </w:rPr>
            </w:pPr>
            <w:r w:rsidRPr="00B4676A">
              <w:rPr>
                <w:rFonts w:cs="Arial"/>
                <w:bCs/>
                <w:sz w:val="20"/>
              </w:rPr>
              <w:t>8 kHz</w:t>
            </w:r>
          </w:p>
        </w:tc>
        <w:tc>
          <w:tcPr>
            <w:tcW w:w="139" w:type="pct"/>
            <w:tcBorders>
              <w:top w:val="single" w:sz="4" w:space="0" w:color="auto"/>
            </w:tcBorders>
            <w:noWrap/>
            <w:vAlign w:val="center"/>
          </w:tcPr>
          <w:p w:rsidR="00BA7A2A" w:rsidRPr="00B4676A" w:rsidRDefault="00BA7A2A" w:rsidP="00BA6571">
            <w:pPr>
              <w:jc w:val="center"/>
              <w:rPr>
                <w:rFonts w:cs="Arial"/>
                <w:bCs/>
                <w:sz w:val="20"/>
              </w:rPr>
            </w:pPr>
          </w:p>
        </w:tc>
      </w:tr>
      <w:tr w:rsidR="00BA7A2A" w:rsidRPr="00B4676A" w:rsidTr="00231131">
        <w:trPr>
          <w:trHeight w:val="340"/>
        </w:trPr>
        <w:tc>
          <w:tcPr>
            <w:tcW w:w="1438" w:type="pct"/>
            <w:noWrap/>
            <w:vAlign w:val="center"/>
          </w:tcPr>
          <w:p w:rsidR="00BA7A2A" w:rsidRPr="00B4676A" w:rsidRDefault="00BA7A2A" w:rsidP="00231131">
            <w:pPr>
              <w:jc w:val="center"/>
              <w:rPr>
                <w:rFonts w:cs="Arial"/>
                <w:sz w:val="20"/>
              </w:rPr>
            </w:pPr>
            <w:r w:rsidRPr="00B4676A">
              <w:rPr>
                <w:rFonts w:cs="Arial"/>
                <w:sz w:val="20"/>
              </w:rPr>
              <w:t>Conference room</w:t>
            </w:r>
          </w:p>
        </w:tc>
        <w:tc>
          <w:tcPr>
            <w:tcW w:w="533" w:type="pct"/>
            <w:noWrap/>
            <w:vAlign w:val="center"/>
          </w:tcPr>
          <w:p w:rsidR="00BA7A2A" w:rsidRPr="00A20C82" w:rsidRDefault="00BA7A2A" w:rsidP="00231131">
            <w:pPr>
              <w:jc w:val="center"/>
              <w:rPr>
                <w:rFonts w:cs="Arial"/>
                <w:sz w:val="20"/>
              </w:rPr>
            </w:pPr>
            <w:r w:rsidRPr="00A20C82">
              <w:rPr>
                <w:rFonts w:cs="Arial"/>
                <w:bCs/>
                <w:color w:val="333333"/>
                <w:sz w:val="20"/>
              </w:rPr>
              <w:t>0.8</w:t>
            </w:r>
          </w:p>
        </w:tc>
        <w:tc>
          <w:tcPr>
            <w:tcW w:w="533" w:type="pct"/>
            <w:noWrap/>
            <w:vAlign w:val="center"/>
          </w:tcPr>
          <w:p w:rsidR="00BA7A2A" w:rsidRPr="00A20C82" w:rsidRDefault="00BA7A2A" w:rsidP="00231131">
            <w:pPr>
              <w:jc w:val="center"/>
              <w:rPr>
                <w:rFonts w:cs="Arial"/>
                <w:sz w:val="20"/>
              </w:rPr>
            </w:pPr>
            <w:r w:rsidRPr="00A20C82">
              <w:rPr>
                <w:rFonts w:cs="Arial"/>
                <w:bCs/>
                <w:color w:val="333333"/>
                <w:sz w:val="20"/>
              </w:rPr>
              <w:t>0.6</w:t>
            </w:r>
          </w:p>
        </w:tc>
        <w:tc>
          <w:tcPr>
            <w:tcW w:w="533" w:type="pct"/>
            <w:noWrap/>
            <w:vAlign w:val="center"/>
          </w:tcPr>
          <w:p w:rsidR="00BA7A2A" w:rsidRPr="00A20C82" w:rsidRDefault="00BA7A2A" w:rsidP="00231131">
            <w:pPr>
              <w:jc w:val="center"/>
              <w:rPr>
                <w:rFonts w:cs="Arial"/>
                <w:sz w:val="20"/>
              </w:rPr>
            </w:pPr>
            <w:r w:rsidRPr="00A20C82">
              <w:rPr>
                <w:rFonts w:cs="Arial"/>
                <w:bCs/>
                <w:color w:val="333333"/>
                <w:sz w:val="20"/>
              </w:rPr>
              <w:t>0.6</w:t>
            </w:r>
          </w:p>
        </w:tc>
        <w:tc>
          <w:tcPr>
            <w:tcW w:w="456" w:type="pct"/>
            <w:noWrap/>
            <w:vAlign w:val="center"/>
          </w:tcPr>
          <w:p w:rsidR="00BA7A2A" w:rsidRPr="00A20C82" w:rsidRDefault="00BA7A2A" w:rsidP="00231131">
            <w:pPr>
              <w:jc w:val="center"/>
              <w:rPr>
                <w:rFonts w:cs="Arial"/>
                <w:sz w:val="20"/>
              </w:rPr>
            </w:pPr>
            <w:r w:rsidRPr="00A20C82">
              <w:rPr>
                <w:rFonts w:cs="Arial"/>
                <w:bCs/>
                <w:color w:val="333333"/>
                <w:sz w:val="20"/>
              </w:rPr>
              <w:t>0.6</w:t>
            </w:r>
          </w:p>
        </w:tc>
        <w:tc>
          <w:tcPr>
            <w:tcW w:w="456" w:type="pct"/>
            <w:noWrap/>
            <w:vAlign w:val="center"/>
          </w:tcPr>
          <w:p w:rsidR="00BA7A2A" w:rsidRPr="00A20C82" w:rsidRDefault="00BA7A2A" w:rsidP="00231131">
            <w:pPr>
              <w:jc w:val="center"/>
              <w:rPr>
                <w:rFonts w:cs="Arial"/>
                <w:sz w:val="20"/>
              </w:rPr>
            </w:pPr>
            <w:r w:rsidRPr="00A20C82">
              <w:rPr>
                <w:rFonts w:cs="Arial"/>
                <w:bCs/>
                <w:color w:val="333333"/>
                <w:sz w:val="20"/>
              </w:rPr>
              <w:t>0.5</w:t>
            </w:r>
          </w:p>
        </w:tc>
        <w:tc>
          <w:tcPr>
            <w:tcW w:w="456" w:type="pct"/>
            <w:noWrap/>
            <w:vAlign w:val="center"/>
          </w:tcPr>
          <w:p w:rsidR="00BA7A2A" w:rsidRPr="00A20C82" w:rsidRDefault="00BA7A2A" w:rsidP="00231131">
            <w:pPr>
              <w:jc w:val="center"/>
              <w:rPr>
                <w:rFonts w:cs="Arial"/>
                <w:sz w:val="20"/>
              </w:rPr>
            </w:pPr>
            <w:r w:rsidRPr="00A20C82">
              <w:rPr>
                <w:rFonts w:cs="Arial"/>
                <w:bCs/>
                <w:color w:val="333333"/>
                <w:sz w:val="20"/>
              </w:rPr>
              <w:t>0.5</w:t>
            </w:r>
          </w:p>
        </w:tc>
        <w:tc>
          <w:tcPr>
            <w:tcW w:w="456" w:type="pct"/>
            <w:noWrap/>
            <w:vAlign w:val="center"/>
          </w:tcPr>
          <w:p w:rsidR="00BA7A2A" w:rsidRPr="00A20C82" w:rsidRDefault="00BA7A2A" w:rsidP="00231131">
            <w:pPr>
              <w:jc w:val="center"/>
              <w:rPr>
                <w:rFonts w:cs="Arial"/>
                <w:sz w:val="20"/>
              </w:rPr>
            </w:pPr>
            <w:r w:rsidRPr="00A20C82">
              <w:rPr>
                <w:rFonts w:cs="Arial"/>
                <w:bCs/>
                <w:color w:val="333333"/>
                <w:sz w:val="20"/>
              </w:rPr>
              <w:t>0.4</w:t>
            </w:r>
          </w:p>
        </w:tc>
        <w:tc>
          <w:tcPr>
            <w:tcW w:w="139" w:type="pct"/>
            <w:noWrap/>
            <w:vAlign w:val="bottom"/>
          </w:tcPr>
          <w:p w:rsidR="00BA7A2A" w:rsidRPr="00B4676A" w:rsidRDefault="00BA7A2A" w:rsidP="00BA6571">
            <w:pPr>
              <w:jc w:val="center"/>
              <w:rPr>
                <w:rFonts w:cs="Arial"/>
                <w:sz w:val="20"/>
              </w:rPr>
            </w:pPr>
          </w:p>
        </w:tc>
      </w:tr>
      <w:tr w:rsidR="00BA7A2A" w:rsidRPr="00B4676A" w:rsidTr="00231131">
        <w:trPr>
          <w:trHeight w:val="340"/>
        </w:trPr>
        <w:tc>
          <w:tcPr>
            <w:tcW w:w="1438" w:type="pct"/>
            <w:noWrap/>
            <w:vAlign w:val="center"/>
          </w:tcPr>
          <w:p w:rsidR="00BA7A2A" w:rsidRPr="00B4676A" w:rsidRDefault="00BA7A2A" w:rsidP="00231131">
            <w:pPr>
              <w:jc w:val="center"/>
              <w:rPr>
                <w:rFonts w:cs="Arial"/>
                <w:sz w:val="20"/>
              </w:rPr>
            </w:pPr>
            <w:r w:rsidRPr="00B4676A">
              <w:rPr>
                <w:rFonts w:cs="Arial"/>
                <w:sz w:val="20"/>
              </w:rPr>
              <w:t>Train station concourse</w:t>
            </w:r>
          </w:p>
        </w:tc>
        <w:tc>
          <w:tcPr>
            <w:tcW w:w="533" w:type="pct"/>
            <w:noWrap/>
            <w:vAlign w:val="center"/>
          </w:tcPr>
          <w:p w:rsidR="00BA7A2A" w:rsidRPr="00A20C82" w:rsidRDefault="00BA7A2A" w:rsidP="00231131">
            <w:pPr>
              <w:jc w:val="center"/>
              <w:rPr>
                <w:rFonts w:cs="Arial"/>
                <w:sz w:val="20"/>
              </w:rPr>
            </w:pPr>
            <w:r w:rsidRPr="00A20C82">
              <w:rPr>
                <w:rFonts w:cs="Arial"/>
                <w:sz w:val="20"/>
              </w:rPr>
              <w:t>2.3</w:t>
            </w:r>
          </w:p>
        </w:tc>
        <w:tc>
          <w:tcPr>
            <w:tcW w:w="533" w:type="pct"/>
            <w:noWrap/>
            <w:vAlign w:val="center"/>
          </w:tcPr>
          <w:p w:rsidR="00BA7A2A" w:rsidRPr="00A20C82" w:rsidRDefault="00BA7A2A" w:rsidP="00231131">
            <w:pPr>
              <w:jc w:val="center"/>
              <w:rPr>
                <w:rFonts w:cs="Arial"/>
                <w:sz w:val="20"/>
              </w:rPr>
            </w:pPr>
            <w:r w:rsidRPr="00A20C82">
              <w:rPr>
                <w:rFonts w:cs="Arial"/>
                <w:sz w:val="20"/>
              </w:rPr>
              <w:t>3.7</w:t>
            </w:r>
          </w:p>
        </w:tc>
        <w:tc>
          <w:tcPr>
            <w:tcW w:w="533" w:type="pct"/>
            <w:noWrap/>
            <w:vAlign w:val="center"/>
          </w:tcPr>
          <w:p w:rsidR="00BA7A2A" w:rsidRPr="00A20C82" w:rsidRDefault="00BA7A2A" w:rsidP="00231131">
            <w:pPr>
              <w:jc w:val="center"/>
              <w:rPr>
                <w:rFonts w:cs="Arial"/>
                <w:sz w:val="20"/>
              </w:rPr>
            </w:pPr>
            <w:r w:rsidRPr="00A20C82">
              <w:rPr>
                <w:rFonts w:cs="Arial"/>
                <w:sz w:val="20"/>
              </w:rPr>
              <w:t>4.2</w:t>
            </w:r>
          </w:p>
        </w:tc>
        <w:tc>
          <w:tcPr>
            <w:tcW w:w="456" w:type="pct"/>
            <w:noWrap/>
            <w:vAlign w:val="center"/>
          </w:tcPr>
          <w:p w:rsidR="00BA7A2A" w:rsidRPr="00A20C82" w:rsidRDefault="00BA7A2A" w:rsidP="00231131">
            <w:pPr>
              <w:jc w:val="center"/>
              <w:rPr>
                <w:rFonts w:cs="Arial"/>
                <w:sz w:val="20"/>
              </w:rPr>
            </w:pPr>
            <w:r w:rsidRPr="00A20C82">
              <w:rPr>
                <w:rFonts w:cs="Arial"/>
                <w:sz w:val="20"/>
              </w:rPr>
              <w:t>4.1</w:t>
            </w:r>
          </w:p>
        </w:tc>
        <w:tc>
          <w:tcPr>
            <w:tcW w:w="456" w:type="pct"/>
            <w:noWrap/>
            <w:vAlign w:val="center"/>
          </w:tcPr>
          <w:p w:rsidR="00BA7A2A" w:rsidRPr="00A20C82" w:rsidRDefault="00BA7A2A" w:rsidP="00231131">
            <w:pPr>
              <w:jc w:val="center"/>
              <w:rPr>
                <w:rFonts w:cs="Arial"/>
                <w:sz w:val="20"/>
              </w:rPr>
            </w:pPr>
            <w:r w:rsidRPr="00A20C82">
              <w:rPr>
                <w:rFonts w:cs="Arial"/>
                <w:sz w:val="20"/>
              </w:rPr>
              <w:t>3.7</w:t>
            </w:r>
          </w:p>
        </w:tc>
        <w:tc>
          <w:tcPr>
            <w:tcW w:w="456" w:type="pct"/>
            <w:noWrap/>
            <w:vAlign w:val="center"/>
          </w:tcPr>
          <w:p w:rsidR="00BA7A2A" w:rsidRPr="00A20C82" w:rsidRDefault="00BA7A2A" w:rsidP="00231131">
            <w:pPr>
              <w:jc w:val="center"/>
              <w:rPr>
                <w:rFonts w:cs="Arial"/>
                <w:sz w:val="20"/>
              </w:rPr>
            </w:pPr>
            <w:r w:rsidRPr="00A20C82">
              <w:rPr>
                <w:rFonts w:cs="Arial"/>
                <w:sz w:val="20"/>
              </w:rPr>
              <w:t>2.3</w:t>
            </w:r>
          </w:p>
        </w:tc>
        <w:tc>
          <w:tcPr>
            <w:tcW w:w="456" w:type="pct"/>
            <w:noWrap/>
            <w:vAlign w:val="center"/>
          </w:tcPr>
          <w:p w:rsidR="00BA7A2A" w:rsidRPr="00A20C82" w:rsidRDefault="00BA7A2A" w:rsidP="00231131">
            <w:pPr>
              <w:jc w:val="center"/>
              <w:rPr>
                <w:rFonts w:cs="Arial"/>
                <w:sz w:val="20"/>
              </w:rPr>
            </w:pPr>
            <w:r w:rsidRPr="00A20C82">
              <w:rPr>
                <w:rFonts w:cs="Arial"/>
                <w:sz w:val="20"/>
              </w:rPr>
              <w:t>1.2</w:t>
            </w:r>
          </w:p>
        </w:tc>
        <w:tc>
          <w:tcPr>
            <w:tcW w:w="139" w:type="pct"/>
            <w:noWrap/>
            <w:vAlign w:val="bottom"/>
          </w:tcPr>
          <w:p w:rsidR="00BA7A2A" w:rsidRPr="00B4676A" w:rsidRDefault="00BA7A2A" w:rsidP="00BA6571">
            <w:pPr>
              <w:jc w:val="center"/>
              <w:rPr>
                <w:rFonts w:cs="Arial"/>
                <w:sz w:val="20"/>
              </w:rPr>
            </w:pPr>
          </w:p>
        </w:tc>
      </w:tr>
      <w:tr w:rsidR="00BA7A2A" w:rsidRPr="00B4676A" w:rsidTr="00231131">
        <w:trPr>
          <w:trHeight w:val="340"/>
        </w:trPr>
        <w:tc>
          <w:tcPr>
            <w:tcW w:w="1438" w:type="pct"/>
            <w:noWrap/>
            <w:vAlign w:val="center"/>
          </w:tcPr>
          <w:p w:rsidR="00BA7A2A" w:rsidRPr="00B4676A" w:rsidRDefault="00BA7A2A" w:rsidP="00231131">
            <w:pPr>
              <w:jc w:val="center"/>
              <w:rPr>
                <w:rFonts w:cs="Arial"/>
                <w:sz w:val="20"/>
              </w:rPr>
            </w:pPr>
            <w:r w:rsidRPr="00B4676A">
              <w:rPr>
                <w:rFonts w:cs="Arial"/>
                <w:sz w:val="20"/>
              </w:rPr>
              <w:t>Suburban train station</w:t>
            </w:r>
          </w:p>
        </w:tc>
        <w:tc>
          <w:tcPr>
            <w:tcW w:w="533" w:type="pct"/>
            <w:noWrap/>
            <w:vAlign w:val="center"/>
          </w:tcPr>
          <w:p w:rsidR="00BA7A2A" w:rsidRPr="00A20C82" w:rsidRDefault="00BA7A2A" w:rsidP="00231131">
            <w:pPr>
              <w:jc w:val="center"/>
              <w:rPr>
                <w:rFonts w:cs="Arial"/>
                <w:sz w:val="20"/>
              </w:rPr>
            </w:pPr>
            <w:r w:rsidRPr="00A20C82">
              <w:rPr>
                <w:rFonts w:cs="Arial"/>
                <w:sz w:val="20"/>
              </w:rPr>
              <w:t>0.5</w:t>
            </w:r>
          </w:p>
        </w:tc>
        <w:tc>
          <w:tcPr>
            <w:tcW w:w="533" w:type="pct"/>
            <w:noWrap/>
            <w:vAlign w:val="center"/>
          </w:tcPr>
          <w:p w:rsidR="00BA7A2A" w:rsidRPr="00A20C82" w:rsidRDefault="00BA7A2A" w:rsidP="00231131">
            <w:pPr>
              <w:jc w:val="center"/>
              <w:rPr>
                <w:rFonts w:cs="Arial"/>
                <w:sz w:val="20"/>
              </w:rPr>
            </w:pPr>
            <w:r w:rsidRPr="00A20C82">
              <w:rPr>
                <w:rFonts w:cs="Arial"/>
                <w:sz w:val="20"/>
              </w:rPr>
              <w:t>0.6</w:t>
            </w:r>
          </w:p>
        </w:tc>
        <w:tc>
          <w:tcPr>
            <w:tcW w:w="533" w:type="pct"/>
            <w:noWrap/>
            <w:vAlign w:val="center"/>
          </w:tcPr>
          <w:p w:rsidR="00BA7A2A" w:rsidRPr="00A20C82" w:rsidRDefault="00BA7A2A" w:rsidP="00231131">
            <w:pPr>
              <w:jc w:val="center"/>
              <w:rPr>
                <w:rFonts w:cs="Arial"/>
                <w:sz w:val="20"/>
              </w:rPr>
            </w:pPr>
            <w:r w:rsidRPr="00A20C82">
              <w:rPr>
                <w:rFonts w:cs="Arial"/>
                <w:sz w:val="20"/>
              </w:rPr>
              <w:t>0.5</w:t>
            </w:r>
          </w:p>
        </w:tc>
        <w:tc>
          <w:tcPr>
            <w:tcW w:w="456" w:type="pct"/>
            <w:noWrap/>
            <w:vAlign w:val="center"/>
          </w:tcPr>
          <w:p w:rsidR="00BA7A2A" w:rsidRPr="00A20C82" w:rsidRDefault="00BA7A2A" w:rsidP="00231131">
            <w:pPr>
              <w:jc w:val="center"/>
              <w:rPr>
                <w:rFonts w:cs="Arial"/>
                <w:sz w:val="20"/>
              </w:rPr>
            </w:pPr>
            <w:r w:rsidRPr="00A20C82">
              <w:rPr>
                <w:rFonts w:cs="Arial"/>
                <w:sz w:val="20"/>
              </w:rPr>
              <w:t>0.5</w:t>
            </w:r>
          </w:p>
        </w:tc>
        <w:tc>
          <w:tcPr>
            <w:tcW w:w="456" w:type="pct"/>
            <w:noWrap/>
            <w:vAlign w:val="center"/>
          </w:tcPr>
          <w:p w:rsidR="00BA7A2A" w:rsidRPr="00A20C82" w:rsidRDefault="00BA7A2A" w:rsidP="00231131">
            <w:pPr>
              <w:jc w:val="center"/>
              <w:rPr>
                <w:rFonts w:cs="Arial"/>
                <w:sz w:val="20"/>
              </w:rPr>
            </w:pPr>
            <w:r w:rsidRPr="00A20C82">
              <w:rPr>
                <w:rFonts w:cs="Arial"/>
                <w:sz w:val="20"/>
              </w:rPr>
              <w:t>0.4</w:t>
            </w:r>
          </w:p>
        </w:tc>
        <w:tc>
          <w:tcPr>
            <w:tcW w:w="456" w:type="pct"/>
            <w:noWrap/>
            <w:vAlign w:val="center"/>
          </w:tcPr>
          <w:p w:rsidR="00BA7A2A" w:rsidRPr="00A20C82" w:rsidRDefault="00BA7A2A" w:rsidP="00231131">
            <w:pPr>
              <w:jc w:val="center"/>
              <w:rPr>
                <w:rFonts w:cs="Arial"/>
                <w:sz w:val="20"/>
              </w:rPr>
            </w:pPr>
            <w:r w:rsidRPr="00A20C82">
              <w:rPr>
                <w:rFonts w:cs="Arial"/>
                <w:sz w:val="20"/>
              </w:rPr>
              <w:t>0.4</w:t>
            </w:r>
          </w:p>
        </w:tc>
        <w:tc>
          <w:tcPr>
            <w:tcW w:w="456" w:type="pct"/>
            <w:noWrap/>
            <w:vAlign w:val="center"/>
          </w:tcPr>
          <w:p w:rsidR="00BA7A2A" w:rsidRPr="00A20C82" w:rsidRDefault="00BA7A2A" w:rsidP="00231131">
            <w:pPr>
              <w:jc w:val="center"/>
              <w:rPr>
                <w:rFonts w:cs="Arial"/>
                <w:sz w:val="20"/>
              </w:rPr>
            </w:pPr>
            <w:r w:rsidRPr="00A20C82">
              <w:rPr>
                <w:rFonts w:cs="Arial"/>
                <w:sz w:val="20"/>
              </w:rPr>
              <w:t>0.4</w:t>
            </w:r>
          </w:p>
        </w:tc>
        <w:tc>
          <w:tcPr>
            <w:tcW w:w="139" w:type="pct"/>
            <w:noWrap/>
            <w:vAlign w:val="bottom"/>
          </w:tcPr>
          <w:p w:rsidR="00BA7A2A" w:rsidRPr="00B4676A" w:rsidRDefault="00BA7A2A" w:rsidP="00BA6571">
            <w:pPr>
              <w:jc w:val="center"/>
              <w:rPr>
                <w:rFonts w:cs="Arial"/>
                <w:sz w:val="20"/>
              </w:rPr>
            </w:pPr>
          </w:p>
        </w:tc>
      </w:tr>
      <w:tr w:rsidR="00BA7A2A" w:rsidRPr="00B4676A" w:rsidTr="00231131">
        <w:trPr>
          <w:trHeight w:val="340"/>
        </w:trPr>
        <w:tc>
          <w:tcPr>
            <w:tcW w:w="1438" w:type="pct"/>
            <w:noWrap/>
            <w:vAlign w:val="center"/>
          </w:tcPr>
          <w:p w:rsidR="00BA7A2A" w:rsidRPr="00B4676A" w:rsidRDefault="00BA7A2A" w:rsidP="00231131">
            <w:pPr>
              <w:jc w:val="center"/>
              <w:rPr>
                <w:rFonts w:cs="Arial"/>
                <w:sz w:val="20"/>
              </w:rPr>
            </w:pPr>
            <w:r w:rsidRPr="00B4676A">
              <w:rPr>
                <w:rFonts w:cs="Arial"/>
                <w:sz w:val="20"/>
              </w:rPr>
              <w:t>Overground platform</w:t>
            </w:r>
          </w:p>
        </w:tc>
        <w:tc>
          <w:tcPr>
            <w:tcW w:w="533" w:type="pct"/>
            <w:noWrap/>
            <w:vAlign w:val="center"/>
          </w:tcPr>
          <w:p w:rsidR="00BA7A2A" w:rsidRPr="00A20C82" w:rsidRDefault="00BA7A2A" w:rsidP="00231131">
            <w:pPr>
              <w:jc w:val="center"/>
              <w:rPr>
                <w:rFonts w:cs="Arial"/>
                <w:sz w:val="20"/>
              </w:rPr>
            </w:pPr>
            <w:r w:rsidRPr="00A20C82">
              <w:rPr>
                <w:rFonts w:cs="Arial"/>
                <w:sz w:val="20"/>
              </w:rPr>
              <w:t>1.4</w:t>
            </w:r>
          </w:p>
        </w:tc>
        <w:tc>
          <w:tcPr>
            <w:tcW w:w="533" w:type="pct"/>
            <w:noWrap/>
            <w:vAlign w:val="center"/>
          </w:tcPr>
          <w:p w:rsidR="00BA7A2A" w:rsidRPr="00A20C82" w:rsidRDefault="00BA7A2A" w:rsidP="00231131">
            <w:pPr>
              <w:jc w:val="center"/>
              <w:rPr>
                <w:rFonts w:cs="Arial"/>
                <w:sz w:val="20"/>
              </w:rPr>
            </w:pPr>
            <w:r w:rsidRPr="00A20C82">
              <w:rPr>
                <w:rFonts w:cs="Arial"/>
                <w:sz w:val="20"/>
              </w:rPr>
              <w:t>1.7</w:t>
            </w:r>
          </w:p>
        </w:tc>
        <w:tc>
          <w:tcPr>
            <w:tcW w:w="533" w:type="pct"/>
            <w:noWrap/>
            <w:vAlign w:val="center"/>
          </w:tcPr>
          <w:p w:rsidR="00BA7A2A" w:rsidRPr="00A20C82" w:rsidRDefault="00BA7A2A" w:rsidP="00231131">
            <w:pPr>
              <w:jc w:val="center"/>
              <w:rPr>
                <w:rFonts w:cs="Arial"/>
                <w:sz w:val="20"/>
              </w:rPr>
            </w:pPr>
            <w:r w:rsidRPr="00A20C82">
              <w:rPr>
                <w:rFonts w:cs="Arial"/>
                <w:sz w:val="20"/>
              </w:rPr>
              <w:t>1.6</w:t>
            </w:r>
          </w:p>
        </w:tc>
        <w:tc>
          <w:tcPr>
            <w:tcW w:w="456" w:type="pct"/>
            <w:noWrap/>
            <w:vAlign w:val="center"/>
          </w:tcPr>
          <w:p w:rsidR="00BA7A2A" w:rsidRPr="00A20C82" w:rsidRDefault="00BA7A2A" w:rsidP="00231131">
            <w:pPr>
              <w:jc w:val="center"/>
              <w:rPr>
                <w:rFonts w:cs="Arial"/>
                <w:sz w:val="20"/>
              </w:rPr>
            </w:pPr>
            <w:r w:rsidRPr="00A20C82">
              <w:rPr>
                <w:rFonts w:cs="Arial"/>
                <w:sz w:val="20"/>
              </w:rPr>
              <w:t>1.6</w:t>
            </w:r>
          </w:p>
        </w:tc>
        <w:tc>
          <w:tcPr>
            <w:tcW w:w="456" w:type="pct"/>
            <w:noWrap/>
            <w:vAlign w:val="center"/>
          </w:tcPr>
          <w:p w:rsidR="00BA7A2A" w:rsidRPr="00A20C82" w:rsidRDefault="00BA7A2A" w:rsidP="00231131">
            <w:pPr>
              <w:jc w:val="center"/>
              <w:rPr>
                <w:rFonts w:cs="Arial"/>
                <w:sz w:val="20"/>
              </w:rPr>
            </w:pPr>
            <w:r w:rsidRPr="00A20C82">
              <w:rPr>
                <w:rFonts w:cs="Arial"/>
                <w:sz w:val="20"/>
              </w:rPr>
              <w:t>1.3</w:t>
            </w:r>
          </w:p>
        </w:tc>
        <w:tc>
          <w:tcPr>
            <w:tcW w:w="456" w:type="pct"/>
            <w:noWrap/>
            <w:vAlign w:val="center"/>
          </w:tcPr>
          <w:p w:rsidR="00BA7A2A" w:rsidRPr="00A20C82" w:rsidRDefault="00BA7A2A" w:rsidP="00231131">
            <w:pPr>
              <w:jc w:val="center"/>
              <w:rPr>
                <w:rFonts w:cs="Arial"/>
                <w:sz w:val="20"/>
              </w:rPr>
            </w:pPr>
            <w:r w:rsidRPr="00A20C82">
              <w:rPr>
                <w:rFonts w:cs="Arial"/>
                <w:sz w:val="20"/>
              </w:rPr>
              <w:t>1.0</w:t>
            </w:r>
          </w:p>
        </w:tc>
        <w:tc>
          <w:tcPr>
            <w:tcW w:w="456" w:type="pct"/>
            <w:noWrap/>
            <w:vAlign w:val="center"/>
          </w:tcPr>
          <w:p w:rsidR="00BA7A2A" w:rsidRPr="00A20C82" w:rsidRDefault="00BA7A2A" w:rsidP="00231131">
            <w:pPr>
              <w:jc w:val="center"/>
              <w:rPr>
                <w:rFonts w:cs="Arial"/>
                <w:sz w:val="20"/>
              </w:rPr>
            </w:pPr>
            <w:r w:rsidRPr="00A20C82">
              <w:rPr>
                <w:rFonts w:cs="Arial"/>
                <w:sz w:val="20"/>
              </w:rPr>
              <w:t>0.5</w:t>
            </w:r>
          </w:p>
        </w:tc>
        <w:tc>
          <w:tcPr>
            <w:tcW w:w="139" w:type="pct"/>
            <w:noWrap/>
            <w:vAlign w:val="bottom"/>
          </w:tcPr>
          <w:p w:rsidR="00BA7A2A" w:rsidRPr="00B4676A" w:rsidRDefault="00BA7A2A" w:rsidP="00BA6571">
            <w:pPr>
              <w:jc w:val="center"/>
              <w:rPr>
                <w:rFonts w:cs="Arial"/>
                <w:sz w:val="20"/>
              </w:rPr>
            </w:pPr>
          </w:p>
        </w:tc>
      </w:tr>
      <w:tr w:rsidR="00BA7A2A" w:rsidRPr="00B4676A" w:rsidTr="00231131">
        <w:trPr>
          <w:trHeight w:val="340"/>
        </w:trPr>
        <w:tc>
          <w:tcPr>
            <w:tcW w:w="1438" w:type="pct"/>
            <w:noWrap/>
            <w:vAlign w:val="center"/>
          </w:tcPr>
          <w:p w:rsidR="00BA7A2A" w:rsidRPr="00B4676A" w:rsidRDefault="00BA7A2A" w:rsidP="00231131">
            <w:pPr>
              <w:jc w:val="center"/>
              <w:rPr>
                <w:rFonts w:cs="Arial"/>
                <w:sz w:val="20"/>
              </w:rPr>
            </w:pPr>
            <w:r w:rsidRPr="00B4676A">
              <w:rPr>
                <w:rFonts w:cs="Arial"/>
                <w:sz w:val="20"/>
              </w:rPr>
              <w:t>Underground platform</w:t>
            </w:r>
          </w:p>
        </w:tc>
        <w:tc>
          <w:tcPr>
            <w:tcW w:w="533" w:type="pct"/>
            <w:noWrap/>
            <w:vAlign w:val="center"/>
          </w:tcPr>
          <w:p w:rsidR="00BA7A2A" w:rsidRPr="00A20C82" w:rsidRDefault="00BA7A2A" w:rsidP="00231131">
            <w:pPr>
              <w:jc w:val="center"/>
              <w:rPr>
                <w:rFonts w:cs="Arial"/>
                <w:sz w:val="20"/>
              </w:rPr>
            </w:pPr>
            <w:r w:rsidRPr="00A20C82">
              <w:rPr>
                <w:rFonts w:cs="Arial"/>
                <w:sz w:val="20"/>
              </w:rPr>
              <w:t>-</w:t>
            </w:r>
          </w:p>
        </w:tc>
        <w:tc>
          <w:tcPr>
            <w:tcW w:w="533" w:type="pct"/>
            <w:noWrap/>
            <w:vAlign w:val="center"/>
          </w:tcPr>
          <w:p w:rsidR="00BA7A2A" w:rsidRPr="00A20C82" w:rsidRDefault="00BA7A2A" w:rsidP="00231131">
            <w:pPr>
              <w:jc w:val="center"/>
              <w:rPr>
                <w:rFonts w:cs="Arial"/>
                <w:sz w:val="20"/>
              </w:rPr>
            </w:pPr>
            <w:r w:rsidRPr="00A20C82">
              <w:rPr>
                <w:rFonts w:cs="Arial"/>
                <w:sz w:val="20"/>
              </w:rPr>
              <w:t>1.2</w:t>
            </w:r>
          </w:p>
        </w:tc>
        <w:tc>
          <w:tcPr>
            <w:tcW w:w="533" w:type="pct"/>
            <w:noWrap/>
            <w:vAlign w:val="center"/>
          </w:tcPr>
          <w:p w:rsidR="00BA7A2A" w:rsidRPr="00A20C82" w:rsidRDefault="00BA7A2A" w:rsidP="00231131">
            <w:pPr>
              <w:jc w:val="center"/>
              <w:rPr>
                <w:rFonts w:cs="Arial"/>
                <w:sz w:val="20"/>
              </w:rPr>
            </w:pPr>
            <w:r w:rsidRPr="00A20C82">
              <w:rPr>
                <w:rFonts w:cs="Arial"/>
                <w:sz w:val="20"/>
              </w:rPr>
              <w:t>3.1</w:t>
            </w:r>
          </w:p>
        </w:tc>
        <w:tc>
          <w:tcPr>
            <w:tcW w:w="456" w:type="pct"/>
            <w:noWrap/>
            <w:vAlign w:val="center"/>
          </w:tcPr>
          <w:p w:rsidR="00BA7A2A" w:rsidRPr="00A20C82" w:rsidRDefault="00BA7A2A" w:rsidP="00231131">
            <w:pPr>
              <w:jc w:val="center"/>
              <w:rPr>
                <w:rFonts w:cs="Arial"/>
                <w:sz w:val="20"/>
              </w:rPr>
            </w:pPr>
            <w:r w:rsidRPr="00A20C82">
              <w:rPr>
                <w:rFonts w:cs="Arial"/>
                <w:sz w:val="20"/>
              </w:rPr>
              <w:t>2.9</w:t>
            </w:r>
          </w:p>
        </w:tc>
        <w:tc>
          <w:tcPr>
            <w:tcW w:w="456" w:type="pct"/>
            <w:noWrap/>
            <w:vAlign w:val="center"/>
          </w:tcPr>
          <w:p w:rsidR="00BA7A2A" w:rsidRPr="00A20C82" w:rsidRDefault="00BA7A2A" w:rsidP="00231131">
            <w:pPr>
              <w:jc w:val="center"/>
              <w:rPr>
                <w:rFonts w:cs="Arial"/>
                <w:sz w:val="20"/>
              </w:rPr>
            </w:pPr>
            <w:r w:rsidRPr="00A20C82">
              <w:rPr>
                <w:rFonts w:cs="Arial"/>
                <w:sz w:val="20"/>
              </w:rPr>
              <w:t>2.1</w:t>
            </w:r>
          </w:p>
        </w:tc>
        <w:tc>
          <w:tcPr>
            <w:tcW w:w="456" w:type="pct"/>
            <w:noWrap/>
            <w:vAlign w:val="center"/>
          </w:tcPr>
          <w:p w:rsidR="00BA7A2A" w:rsidRPr="00A20C82" w:rsidRDefault="00BA7A2A" w:rsidP="00231131">
            <w:pPr>
              <w:jc w:val="center"/>
              <w:rPr>
                <w:rFonts w:cs="Arial"/>
                <w:sz w:val="20"/>
              </w:rPr>
            </w:pPr>
            <w:r w:rsidRPr="00A20C82">
              <w:rPr>
                <w:rFonts w:cs="Arial"/>
                <w:sz w:val="20"/>
              </w:rPr>
              <w:t>1.6</w:t>
            </w:r>
          </w:p>
        </w:tc>
        <w:tc>
          <w:tcPr>
            <w:tcW w:w="456" w:type="pct"/>
            <w:noWrap/>
            <w:vAlign w:val="center"/>
          </w:tcPr>
          <w:p w:rsidR="00BA7A2A" w:rsidRPr="00A20C82" w:rsidRDefault="00BA7A2A" w:rsidP="00231131">
            <w:pPr>
              <w:jc w:val="center"/>
              <w:rPr>
                <w:rFonts w:cs="Arial"/>
                <w:sz w:val="20"/>
              </w:rPr>
            </w:pPr>
            <w:r w:rsidRPr="00A20C82">
              <w:rPr>
                <w:rFonts w:cs="Arial"/>
                <w:sz w:val="20"/>
              </w:rPr>
              <w:t>0.9</w:t>
            </w:r>
          </w:p>
        </w:tc>
        <w:tc>
          <w:tcPr>
            <w:tcW w:w="139" w:type="pct"/>
            <w:noWrap/>
            <w:vAlign w:val="bottom"/>
          </w:tcPr>
          <w:p w:rsidR="00BA7A2A" w:rsidRPr="00B4676A" w:rsidRDefault="00BA7A2A" w:rsidP="00BA6571">
            <w:pPr>
              <w:jc w:val="center"/>
              <w:rPr>
                <w:rFonts w:cs="Arial"/>
                <w:sz w:val="20"/>
              </w:rPr>
            </w:pPr>
          </w:p>
        </w:tc>
      </w:tr>
      <w:tr w:rsidR="00BA7A2A" w:rsidRPr="00B4676A" w:rsidTr="00231131">
        <w:trPr>
          <w:trHeight w:val="340"/>
        </w:trPr>
        <w:tc>
          <w:tcPr>
            <w:tcW w:w="1438" w:type="pct"/>
            <w:noWrap/>
            <w:vAlign w:val="center"/>
          </w:tcPr>
          <w:p w:rsidR="00BA7A2A" w:rsidRPr="00B4676A" w:rsidRDefault="00BA7A2A" w:rsidP="00231131">
            <w:pPr>
              <w:jc w:val="center"/>
              <w:rPr>
                <w:rFonts w:cs="Arial"/>
                <w:sz w:val="20"/>
              </w:rPr>
            </w:pPr>
            <w:r w:rsidRPr="00B4676A">
              <w:rPr>
                <w:rFonts w:cs="Arial"/>
                <w:sz w:val="20"/>
              </w:rPr>
              <w:t>Road tunnel</w:t>
            </w:r>
          </w:p>
        </w:tc>
        <w:tc>
          <w:tcPr>
            <w:tcW w:w="533" w:type="pct"/>
            <w:noWrap/>
            <w:vAlign w:val="center"/>
          </w:tcPr>
          <w:p w:rsidR="00BA7A2A" w:rsidRPr="00A20C82" w:rsidRDefault="00BA7A2A" w:rsidP="00231131">
            <w:pPr>
              <w:jc w:val="center"/>
              <w:rPr>
                <w:rFonts w:cs="Arial"/>
                <w:sz w:val="20"/>
              </w:rPr>
            </w:pPr>
            <w:r w:rsidRPr="00A20C82">
              <w:rPr>
                <w:rFonts w:cs="Arial"/>
                <w:sz w:val="20"/>
              </w:rPr>
              <w:t>-</w:t>
            </w:r>
          </w:p>
        </w:tc>
        <w:tc>
          <w:tcPr>
            <w:tcW w:w="533" w:type="pct"/>
            <w:noWrap/>
            <w:vAlign w:val="center"/>
          </w:tcPr>
          <w:p w:rsidR="00BA7A2A" w:rsidRPr="00A20C82" w:rsidRDefault="00BA7A2A" w:rsidP="00231131">
            <w:pPr>
              <w:jc w:val="center"/>
              <w:rPr>
                <w:rFonts w:cs="Arial"/>
                <w:sz w:val="20"/>
              </w:rPr>
            </w:pPr>
            <w:r w:rsidRPr="00A20C82">
              <w:rPr>
                <w:rFonts w:cs="Arial"/>
                <w:color w:val="333333"/>
                <w:sz w:val="20"/>
              </w:rPr>
              <w:t>5.7</w:t>
            </w:r>
          </w:p>
        </w:tc>
        <w:tc>
          <w:tcPr>
            <w:tcW w:w="533" w:type="pct"/>
            <w:noWrap/>
            <w:vAlign w:val="center"/>
          </w:tcPr>
          <w:p w:rsidR="00BA7A2A" w:rsidRPr="00A20C82" w:rsidRDefault="00BA7A2A" w:rsidP="00231131">
            <w:pPr>
              <w:jc w:val="center"/>
              <w:rPr>
                <w:rFonts w:cs="Arial"/>
                <w:sz w:val="20"/>
              </w:rPr>
            </w:pPr>
            <w:r w:rsidRPr="00A20C82">
              <w:rPr>
                <w:rFonts w:cs="Arial"/>
                <w:color w:val="333333"/>
                <w:sz w:val="20"/>
              </w:rPr>
              <w:t>4.9</w:t>
            </w:r>
          </w:p>
        </w:tc>
        <w:tc>
          <w:tcPr>
            <w:tcW w:w="456" w:type="pct"/>
            <w:noWrap/>
            <w:vAlign w:val="center"/>
          </w:tcPr>
          <w:p w:rsidR="00BA7A2A" w:rsidRPr="00A20C82" w:rsidRDefault="00BA7A2A" w:rsidP="00231131">
            <w:pPr>
              <w:jc w:val="center"/>
              <w:rPr>
                <w:rFonts w:cs="Arial"/>
                <w:sz w:val="20"/>
              </w:rPr>
            </w:pPr>
            <w:r w:rsidRPr="00A20C82">
              <w:rPr>
                <w:rFonts w:cs="Arial"/>
                <w:color w:val="333333"/>
                <w:sz w:val="20"/>
              </w:rPr>
              <w:t>3.8</w:t>
            </w:r>
          </w:p>
        </w:tc>
        <w:tc>
          <w:tcPr>
            <w:tcW w:w="456" w:type="pct"/>
            <w:noWrap/>
            <w:vAlign w:val="center"/>
          </w:tcPr>
          <w:p w:rsidR="00BA7A2A" w:rsidRPr="00A20C82" w:rsidRDefault="00BA7A2A" w:rsidP="00231131">
            <w:pPr>
              <w:jc w:val="center"/>
              <w:rPr>
                <w:rFonts w:cs="Arial"/>
                <w:sz w:val="20"/>
              </w:rPr>
            </w:pPr>
            <w:r w:rsidRPr="00A20C82">
              <w:rPr>
                <w:rFonts w:cs="Arial"/>
                <w:color w:val="333333"/>
                <w:sz w:val="20"/>
              </w:rPr>
              <w:t>2.8</w:t>
            </w:r>
          </w:p>
        </w:tc>
        <w:tc>
          <w:tcPr>
            <w:tcW w:w="456" w:type="pct"/>
            <w:noWrap/>
            <w:vAlign w:val="center"/>
          </w:tcPr>
          <w:p w:rsidR="00BA7A2A" w:rsidRPr="00A20C82" w:rsidRDefault="00BA7A2A" w:rsidP="00231131">
            <w:pPr>
              <w:jc w:val="center"/>
              <w:rPr>
                <w:rFonts w:cs="Arial"/>
                <w:sz w:val="20"/>
              </w:rPr>
            </w:pPr>
            <w:r w:rsidRPr="00A20C82">
              <w:rPr>
                <w:rFonts w:cs="Arial"/>
                <w:color w:val="333333"/>
                <w:sz w:val="20"/>
              </w:rPr>
              <w:t>1.9</w:t>
            </w:r>
          </w:p>
        </w:tc>
        <w:tc>
          <w:tcPr>
            <w:tcW w:w="456" w:type="pct"/>
            <w:noWrap/>
            <w:vAlign w:val="center"/>
          </w:tcPr>
          <w:p w:rsidR="00BA7A2A" w:rsidRPr="00A20C82" w:rsidRDefault="00BA7A2A" w:rsidP="00231131">
            <w:pPr>
              <w:jc w:val="center"/>
              <w:rPr>
                <w:rFonts w:cs="Arial"/>
                <w:sz w:val="20"/>
              </w:rPr>
            </w:pPr>
            <w:r w:rsidRPr="00A20C82">
              <w:rPr>
                <w:rFonts w:cs="Arial"/>
                <w:color w:val="333333"/>
                <w:sz w:val="20"/>
              </w:rPr>
              <w:t>0.9</w:t>
            </w:r>
          </w:p>
        </w:tc>
        <w:tc>
          <w:tcPr>
            <w:tcW w:w="139" w:type="pct"/>
            <w:noWrap/>
            <w:vAlign w:val="bottom"/>
          </w:tcPr>
          <w:p w:rsidR="00BA7A2A" w:rsidRPr="00B4676A" w:rsidRDefault="00BA7A2A" w:rsidP="00BA6571">
            <w:pPr>
              <w:jc w:val="center"/>
              <w:rPr>
                <w:rFonts w:cs="Arial"/>
                <w:sz w:val="20"/>
              </w:rPr>
            </w:pPr>
          </w:p>
        </w:tc>
      </w:tr>
    </w:tbl>
    <w:p w:rsidR="00BA7A2A" w:rsidRPr="00B4676A" w:rsidRDefault="00BA7A2A" w:rsidP="004B1B92">
      <w:pPr>
        <w:rPr>
          <w:rFonts w:cs="Arial"/>
          <w:sz w:val="12"/>
          <w:szCs w:val="12"/>
        </w:rPr>
      </w:pPr>
    </w:p>
    <w:tbl>
      <w:tblPr>
        <w:tblW w:w="0" w:type="auto"/>
        <w:tblInd w:w="66" w:type="dxa"/>
        <w:tblBorders>
          <w:top w:val="single" w:sz="4" w:space="0" w:color="auto"/>
        </w:tblBorders>
        <w:tblLook w:val="0000"/>
      </w:tblPr>
      <w:tblGrid>
        <w:gridCol w:w="9054"/>
      </w:tblGrid>
      <w:tr w:rsidR="00BA7A2A" w:rsidTr="00BA6571">
        <w:trPr>
          <w:trHeight w:val="100"/>
        </w:trPr>
        <w:tc>
          <w:tcPr>
            <w:tcW w:w="9054" w:type="dxa"/>
            <w:tcBorders>
              <w:top w:val="single" w:sz="4" w:space="0" w:color="auto"/>
            </w:tcBorders>
          </w:tcPr>
          <w:p w:rsidR="00BA7A2A" w:rsidRDefault="00BA7A2A" w:rsidP="00BA6571">
            <w:pPr>
              <w:rPr>
                <w:rFonts w:cs="Arial"/>
                <w:sz w:val="20"/>
              </w:rPr>
            </w:pPr>
          </w:p>
        </w:tc>
      </w:tr>
    </w:tbl>
    <w:p w:rsidR="00BA7A2A" w:rsidRDefault="00BA7A2A" w:rsidP="00B4676A">
      <w:pPr>
        <w:jc w:val="both"/>
        <w:rPr>
          <w:rFonts w:cs="Arial"/>
          <w:sz w:val="20"/>
        </w:rPr>
      </w:pPr>
    </w:p>
    <w:p w:rsidR="00BA7A2A" w:rsidRPr="00DC3286" w:rsidRDefault="00BA7A2A" w:rsidP="00DC3286">
      <w:pPr>
        <w:jc w:val="both"/>
        <w:rPr>
          <w:rFonts w:cs="Arial"/>
          <w:sz w:val="20"/>
        </w:rPr>
      </w:pPr>
      <w:r w:rsidRPr="00FD2643">
        <w:rPr>
          <w:rFonts w:cs="Arial"/>
          <w:sz w:val="20"/>
        </w:rPr>
        <w:t>The output SPL of each system was measured employing a standard pink-noise with the male spectrum recommended in IEC60268-16:2011</w:t>
      </w:r>
      <w:r>
        <w:rPr>
          <w:rFonts w:cs="Arial"/>
          <w:sz w:val="20"/>
        </w:rPr>
        <w:t xml:space="preserve"> [2]</w:t>
      </w:r>
      <w:r w:rsidRPr="00FD2643">
        <w:rPr>
          <w:rFonts w:cs="Arial"/>
          <w:sz w:val="20"/>
        </w:rPr>
        <w:t xml:space="preserve">. Octave bands from 125 Hz to 8 kHz and overall A-weighted levels were obtained for each area at the twelve selected positions by means of </w:t>
      </w:r>
      <w:proofErr w:type="spellStart"/>
      <w:r w:rsidRPr="00FD2643">
        <w:rPr>
          <w:rFonts w:cs="Arial"/>
          <w:sz w:val="20"/>
        </w:rPr>
        <w:t>L</w:t>
      </w:r>
      <w:r w:rsidRPr="00FD2643">
        <w:rPr>
          <w:rFonts w:cs="Arial"/>
          <w:sz w:val="20"/>
          <w:vertAlign w:val="subscript"/>
        </w:rPr>
        <w:t>Eq</w:t>
      </w:r>
      <w:proofErr w:type="spellEnd"/>
      <w:r w:rsidRPr="00FD2643">
        <w:rPr>
          <w:rFonts w:cs="Arial"/>
          <w:sz w:val="20"/>
        </w:rPr>
        <w:t xml:space="preserve"> measurements 10 seconds long.</w:t>
      </w:r>
      <w:r>
        <w:rPr>
          <w:rFonts w:cs="Arial"/>
          <w:sz w:val="20"/>
        </w:rPr>
        <w:t xml:space="preserve"> </w:t>
      </w:r>
      <w:r w:rsidRPr="00FD2643">
        <w:rPr>
          <w:rFonts w:cs="Arial"/>
          <w:sz w:val="20"/>
        </w:rPr>
        <w:t xml:space="preserve">For consistency in the STI calculations, the measured SPLs were mathematically adjusted to 10 dBA above the measured ambient noise for most of the areas. The relative levels between the octave bands were kept constant in the process. The exception was the Underground platform for which, the measured system level of 90 dBA was employed in the </w:t>
      </w:r>
      <w:r w:rsidRPr="00FD2643">
        <w:rPr>
          <w:rFonts w:cs="Arial"/>
          <w:sz w:val="20"/>
        </w:rPr>
        <w:lastRenderedPageBreak/>
        <w:t xml:space="preserve">calculations. This level led to a signal-to-noise ratio of 7 dBA. </w:t>
      </w:r>
      <w:r w:rsidRPr="00FD2643">
        <w:rPr>
          <w:rFonts w:cs="Arial"/>
          <w:color w:val="000000"/>
          <w:sz w:val="20"/>
        </w:rPr>
        <w:t xml:space="preserve">The adjusted SPLs </w:t>
      </w:r>
      <w:r w:rsidRPr="00FD2643">
        <w:rPr>
          <w:rFonts w:cs="Arial"/>
          <w:sz w:val="20"/>
        </w:rPr>
        <w:t xml:space="preserve">employed in the STI calculations </w:t>
      </w:r>
      <w:r w:rsidRPr="00FD2643">
        <w:rPr>
          <w:rFonts w:cs="Arial"/>
          <w:color w:val="000000"/>
          <w:sz w:val="20"/>
        </w:rPr>
        <w:t xml:space="preserve">can be seen in Table </w:t>
      </w:r>
      <w:r>
        <w:rPr>
          <w:rFonts w:cs="Arial"/>
          <w:color w:val="000000"/>
          <w:sz w:val="20"/>
        </w:rPr>
        <w:t>5.</w:t>
      </w:r>
      <w:r w:rsidRPr="00FD2643">
        <w:rPr>
          <w:rFonts w:cs="Arial"/>
          <w:sz w:val="20"/>
        </w:rPr>
        <w:t xml:space="preserve"> </w:t>
      </w:r>
    </w:p>
    <w:p w:rsidR="00BA7A2A" w:rsidRDefault="00BA7A2A" w:rsidP="00A20C82">
      <w:pPr>
        <w:autoSpaceDE w:val="0"/>
        <w:autoSpaceDN w:val="0"/>
        <w:adjustRightInd w:val="0"/>
        <w:jc w:val="both"/>
        <w:rPr>
          <w:rFonts w:cs="Arial"/>
          <w:b/>
          <w:sz w:val="20"/>
        </w:rPr>
      </w:pPr>
      <w:r>
        <w:rPr>
          <w:rFonts w:cs="Arial"/>
          <w:b/>
          <w:sz w:val="20"/>
        </w:rPr>
        <w:t>Table 5</w:t>
      </w:r>
    </w:p>
    <w:p w:rsidR="00BA7A2A" w:rsidRPr="00A20C82" w:rsidRDefault="00BA7A2A" w:rsidP="00A20C82">
      <w:pPr>
        <w:jc w:val="both"/>
        <w:rPr>
          <w:sz w:val="20"/>
        </w:rPr>
      </w:pPr>
      <w:r w:rsidRPr="00A20C82">
        <w:rPr>
          <w:rFonts w:cs="Arial"/>
          <w:sz w:val="20"/>
        </w:rPr>
        <w:t>Octave band and A-weighted output SPL employed for the STI calculations.</w:t>
      </w:r>
    </w:p>
    <w:p w:rsidR="00BA7A2A" w:rsidRDefault="00BA7A2A" w:rsidP="00A20C82">
      <w:pPr>
        <w:jc w:val="both"/>
        <w:rPr>
          <w:rFonts w:cs="Arial"/>
          <w:sz w:val="20"/>
        </w:rPr>
      </w:pPr>
    </w:p>
    <w:tbl>
      <w:tblPr>
        <w:tblW w:w="0" w:type="auto"/>
        <w:tblInd w:w="108" w:type="dxa"/>
        <w:tblLayout w:type="fixed"/>
        <w:tblLook w:val="0000"/>
      </w:tblPr>
      <w:tblGrid>
        <w:gridCol w:w="2340"/>
        <w:gridCol w:w="855"/>
        <w:gridCol w:w="855"/>
        <w:gridCol w:w="855"/>
        <w:gridCol w:w="855"/>
        <w:gridCol w:w="855"/>
        <w:gridCol w:w="855"/>
        <w:gridCol w:w="855"/>
        <w:gridCol w:w="675"/>
      </w:tblGrid>
      <w:tr w:rsidR="00BA7A2A" w:rsidRPr="004C406E" w:rsidTr="00BA6571">
        <w:trPr>
          <w:gridBefore w:val="1"/>
          <w:wBefore w:w="2340" w:type="dxa"/>
          <w:trHeight w:val="340"/>
        </w:trPr>
        <w:tc>
          <w:tcPr>
            <w:tcW w:w="6660" w:type="dxa"/>
            <w:gridSpan w:val="8"/>
            <w:tcBorders>
              <w:top w:val="single" w:sz="4" w:space="0" w:color="auto"/>
            </w:tcBorders>
            <w:noWrap/>
            <w:vAlign w:val="center"/>
          </w:tcPr>
          <w:p w:rsidR="00BA7A2A" w:rsidRPr="00A20C82" w:rsidRDefault="00BA7A2A" w:rsidP="00BA6571">
            <w:pPr>
              <w:jc w:val="center"/>
              <w:rPr>
                <w:rFonts w:cs="Arial"/>
                <w:bCs/>
                <w:sz w:val="20"/>
              </w:rPr>
            </w:pPr>
            <w:r w:rsidRPr="00A20C82">
              <w:rPr>
                <w:rFonts w:cs="Arial"/>
                <w:bCs/>
                <w:sz w:val="20"/>
              </w:rPr>
              <w:t>Octave band levels with an IEC input spectrum (dB)</w:t>
            </w:r>
          </w:p>
        </w:tc>
      </w:tr>
      <w:tr w:rsidR="00BA7A2A" w:rsidRPr="00B4676A" w:rsidTr="00231131">
        <w:trPr>
          <w:trHeight w:val="340"/>
        </w:trPr>
        <w:tc>
          <w:tcPr>
            <w:tcW w:w="2340" w:type="dxa"/>
            <w:tcBorders>
              <w:top w:val="single" w:sz="4" w:space="0" w:color="auto"/>
            </w:tcBorders>
            <w:noWrap/>
            <w:vAlign w:val="center"/>
          </w:tcPr>
          <w:p w:rsidR="00BA7A2A" w:rsidRPr="00B4676A" w:rsidRDefault="00BA7A2A" w:rsidP="00231131">
            <w:pPr>
              <w:jc w:val="center"/>
              <w:rPr>
                <w:rFonts w:cs="Arial"/>
                <w:bCs/>
                <w:sz w:val="20"/>
              </w:rPr>
            </w:pPr>
            <w:r w:rsidRPr="00B4676A">
              <w:rPr>
                <w:rFonts w:cs="Arial"/>
                <w:bCs/>
                <w:sz w:val="20"/>
              </w:rPr>
              <w:t>Area</w:t>
            </w:r>
          </w:p>
        </w:tc>
        <w:tc>
          <w:tcPr>
            <w:tcW w:w="855" w:type="dxa"/>
            <w:tcBorders>
              <w:top w:val="single" w:sz="4" w:space="0" w:color="auto"/>
            </w:tcBorders>
            <w:noWrap/>
            <w:vAlign w:val="center"/>
          </w:tcPr>
          <w:p w:rsidR="00BA7A2A" w:rsidRPr="00B4676A" w:rsidRDefault="00BA7A2A" w:rsidP="00231131">
            <w:pPr>
              <w:jc w:val="center"/>
              <w:rPr>
                <w:rFonts w:cs="Arial"/>
                <w:bCs/>
                <w:sz w:val="20"/>
              </w:rPr>
            </w:pPr>
            <w:r w:rsidRPr="00B4676A">
              <w:rPr>
                <w:rFonts w:cs="Arial"/>
                <w:bCs/>
                <w:sz w:val="20"/>
              </w:rPr>
              <w:t>125 Hz</w:t>
            </w:r>
          </w:p>
        </w:tc>
        <w:tc>
          <w:tcPr>
            <w:tcW w:w="855" w:type="dxa"/>
            <w:tcBorders>
              <w:top w:val="single" w:sz="4" w:space="0" w:color="auto"/>
            </w:tcBorders>
            <w:noWrap/>
            <w:vAlign w:val="center"/>
          </w:tcPr>
          <w:p w:rsidR="00BA7A2A" w:rsidRPr="00B4676A" w:rsidRDefault="00BA7A2A" w:rsidP="00231131">
            <w:pPr>
              <w:jc w:val="center"/>
              <w:rPr>
                <w:rFonts w:cs="Arial"/>
                <w:bCs/>
                <w:sz w:val="20"/>
              </w:rPr>
            </w:pPr>
            <w:r w:rsidRPr="00B4676A">
              <w:rPr>
                <w:rFonts w:cs="Arial"/>
                <w:bCs/>
                <w:sz w:val="20"/>
              </w:rPr>
              <w:t>250 Hz</w:t>
            </w:r>
          </w:p>
        </w:tc>
        <w:tc>
          <w:tcPr>
            <w:tcW w:w="855" w:type="dxa"/>
            <w:tcBorders>
              <w:top w:val="single" w:sz="4" w:space="0" w:color="auto"/>
            </w:tcBorders>
            <w:noWrap/>
            <w:vAlign w:val="center"/>
          </w:tcPr>
          <w:p w:rsidR="00BA7A2A" w:rsidRPr="00B4676A" w:rsidRDefault="00BA7A2A" w:rsidP="00231131">
            <w:pPr>
              <w:jc w:val="center"/>
              <w:rPr>
                <w:rFonts w:cs="Arial"/>
                <w:bCs/>
                <w:sz w:val="20"/>
              </w:rPr>
            </w:pPr>
            <w:r w:rsidRPr="00B4676A">
              <w:rPr>
                <w:rFonts w:cs="Arial"/>
                <w:bCs/>
                <w:sz w:val="20"/>
              </w:rPr>
              <w:t>500 Hz</w:t>
            </w:r>
          </w:p>
        </w:tc>
        <w:tc>
          <w:tcPr>
            <w:tcW w:w="855" w:type="dxa"/>
            <w:tcBorders>
              <w:top w:val="single" w:sz="4" w:space="0" w:color="auto"/>
            </w:tcBorders>
            <w:noWrap/>
            <w:vAlign w:val="center"/>
          </w:tcPr>
          <w:p w:rsidR="00BA7A2A" w:rsidRPr="00B4676A" w:rsidRDefault="00BA7A2A" w:rsidP="00231131">
            <w:pPr>
              <w:jc w:val="center"/>
              <w:rPr>
                <w:rFonts w:cs="Arial"/>
                <w:bCs/>
                <w:sz w:val="20"/>
              </w:rPr>
            </w:pPr>
            <w:r w:rsidRPr="00B4676A">
              <w:rPr>
                <w:rFonts w:cs="Arial"/>
                <w:bCs/>
                <w:sz w:val="20"/>
              </w:rPr>
              <w:t>1 kHz</w:t>
            </w:r>
          </w:p>
        </w:tc>
        <w:tc>
          <w:tcPr>
            <w:tcW w:w="855" w:type="dxa"/>
            <w:tcBorders>
              <w:top w:val="single" w:sz="4" w:space="0" w:color="auto"/>
            </w:tcBorders>
            <w:noWrap/>
            <w:vAlign w:val="center"/>
          </w:tcPr>
          <w:p w:rsidR="00BA7A2A" w:rsidRPr="00B4676A" w:rsidRDefault="00BA7A2A" w:rsidP="00231131">
            <w:pPr>
              <w:jc w:val="center"/>
              <w:rPr>
                <w:rFonts w:cs="Arial"/>
                <w:bCs/>
                <w:sz w:val="20"/>
              </w:rPr>
            </w:pPr>
            <w:r w:rsidRPr="00B4676A">
              <w:rPr>
                <w:rFonts w:cs="Arial"/>
                <w:bCs/>
                <w:sz w:val="20"/>
              </w:rPr>
              <w:t>2 kHz</w:t>
            </w:r>
          </w:p>
        </w:tc>
        <w:tc>
          <w:tcPr>
            <w:tcW w:w="855" w:type="dxa"/>
            <w:tcBorders>
              <w:top w:val="single" w:sz="4" w:space="0" w:color="auto"/>
            </w:tcBorders>
            <w:noWrap/>
            <w:vAlign w:val="center"/>
          </w:tcPr>
          <w:p w:rsidR="00BA7A2A" w:rsidRPr="00B4676A" w:rsidRDefault="00BA7A2A" w:rsidP="00231131">
            <w:pPr>
              <w:jc w:val="center"/>
              <w:rPr>
                <w:rFonts w:cs="Arial"/>
                <w:bCs/>
                <w:sz w:val="20"/>
              </w:rPr>
            </w:pPr>
            <w:r w:rsidRPr="00B4676A">
              <w:rPr>
                <w:rFonts w:cs="Arial"/>
                <w:bCs/>
                <w:sz w:val="20"/>
              </w:rPr>
              <w:t>4 kHz</w:t>
            </w:r>
          </w:p>
        </w:tc>
        <w:tc>
          <w:tcPr>
            <w:tcW w:w="855" w:type="dxa"/>
            <w:tcBorders>
              <w:top w:val="single" w:sz="4" w:space="0" w:color="auto"/>
            </w:tcBorders>
            <w:noWrap/>
            <w:vAlign w:val="center"/>
          </w:tcPr>
          <w:p w:rsidR="00BA7A2A" w:rsidRPr="00B4676A" w:rsidRDefault="00BA7A2A" w:rsidP="00231131">
            <w:pPr>
              <w:jc w:val="center"/>
              <w:rPr>
                <w:rFonts w:cs="Arial"/>
                <w:bCs/>
                <w:sz w:val="20"/>
              </w:rPr>
            </w:pPr>
            <w:r w:rsidRPr="00B4676A">
              <w:rPr>
                <w:rFonts w:cs="Arial"/>
                <w:bCs/>
                <w:sz w:val="20"/>
              </w:rPr>
              <w:t>8 kHz</w:t>
            </w:r>
          </w:p>
        </w:tc>
        <w:tc>
          <w:tcPr>
            <w:tcW w:w="675" w:type="dxa"/>
            <w:tcBorders>
              <w:top w:val="single" w:sz="4" w:space="0" w:color="auto"/>
            </w:tcBorders>
            <w:noWrap/>
            <w:vAlign w:val="center"/>
          </w:tcPr>
          <w:p w:rsidR="00BA7A2A" w:rsidRPr="00B4676A" w:rsidRDefault="00BA7A2A" w:rsidP="00231131">
            <w:pPr>
              <w:jc w:val="center"/>
              <w:rPr>
                <w:rFonts w:cs="Arial"/>
                <w:bCs/>
                <w:sz w:val="20"/>
              </w:rPr>
            </w:pPr>
            <w:r w:rsidRPr="00B4676A">
              <w:rPr>
                <w:rFonts w:cs="Arial"/>
                <w:bCs/>
                <w:sz w:val="20"/>
              </w:rPr>
              <w:t>A-w</w:t>
            </w:r>
          </w:p>
        </w:tc>
      </w:tr>
      <w:tr w:rsidR="00BA7A2A" w:rsidRPr="00B4676A" w:rsidTr="00231131">
        <w:trPr>
          <w:trHeight w:val="340"/>
        </w:trPr>
        <w:tc>
          <w:tcPr>
            <w:tcW w:w="2340" w:type="dxa"/>
            <w:noWrap/>
            <w:vAlign w:val="center"/>
          </w:tcPr>
          <w:p w:rsidR="00BA7A2A" w:rsidRPr="00B4676A" w:rsidRDefault="00BA7A2A" w:rsidP="00231131">
            <w:pPr>
              <w:jc w:val="center"/>
              <w:rPr>
                <w:rFonts w:cs="Arial"/>
                <w:sz w:val="20"/>
              </w:rPr>
            </w:pPr>
            <w:r w:rsidRPr="00B4676A">
              <w:rPr>
                <w:rFonts w:cs="Arial"/>
                <w:sz w:val="20"/>
              </w:rPr>
              <w:t>Conference room</w:t>
            </w:r>
          </w:p>
        </w:tc>
        <w:tc>
          <w:tcPr>
            <w:tcW w:w="855" w:type="dxa"/>
            <w:noWrap/>
            <w:vAlign w:val="center"/>
          </w:tcPr>
          <w:p w:rsidR="00BA7A2A" w:rsidRPr="00A20C82" w:rsidRDefault="00BA7A2A" w:rsidP="00231131">
            <w:pPr>
              <w:jc w:val="center"/>
              <w:rPr>
                <w:rFonts w:cs="Arial"/>
                <w:sz w:val="20"/>
              </w:rPr>
            </w:pPr>
            <w:r w:rsidRPr="00A20C82">
              <w:rPr>
                <w:rFonts w:cs="Arial"/>
                <w:bCs/>
                <w:sz w:val="20"/>
              </w:rPr>
              <w:t>82</w:t>
            </w:r>
          </w:p>
        </w:tc>
        <w:tc>
          <w:tcPr>
            <w:tcW w:w="855" w:type="dxa"/>
            <w:noWrap/>
            <w:vAlign w:val="center"/>
          </w:tcPr>
          <w:p w:rsidR="00BA7A2A" w:rsidRPr="00A20C82" w:rsidRDefault="00BA7A2A" w:rsidP="00231131">
            <w:pPr>
              <w:jc w:val="center"/>
              <w:rPr>
                <w:rFonts w:cs="Arial"/>
                <w:sz w:val="20"/>
              </w:rPr>
            </w:pPr>
            <w:r w:rsidRPr="00A20C82">
              <w:rPr>
                <w:rFonts w:cs="Arial"/>
                <w:bCs/>
                <w:sz w:val="20"/>
              </w:rPr>
              <w:t>81</w:t>
            </w:r>
          </w:p>
        </w:tc>
        <w:tc>
          <w:tcPr>
            <w:tcW w:w="855" w:type="dxa"/>
            <w:noWrap/>
            <w:vAlign w:val="center"/>
          </w:tcPr>
          <w:p w:rsidR="00BA7A2A" w:rsidRPr="00A20C82" w:rsidRDefault="00BA7A2A" w:rsidP="00231131">
            <w:pPr>
              <w:jc w:val="center"/>
              <w:rPr>
                <w:rFonts w:cs="Arial"/>
                <w:sz w:val="20"/>
              </w:rPr>
            </w:pPr>
            <w:r w:rsidRPr="00A20C82">
              <w:rPr>
                <w:rFonts w:cs="Arial"/>
                <w:bCs/>
                <w:sz w:val="20"/>
              </w:rPr>
              <w:t>76</w:t>
            </w:r>
          </w:p>
        </w:tc>
        <w:tc>
          <w:tcPr>
            <w:tcW w:w="855" w:type="dxa"/>
            <w:noWrap/>
            <w:vAlign w:val="center"/>
          </w:tcPr>
          <w:p w:rsidR="00BA7A2A" w:rsidRPr="00A20C82" w:rsidRDefault="00BA7A2A" w:rsidP="00231131">
            <w:pPr>
              <w:jc w:val="center"/>
              <w:rPr>
                <w:rFonts w:cs="Arial"/>
                <w:sz w:val="20"/>
              </w:rPr>
            </w:pPr>
            <w:r w:rsidRPr="00A20C82">
              <w:rPr>
                <w:rFonts w:cs="Arial"/>
                <w:bCs/>
                <w:sz w:val="20"/>
              </w:rPr>
              <w:t>71</w:t>
            </w:r>
          </w:p>
        </w:tc>
        <w:tc>
          <w:tcPr>
            <w:tcW w:w="855" w:type="dxa"/>
            <w:noWrap/>
            <w:vAlign w:val="center"/>
          </w:tcPr>
          <w:p w:rsidR="00BA7A2A" w:rsidRPr="00A20C82" w:rsidRDefault="00BA7A2A" w:rsidP="00231131">
            <w:pPr>
              <w:jc w:val="center"/>
              <w:rPr>
                <w:rFonts w:cs="Arial"/>
                <w:sz w:val="20"/>
              </w:rPr>
            </w:pPr>
            <w:r w:rsidRPr="00A20C82">
              <w:rPr>
                <w:rFonts w:cs="Arial"/>
                <w:bCs/>
                <w:sz w:val="20"/>
              </w:rPr>
              <w:t>66</w:t>
            </w:r>
          </w:p>
        </w:tc>
        <w:tc>
          <w:tcPr>
            <w:tcW w:w="855" w:type="dxa"/>
            <w:noWrap/>
            <w:vAlign w:val="center"/>
          </w:tcPr>
          <w:p w:rsidR="00BA7A2A" w:rsidRPr="00A20C82" w:rsidRDefault="00BA7A2A" w:rsidP="00231131">
            <w:pPr>
              <w:jc w:val="center"/>
              <w:rPr>
                <w:rFonts w:cs="Arial"/>
                <w:sz w:val="20"/>
              </w:rPr>
            </w:pPr>
            <w:r w:rsidRPr="00A20C82">
              <w:rPr>
                <w:rFonts w:cs="Arial"/>
                <w:bCs/>
                <w:sz w:val="20"/>
              </w:rPr>
              <w:t>60</w:t>
            </w:r>
          </w:p>
        </w:tc>
        <w:tc>
          <w:tcPr>
            <w:tcW w:w="855" w:type="dxa"/>
            <w:noWrap/>
            <w:vAlign w:val="center"/>
          </w:tcPr>
          <w:p w:rsidR="00BA7A2A" w:rsidRPr="00A20C82" w:rsidRDefault="00BA7A2A" w:rsidP="00231131">
            <w:pPr>
              <w:jc w:val="center"/>
              <w:rPr>
                <w:rFonts w:cs="Arial"/>
                <w:sz w:val="20"/>
              </w:rPr>
            </w:pPr>
            <w:r w:rsidRPr="00A20C82">
              <w:rPr>
                <w:rFonts w:cs="Arial"/>
                <w:bCs/>
                <w:sz w:val="20"/>
              </w:rPr>
              <w:t>58</w:t>
            </w:r>
          </w:p>
        </w:tc>
        <w:tc>
          <w:tcPr>
            <w:tcW w:w="675" w:type="dxa"/>
            <w:noWrap/>
            <w:vAlign w:val="center"/>
          </w:tcPr>
          <w:p w:rsidR="00BA7A2A" w:rsidRPr="00A20C82" w:rsidRDefault="00BA7A2A" w:rsidP="00231131">
            <w:pPr>
              <w:jc w:val="center"/>
              <w:rPr>
                <w:rFonts w:cs="Arial"/>
                <w:sz w:val="20"/>
              </w:rPr>
            </w:pPr>
            <w:r w:rsidRPr="00A20C82">
              <w:rPr>
                <w:rFonts w:cs="Arial"/>
                <w:bCs/>
                <w:sz w:val="20"/>
              </w:rPr>
              <w:t>78</w:t>
            </w:r>
          </w:p>
        </w:tc>
      </w:tr>
      <w:tr w:rsidR="00BA7A2A" w:rsidRPr="00B4676A" w:rsidTr="00231131">
        <w:trPr>
          <w:trHeight w:val="340"/>
        </w:trPr>
        <w:tc>
          <w:tcPr>
            <w:tcW w:w="2340" w:type="dxa"/>
            <w:noWrap/>
            <w:vAlign w:val="center"/>
          </w:tcPr>
          <w:p w:rsidR="00BA7A2A" w:rsidRPr="00B4676A" w:rsidRDefault="00BA7A2A" w:rsidP="00231131">
            <w:pPr>
              <w:jc w:val="center"/>
              <w:rPr>
                <w:rFonts w:cs="Arial"/>
                <w:sz w:val="20"/>
              </w:rPr>
            </w:pPr>
            <w:r w:rsidRPr="00B4676A">
              <w:rPr>
                <w:rFonts w:cs="Arial"/>
                <w:sz w:val="20"/>
              </w:rPr>
              <w:t>Train station concourse</w:t>
            </w:r>
          </w:p>
        </w:tc>
        <w:tc>
          <w:tcPr>
            <w:tcW w:w="855" w:type="dxa"/>
            <w:noWrap/>
            <w:vAlign w:val="center"/>
          </w:tcPr>
          <w:p w:rsidR="00BA7A2A" w:rsidRPr="00A20C82" w:rsidRDefault="00BA7A2A" w:rsidP="00231131">
            <w:pPr>
              <w:jc w:val="center"/>
              <w:rPr>
                <w:rFonts w:cs="Arial"/>
                <w:sz w:val="20"/>
              </w:rPr>
            </w:pPr>
            <w:r w:rsidRPr="00A20C82">
              <w:rPr>
                <w:rFonts w:cs="Arial"/>
                <w:color w:val="333333"/>
                <w:sz w:val="20"/>
              </w:rPr>
              <w:t>83</w:t>
            </w:r>
          </w:p>
        </w:tc>
        <w:tc>
          <w:tcPr>
            <w:tcW w:w="855" w:type="dxa"/>
            <w:noWrap/>
            <w:vAlign w:val="center"/>
          </w:tcPr>
          <w:p w:rsidR="00BA7A2A" w:rsidRPr="00A20C82" w:rsidRDefault="00BA7A2A" w:rsidP="00231131">
            <w:pPr>
              <w:jc w:val="center"/>
              <w:rPr>
                <w:rFonts w:cs="Arial"/>
                <w:sz w:val="20"/>
              </w:rPr>
            </w:pPr>
            <w:r w:rsidRPr="00A20C82">
              <w:rPr>
                <w:rFonts w:cs="Arial"/>
                <w:color w:val="333333"/>
                <w:sz w:val="20"/>
              </w:rPr>
              <w:t>83</w:t>
            </w:r>
          </w:p>
        </w:tc>
        <w:tc>
          <w:tcPr>
            <w:tcW w:w="855" w:type="dxa"/>
            <w:noWrap/>
            <w:vAlign w:val="center"/>
          </w:tcPr>
          <w:p w:rsidR="00BA7A2A" w:rsidRPr="00A20C82" w:rsidRDefault="00BA7A2A" w:rsidP="00231131">
            <w:pPr>
              <w:jc w:val="center"/>
              <w:rPr>
                <w:rFonts w:cs="Arial"/>
                <w:sz w:val="20"/>
              </w:rPr>
            </w:pPr>
            <w:r w:rsidRPr="00A20C82">
              <w:rPr>
                <w:rFonts w:cs="Arial"/>
                <w:color w:val="333333"/>
                <w:sz w:val="20"/>
              </w:rPr>
              <w:t>79</w:t>
            </w:r>
          </w:p>
        </w:tc>
        <w:tc>
          <w:tcPr>
            <w:tcW w:w="855" w:type="dxa"/>
            <w:noWrap/>
            <w:vAlign w:val="center"/>
          </w:tcPr>
          <w:p w:rsidR="00BA7A2A" w:rsidRPr="00A20C82" w:rsidRDefault="00BA7A2A" w:rsidP="00231131">
            <w:pPr>
              <w:jc w:val="center"/>
              <w:rPr>
                <w:rFonts w:cs="Arial"/>
                <w:sz w:val="20"/>
              </w:rPr>
            </w:pPr>
            <w:r w:rsidRPr="00A20C82">
              <w:rPr>
                <w:rFonts w:cs="Arial"/>
                <w:color w:val="333333"/>
                <w:sz w:val="20"/>
              </w:rPr>
              <w:t>73</w:t>
            </w:r>
          </w:p>
        </w:tc>
        <w:tc>
          <w:tcPr>
            <w:tcW w:w="855" w:type="dxa"/>
            <w:noWrap/>
            <w:vAlign w:val="center"/>
          </w:tcPr>
          <w:p w:rsidR="00BA7A2A" w:rsidRPr="00A20C82" w:rsidRDefault="00BA7A2A" w:rsidP="00231131">
            <w:pPr>
              <w:jc w:val="center"/>
              <w:rPr>
                <w:rFonts w:cs="Arial"/>
                <w:sz w:val="20"/>
              </w:rPr>
            </w:pPr>
            <w:r w:rsidRPr="00A20C82">
              <w:rPr>
                <w:rFonts w:cs="Arial"/>
                <w:color w:val="333333"/>
                <w:sz w:val="20"/>
              </w:rPr>
              <w:t>67</w:t>
            </w:r>
          </w:p>
        </w:tc>
        <w:tc>
          <w:tcPr>
            <w:tcW w:w="855" w:type="dxa"/>
            <w:noWrap/>
            <w:vAlign w:val="center"/>
          </w:tcPr>
          <w:p w:rsidR="00BA7A2A" w:rsidRPr="00A20C82" w:rsidRDefault="00BA7A2A" w:rsidP="00231131">
            <w:pPr>
              <w:jc w:val="center"/>
              <w:rPr>
                <w:rFonts w:cs="Arial"/>
                <w:sz w:val="20"/>
              </w:rPr>
            </w:pPr>
            <w:r w:rsidRPr="00A20C82">
              <w:rPr>
                <w:rFonts w:cs="Arial"/>
                <w:color w:val="333333"/>
                <w:sz w:val="20"/>
              </w:rPr>
              <w:t>62</w:t>
            </w:r>
          </w:p>
        </w:tc>
        <w:tc>
          <w:tcPr>
            <w:tcW w:w="855" w:type="dxa"/>
            <w:noWrap/>
            <w:vAlign w:val="center"/>
          </w:tcPr>
          <w:p w:rsidR="00BA7A2A" w:rsidRPr="00A20C82" w:rsidRDefault="00BA7A2A" w:rsidP="00231131">
            <w:pPr>
              <w:jc w:val="center"/>
              <w:rPr>
                <w:rFonts w:cs="Arial"/>
                <w:sz w:val="20"/>
              </w:rPr>
            </w:pPr>
            <w:r w:rsidRPr="00A20C82">
              <w:rPr>
                <w:rFonts w:cs="Arial"/>
                <w:color w:val="333333"/>
                <w:sz w:val="20"/>
              </w:rPr>
              <w:t>55</w:t>
            </w:r>
          </w:p>
        </w:tc>
        <w:tc>
          <w:tcPr>
            <w:tcW w:w="675" w:type="dxa"/>
            <w:noWrap/>
            <w:vAlign w:val="center"/>
          </w:tcPr>
          <w:p w:rsidR="00BA7A2A" w:rsidRPr="00A20C82" w:rsidRDefault="00BA7A2A" w:rsidP="00231131">
            <w:pPr>
              <w:jc w:val="center"/>
              <w:rPr>
                <w:rFonts w:cs="Arial"/>
                <w:sz w:val="20"/>
              </w:rPr>
            </w:pPr>
            <w:r w:rsidRPr="00A20C82">
              <w:rPr>
                <w:rFonts w:cs="Arial"/>
                <w:color w:val="333333"/>
                <w:sz w:val="20"/>
              </w:rPr>
              <w:t>80</w:t>
            </w:r>
          </w:p>
        </w:tc>
      </w:tr>
      <w:tr w:rsidR="00BA7A2A" w:rsidRPr="00B4676A" w:rsidTr="00231131">
        <w:trPr>
          <w:trHeight w:val="340"/>
        </w:trPr>
        <w:tc>
          <w:tcPr>
            <w:tcW w:w="2340" w:type="dxa"/>
            <w:noWrap/>
            <w:vAlign w:val="center"/>
          </w:tcPr>
          <w:p w:rsidR="00BA7A2A" w:rsidRPr="00B4676A" w:rsidRDefault="00BA7A2A" w:rsidP="00231131">
            <w:pPr>
              <w:jc w:val="center"/>
              <w:rPr>
                <w:rFonts w:cs="Arial"/>
                <w:sz w:val="20"/>
              </w:rPr>
            </w:pPr>
            <w:r w:rsidRPr="00B4676A">
              <w:rPr>
                <w:rFonts w:cs="Arial"/>
                <w:sz w:val="20"/>
              </w:rPr>
              <w:t>Suburban train station</w:t>
            </w:r>
          </w:p>
        </w:tc>
        <w:tc>
          <w:tcPr>
            <w:tcW w:w="855" w:type="dxa"/>
            <w:noWrap/>
            <w:vAlign w:val="center"/>
          </w:tcPr>
          <w:p w:rsidR="00BA7A2A" w:rsidRPr="00A20C82" w:rsidRDefault="00BA7A2A" w:rsidP="00231131">
            <w:pPr>
              <w:jc w:val="center"/>
              <w:rPr>
                <w:rFonts w:cs="Arial"/>
                <w:sz w:val="20"/>
              </w:rPr>
            </w:pPr>
            <w:r w:rsidRPr="00A20C82">
              <w:rPr>
                <w:rFonts w:cs="Arial"/>
                <w:sz w:val="20"/>
              </w:rPr>
              <w:t>76</w:t>
            </w:r>
          </w:p>
        </w:tc>
        <w:tc>
          <w:tcPr>
            <w:tcW w:w="855" w:type="dxa"/>
            <w:noWrap/>
            <w:vAlign w:val="center"/>
          </w:tcPr>
          <w:p w:rsidR="00BA7A2A" w:rsidRPr="00A20C82" w:rsidRDefault="00BA7A2A" w:rsidP="00231131">
            <w:pPr>
              <w:jc w:val="center"/>
              <w:rPr>
                <w:rFonts w:cs="Arial"/>
                <w:sz w:val="20"/>
              </w:rPr>
            </w:pPr>
            <w:r w:rsidRPr="00A20C82">
              <w:rPr>
                <w:rFonts w:cs="Arial"/>
                <w:sz w:val="20"/>
              </w:rPr>
              <w:t>82</w:t>
            </w:r>
          </w:p>
        </w:tc>
        <w:tc>
          <w:tcPr>
            <w:tcW w:w="855" w:type="dxa"/>
            <w:noWrap/>
            <w:vAlign w:val="center"/>
          </w:tcPr>
          <w:p w:rsidR="00BA7A2A" w:rsidRPr="00A20C82" w:rsidRDefault="00BA7A2A" w:rsidP="00231131">
            <w:pPr>
              <w:jc w:val="center"/>
              <w:rPr>
                <w:rFonts w:cs="Arial"/>
                <w:sz w:val="20"/>
              </w:rPr>
            </w:pPr>
            <w:r w:rsidRPr="00A20C82">
              <w:rPr>
                <w:rFonts w:cs="Arial"/>
                <w:sz w:val="20"/>
              </w:rPr>
              <w:t>82</w:t>
            </w:r>
          </w:p>
        </w:tc>
        <w:tc>
          <w:tcPr>
            <w:tcW w:w="855" w:type="dxa"/>
            <w:noWrap/>
            <w:vAlign w:val="center"/>
          </w:tcPr>
          <w:p w:rsidR="00BA7A2A" w:rsidRPr="00A20C82" w:rsidRDefault="00BA7A2A" w:rsidP="00231131">
            <w:pPr>
              <w:jc w:val="center"/>
              <w:rPr>
                <w:rFonts w:cs="Arial"/>
                <w:sz w:val="20"/>
              </w:rPr>
            </w:pPr>
            <w:r w:rsidRPr="00A20C82">
              <w:rPr>
                <w:rFonts w:cs="Arial"/>
                <w:sz w:val="20"/>
              </w:rPr>
              <w:t>77</w:t>
            </w:r>
          </w:p>
        </w:tc>
        <w:tc>
          <w:tcPr>
            <w:tcW w:w="855" w:type="dxa"/>
            <w:noWrap/>
            <w:vAlign w:val="center"/>
          </w:tcPr>
          <w:p w:rsidR="00BA7A2A" w:rsidRPr="00A20C82" w:rsidRDefault="00BA7A2A" w:rsidP="00231131">
            <w:pPr>
              <w:jc w:val="center"/>
              <w:rPr>
                <w:rFonts w:cs="Arial"/>
                <w:sz w:val="20"/>
              </w:rPr>
            </w:pPr>
            <w:r w:rsidRPr="00A20C82">
              <w:rPr>
                <w:rFonts w:cs="Arial"/>
                <w:sz w:val="20"/>
              </w:rPr>
              <w:t>70</w:t>
            </w:r>
          </w:p>
        </w:tc>
        <w:tc>
          <w:tcPr>
            <w:tcW w:w="855" w:type="dxa"/>
            <w:noWrap/>
            <w:vAlign w:val="center"/>
          </w:tcPr>
          <w:p w:rsidR="00BA7A2A" w:rsidRPr="00A20C82" w:rsidRDefault="00BA7A2A" w:rsidP="00231131">
            <w:pPr>
              <w:jc w:val="center"/>
              <w:rPr>
                <w:rFonts w:cs="Arial"/>
                <w:sz w:val="20"/>
              </w:rPr>
            </w:pPr>
            <w:r w:rsidRPr="00A20C82">
              <w:rPr>
                <w:rFonts w:cs="Arial"/>
                <w:sz w:val="20"/>
              </w:rPr>
              <w:t>62</w:t>
            </w:r>
          </w:p>
        </w:tc>
        <w:tc>
          <w:tcPr>
            <w:tcW w:w="855" w:type="dxa"/>
            <w:noWrap/>
            <w:vAlign w:val="center"/>
          </w:tcPr>
          <w:p w:rsidR="00BA7A2A" w:rsidRPr="00A20C82" w:rsidRDefault="00BA7A2A" w:rsidP="00231131">
            <w:pPr>
              <w:jc w:val="center"/>
              <w:rPr>
                <w:rFonts w:cs="Arial"/>
                <w:sz w:val="20"/>
              </w:rPr>
            </w:pPr>
            <w:r w:rsidRPr="00A20C82">
              <w:rPr>
                <w:rFonts w:cs="Arial"/>
                <w:sz w:val="20"/>
              </w:rPr>
              <w:t>55</w:t>
            </w:r>
          </w:p>
        </w:tc>
        <w:tc>
          <w:tcPr>
            <w:tcW w:w="675" w:type="dxa"/>
            <w:noWrap/>
            <w:vAlign w:val="center"/>
          </w:tcPr>
          <w:p w:rsidR="00BA7A2A" w:rsidRPr="00A20C82" w:rsidRDefault="00BA7A2A" w:rsidP="00231131">
            <w:pPr>
              <w:jc w:val="center"/>
              <w:rPr>
                <w:rFonts w:cs="Arial"/>
                <w:sz w:val="20"/>
              </w:rPr>
            </w:pPr>
            <w:r w:rsidRPr="00A20C82">
              <w:rPr>
                <w:rFonts w:cs="Arial"/>
                <w:sz w:val="20"/>
              </w:rPr>
              <w:t>82</w:t>
            </w:r>
          </w:p>
        </w:tc>
      </w:tr>
      <w:tr w:rsidR="00BA7A2A" w:rsidRPr="00B4676A" w:rsidTr="00231131">
        <w:trPr>
          <w:trHeight w:val="340"/>
        </w:trPr>
        <w:tc>
          <w:tcPr>
            <w:tcW w:w="2340" w:type="dxa"/>
            <w:noWrap/>
            <w:vAlign w:val="center"/>
          </w:tcPr>
          <w:p w:rsidR="00BA7A2A" w:rsidRPr="00B4676A" w:rsidRDefault="00BA7A2A" w:rsidP="00231131">
            <w:pPr>
              <w:jc w:val="center"/>
              <w:rPr>
                <w:rFonts w:cs="Arial"/>
                <w:sz w:val="20"/>
              </w:rPr>
            </w:pPr>
            <w:r w:rsidRPr="00B4676A">
              <w:rPr>
                <w:rFonts w:cs="Arial"/>
                <w:sz w:val="20"/>
              </w:rPr>
              <w:t>Overground platform</w:t>
            </w:r>
          </w:p>
        </w:tc>
        <w:tc>
          <w:tcPr>
            <w:tcW w:w="855" w:type="dxa"/>
            <w:noWrap/>
            <w:vAlign w:val="center"/>
          </w:tcPr>
          <w:p w:rsidR="00BA7A2A" w:rsidRPr="00A20C82" w:rsidRDefault="00BA7A2A" w:rsidP="00231131">
            <w:pPr>
              <w:jc w:val="center"/>
              <w:rPr>
                <w:rFonts w:cs="Arial"/>
                <w:sz w:val="20"/>
              </w:rPr>
            </w:pPr>
            <w:r w:rsidRPr="00A20C82">
              <w:rPr>
                <w:rFonts w:cs="Arial"/>
                <w:color w:val="333333"/>
                <w:sz w:val="20"/>
              </w:rPr>
              <w:t>81</w:t>
            </w:r>
          </w:p>
        </w:tc>
        <w:tc>
          <w:tcPr>
            <w:tcW w:w="855" w:type="dxa"/>
            <w:noWrap/>
            <w:vAlign w:val="center"/>
          </w:tcPr>
          <w:p w:rsidR="00BA7A2A" w:rsidRPr="00A20C82" w:rsidRDefault="00BA7A2A" w:rsidP="00231131">
            <w:pPr>
              <w:jc w:val="center"/>
              <w:rPr>
                <w:rFonts w:cs="Arial"/>
                <w:sz w:val="20"/>
              </w:rPr>
            </w:pPr>
            <w:r w:rsidRPr="00A20C82">
              <w:rPr>
                <w:rFonts w:cs="Arial"/>
                <w:color w:val="333333"/>
                <w:sz w:val="20"/>
              </w:rPr>
              <w:t>87</w:t>
            </w:r>
          </w:p>
        </w:tc>
        <w:tc>
          <w:tcPr>
            <w:tcW w:w="855" w:type="dxa"/>
            <w:noWrap/>
            <w:vAlign w:val="center"/>
          </w:tcPr>
          <w:p w:rsidR="00BA7A2A" w:rsidRPr="00A20C82" w:rsidRDefault="00BA7A2A" w:rsidP="00231131">
            <w:pPr>
              <w:jc w:val="center"/>
              <w:rPr>
                <w:rFonts w:cs="Arial"/>
                <w:sz w:val="20"/>
              </w:rPr>
            </w:pPr>
            <w:r w:rsidRPr="00A20C82">
              <w:rPr>
                <w:rFonts w:cs="Arial"/>
                <w:color w:val="333333"/>
                <w:sz w:val="20"/>
              </w:rPr>
              <w:t>84</w:t>
            </w:r>
          </w:p>
        </w:tc>
        <w:tc>
          <w:tcPr>
            <w:tcW w:w="855" w:type="dxa"/>
            <w:noWrap/>
            <w:vAlign w:val="center"/>
          </w:tcPr>
          <w:p w:rsidR="00BA7A2A" w:rsidRPr="00A20C82" w:rsidRDefault="00BA7A2A" w:rsidP="00231131">
            <w:pPr>
              <w:jc w:val="center"/>
              <w:rPr>
                <w:rFonts w:cs="Arial"/>
                <w:sz w:val="20"/>
              </w:rPr>
            </w:pPr>
            <w:r w:rsidRPr="00A20C82">
              <w:rPr>
                <w:rFonts w:cs="Arial"/>
                <w:color w:val="333333"/>
                <w:sz w:val="20"/>
              </w:rPr>
              <w:t>79</w:t>
            </w:r>
          </w:p>
        </w:tc>
        <w:tc>
          <w:tcPr>
            <w:tcW w:w="855" w:type="dxa"/>
            <w:noWrap/>
            <w:vAlign w:val="center"/>
          </w:tcPr>
          <w:p w:rsidR="00BA7A2A" w:rsidRPr="00A20C82" w:rsidRDefault="00BA7A2A" w:rsidP="00231131">
            <w:pPr>
              <w:jc w:val="center"/>
              <w:rPr>
                <w:rFonts w:cs="Arial"/>
                <w:sz w:val="20"/>
              </w:rPr>
            </w:pPr>
            <w:r w:rsidRPr="00A20C82">
              <w:rPr>
                <w:rFonts w:cs="Arial"/>
                <w:color w:val="333333"/>
                <w:sz w:val="20"/>
              </w:rPr>
              <w:t>73</w:t>
            </w:r>
          </w:p>
        </w:tc>
        <w:tc>
          <w:tcPr>
            <w:tcW w:w="855" w:type="dxa"/>
            <w:noWrap/>
            <w:vAlign w:val="center"/>
          </w:tcPr>
          <w:p w:rsidR="00BA7A2A" w:rsidRPr="00A20C82" w:rsidRDefault="00BA7A2A" w:rsidP="00231131">
            <w:pPr>
              <w:jc w:val="center"/>
              <w:rPr>
                <w:rFonts w:cs="Arial"/>
                <w:sz w:val="20"/>
              </w:rPr>
            </w:pPr>
            <w:r w:rsidRPr="00A20C82">
              <w:rPr>
                <w:rFonts w:cs="Arial"/>
                <w:color w:val="333333"/>
                <w:sz w:val="20"/>
              </w:rPr>
              <w:t>67</w:t>
            </w:r>
          </w:p>
        </w:tc>
        <w:tc>
          <w:tcPr>
            <w:tcW w:w="855" w:type="dxa"/>
            <w:noWrap/>
            <w:vAlign w:val="center"/>
          </w:tcPr>
          <w:p w:rsidR="00BA7A2A" w:rsidRPr="00A20C82" w:rsidRDefault="00BA7A2A" w:rsidP="00231131">
            <w:pPr>
              <w:jc w:val="center"/>
              <w:rPr>
                <w:rFonts w:cs="Arial"/>
                <w:sz w:val="20"/>
              </w:rPr>
            </w:pPr>
            <w:r w:rsidRPr="00A20C82">
              <w:rPr>
                <w:rFonts w:cs="Arial"/>
                <w:color w:val="333333"/>
                <w:sz w:val="20"/>
              </w:rPr>
              <w:t>60</w:t>
            </w:r>
          </w:p>
        </w:tc>
        <w:tc>
          <w:tcPr>
            <w:tcW w:w="675" w:type="dxa"/>
            <w:noWrap/>
            <w:vAlign w:val="center"/>
          </w:tcPr>
          <w:p w:rsidR="00BA7A2A" w:rsidRPr="00A20C82" w:rsidRDefault="00BA7A2A" w:rsidP="00231131">
            <w:pPr>
              <w:jc w:val="center"/>
              <w:rPr>
                <w:rFonts w:cs="Arial"/>
                <w:sz w:val="20"/>
              </w:rPr>
            </w:pPr>
            <w:r w:rsidRPr="00A20C82">
              <w:rPr>
                <w:rFonts w:cs="Arial"/>
                <w:color w:val="333333"/>
                <w:sz w:val="20"/>
              </w:rPr>
              <w:t>85</w:t>
            </w:r>
          </w:p>
        </w:tc>
      </w:tr>
      <w:tr w:rsidR="00BA7A2A" w:rsidRPr="00B4676A" w:rsidTr="00231131">
        <w:trPr>
          <w:trHeight w:val="340"/>
        </w:trPr>
        <w:tc>
          <w:tcPr>
            <w:tcW w:w="2340" w:type="dxa"/>
            <w:noWrap/>
            <w:vAlign w:val="center"/>
          </w:tcPr>
          <w:p w:rsidR="00BA7A2A" w:rsidRPr="00B4676A" w:rsidRDefault="00BA7A2A" w:rsidP="00231131">
            <w:pPr>
              <w:jc w:val="center"/>
              <w:rPr>
                <w:rFonts w:cs="Arial"/>
                <w:sz w:val="20"/>
              </w:rPr>
            </w:pPr>
            <w:r w:rsidRPr="00B4676A">
              <w:rPr>
                <w:rFonts w:cs="Arial"/>
                <w:sz w:val="20"/>
              </w:rPr>
              <w:t>Underground platform</w:t>
            </w:r>
          </w:p>
        </w:tc>
        <w:tc>
          <w:tcPr>
            <w:tcW w:w="855" w:type="dxa"/>
            <w:noWrap/>
            <w:vAlign w:val="center"/>
          </w:tcPr>
          <w:p w:rsidR="00BA7A2A" w:rsidRPr="00A20C82" w:rsidRDefault="00BA7A2A" w:rsidP="00231131">
            <w:pPr>
              <w:jc w:val="center"/>
              <w:rPr>
                <w:rFonts w:cs="Arial"/>
                <w:sz w:val="20"/>
              </w:rPr>
            </w:pPr>
            <w:r w:rsidRPr="00A20C82">
              <w:rPr>
                <w:rFonts w:cs="Arial"/>
                <w:color w:val="333333"/>
                <w:sz w:val="20"/>
              </w:rPr>
              <w:t>87</w:t>
            </w:r>
          </w:p>
        </w:tc>
        <w:tc>
          <w:tcPr>
            <w:tcW w:w="855" w:type="dxa"/>
            <w:noWrap/>
            <w:vAlign w:val="center"/>
          </w:tcPr>
          <w:p w:rsidR="00BA7A2A" w:rsidRPr="00A20C82" w:rsidRDefault="00BA7A2A" w:rsidP="00231131">
            <w:pPr>
              <w:jc w:val="center"/>
              <w:rPr>
                <w:rFonts w:cs="Arial"/>
                <w:sz w:val="20"/>
              </w:rPr>
            </w:pPr>
            <w:r w:rsidRPr="00A20C82">
              <w:rPr>
                <w:rFonts w:cs="Arial"/>
                <w:color w:val="333333"/>
                <w:sz w:val="20"/>
              </w:rPr>
              <w:t>93</w:t>
            </w:r>
          </w:p>
        </w:tc>
        <w:tc>
          <w:tcPr>
            <w:tcW w:w="855" w:type="dxa"/>
            <w:noWrap/>
            <w:vAlign w:val="center"/>
          </w:tcPr>
          <w:p w:rsidR="00BA7A2A" w:rsidRPr="00A20C82" w:rsidRDefault="00BA7A2A" w:rsidP="00231131">
            <w:pPr>
              <w:jc w:val="center"/>
              <w:rPr>
                <w:rFonts w:cs="Arial"/>
                <w:sz w:val="20"/>
              </w:rPr>
            </w:pPr>
            <w:r w:rsidRPr="00A20C82">
              <w:rPr>
                <w:rFonts w:cs="Arial"/>
                <w:color w:val="333333"/>
                <w:sz w:val="20"/>
              </w:rPr>
              <w:t>89</w:t>
            </w:r>
          </w:p>
        </w:tc>
        <w:tc>
          <w:tcPr>
            <w:tcW w:w="855" w:type="dxa"/>
            <w:noWrap/>
            <w:vAlign w:val="center"/>
          </w:tcPr>
          <w:p w:rsidR="00BA7A2A" w:rsidRPr="00A20C82" w:rsidRDefault="00BA7A2A" w:rsidP="00231131">
            <w:pPr>
              <w:jc w:val="center"/>
              <w:rPr>
                <w:rFonts w:cs="Arial"/>
                <w:sz w:val="20"/>
              </w:rPr>
            </w:pPr>
            <w:r w:rsidRPr="00A20C82">
              <w:rPr>
                <w:rFonts w:cs="Arial"/>
                <w:color w:val="333333"/>
                <w:sz w:val="20"/>
              </w:rPr>
              <w:t>84</w:t>
            </w:r>
          </w:p>
        </w:tc>
        <w:tc>
          <w:tcPr>
            <w:tcW w:w="855" w:type="dxa"/>
            <w:noWrap/>
            <w:vAlign w:val="center"/>
          </w:tcPr>
          <w:p w:rsidR="00BA7A2A" w:rsidRPr="00A20C82" w:rsidRDefault="00BA7A2A" w:rsidP="00231131">
            <w:pPr>
              <w:jc w:val="center"/>
              <w:rPr>
                <w:rFonts w:cs="Arial"/>
                <w:sz w:val="20"/>
              </w:rPr>
            </w:pPr>
            <w:r w:rsidRPr="00A20C82">
              <w:rPr>
                <w:rFonts w:cs="Arial"/>
                <w:color w:val="333333"/>
                <w:sz w:val="20"/>
              </w:rPr>
              <w:t>79</w:t>
            </w:r>
          </w:p>
        </w:tc>
        <w:tc>
          <w:tcPr>
            <w:tcW w:w="855" w:type="dxa"/>
            <w:noWrap/>
            <w:vAlign w:val="center"/>
          </w:tcPr>
          <w:p w:rsidR="00BA7A2A" w:rsidRPr="00A20C82" w:rsidRDefault="00BA7A2A" w:rsidP="00231131">
            <w:pPr>
              <w:jc w:val="center"/>
              <w:rPr>
                <w:rFonts w:cs="Arial"/>
                <w:sz w:val="20"/>
              </w:rPr>
            </w:pPr>
            <w:r w:rsidRPr="00A20C82">
              <w:rPr>
                <w:rFonts w:cs="Arial"/>
                <w:color w:val="333333"/>
                <w:sz w:val="20"/>
              </w:rPr>
              <w:t>72</w:t>
            </w:r>
          </w:p>
        </w:tc>
        <w:tc>
          <w:tcPr>
            <w:tcW w:w="855" w:type="dxa"/>
            <w:noWrap/>
            <w:vAlign w:val="center"/>
          </w:tcPr>
          <w:p w:rsidR="00BA7A2A" w:rsidRPr="00A20C82" w:rsidRDefault="00BA7A2A" w:rsidP="00231131">
            <w:pPr>
              <w:jc w:val="center"/>
              <w:rPr>
                <w:rFonts w:cs="Arial"/>
                <w:sz w:val="20"/>
              </w:rPr>
            </w:pPr>
            <w:r w:rsidRPr="00A20C82">
              <w:rPr>
                <w:rFonts w:cs="Arial"/>
                <w:color w:val="333333"/>
                <w:sz w:val="20"/>
              </w:rPr>
              <w:t>63</w:t>
            </w:r>
          </w:p>
        </w:tc>
        <w:tc>
          <w:tcPr>
            <w:tcW w:w="675" w:type="dxa"/>
            <w:noWrap/>
            <w:vAlign w:val="center"/>
          </w:tcPr>
          <w:p w:rsidR="00BA7A2A" w:rsidRPr="00A20C82" w:rsidRDefault="00BA7A2A" w:rsidP="00231131">
            <w:pPr>
              <w:jc w:val="center"/>
              <w:rPr>
                <w:rFonts w:cs="Arial"/>
                <w:sz w:val="20"/>
              </w:rPr>
            </w:pPr>
            <w:r w:rsidRPr="00A20C82">
              <w:rPr>
                <w:rFonts w:cs="Arial"/>
                <w:color w:val="333333"/>
                <w:sz w:val="20"/>
              </w:rPr>
              <w:t>90</w:t>
            </w:r>
          </w:p>
        </w:tc>
      </w:tr>
      <w:tr w:rsidR="00BA7A2A" w:rsidRPr="00B4676A" w:rsidTr="00231131">
        <w:trPr>
          <w:trHeight w:val="340"/>
        </w:trPr>
        <w:tc>
          <w:tcPr>
            <w:tcW w:w="2340" w:type="dxa"/>
            <w:noWrap/>
            <w:vAlign w:val="center"/>
          </w:tcPr>
          <w:p w:rsidR="00BA7A2A" w:rsidRPr="00B4676A" w:rsidRDefault="00BA7A2A" w:rsidP="00231131">
            <w:pPr>
              <w:jc w:val="center"/>
              <w:rPr>
                <w:rFonts w:cs="Arial"/>
                <w:sz w:val="20"/>
              </w:rPr>
            </w:pPr>
            <w:r w:rsidRPr="00B4676A">
              <w:rPr>
                <w:rFonts w:cs="Arial"/>
                <w:sz w:val="20"/>
              </w:rPr>
              <w:t>Road tunnel</w:t>
            </w:r>
          </w:p>
        </w:tc>
        <w:tc>
          <w:tcPr>
            <w:tcW w:w="855" w:type="dxa"/>
            <w:noWrap/>
            <w:vAlign w:val="center"/>
          </w:tcPr>
          <w:p w:rsidR="00BA7A2A" w:rsidRPr="00A20C82" w:rsidRDefault="00BA7A2A" w:rsidP="00231131">
            <w:pPr>
              <w:jc w:val="center"/>
              <w:rPr>
                <w:rFonts w:cs="Arial"/>
                <w:sz w:val="20"/>
              </w:rPr>
            </w:pPr>
            <w:r w:rsidRPr="00A20C82">
              <w:rPr>
                <w:rFonts w:cs="Arial"/>
                <w:sz w:val="20"/>
              </w:rPr>
              <w:t>50</w:t>
            </w:r>
          </w:p>
        </w:tc>
        <w:tc>
          <w:tcPr>
            <w:tcW w:w="855" w:type="dxa"/>
            <w:noWrap/>
            <w:vAlign w:val="center"/>
          </w:tcPr>
          <w:p w:rsidR="00BA7A2A" w:rsidRPr="00A20C82" w:rsidRDefault="00BA7A2A" w:rsidP="00231131">
            <w:pPr>
              <w:jc w:val="center"/>
              <w:rPr>
                <w:rFonts w:cs="Arial"/>
                <w:sz w:val="20"/>
              </w:rPr>
            </w:pPr>
            <w:r w:rsidRPr="00A20C82">
              <w:rPr>
                <w:rFonts w:cs="Arial"/>
                <w:sz w:val="20"/>
              </w:rPr>
              <w:t>91</w:t>
            </w:r>
          </w:p>
        </w:tc>
        <w:tc>
          <w:tcPr>
            <w:tcW w:w="855" w:type="dxa"/>
            <w:noWrap/>
            <w:vAlign w:val="center"/>
          </w:tcPr>
          <w:p w:rsidR="00BA7A2A" w:rsidRPr="00A20C82" w:rsidRDefault="00BA7A2A" w:rsidP="00231131">
            <w:pPr>
              <w:jc w:val="center"/>
              <w:rPr>
                <w:rFonts w:cs="Arial"/>
                <w:sz w:val="20"/>
              </w:rPr>
            </w:pPr>
            <w:r w:rsidRPr="00A20C82">
              <w:rPr>
                <w:rFonts w:cs="Arial"/>
                <w:sz w:val="20"/>
              </w:rPr>
              <w:t>95</w:t>
            </w:r>
          </w:p>
        </w:tc>
        <w:tc>
          <w:tcPr>
            <w:tcW w:w="855" w:type="dxa"/>
            <w:noWrap/>
            <w:vAlign w:val="center"/>
          </w:tcPr>
          <w:p w:rsidR="00BA7A2A" w:rsidRPr="00A20C82" w:rsidRDefault="00BA7A2A" w:rsidP="00231131">
            <w:pPr>
              <w:jc w:val="center"/>
              <w:rPr>
                <w:rFonts w:cs="Arial"/>
                <w:sz w:val="20"/>
              </w:rPr>
            </w:pPr>
            <w:r w:rsidRPr="00A20C82">
              <w:rPr>
                <w:rFonts w:cs="Arial"/>
                <w:sz w:val="20"/>
              </w:rPr>
              <w:t>89</w:t>
            </w:r>
          </w:p>
        </w:tc>
        <w:tc>
          <w:tcPr>
            <w:tcW w:w="855" w:type="dxa"/>
            <w:noWrap/>
            <w:vAlign w:val="center"/>
          </w:tcPr>
          <w:p w:rsidR="00BA7A2A" w:rsidRPr="00A20C82" w:rsidRDefault="00BA7A2A" w:rsidP="00231131">
            <w:pPr>
              <w:jc w:val="center"/>
              <w:rPr>
                <w:rFonts w:cs="Arial"/>
                <w:sz w:val="20"/>
              </w:rPr>
            </w:pPr>
            <w:r w:rsidRPr="00A20C82">
              <w:rPr>
                <w:rFonts w:cs="Arial"/>
                <w:sz w:val="20"/>
              </w:rPr>
              <w:t>83</w:t>
            </w:r>
          </w:p>
        </w:tc>
        <w:tc>
          <w:tcPr>
            <w:tcW w:w="855" w:type="dxa"/>
            <w:noWrap/>
            <w:vAlign w:val="center"/>
          </w:tcPr>
          <w:p w:rsidR="00BA7A2A" w:rsidRPr="00A20C82" w:rsidRDefault="00BA7A2A" w:rsidP="00231131">
            <w:pPr>
              <w:jc w:val="center"/>
              <w:rPr>
                <w:rFonts w:cs="Arial"/>
                <w:sz w:val="20"/>
              </w:rPr>
            </w:pPr>
            <w:r w:rsidRPr="00A20C82">
              <w:rPr>
                <w:rFonts w:cs="Arial"/>
                <w:sz w:val="20"/>
              </w:rPr>
              <w:t>75</w:t>
            </w:r>
          </w:p>
        </w:tc>
        <w:tc>
          <w:tcPr>
            <w:tcW w:w="855" w:type="dxa"/>
            <w:noWrap/>
            <w:vAlign w:val="center"/>
          </w:tcPr>
          <w:p w:rsidR="00BA7A2A" w:rsidRPr="00A20C82" w:rsidRDefault="00BA7A2A" w:rsidP="00231131">
            <w:pPr>
              <w:jc w:val="center"/>
              <w:rPr>
                <w:rFonts w:cs="Arial"/>
                <w:sz w:val="20"/>
              </w:rPr>
            </w:pPr>
            <w:r w:rsidRPr="00A20C82">
              <w:rPr>
                <w:rFonts w:cs="Arial"/>
                <w:sz w:val="20"/>
              </w:rPr>
              <w:t>68</w:t>
            </w:r>
          </w:p>
        </w:tc>
        <w:tc>
          <w:tcPr>
            <w:tcW w:w="675" w:type="dxa"/>
            <w:noWrap/>
            <w:vAlign w:val="center"/>
          </w:tcPr>
          <w:p w:rsidR="00BA7A2A" w:rsidRPr="00A20C82" w:rsidRDefault="00BA7A2A" w:rsidP="00231131">
            <w:pPr>
              <w:jc w:val="center"/>
              <w:rPr>
                <w:rFonts w:cs="Arial"/>
                <w:sz w:val="20"/>
              </w:rPr>
            </w:pPr>
            <w:r w:rsidRPr="00A20C82">
              <w:rPr>
                <w:rFonts w:cs="Arial"/>
                <w:sz w:val="20"/>
              </w:rPr>
              <w:t>95</w:t>
            </w:r>
          </w:p>
        </w:tc>
      </w:tr>
    </w:tbl>
    <w:p w:rsidR="00BA7A2A" w:rsidRPr="00B4676A" w:rsidRDefault="00BA7A2A" w:rsidP="00A20C82">
      <w:pPr>
        <w:rPr>
          <w:rFonts w:cs="Arial"/>
          <w:sz w:val="12"/>
          <w:szCs w:val="12"/>
        </w:rPr>
      </w:pPr>
    </w:p>
    <w:tbl>
      <w:tblPr>
        <w:tblW w:w="0" w:type="auto"/>
        <w:tblInd w:w="66" w:type="dxa"/>
        <w:tblBorders>
          <w:top w:val="single" w:sz="4" w:space="0" w:color="auto"/>
        </w:tblBorders>
        <w:tblLook w:val="0000"/>
      </w:tblPr>
      <w:tblGrid>
        <w:gridCol w:w="9054"/>
      </w:tblGrid>
      <w:tr w:rsidR="00BA7A2A" w:rsidTr="003E0E02">
        <w:trPr>
          <w:trHeight w:val="100"/>
        </w:trPr>
        <w:tc>
          <w:tcPr>
            <w:tcW w:w="9054" w:type="dxa"/>
            <w:tcBorders>
              <w:top w:val="single" w:sz="4" w:space="0" w:color="auto"/>
            </w:tcBorders>
          </w:tcPr>
          <w:p w:rsidR="00BA7A2A" w:rsidRDefault="00BA7A2A" w:rsidP="00BA6571">
            <w:pPr>
              <w:rPr>
                <w:rFonts w:cs="Arial"/>
                <w:sz w:val="20"/>
              </w:rPr>
            </w:pPr>
          </w:p>
        </w:tc>
      </w:tr>
    </w:tbl>
    <w:p w:rsidR="00BA7A2A" w:rsidRDefault="00BA7A2A" w:rsidP="004F176B">
      <w:pPr>
        <w:autoSpaceDE w:val="0"/>
        <w:autoSpaceDN w:val="0"/>
        <w:adjustRightInd w:val="0"/>
        <w:jc w:val="both"/>
        <w:rPr>
          <w:rFonts w:cs="Arial"/>
          <w:sz w:val="20"/>
        </w:rPr>
      </w:pPr>
    </w:p>
    <w:p w:rsidR="00BA7A2A" w:rsidRPr="00644C69" w:rsidRDefault="00BA7A2A" w:rsidP="003E0E02">
      <w:pPr>
        <w:autoSpaceDE w:val="0"/>
        <w:autoSpaceDN w:val="0"/>
        <w:adjustRightInd w:val="0"/>
        <w:jc w:val="both"/>
        <w:rPr>
          <w:rFonts w:cs="Arial"/>
          <w:color w:val="000000"/>
          <w:sz w:val="20"/>
        </w:rPr>
      </w:pPr>
      <w:r w:rsidRPr="003E0E02">
        <w:rPr>
          <w:rFonts w:cs="Arial"/>
          <w:sz w:val="20"/>
        </w:rPr>
        <w:t>For the Football stadium,</w:t>
      </w:r>
      <w:r w:rsidRPr="003E0E02">
        <w:rPr>
          <w:rFonts w:cs="Arial"/>
          <w:color w:val="000000"/>
          <w:sz w:val="20"/>
        </w:rPr>
        <w:t xml:space="preserve"> </w:t>
      </w:r>
      <w:r>
        <w:rPr>
          <w:rFonts w:cs="Arial"/>
          <w:color w:val="000000"/>
          <w:sz w:val="20"/>
        </w:rPr>
        <w:t>a</w:t>
      </w:r>
      <w:r w:rsidRPr="00644C69">
        <w:rPr>
          <w:rFonts w:cs="Arial"/>
          <w:color w:val="000000"/>
          <w:sz w:val="20"/>
        </w:rPr>
        <w:t xml:space="preserve"> scenario with 80% of the stands occupied with people wa</w:t>
      </w:r>
      <w:r>
        <w:rPr>
          <w:rFonts w:cs="Arial"/>
          <w:color w:val="000000"/>
          <w:sz w:val="20"/>
        </w:rPr>
        <w:t>s considered for the STI predictions. S</w:t>
      </w:r>
      <w:r w:rsidRPr="00644C69">
        <w:rPr>
          <w:rFonts w:cs="Arial"/>
          <w:color w:val="000000"/>
          <w:sz w:val="20"/>
        </w:rPr>
        <w:t>cattering coefficients</w:t>
      </w:r>
      <w:r>
        <w:rPr>
          <w:rFonts w:cs="Arial"/>
          <w:color w:val="000000"/>
          <w:sz w:val="20"/>
        </w:rPr>
        <w:t xml:space="preserve"> </w:t>
      </w:r>
      <w:r w:rsidRPr="00644C69">
        <w:rPr>
          <w:rFonts w:cs="Arial"/>
          <w:color w:val="000000"/>
          <w:sz w:val="20"/>
        </w:rPr>
        <w:t xml:space="preserve">were selected </w:t>
      </w:r>
      <w:r>
        <w:rPr>
          <w:rFonts w:cs="Arial"/>
          <w:color w:val="000000"/>
          <w:sz w:val="20"/>
        </w:rPr>
        <w:t>using</w:t>
      </w:r>
      <w:r w:rsidRPr="00644C69">
        <w:rPr>
          <w:rFonts w:cs="Arial"/>
          <w:color w:val="000000"/>
          <w:sz w:val="20"/>
        </w:rPr>
        <w:t xml:space="preserve"> the guidelines included in the CATT-Acoustic software manual. Temperature of 20° and humidity of 50% were also used for the predictions. A total of 26 </w:t>
      </w:r>
      <w:r>
        <w:rPr>
          <w:rFonts w:cs="Arial"/>
          <w:color w:val="000000"/>
          <w:sz w:val="20"/>
        </w:rPr>
        <w:t xml:space="preserve">loudspeaker </w:t>
      </w:r>
      <w:r w:rsidRPr="00644C69">
        <w:rPr>
          <w:rFonts w:cs="Arial"/>
          <w:color w:val="000000"/>
          <w:sz w:val="20"/>
        </w:rPr>
        <w:t xml:space="preserve">clusters </w:t>
      </w:r>
      <w:r>
        <w:rPr>
          <w:rFonts w:cs="Arial"/>
          <w:color w:val="000000"/>
          <w:sz w:val="20"/>
        </w:rPr>
        <w:t>comprising</w:t>
      </w:r>
      <w:r w:rsidRPr="00644C69">
        <w:rPr>
          <w:rFonts w:cs="Arial"/>
          <w:color w:val="000000"/>
          <w:sz w:val="20"/>
        </w:rPr>
        <w:t xml:space="preserve"> </w:t>
      </w:r>
      <w:r>
        <w:rPr>
          <w:rFonts w:cs="Arial"/>
          <w:color w:val="000000"/>
          <w:sz w:val="20"/>
        </w:rPr>
        <w:t>of</w:t>
      </w:r>
      <w:r w:rsidRPr="00644C69">
        <w:rPr>
          <w:rFonts w:cs="Arial"/>
          <w:color w:val="000000"/>
          <w:sz w:val="20"/>
        </w:rPr>
        <w:t xml:space="preserve"> two JBL PD5322-95 loudspeakers were </w:t>
      </w:r>
      <w:r>
        <w:rPr>
          <w:rFonts w:cs="Arial"/>
          <w:color w:val="000000"/>
          <w:sz w:val="20"/>
        </w:rPr>
        <w:t>located</w:t>
      </w:r>
      <w:r w:rsidRPr="00644C69">
        <w:rPr>
          <w:rFonts w:cs="Arial"/>
          <w:color w:val="000000"/>
          <w:sz w:val="20"/>
        </w:rPr>
        <w:t xml:space="preserve"> in the model</w:t>
      </w:r>
      <w:r>
        <w:rPr>
          <w:rFonts w:cs="Arial"/>
          <w:color w:val="000000"/>
          <w:sz w:val="20"/>
        </w:rPr>
        <w:t xml:space="preserve"> at intervals of 16 m </w:t>
      </w:r>
      <w:r w:rsidRPr="00644C69">
        <w:rPr>
          <w:rFonts w:cs="Arial"/>
          <w:color w:val="000000"/>
          <w:sz w:val="20"/>
        </w:rPr>
        <w:t xml:space="preserve">on the canopy roof at 3.0 m from the front </w:t>
      </w:r>
      <w:r w:rsidRPr="00A87707">
        <w:rPr>
          <w:rFonts w:cs="Arial"/>
          <w:color w:val="000000"/>
          <w:sz w:val="20"/>
        </w:rPr>
        <w:t xml:space="preserve">edge. </w:t>
      </w:r>
      <w:r w:rsidRPr="00A87707">
        <w:rPr>
          <w:rFonts w:cs="Arial"/>
          <w:sz w:val="20"/>
        </w:rPr>
        <w:t>The directivity file of the loudspeaker employed in the predictions was supplied by its manufacturer</w:t>
      </w:r>
      <w:r>
        <w:rPr>
          <w:rFonts w:cs="Arial"/>
          <w:sz w:val="20"/>
        </w:rPr>
        <w:t xml:space="preserve"> </w:t>
      </w:r>
      <w:r>
        <w:rPr>
          <w:rFonts w:cs="Arial"/>
          <w:color w:val="000000"/>
          <w:sz w:val="20"/>
        </w:rPr>
        <w:t>[35]</w:t>
      </w:r>
      <w:r w:rsidRPr="00644C69">
        <w:rPr>
          <w:rFonts w:cs="Arial"/>
          <w:color w:val="000000"/>
          <w:sz w:val="20"/>
        </w:rPr>
        <w:t>.</w:t>
      </w:r>
      <w:r>
        <w:rPr>
          <w:rFonts w:cs="Arial"/>
          <w:color w:val="000000"/>
          <w:sz w:val="20"/>
        </w:rPr>
        <w:t xml:space="preserve"> </w:t>
      </w:r>
      <w:r w:rsidRPr="00644C69">
        <w:rPr>
          <w:rFonts w:cs="Arial"/>
          <w:color w:val="000000"/>
          <w:sz w:val="20"/>
        </w:rPr>
        <w:t>Twelve receivers located at 1.2</w:t>
      </w:r>
      <w:r>
        <w:rPr>
          <w:rFonts w:cs="Arial"/>
          <w:color w:val="000000"/>
          <w:sz w:val="20"/>
        </w:rPr>
        <w:t xml:space="preserve"> </w:t>
      </w:r>
      <w:r w:rsidRPr="00644C69">
        <w:rPr>
          <w:rFonts w:cs="Arial"/>
          <w:color w:val="000000"/>
          <w:sz w:val="20"/>
        </w:rPr>
        <w:t>m from the floor were distributed through</w:t>
      </w:r>
      <w:r>
        <w:rPr>
          <w:rFonts w:cs="Arial"/>
          <w:color w:val="000000"/>
          <w:sz w:val="20"/>
        </w:rPr>
        <w:t xml:space="preserve">out the North stand area. </w:t>
      </w:r>
    </w:p>
    <w:p w:rsidR="00BA7A2A" w:rsidRDefault="00BA7A2A" w:rsidP="003E0E02">
      <w:pPr>
        <w:autoSpaceDE w:val="0"/>
        <w:autoSpaceDN w:val="0"/>
        <w:adjustRightInd w:val="0"/>
        <w:jc w:val="both"/>
        <w:rPr>
          <w:rFonts w:cs="Arial"/>
          <w:sz w:val="20"/>
        </w:rPr>
      </w:pPr>
    </w:p>
    <w:p w:rsidR="00BA7A2A" w:rsidRPr="003E0E02" w:rsidRDefault="00BA7A2A" w:rsidP="00DC3286">
      <w:pPr>
        <w:autoSpaceDE w:val="0"/>
        <w:autoSpaceDN w:val="0"/>
        <w:adjustRightInd w:val="0"/>
        <w:jc w:val="both"/>
        <w:rPr>
          <w:rFonts w:cs="Arial"/>
          <w:sz w:val="20"/>
        </w:rPr>
      </w:pPr>
      <w:r>
        <w:rPr>
          <w:rFonts w:cs="Arial"/>
          <w:sz w:val="20"/>
        </w:rPr>
        <w:t>I</w:t>
      </w:r>
      <w:r w:rsidRPr="003E0E02">
        <w:rPr>
          <w:rFonts w:cs="Arial"/>
          <w:sz w:val="20"/>
        </w:rPr>
        <w:t>mpulse responses and the system output SPL were predicted at each of the twelve receivers</w:t>
      </w:r>
      <w:r>
        <w:rPr>
          <w:rFonts w:cs="Arial"/>
          <w:sz w:val="20"/>
        </w:rPr>
        <w:t xml:space="preserve"> </w:t>
      </w:r>
      <w:r w:rsidRPr="003E0E02">
        <w:rPr>
          <w:rFonts w:cs="Arial"/>
          <w:sz w:val="20"/>
        </w:rPr>
        <w:t>with all the loudspeakers of the four stands in operation</w:t>
      </w:r>
      <w:r>
        <w:rPr>
          <w:rFonts w:cs="Arial"/>
          <w:sz w:val="20"/>
        </w:rPr>
        <w:t xml:space="preserve">, as recommended in BS 7827-2011 [36]. </w:t>
      </w:r>
      <w:r w:rsidRPr="003E0E02">
        <w:rPr>
          <w:rFonts w:cs="Arial"/>
          <w:sz w:val="20"/>
        </w:rPr>
        <w:t>The output SPL of the system was predicted employing the male spectrum recommended in IEC60268-16:2011. Octave bands from 125 Hz to 8 kHz and overall A-weighted levels were obtained a</w:t>
      </w:r>
      <w:r>
        <w:rPr>
          <w:rFonts w:cs="Arial"/>
          <w:sz w:val="20"/>
        </w:rPr>
        <w:t xml:space="preserve">t each of the twelve receivers. </w:t>
      </w:r>
    </w:p>
    <w:p w:rsidR="00BA7A2A" w:rsidRDefault="00BA7A2A">
      <w:pPr>
        <w:rPr>
          <w:rFonts w:cs="Arial"/>
          <w:sz w:val="20"/>
        </w:rPr>
      </w:pPr>
    </w:p>
    <w:p w:rsidR="00BA7A2A" w:rsidRPr="004D2A81" w:rsidRDefault="00BA7A2A" w:rsidP="004D2A81">
      <w:pPr>
        <w:jc w:val="both"/>
        <w:rPr>
          <w:rFonts w:cs="Arial"/>
          <w:sz w:val="20"/>
        </w:rPr>
      </w:pPr>
      <w:r w:rsidRPr="004D2A81">
        <w:rPr>
          <w:rFonts w:cs="Arial"/>
          <w:sz w:val="20"/>
        </w:rPr>
        <w:t>A level of 95 dBA (L</w:t>
      </w:r>
      <w:r w:rsidRPr="004D2A81">
        <w:rPr>
          <w:rFonts w:cs="Arial"/>
          <w:sz w:val="20"/>
          <w:vertAlign w:val="subscript"/>
        </w:rPr>
        <w:t>A10</w:t>
      </w:r>
      <w:r w:rsidRPr="004D2A81">
        <w:rPr>
          <w:rFonts w:cs="Arial"/>
          <w:sz w:val="20"/>
        </w:rPr>
        <w:t>)</w:t>
      </w:r>
      <w:r>
        <w:rPr>
          <w:rFonts w:cs="Arial"/>
          <w:sz w:val="20"/>
        </w:rPr>
        <w:t xml:space="preserve"> was employed as it</w:t>
      </w:r>
      <w:r w:rsidRPr="004D2A81">
        <w:rPr>
          <w:rFonts w:cs="Arial"/>
          <w:sz w:val="20"/>
        </w:rPr>
        <w:t xml:space="preserve"> is </w:t>
      </w:r>
      <w:r>
        <w:rPr>
          <w:rFonts w:cs="Arial"/>
          <w:sz w:val="20"/>
        </w:rPr>
        <w:t>recommended</w:t>
      </w:r>
      <w:r w:rsidRPr="004D2A81">
        <w:rPr>
          <w:rFonts w:cs="Arial"/>
          <w:sz w:val="20"/>
        </w:rPr>
        <w:t xml:space="preserve"> by BS 5839-8:2008 </w:t>
      </w:r>
      <w:r>
        <w:rPr>
          <w:rFonts w:cs="Arial"/>
          <w:sz w:val="20"/>
        </w:rPr>
        <w:t>[33]</w:t>
      </w:r>
      <w:r w:rsidRPr="00E541F0">
        <w:rPr>
          <w:rFonts w:cs="Arial"/>
          <w:sz w:val="20"/>
        </w:rPr>
        <w:t xml:space="preserve"> </w:t>
      </w:r>
      <w:r w:rsidRPr="004D2A81">
        <w:rPr>
          <w:rFonts w:cs="Arial"/>
          <w:sz w:val="20"/>
        </w:rPr>
        <w:t xml:space="preserve">for football match crowd noise in stadiums of “30,000 +” spectators. </w:t>
      </w:r>
      <w:r>
        <w:rPr>
          <w:rFonts w:cs="Arial"/>
          <w:sz w:val="20"/>
        </w:rPr>
        <w:t>These levels were</w:t>
      </w:r>
      <w:r w:rsidRPr="004D2A81">
        <w:rPr>
          <w:rFonts w:cs="Arial"/>
          <w:sz w:val="20"/>
        </w:rPr>
        <w:t xml:space="preserve"> reduced </w:t>
      </w:r>
      <w:r>
        <w:rPr>
          <w:rFonts w:cs="Arial"/>
          <w:sz w:val="20"/>
        </w:rPr>
        <w:t xml:space="preserve">to correlate to </w:t>
      </w:r>
      <w:r w:rsidRPr="004D2A81">
        <w:rPr>
          <w:rFonts w:cs="Arial"/>
          <w:sz w:val="20"/>
        </w:rPr>
        <w:t>the 80% of occupancy considered here</w:t>
      </w:r>
      <w:r>
        <w:rPr>
          <w:rFonts w:cs="Arial"/>
          <w:sz w:val="20"/>
        </w:rPr>
        <w:t xml:space="preserve"> and </w:t>
      </w:r>
      <w:r w:rsidRPr="004D2A81">
        <w:rPr>
          <w:rFonts w:cs="Arial"/>
          <w:sz w:val="20"/>
        </w:rPr>
        <w:t xml:space="preserve">a value of 94 dBA </w:t>
      </w:r>
      <w:r>
        <w:rPr>
          <w:rFonts w:cs="Arial"/>
          <w:sz w:val="20"/>
        </w:rPr>
        <w:t>was</w:t>
      </w:r>
      <w:r w:rsidRPr="004D2A81">
        <w:rPr>
          <w:rFonts w:cs="Arial"/>
          <w:sz w:val="20"/>
        </w:rPr>
        <w:t xml:space="preserve"> obtained: 95 dBA - [10*log (80/100)] = 94.03 ≈ 94 dBA. </w:t>
      </w:r>
      <w:r>
        <w:rPr>
          <w:rFonts w:cs="Arial"/>
          <w:sz w:val="20"/>
        </w:rPr>
        <w:t>Available c</w:t>
      </w:r>
      <w:r w:rsidRPr="003E0E02">
        <w:rPr>
          <w:rFonts w:cs="Arial"/>
          <w:sz w:val="20"/>
        </w:rPr>
        <w:t xml:space="preserve">rowd noise levels measured at the </w:t>
      </w:r>
      <w:proofErr w:type="spellStart"/>
      <w:r w:rsidRPr="003E0E02">
        <w:rPr>
          <w:rFonts w:cs="Arial"/>
          <w:sz w:val="20"/>
        </w:rPr>
        <w:t>Etihad</w:t>
      </w:r>
      <w:proofErr w:type="spellEnd"/>
      <w:r w:rsidRPr="003E0E02">
        <w:rPr>
          <w:rFonts w:cs="Arial"/>
          <w:sz w:val="20"/>
        </w:rPr>
        <w:t xml:space="preserve"> Football Stadium located in Melbourne, Australia, were </w:t>
      </w:r>
      <w:r>
        <w:rPr>
          <w:rFonts w:cs="Arial"/>
          <w:sz w:val="20"/>
        </w:rPr>
        <w:t>employed to determine the relative octave band levels.</w:t>
      </w:r>
      <w:r w:rsidRPr="00DC3286">
        <w:rPr>
          <w:rFonts w:cs="Arial"/>
          <w:sz w:val="20"/>
        </w:rPr>
        <w:t xml:space="preserve"> </w:t>
      </w:r>
      <w:r w:rsidRPr="003E0E02">
        <w:rPr>
          <w:rFonts w:cs="Arial"/>
          <w:sz w:val="20"/>
        </w:rPr>
        <w:t>The crowd noise data was provided by Acoustic Directions Ltd., Sydney, Australia</w:t>
      </w:r>
    </w:p>
    <w:p w:rsidR="00BA7A2A" w:rsidRDefault="00BA7A2A" w:rsidP="004D2A81">
      <w:pPr>
        <w:autoSpaceDE w:val="0"/>
        <w:autoSpaceDN w:val="0"/>
        <w:adjustRightInd w:val="0"/>
        <w:jc w:val="both"/>
        <w:rPr>
          <w:rFonts w:cs="Arial"/>
          <w:sz w:val="20"/>
        </w:rPr>
      </w:pPr>
    </w:p>
    <w:p w:rsidR="00BA7A2A" w:rsidRPr="002042D1" w:rsidRDefault="00BA7A2A" w:rsidP="004D2A81">
      <w:pPr>
        <w:autoSpaceDE w:val="0"/>
        <w:autoSpaceDN w:val="0"/>
        <w:adjustRightInd w:val="0"/>
        <w:jc w:val="both"/>
        <w:rPr>
          <w:rFonts w:cs="Arial"/>
          <w:sz w:val="20"/>
        </w:rPr>
      </w:pPr>
      <w:r>
        <w:rPr>
          <w:rFonts w:cs="Arial"/>
          <w:sz w:val="20"/>
        </w:rPr>
        <w:t xml:space="preserve">Following recommendations included in </w:t>
      </w:r>
      <w:r w:rsidRPr="002042D1">
        <w:rPr>
          <w:rFonts w:cs="Arial"/>
          <w:sz w:val="20"/>
        </w:rPr>
        <w:t xml:space="preserve">BS 7827-2011 </w:t>
      </w:r>
      <w:r>
        <w:rPr>
          <w:rFonts w:cs="Arial"/>
          <w:sz w:val="20"/>
        </w:rPr>
        <w:t xml:space="preserve">[36], </w:t>
      </w:r>
      <w:r w:rsidRPr="002042D1">
        <w:rPr>
          <w:rFonts w:cs="Arial"/>
          <w:sz w:val="20"/>
        </w:rPr>
        <w:t xml:space="preserve">an average of 104 dBA was the target SPL employed </w:t>
      </w:r>
      <w:r>
        <w:rPr>
          <w:rFonts w:cs="Arial"/>
          <w:sz w:val="20"/>
        </w:rPr>
        <w:t>for the STI</w:t>
      </w:r>
      <w:r w:rsidRPr="002042D1">
        <w:rPr>
          <w:rFonts w:cs="Arial"/>
          <w:sz w:val="20"/>
        </w:rPr>
        <w:t xml:space="preserve"> predictions.</w:t>
      </w:r>
      <w:r>
        <w:rPr>
          <w:rFonts w:cs="Arial"/>
          <w:sz w:val="20"/>
        </w:rPr>
        <w:t xml:space="preserve"> </w:t>
      </w:r>
      <w:r w:rsidRPr="003E0E02">
        <w:rPr>
          <w:rFonts w:cs="Arial"/>
          <w:sz w:val="20"/>
        </w:rPr>
        <w:t xml:space="preserve">Table </w:t>
      </w:r>
      <w:r>
        <w:rPr>
          <w:rFonts w:cs="Arial"/>
          <w:sz w:val="20"/>
        </w:rPr>
        <w:t>6</w:t>
      </w:r>
      <w:r w:rsidRPr="003E0E02">
        <w:rPr>
          <w:rFonts w:cs="Arial"/>
          <w:sz w:val="20"/>
        </w:rPr>
        <w:t xml:space="preserve"> provides the ambient noise levels </w:t>
      </w:r>
      <w:r>
        <w:rPr>
          <w:rFonts w:cs="Arial"/>
          <w:sz w:val="20"/>
        </w:rPr>
        <w:t>and system output</w:t>
      </w:r>
      <w:r w:rsidRPr="003E0E02">
        <w:rPr>
          <w:rFonts w:cs="Arial"/>
          <w:sz w:val="20"/>
        </w:rPr>
        <w:t xml:space="preserve"> levels</w:t>
      </w:r>
      <w:r>
        <w:rPr>
          <w:rFonts w:cs="Arial"/>
          <w:sz w:val="20"/>
        </w:rPr>
        <w:t xml:space="preserve"> predicted with the CATT model (average over twelve receivers), which were both employed for the STI predictions.</w:t>
      </w:r>
      <w:r w:rsidRPr="002042D1">
        <w:rPr>
          <w:rFonts w:cs="Arial"/>
          <w:sz w:val="20"/>
        </w:rPr>
        <w:t xml:space="preserve"> </w:t>
      </w:r>
    </w:p>
    <w:p w:rsidR="00BA7A2A" w:rsidRDefault="00BA7A2A">
      <w:pPr>
        <w:rPr>
          <w:rFonts w:cs="Arial"/>
          <w:sz w:val="20"/>
        </w:rPr>
      </w:pPr>
    </w:p>
    <w:p w:rsidR="00BA7A2A" w:rsidRPr="00511B4E" w:rsidRDefault="00BA7A2A" w:rsidP="00511B4E">
      <w:pPr>
        <w:rPr>
          <w:rFonts w:cs="Arial"/>
          <w:sz w:val="20"/>
        </w:rPr>
      </w:pPr>
      <w:r>
        <w:rPr>
          <w:rFonts w:cs="Arial"/>
          <w:b/>
          <w:sz w:val="20"/>
        </w:rPr>
        <w:t>Table 6</w:t>
      </w:r>
    </w:p>
    <w:p w:rsidR="00BA7A2A" w:rsidRPr="00511B4E" w:rsidRDefault="00BA7A2A" w:rsidP="00511B4E">
      <w:pPr>
        <w:jc w:val="both"/>
        <w:rPr>
          <w:sz w:val="20"/>
        </w:rPr>
      </w:pPr>
      <w:r w:rsidRPr="00511B4E">
        <w:rPr>
          <w:rFonts w:cs="Arial"/>
          <w:sz w:val="20"/>
        </w:rPr>
        <w:t>L</w:t>
      </w:r>
      <w:r w:rsidRPr="00511B4E">
        <w:rPr>
          <w:rFonts w:cs="Arial"/>
          <w:sz w:val="20"/>
          <w:vertAlign w:val="subscript"/>
        </w:rPr>
        <w:t>10</w:t>
      </w:r>
      <w:r w:rsidRPr="00511B4E">
        <w:rPr>
          <w:rFonts w:cs="Arial"/>
          <w:sz w:val="20"/>
        </w:rPr>
        <w:t xml:space="preserve"> ambient noise </w:t>
      </w:r>
      <w:r>
        <w:rPr>
          <w:rFonts w:cs="Arial"/>
          <w:sz w:val="20"/>
        </w:rPr>
        <w:t xml:space="preserve">and average system output levels </w:t>
      </w:r>
      <w:r w:rsidRPr="00511B4E">
        <w:rPr>
          <w:rFonts w:cs="Arial"/>
          <w:sz w:val="20"/>
        </w:rPr>
        <w:t>for the Football stadium</w:t>
      </w:r>
      <w:r>
        <w:rPr>
          <w:rFonts w:cs="Arial"/>
          <w:sz w:val="20"/>
        </w:rPr>
        <w:t>.</w:t>
      </w:r>
    </w:p>
    <w:p w:rsidR="00BA7A2A" w:rsidRDefault="00BA7A2A" w:rsidP="00511B4E">
      <w:pPr>
        <w:jc w:val="both"/>
        <w:rPr>
          <w:rFonts w:cs="Arial"/>
          <w:sz w:val="20"/>
        </w:rPr>
      </w:pPr>
    </w:p>
    <w:tbl>
      <w:tblPr>
        <w:tblW w:w="0" w:type="auto"/>
        <w:tblInd w:w="108" w:type="dxa"/>
        <w:tblLayout w:type="fixed"/>
        <w:tblLook w:val="0000"/>
      </w:tblPr>
      <w:tblGrid>
        <w:gridCol w:w="2340"/>
        <w:gridCol w:w="855"/>
        <w:gridCol w:w="855"/>
        <w:gridCol w:w="855"/>
        <w:gridCol w:w="855"/>
        <w:gridCol w:w="855"/>
        <w:gridCol w:w="855"/>
        <w:gridCol w:w="855"/>
        <w:gridCol w:w="675"/>
      </w:tblGrid>
      <w:tr w:rsidR="00BA7A2A" w:rsidRPr="004C406E" w:rsidTr="000B01AE">
        <w:trPr>
          <w:gridBefore w:val="1"/>
          <w:wBefore w:w="2340" w:type="dxa"/>
          <w:trHeight w:val="340"/>
        </w:trPr>
        <w:tc>
          <w:tcPr>
            <w:tcW w:w="6660" w:type="dxa"/>
            <w:gridSpan w:val="8"/>
            <w:tcBorders>
              <w:top w:val="single" w:sz="4" w:space="0" w:color="auto"/>
            </w:tcBorders>
            <w:noWrap/>
            <w:vAlign w:val="center"/>
          </w:tcPr>
          <w:p w:rsidR="00BA7A2A" w:rsidRPr="00B4676A" w:rsidRDefault="00BA7A2A" w:rsidP="000B01AE">
            <w:pPr>
              <w:jc w:val="center"/>
              <w:rPr>
                <w:rFonts w:cs="Arial"/>
                <w:bCs/>
                <w:sz w:val="20"/>
              </w:rPr>
            </w:pPr>
            <w:r w:rsidRPr="00511B4E">
              <w:rPr>
                <w:rFonts w:cs="Arial"/>
                <w:sz w:val="20"/>
              </w:rPr>
              <w:t>Football stadium</w:t>
            </w:r>
          </w:p>
        </w:tc>
      </w:tr>
      <w:tr w:rsidR="00BA7A2A" w:rsidRPr="00B4676A" w:rsidTr="000B01AE">
        <w:trPr>
          <w:trHeight w:val="340"/>
        </w:trPr>
        <w:tc>
          <w:tcPr>
            <w:tcW w:w="2340" w:type="dxa"/>
            <w:tcBorders>
              <w:top w:val="single" w:sz="4" w:space="0" w:color="auto"/>
            </w:tcBorders>
            <w:noWrap/>
            <w:vAlign w:val="center"/>
          </w:tcPr>
          <w:p w:rsidR="00BA7A2A" w:rsidRPr="00511B4E" w:rsidRDefault="00BA7A2A" w:rsidP="000B01AE">
            <w:pPr>
              <w:jc w:val="center"/>
              <w:rPr>
                <w:rFonts w:cs="Arial"/>
                <w:bCs/>
                <w:sz w:val="20"/>
              </w:rPr>
            </w:pPr>
          </w:p>
        </w:tc>
        <w:tc>
          <w:tcPr>
            <w:tcW w:w="855" w:type="dxa"/>
            <w:tcBorders>
              <w:top w:val="single" w:sz="4" w:space="0" w:color="auto"/>
            </w:tcBorders>
            <w:noWrap/>
            <w:vAlign w:val="center"/>
          </w:tcPr>
          <w:p w:rsidR="00BA7A2A" w:rsidRPr="00511B4E" w:rsidRDefault="00BA7A2A" w:rsidP="000B01AE">
            <w:pPr>
              <w:jc w:val="center"/>
              <w:rPr>
                <w:rFonts w:cs="Arial"/>
                <w:bCs/>
                <w:sz w:val="20"/>
              </w:rPr>
            </w:pPr>
            <w:r w:rsidRPr="00511B4E">
              <w:rPr>
                <w:rFonts w:cs="Arial"/>
                <w:bCs/>
                <w:sz w:val="20"/>
              </w:rPr>
              <w:t>125 Hz</w:t>
            </w:r>
          </w:p>
        </w:tc>
        <w:tc>
          <w:tcPr>
            <w:tcW w:w="855" w:type="dxa"/>
            <w:tcBorders>
              <w:top w:val="single" w:sz="4" w:space="0" w:color="auto"/>
            </w:tcBorders>
            <w:noWrap/>
            <w:vAlign w:val="center"/>
          </w:tcPr>
          <w:p w:rsidR="00BA7A2A" w:rsidRPr="00511B4E" w:rsidRDefault="00BA7A2A" w:rsidP="000B01AE">
            <w:pPr>
              <w:rPr>
                <w:rFonts w:cs="Arial"/>
                <w:bCs/>
                <w:sz w:val="20"/>
              </w:rPr>
            </w:pPr>
            <w:r w:rsidRPr="00511B4E">
              <w:rPr>
                <w:rFonts w:cs="Arial"/>
                <w:bCs/>
                <w:sz w:val="20"/>
              </w:rPr>
              <w:t>250 Hz</w:t>
            </w:r>
          </w:p>
        </w:tc>
        <w:tc>
          <w:tcPr>
            <w:tcW w:w="855" w:type="dxa"/>
            <w:tcBorders>
              <w:top w:val="single" w:sz="4" w:space="0" w:color="auto"/>
            </w:tcBorders>
            <w:noWrap/>
            <w:vAlign w:val="center"/>
          </w:tcPr>
          <w:p w:rsidR="00BA7A2A" w:rsidRPr="00511B4E" w:rsidRDefault="00BA7A2A" w:rsidP="000B01AE">
            <w:pPr>
              <w:jc w:val="center"/>
              <w:rPr>
                <w:rFonts w:cs="Arial"/>
                <w:bCs/>
                <w:sz w:val="20"/>
              </w:rPr>
            </w:pPr>
            <w:r w:rsidRPr="00511B4E">
              <w:rPr>
                <w:rFonts w:cs="Arial"/>
                <w:bCs/>
                <w:sz w:val="20"/>
              </w:rPr>
              <w:t>500 Hz</w:t>
            </w:r>
          </w:p>
        </w:tc>
        <w:tc>
          <w:tcPr>
            <w:tcW w:w="855" w:type="dxa"/>
            <w:tcBorders>
              <w:top w:val="single" w:sz="4" w:space="0" w:color="auto"/>
            </w:tcBorders>
            <w:noWrap/>
            <w:vAlign w:val="center"/>
          </w:tcPr>
          <w:p w:rsidR="00BA7A2A" w:rsidRPr="00511B4E" w:rsidRDefault="00BA7A2A" w:rsidP="000B01AE">
            <w:pPr>
              <w:jc w:val="center"/>
              <w:rPr>
                <w:rFonts w:cs="Arial"/>
                <w:bCs/>
                <w:sz w:val="20"/>
              </w:rPr>
            </w:pPr>
            <w:r w:rsidRPr="00511B4E">
              <w:rPr>
                <w:rFonts w:cs="Arial"/>
                <w:bCs/>
                <w:sz w:val="20"/>
              </w:rPr>
              <w:t>1 kHz</w:t>
            </w:r>
          </w:p>
        </w:tc>
        <w:tc>
          <w:tcPr>
            <w:tcW w:w="855" w:type="dxa"/>
            <w:tcBorders>
              <w:top w:val="single" w:sz="4" w:space="0" w:color="auto"/>
            </w:tcBorders>
            <w:noWrap/>
            <w:vAlign w:val="center"/>
          </w:tcPr>
          <w:p w:rsidR="00BA7A2A" w:rsidRPr="00511B4E" w:rsidRDefault="00BA7A2A" w:rsidP="000B01AE">
            <w:pPr>
              <w:jc w:val="center"/>
              <w:rPr>
                <w:rFonts w:cs="Arial"/>
                <w:bCs/>
                <w:sz w:val="20"/>
              </w:rPr>
            </w:pPr>
            <w:r w:rsidRPr="00511B4E">
              <w:rPr>
                <w:rFonts w:cs="Arial"/>
                <w:bCs/>
                <w:sz w:val="20"/>
              </w:rPr>
              <w:t>2 kHz</w:t>
            </w:r>
          </w:p>
        </w:tc>
        <w:tc>
          <w:tcPr>
            <w:tcW w:w="855" w:type="dxa"/>
            <w:tcBorders>
              <w:top w:val="single" w:sz="4" w:space="0" w:color="auto"/>
            </w:tcBorders>
            <w:noWrap/>
            <w:vAlign w:val="center"/>
          </w:tcPr>
          <w:p w:rsidR="00BA7A2A" w:rsidRPr="00511B4E" w:rsidRDefault="00BA7A2A" w:rsidP="000B01AE">
            <w:pPr>
              <w:jc w:val="center"/>
              <w:rPr>
                <w:rFonts w:cs="Arial"/>
                <w:bCs/>
                <w:sz w:val="20"/>
              </w:rPr>
            </w:pPr>
            <w:r w:rsidRPr="00511B4E">
              <w:rPr>
                <w:rFonts w:cs="Arial"/>
                <w:bCs/>
                <w:sz w:val="20"/>
              </w:rPr>
              <w:t>4 kHz</w:t>
            </w:r>
          </w:p>
        </w:tc>
        <w:tc>
          <w:tcPr>
            <w:tcW w:w="855" w:type="dxa"/>
            <w:tcBorders>
              <w:top w:val="single" w:sz="4" w:space="0" w:color="auto"/>
            </w:tcBorders>
            <w:noWrap/>
            <w:vAlign w:val="center"/>
          </w:tcPr>
          <w:p w:rsidR="00BA7A2A" w:rsidRPr="00511B4E" w:rsidRDefault="00BA7A2A" w:rsidP="000B01AE">
            <w:pPr>
              <w:jc w:val="center"/>
              <w:rPr>
                <w:rFonts w:cs="Arial"/>
                <w:bCs/>
                <w:sz w:val="20"/>
              </w:rPr>
            </w:pPr>
            <w:r w:rsidRPr="00511B4E">
              <w:rPr>
                <w:rFonts w:cs="Arial"/>
                <w:bCs/>
                <w:sz w:val="20"/>
              </w:rPr>
              <w:t>8 kHz</w:t>
            </w:r>
          </w:p>
        </w:tc>
        <w:tc>
          <w:tcPr>
            <w:tcW w:w="675" w:type="dxa"/>
            <w:tcBorders>
              <w:top w:val="single" w:sz="4" w:space="0" w:color="auto"/>
            </w:tcBorders>
            <w:noWrap/>
            <w:vAlign w:val="center"/>
          </w:tcPr>
          <w:p w:rsidR="00BA7A2A" w:rsidRPr="00511B4E" w:rsidRDefault="00BA7A2A" w:rsidP="000B01AE">
            <w:pPr>
              <w:jc w:val="center"/>
              <w:rPr>
                <w:rFonts w:cs="Arial"/>
                <w:bCs/>
                <w:sz w:val="20"/>
              </w:rPr>
            </w:pPr>
            <w:r w:rsidRPr="00511B4E">
              <w:rPr>
                <w:rFonts w:cs="Arial"/>
                <w:bCs/>
                <w:sz w:val="20"/>
              </w:rPr>
              <w:t>A-w</w:t>
            </w:r>
          </w:p>
        </w:tc>
      </w:tr>
      <w:tr w:rsidR="00BA7A2A" w:rsidRPr="00B4676A" w:rsidTr="000B01AE">
        <w:trPr>
          <w:trHeight w:val="340"/>
        </w:trPr>
        <w:tc>
          <w:tcPr>
            <w:tcW w:w="2340" w:type="dxa"/>
            <w:noWrap/>
            <w:vAlign w:val="center"/>
          </w:tcPr>
          <w:p w:rsidR="00BA7A2A" w:rsidRPr="00511B4E" w:rsidRDefault="00BA7A2A" w:rsidP="000B01AE">
            <w:pPr>
              <w:jc w:val="center"/>
              <w:rPr>
                <w:rFonts w:cs="Arial"/>
                <w:sz w:val="20"/>
              </w:rPr>
            </w:pPr>
            <w:r w:rsidRPr="00B4676A">
              <w:rPr>
                <w:rFonts w:cs="Arial"/>
                <w:bCs/>
                <w:sz w:val="20"/>
              </w:rPr>
              <w:t>Ambient noise (</w:t>
            </w:r>
            <w:r w:rsidRPr="00B4676A">
              <w:rPr>
                <w:rFonts w:cs="Arial"/>
                <w:sz w:val="20"/>
              </w:rPr>
              <w:t>L</w:t>
            </w:r>
            <w:r w:rsidRPr="00B4676A">
              <w:rPr>
                <w:rFonts w:cs="Arial"/>
                <w:sz w:val="20"/>
                <w:vertAlign w:val="subscript"/>
              </w:rPr>
              <w:t>10</w:t>
            </w:r>
            <w:r w:rsidRPr="00B4676A">
              <w:rPr>
                <w:rFonts w:cs="Arial"/>
                <w:bCs/>
                <w:sz w:val="20"/>
              </w:rPr>
              <w:t>,dB)</w:t>
            </w:r>
          </w:p>
        </w:tc>
        <w:tc>
          <w:tcPr>
            <w:tcW w:w="855" w:type="dxa"/>
            <w:noWrap/>
            <w:vAlign w:val="center"/>
          </w:tcPr>
          <w:p w:rsidR="00BA7A2A" w:rsidRPr="00511B4E" w:rsidRDefault="00BA7A2A" w:rsidP="00511B4E">
            <w:pPr>
              <w:jc w:val="center"/>
              <w:rPr>
                <w:rFonts w:cs="Arial"/>
                <w:sz w:val="20"/>
              </w:rPr>
            </w:pPr>
            <w:r w:rsidRPr="00511B4E">
              <w:rPr>
                <w:rFonts w:cs="Arial"/>
                <w:sz w:val="20"/>
              </w:rPr>
              <w:t>76</w:t>
            </w:r>
          </w:p>
        </w:tc>
        <w:tc>
          <w:tcPr>
            <w:tcW w:w="855" w:type="dxa"/>
            <w:noWrap/>
            <w:vAlign w:val="center"/>
          </w:tcPr>
          <w:p w:rsidR="00BA7A2A" w:rsidRPr="00511B4E" w:rsidRDefault="00BA7A2A" w:rsidP="000B01AE">
            <w:pPr>
              <w:jc w:val="center"/>
              <w:rPr>
                <w:rFonts w:cs="Arial"/>
                <w:sz w:val="20"/>
              </w:rPr>
            </w:pPr>
            <w:r w:rsidRPr="00511B4E">
              <w:rPr>
                <w:rFonts w:cs="Arial"/>
                <w:sz w:val="20"/>
              </w:rPr>
              <w:t>81</w:t>
            </w:r>
          </w:p>
        </w:tc>
        <w:tc>
          <w:tcPr>
            <w:tcW w:w="855" w:type="dxa"/>
            <w:noWrap/>
            <w:vAlign w:val="center"/>
          </w:tcPr>
          <w:p w:rsidR="00BA7A2A" w:rsidRPr="00511B4E" w:rsidRDefault="00BA7A2A" w:rsidP="000B01AE">
            <w:pPr>
              <w:jc w:val="center"/>
              <w:rPr>
                <w:rFonts w:cs="Arial"/>
                <w:sz w:val="20"/>
              </w:rPr>
            </w:pPr>
            <w:r w:rsidRPr="00511B4E">
              <w:rPr>
                <w:rFonts w:cs="Arial"/>
                <w:sz w:val="20"/>
              </w:rPr>
              <w:t>91</w:t>
            </w:r>
          </w:p>
        </w:tc>
        <w:tc>
          <w:tcPr>
            <w:tcW w:w="855" w:type="dxa"/>
            <w:noWrap/>
            <w:vAlign w:val="center"/>
          </w:tcPr>
          <w:p w:rsidR="00BA7A2A" w:rsidRPr="00511B4E" w:rsidRDefault="00BA7A2A" w:rsidP="000B01AE">
            <w:pPr>
              <w:jc w:val="center"/>
              <w:rPr>
                <w:rFonts w:cs="Arial"/>
                <w:sz w:val="20"/>
              </w:rPr>
            </w:pPr>
            <w:r w:rsidRPr="00511B4E">
              <w:rPr>
                <w:rFonts w:cs="Arial"/>
                <w:sz w:val="20"/>
              </w:rPr>
              <w:t>91</w:t>
            </w:r>
          </w:p>
        </w:tc>
        <w:tc>
          <w:tcPr>
            <w:tcW w:w="855" w:type="dxa"/>
            <w:noWrap/>
            <w:vAlign w:val="center"/>
          </w:tcPr>
          <w:p w:rsidR="00BA7A2A" w:rsidRPr="00511B4E" w:rsidRDefault="00BA7A2A" w:rsidP="000B01AE">
            <w:pPr>
              <w:jc w:val="center"/>
              <w:rPr>
                <w:rFonts w:cs="Arial"/>
                <w:sz w:val="20"/>
              </w:rPr>
            </w:pPr>
            <w:r w:rsidRPr="00511B4E">
              <w:rPr>
                <w:rFonts w:cs="Arial"/>
                <w:sz w:val="20"/>
              </w:rPr>
              <w:t>86</w:t>
            </w:r>
          </w:p>
        </w:tc>
        <w:tc>
          <w:tcPr>
            <w:tcW w:w="855" w:type="dxa"/>
            <w:noWrap/>
            <w:vAlign w:val="center"/>
          </w:tcPr>
          <w:p w:rsidR="00BA7A2A" w:rsidRPr="00511B4E" w:rsidRDefault="00BA7A2A" w:rsidP="000B01AE">
            <w:pPr>
              <w:jc w:val="center"/>
              <w:rPr>
                <w:rFonts w:cs="Arial"/>
                <w:sz w:val="20"/>
              </w:rPr>
            </w:pPr>
            <w:r w:rsidRPr="00511B4E">
              <w:rPr>
                <w:rFonts w:cs="Arial"/>
                <w:sz w:val="20"/>
              </w:rPr>
              <w:t>77</w:t>
            </w:r>
          </w:p>
        </w:tc>
        <w:tc>
          <w:tcPr>
            <w:tcW w:w="855" w:type="dxa"/>
            <w:noWrap/>
            <w:vAlign w:val="center"/>
          </w:tcPr>
          <w:p w:rsidR="00BA7A2A" w:rsidRPr="00511B4E" w:rsidRDefault="00BA7A2A" w:rsidP="000B01AE">
            <w:pPr>
              <w:jc w:val="center"/>
              <w:rPr>
                <w:rFonts w:cs="Arial"/>
                <w:sz w:val="20"/>
              </w:rPr>
            </w:pPr>
            <w:r w:rsidRPr="00511B4E">
              <w:rPr>
                <w:rFonts w:cs="Arial"/>
                <w:sz w:val="20"/>
              </w:rPr>
              <w:t>65</w:t>
            </w:r>
          </w:p>
        </w:tc>
        <w:tc>
          <w:tcPr>
            <w:tcW w:w="675" w:type="dxa"/>
            <w:noWrap/>
            <w:vAlign w:val="center"/>
          </w:tcPr>
          <w:p w:rsidR="00BA7A2A" w:rsidRPr="00511B4E" w:rsidRDefault="00BA7A2A" w:rsidP="000B01AE">
            <w:pPr>
              <w:jc w:val="center"/>
              <w:rPr>
                <w:rFonts w:cs="Arial"/>
                <w:sz w:val="20"/>
              </w:rPr>
            </w:pPr>
            <w:r w:rsidRPr="00511B4E">
              <w:rPr>
                <w:rFonts w:cs="Arial"/>
                <w:bCs/>
                <w:sz w:val="20"/>
              </w:rPr>
              <w:t>94</w:t>
            </w:r>
          </w:p>
        </w:tc>
      </w:tr>
      <w:tr w:rsidR="00BA7A2A" w:rsidRPr="00B4676A" w:rsidTr="000B01AE">
        <w:trPr>
          <w:trHeight w:val="340"/>
        </w:trPr>
        <w:tc>
          <w:tcPr>
            <w:tcW w:w="2340" w:type="dxa"/>
            <w:noWrap/>
            <w:vAlign w:val="center"/>
          </w:tcPr>
          <w:p w:rsidR="00BA7A2A" w:rsidRPr="00511B4E" w:rsidRDefault="00BA7A2A" w:rsidP="008E3037">
            <w:pPr>
              <w:jc w:val="center"/>
              <w:rPr>
                <w:rFonts w:cs="Arial"/>
                <w:sz w:val="20"/>
              </w:rPr>
            </w:pPr>
            <w:r>
              <w:rPr>
                <w:rFonts w:cs="Arial"/>
                <w:bCs/>
                <w:sz w:val="20"/>
              </w:rPr>
              <w:t>SPL</w:t>
            </w:r>
            <w:r w:rsidRPr="00A20C82">
              <w:rPr>
                <w:rFonts w:cs="Arial"/>
                <w:bCs/>
                <w:sz w:val="20"/>
              </w:rPr>
              <w:t xml:space="preserve"> with an IEC input spectrum (dB)</w:t>
            </w:r>
          </w:p>
        </w:tc>
        <w:tc>
          <w:tcPr>
            <w:tcW w:w="855" w:type="dxa"/>
            <w:noWrap/>
            <w:vAlign w:val="center"/>
          </w:tcPr>
          <w:p w:rsidR="00BA7A2A" w:rsidRPr="00511B4E" w:rsidRDefault="00BA7A2A" w:rsidP="008E3037">
            <w:pPr>
              <w:jc w:val="center"/>
              <w:rPr>
                <w:rFonts w:cs="Arial"/>
                <w:sz w:val="20"/>
              </w:rPr>
            </w:pPr>
            <w:r>
              <w:rPr>
                <w:rFonts w:cs="Arial"/>
                <w:sz w:val="20"/>
              </w:rPr>
              <w:t>107</w:t>
            </w:r>
          </w:p>
        </w:tc>
        <w:tc>
          <w:tcPr>
            <w:tcW w:w="855" w:type="dxa"/>
            <w:noWrap/>
            <w:vAlign w:val="center"/>
          </w:tcPr>
          <w:p w:rsidR="00BA7A2A" w:rsidRPr="00511B4E" w:rsidRDefault="00BA7A2A" w:rsidP="008E3037">
            <w:pPr>
              <w:jc w:val="center"/>
              <w:rPr>
                <w:rFonts w:cs="Arial"/>
                <w:sz w:val="20"/>
              </w:rPr>
            </w:pPr>
            <w:r>
              <w:rPr>
                <w:rFonts w:cs="Arial"/>
                <w:sz w:val="20"/>
              </w:rPr>
              <w:t>107</w:t>
            </w:r>
          </w:p>
        </w:tc>
        <w:tc>
          <w:tcPr>
            <w:tcW w:w="855" w:type="dxa"/>
            <w:noWrap/>
            <w:vAlign w:val="center"/>
          </w:tcPr>
          <w:p w:rsidR="00BA7A2A" w:rsidRPr="00511B4E" w:rsidRDefault="00BA7A2A" w:rsidP="008E3037">
            <w:pPr>
              <w:jc w:val="center"/>
              <w:rPr>
                <w:rFonts w:cs="Arial"/>
                <w:sz w:val="20"/>
              </w:rPr>
            </w:pPr>
            <w:r>
              <w:rPr>
                <w:rFonts w:cs="Arial"/>
                <w:sz w:val="20"/>
              </w:rPr>
              <w:t>103</w:t>
            </w:r>
          </w:p>
        </w:tc>
        <w:tc>
          <w:tcPr>
            <w:tcW w:w="855" w:type="dxa"/>
            <w:noWrap/>
            <w:vAlign w:val="center"/>
          </w:tcPr>
          <w:p w:rsidR="00BA7A2A" w:rsidRPr="00511B4E" w:rsidRDefault="00BA7A2A" w:rsidP="008E3037">
            <w:pPr>
              <w:jc w:val="center"/>
              <w:rPr>
                <w:rFonts w:cs="Arial"/>
                <w:sz w:val="20"/>
              </w:rPr>
            </w:pPr>
            <w:r>
              <w:rPr>
                <w:rFonts w:cs="Arial"/>
                <w:sz w:val="20"/>
              </w:rPr>
              <w:t>97</w:t>
            </w:r>
          </w:p>
        </w:tc>
        <w:tc>
          <w:tcPr>
            <w:tcW w:w="855" w:type="dxa"/>
            <w:noWrap/>
            <w:vAlign w:val="center"/>
          </w:tcPr>
          <w:p w:rsidR="00BA7A2A" w:rsidRPr="00511B4E" w:rsidRDefault="00BA7A2A" w:rsidP="008E3037">
            <w:pPr>
              <w:jc w:val="center"/>
              <w:rPr>
                <w:rFonts w:cs="Arial"/>
                <w:sz w:val="20"/>
              </w:rPr>
            </w:pPr>
            <w:r>
              <w:rPr>
                <w:rFonts w:cs="Arial"/>
                <w:sz w:val="20"/>
              </w:rPr>
              <w:t>91</w:t>
            </w:r>
          </w:p>
        </w:tc>
        <w:tc>
          <w:tcPr>
            <w:tcW w:w="855" w:type="dxa"/>
            <w:noWrap/>
            <w:vAlign w:val="center"/>
          </w:tcPr>
          <w:p w:rsidR="00BA7A2A" w:rsidRPr="00511B4E" w:rsidRDefault="00BA7A2A" w:rsidP="008E3037">
            <w:pPr>
              <w:jc w:val="center"/>
              <w:rPr>
                <w:rFonts w:cs="Arial"/>
                <w:sz w:val="20"/>
              </w:rPr>
            </w:pPr>
            <w:r>
              <w:rPr>
                <w:rFonts w:cs="Arial"/>
                <w:sz w:val="20"/>
              </w:rPr>
              <w:t>85</w:t>
            </w:r>
          </w:p>
        </w:tc>
        <w:tc>
          <w:tcPr>
            <w:tcW w:w="855" w:type="dxa"/>
            <w:noWrap/>
            <w:vAlign w:val="center"/>
          </w:tcPr>
          <w:p w:rsidR="00BA7A2A" w:rsidRPr="00511B4E" w:rsidRDefault="00BA7A2A" w:rsidP="008E3037">
            <w:pPr>
              <w:jc w:val="center"/>
              <w:rPr>
                <w:rFonts w:cs="Arial"/>
                <w:sz w:val="20"/>
              </w:rPr>
            </w:pPr>
            <w:r>
              <w:rPr>
                <w:rFonts w:cs="Arial"/>
                <w:sz w:val="20"/>
              </w:rPr>
              <w:t>79</w:t>
            </w:r>
          </w:p>
        </w:tc>
        <w:tc>
          <w:tcPr>
            <w:tcW w:w="675" w:type="dxa"/>
            <w:noWrap/>
            <w:vAlign w:val="center"/>
          </w:tcPr>
          <w:p w:rsidR="00BA7A2A" w:rsidRPr="00511B4E" w:rsidRDefault="00BA7A2A" w:rsidP="008E3037">
            <w:pPr>
              <w:jc w:val="center"/>
              <w:rPr>
                <w:rFonts w:cs="Arial"/>
                <w:sz w:val="20"/>
              </w:rPr>
            </w:pPr>
            <w:r>
              <w:rPr>
                <w:rFonts w:cs="Arial"/>
                <w:bCs/>
                <w:sz w:val="20"/>
              </w:rPr>
              <w:t>104</w:t>
            </w:r>
          </w:p>
        </w:tc>
      </w:tr>
    </w:tbl>
    <w:p w:rsidR="00BA7A2A" w:rsidRPr="00B4676A" w:rsidRDefault="00BA7A2A" w:rsidP="00511B4E">
      <w:pPr>
        <w:rPr>
          <w:rFonts w:cs="Arial"/>
          <w:sz w:val="12"/>
          <w:szCs w:val="12"/>
        </w:rPr>
      </w:pPr>
    </w:p>
    <w:tbl>
      <w:tblPr>
        <w:tblW w:w="0" w:type="auto"/>
        <w:tblInd w:w="66" w:type="dxa"/>
        <w:tblBorders>
          <w:top w:val="single" w:sz="4" w:space="0" w:color="auto"/>
        </w:tblBorders>
        <w:tblLook w:val="0000"/>
      </w:tblPr>
      <w:tblGrid>
        <w:gridCol w:w="9054"/>
      </w:tblGrid>
      <w:tr w:rsidR="00BA7A2A" w:rsidTr="000B01AE">
        <w:trPr>
          <w:trHeight w:val="100"/>
        </w:trPr>
        <w:tc>
          <w:tcPr>
            <w:tcW w:w="9054" w:type="dxa"/>
            <w:tcBorders>
              <w:top w:val="single" w:sz="4" w:space="0" w:color="auto"/>
            </w:tcBorders>
          </w:tcPr>
          <w:p w:rsidR="00BA7A2A" w:rsidRDefault="00BA7A2A" w:rsidP="000B01AE">
            <w:pPr>
              <w:rPr>
                <w:rFonts w:cs="Arial"/>
                <w:sz w:val="20"/>
              </w:rPr>
            </w:pPr>
          </w:p>
        </w:tc>
      </w:tr>
    </w:tbl>
    <w:p w:rsidR="00BA7A2A" w:rsidRDefault="00BA7A2A" w:rsidP="00CF1504">
      <w:pPr>
        <w:rPr>
          <w:rFonts w:cs="Arial"/>
          <w:sz w:val="20"/>
        </w:rPr>
      </w:pPr>
    </w:p>
    <w:p w:rsidR="00BA7A2A" w:rsidRDefault="00BA7A2A" w:rsidP="00CF1504">
      <w:pPr>
        <w:rPr>
          <w:rFonts w:cs="Arial"/>
          <w:sz w:val="20"/>
        </w:rPr>
      </w:pPr>
    </w:p>
    <w:p w:rsidR="00BA7A2A" w:rsidRDefault="00BA7A2A" w:rsidP="00CF1504">
      <w:pPr>
        <w:rPr>
          <w:rFonts w:cs="Arial"/>
          <w:sz w:val="20"/>
        </w:rPr>
      </w:pPr>
    </w:p>
    <w:p w:rsidR="00BA7A2A" w:rsidRDefault="00BA7A2A" w:rsidP="00CF1504">
      <w:pPr>
        <w:rPr>
          <w:rFonts w:cs="Arial"/>
          <w:sz w:val="20"/>
        </w:rPr>
      </w:pPr>
    </w:p>
    <w:p w:rsidR="00BA7A2A" w:rsidRPr="00644C69" w:rsidRDefault="00BA7A2A" w:rsidP="00CF1504">
      <w:pPr>
        <w:rPr>
          <w:rFonts w:cs="Arial"/>
          <w:sz w:val="20"/>
        </w:rPr>
      </w:pPr>
    </w:p>
    <w:p w:rsidR="00BA7A2A" w:rsidRDefault="00BA7A2A" w:rsidP="00DC3286">
      <w:pPr>
        <w:jc w:val="both"/>
        <w:rPr>
          <w:rFonts w:cs="Arial"/>
          <w:i/>
          <w:sz w:val="20"/>
        </w:rPr>
      </w:pPr>
      <w:r>
        <w:rPr>
          <w:rFonts w:cs="Arial"/>
          <w:i/>
          <w:sz w:val="20"/>
        </w:rPr>
        <w:t>3</w:t>
      </w:r>
      <w:r w:rsidRPr="00D15774">
        <w:rPr>
          <w:rFonts w:cs="Arial"/>
          <w:i/>
          <w:sz w:val="20"/>
        </w:rPr>
        <w:t>.</w:t>
      </w:r>
      <w:r>
        <w:rPr>
          <w:rFonts w:cs="Arial"/>
          <w:i/>
          <w:sz w:val="20"/>
        </w:rPr>
        <w:t>4</w:t>
      </w:r>
      <w:r w:rsidRPr="00D15774">
        <w:rPr>
          <w:rFonts w:cs="Arial"/>
          <w:i/>
          <w:sz w:val="20"/>
        </w:rPr>
        <w:t>.</w:t>
      </w:r>
      <w:r w:rsidRPr="00D15774">
        <w:rPr>
          <w:rFonts w:cs="Arial"/>
          <w:i/>
          <w:sz w:val="20"/>
        </w:rPr>
        <w:tab/>
      </w:r>
      <w:r>
        <w:rPr>
          <w:rFonts w:cs="Arial"/>
          <w:i/>
          <w:sz w:val="20"/>
        </w:rPr>
        <w:t>STI calculations</w:t>
      </w:r>
    </w:p>
    <w:p w:rsidR="00BA7A2A" w:rsidRDefault="00BA7A2A" w:rsidP="00DC3286">
      <w:pPr>
        <w:jc w:val="both"/>
        <w:rPr>
          <w:rFonts w:cs="Arial"/>
          <w:i/>
          <w:sz w:val="20"/>
        </w:rPr>
      </w:pPr>
    </w:p>
    <w:p w:rsidR="00BA7A2A" w:rsidRPr="00DC3286" w:rsidRDefault="00BA7A2A" w:rsidP="00DC3286">
      <w:pPr>
        <w:jc w:val="both"/>
        <w:rPr>
          <w:rFonts w:cs="Arial"/>
          <w:i/>
          <w:sz w:val="20"/>
        </w:rPr>
      </w:pPr>
      <w:r w:rsidRPr="00644C69">
        <w:rPr>
          <w:rFonts w:cs="Arial"/>
          <w:sz w:val="20"/>
        </w:rPr>
        <w:t xml:space="preserve">The following calculations were performed: </w:t>
      </w:r>
    </w:p>
    <w:p w:rsidR="00BA7A2A" w:rsidRPr="00644C69" w:rsidRDefault="00BA7A2A" w:rsidP="00971D4F">
      <w:pPr>
        <w:keepNext/>
        <w:keepLines/>
        <w:autoSpaceDE w:val="0"/>
        <w:autoSpaceDN w:val="0"/>
        <w:adjustRightInd w:val="0"/>
        <w:jc w:val="both"/>
        <w:rPr>
          <w:rFonts w:cs="Arial"/>
          <w:sz w:val="20"/>
        </w:rPr>
      </w:pPr>
    </w:p>
    <w:p w:rsidR="00BA7A2A" w:rsidRDefault="00BA7A2A" w:rsidP="00971D4F">
      <w:pPr>
        <w:keepNext/>
        <w:keepLines/>
        <w:autoSpaceDE w:val="0"/>
        <w:autoSpaceDN w:val="0"/>
        <w:adjustRightInd w:val="0"/>
        <w:ind w:left="567" w:hanging="567"/>
        <w:jc w:val="both"/>
        <w:rPr>
          <w:rFonts w:cs="Arial"/>
          <w:sz w:val="20"/>
        </w:rPr>
      </w:pPr>
      <w:r w:rsidRPr="00644C69">
        <w:rPr>
          <w:rFonts w:cs="Arial"/>
          <w:sz w:val="20"/>
        </w:rPr>
        <w:t xml:space="preserve">1) </w:t>
      </w:r>
      <w:r>
        <w:rPr>
          <w:rFonts w:cs="Arial"/>
          <w:sz w:val="20"/>
        </w:rPr>
        <w:tab/>
        <w:t>The STIs were calculated with the standard IEC male spectrum for each position with the system output levels and the noise levels included in Section 3.3.</w:t>
      </w:r>
    </w:p>
    <w:p w:rsidR="00BA7A2A" w:rsidRPr="00644C69" w:rsidRDefault="00BA7A2A" w:rsidP="00971D4F">
      <w:pPr>
        <w:autoSpaceDE w:val="0"/>
        <w:autoSpaceDN w:val="0"/>
        <w:adjustRightInd w:val="0"/>
        <w:ind w:left="567" w:hanging="567"/>
        <w:jc w:val="both"/>
        <w:rPr>
          <w:rFonts w:cs="Arial"/>
          <w:sz w:val="20"/>
        </w:rPr>
      </w:pPr>
      <w:r w:rsidRPr="00644C69">
        <w:rPr>
          <w:rFonts w:cs="Arial"/>
          <w:sz w:val="20"/>
        </w:rPr>
        <w:t xml:space="preserve"> </w:t>
      </w:r>
    </w:p>
    <w:p w:rsidR="00BA7A2A" w:rsidRPr="00644C69" w:rsidRDefault="00BA7A2A" w:rsidP="00971D4F">
      <w:pPr>
        <w:autoSpaceDE w:val="0"/>
        <w:autoSpaceDN w:val="0"/>
        <w:adjustRightInd w:val="0"/>
        <w:ind w:left="567" w:hanging="567"/>
        <w:jc w:val="both"/>
        <w:rPr>
          <w:rFonts w:cs="Arial"/>
          <w:sz w:val="20"/>
        </w:rPr>
      </w:pPr>
      <w:r>
        <w:rPr>
          <w:rFonts w:cs="Arial"/>
          <w:sz w:val="20"/>
        </w:rPr>
        <w:t>2</w:t>
      </w:r>
      <w:r w:rsidRPr="00644C69">
        <w:rPr>
          <w:rFonts w:cs="Arial"/>
          <w:sz w:val="20"/>
        </w:rPr>
        <w:t xml:space="preserve">) </w:t>
      </w:r>
      <w:r>
        <w:rPr>
          <w:rFonts w:cs="Arial"/>
          <w:sz w:val="20"/>
        </w:rPr>
        <w:tab/>
      </w:r>
      <w:r w:rsidRPr="00644C69">
        <w:rPr>
          <w:rFonts w:cs="Arial"/>
          <w:sz w:val="20"/>
        </w:rPr>
        <w:t xml:space="preserve">The octave band levels </w:t>
      </w:r>
      <w:r>
        <w:rPr>
          <w:rFonts w:cs="Arial"/>
          <w:sz w:val="20"/>
        </w:rPr>
        <w:t xml:space="preserve">at </w:t>
      </w:r>
      <w:r w:rsidRPr="00644C69">
        <w:rPr>
          <w:rFonts w:cs="Arial"/>
          <w:sz w:val="20"/>
        </w:rPr>
        <w:t>each measurement position</w:t>
      </w:r>
      <w:r>
        <w:rPr>
          <w:rFonts w:cs="Arial"/>
          <w:sz w:val="20"/>
        </w:rPr>
        <w:t xml:space="preserve"> </w:t>
      </w:r>
      <w:r w:rsidRPr="00644C69">
        <w:rPr>
          <w:rFonts w:cs="Arial"/>
          <w:sz w:val="20"/>
        </w:rPr>
        <w:t xml:space="preserve">were </w:t>
      </w:r>
      <w:r>
        <w:rPr>
          <w:rFonts w:cs="Arial"/>
          <w:sz w:val="20"/>
        </w:rPr>
        <w:t>adjusted</w:t>
      </w:r>
      <w:r w:rsidRPr="00644C69">
        <w:rPr>
          <w:rFonts w:cs="Arial"/>
          <w:sz w:val="20"/>
        </w:rPr>
        <w:t xml:space="preserve"> </w:t>
      </w:r>
      <w:r>
        <w:rPr>
          <w:rFonts w:cs="Arial"/>
          <w:sz w:val="20"/>
        </w:rPr>
        <w:t>according to</w:t>
      </w:r>
      <w:r w:rsidRPr="00644C69">
        <w:rPr>
          <w:rFonts w:cs="Arial"/>
          <w:sz w:val="20"/>
        </w:rPr>
        <w:t xml:space="preserve"> </w:t>
      </w:r>
      <w:r>
        <w:rPr>
          <w:rFonts w:cs="Arial"/>
          <w:sz w:val="20"/>
        </w:rPr>
        <w:t>the proposed</w:t>
      </w:r>
      <w:r w:rsidRPr="00644C69">
        <w:rPr>
          <w:rFonts w:cs="Arial"/>
          <w:sz w:val="20"/>
        </w:rPr>
        <w:t xml:space="preserve"> </w:t>
      </w:r>
      <w:r>
        <w:rPr>
          <w:rFonts w:cs="Arial"/>
          <w:sz w:val="20"/>
        </w:rPr>
        <w:t xml:space="preserve">male </w:t>
      </w:r>
      <w:r w:rsidRPr="00644C69">
        <w:rPr>
          <w:rFonts w:cs="Arial"/>
          <w:sz w:val="20"/>
        </w:rPr>
        <w:t xml:space="preserve">spectrum given in Table </w:t>
      </w:r>
      <w:r>
        <w:rPr>
          <w:rFonts w:cs="Arial"/>
          <w:sz w:val="20"/>
        </w:rPr>
        <w:t>2</w:t>
      </w:r>
      <w:r w:rsidRPr="00644C69">
        <w:rPr>
          <w:rFonts w:cs="Arial"/>
          <w:sz w:val="20"/>
        </w:rPr>
        <w:t xml:space="preserve">. </w:t>
      </w:r>
    </w:p>
    <w:p w:rsidR="00BA7A2A" w:rsidRPr="00644C69" w:rsidRDefault="00BA7A2A" w:rsidP="00971D4F">
      <w:pPr>
        <w:autoSpaceDE w:val="0"/>
        <w:autoSpaceDN w:val="0"/>
        <w:adjustRightInd w:val="0"/>
        <w:ind w:left="567" w:hanging="567"/>
        <w:jc w:val="both"/>
        <w:rPr>
          <w:rFonts w:cs="Arial"/>
          <w:sz w:val="20"/>
        </w:rPr>
      </w:pPr>
    </w:p>
    <w:p w:rsidR="00BA7A2A" w:rsidRDefault="00BA7A2A" w:rsidP="00971D4F">
      <w:pPr>
        <w:autoSpaceDE w:val="0"/>
        <w:autoSpaceDN w:val="0"/>
        <w:adjustRightInd w:val="0"/>
        <w:ind w:left="567" w:hanging="567"/>
        <w:jc w:val="both"/>
        <w:rPr>
          <w:rFonts w:cs="Arial"/>
          <w:sz w:val="20"/>
        </w:rPr>
      </w:pPr>
      <w:r>
        <w:rPr>
          <w:rFonts w:cs="Arial"/>
          <w:sz w:val="20"/>
        </w:rPr>
        <w:t>3</w:t>
      </w:r>
      <w:r w:rsidRPr="00644C69">
        <w:rPr>
          <w:rFonts w:cs="Arial"/>
          <w:sz w:val="20"/>
        </w:rPr>
        <w:t xml:space="preserve">) </w:t>
      </w:r>
      <w:r>
        <w:rPr>
          <w:rFonts w:cs="Arial"/>
          <w:sz w:val="20"/>
        </w:rPr>
        <w:tab/>
        <w:t>The STIs were then calculated with the proposed male spectrum for each position and noise levels included in Section 3.3.</w:t>
      </w:r>
    </w:p>
    <w:p w:rsidR="00BA7A2A" w:rsidRDefault="00BA7A2A" w:rsidP="00971D4F">
      <w:pPr>
        <w:autoSpaceDE w:val="0"/>
        <w:autoSpaceDN w:val="0"/>
        <w:adjustRightInd w:val="0"/>
        <w:ind w:left="567" w:hanging="567"/>
        <w:jc w:val="both"/>
        <w:rPr>
          <w:rFonts w:cs="Arial"/>
          <w:sz w:val="20"/>
        </w:rPr>
      </w:pPr>
    </w:p>
    <w:p w:rsidR="00BA7A2A" w:rsidRDefault="00BA7A2A" w:rsidP="00971D4F">
      <w:pPr>
        <w:ind w:right="-86"/>
        <w:jc w:val="both"/>
        <w:rPr>
          <w:rFonts w:cs="Arial"/>
          <w:sz w:val="20"/>
        </w:rPr>
      </w:pPr>
      <w:r w:rsidRPr="00644C69">
        <w:rPr>
          <w:rFonts w:cs="Arial"/>
          <w:sz w:val="20"/>
        </w:rPr>
        <w:t xml:space="preserve">Table </w:t>
      </w:r>
      <w:r>
        <w:rPr>
          <w:rFonts w:cs="Arial"/>
          <w:sz w:val="20"/>
        </w:rPr>
        <w:t>7</w:t>
      </w:r>
      <w:r w:rsidRPr="00644C69">
        <w:rPr>
          <w:rFonts w:cs="Arial"/>
          <w:sz w:val="20"/>
        </w:rPr>
        <w:t xml:space="preserve"> shows the difference</w:t>
      </w:r>
      <w:r>
        <w:rPr>
          <w:rFonts w:cs="Arial"/>
          <w:sz w:val="20"/>
        </w:rPr>
        <w:t>s</w:t>
      </w:r>
      <w:r w:rsidRPr="00644C69">
        <w:rPr>
          <w:rFonts w:cs="Arial"/>
          <w:sz w:val="20"/>
        </w:rPr>
        <w:t xml:space="preserve"> between the STI results obtained with the IEC spectrum and with the proposed spectrum.</w:t>
      </w:r>
    </w:p>
    <w:p w:rsidR="00BA7A2A" w:rsidRDefault="00BA7A2A" w:rsidP="00971D4F">
      <w:pPr>
        <w:ind w:right="-86"/>
        <w:jc w:val="both"/>
        <w:rPr>
          <w:rFonts w:cs="Arial"/>
          <w:sz w:val="20"/>
        </w:rPr>
      </w:pPr>
    </w:p>
    <w:p w:rsidR="00BA7A2A" w:rsidRPr="00511B4E" w:rsidRDefault="00BA7A2A" w:rsidP="00CF1504">
      <w:pPr>
        <w:rPr>
          <w:rFonts w:cs="Arial"/>
          <w:sz w:val="20"/>
        </w:rPr>
      </w:pPr>
      <w:r>
        <w:rPr>
          <w:rFonts w:cs="Arial"/>
          <w:b/>
          <w:sz w:val="20"/>
        </w:rPr>
        <w:t>Table 7</w:t>
      </w:r>
    </w:p>
    <w:p w:rsidR="00BA7A2A" w:rsidRPr="00644C69" w:rsidRDefault="00BA7A2A" w:rsidP="00971D4F">
      <w:pPr>
        <w:ind w:right="-86"/>
        <w:jc w:val="both"/>
        <w:rPr>
          <w:rFonts w:cs="Arial"/>
          <w:sz w:val="20"/>
        </w:rPr>
      </w:pPr>
      <w:r w:rsidRPr="00644C69">
        <w:rPr>
          <w:rFonts w:cs="Arial"/>
          <w:sz w:val="20"/>
        </w:rPr>
        <w:t>STI difference between the calculation results with the IEC spectrum and the proposed male spectrum (seven sound systems). CR is the Conference room</w:t>
      </w:r>
      <w:r>
        <w:rPr>
          <w:rFonts w:cs="Arial"/>
          <w:sz w:val="20"/>
        </w:rPr>
        <w:t xml:space="preserve"> (1)</w:t>
      </w:r>
      <w:r w:rsidRPr="00644C69">
        <w:rPr>
          <w:rFonts w:cs="Arial"/>
          <w:sz w:val="20"/>
        </w:rPr>
        <w:t xml:space="preserve">, </w:t>
      </w:r>
      <w:r>
        <w:rPr>
          <w:rFonts w:cs="Arial"/>
          <w:sz w:val="20"/>
        </w:rPr>
        <w:t>GC</w:t>
      </w:r>
      <w:r w:rsidRPr="00644C69">
        <w:rPr>
          <w:rFonts w:cs="Arial"/>
          <w:sz w:val="20"/>
        </w:rPr>
        <w:t xml:space="preserve"> is the </w:t>
      </w:r>
      <w:r>
        <w:rPr>
          <w:rFonts w:cs="Arial"/>
          <w:sz w:val="20"/>
        </w:rPr>
        <w:t>Grand Concourse (2)</w:t>
      </w:r>
      <w:r w:rsidRPr="00644C69">
        <w:rPr>
          <w:rFonts w:cs="Arial"/>
          <w:sz w:val="20"/>
        </w:rPr>
        <w:t xml:space="preserve">, </w:t>
      </w:r>
      <w:r>
        <w:rPr>
          <w:rFonts w:cs="Arial"/>
          <w:sz w:val="20"/>
        </w:rPr>
        <w:t>STS</w:t>
      </w:r>
      <w:r w:rsidRPr="00644C69">
        <w:rPr>
          <w:rFonts w:cs="Arial"/>
          <w:sz w:val="20"/>
        </w:rPr>
        <w:t xml:space="preserve"> is the </w:t>
      </w:r>
      <w:r>
        <w:rPr>
          <w:rFonts w:cs="Arial"/>
          <w:sz w:val="20"/>
        </w:rPr>
        <w:t>Suburban train</w:t>
      </w:r>
      <w:r w:rsidRPr="00644C69">
        <w:rPr>
          <w:rFonts w:cs="Arial"/>
          <w:sz w:val="20"/>
        </w:rPr>
        <w:t xml:space="preserve"> station</w:t>
      </w:r>
      <w:r>
        <w:rPr>
          <w:rFonts w:cs="Arial"/>
          <w:sz w:val="20"/>
        </w:rPr>
        <w:t xml:space="preserve"> platform</w:t>
      </w:r>
      <w:r w:rsidRPr="00644C69">
        <w:rPr>
          <w:rFonts w:cs="Arial"/>
          <w:sz w:val="20"/>
        </w:rPr>
        <w:t xml:space="preserve"> </w:t>
      </w:r>
      <w:r>
        <w:rPr>
          <w:rFonts w:cs="Arial"/>
          <w:sz w:val="20"/>
        </w:rPr>
        <w:t>(3)</w:t>
      </w:r>
      <w:r w:rsidRPr="00644C69">
        <w:rPr>
          <w:rFonts w:cs="Arial"/>
          <w:sz w:val="20"/>
        </w:rPr>
        <w:t>, OP is the Overground platform</w:t>
      </w:r>
      <w:r>
        <w:rPr>
          <w:rFonts w:cs="Arial"/>
          <w:sz w:val="20"/>
        </w:rPr>
        <w:t xml:space="preserve"> (4)</w:t>
      </w:r>
      <w:r w:rsidRPr="00644C69">
        <w:rPr>
          <w:rFonts w:cs="Arial"/>
          <w:sz w:val="20"/>
        </w:rPr>
        <w:t>, UP is the Underground platform</w:t>
      </w:r>
      <w:r>
        <w:rPr>
          <w:rFonts w:cs="Arial"/>
          <w:sz w:val="20"/>
        </w:rPr>
        <w:t xml:space="preserve"> (5)</w:t>
      </w:r>
      <w:r w:rsidRPr="00644C69">
        <w:rPr>
          <w:rFonts w:cs="Arial"/>
          <w:sz w:val="20"/>
        </w:rPr>
        <w:t>, Rd. T is the Road tunnel</w:t>
      </w:r>
      <w:r>
        <w:rPr>
          <w:rFonts w:cs="Arial"/>
          <w:sz w:val="20"/>
        </w:rPr>
        <w:t xml:space="preserve"> (6)</w:t>
      </w:r>
      <w:r w:rsidRPr="00644C69">
        <w:rPr>
          <w:rFonts w:cs="Arial"/>
          <w:sz w:val="20"/>
        </w:rPr>
        <w:t>, and FS is the Football stadium</w:t>
      </w:r>
    </w:p>
    <w:tbl>
      <w:tblPr>
        <w:tblpPr w:leftFromText="180" w:rightFromText="180" w:vertAnchor="text" w:horzAnchor="margin" w:tblpXSpec="center" w:tblpY="251"/>
        <w:tblW w:w="8188" w:type="dxa"/>
        <w:tblLayout w:type="fixed"/>
        <w:tblLook w:val="0000"/>
      </w:tblPr>
      <w:tblGrid>
        <w:gridCol w:w="1044"/>
        <w:gridCol w:w="1020"/>
        <w:gridCol w:w="1021"/>
        <w:gridCol w:w="1020"/>
        <w:gridCol w:w="1021"/>
        <w:gridCol w:w="1020"/>
        <w:gridCol w:w="1021"/>
        <w:gridCol w:w="1021"/>
      </w:tblGrid>
      <w:tr w:rsidR="00BA7A2A" w:rsidRPr="00CF1504" w:rsidTr="00443422">
        <w:trPr>
          <w:gridBefore w:val="1"/>
          <w:wBefore w:w="1044" w:type="dxa"/>
          <w:trHeight w:val="340"/>
        </w:trPr>
        <w:tc>
          <w:tcPr>
            <w:tcW w:w="7144" w:type="dxa"/>
            <w:gridSpan w:val="7"/>
            <w:tcBorders>
              <w:top w:val="single" w:sz="4" w:space="0" w:color="auto"/>
            </w:tcBorders>
            <w:noWrap/>
            <w:vAlign w:val="center"/>
          </w:tcPr>
          <w:p w:rsidR="00BA7A2A" w:rsidRPr="00CF1504" w:rsidRDefault="00BA7A2A" w:rsidP="00CF1504">
            <w:pPr>
              <w:jc w:val="center"/>
              <w:rPr>
                <w:rFonts w:cs="Arial"/>
                <w:bCs/>
                <w:sz w:val="20"/>
              </w:rPr>
            </w:pPr>
            <w:r w:rsidRPr="00CF1504">
              <w:rPr>
                <w:rFonts w:cs="Arial"/>
                <w:bCs/>
                <w:sz w:val="20"/>
              </w:rPr>
              <w:t>STI difference (Proposed male spectrum minus IEC values)</w:t>
            </w:r>
          </w:p>
        </w:tc>
      </w:tr>
      <w:tr w:rsidR="00BA7A2A" w:rsidRPr="00CF1504" w:rsidTr="00443422">
        <w:trPr>
          <w:trHeight w:val="340"/>
        </w:trPr>
        <w:tc>
          <w:tcPr>
            <w:tcW w:w="1044" w:type="dxa"/>
            <w:tcBorders>
              <w:top w:val="single" w:sz="4" w:space="0" w:color="auto"/>
            </w:tcBorders>
            <w:noWrap/>
            <w:vAlign w:val="center"/>
          </w:tcPr>
          <w:p w:rsidR="00BA7A2A" w:rsidRPr="00CF1504" w:rsidRDefault="00BA7A2A" w:rsidP="00CF1504">
            <w:pPr>
              <w:jc w:val="center"/>
              <w:rPr>
                <w:rFonts w:cs="Arial"/>
                <w:bCs/>
                <w:sz w:val="20"/>
              </w:rPr>
            </w:pPr>
            <w:r w:rsidRPr="00CF1504">
              <w:rPr>
                <w:rFonts w:cs="Arial"/>
                <w:bCs/>
                <w:sz w:val="20"/>
              </w:rPr>
              <w:t>Position</w:t>
            </w:r>
          </w:p>
        </w:tc>
        <w:tc>
          <w:tcPr>
            <w:tcW w:w="1020" w:type="dxa"/>
            <w:tcBorders>
              <w:top w:val="single" w:sz="4" w:space="0" w:color="auto"/>
            </w:tcBorders>
            <w:noWrap/>
            <w:vAlign w:val="center"/>
          </w:tcPr>
          <w:p w:rsidR="00BA7A2A" w:rsidRPr="00CF1504" w:rsidRDefault="00BA7A2A" w:rsidP="00CF1504">
            <w:pPr>
              <w:jc w:val="center"/>
              <w:rPr>
                <w:rFonts w:cs="Arial"/>
                <w:bCs/>
                <w:sz w:val="20"/>
              </w:rPr>
            </w:pPr>
            <w:r w:rsidRPr="00CF1504">
              <w:rPr>
                <w:rFonts w:cs="Arial"/>
                <w:bCs/>
                <w:sz w:val="20"/>
              </w:rPr>
              <w:t>CR (1)</w:t>
            </w:r>
          </w:p>
        </w:tc>
        <w:tc>
          <w:tcPr>
            <w:tcW w:w="1021" w:type="dxa"/>
            <w:tcBorders>
              <w:top w:val="single" w:sz="4" w:space="0" w:color="auto"/>
            </w:tcBorders>
            <w:noWrap/>
            <w:vAlign w:val="center"/>
          </w:tcPr>
          <w:p w:rsidR="00BA7A2A" w:rsidRPr="00CF1504" w:rsidRDefault="00BA7A2A" w:rsidP="00CF1504">
            <w:pPr>
              <w:jc w:val="center"/>
              <w:rPr>
                <w:rFonts w:cs="Arial"/>
                <w:bCs/>
                <w:sz w:val="20"/>
              </w:rPr>
            </w:pPr>
            <w:r w:rsidRPr="00CF1504">
              <w:rPr>
                <w:rFonts w:cs="Arial"/>
                <w:bCs/>
                <w:sz w:val="20"/>
              </w:rPr>
              <w:t>GC (2)</w:t>
            </w:r>
          </w:p>
        </w:tc>
        <w:tc>
          <w:tcPr>
            <w:tcW w:w="1020" w:type="dxa"/>
            <w:tcBorders>
              <w:top w:val="single" w:sz="4" w:space="0" w:color="auto"/>
            </w:tcBorders>
            <w:noWrap/>
            <w:vAlign w:val="center"/>
          </w:tcPr>
          <w:p w:rsidR="00BA7A2A" w:rsidRPr="00CF1504" w:rsidRDefault="00BA7A2A" w:rsidP="00CF1504">
            <w:pPr>
              <w:jc w:val="center"/>
              <w:rPr>
                <w:rFonts w:cs="Arial"/>
                <w:bCs/>
                <w:sz w:val="20"/>
              </w:rPr>
            </w:pPr>
            <w:r w:rsidRPr="00CF1504">
              <w:rPr>
                <w:rFonts w:cs="Arial"/>
                <w:bCs/>
                <w:sz w:val="20"/>
              </w:rPr>
              <w:t>STS (3)</w:t>
            </w:r>
          </w:p>
        </w:tc>
        <w:tc>
          <w:tcPr>
            <w:tcW w:w="1021" w:type="dxa"/>
            <w:tcBorders>
              <w:top w:val="single" w:sz="4" w:space="0" w:color="auto"/>
            </w:tcBorders>
            <w:noWrap/>
            <w:vAlign w:val="center"/>
          </w:tcPr>
          <w:p w:rsidR="00BA7A2A" w:rsidRPr="00CF1504" w:rsidRDefault="00BA7A2A" w:rsidP="00CF1504">
            <w:pPr>
              <w:jc w:val="center"/>
              <w:rPr>
                <w:rFonts w:cs="Arial"/>
                <w:bCs/>
                <w:sz w:val="20"/>
              </w:rPr>
            </w:pPr>
            <w:r w:rsidRPr="00CF1504">
              <w:rPr>
                <w:rFonts w:cs="Arial"/>
                <w:bCs/>
                <w:sz w:val="20"/>
              </w:rPr>
              <w:t>OP (4)</w:t>
            </w:r>
          </w:p>
        </w:tc>
        <w:tc>
          <w:tcPr>
            <w:tcW w:w="1020" w:type="dxa"/>
            <w:tcBorders>
              <w:top w:val="single" w:sz="4" w:space="0" w:color="auto"/>
            </w:tcBorders>
            <w:noWrap/>
            <w:vAlign w:val="center"/>
          </w:tcPr>
          <w:p w:rsidR="00BA7A2A" w:rsidRPr="00CF1504" w:rsidRDefault="00BA7A2A" w:rsidP="00CF1504">
            <w:pPr>
              <w:jc w:val="center"/>
              <w:rPr>
                <w:rFonts w:cs="Arial"/>
                <w:bCs/>
                <w:sz w:val="20"/>
              </w:rPr>
            </w:pPr>
            <w:r w:rsidRPr="00CF1504">
              <w:rPr>
                <w:rFonts w:cs="Arial"/>
                <w:bCs/>
                <w:sz w:val="20"/>
              </w:rPr>
              <w:t>UP (5)</w:t>
            </w:r>
          </w:p>
        </w:tc>
        <w:tc>
          <w:tcPr>
            <w:tcW w:w="1021" w:type="dxa"/>
            <w:tcBorders>
              <w:top w:val="single" w:sz="4" w:space="0" w:color="auto"/>
            </w:tcBorders>
            <w:noWrap/>
            <w:vAlign w:val="center"/>
          </w:tcPr>
          <w:p w:rsidR="00BA7A2A" w:rsidRPr="00CF1504" w:rsidRDefault="00BA7A2A" w:rsidP="00CF1504">
            <w:pPr>
              <w:jc w:val="center"/>
              <w:rPr>
                <w:rFonts w:cs="Arial"/>
                <w:bCs/>
                <w:sz w:val="20"/>
              </w:rPr>
            </w:pPr>
            <w:r w:rsidRPr="00CF1504">
              <w:rPr>
                <w:rFonts w:cs="Arial"/>
                <w:bCs/>
                <w:sz w:val="20"/>
              </w:rPr>
              <w:t>Rd. T (6)</w:t>
            </w:r>
          </w:p>
        </w:tc>
        <w:tc>
          <w:tcPr>
            <w:tcW w:w="1021" w:type="dxa"/>
            <w:tcBorders>
              <w:top w:val="single" w:sz="4" w:space="0" w:color="auto"/>
            </w:tcBorders>
            <w:noWrap/>
            <w:vAlign w:val="center"/>
          </w:tcPr>
          <w:p w:rsidR="00BA7A2A" w:rsidRPr="00CF1504" w:rsidRDefault="00BA7A2A" w:rsidP="00CF1504">
            <w:pPr>
              <w:jc w:val="center"/>
              <w:rPr>
                <w:rFonts w:cs="Arial"/>
                <w:bCs/>
                <w:sz w:val="20"/>
              </w:rPr>
            </w:pPr>
            <w:r w:rsidRPr="00CF1504">
              <w:rPr>
                <w:rFonts w:cs="Arial"/>
                <w:bCs/>
                <w:sz w:val="20"/>
              </w:rPr>
              <w:t>FS</w:t>
            </w:r>
          </w:p>
        </w:tc>
      </w:tr>
      <w:tr w:rsidR="00BA7A2A" w:rsidRPr="00CF1504" w:rsidTr="00CF1504">
        <w:trPr>
          <w:trHeight w:val="340"/>
        </w:trPr>
        <w:tc>
          <w:tcPr>
            <w:tcW w:w="1044" w:type="dxa"/>
            <w:noWrap/>
            <w:vAlign w:val="center"/>
          </w:tcPr>
          <w:p w:rsidR="00BA7A2A" w:rsidRPr="00CF1504" w:rsidRDefault="00BA7A2A" w:rsidP="00CF1504">
            <w:pPr>
              <w:jc w:val="center"/>
              <w:rPr>
                <w:rFonts w:cs="Arial"/>
                <w:sz w:val="20"/>
              </w:rPr>
            </w:pPr>
            <w:r w:rsidRPr="00CF1504">
              <w:rPr>
                <w:rFonts w:cs="Arial"/>
                <w:sz w:val="20"/>
              </w:rPr>
              <w:t>Pos 01</w:t>
            </w:r>
          </w:p>
        </w:tc>
        <w:tc>
          <w:tcPr>
            <w:tcW w:w="1020" w:type="dxa"/>
            <w:noWrap/>
            <w:vAlign w:val="center"/>
          </w:tcPr>
          <w:p w:rsidR="00BA7A2A" w:rsidRPr="00CF1504" w:rsidRDefault="00BA7A2A" w:rsidP="00CF1504">
            <w:pPr>
              <w:jc w:val="center"/>
              <w:rPr>
                <w:rFonts w:cs="Arial"/>
                <w:sz w:val="20"/>
              </w:rPr>
            </w:pPr>
            <w:r w:rsidRPr="00CF1504">
              <w:rPr>
                <w:rFonts w:cs="Arial"/>
                <w:bCs/>
                <w:sz w:val="20"/>
              </w:rPr>
              <w:t>0.05</w:t>
            </w:r>
          </w:p>
        </w:tc>
        <w:tc>
          <w:tcPr>
            <w:tcW w:w="1021" w:type="dxa"/>
            <w:noWrap/>
            <w:vAlign w:val="center"/>
          </w:tcPr>
          <w:p w:rsidR="00BA7A2A" w:rsidRPr="00CF1504" w:rsidRDefault="00BA7A2A" w:rsidP="00CF1504">
            <w:pPr>
              <w:jc w:val="center"/>
              <w:rPr>
                <w:rFonts w:cs="Arial"/>
                <w:sz w:val="20"/>
              </w:rPr>
            </w:pPr>
            <w:r w:rsidRPr="00CF1504">
              <w:rPr>
                <w:rFonts w:cs="Arial"/>
                <w:bCs/>
                <w:sz w:val="20"/>
              </w:rPr>
              <w:t>0.04</w:t>
            </w:r>
          </w:p>
        </w:tc>
        <w:tc>
          <w:tcPr>
            <w:tcW w:w="1020" w:type="dxa"/>
            <w:noWrap/>
            <w:vAlign w:val="center"/>
          </w:tcPr>
          <w:p w:rsidR="00BA7A2A" w:rsidRPr="00CF1504" w:rsidRDefault="00BA7A2A" w:rsidP="00CF1504">
            <w:pPr>
              <w:jc w:val="center"/>
              <w:rPr>
                <w:rFonts w:cs="Arial"/>
                <w:sz w:val="20"/>
              </w:rPr>
            </w:pPr>
            <w:r w:rsidRPr="00CF1504">
              <w:rPr>
                <w:rFonts w:cs="Arial"/>
                <w:bCs/>
                <w:sz w:val="20"/>
              </w:rPr>
              <w:t>0.06</w:t>
            </w:r>
          </w:p>
        </w:tc>
        <w:tc>
          <w:tcPr>
            <w:tcW w:w="1021" w:type="dxa"/>
            <w:noWrap/>
            <w:vAlign w:val="center"/>
          </w:tcPr>
          <w:p w:rsidR="00BA7A2A" w:rsidRPr="00CF1504" w:rsidRDefault="00BA7A2A" w:rsidP="00CF1504">
            <w:pPr>
              <w:jc w:val="center"/>
              <w:rPr>
                <w:rFonts w:cs="Arial"/>
                <w:sz w:val="20"/>
              </w:rPr>
            </w:pPr>
            <w:r w:rsidRPr="00CF1504">
              <w:rPr>
                <w:rFonts w:cs="Arial"/>
                <w:bCs/>
                <w:sz w:val="20"/>
              </w:rPr>
              <w:t>0.04</w:t>
            </w:r>
          </w:p>
        </w:tc>
        <w:tc>
          <w:tcPr>
            <w:tcW w:w="1020" w:type="dxa"/>
            <w:noWrap/>
            <w:vAlign w:val="center"/>
          </w:tcPr>
          <w:p w:rsidR="00BA7A2A" w:rsidRPr="00CF1504" w:rsidRDefault="00BA7A2A" w:rsidP="00CF1504">
            <w:pPr>
              <w:jc w:val="center"/>
              <w:rPr>
                <w:rFonts w:cs="Arial"/>
                <w:sz w:val="20"/>
              </w:rPr>
            </w:pPr>
            <w:r w:rsidRPr="00CF1504">
              <w:rPr>
                <w:rFonts w:cs="Arial"/>
                <w:bCs/>
                <w:sz w:val="20"/>
              </w:rPr>
              <w:t>0.02</w:t>
            </w:r>
          </w:p>
        </w:tc>
        <w:tc>
          <w:tcPr>
            <w:tcW w:w="1021" w:type="dxa"/>
            <w:noWrap/>
            <w:vAlign w:val="center"/>
          </w:tcPr>
          <w:p w:rsidR="00BA7A2A" w:rsidRPr="00CF1504" w:rsidRDefault="00BA7A2A" w:rsidP="00CF1504">
            <w:pPr>
              <w:jc w:val="center"/>
              <w:rPr>
                <w:rFonts w:cs="Arial"/>
                <w:sz w:val="20"/>
              </w:rPr>
            </w:pPr>
            <w:r w:rsidRPr="00CF1504">
              <w:rPr>
                <w:rFonts w:cs="Arial"/>
                <w:sz w:val="20"/>
              </w:rPr>
              <w:t>0.03</w:t>
            </w:r>
          </w:p>
        </w:tc>
        <w:tc>
          <w:tcPr>
            <w:tcW w:w="1021" w:type="dxa"/>
            <w:noWrap/>
            <w:vAlign w:val="center"/>
          </w:tcPr>
          <w:p w:rsidR="00BA7A2A" w:rsidRPr="00CF1504" w:rsidRDefault="00BA7A2A" w:rsidP="00CF1504">
            <w:pPr>
              <w:jc w:val="center"/>
              <w:rPr>
                <w:rFonts w:cs="Arial"/>
                <w:sz w:val="20"/>
              </w:rPr>
            </w:pPr>
            <w:r w:rsidRPr="00CF1504">
              <w:rPr>
                <w:rFonts w:cs="Arial"/>
                <w:sz w:val="20"/>
              </w:rPr>
              <w:t>0.04</w:t>
            </w:r>
          </w:p>
        </w:tc>
      </w:tr>
      <w:tr w:rsidR="00BA7A2A" w:rsidRPr="00CF1504" w:rsidTr="00CF1504">
        <w:trPr>
          <w:trHeight w:val="340"/>
        </w:trPr>
        <w:tc>
          <w:tcPr>
            <w:tcW w:w="1044" w:type="dxa"/>
            <w:noWrap/>
            <w:vAlign w:val="center"/>
          </w:tcPr>
          <w:p w:rsidR="00BA7A2A" w:rsidRPr="00CF1504" w:rsidRDefault="00BA7A2A" w:rsidP="00CF1504">
            <w:pPr>
              <w:jc w:val="center"/>
              <w:rPr>
                <w:rFonts w:cs="Arial"/>
                <w:sz w:val="20"/>
              </w:rPr>
            </w:pPr>
            <w:r w:rsidRPr="00CF1504">
              <w:rPr>
                <w:rFonts w:cs="Arial"/>
                <w:sz w:val="20"/>
              </w:rPr>
              <w:t>Pos 02</w:t>
            </w:r>
          </w:p>
        </w:tc>
        <w:tc>
          <w:tcPr>
            <w:tcW w:w="1020" w:type="dxa"/>
            <w:noWrap/>
            <w:vAlign w:val="center"/>
          </w:tcPr>
          <w:p w:rsidR="00BA7A2A" w:rsidRPr="00CF1504" w:rsidRDefault="00BA7A2A" w:rsidP="00CF1504">
            <w:pPr>
              <w:jc w:val="center"/>
              <w:rPr>
                <w:rFonts w:cs="Arial"/>
                <w:sz w:val="20"/>
              </w:rPr>
            </w:pPr>
            <w:r w:rsidRPr="00CF1504">
              <w:rPr>
                <w:rFonts w:cs="Arial"/>
                <w:bCs/>
                <w:sz w:val="20"/>
              </w:rPr>
              <w:t>0.06</w:t>
            </w:r>
          </w:p>
        </w:tc>
        <w:tc>
          <w:tcPr>
            <w:tcW w:w="1021" w:type="dxa"/>
            <w:noWrap/>
            <w:vAlign w:val="center"/>
          </w:tcPr>
          <w:p w:rsidR="00BA7A2A" w:rsidRPr="00CF1504" w:rsidRDefault="00BA7A2A" w:rsidP="00CF1504">
            <w:pPr>
              <w:jc w:val="center"/>
              <w:rPr>
                <w:rFonts w:cs="Arial"/>
                <w:sz w:val="20"/>
              </w:rPr>
            </w:pPr>
            <w:r w:rsidRPr="00CF1504">
              <w:rPr>
                <w:rFonts w:cs="Arial"/>
                <w:bCs/>
                <w:sz w:val="20"/>
              </w:rPr>
              <w:t>0.03</w:t>
            </w:r>
          </w:p>
        </w:tc>
        <w:tc>
          <w:tcPr>
            <w:tcW w:w="1020" w:type="dxa"/>
            <w:noWrap/>
            <w:vAlign w:val="center"/>
          </w:tcPr>
          <w:p w:rsidR="00BA7A2A" w:rsidRPr="00CF1504" w:rsidRDefault="00BA7A2A" w:rsidP="00CF1504">
            <w:pPr>
              <w:jc w:val="center"/>
              <w:rPr>
                <w:rFonts w:cs="Arial"/>
                <w:sz w:val="20"/>
              </w:rPr>
            </w:pPr>
            <w:r w:rsidRPr="00CF1504">
              <w:rPr>
                <w:rFonts w:cs="Arial"/>
                <w:bCs/>
                <w:sz w:val="20"/>
              </w:rPr>
              <w:t>0.06</w:t>
            </w:r>
          </w:p>
        </w:tc>
        <w:tc>
          <w:tcPr>
            <w:tcW w:w="1021" w:type="dxa"/>
            <w:noWrap/>
            <w:vAlign w:val="center"/>
          </w:tcPr>
          <w:p w:rsidR="00BA7A2A" w:rsidRPr="00CF1504" w:rsidRDefault="00BA7A2A" w:rsidP="00CF1504">
            <w:pPr>
              <w:jc w:val="center"/>
              <w:rPr>
                <w:rFonts w:cs="Arial"/>
                <w:sz w:val="20"/>
              </w:rPr>
            </w:pPr>
            <w:r w:rsidRPr="00CF1504">
              <w:rPr>
                <w:rFonts w:cs="Arial"/>
                <w:bCs/>
                <w:sz w:val="20"/>
              </w:rPr>
              <w:t>0.04</w:t>
            </w:r>
          </w:p>
        </w:tc>
        <w:tc>
          <w:tcPr>
            <w:tcW w:w="1020" w:type="dxa"/>
            <w:noWrap/>
            <w:vAlign w:val="center"/>
          </w:tcPr>
          <w:p w:rsidR="00BA7A2A" w:rsidRPr="00CF1504" w:rsidRDefault="00BA7A2A" w:rsidP="00CF1504">
            <w:pPr>
              <w:jc w:val="center"/>
              <w:rPr>
                <w:rFonts w:cs="Arial"/>
                <w:sz w:val="20"/>
              </w:rPr>
            </w:pPr>
            <w:r w:rsidRPr="00CF1504">
              <w:rPr>
                <w:rFonts w:cs="Arial"/>
                <w:bCs/>
                <w:sz w:val="20"/>
              </w:rPr>
              <w:t>0.03</w:t>
            </w:r>
          </w:p>
        </w:tc>
        <w:tc>
          <w:tcPr>
            <w:tcW w:w="1021" w:type="dxa"/>
            <w:noWrap/>
            <w:vAlign w:val="center"/>
          </w:tcPr>
          <w:p w:rsidR="00BA7A2A" w:rsidRPr="00CF1504" w:rsidRDefault="00BA7A2A" w:rsidP="00CF1504">
            <w:pPr>
              <w:jc w:val="center"/>
              <w:rPr>
                <w:rFonts w:cs="Arial"/>
                <w:sz w:val="20"/>
              </w:rPr>
            </w:pPr>
            <w:r w:rsidRPr="00CF1504">
              <w:rPr>
                <w:rFonts w:cs="Arial"/>
                <w:sz w:val="20"/>
              </w:rPr>
              <w:t>0.03</w:t>
            </w:r>
          </w:p>
        </w:tc>
        <w:tc>
          <w:tcPr>
            <w:tcW w:w="1021" w:type="dxa"/>
            <w:noWrap/>
            <w:vAlign w:val="center"/>
          </w:tcPr>
          <w:p w:rsidR="00BA7A2A" w:rsidRPr="00CF1504" w:rsidRDefault="00BA7A2A" w:rsidP="00CF1504">
            <w:pPr>
              <w:jc w:val="center"/>
              <w:rPr>
                <w:rFonts w:cs="Arial"/>
                <w:sz w:val="20"/>
              </w:rPr>
            </w:pPr>
            <w:r w:rsidRPr="00CF1504">
              <w:rPr>
                <w:rFonts w:cs="Arial"/>
                <w:sz w:val="20"/>
              </w:rPr>
              <w:t>0.04</w:t>
            </w:r>
          </w:p>
        </w:tc>
      </w:tr>
      <w:tr w:rsidR="00BA7A2A" w:rsidRPr="00CF1504" w:rsidTr="00CF1504">
        <w:trPr>
          <w:trHeight w:val="340"/>
        </w:trPr>
        <w:tc>
          <w:tcPr>
            <w:tcW w:w="1044" w:type="dxa"/>
            <w:noWrap/>
            <w:vAlign w:val="center"/>
          </w:tcPr>
          <w:p w:rsidR="00BA7A2A" w:rsidRPr="00CF1504" w:rsidRDefault="00BA7A2A" w:rsidP="00CF1504">
            <w:pPr>
              <w:jc w:val="center"/>
              <w:rPr>
                <w:rFonts w:cs="Arial"/>
                <w:sz w:val="20"/>
              </w:rPr>
            </w:pPr>
            <w:r w:rsidRPr="00CF1504">
              <w:rPr>
                <w:rFonts w:cs="Arial"/>
                <w:sz w:val="20"/>
              </w:rPr>
              <w:t>Pos 03</w:t>
            </w:r>
          </w:p>
        </w:tc>
        <w:tc>
          <w:tcPr>
            <w:tcW w:w="1020" w:type="dxa"/>
            <w:noWrap/>
            <w:vAlign w:val="center"/>
          </w:tcPr>
          <w:p w:rsidR="00BA7A2A" w:rsidRPr="00CF1504" w:rsidRDefault="00BA7A2A" w:rsidP="00CF1504">
            <w:pPr>
              <w:jc w:val="center"/>
              <w:rPr>
                <w:rFonts w:cs="Arial"/>
                <w:sz w:val="20"/>
              </w:rPr>
            </w:pPr>
            <w:r w:rsidRPr="00CF1504">
              <w:rPr>
                <w:rFonts w:cs="Arial"/>
                <w:bCs/>
                <w:sz w:val="20"/>
              </w:rPr>
              <w:t>0.05</w:t>
            </w:r>
          </w:p>
        </w:tc>
        <w:tc>
          <w:tcPr>
            <w:tcW w:w="1021" w:type="dxa"/>
            <w:noWrap/>
            <w:vAlign w:val="center"/>
          </w:tcPr>
          <w:p w:rsidR="00BA7A2A" w:rsidRPr="00CF1504" w:rsidRDefault="00BA7A2A" w:rsidP="00CF1504">
            <w:pPr>
              <w:jc w:val="center"/>
              <w:rPr>
                <w:rFonts w:cs="Arial"/>
                <w:sz w:val="20"/>
              </w:rPr>
            </w:pPr>
            <w:r w:rsidRPr="00CF1504">
              <w:rPr>
                <w:rFonts w:cs="Arial"/>
                <w:bCs/>
                <w:sz w:val="20"/>
              </w:rPr>
              <w:t>0.04</w:t>
            </w:r>
          </w:p>
        </w:tc>
        <w:tc>
          <w:tcPr>
            <w:tcW w:w="1020" w:type="dxa"/>
            <w:noWrap/>
            <w:vAlign w:val="center"/>
          </w:tcPr>
          <w:p w:rsidR="00BA7A2A" w:rsidRPr="00CF1504" w:rsidRDefault="00BA7A2A" w:rsidP="00CF1504">
            <w:pPr>
              <w:jc w:val="center"/>
              <w:rPr>
                <w:rFonts w:cs="Arial"/>
                <w:sz w:val="20"/>
              </w:rPr>
            </w:pPr>
            <w:r w:rsidRPr="00CF1504">
              <w:rPr>
                <w:rFonts w:cs="Arial"/>
                <w:bCs/>
                <w:sz w:val="20"/>
              </w:rPr>
              <w:t>0.05</w:t>
            </w:r>
          </w:p>
        </w:tc>
        <w:tc>
          <w:tcPr>
            <w:tcW w:w="1021" w:type="dxa"/>
            <w:noWrap/>
            <w:vAlign w:val="center"/>
          </w:tcPr>
          <w:p w:rsidR="00BA7A2A" w:rsidRPr="00CF1504" w:rsidRDefault="00BA7A2A" w:rsidP="00CF1504">
            <w:pPr>
              <w:jc w:val="center"/>
              <w:rPr>
                <w:rFonts w:cs="Arial"/>
                <w:sz w:val="20"/>
              </w:rPr>
            </w:pPr>
            <w:r w:rsidRPr="00CF1504">
              <w:rPr>
                <w:rFonts w:cs="Arial"/>
                <w:bCs/>
                <w:sz w:val="20"/>
              </w:rPr>
              <w:t>0.03</w:t>
            </w:r>
          </w:p>
        </w:tc>
        <w:tc>
          <w:tcPr>
            <w:tcW w:w="1020" w:type="dxa"/>
            <w:noWrap/>
            <w:vAlign w:val="center"/>
          </w:tcPr>
          <w:p w:rsidR="00BA7A2A" w:rsidRPr="00CF1504" w:rsidRDefault="00BA7A2A" w:rsidP="00CF1504">
            <w:pPr>
              <w:jc w:val="center"/>
              <w:rPr>
                <w:rFonts w:cs="Arial"/>
                <w:sz w:val="20"/>
              </w:rPr>
            </w:pPr>
            <w:r w:rsidRPr="00CF1504">
              <w:rPr>
                <w:rFonts w:cs="Arial"/>
                <w:bCs/>
                <w:sz w:val="20"/>
              </w:rPr>
              <w:t>0.03</w:t>
            </w:r>
          </w:p>
        </w:tc>
        <w:tc>
          <w:tcPr>
            <w:tcW w:w="1021" w:type="dxa"/>
            <w:noWrap/>
            <w:vAlign w:val="center"/>
          </w:tcPr>
          <w:p w:rsidR="00BA7A2A" w:rsidRPr="00CF1504" w:rsidRDefault="00BA7A2A" w:rsidP="00CF1504">
            <w:pPr>
              <w:jc w:val="center"/>
              <w:rPr>
                <w:rFonts w:cs="Arial"/>
                <w:sz w:val="20"/>
              </w:rPr>
            </w:pPr>
            <w:r w:rsidRPr="00CF1504">
              <w:rPr>
                <w:rFonts w:cs="Arial"/>
                <w:sz w:val="20"/>
              </w:rPr>
              <w:t>0.03</w:t>
            </w:r>
          </w:p>
        </w:tc>
        <w:tc>
          <w:tcPr>
            <w:tcW w:w="1021" w:type="dxa"/>
            <w:noWrap/>
            <w:vAlign w:val="center"/>
          </w:tcPr>
          <w:p w:rsidR="00BA7A2A" w:rsidRPr="00CF1504" w:rsidRDefault="00BA7A2A" w:rsidP="00CF1504">
            <w:pPr>
              <w:jc w:val="center"/>
              <w:rPr>
                <w:rFonts w:cs="Arial"/>
                <w:sz w:val="20"/>
              </w:rPr>
            </w:pPr>
            <w:r w:rsidRPr="00CF1504">
              <w:rPr>
                <w:rFonts w:cs="Arial"/>
                <w:sz w:val="20"/>
              </w:rPr>
              <w:t>0.04</w:t>
            </w:r>
          </w:p>
        </w:tc>
      </w:tr>
      <w:tr w:rsidR="00BA7A2A" w:rsidRPr="00CF1504" w:rsidTr="00CF1504">
        <w:trPr>
          <w:trHeight w:val="340"/>
        </w:trPr>
        <w:tc>
          <w:tcPr>
            <w:tcW w:w="1044" w:type="dxa"/>
            <w:noWrap/>
            <w:vAlign w:val="center"/>
          </w:tcPr>
          <w:p w:rsidR="00BA7A2A" w:rsidRPr="00CF1504" w:rsidRDefault="00BA7A2A" w:rsidP="00CF1504">
            <w:pPr>
              <w:jc w:val="center"/>
              <w:rPr>
                <w:rFonts w:cs="Arial"/>
                <w:sz w:val="20"/>
              </w:rPr>
            </w:pPr>
            <w:r w:rsidRPr="00CF1504">
              <w:rPr>
                <w:rFonts w:cs="Arial"/>
                <w:sz w:val="20"/>
              </w:rPr>
              <w:t>Pos 04</w:t>
            </w:r>
          </w:p>
        </w:tc>
        <w:tc>
          <w:tcPr>
            <w:tcW w:w="1020" w:type="dxa"/>
            <w:noWrap/>
            <w:vAlign w:val="center"/>
          </w:tcPr>
          <w:p w:rsidR="00BA7A2A" w:rsidRPr="00CF1504" w:rsidRDefault="00BA7A2A" w:rsidP="00CF1504">
            <w:pPr>
              <w:jc w:val="center"/>
              <w:rPr>
                <w:rFonts w:cs="Arial"/>
                <w:sz w:val="20"/>
              </w:rPr>
            </w:pPr>
            <w:r w:rsidRPr="00CF1504">
              <w:rPr>
                <w:rFonts w:cs="Arial"/>
                <w:bCs/>
                <w:sz w:val="20"/>
              </w:rPr>
              <w:t>0.05</w:t>
            </w:r>
          </w:p>
        </w:tc>
        <w:tc>
          <w:tcPr>
            <w:tcW w:w="1021" w:type="dxa"/>
            <w:noWrap/>
            <w:vAlign w:val="center"/>
          </w:tcPr>
          <w:p w:rsidR="00BA7A2A" w:rsidRPr="00CF1504" w:rsidRDefault="00BA7A2A" w:rsidP="00CF1504">
            <w:pPr>
              <w:jc w:val="center"/>
              <w:rPr>
                <w:rFonts w:cs="Arial"/>
                <w:sz w:val="20"/>
              </w:rPr>
            </w:pPr>
            <w:r w:rsidRPr="00CF1504">
              <w:rPr>
                <w:rFonts w:cs="Arial"/>
                <w:bCs/>
                <w:sz w:val="20"/>
              </w:rPr>
              <w:t>0.05</w:t>
            </w:r>
          </w:p>
        </w:tc>
        <w:tc>
          <w:tcPr>
            <w:tcW w:w="1020" w:type="dxa"/>
            <w:noWrap/>
            <w:vAlign w:val="center"/>
          </w:tcPr>
          <w:p w:rsidR="00BA7A2A" w:rsidRPr="00CF1504" w:rsidRDefault="00BA7A2A" w:rsidP="00CF1504">
            <w:pPr>
              <w:jc w:val="center"/>
              <w:rPr>
                <w:rFonts w:cs="Arial"/>
                <w:sz w:val="20"/>
              </w:rPr>
            </w:pPr>
            <w:r w:rsidRPr="00CF1504">
              <w:rPr>
                <w:rFonts w:cs="Arial"/>
                <w:bCs/>
                <w:sz w:val="20"/>
              </w:rPr>
              <w:t>0.05</w:t>
            </w:r>
          </w:p>
        </w:tc>
        <w:tc>
          <w:tcPr>
            <w:tcW w:w="1021" w:type="dxa"/>
            <w:noWrap/>
            <w:vAlign w:val="center"/>
          </w:tcPr>
          <w:p w:rsidR="00BA7A2A" w:rsidRPr="00CF1504" w:rsidRDefault="00BA7A2A" w:rsidP="00CF1504">
            <w:pPr>
              <w:jc w:val="center"/>
              <w:rPr>
                <w:rFonts w:cs="Arial"/>
                <w:sz w:val="20"/>
              </w:rPr>
            </w:pPr>
            <w:r w:rsidRPr="00CF1504">
              <w:rPr>
                <w:rFonts w:cs="Arial"/>
                <w:bCs/>
                <w:sz w:val="20"/>
              </w:rPr>
              <w:t>0.04</w:t>
            </w:r>
          </w:p>
        </w:tc>
        <w:tc>
          <w:tcPr>
            <w:tcW w:w="1020" w:type="dxa"/>
            <w:noWrap/>
            <w:vAlign w:val="center"/>
          </w:tcPr>
          <w:p w:rsidR="00BA7A2A" w:rsidRPr="00CF1504" w:rsidRDefault="00BA7A2A" w:rsidP="00CF1504">
            <w:pPr>
              <w:jc w:val="center"/>
              <w:rPr>
                <w:rFonts w:cs="Arial"/>
                <w:sz w:val="20"/>
              </w:rPr>
            </w:pPr>
            <w:r w:rsidRPr="00CF1504">
              <w:rPr>
                <w:rFonts w:cs="Arial"/>
                <w:bCs/>
                <w:sz w:val="20"/>
              </w:rPr>
              <w:t>0.02</w:t>
            </w:r>
          </w:p>
        </w:tc>
        <w:tc>
          <w:tcPr>
            <w:tcW w:w="1021" w:type="dxa"/>
            <w:noWrap/>
            <w:vAlign w:val="center"/>
          </w:tcPr>
          <w:p w:rsidR="00BA7A2A" w:rsidRPr="00CF1504" w:rsidRDefault="00BA7A2A" w:rsidP="00CF1504">
            <w:pPr>
              <w:jc w:val="center"/>
              <w:rPr>
                <w:rFonts w:cs="Arial"/>
                <w:sz w:val="20"/>
              </w:rPr>
            </w:pPr>
            <w:r w:rsidRPr="00CF1504">
              <w:rPr>
                <w:rFonts w:cs="Arial"/>
                <w:sz w:val="20"/>
              </w:rPr>
              <w:t>0.03</w:t>
            </w:r>
          </w:p>
        </w:tc>
        <w:tc>
          <w:tcPr>
            <w:tcW w:w="1021" w:type="dxa"/>
            <w:noWrap/>
            <w:vAlign w:val="center"/>
          </w:tcPr>
          <w:p w:rsidR="00BA7A2A" w:rsidRPr="00CF1504" w:rsidRDefault="00BA7A2A" w:rsidP="00CF1504">
            <w:pPr>
              <w:jc w:val="center"/>
              <w:rPr>
                <w:rFonts w:cs="Arial"/>
                <w:sz w:val="20"/>
              </w:rPr>
            </w:pPr>
            <w:r w:rsidRPr="00CF1504">
              <w:rPr>
                <w:rFonts w:cs="Arial"/>
                <w:sz w:val="20"/>
              </w:rPr>
              <w:t>0.04</w:t>
            </w:r>
          </w:p>
        </w:tc>
      </w:tr>
      <w:tr w:rsidR="00BA7A2A" w:rsidRPr="00CF1504" w:rsidTr="00CF1504">
        <w:trPr>
          <w:trHeight w:val="340"/>
        </w:trPr>
        <w:tc>
          <w:tcPr>
            <w:tcW w:w="1044" w:type="dxa"/>
            <w:noWrap/>
            <w:vAlign w:val="center"/>
          </w:tcPr>
          <w:p w:rsidR="00BA7A2A" w:rsidRPr="00CF1504" w:rsidRDefault="00BA7A2A" w:rsidP="00CF1504">
            <w:pPr>
              <w:jc w:val="center"/>
              <w:rPr>
                <w:rFonts w:cs="Arial"/>
                <w:sz w:val="20"/>
              </w:rPr>
            </w:pPr>
            <w:r w:rsidRPr="00CF1504">
              <w:rPr>
                <w:rFonts w:cs="Arial"/>
                <w:sz w:val="20"/>
              </w:rPr>
              <w:t>Pos 05</w:t>
            </w:r>
          </w:p>
        </w:tc>
        <w:tc>
          <w:tcPr>
            <w:tcW w:w="1020" w:type="dxa"/>
            <w:noWrap/>
            <w:vAlign w:val="center"/>
          </w:tcPr>
          <w:p w:rsidR="00BA7A2A" w:rsidRPr="00CF1504" w:rsidRDefault="00BA7A2A" w:rsidP="00CF1504">
            <w:pPr>
              <w:jc w:val="center"/>
              <w:rPr>
                <w:rFonts w:cs="Arial"/>
                <w:sz w:val="20"/>
              </w:rPr>
            </w:pPr>
            <w:r w:rsidRPr="00CF1504">
              <w:rPr>
                <w:rFonts w:cs="Arial"/>
                <w:bCs/>
                <w:sz w:val="20"/>
              </w:rPr>
              <w:t>0.05</w:t>
            </w:r>
          </w:p>
        </w:tc>
        <w:tc>
          <w:tcPr>
            <w:tcW w:w="1021" w:type="dxa"/>
            <w:noWrap/>
            <w:vAlign w:val="center"/>
          </w:tcPr>
          <w:p w:rsidR="00BA7A2A" w:rsidRPr="00CF1504" w:rsidRDefault="00BA7A2A" w:rsidP="00CF1504">
            <w:pPr>
              <w:jc w:val="center"/>
              <w:rPr>
                <w:rFonts w:cs="Arial"/>
                <w:sz w:val="20"/>
              </w:rPr>
            </w:pPr>
            <w:r w:rsidRPr="00CF1504">
              <w:rPr>
                <w:rFonts w:cs="Arial"/>
                <w:bCs/>
                <w:sz w:val="20"/>
              </w:rPr>
              <w:t>0.04</w:t>
            </w:r>
          </w:p>
        </w:tc>
        <w:tc>
          <w:tcPr>
            <w:tcW w:w="1020" w:type="dxa"/>
            <w:noWrap/>
            <w:vAlign w:val="center"/>
          </w:tcPr>
          <w:p w:rsidR="00BA7A2A" w:rsidRPr="00CF1504" w:rsidRDefault="00BA7A2A" w:rsidP="00CF1504">
            <w:pPr>
              <w:jc w:val="center"/>
              <w:rPr>
                <w:rFonts w:cs="Arial"/>
                <w:sz w:val="20"/>
              </w:rPr>
            </w:pPr>
            <w:r w:rsidRPr="00CF1504">
              <w:rPr>
                <w:rFonts w:cs="Arial"/>
                <w:bCs/>
                <w:sz w:val="20"/>
              </w:rPr>
              <w:t>0.05</w:t>
            </w:r>
          </w:p>
        </w:tc>
        <w:tc>
          <w:tcPr>
            <w:tcW w:w="1021" w:type="dxa"/>
            <w:noWrap/>
            <w:vAlign w:val="center"/>
          </w:tcPr>
          <w:p w:rsidR="00BA7A2A" w:rsidRPr="00CF1504" w:rsidRDefault="00BA7A2A" w:rsidP="00CF1504">
            <w:pPr>
              <w:jc w:val="center"/>
              <w:rPr>
                <w:rFonts w:cs="Arial"/>
                <w:sz w:val="20"/>
              </w:rPr>
            </w:pPr>
            <w:r w:rsidRPr="00CF1504">
              <w:rPr>
                <w:rFonts w:cs="Arial"/>
                <w:bCs/>
                <w:sz w:val="20"/>
              </w:rPr>
              <w:t>0.04</w:t>
            </w:r>
          </w:p>
        </w:tc>
        <w:tc>
          <w:tcPr>
            <w:tcW w:w="1020" w:type="dxa"/>
            <w:noWrap/>
            <w:vAlign w:val="center"/>
          </w:tcPr>
          <w:p w:rsidR="00BA7A2A" w:rsidRPr="00CF1504" w:rsidRDefault="00BA7A2A" w:rsidP="00CF1504">
            <w:pPr>
              <w:jc w:val="center"/>
              <w:rPr>
                <w:rFonts w:cs="Arial"/>
                <w:sz w:val="20"/>
              </w:rPr>
            </w:pPr>
            <w:r w:rsidRPr="00CF1504">
              <w:rPr>
                <w:rFonts w:cs="Arial"/>
                <w:bCs/>
                <w:sz w:val="20"/>
              </w:rPr>
              <w:t>0.02</w:t>
            </w:r>
          </w:p>
        </w:tc>
        <w:tc>
          <w:tcPr>
            <w:tcW w:w="1021" w:type="dxa"/>
            <w:noWrap/>
            <w:vAlign w:val="center"/>
          </w:tcPr>
          <w:p w:rsidR="00BA7A2A" w:rsidRPr="00CF1504" w:rsidRDefault="00BA7A2A" w:rsidP="00CF1504">
            <w:pPr>
              <w:jc w:val="center"/>
              <w:rPr>
                <w:rFonts w:cs="Arial"/>
                <w:sz w:val="20"/>
              </w:rPr>
            </w:pPr>
            <w:r w:rsidRPr="00CF1504">
              <w:rPr>
                <w:rFonts w:cs="Arial"/>
                <w:sz w:val="20"/>
              </w:rPr>
              <w:t>0.04</w:t>
            </w:r>
          </w:p>
        </w:tc>
        <w:tc>
          <w:tcPr>
            <w:tcW w:w="1021" w:type="dxa"/>
            <w:noWrap/>
            <w:vAlign w:val="center"/>
          </w:tcPr>
          <w:p w:rsidR="00BA7A2A" w:rsidRPr="00CF1504" w:rsidRDefault="00BA7A2A" w:rsidP="00CF1504">
            <w:pPr>
              <w:jc w:val="center"/>
              <w:rPr>
                <w:rFonts w:cs="Arial"/>
                <w:sz w:val="20"/>
              </w:rPr>
            </w:pPr>
            <w:r w:rsidRPr="00CF1504">
              <w:rPr>
                <w:rFonts w:cs="Arial"/>
                <w:sz w:val="20"/>
              </w:rPr>
              <w:t>0.04</w:t>
            </w:r>
          </w:p>
        </w:tc>
      </w:tr>
      <w:tr w:rsidR="00BA7A2A" w:rsidRPr="00CF1504" w:rsidTr="00CF1504">
        <w:trPr>
          <w:trHeight w:val="340"/>
        </w:trPr>
        <w:tc>
          <w:tcPr>
            <w:tcW w:w="1044" w:type="dxa"/>
            <w:noWrap/>
            <w:vAlign w:val="center"/>
          </w:tcPr>
          <w:p w:rsidR="00BA7A2A" w:rsidRPr="00CF1504" w:rsidRDefault="00BA7A2A" w:rsidP="00CF1504">
            <w:pPr>
              <w:jc w:val="center"/>
              <w:rPr>
                <w:rFonts w:cs="Arial"/>
                <w:sz w:val="20"/>
              </w:rPr>
            </w:pPr>
            <w:r w:rsidRPr="00CF1504">
              <w:rPr>
                <w:rFonts w:cs="Arial"/>
                <w:sz w:val="20"/>
              </w:rPr>
              <w:t>Pos 06</w:t>
            </w:r>
          </w:p>
        </w:tc>
        <w:tc>
          <w:tcPr>
            <w:tcW w:w="1020" w:type="dxa"/>
            <w:noWrap/>
            <w:vAlign w:val="center"/>
          </w:tcPr>
          <w:p w:rsidR="00BA7A2A" w:rsidRPr="00CF1504" w:rsidRDefault="00BA7A2A" w:rsidP="00CF1504">
            <w:pPr>
              <w:jc w:val="center"/>
              <w:rPr>
                <w:rFonts w:cs="Arial"/>
                <w:sz w:val="20"/>
              </w:rPr>
            </w:pPr>
            <w:r w:rsidRPr="00CF1504">
              <w:rPr>
                <w:rFonts w:cs="Arial"/>
                <w:bCs/>
                <w:sz w:val="20"/>
              </w:rPr>
              <w:t>0.06</w:t>
            </w:r>
          </w:p>
        </w:tc>
        <w:tc>
          <w:tcPr>
            <w:tcW w:w="1021" w:type="dxa"/>
            <w:noWrap/>
            <w:vAlign w:val="center"/>
          </w:tcPr>
          <w:p w:rsidR="00BA7A2A" w:rsidRPr="00CF1504" w:rsidRDefault="00BA7A2A" w:rsidP="00CF1504">
            <w:pPr>
              <w:jc w:val="center"/>
              <w:rPr>
                <w:rFonts w:cs="Arial"/>
                <w:sz w:val="20"/>
              </w:rPr>
            </w:pPr>
            <w:r w:rsidRPr="00CF1504">
              <w:rPr>
                <w:rFonts w:cs="Arial"/>
                <w:bCs/>
                <w:sz w:val="20"/>
              </w:rPr>
              <w:t>0.04</w:t>
            </w:r>
          </w:p>
        </w:tc>
        <w:tc>
          <w:tcPr>
            <w:tcW w:w="1020" w:type="dxa"/>
            <w:noWrap/>
            <w:vAlign w:val="center"/>
          </w:tcPr>
          <w:p w:rsidR="00BA7A2A" w:rsidRPr="00CF1504" w:rsidRDefault="00BA7A2A" w:rsidP="00CF1504">
            <w:pPr>
              <w:jc w:val="center"/>
              <w:rPr>
                <w:rFonts w:cs="Arial"/>
                <w:sz w:val="20"/>
              </w:rPr>
            </w:pPr>
            <w:r w:rsidRPr="00CF1504">
              <w:rPr>
                <w:rFonts w:cs="Arial"/>
                <w:bCs/>
                <w:sz w:val="20"/>
              </w:rPr>
              <w:t>0.05</w:t>
            </w:r>
          </w:p>
        </w:tc>
        <w:tc>
          <w:tcPr>
            <w:tcW w:w="1021" w:type="dxa"/>
            <w:noWrap/>
            <w:vAlign w:val="center"/>
          </w:tcPr>
          <w:p w:rsidR="00BA7A2A" w:rsidRPr="00CF1504" w:rsidRDefault="00BA7A2A" w:rsidP="00CF1504">
            <w:pPr>
              <w:jc w:val="center"/>
              <w:rPr>
                <w:rFonts w:cs="Arial"/>
                <w:sz w:val="20"/>
              </w:rPr>
            </w:pPr>
            <w:r w:rsidRPr="00CF1504">
              <w:rPr>
                <w:rFonts w:cs="Arial"/>
                <w:bCs/>
                <w:sz w:val="20"/>
              </w:rPr>
              <w:t>0.04</w:t>
            </w:r>
          </w:p>
        </w:tc>
        <w:tc>
          <w:tcPr>
            <w:tcW w:w="1020" w:type="dxa"/>
            <w:noWrap/>
            <w:vAlign w:val="center"/>
          </w:tcPr>
          <w:p w:rsidR="00BA7A2A" w:rsidRPr="00CF1504" w:rsidRDefault="00BA7A2A" w:rsidP="00CF1504">
            <w:pPr>
              <w:jc w:val="center"/>
              <w:rPr>
                <w:rFonts w:cs="Arial"/>
                <w:sz w:val="20"/>
              </w:rPr>
            </w:pPr>
            <w:r w:rsidRPr="00CF1504">
              <w:rPr>
                <w:rFonts w:cs="Arial"/>
                <w:bCs/>
                <w:sz w:val="20"/>
              </w:rPr>
              <w:t>0.03</w:t>
            </w:r>
          </w:p>
        </w:tc>
        <w:tc>
          <w:tcPr>
            <w:tcW w:w="1021" w:type="dxa"/>
            <w:noWrap/>
            <w:vAlign w:val="center"/>
          </w:tcPr>
          <w:p w:rsidR="00BA7A2A" w:rsidRPr="00CF1504" w:rsidRDefault="00BA7A2A" w:rsidP="00CF1504">
            <w:pPr>
              <w:jc w:val="center"/>
              <w:rPr>
                <w:rFonts w:cs="Arial"/>
                <w:sz w:val="20"/>
              </w:rPr>
            </w:pPr>
            <w:r w:rsidRPr="00CF1504">
              <w:rPr>
                <w:rFonts w:cs="Arial"/>
                <w:sz w:val="20"/>
              </w:rPr>
              <w:t>0.03</w:t>
            </w:r>
          </w:p>
        </w:tc>
        <w:tc>
          <w:tcPr>
            <w:tcW w:w="1021" w:type="dxa"/>
            <w:noWrap/>
            <w:vAlign w:val="center"/>
          </w:tcPr>
          <w:p w:rsidR="00BA7A2A" w:rsidRPr="00CF1504" w:rsidRDefault="00BA7A2A" w:rsidP="00CF1504">
            <w:pPr>
              <w:jc w:val="center"/>
              <w:rPr>
                <w:rFonts w:cs="Arial"/>
                <w:sz w:val="20"/>
              </w:rPr>
            </w:pPr>
            <w:r w:rsidRPr="00CF1504">
              <w:rPr>
                <w:rFonts w:cs="Arial"/>
                <w:sz w:val="20"/>
              </w:rPr>
              <w:t>0.03</w:t>
            </w:r>
          </w:p>
        </w:tc>
      </w:tr>
      <w:tr w:rsidR="00BA7A2A" w:rsidRPr="00CF1504" w:rsidTr="00CF1504">
        <w:trPr>
          <w:trHeight w:val="340"/>
        </w:trPr>
        <w:tc>
          <w:tcPr>
            <w:tcW w:w="1044" w:type="dxa"/>
            <w:noWrap/>
            <w:vAlign w:val="center"/>
          </w:tcPr>
          <w:p w:rsidR="00BA7A2A" w:rsidRPr="00CF1504" w:rsidRDefault="00BA7A2A" w:rsidP="00CF1504">
            <w:pPr>
              <w:jc w:val="center"/>
              <w:rPr>
                <w:rFonts w:cs="Arial"/>
                <w:sz w:val="20"/>
              </w:rPr>
            </w:pPr>
            <w:r w:rsidRPr="00CF1504">
              <w:rPr>
                <w:rFonts w:cs="Arial"/>
                <w:sz w:val="20"/>
              </w:rPr>
              <w:t>Pos 07</w:t>
            </w:r>
          </w:p>
        </w:tc>
        <w:tc>
          <w:tcPr>
            <w:tcW w:w="1020" w:type="dxa"/>
            <w:noWrap/>
            <w:vAlign w:val="center"/>
          </w:tcPr>
          <w:p w:rsidR="00BA7A2A" w:rsidRPr="00CF1504" w:rsidRDefault="00BA7A2A" w:rsidP="00CF1504">
            <w:pPr>
              <w:jc w:val="center"/>
              <w:rPr>
                <w:rFonts w:cs="Arial"/>
                <w:sz w:val="20"/>
              </w:rPr>
            </w:pPr>
            <w:r w:rsidRPr="00CF1504">
              <w:rPr>
                <w:rFonts w:cs="Arial"/>
                <w:bCs/>
                <w:sz w:val="20"/>
              </w:rPr>
              <w:t>0.05</w:t>
            </w:r>
          </w:p>
        </w:tc>
        <w:tc>
          <w:tcPr>
            <w:tcW w:w="1021" w:type="dxa"/>
            <w:noWrap/>
            <w:vAlign w:val="center"/>
          </w:tcPr>
          <w:p w:rsidR="00BA7A2A" w:rsidRPr="00CF1504" w:rsidRDefault="00BA7A2A" w:rsidP="00CF1504">
            <w:pPr>
              <w:jc w:val="center"/>
              <w:rPr>
                <w:rFonts w:cs="Arial"/>
                <w:sz w:val="20"/>
              </w:rPr>
            </w:pPr>
            <w:r w:rsidRPr="00CF1504">
              <w:rPr>
                <w:rFonts w:cs="Arial"/>
                <w:bCs/>
                <w:sz w:val="20"/>
              </w:rPr>
              <w:t>0.04</w:t>
            </w:r>
          </w:p>
        </w:tc>
        <w:tc>
          <w:tcPr>
            <w:tcW w:w="1020" w:type="dxa"/>
            <w:noWrap/>
            <w:vAlign w:val="center"/>
          </w:tcPr>
          <w:p w:rsidR="00BA7A2A" w:rsidRPr="00CF1504" w:rsidRDefault="00BA7A2A" w:rsidP="00CF1504">
            <w:pPr>
              <w:jc w:val="center"/>
              <w:rPr>
                <w:rFonts w:cs="Arial"/>
                <w:sz w:val="20"/>
              </w:rPr>
            </w:pPr>
            <w:r w:rsidRPr="00CF1504">
              <w:rPr>
                <w:rFonts w:cs="Arial"/>
                <w:bCs/>
                <w:sz w:val="20"/>
              </w:rPr>
              <w:t>0.06</w:t>
            </w:r>
          </w:p>
        </w:tc>
        <w:tc>
          <w:tcPr>
            <w:tcW w:w="1021" w:type="dxa"/>
            <w:noWrap/>
            <w:vAlign w:val="center"/>
          </w:tcPr>
          <w:p w:rsidR="00BA7A2A" w:rsidRPr="00CF1504" w:rsidRDefault="00BA7A2A" w:rsidP="00CF1504">
            <w:pPr>
              <w:jc w:val="center"/>
              <w:rPr>
                <w:rFonts w:cs="Arial"/>
                <w:sz w:val="20"/>
              </w:rPr>
            </w:pPr>
            <w:r w:rsidRPr="00CF1504">
              <w:rPr>
                <w:rFonts w:cs="Arial"/>
                <w:bCs/>
                <w:sz w:val="20"/>
              </w:rPr>
              <w:t>0.04</w:t>
            </w:r>
          </w:p>
        </w:tc>
        <w:tc>
          <w:tcPr>
            <w:tcW w:w="1020" w:type="dxa"/>
            <w:noWrap/>
            <w:vAlign w:val="center"/>
          </w:tcPr>
          <w:p w:rsidR="00BA7A2A" w:rsidRPr="00CF1504" w:rsidRDefault="00BA7A2A" w:rsidP="00CF1504">
            <w:pPr>
              <w:jc w:val="center"/>
              <w:rPr>
                <w:rFonts w:cs="Arial"/>
                <w:sz w:val="20"/>
              </w:rPr>
            </w:pPr>
            <w:r w:rsidRPr="00CF1504">
              <w:rPr>
                <w:rFonts w:cs="Arial"/>
                <w:bCs/>
                <w:sz w:val="20"/>
              </w:rPr>
              <w:t>0.02</w:t>
            </w:r>
          </w:p>
        </w:tc>
        <w:tc>
          <w:tcPr>
            <w:tcW w:w="1021" w:type="dxa"/>
            <w:noWrap/>
            <w:vAlign w:val="center"/>
          </w:tcPr>
          <w:p w:rsidR="00BA7A2A" w:rsidRPr="00CF1504" w:rsidRDefault="00BA7A2A" w:rsidP="00CF1504">
            <w:pPr>
              <w:jc w:val="center"/>
              <w:rPr>
                <w:rFonts w:cs="Arial"/>
                <w:sz w:val="20"/>
              </w:rPr>
            </w:pPr>
            <w:r w:rsidRPr="00CF1504">
              <w:rPr>
                <w:rFonts w:cs="Arial"/>
                <w:sz w:val="20"/>
              </w:rPr>
              <w:t>0.03</w:t>
            </w:r>
          </w:p>
        </w:tc>
        <w:tc>
          <w:tcPr>
            <w:tcW w:w="1021" w:type="dxa"/>
            <w:noWrap/>
            <w:vAlign w:val="center"/>
          </w:tcPr>
          <w:p w:rsidR="00BA7A2A" w:rsidRPr="00CF1504" w:rsidRDefault="00BA7A2A" w:rsidP="00CF1504">
            <w:pPr>
              <w:jc w:val="center"/>
              <w:rPr>
                <w:rFonts w:cs="Arial"/>
                <w:sz w:val="20"/>
              </w:rPr>
            </w:pPr>
            <w:r w:rsidRPr="00CF1504">
              <w:rPr>
                <w:rFonts w:cs="Arial"/>
                <w:sz w:val="20"/>
              </w:rPr>
              <w:t>0.04</w:t>
            </w:r>
          </w:p>
        </w:tc>
      </w:tr>
      <w:tr w:rsidR="00BA7A2A" w:rsidRPr="00CF1504" w:rsidTr="00CF1504">
        <w:trPr>
          <w:trHeight w:val="340"/>
        </w:trPr>
        <w:tc>
          <w:tcPr>
            <w:tcW w:w="1044" w:type="dxa"/>
            <w:noWrap/>
            <w:vAlign w:val="center"/>
          </w:tcPr>
          <w:p w:rsidR="00BA7A2A" w:rsidRPr="00CF1504" w:rsidRDefault="00BA7A2A" w:rsidP="00CF1504">
            <w:pPr>
              <w:jc w:val="center"/>
              <w:rPr>
                <w:rFonts w:cs="Arial"/>
                <w:sz w:val="20"/>
              </w:rPr>
            </w:pPr>
            <w:r w:rsidRPr="00CF1504">
              <w:rPr>
                <w:rFonts w:cs="Arial"/>
                <w:sz w:val="20"/>
              </w:rPr>
              <w:t>Pos 08</w:t>
            </w:r>
          </w:p>
        </w:tc>
        <w:tc>
          <w:tcPr>
            <w:tcW w:w="1020" w:type="dxa"/>
            <w:noWrap/>
            <w:vAlign w:val="center"/>
          </w:tcPr>
          <w:p w:rsidR="00BA7A2A" w:rsidRPr="00CF1504" w:rsidRDefault="00BA7A2A" w:rsidP="00CF1504">
            <w:pPr>
              <w:jc w:val="center"/>
              <w:rPr>
                <w:rFonts w:cs="Arial"/>
                <w:sz w:val="20"/>
              </w:rPr>
            </w:pPr>
            <w:r w:rsidRPr="00CF1504">
              <w:rPr>
                <w:rFonts w:cs="Arial"/>
                <w:bCs/>
                <w:sz w:val="20"/>
              </w:rPr>
              <w:t>0.05</w:t>
            </w:r>
          </w:p>
        </w:tc>
        <w:tc>
          <w:tcPr>
            <w:tcW w:w="1021" w:type="dxa"/>
            <w:noWrap/>
            <w:vAlign w:val="center"/>
          </w:tcPr>
          <w:p w:rsidR="00BA7A2A" w:rsidRPr="00CF1504" w:rsidRDefault="00BA7A2A" w:rsidP="00CF1504">
            <w:pPr>
              <w:jc w:val="center"/>
              <w:rPr>
                <w:rFonts w:cs="Arial"/>
                <w:sz w:val="20"/>
              </w:rPr>
            </w:pPr>
            <w:r w:rsidRPr="00CF1504">
              <w:rPr>
                <w:rFonts w:cs="Arial"/>
                <w:bCs/>
                <w:sz w:val="20"/>
              </w:rPr>
              <w:t>0.04</w:t>
            </w:r>
          </w:p>
        </w:tc>
        <w:tc>
          <w:tcPr>
            <w:tcW w:w="1020" w:type="dxa"/>
            <w:noWrap/>
            <w:vAlign w:val="center"/>
          </w:tcPr>
          <w:p w:rsidR="00BA7A2A" w:rsidRPr="00CF1504" w:rsidRDefault="00BA7A2A" w:rsidP="00CF1504">
            <w:pPr>
              <w:jc w:val="center"/>
              <w:rPr>
                <w:rFonts w:cs="Arial"/>
                <w:sz w:val="20"/>
              </w:rPr>
            </w:pPr>
            <w:r w:rsidRPr="00CF1504">
              <w:rPr>
                <w:rFonts w:cs="Arial"/>
                <w:bCs/>
                <w:sz w:val="20"/>
              </w:rPr>
              <w:t>0.06</w:t>
            </w:r>
          </w:p>
        </w:tc>
        <w:tc>
          <w:tcPr>
            <w:tcW w:w="1021" w:type="dxa"/>
            <w:noWrap/>
            <w:vAlign w:val="center"/>
          </w:tcPr>
          <w:p w:rsidR="00BA7A2A" w:rsidRPr="00CF1504" w:rsidRDefault="00BA7A2A" w:rsidP="00CF1504">
            <w:pPr>
              <w:jc w:val="center"/>
              <w:rPr>
                <w:rFonts w:cs="Arial"/>
                <w:sz w:val="20"/>
              </w:rPr>
            </w:pPr>
            <w:r w:rsidRPr="00CF1504">
              <w:rPr>
                <w:rFonts w:cs="Arial"/>
                <w:bCs/>
                <w:sz w:val="20"/>
              </w:rPr>
              <w:t>0.04</w:t>
            </w:r>
          </w:p>
        </w:tc>
        <w:tc>
          <w:tcPr>
            <w:tcW w:w="1020" w:type="dxa"/>
            <w:noWrap/>
            <w:vAlign w:val="center"/>
          </w:tcPr>
          <w:p w:rsidR="00BA7A2A" w:rsidRPr="00CF1504" w:rsidRDefault="00BA7A2A" w:rsidP="00CF1504">
            <w:pPr>
              <w:jc w:val="center"/>
              <w:rPr>
                <w:rFonts w:cs="Arial"/>
                <w:sz w:val="20"/>
              </w:rPr>
            </w:pPr>
            <w:r w:rsidRPr="00CF1504">
              <w:rPr>
                <w:rFonts w:cs="Arial"/>
                <w:bCs/>
                <w:sz w:val="20"/>
              </w:rPr>
              <w:t>0.02</w:t>
            </w:r>
          </w:p>
        </w:tc>
        <w:tc>
          <w:tcPr>
            <w:tcW w:w="1021" w:type="dxa"/>
            <w:noWrap/>
            <w:vAlign w:val="center"/>
          </w:tcPr>
          <w:p w:rsidR="00BA7A2A" w:rsidRPr="00CF1504" w:rsidRDefault="00BA7A2A" w:rsidP="00CF1504">
            <w:pPr>
              <w:jc w:val="center"/>
              <w:rPr>
                <w:rFonts w:cs="Arial"/>
                <w:sz w:val="20"/>
              </w:rPr>
            </w:pPr>
            <w:r w:rsidRPr="00CF1504">
              <w:rPr>
                <w:rFonts w:cs="Arial"/>
                <w:sz w:val="20"/>
              </w:rPr>
              <w:t>0.03</w:t>
            </w:r>
          </w:p>
        </w:tc>
        <w:tc>
          <w:tcPr>
            <w:tcW w:w="1021" w:type="dxa"/>
            <w:noWrap/>
            <w:vAlign w:val="center"/>
          </w:tcPr>
          <w:p w:rsidR="00BA7A2A" w:rsidRPr="00CF1504" w:rsidRDefault="00BA7A2A" w:rsidP="00CF1504">
            <w:pPr>
              <w:jc w:val="center"/>
              <w:rPr>
                <w:rFonts w:cs="Arial"/>
                <w:sz w:val="20"/>
              </w:rPr>
            </w:pPr>
            <w:r w:rsidRPr="00CF1504">
              <w:rPr>
                <w:rFonts w:cs="Arial"/>
                <w:sz w:val="20"/>
              </w:rPr>
              <w:t>0.04</w:t>
            </w:r>
          </w:p>
        </w:tc>
      </w:tr>
      <w:tr w:rsidR="00BA7A2A" w:rsidRPr="00CF1504" w:rsidTr="00CF1504">
        <w:trPr>
          <w:trHeight w:val="340"/>
        </w:trPr>
        <w:tc>
          <w:tcPr>
            <w:tcW w:w="1044" w:type="dxa"/>
            <w:noWrap/>
            <w:vAlign w:val="center"/>
          </w:tcPr>
          <w:p w:rsidR="00BA7A2A" w:rsidRPr="00CF1504" w:rsidRDefault="00BA7A2A" w:rsidP="00CF1504">
            <w:pPr>
              <w:jc w:val="center"/>
              <w:rPr>
                <w:rFonts w:cs="Arial"/>
                <w:sz w:val="20"/>
              </w:rPr>
            </w:pPr>
            <w:r w:rsidRPr="00CF1504">
              <w:rPr>
                <w:rFonts w:cs="Arial"/>
                <w:sz w:val="20"/>
              </w:rPr>
              <w:t>Pos 09</w:t>
            </w:r>
          </w:p>
        </w:tc>
        <w:tc>
          <w:tcPr>
            <w:tcW w:w="1020" w:type="dxa"/>
            <w:noWrap/>
            <w:vAlign w:val="center"/>
          </w:tcPr>
          <w:p w:rsidR="00BA7A2A" w:rsidRPr="00CF1504" w:rsidRDefault="00BA7A2A" w:rsidP="00CF1504">
            <w:pPr>
              <w:jc w:val="center"/>
              <w:rPr>
                <w:rFonts w:cs="Arial"/>
                <w:sz w:val="20"/>
              </w:rPr>
            </w:pPr>
            <w:r w:rsidRPr="00CF1504">
              <w:rPr>
                <w:rFonts w:cs="Arial"/>
                <w:bCs/>
                <w:sz w:val="20"/>
              </w:rPr>
              <w:t>0.05</w:t>
            </w:r>
          </w:p>
        </w:tc>
        <w:tc>
          <w:tcPr>
            <w:tcW w:w="1021" w:type="dxa"/>
            <w:noWrap/>
            <w:vAlign w:val="center"/>
          </w:tcPr>
          <w:p w:rsidR="00BA7A2A" w:rsidRPr="00CF1504" w:rsidRDefault="00BA7A2A" w:rsidP="00CF1504">
            <w:pPr>
              <w:jc w:val="center"/>
              <w:rPr>
                <w:rFonts w:cs="Arial"/>
                <w:sz w:val="20"/>
              </w:rPr>
            </w:pPr>
            <w:r w:rsidRPr="00CF1504">
              <w:rPr>
                <w:rFonts w:cs="Arial"/>
                <w:bCs/>
                <w:sz w:val="20"/>
              </w:rPr>
              <w:t>0.04</w:t>
            </w:r>
          </w:p>
        </w:tc>
        <w:tc>
          <w:tcPr>
            <w:tcW w:w="1020" w:type="dxa"/>
            <w:noWrap/>
            <w:vAlign w:val="center"/>
          </w:tcPr>
          <w:p w:rsidR="00BA7A2A" w:rsidRPr="00CF1504" w:rsidRDefault="00BA7A2A" w:rsidP="00CF1504">
            <w:pPr>
              <w:jc w:val="center"/>
              <w:rPr>
                <w:rFonts w:cs="Arial"/>
                <w:sz w:val="20"/>
              </w:rPr>
            </w:pPr>
            <w:r w:rsidRPr="00CF1504">
              <w:rPr>
                <w:rFonts w:cs="Arial"/>
                <w:bCs/>
                <w:sz w:val="20"/>
              </w:rPr>
              <w:t>0.06</w:t>
            </w:r>
          </w:p>
        </w:tc>
        <w:tc>
          <w:tcPr>
            <w:tcW w:w="1021" w:type="dxa"/>
            <w:noWrap/>
            <w:vAlign w:val="center"/>
          </w:tcPr>
          <w:p w:rsidR="00BA7A2A" w:rsidRPr="00CF1504" w:rsidRDefault="00BA7A2A" w:rsidP="00CF1504">
            <w:pPr>
              <w:jc w:val="center"/>
              <w:rPr>
                <w:rFonts w:cs="Arial"/>
                <w:sz w:val="20"/>
              </w:rPr>
            </w:pPr>
            <w:r w:rsidRPr="00CF1504">
              <w:rPr>
                <w:rFonts w:cs="Arial"/>
                <w:bCs/>
                <w:sz w:val="20"/>
              </w:rPr>
              <w:t>0.04</w:t>
            </w:r>
          </w:p>
        </w:tc>
        <w:tc>
          <w:tcPr>
            <w:tcW w:w="1020" w:type="dxa"/>
            <w:noWrap/>
            <w:vAlign w:val="center"/>
          </w:tcPr>
          <w:p w:rsidR="00BA7A2A" w:rsidRPr="00CF1504" w:rsidRDefault="00BA7A2A" w:rsidP="00CF1504">
            <w:pPr>
              <w:jc w:val="center"/>
              <w:rPr>
                <w:rFonts w:cs="Arial"/>
                <w:sz w:val="20"/>
              </w:rPr>
            </w:pPr>
            <w:r w:rsidRPr="00CF1504">
              <w:rPr>
                <w:rFonts w:cs="Arial"/>
                <w:bCs/>
                <w:sz w:val="20"/>
              </w:rPr>
              <w:t>0.03</w:t>
            </w:r>
          </w:p>
        </w:tc>
        <w:tc>
          <w:tcPr>
            <w:tcW w:w="1021" w:type="dxa"/>
            <w:noWrap/>
            <w:vAlign w:val="center"/>
          </w:tcPr>
          <w:p w:rsidR="00BA7A2A" w:rsidRPr="00CF1504" w:rsidRDefault="00BA7A2A" w:rsidP="00CF1504">
            <w:pPr>
              <w:jc w:val="center"/>
              <w:rPr>
                <w:rFonts w:cs="Arial"/>
                <w:sz w:val="20"/>
              </w:rPr>
            </w:pPr>
            <w:r w:rsidRPr="00CF1504">
              <w:rPr>
                <w:rFonts w:cs="Arial"/>
                <w:sz w:val="20"/>
              </w:rPr>
              <w:t>0.03</w:t>
            </w:r>
          </w:p>
        </w:tc>
        <w:tc>
          <w:tcPr>
            <w:tcW w:w="1021" w:type="dxa"/>
            <w:noWrap/>
            <w:vAlign w:val="center"/>
          </w:tcPr>
          <w:p w:rsidR="00BA7A2A" w:rsidRPr="00CF1504" w:rsidRDefault="00BA7A2A" w:rsidP="00CF1504">
            <w:pPr>
              <w:jc w:val="center"/>
              <w:rPr>
                <w:rFonts w:cs="Arial"/>
                <w:sz w:val="20"/>
              </w:rPr>
            </w:pPr>
            <w:r w:rsidRPr="00CF1504">
              <w:rPr>
                <w:rFonts w:cs="Arial"/>
                <w:sz w:val="20"/>
              </w:rPr>
              <w:t>0.04</w:t>
            </w:r>
          </w:p>
        </w:tc>
      </w:tr>
      <w:tr w:rsidR="00BA7A2A" w:rsidRPr="00CF1504" w:rsidTr="00CF1504">
        <w:trPr>
          <w:trHeight w:val="340"/>
        </w:trPr>
        <w:tc>
          <w:tcPr>
            <w:tcW w:w="1044" w:type="dxa"/>
            <w:noWrap/>
            <w:vAlign w:val="center"/>
          </w:tcPr>
          <w:p w:rsidR="00BA7A2A" w:rsidRPr="00CF1504" w:rsidRDefault="00BA7A2A" w:rsidP="00CF1504">
            <w:pPr>
              <w:jc w:val="center"/>
              <w:rPr>
                <w:rFonts w:cs="Arial"/>
                <w:sz w:val="20"/>
              </w:rPr>
            </w:pPr>
            <w:r w:rsidRPr="00CF1504">
              <w:rPr>
                <w:rFonts w:cs="Arial"/>
                <w:sz w:val="20"/>
              </w:rPr>
              <w:t>Pos 10</w:t>
            </w:r>
          </w:p>
        </w:tc>
        <w:tc>
          <w:tcPr>
            <w:tcW w:w="1020" w:type="dxa"/>
            <w:noWrap/>
            <w:vAlign w:val="center"/>
          </w:tcPr>
          <w:p w:rsidR="00BA7A2A" w:rsidRPr="00CF1504" w:rsidRDefault="00BA7A2A" w:rsidP="00CF1504">
            <w:pPr>
              <w:jc w:val="center"/>
              <w:rPr>
                <w:rFonts w:cs="Arial"/>
                <w:sz w:val="20"/>
              </w:rPr>
            </w:pPr>
            <w:r w:rsidRPr="00CF1504">
              <w:rPr>
                <w:rFonts w:cs="Arial"/>
                <w:bCs/>
                <w:sz w:val="20"/>
              </w:rPr>
              <w:t>0.05</w:t>
            </w:r>
          </w:p>
        </w:tc>
        <w:tc>
          <w:tcPr>
            <w:tcW w:w="1021" w:type="dxa"/>
            <w:noWrap/>
            <w:vAlign w:val="center"/>
          </w:tcPr>
          <w:p w:rsidR="00BA7A2A" w:rsidRPr="00CF1504" w:rsidRDefault="00BA7A2A" w:rsidP="00CF1504">
            <w:pPr>
              <w:jc w:val="center"/>
              <w:rPr>
                <w:rFonts w:cs="Arial"/>
                <w:sz w:val="20"/>
              </w:rPr>
            </w:pPr>
            <w:r w:rsidRPr="00CF1504">
              <w:rPr>
                <w:rFonts w:cs="Arial"/>
                <w:bCs/>
                <w:sz w:val="20"/>
              </w:rPr>
              <w:t>0.05</w:t>
            </w:r>
          </w:p>
        </w:tc>
        <w:tc>
          <w:tcPr>
            <w:tcW w:w="1020" w:type="dxa"/>
            <w:noWrap/>
            <w:vAlign w:val="center"/>
          </w:tcPr>
          <w:p w:rsidR="00BA7A2A" w:rsidRPr="00CF1504" w:rsidRDefault="00BA7A2A" w:rsidP="00CF1504">
            <w:pPr>
              <w:jc w:val="center"/>
              <w:rPr>
                <w:rFonts w:cs="Arial"/>
                <w:sz w:val="20"/>
              </w:rPr>
            </w:pPr>
            <w:r w:rsidRPr="00CF1504">
              <w:rPr>
                <w:rFonts w:cs="Arial"/>
                <w:bCs/>
                <w:sz w:val="20"/>
              </w:rPr>
              <w:t>0.06</w:t>
            </w:r>
          </w:p>
        </w:tc>
        <w:tc>
          <w:tcPr>
            <w:tcW w:w="1021" w:type="dxa"/>
            <w:noWrap/>
            <w:vAlign w:val="center"/>
          </w:tcPr>
          <w:p w:rsidR="00BA7A2A" w:rsidRPr="00CF1504" w:rsidRDefault="00BA7A2A" w:rsidP="00CF1504">
            <w:pPr>
              <w:jc w:val="center"/>
              <w:rPr>
                <w:rFonts w:cs="Arial"/>
                <w:sz w:val="20"/>
              </w:rPr>
            </w:pPr>
            <w:r w:rsidRPr="00CF1504">
              <w:rPr>
                <w:rFonts w:cs="Arial"/>
                <w:bCs/>
                <w:sz w:val="20"/>
              </w:rPr>
              <w:t>0.04</w:t>
            </w:r>
          </w:p>
        </w:tc>
        <w:tc>
          <w:tcPr>
            <w:tcW w:w="1020" w:type="dxa"/>
            <w:noWrap/>
            <w:vAlign w:val="center"/>
          </w:tcPr>
          <w:p w:rsidR="00BA7A2A" w:rsidRPr="00CF1504" w:rsidRDefault="00BA7A2A" w:rsidP="00CF1504">
            <w:pPr>
              <w:jc w:val="center"/>
              <w:rPr>
                <w:rFonts w:cs="Arial"/>
                <w:sz w:val="20"/>
              </w:rPr>
            </w:pPr>
            <w:r w:rsidRPr="00CF1504">
              <w:rPr>
                <w:rFonts w:cs="Arial"/>
                <w:bCs/>
                <w:sz w:val="20"/>
              </w:rPr>
              <w:t>0.03</w:t>
            </w:r>
          </w:p>
        </w:tc>
        <w:tc>
          <w:tcPr>
            <w:tcW w:w="1021" w:type="dxa"/>
            <w:noWrap/>
            <w:vAlign w:val="center"/>
          </w:tcPr>
          <w:p w:rsidR="00BA7A2A" w:rsidRPr="00CF1504" w:rsidRDefault="00BA7A2A" w:rsidP="00CF1504">
            <w:pPr>
              <w:jc w:val="center"/>
              <w:rPr>
                <w:rFonts w:cs="Arial"/>
                <w:sz w:val="20"/>
              </w:rPr>
            </w:pPr>
            <w:r w:rsidRPr="00CF1504">
              <w:rPr>
                <w:rFonts w:cs="Arial"/>
                <w:sz w:val="20"/>
              </w:rPr>
              <w:t>0.03</w:t>
            </w:r>
          </w:p>
        </w:tc>
        <w:tc>
          <w:tcPr>
            <w:tcW w:w="1021" w:type="dxa"/>
            <w:noWrap/>
            <w:vAlign w:val="center"/>
          </w:tcPr>
          <w:p w:rsidR="00BA7A2A" w:rsidRPr="00CF1504" w:rsidRDefault="00BA7A2A" w:rsidP="00CF1504">
            <w:pPr>
              <w:jc w:val="center"/>
              <w:rPr>
                <w:rFonts w:cs="Arial"/>
                <w:sz w:val="20"/>
              </w:rPr>
            </w:pPr>
            <w:r w:rsidRPr="00CF1504">
              <w:rPr>
                <w:rFonts w:cs="Arial"/>
                <w:sz w:val="20"/>
              </w:rPr>
              <w:t>0.04</w:t>
            </w:r>
          </w:p>
        </w:tc>
      </w:tr>
      <w:tr w:rsidR="00BA7A2A" w:rsidRPr="00CF1504" w:rsidTr="00CF1504">
        <w:trPr>
          <w:trHeight w:val="340"/>
        </w:trPr>
        <w:tc>
          <w:tcPr>
            <w:tcW w:w="1044" w:type="dxa"/>
            <w:noWrap/>
            <w:vAlign w:val="center"/>
          </w:tcPr>
          <w:p w:rsidR="00BA7A2A" w:rsidRPr="00CF1504" w:rsidRDefault="00BA7A2A" w:rsidP="00CF1504">
            <w:pPr>
              <w:jc w:val="center"/>
              <w:rPr>
                <w:rFonts w:cs="Arial"/>
                <w:sz w:val="20"/>
              </w:rPr>
            </w:pPr>
            <w:r w:rsidRPr="00CF1504">
              <w:rPr>
                <w:rFonts w:cs="Arial"/>
                <w:sz w:val="20"/>
              </w:rPr>
              <w:t>Pos 11</w:t>
            </w:r>
          </w:p>
        </w:tc>
        <w:tc>
          <w:tcPr>
            <w:tcW w:w="1020" w:type="dxa"/>
            <w:noWrap/>
            <w:vAlign w:val="center"/>
          </w:tcPr>
          <w:p w:rsidR="00BA7A2A" w:rsidRPr="00CF1504" w:rsidRDefault="00BA7A2A" w:rsidP="00CF1504">
            <w:pPr>
              <w:jc w:val="center"/>
              <w:rPr>
                <w:rFonts w:cs="Arial"/>
                <w:sz w:val="20"/>
              </w:rPr>
            </w:pPr>
            <w:r w:rsidRPr="00CF1504">
              <w:rPr>
                <w:rFonts w:cs="Arial"/>
                <w:bCs/>
                <w:sz w:val="20"/>
              </w:rPr>
              <w:t>0.05</w:t>
            </w:r>
          </w:p>
        </w:tc>
        <w:tc>
          <w:tcPr>
            <w:tcW w:w="1021" w:type="dxa"/>
            <w:noWrap/>
            <w:vAlign w:val="center"/>
          </w:tcPr>
          <w:p w:rsidR="00BA7A2A" w:rsidRPr="00CF1504" w:rsidRDefault="00BA7A2A" w:rsidP="00CF1504">
            <w:pPr>
              <w:jc w:val="center"/>
              <w:rPr>
                <w:rFonts w:cs="Arial"/>
                <w:sz w:val="20"/>
              </w:rPr>
            </w:pPr>
            <w:r w:rsidRPr="00CF1504">
              <w:rPr>
                <w:rFonts w:cs="Arial"/>
                <w:bCs/>
                <w:sz w:val="20"/>
              </w:rPr>
              <w:t>0.04</w:t>
            </w:r>
          </w:p>
        </w:tc>
        <w:tc>
          <w:tcPr>
            <w:tcW w:w="1020" w:type="dxa"/>
            <w:noWrap/>
            <w:vAlign w:val="center"/>
          </w:tcPr>
          <w:p w:rsidR="00BA7A2A" w:rsidRPr="00CF1504" w:rsidRDefault="00BA7A2A" w:rsidP="00CF1504">
            <w:pPr>
              <w:jc w:val="center"/>
              <w:rPr>
                <w:rFonts w:cs="Arial"/>
                <w:sz w:val="20"/>
              </w:rPr>
            </w:pPr>
            <w:r w:rsidRPr="00CF1504">
              <w:rPr>
                <w:rFonts w:cs="Arial"/>
                <w:bCs/>
                <w:sz w:val="20"/>
              </w:rPr>
              <w:t>0.05</w:t>
            </w:r>
          </w:p>
        </w:tc>
        <w:tc>
          <w:tcPr>
            <w:tcW w:w="1021" w:type="dxa"/>
            <w:noWrap/>
            <w:vAlign w:val="center"/>
          </w:tcPr>
          <w:p w:rsidR="00BA7A2A" w:rsidRPr="00CF1504" w:rsidRDefault="00BA7A2A" w:rsidP="00CF1504">
            <w:pPr>
              <w:jc w:val="center"/>
              <w:rPr>
                <w:rFonts w:cs="Arial"/>
                <w:sz w:val="20"/>
              </w:rPr>
            </w:pPr>
            <w:r w:rsidRPr="00CF1504">
              <w:rPr>
                <w:rFonts w:cs="Arial"/>
                <w:bCs/>
                <w:sz w:val="20"/>
              </w:rPr>
              <w:t>0.04</w:t>
            </w:r>
          </w:p>
        </w:tc>
        <w:tc>
          <w:tcPr>
            <w:tcW w:w="1020" w:type="dxa"/>
            <w:noWrap/>
            <w:vAlign w:val="center"/>
          </w:tcPr>
          <w:p w:rsidR="00BA7A2A" w:rsidRPr="00CF1504" w:rsidRDefault="00BA7A2A" w:rsidP="00CF1504">
            <w:pPr>
              <w:jc w:val="center"/>
              <w:rPr>
                <w:rFonts w:cs="Arial"/>
                <w:sz w:val="20"/>
              </w:rPr>
            </w:pPr>
            <w:r w:rsidRPr="00CF1504">
              <w:rPr>
                <w:rFonts w:cs="Arial"/>
                <w:bCs/>
                <w:sz w:val="20"/>
              </w:rPr>
              <w:t>0.03</w:t>
            </w:r>
          </w:p>
        </w:tc>
        <w:tc>
          <w:tcPr>
            <w:tcW w:w="1021" w:type="dxa"/>
            <w:noWrap/>
            <w:vAlign w:val="center"/>
          </w:tcPr>
          <w:p w:rsidR="00BA7A2A" w:rsidRPr="00CF1504" w:rsidRDefault="00BA7A2A" w:rsidP="00CF1504">
            <w:pPr>
              <w:jc w:val="center"/>
              <w:rPr>
                <w:rFonts w:cs="Arial"/>
                <w:sz w:val="20"/>
              </w:rPr>
            </w:pPr>
            <w:r w:rsidRPr="00CF1504">
              <w:rPr>
                <w:rFonts w:cs="Arial"/>
                <w:sz w:val="20"/>
              </w:rPr>
              <w:t>0.03</w:t>
            </w:r>
          </w:p>
        </w:tc>
        <w:tc>
          <w:tcPr>
            <w:tcW w:w="1021" w:type="dxa"/>
            <w:noWrap/>
            <w:vAlign w:val="center"/>
          </w:tcPr>
          <w:p w:rsidR="00BA7A2A" w:rsidRPr="00CF1504" w:rsidRDefault="00BA7A2A" w:rsidP="00CF1504">
            <w:pPr>
              <w:jc w:val="center"/>
              <w:rPr>
                <w:rFonts w:cs="Arial"/>
                <w:sz w:val="20"/>
              </w:rPr>
            </w:pPr>
            <w:r w:rsidRPr="00CF1504">
              <w:rPr>
                <w:rFonts w:cs="Arial"/>
                <w:sz w:val="20"/>
              </w:rPr>
              <w:t>0.04</w:t>
            </w:r>
          </w:p>
        </w:tc>
      </w:tr>
      <w:tr w:rsidR="00BA7A2A" w:rsidRPr="00CF1504" w:rsidTr="00443422">
        <w:trPr>
          <w:trHeight w:val="340"/>
        </w:trPr>
        <w:tc>
          <w:tcPr>
            <w:tcW w:w="1044" w:type="dxa"/>
            <w:tcBorders>
              <w:bottom w:val="single" w:sz="4" w:space="0" w:color="auto"/>
            </w:tcBorders>
            <w:noWrap/>
            <w:vAlign w:val="center"/>
          </w:tcPr>
          <w:p w:rsidR="00BA7A2A" w:rsidRPr="00CF1504" w:rsidRDefault="00BA7A2A" w:rsidP="00CF1504">
            <w:pPr>
              <w:jc w:val="center"/>
              <w:rPr>
                <w:rFonts w:cs="Arial"/>
                <w:sz w:val="20"/>
              </w:rPr>
            </w:pPr>
            <w:r w:rsidRPr="00CF1504">
              <w:rPr>
                <w:rFonts w:cs="Arial"/>
                <w:sz w:val="20"/>
              </w:rPr>
              <w:t>Pos 12</w:t>
            </w:r>
          </w:p>
        </w:tc>
        <w:tc>
          <w:tcPr>
            <w:tcW w:w="1020" w:type="dxa"/>
            <w:tcBorders>
              <w:bottom w:val="single" w:sz="4" w:space="0" w:color="auto"/>
            </w:tcBorders>
            <w:noWrap/>
            <w:vAlign w:val="center"/>
          </w:tcPr>
          <w:p w:rsidR="00BA7A2A" w:rsidRPr="00CF1504" w:rsidRDefault="00BA7A2A" w:rsidP="00CF1504">
            <w:pPr>
              <w:jc w:val="center"/>
              <w:rPr>
                <w:rFonts w:cs="Arial"/>
                <w:sz w:val="20"/>
              </w:rPr>
            </w:pPr>
            <w:r w:rsidRPr="00CF1504">
              <w:rPr>
                <w:rFonts w:cs="Arial"/>
                <w:bCs/>
                <w:sz w:val="20"/>
              </w:rPr>
              <w:t>0.06</w:t>
            </w:r>
          </w:p>
        </w:tc>
        <w:tc>
          <w:tcPr>
            <w:tcW w:w="1021" w:type="dxa"/>
            <w:tcBorders>
              <w:bottom w:val="single" w:sz="4" w:space="0" w:color="auto"/>
            </w:tcBorders>
            <w:noWrap/>
            <w:vAlign w:val="center"/>
          </w:tcPr>
          <w:p w:rsidR="00BA7A2A" w:rsidRPr="00CF1504" w:rsidRDefault="00BA7A2A" w:rsidP="00CF1504">
            <w:pPr>
              <w:jc w:val="center"/>
              <w:rPr>
                <w:rFonts w:cs="Arial"/>
                <w:sz w:val="20"/>
              </w:rPr>
            </w:pPr>
            <w:r w:rsidRPr="00CF1504">
              <w:rPr>
                <w:rFonts w:cs="Arial"/>
                <w:bCs/>
                <w:sz w:val="20"/>
              </w:rPr>
              <w:t>0.04</w:t>
            </w:r>
          </w:p>
        </w:tc>
        <w:tc>
          <w:tcPr>
            <w:tcW w:w="1020" w:type="dxa"/>
            <w:tcBorders>
              <w:bottom w:val="single" w:sz="4" w:space="0" w:color="auto"/>
            </w:tcBorders>
            <w:noWrap/>
            <w:vAlign w:val="center"/>
          </w:tcPr>
          <w:p w:rsidR="00BA7A2A" w:rsidRPr="00CF1504" w:rsidRDefault="00BA7A2A" w:rsidP="00CF1504">
            <w:pPr>
              <w:jc w:val="center"/>
              <w:rPr>
                <w:rFonts w:cs="Arial"/>
                <w:sz w:val="20"/>
              </w:rPr>
            </w:pPr>
            <w:r w:rsidRPr="00CF1504">
              <w:rPr>
                <w:rFonts w:cs="Arial"/>
                <w:bCs/>
                <w:sz w:val="20"/>
              </w:rPr>
              <w:t>0.06</w:t>
            </w:r>
          </w:p>
        </w:tc>
        <w:tc>
          <w:tcPr>
            <w:tcW w:w="1021" w:type="dxa"/>
            <w:tcBorders>
              <w:bottom w:val="single" w:sz="4" w:space="0" w:color="auto"/>
            </w:tcBorders>
            <w:noWrap/>
            <w:vAlign w:val="center"/>
          </w:tcPr>
          <w:p w:rsidR="00BA7A2A" w:rsidRPr="00CF1504" w:rsidRDefault="00BA7A2A" w:rsidP="00CF1504">
            <w:pPr>
              <w:jc w:val="center"/>
              <w:rPr>
                <w:rFonts w:cs="Arial"/>
                <w:sz w:val="20"/>
              </w:rPr>
            </w:pPr>
            <w:r w:rsidRPr="00CF1504">
              <w:rPr>
                <w:rFonts w:cs="Arial"/>
                <w:bCs/>
                <w:sz w:val="20"/>
              </w:rPr>
              <w:t>0.04</w:t>
            </w:r>
          </w:p>
        </w:tc>
        <w:tc>
          <w:tcPr>
            <w:tcW w:w="1020" w:type="dxa"/>
            <w:tcBorders>
              <w:bottom w:val="single" w:sz="4" w:space="0" w:color="auto"/>
            </w:tcBorders>
            <w:noWrap/>
            <w:vAlign w:val="center"/>
          </w:tcPr>
          <w:p w:rsidR="00BA7A2A" w:rsidRPr="00CF1504" w:rsidRDefault="00BA7A2A" w:rsidP="00CF1504">
            <w:pPr>
              <w:jc w:val="center"/>
              <w:rPr>
                <w:rFonts w:cs="Arial"/>
                <w:sz w:val="20"/>
              </w:rPr>
            </w:pPr>
            <w:r w:rsidRPr="00CF1504">
              <w:rPr>
                <w:rFonts w:cs="Arial"/>
                <w:bCs/>
                <w:sz w:val="20"/>
              </w:rPr>
              <w:t>0.03</w:t>
            </w:r>
          </w:p>
        </w:tc>
        <w:tc>
          <w:tcPr>
            <w:tcW w:w="1021" w:type="dxa"/>
            <w:tcBorders>
              <w:bottom w:val="single" w:sz="4" w:space="0" w:color="auto"/>
            </w:tcBorders>
            <w:noWrap/>
            <w:vAlign w:val="center"/>
          </w:tcPr>
          <w:p w:rsidR="00BA7A2A" w:rsidRPr="00CF1504" w:rsidRDefault="00BA7A2A" w:rsidP="00CF1504">
            <w:pPr>
              <w:jc w:val="center"/>
              <w:rPr>
                <w:rFonts w:cs="Arial"/>
                <w:sz w:val="20"/>
              </w:rPr>
            </w:pPr>
            <w:r w:rsidRPr="00CF1504">
              <w:rPr>
                <w:rFonts w:cs="Arial"/>
                <w:sz w:val="20"/>
              </w:rPr>
              <w:t>0.02</w:t>
            </w:r>
          </w:p>
        </w:tc>
        <w:tc>
          <w:tcPr>
            <w:tcW w:w="1021" w:type="dxa"/>
            <w:tcBorders>
              <w:bottom w:val="single" w:sz="4" w:space="0" w:color="auto"/>
            </w:tcBorders>
            <w:noWrap/>
            <w:vAlign w:val="center"/>
          </w:tcPr>
          <w:p w:rsidR="00BA7A2A" w:rsidRPr="00CF1504" w:rsidRDefault="00BA7A2A" w:rsidP="00CF1504">
            <w:pPr>
              <w:jc w:val="center"/>
              <w:rPr>
                <w:rFonts w:cs="Arial"/>
                <w:sz w:val="20"/>
              </w:rPr>
            </w:pPr>
            <w:r w:rsidRPr="00CF1504">
              <w:rPr>
                <w:rFonts w:cs="Arial"/>
                <w:sz w:val="20"/>
              </w:rPr>
              <w:t>0.04</w:t>
            </w:r>
          </w:p>
        </w:tc>
      </w:tr>
    </w:tbl>
    <w:p w:rsidR="00BA7A2A" w:rsidRDefault="00BA7A2A" w:rsidP="00443422">
      <w:pPr>
        <w:rPr>
          <w:rFonts w:cs="Arial"/>
          <w:sz w:val="20"/>
        </w:rPr>
      </w:pPr>
    </w:p>
    <w:p w:rsidR="00BA7A2A" w:rsidRDefault="00BA7A2A" w:rsidP="00971D4F">
      <w:pPr>
        <w:tabs>
          <w:tab w:val="left" w:pos="3567"/>
        </w:tabs>
        <w:autoSpaceDE w:val="0"/>
        <w:autoSpaceDN w:val="0"/>
        <w:adjustRightInd w:val="0"/>
        <w:jc w:val="both"/>
        <w:rPr>
          <w:rFonts w:cs="Arial"/>
          <w:sz w:val="20"/>
        </w:rPr>
      </w:pPr>
    </w:p>
    <w:p w:rsidR="00BA7A2A" w:rsidRDefault="00BA7A2A" w:rsidP="00FD0C41">
      <w:pPr>
        <w:tabs>
          <w:tab w:val="left" w:pos="3567"/>
        </w:tabs>
        <w:autoSpaceDE w:val="0"/>
        <w:autoSpaceDN w:val="0"/>
        <w:adjustRightInd w:val="0"/>
        <w:jc w:val="both"/>
        <w:rPr>
          <w:rFonts w:cs="Arial"/>
          <w:sz w:val="20"/>
        </w:rPr>
      </w:pPr>
      <w:r w:rsidRPr="00644C69">
        <w:rPr>
          <w:rFonts w:cs="Arial"/>
          <w:sz w:val="20"/>
        </w:rPr>
        <w:t xml:space="preserve">An increase </w:t>
      </w:r>
      <w:r>
        <w:rPr>
          <w:rFonts w:cs="Arial"/>
          <w:sz w:val="20"/>
        </w:rPr>
        <w:t>in</w:t>
      </w:r>
      <w:r w:rsidRPr="00644C69">
        <w:rPr>
          <w:rFonts w:cs="Arial"/>
          <w:sz w:val="20"/>
        </w:rPr>
        <w:t xml:space="preserve"> the STI </w:t>
      </w:r>
      <w:r>
        <w:rPr>
          <w:rFonts w:cs="Arial"/>
          <w:sz w:val="20"/>
        </w:rPr>
        <w:t>values</w:t>
      </w:r>
      <w:r w:rsidRPr="00644C69">
        <w:rPr>
          <w:rFonts w:cs="Arial"/>
          <w:sz w:val="20"/>
        </w:rPr>
        <w:t xml:space="preserve"> with the proposed male spectrum can be </w:t>
      </w:r>
      <w:r>
        <w:rPr>
          <w:rFonts w:cs="Arial"/>
          <w:sz w:val="20"/>
        </w:rPr>
        <w:t>seen</w:t>
      </w:r>
      <w:r w:rsidRPr="00644C69">
        <w:rPr>
          <w:rFonts w:cs="Arial"/>
          <w:sz w:val="20"/>
        </w:rPr>
        <w:t xml:space="preserve"> in Table </w:t>
      </w:r>
      <w:r>
        <w:rPr>
          <w:rFonts w:cs="Arial"/>
          <w:sz w:val="20"/>
        </w:rPr>
        <w:t>7</w:t>
      </w:r>
      <w:r w:rsidRPr="00644C69">
        <w:rPr>
          <w:rFonts w:cs="Arial"/>
          <w:sz w:val="20"/>
        </w:rPr>
        <w:t xml:space="preserve"> for all receivers. The STI increases </w:t>
      </w:r>
      <w:r>
        <w:rPr>
          <w:rFonts w:cs="Arial"/>
          <w:sz w:val="20"/>
        </w:rPr>
        <w:t>range</w:t>
      </w:r>
      <w:r w:rsidRPr="00644C69">
        <w:rPr>
          <w:rFonts w:cs="Arial"/>
          <w:sz w:val="20"/>
        </w:rPr>
        <w:t xml:space="preserve"> from a minimum of 0.02 observed for positions of the Underground platform (UP) and the Road Tunnel (</w:t>
      </w:r>
      <w:proofErr w:type="spellStart"/>
      <w:r w:rsidRPr="00644C69">
        <w:rPr>
          <w:rFonts w:cs="Arial"/>
          <w:sz w:val="20"/>
        </w:rPr>
        <w:t>Rd.T</w:t>
      </w:r>
      <w:proofErr w:type="spellEnd"/>
      <w:r w:rsidRPr="00644C69">
        <w:rPr>
          <w:rFonts w:cs="Arial"/>
          <w:sz w:val="20"/>
        </w:rPr>
        <w:t xml:space="preserve">), to a maximum of 0.06 obtained for positions of the Conference room (CR) and the </w:t>
      </w:r>
      <w:r>
        <w:rPr>
          <w:rFonts w:cs="Arial"/>
          <w:sz w:val="20"/>
        </w:rPr>
        <w:t>Suburban train station</w:t>
      </w:r>
      <w:r w:rsidRPr="00644C69">
        <w:rPr>
          <w:rFonts w:cs="Arial"/>
          <w:sz w:val="20"/>
        </w:rPr>
        <w:t xml:space="preserve"> </w:t>
      </w:r>
      <w:r>
        <w:rPr>
          <w:rFonts w:cs="Arial"/>
          <w:sz w:val="20"/>
        </w:rPr>
        <w:t>platform</w:t>
      </w:r>
      <w:r w:rsidRPr="00644C69">
        <w:rPr>
          <w:rFonts w:cs="Arial"/>
          <w:sz w:val="20"/>
        </w:rPr>
        <w:t xml:space="preserve"> (</w:t>
      </w:r>
      <w:r>
        <w:rPr>
          <w:rFonts w:cs="Arial"/>
          <w:sz w:val="20"/>
        </w:rPr>
        <w:t>STS</w:t>
      </w:r>
      <w:r w:rsidRPr="00644C69">
        <w:rPr>
          <w:rFonts w:cs="Arial"/>
          <w:sz w:val="20"/>
        </w:rPr>
        <w:t xml:space="preserve">). The percentage distribution of the STI differences presented in Table </w:t>
      </w:r>
      <w:r>
        <w:rPr>
          <w:rFonts w:cs="Arial"/>
          <w:sz w:val="20"/>
        </w:rPr>
        <w:t>7</w:t>
      </w:r>
      <w:r w:rsidRPr="00644C69">
        <w:rPr>
          <w:rFonts w:cs="Arial"/>
          <w:sz w:val="20"/>
        </w:rPr>
        <w:t xml:space="preserve"> has be</w:t>
      </w:r>
      <w:r>
        <w:rPr>
          <w:rFonts w:cs="Arial"/>
          <w:sz w:val="20"/>
        </w:rPr>
        <w:t xml:space="preserve">en included in Fig. 8. </w:t>
      </w:r>
    </w:p>
    <w:p w:rsidR="00BA7A2A" w:rsidRDefault="00BA7A2A" w:rsidP="00FD0C41">
      <w:pPr>
        <w:tabs>
          <w:tab w:val="left" w:pos="3567"/>
        </w:tabs>
        <w:autoSpaceDE w:val="0"/>
        <w:autoSpaceDN w:val="0"/>
        <w:adjustRightInd w:val="0"/>
        <w:jc w:val="both"/>
        <w:rPr>
          <w:rFonts w:cs="Arial"/>
          <w:sz w:val="20"/>
        </w:rPr>
      </w:pPr>
    </w:p>
    <w:p w:rsidR="00BA7A2A" w:rsidRDefault="00BA7A2A" w:rsidP="00FD0C41">
      <w:pPr>
        <w:tabs>
          <w:tab w:val="left" w:pos="3567"/>
        </w:tabs>
        <w:autoSpaceDE w:val="0"/>
        <w:autoSpaceDN w:val="0"/>
        <w:adjustRightInd w:val="0"/>
        <w:jc w:val="both"/>
        <w:rPr>
          <w:rFonts w:cs="Arial"/>
          <w:sz w:val="20"/>
        </w:rPr>
      </w:pPr>
    </w:p>
    <w:p w:rsidR="00BA7A2A" w:rsidRDefault="00BA7A2A" w:rsidP="00FD0C41">
      <w:pPr>
        <w:ind w:right="851"/>
        <w:jc w:val="both"/>
        <w:rPr>
          <w:rFonts w:cs="Arial"/>
          <w:sz w:val="20"/>
        </w:rPr>
      </w:pPr>
    </w:p>
    <w:p w:rsidR="00BA7A2A" w:rsidRDefault="00BA7A2A" w:rsidP="00971D4F">
      <w:pPr>
        <w:ind w:left="1418" w:right="851"/>
        <w:jc w:val="both"/>
        <w:rPr>
          <w:rFonts w:cs="Arial"/>
          <w:sz w:val="20"/>
        </w:rPr>
      </w:pPr>
    </w:p>
    <w:p w:rsidR="00BA7A2A" w:rsidRDefault="00BA7A2A" w:rsidP="00971D4F">
      <w:pPr>
        <w:ind w:left="1418" w:right="851"/>
        <w:jc w:val="both"/>
        <w:rPr>
          <w:rFonts w:cs="Arial"/>
          <w:sz w:val="20"/>
        </w:rPr>
      </w:pPr>
    </w:p>
    <w:p w:rsidR="00BA7A2A" w:rsidRDefault="00BA7A2A" w:rsidP="00971D4F">
      <w:pPr>
        <w:ind w:left="1418" w:right="851"/>
        <w:jc w:val="both"/>
        <w:rPr>
          <w:rFonts w:cs="Arial"/>
          <w:sz w:val="20"/>
        </w:rPr>
      </w:pPr>
    </w:p>
    <w:p w:rsidR="00BA7A2A" w:rsidRDefault="00BA7A2A" w:rsidP="00971D4F">
      <w:pPr>
        <w:ind w:left="1418" w:right="851"/>
        <w:jc w:val="both"/>
        <w:rPr>
          <w:rFonts w:cs="Arial"/>
          <w:sz w:val="20"/>
        </w:rPr>
      </w:pPr>
    </w:p>
    <w:p w:rsidR="00BA7A2A" w:rsidRDefault="00BA7A2A" w:rsidP="00971D4F">
      <w:pPr>
        <w:ind w:left="1418" w:right="851"/>
        <w:jc w:val="both"/>
        <w:rPr>
          <w:rFonts w:cs="Arial"/>
          <w:sz w:val="20"/>
        </w:rPr>
      </w:pPr>
    </w:p>
    <w:p w:rsidR="00BA7A2A" w:rsidRDefault="00BA7A2A" w:rsidP="00971D4F">
      <w:pPr>
        <w:ind w:left="1418" w:right="851"/>
        <w:jc w:val="both"/>
        <w:rPr>
          <w:rFonts w:cs="Arial"/>
          <w:sz w:val="20"/>
        </w:rPr>
      </w:pPr>
    </w:p>
    <w:p w:rsidR="00BA7A2A" w:rsidRDefault="00BA7A2A" w:rsidP="00971D4F">
      <w:pPr>
        <w:ind w:left="1418" w:right="851"/>
        <w:jc w:val="both"/>
        <w:rPr>
          <w:rFonts w:cs="Arial"/>
          <w:sz w:val="20"/>
        </w:rPr>
      </w:pPr>
    </w:p>
    <w:p w:rsidR="00BA7A2A" w:rsidRDefault="00BA7A2A" w:rsidP="00971D4F">
      <w:pPr>
        <w:ind w:left="1418" w:right="851"/>
        <w:jc w:val="both"/>
        <w:rPr>
          <w:rFonts w:cs="Arial"/>
          <w:sz w:val="20"/>
        </w:rPr>
      </w:pPr>
    </w:p>
    <w:p w:rsidR="00BA7A2A" w:rsidRDefault="00BA7A2A" w:rsidP="00971D4F">
      <w:pPr>
        <w:ind w:left="1418" w:right="851"/>
        <w:jc w:val="both"/>
        <w:rPr>
          <w:rFonts w:cs="Arial"/>
          <w:sz w:val="20"/>
        </w:rPr>
      </w:pPr>
    </w:p>
    <w:p w:rsidR="00BA7A2A" w:rsidRDefault="00BA7A2A" w:rsidP="00971D4F">
      <w:pPr>
        <w:ind w:left="1418" w:right="851"/>
        <w:jc w:val="both"/>
        <w:rPr>
          <w:rFonts w:cs="Arial"/>
          <w:sz w:val="20"/>
        </w:rPr>
      </w:pPr>
    </w:p>
    <w:p w:rsidR="00BA7A2A" w:rsidRDefault="00BA7A2A" w:rsidP="00971D4F">
      <w:pPr>
        <w:ind w:left="1418" w:right="851"/>
        <w:jc w:val="both"/>
        <w:rPr>
          <w:rFonts w:cs="Arial"/>
          <w:sz w:val="20"/>
        </w:rPr>
      </w:pPr>
    </w:p>
    <w:p w:rsidR="00BA7A2A" w:rsidRDefault="00BA7A2A" w:rsidP="00971D4F">
      <w:pPr>
        <w:ind w:left="1418" w:right="851"/>
        <w:jc w:val="both"/>
        <w:rPr>
          <w:rFonts w:cs="Arial"/>
          <w:sz w:val="20"/>
        </w:rPr>
      </w:pPr>
    </w:p>
    <w:p w:rsidR="00BA7A2A" w:rsidRDefault="00BA7A2A" w:rsidP="00971D4F">
      <w:pPr>
        <w:ind w:left="1418" w:right="851"/>
        <w:jc w:val="both"/>
        <w:rPr>
          <w:rFonts w:cs="Arial"/>
          <w:sz w:val="20"/>
        </w:rPr>
      </w:pPr>
    </w:p>
    <w:p w:rsidR="00BA7A2A" w:rsidRDefault="00BA7A2A" w:rsidP="00971D4F">
      <w:pPr>
        <w:ind w:left="1418" w:right="851"/>
        <w:jc w:val="both"/>
        <w:rPr>
          <w:rFonts w:cs="Arial"/>
          <w:sz w:val="20"/>
        </w:rPr>
      </w:pPr>
    </w:p>
    <w:p w:rsidR="00BA7A2A" w:rsidRDefault="00BA7A2A" w:rsidP="00971D4F">
      <w:pPr>
        <w:ind w:left="1418" w:right="851"/>
        <w:jc w:val="both"/>
        <w:rPr>
          <w:rFonts w:cs="Arial"/>
          <w:sz w:val="20"/>
        </w:rPr>
      </w:pPr>
    </w:p>
    <w:p w:rsidR="00BA7A2A" w:rsidRDefault="00BA7A2A" w:rsidP="00971D4F">
      <w:pPr>
        <w:ind w:left="1418" w:right="851"/>
        <w:jc w:val="both"/>
        <w:rPr>
          <w:rFonts w:cs="Arial"/>
          <w:sz w:val="20"/>
        </w:rPr>
      </w:pPr>
    </w:p>
    <w:p w:rsidR="00BA7A2A" w:rsidRDefault="00BA7A2A" w:rsidP="00971D4F">
      <w:pPr>
        <w:ind w:left="1418" w:right="851"/>
        <w:jc w:val="both"/>
        <w:rPr>
          <w:rFonts w:cs="Arial"/>
          <w:sz w:val="20"/>
        </w:rPr>
      </w:pPr>
    </w:p>
    <w:p w:rsidR="00BA7A2A" w:rsidRDefault="00BA7A2A" w:rsidP="00971D4F">
      <w:pPr>
        <w:ind w:left="1418" w:right="851"/>
        <w:jc w:val="both"/>
        <w:rPr>
          <w:rFonts w:cs="Arial"/>
          <w:sz w:val="20"/>
        </w:rPr>
      </w:pPr>
    </w:p>
    <w:p w:rsidR="00BA7A2A" w:rsidRDefault="00BA7A2A" w:rsidP="00971D4F">
      <w:pPr>
        <w:ind w:left="1418" w:right="851"/>
        <w:jc w:val="both"/>
        <w:rPr>
          <w:rFonts w:cs="Arial"/>
          <w:sz w:val="20"/>
        </w:rPr>
      </w:pPr>
    </w:p>
    <w:p w:rsidR="00BA7A2A" w:rsidRDefault="00BA7A2A" w:rsidP="00443422">
      <w:pPr>
        <w:jc w:val="both"/>
        <w:rPr>
          <w:rFonts w:cs="Arial"/>
          <w:sz w:val="20"/>
        </w:rPr>
      </w:pPr>
    </w:p>
    <w:p w:rsidR="00BA7A2A" w:rsidRDefault="00BA7A2A" w:rsidP="00443422">
      <w:pPr>
        <w:jc w:val="both"/>
        <w:rPr>
          <w:rFonts w:cs="Arial"/>
          <w:sz w:val="20"/>
        </w:rPr>
      </w:pPr>
    </w:p>
    <w:p w:rsidR="00BA7A2A" w:rsidRDefault="00BA7A2A" w:rsidP="00443422">
      <w:pPr>
        <w:jc w:val="both"/>
        <w:rPr>
          <w:rFonts w:cs="Arial"/>
          <w:sz w:val="20"/>
        </w:rPr>
      </w:pPr>
    </w:p>
    <w:p w:rsidR="00BA7A2A" w:rsidRDefault="00BA7A2A" w:rsidP="00443422">
      <w:pPr>
        <w:jc w:val="both"/>
        <w:rPr>
          <w:rFonts w:cs="Arial"/>
          <w:sz w:val="20"/>
        </w:rPr>
      </w:pPr>
    </w:p>
    <w:p w:rsidR="00BA7A2A" w:rsidRDefault="00BA7A2A" w:rsidP="00443422">
      <w:pPr>
        <w:jc w:val="both"/>
        <w:rPr>
          <w:rFonts w:cs="Arial"/>
          <w:sz w:val="20"/>
        </w:rPr>
      </w:pPr>
    </w:p>
    <w:p w:rsidR="00BA7A2A" w:rsidRDefault="003556D8" w:rsidP="00443422">
      <w:pPr>
        <w:jc w:val="both"/>
        <w:rPr>
          <w:rFonts w:cs="Arial"/>
          <w:sz w:val="20"/>
        </w:rPr>
      </w:pPr>
      <w:r>
        <w:rPr>
          <w:noProof/>
          <w:lang w:val="en-GB" w:eastAsia="en-GB"/>
        </w:rPr>
        <w:drawing>
          <wp:anchor distT="0" distB="0" distL="114300" distR="114300" simplePos="0" relativeHeight="251665408" behindDoc="1" locked="1" layoutInCell="1" allowOverlap="1">
            <wp:simplePos x="0" y="0"/>
            <wp:positionH relativeFrom="column">
              <wp:posOffset>981075</wp:posOffset>
            </wp:positionH>
            <wp:positionV relativeFrom="paragraph">
              <wp:posOffset>-2044700</wp:posOffset>
            </wp:positionV>
            <wp:extent cx="3505200" cy="2492375"/>
            <wp:effectExtent l="0" t="0" r="0" b="3175"/>
            <wp:wrapTight wrapText="bothSides">
              <wp:wrapPolygon edited="0">
                <wp:start x="0" y="0"/>
                <wp:lineTo x="0" y="21462"/>
                <wp:lineTo x="21483" y="21462"/>
                <wp:lineTo x="21483" y="0"/>
                <wp:lineTo x="0" y="0"/>
              </wp:wrapPolygon>
            </wp:wrapTight>
            <wp:docPr id="1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689" r="2312" b="3635"/>
                    <a:stretch>
                      <a:fillRect/>
                    </a:stretch>
                  </pic:blipFill>
                  <pic:spPr bwMode="auto">
                    <a:xfrm>
                      <a:off x="0" y="0"/>
                      <a:ext cx="3505200" cy="2492375"/>
                    </a:xfrm>
                    <a:prstGeom prst="rect">
                      <a:avLst/>
                    </a:prstGeom>
                    <a:noFill/>
                  </pic:spPr>
                </pic:pic>
              </a:graphicData>
            </a:graphic>
          </wp:anchor>
        </w:drawing>
      </w:r>
    </w:p>
    <w:p w:rsidR="00BA7A2A" w:rsidRDefault="00BA7A2A" w:rsidP="00443422">
      <w:pPr>
        <w:jc w:val="both"/>
        <w:rPr>
          <w:rFonts w:cs="Arial"/>
          <w:sz w:val="20"/>
        </w:rPr>
      </w:pPr>
    </w:p>
    <w:p w:rsidR="00BA7A2A" w:rsidRDefault="00BA7A2A" w:rsidP="00443422">
      <w:pPr>
        <w:jc w:val="both"/>
        <w:rPr>
          <w:rFonts w:cs="Arial"/>
          <w:sz w:val="20"/>
        </w:rPr>
      </w:pPr>
    </w:p>
    <w:p w:rsidR="00BA7A2A" w:rsidRDefault="00BA7A2A" w:rsidP="00443422">
      <w:pPr>
        <w:jc w:val="both"/>
        <w:rPr>
          <w:rFonts w:cs="Arial"/>
          <w:sz w:val="20"/>
        </w:rPr>
      </w:pPr>
    </w:p>
    <w:p w:rsidR="00BA7A2A" w:rsidRPr="00644C69" w:rsidRDefault="00BA7A2A" w:rsidP="00443422">
      <w:pPr>
        <w:jc w:val="both"/>
        <w:rPr>
          <w:rFonts w:cs="Arial"/>
          <w:sz w:val="20"/>
        </w:rPr>
      </w:pPr>
      <w:r>
        <w:rPr>
          <w:rFonts w:cs="Arial"/>
          <w:sz w:val="20"/>
        </w:rPr>
        <w:t xml:space="preserve">Fig. </w:t>
      </w:r>
      <w:r w:rsidRPr="00644C69">
        <w:rPr>
          <w:rFonts w:cs="Arial"/>
          <w:sz w:val="20"/>
        </w:rPr>
        <w:t>8. Percentage distribution of the increase in STI obtained with the proposed male spectrum</w:t>
      </w:r>
      <w:r>
        <w:rPr>
          <w:rFonts w:cs="Arial"/>
          <w:sz w:val="20"/>
        </w:rPr>
        <w:t xml:space="preserve"> for a total of 84 positions</w:t>
      </w:r>
      <w:r w:rsidRPr="00644C69">
        <w:rPr>
          <w:rFonts w:cs="Arial"/>
          <w:sz w:val="20"/>
        </w:rPr>
        <w:t xml:space="preserve"> </w:t>
      </w:r>
      <w:r>
        <w:rPr>
          <w:rFonts w:cs="Arial"/>
          <w:sz w:val="20"/>
        </w:rPr>
        <w:t>taken over</w:t>
      </w:r>
      <w:r w:rsidRPr="00644C69">
        <w:rPr>
          <w:rFonts w:cs="Arial"/>
          <w:sz w:val="20"/>
        </w:rPr>
        <w:t xml:space="preserve"> the </w:t>
      </w:r>
      <w:r>
        <w:rPr>
          <w:rFonts w:cs="Arial"/>
          <w:sz w:val="20"/>
        </w:rPr>
        <w:t xml:space="preserve">seven </w:t>
      </w:r>
      <w:r w:rsidRPr="00644C69">
        <w:rPr>
          <w:rFonts w:cs="Arial"/>
          <w:sz w:val="20"/>
        </w:rPr>
        <w:t>sound systems</w:t>
      </w:r>
      <w:r>
        <w:rPr>
          <w:rFonts w:cs="Arial"/>
          <w:sz w:val="20"/>
        </w:rPr>
        <w:t>.</w:t>
      </w:r>
    </w:p>
    <w:p w:rsidR="00BA7A2A" w:rsidRPr="00644C69" w:rsidRDefault="00BA7A2A" w:rsidP="00971D4F">
      <w:pPr>
        <w:autoSpaceDE w:val="0"/>
        <w:autoSpaceDN w:val="0"/>
        <w:adjustRightInd w:val="0"/>
        <w:jc w:val="both"/>
        <w:rPr>
          <w:rFonts w:cs="Arial"/>
          <w:sz w:val="20"/>
        </w:rPr>
      </w:pPr>
    </w:p>
    <w:p w:rsidR="00BA7A2A" w:rsidRDefault="00BA7A2A" w:rsidP="005008BA">
      <w:pPr>
        <w:jc w:val="both"/>
        <w:rPr>
          <w:rFonts w:cs="Arial"/>
          <w:i/>
          <w:sz w:val="20"/>
        </w:rPr>
      </w:pPr>
      <w:r>
        <w:rPr>
          <w:rFonts w:cs="Arial"/>
          <w:i/>
          <w:sz w:val="20"/>
        </w:rPr>
        <w:t>3</w:t>
      </w:r>
      <w:r w:rsidRPr="00D15774">
        <w:rPr>
          <w:rFonts w:cs="Arial"/>
          <w:i/>
          <w:sz w:val="20"/>
        </w:rPr>
        <w:t>.</w:t>
      </w:r>
      <w:r>
        <w:rPr>
          <w:rFonts w:cs="Arial"/>
          <w:i/>
          <w:sz w:val="20"/>
        </w:rPr>
        <w:t>5</w:t>
      </w:r>
      <w:r w:rsidRPr="00D15774">
        <w:rPr>
          <w:rFonts w:cs="Arial"/>
          <w:i/>
          <w:sz w:val="20"/>
        </w:rPr>
        <w:t>.</w:t>
      </w:r>
      <w:r w:rsidRPr="00D15774">
        <w:rPr>
          <w:rFonts w:cs="Arial"/>
          <w:i/>
          <w:sz w:val="20"/>
        </w:rPr>
        <w:tab/>
      </w:r>
      <w:r>
        <w:rPr>
          <w:rFonts w:cs="Arial"/>
          <w:i/>
          <w:sz w:val="20"/>
        </w:rPr>
        <w:t>Discussion</w:t>
      </w:r>
    </w:p>
    <w:p w:rsidR="00BA7A2A" w:rsidRPr="00A20BD1" w:rsidRDefault="00BA7A2A" w:rsidP="005008BA">
      <w:pPr>
        <w:jc w:val="both"/>
        <w:rPr>
          <w:rFonts w:cs="Arial"/>
          <w:sz w:val="20"/>
        </w:rPr>
      </w:pPr>
    </w:p>
    <w:p w:rsidR="00BA7A2A" w:rsidRPr="005008BA" w:rsidRDefault="00BA7A2A" w:rsidP="00971D4F">
      <w:pPr>
        <w:autoSpaceDE w:val="0"/>
        <w:autoSpaceDN w:val="0"/>
        <w:adjustRightInd w:val="0"/>
        <w:jc w:val="both"/>
        <w:rPr>
          <w:rFonts w:cs="Arial"/>
          <w:sz w:val="20"/>
        </w:rPr>
      </w:pPr>
      <w:r w:rsidRPr="00644C69">
        <w:rPr>
          <w:rFonts w:cs="Arial"/>
          <w:sz w:val="20"/>
        </w:rPr>
        <w:t xml:space="preserve">An STI increase of 0.02-0.06 was found for all the areas </w:t>
      </w:r>
      <w:r>
        <w:rPr>
          <w:rFonts w:cs="Arial"/>
          <w:sz w:val="20"/>
        </w:rPr>
        <w:t>with</w:t>
      </w:r>
      <w:r w:rsidRPr="00644C69">
        <w:rPr>
          <w:rFonts w:cs="Arial"/>
          <w:sz w:val="20"/>
        </w:rPr>
        <w:t xml:space="preserve"> the proposed male spectrum. These</w:t>
      </w:r>
      <w:r>
        <w:rPr>
          <w:rFonts w:cs="Arial"/>
          <w:sz w:val="20"/>
        </w:rPr>
        <w:t xml:space="preserve"> increases were</w:t>
      </w:r>
      <w:r w:rsidRPr="00644C69">
        <w:rPr>
          <w:rFonts w:cs="Arial"/>
          <w:sz w:val="20"/>
        </w:rPr>
        <w:t xml:space="preserve"> due to the </w:t>
      </w:r>
      <w:r>
        <w:rPr>
          <w:rFonts w:cs="Arial"/>
          <w:sz w:val="20"/>
        </w:rPr>
        <w:t>higher</w:t>
      </w:r>
      <w:r w:rsidRPr="00644C69">
        <w:rPr>
          <w:rFonts w:cs="Arial"/>
          <w:sz w:val="20"/>
        </w:rPr>
        <w:t xml:space="preserve"> SNR</w:t>
      </w:r>
      <w:r>
        <w:rPr>
          <w:rFonts w:cs="Arial"/>
          <w:sz w:val="20"/>
        </w:rPr>
        <w:t>s</w:t>
      </w:r>
      <w:r w:rsidRPr="00644C69">
        <w:rPr>
          <w:rFonts w:cs="Arial"/>
          <w:sz w:val="20"/>
        </w:rPr>
        <w:t xml:space="preserve"> at mid and high frequencies </w:t>
      </w:r>
      <w:r>
        <w:rPr>
          <w:rFonts w:cs="Arial"/>
          <w:sz w:val="20"/>
        </w:rPr>
        <w:t xml:space="preserve">with </w:t>
      </w:r>
      <w:r w:rsidRPr="00644C69">
        <w:rPr>
          <w:rFonts w:cs="Arial"/>
          <w:sz w:val="20"/>
        </w:rPr>
        <w:t>the proposed spectrum</w:t>
      </w:r>
      <w:r>
        <w:rPr>
          <w:rFonts w:cs="Arial"/>
          <w:sz w:val="20"/>
        </w:rPr>
        <w:t xml:space="preserve">. </w:t>
      </w:r>
      <w:r w:rsidRPr="00644C69">
        <w:rPr>
          <w:rFonts w:cs="Arial"/>
          <w:sz w:val="20"/>
        </w:rPr>
        <w:t xml:space="preserve">Table </w:t>
      </w:r>
      <w:r>
        <w:rPr>
          <w:rFonts w:cs="Arial"/>
          <w:sz w:val="20"/>
        </w:rPr>
        <w:t>8</w:t>
      </w:r>
      <w:r w:rsidRPr="00644C69">
        <w:rPr>
          <w:rFonts w:cs="Arial"/>
          <w:sz w:val="20"/>
        </w:rPr>
        <w:t xml:space="preserve"> shows the average </w:t>
      </w:r>
      <w:r>
        <w:rPr>
          <w:rFonts w:cs="Arial"/>
          <w:sz w:val="20"/>
        </w:rPr>
        <w:t xml:space="preserve">octave-band </w:t>
      </w:r>
      <w:r w:rsidRPr="00644C69">
        <w:rPr>
          <w:rFonts w:cs="Arial"/>
          <w:sz w:val="20"/>
        </w:rPr>
        <w:t>SNR</w:t>
      </w:r>
      <w:r>
        <w:rPr>
          <w:rFonts w:cs="Arial"/>
          <w:sz w:val="20"/>
        </w:rPr>
        <w:t>s</w:t>
      </w:r>
      <w:r w:rsidRPr="00644C69">
        <w:rPr>
          <w:rFonts w:cs="Arial"/>
          <w:sz w:val="20"/>
        </w:rPr>
        <w:t xml:space="preserve"> calculated </w:t>
      </w:r>
      <w:r>
        <w:rPr>
          <w:rFonts w:cs="Arial"/>
          <w:sz w:val="20"/>
        </w:rPr>
        <w:t>with the IEC and the proposed</w:t>
      </w:r>
      <w:r w:rsidRPr="00644C69">
        <w:rPr>
          <w:rFonts w:cs="Arial"/>
          <w:sz w:val="20"/>
        </w:rPr>
        <w:t xml:space="preserve"> </w:t>
      </w:r>
      <w:r>
        <w:rPr>
          <w:rFonts w:cs="Arial"/>
          <w:sz w:val="20"/>
        </w:rPr>
        <w:t xml:space="preserve">male </w:t>
      </w:r>
      <w:r w:rsidRPr="00644C69">
        <w:rPr>
          <w:rFonts w:cs="Arial"/>
          <w:sz w:val="20"/>
        </w:rPr>
        <w:t>spectr</w:t>
      </w:r>
      <w:r>
        <w:rPr>
          <w:rFonts w:cs="Arial"/>
          <w:sz w:val="20"/>
        </w:rPr>
        <w:t>um</w:t>
      </w:r>
      <w:r w:rsidRPr="00644C69">
        <w:rPr>
          <w:rFonts w:cs="Arial"/>
          <w:sz w:val="20"/>
        </w:rPr>
        <w:t xml:space="preserve"> </w:t>
      </w:r>
      <w:r>
        <w:rPr>
          <w:rFonts w:cs="Arial"/>
          <w:sz w:val="20"/>
        </w:rPr>
        <w:t>for the Grand concourse. The overall SNRs were set to identical A-weighted levels of 10 dB.</w:t>
      </w:r>
      <w:r w:rsidRPr="00644C69">
        <w:rPr>
          <w:rFonts w:cs="Arial"/>
          <w:sz w:val="20"/>
        </w:rPr>
        <w:t xml:space="preserve"> </w:t>
      </w:r>
      <w:r>
        <w:rPr>
          <w:rFonts w:cs="Arial"/>
          <w:sz w:val="20"/>
        </w:rPr>
        <w:t xml:space="preserve">        </w:t>
      </w:r>
    </w:p>
    <w:p w:rsidR="00BA7A2A" w:rsidRDefault="00BA7A2A" w:rsidP="00971D4F">
      <w:pPr>
        <w:autoSpaceDE w:val="0"/>
        <w:autoSpaceDN w:val="0"/>
        <w:adjustRightInd w:val="0"/>
        <w:jc w:val="both"/>
        <w:rPr>
          <w:rFonts w:cs="Arial"/>
          <w:sz w:val="20"/>
        </w:rPr>
      </w:pPr>
    </w:p>
    <w:p w:rsidR="00BA7A2A" w:rsidRPr="00511B4E" w:rsidRDefault="00BA7A2A" w:rsidP="008E3037">
      <w:pPr>
        <w:rPr>
          <w:rFonts w:cs="Arial"/>
          <w:sz w:val="20"/>
        </w:rPr>
      </w:pPr>
      <w:r>
        <w:rPr>
          <w:rFonts w:cs="Arial"/>
          <w:b/>
          <w:sz w:val="20"/>
        </w:rPr>
        <w:t>Table 8</w:t>
      </w:r>
    </w:p>
    <w:p w:rsidR="00BA7A2A" w:rsidRPr="00511B4E" w:rsidRDefault="00BA7A2A" w:rsidP="008E3037">
      <w:pPr>
        <w:jc w:val="both"/>
        <w:rPr>
          <w:sz w:val="20"/>
        </w:rPr>
      </w:pPr>
      <w:r w:rsidRPr="00644C69">
        <w:rPr>
          <w:rFonts w:cs="Arial"/>
          <w:sz w:val="20"/>
        </w:rPr>
        <w:t xml:space="preserve">Averaged SNR calculated with the proposed male spectrum and with the IEC spectrum for the </w:t>
      </w:r>
      <w:r>
        <w:rPr>
          <w:rFonts w:cs="Arial"/>
          <w:sz w:val="20"/>
        </w:rPr>
        <w:t xml:space="preserve">Grand </w:t>
      </w:r>
      <w:r w:rsidRPr="00644C69">
        <w:rPr>
          <w:rFonts w:cs="Arial"/>
          <w:sz w:val="20"/>
        </w:rPr>
        <w:t>concourse</w:t>
      </w:r>
      <w:r>
        <w:rPr>
          <w:rFonts w:cs="Arial"/>
          <w:sz w:val="20"/>
        </w:rPr>
        <w:t>.</w:t>
      </w:r>
    </w:p>
    <w:p w:rsidR="00BA7A2A" w:rsidRDefault="00BA7A2A" w:rsidP="008E3037">
      <w:pPr>
        <w:jc w:val="both"/>
        <w:rPr>
          <w:rFonts w:cs="Arial"/>
          <w:sz w:val="20"/>
        </w:rPr>
      </w:pPr>
    </w:p>
    <w:tbl>
      <w:tblPr>
        <w:tblW w:w="5000" w:type="pct"/>
        <w:tblLook w:val="0000"/>
      </w:tblPr>
      <w:tblGrid>
        <w:gridCol w:w="2398"/>
        <w:gridCol w:w="873"/>
        <w:gridCol w:w="874"/>
        <w:gridCol w:w="874"/>
        <w:gridCol w:w="874"/>
        <w:gridCol w:w="874"/>
        <w:gridCol w:w="874"/>
        <w:gridCol w:w="874"/>
        <w:gridCol w:w="728"/>
      </w:tblGrid>
      <w:tr w:rsidR="00BA7A2A" w:rsidRPr="005008BA" w:rsidTr="008E3037">
        <w:trPr>
          <w:gridBefore w:val="1"/>
          <w:wBefore w:w="1297" w:type="pct"/>
          <w:trHeight w:val="340"/>
        </w:trPr>
        <w:tc>
          <w:tcPr>
            <w:tcW w:w="3703" w:type="pct"/>
            <w:gridSpan w:val="8"/>
            <w:tcBorders>
              <w:top w:val="single" w:sz="4" w:space="0" w:color="auto"/>
            </w:tcBorders>
            <w:noWrap/>
            <w:vAlign w:val="center"/>
          </w:tcPr>
          <w:p w:rsidR="00BA7A2A" w:rsidRPr="005008BA" w:rsidRDefault="00BA7A2A" w:rsidP="008E3037">
            <w:pPr>
              <w:jc w:val="center"/>
              <w:rPr>
                <w:rFonts w:cs="Arial"/>
                <w:bCs/>
                <w:sz w:val="20"/>
              </w:rPr>
            </w:pPr>
            <w:r w:rsidRPr="005008BA">
              <w:rPr>
                <w:rFonts w:cs="Arial"/>
                <w:bCs/>
                <w:sz w:val="20"/>
                <w:lang w:eastAsia="en-GB"/>
              </w:rPr>
              <w:t>Average signal-to-noise ratio (dB)</w:t>
            </w:r>
          </w:p>
        </w:tc>
      </w:tr>
      <w:tr w:rsidR="00BA7A2A" w:rsidRPr="005008BA" w:rsidTr="008E3037">
        <w:trPr>
          <w:trHeight w:val="340"/>
        </w:trPr>
        <w:tc>
          <w:tcPr>
            <w:tcW w:w="1769" w:type="pct"/>
            <w:gridSpan w:val="2"/>
            <w:tcBorders>
              <w:top w:val="single" w:sz="4" w:space="0" w:color="auto"/>
            </w:tcBorders>
            <w:noWrap/>
            <w:vAlign w:val="center"/>
          </w:tcPr>
          <w:p w:rsidR="00BA7A2A" w:rsidRPr="005008BA" w:rsidRDefault="00BA7A2A" w:rsidP="008E3037">
            <w:pPr>
              <w:jc w:val="center"/>
              <w:rPr>
                <w:rFonts w:cs="Arial"/>
                <w:bCs/>
                <w:sz w:val="20"/>
              </w:rPr>
            </w:pPr>
          </w:p>
        </w:tc>
        <w:tc>
          <w:tcPr>
            <w:tcW w:w="473" w:type="pct"/>
            <w:tcBorders>
              <w:top w:val="single" w:sz="4" w:space="0" w:color="auto"/>
            </w:tcBorders>
            <w:noWrap/>
            <w:vAlign w:val="center"/>
          </w:tcPr>
          <w:p w:rsidR="00BA7A2A" w:rsidRPr="005008BA" w:rsidRDefault="00BA7A2A" w:rsidP="008E3037">
            <w:pPr>
              <w:jc w:val="center"/>
              <w:rPr>
                <w:rFonts w:cs="Arial"/>
                <w:bCs/>
                <w:sz w:val="20"/>
              </w:rPr>
            </w:pPr>
            <w:r w:rsidRPr="005008BA">
              <w:rPr>
                <w:rFonts w:cs="Arial"/>
                <w:bCs/>
                <w:sz w:val="20"/>
              </w:rPr>
              <w:t>125 Hz</w:t>
            </w:r>
          </w:p>
        </w:tc>
        <w:tc>
          <w:tcPr>
            <w:tcW w:w="473" w:type="pct"/>
            <w:tcBorders>
              <w:top w:val="single" w:sz="4" w:space="0" w:color="auto"/>
            </w:tcBorders>
            <w:noWrap/>
            <w:vAlign w:val="center"/>
          </w:tcPr>
          <w:p w:rsidR="00BA7A2A" w:rsidRPr="005008BA" w:rsidRDefault="00BA7A2A" w:rsidP="008E3037">
            <w:pPr>
              <w:rPr>
                <w:rFonts w:cs="Arial"/>
                <w:bCs/>
                <w:sz w:val="20"/>
              </w:rPr>
            </w:pPr>
            <w:r w:rsidRPr="005008BA">
              <w:rPr>
                <w:rFonts w:cs="Arial"/>
                <w:bCs/>
                <w:sz w:val="20"/>
              </w:rPr>
              <w:t>250 Hz</w:t>
            </w:r>
          </w:p>
        </w:tc>
        <w:tc>
          <w:tcPr>
            <w:tcW w:w="473" w:type="pct"/>
            <w:tcBorders>
              <w:top w:val="single" w:sz="4" w:space="0" w:color="auto"/>
            </w:tcBorders>
            <w:noWrap/>
            <w:vAlign w:val="center"/>
          </w:tcPr>
          <w:p w:rsidR="00BA7A2A" w:rsidRPr="005008BA" w:rsidRDefault="00BA7A2A" w:rsidP="008E3037">
            <w:pPr>
              <w:jc w:val="center"/>
              <w:rPr>
                <w:rFonts w:cs="Arial"/>
                <w:bCs/>
                <w:sz w:val="20"/>
              </w:rPr>
            </w:pPr>
            <w:r w:rsidRPr="005008BA">
              <w:rPr>
                <w:rFonts w:cs="Arial"/>
                <w:bCs/>
                <w:sz w:val="20"/>
              </w:rPr>
              <w:t>500 Hz</w:t>
            </w:r>
          </w:p>
        </w:tc>
        <w:tc>
          <w:tcPr>
            <w:tcW w:w="473" w:type="pct"/>
            <w:tcBorders>
              <w:top w:val="single" w:sz="4" w:space="0" w:color="auto"/>
            </w:tcBorders>
            <w:noWrap/>
            <w:vAlign w:val="center"/>
          </w:tcPr>
          <w:p w:rsidR="00BA7A2A" w:rsidRPr="005008BA" w:rsidRDefault="00BA7A2A" w:rsidP="008E3037">
            <w:pPr>
              <w:jc w:val="center"/>
              <w:rPr>
                <w:rFonts w:cs="Arial"/>
                <w:bCs/>
                <w:sz w:val="20"/>
              </w:rPr>
            </w:pPr>
            <w:r w:rsidRPr="005008BA">
              <w:rPr>
                <w:rFonts w:cs="Arial"/>
                <w:bCs/>
                <w:sz w:val="20"/>
              </w:rPr>
              <w:t>1 kHz</w:t>
            </w:r>
          </w:p>
        </w:tc>
        <w:tc>
          <w:tcPr>
            <w:tcW w:w="473" w:type="pct"/>
            <w:tcBorders>
              <w:top w:val="single" w:sz="4" w:space="0" w:color="auto"/>
            </w:tcBorders>
            <w:noWrap/>
            <w:vAlign w:val="center"/>
          </w:tcPr>
          <w:p w:rsidR="00BA7A2A" w:rsidRPr="005008BA" w:rsidRDefault="00BA7A2A" w:rsidP="008E3037">
            <w:pPr>
              <w:jc w:val="center"/>
              <w:rPr>
                <w:rFonts w:cs="Arial"/>
                <w:bCs/>
                <w:sz w:val="20"/>
              </w:rPr>
            </w:pPr>
            <w:r w:rsidRPr="005008BA">
              <w:rPr>
                <w:rFonts w:cs="Arial"/>
                <w:bCs/>
                <w:sz w:val="20"/>
              </w:rPr>
              <w:t>2 kHz</w:t>
            </w:r>
          </w:p>
        </w:tc>
        <w:tc>
          <w:tcPr>
            <w:tcW w:w="473" w:type="pct"/>
            <w:tcBorders>
              <w:top w:val="single" w:sz="4" w:space="0" w:color="auto"/>
            </w:tcBorders>
            <w:noWrap/>
            <w:vAlign w:val="center"/>
          </w:tcPr>
          <w:p w:rsidR="00BA7A2A" w:rsidRPr="005008BA" w:rsidRDefault="00BA7A2A" w:rsidP="008E3037">
            <w:pPr>
              <w:jc w:val="center"/>
              <w:rPr>
                <w:rFonts w:cs="Arial"/>
                <w:bCs/>
                <w:sz w:val="20"/>
              </w:rPr>
            </w:pPr>
            <w:r w:rsidRPr="005008BA">
              <w:rPr>
                <w:rFonts w:cs="Arial"/>
                <w:bCs/>
                <w:sz w:val="20"/>
              </w:rPr>
              <w:t>4 kHz</w:t>
            </w:r>
          </w:p>
        </w:tc>
        <w:tc>
          <w:tcPr>
            <w:tcW w:w="394" w:type="pct"/>
            <w:tcBorders>
              <w:top w:val="single" w:sz="4" w:space="0" w:color="auto"/>
            </w:tcBorders>
            <w:noWrap/>
            <w:vAlign w:val="center"/>
          </w:tcPr>
          <w:p w:rsidR="00BA7A2A" w:rsidRPr="005008BA" w:rsidRDefault="00BA7A2A" w:rsidP="008E3037">
            <w:pPr>
              <w:rPr>
                <w:rFonts w:cs="Arial"/>
                <w:bCs/>
                <w:sz w:val="20"/>
              </w:rPr>
            </w:pPr>
            <w:r w:rsidRPr="005008BA">
              <w:rPr>
                <w:rFonts w:cs="Arial"/>
                <w:bCs/>
                <w:sz w:val="20"/>
              </w:rPr>
              <w:t>8 kHz</w:t>
            </w:r>
          </w:p>
        </w:tc>
      </w:tr>
      <w:tr w:rsidR="00BA7A2A" w:rsidRPr="005008BA" w:rsidTr="008E3037">
        <w:trPr>
          <w:trHeight w:val="340"/>
        </w:trPr>
        <w:tc>
          <w:tcPr>
            <w:tcW w:w="1769" w:type="pct"/>
            <w:gridSpan w:val="2"/>
            <w:noWrap/>
            <w:vAlign w:val="center"/>
          </w:tcPr>
          <w:p w:rsidR="00BA7A2A" w:rsidRPr="005008BA" w:rsidRDefault="00BA7A2A" w:rsidP="008E3037">
            <w:pPr>
              <w:jc w:val="center"/>
              <w:rPr>
                <w:rFonts w:cs="Arial"/>
                <w:sz w:val="20"/>
              </w:rPr>
            </w:pPr>
            <w:r w:rsidRPr="005008BA">
              <w:rPr>
                <w:rFonts w:cs="Arial"/>
                <w:sz w:val="20"/>
                <w:lang w:eastAsia="en-GB"/>
              </w:rPr>
              <w:t>1. IEC male spectrum</w:t>
            </w:r>
          </w:p>
        </w:tc>
        <w:tc>
          <w:tcPr>
            <w:tcW w:w="473" w:type="pct"/>
            <w:noWrap/>
            <w:vAlign w:val="center"/>
          </w:tcPr>
          <w:p w:rsidR="00BA7A2A" w:rsidRPr="005008BA" w:rsidRDefault="00BA7A2A" w:rsidP="008E3037">
            <w:pPr>
              <w:jc w:val="center"/>
              <w:rPr>
                <w:rFonts w:cs="Arial"/>
                <w:sz w:val="20"/>
                <w:lang w:val="en-GB" w:eastAsia="en-GB"/>
              </w:rPr>
            </w:pPr>
            <w:r w:rsidRPr="005008BA">
              <w:rPr>
                <w:rFonts w:cs="Arial"/>
                <w:bCs/>
                <w:sz w:val="20"/>
              </w:rPr>
              <w:t>13.7</w:t>
            </w:r>
          </w:p>
        </w:tc>
        <w:tc>
          <w:tcPr>
            <w:tcW w:w="473" w:type="pct"/>
            <w:noWrap/>
            <w:vAlign w:val="center"/>
          </w:tcPr>
          <w:p w:rsidR="00BA7A2A" w:rsidRPr="005008BA" w:rsidRDefault="00BA7A2A" w:rsidP="008E3037">
            <w:pPr>
              <w:jc w:val="center"/>
              <w:rPr>
                <w:rFonts w:cs="Arial"/>
                <w:sz w:val="20"/>
                <w:lang w:val="en-GB" w:eastAsia="en-GB"/>
              </w:rPr>
            </w:pPr>
            <w:r w:rsidRPr="005008BA">
              <w:rPr>
                <w:rFonts w:cs="Arial"/>
                <w:bCs/>
                <w:sz w:val="20"/>
              </w:rPr>
              <w:t>14.8</w:t>
            </w:r>
          </w:p>
        </w:tc>
        <w:tc>
          <w:tcPr>
            <w:tcW w:w="473" w:type="pct"/>
            <w:noWrap/>
            <w:vAlign w:val="center"/>
          </w:tcPr>
          <w:p w:rsidR="00BA7A2A" w:rsidRPr="005008BA" w:rsidRDefault="00BA7A2A" w:rsidP="008E3037">
            <w:pPr>
              <w:jc w:val="center"/>
              <w:rPr>
                <w:rFonts w:cs="Arial"/>
                <w:sz w:val="20"/>
                <w:lang w:val="en-GB" w:eastAsia="en-GB"/>
              </w:rPr>
            </w:pPr>
            <w:r w:rsidRPr="005008BA">
              <w:rPr>
                <w:rFonts w:cs="Arial"/>
                <w:bCs/>
                <w:sz w:val="20"/>
              </w:rPr>
              <w:t>12.3</w:t>
            </w:r>
          </w:p>
        </w:tc>
        <w:tc>
          <w:tcPr>
            <w:tcW w:w="473" w:type="pct"/>
            <w:noWrap/>
            <w:vAlign w:val="center"/>
          </w:tcPr>
          <w:p w:rsidR="00BA7A2A" w:rsidRPr="005008BA" w:rsidRDefault="00BA7A2A" w:rsidP="008E3037">
            <w:pPr>
              <w:jc w:val="center"/>
              <w:rPr>
                <w:rFonts w:cs="Arial"/>
                <w:sz w:val="20"/>
                <w:lang w:val="en-GB" w:eastAsia="en-GB"/>
              </w:rPr>
            </w:pPr>
            <w:r w:rsidRPr="005008BA">
              <w:rPr>
                <w:rFonts w:cs="Arial"/>
                <w:bCs/>
                <w:sz w:val="20"/>
              </w:rPr>
              <w:t>7.9</w:t>
            </w:r>
          </w:p>
        </w:tc>
        <w:tc>
          <w:tcPr>
            <w:tcW w:w="473" w:type="pct"/>
            <w:noWrap/>
            <w:vAlign w:val="center"/>
          </w:tcPr>
          <w:p w:rsidR="00BA7A2A" w:rsidRPr="005008BA" w:rsidRDefault="00BA7A2A" w:rsidP="008E3037">
            <w:pPr>
              <w:jc w:val="center"/>
              <w:rPr>
                <w:rFonts w:cs="Arial"/>
                <w:sz w:val="20"/>
                <w:lang w:val="en-GB" w:eastAsia="en-GB"/>
              </w:rPr>
            </w:pPr>
            <w:r w:rsidRPr="005008BA">
              <w:rPr>
                <w:rFonts w:cs="Arial"/>
                <w:bCs/>
                <w:sz w:val="20"/>
              </w:rPr>
              <w:t>4.7</w:t>
            </w:r>
          </w:p>
        </w:tc>
        <w:tc>
          <w:tcPr>
            <w:tcW w:w="473" w:type="pct"/>
            <w:noWrap/>
            <w:vAlign w:val="center"/>
          </w:tcPr>
          <w:p w:rsidR="00BA7A2A" w:rsidRPr="005008BA" w:rsidRDefault="00BA7A2A" w:rsidP="008E3037">
            <w:pPr>
              <w:jc w:val="center"/>
              <w:rPr>
                <w:rFonts w:cs="Arial"/>
                <w:sz w:val="20"/>
                <w:lang w:val="en-GB" w:eastAsia="en-GB"/>
              </w:rPr>
            </w:pPr>
            <w:r w:rsidRPr="005008BA">
              <w:rPr>
                <w:rFonts w:cs="Arial"/>
                <w:bCs/>
                <w:sz w:val="20"/>
              </w:rPr>
              <w:t>3.2</w:t>
            </w:r>
          </w:p>
        </w:tc>
        <w:tc>
          <w:tcPr>
            <w:tcW w:w="394" w:type="pct"/>
            <w:noWrap/>
            <w:vAlign w:val="center"/>
          </w:tcPr>
          <w:p w:rsidR="00BA7A2A" w:rsidRPr="005008BA" w:rsidRDefault="00BA7A2A" w:rsidP="008E3037">
            <w:pPr>
              <w:jc w:val="center"/>
              <w:rPr>
                <w:rFonts w:cs="Arial"/>
                <w:sz w:val="20"/>
                <w:lang w:val="en-GB" w:eastAsia="en-GB"/>
              </w:rPr>
            </w:pPr>
            <w:r w:rsidRPr="005008BA">
              <w:rPr>
                <w:rFonts w:cs="Arial"/>
                <w:bCs/>
                <w:sz w:val="20"/>
              </w:rPr>
              <w:t>0.0</w:t>
            </w:r>
          </w:p>
        </w:tc>
      </w:tr>
      <w:tr w:rsidR="00BA7A2A" w:rsidRPr="005008BA" w:rsidTr="008E3037">
        <w:trPr>
          <w:trHeight w:val="340"/>
        </w:trPr>
        <w:tc>
          <w:tcPr>
            <w:tcW w:w="1769" w:type="pct"/>
            <w:gridSpan w:val="2"/>
            <w:noWrap/>
            <w:vAlign w:val="center"/>
          </w:tcPr>
          <w:p w:rsidR="00BA7A2A" w:rsidRPr="005008BA" w:rsidRDefault="00BA7A2A" w:rsidP="008E3037">
            <w:pPr>
              <w:jc w:val="center"/>
              <w:rPr>
                <w:rFonts w:cs="Arial"/>
                <w:sz w:val="20"/>
              </w:rPr>
            </w:pPr>
            <w:r w:rsidRPr="005008BA">
              <w:rPr>
                <w:rFonts w:cs="Arial"/>
                <w:sz w:val="20"/>
                <w:lang w:eastAsia="en-GB"/>
              </w:rPr>
              <w:t xml:space="preserve">2. Proposed male </w:t>
            </w:r>
            <w:r w:rsidRPr="005008BA">
              <w:rPr>
                <w:rFonts w:cs="Arial"/>
                <w:bCs/>
                <w:sz w:val="20"/>
              </w:rPr>
              <w:t>spectrum</w:t>
            </w:r>
          </w:p>
        </w:tc>
        <w:tc>
          <w:tcPr>
            <w:tcW w:w="473" w:type="pct"/>
            <w:noWrap/>
            <w:vAlign w:val="center"/>
          </w:tcPr>
          <w:p w:rsidR="00BA7A2A" w:rsidRPr="005008BA" w:rsidRDefault="00BA7A2A" w:rsidP="008E3037">
            <w:pPr>
              <w:jc w:val="center"/>
              <w:rPr>
                <w:rFonts w:cs="Arial"/>
                <w:sz w:val="20"/>
                <w:lang w:val="en-GB" w:eastAsia="en-GB"/>
              </w:rPr>
            </w:pPr>
            <w:r w:rsidRPr="005008BA">
              <w:rPr>
                <w:rFonts w:cs="Arial"/>
                <w:bCs/>
                <w:sz w:val="20"/>
              </w:rPr>
              <w:t>6.0</w:t>
            </w:r>
          </w:p>
        </w:tc>
        <w:tc>
          <w:tcPr>
            <w:tcW w:w="473" w:type="pct"/>
            <w:noWrap/>
            <w:vAlign w:val="center"/>
          </w:tcPr>
          <w:p w:rsidR="00BA7A2A" w:rsidRPr="005008BA" w:rsidRDefault="00BA7A2A" w:rsidP="008E3037">
            <w:pPr>
              <w:jc w:val="center"/>
              <w:rPr>
                <w:rFonts w:cs="Arial"/>
                <w:sz w:val="20"/>
                <w:lang w:val="en-GB" w:eastAsia="en-GB"/>
              </w:rPr>
            </w:pPr>
            <w:r w:rsidRPr="005008BA">
              <w:rPr>
                <w:rFonts w:cs="Arial"/>
                <w:bCs/>
                <w:sz w:val="20"/>
              </w:rPr>
              <w:t>9.9</w:t>
            </w:r>
          </w:p>
        </w:tc>
        <w:tc>
          <w:tcPr>
            <w:tcW w:w="473" w:type="pct"/>
            <w:noWrap/>
            <w:vAlign w:val="center"/>
          </w:tcPr>
          <w:p w:rsidR="00BA7A2A" w:rsidRPr="005008BA" w:rsidRDefault="00BA7A2A" w:rsidP="008E3037">
            <w:pPr>
              <w:jc w:val="center"/>
              <w:rPr>
                <w:rFonts w:cs="Arial"/>
                <w:sz w:val="20"/>
                <w:lang w:val="en-GB" w:eastAsia="en-GB"/>
              </w:rPr>
            </w:pPr>
            <w:r w:rsidRPr="005008BA">
              <w:rPr>
                <w:rFonts w:cs="Arial"/>
                <w:bCs/>
                <w:sz w:val="20"/>
              </w:rPr>
              <w:t>13.1</w:t>
            </w:r>
          </w:p>
        </w:tc>
        <w:tc>
          <w:tcPr>
            <w:tcW w:w="473" w:type="pct"/>
            <w:noWrap/>
            <w:vAlign w:val="center"/>
          </w:tcPr>
          <w:p w:rsidR="00BA7A2A" w:rsidRPr="005008BA" w:rsidRDefault="00BA7A2A" w:rsidP="008E3037">
            <w:pPr>
              <w:jc w:val="center"/>
              <w:rPr>
                <w:rFonts w:cs="Arial"/>
                <w:sz w:val="20"/>
                <w:lang w:val="en-GB" w:eastAsia="en-GB"/>
              </w:rPr>
            </w:pPr>
            <w:r w:rsidRPr="005008BA">
              <w:rPr>
                <w:rFonts w:cs="Arial"/>
                <w:bCs/>
                <w:sz w:val="20"/>
              </w:rPr>
              <w:t>8.3</w:t>
            </w:r>
          </w:p>
        </w:tc>
        <w:tc>
          <w:tcPr>
            <w:tcW w:w="473" w:type="pct"/>
            <w:noWrap/>
            <w:vAlign w:val="center"/>
          </w:tcPr>
          <w:p w:rsidR="00BA7A2A" w:rsidRPr="005008BA" w:rsidRDefault="00BA7A2A" w:rsidP="008E3037">
            <w:pPr>
              <w:jc w:val="center"/>
              <w:rPr>
                <w:rFonts w:cs="Arial"/>
                <w:sz w:val="20"/>
                <w:lang w:val="en-GB" w:eastAsia="en-GB"/>
              </w:rPr>
            </w:pPr>
            <w:r w:rsidRPr="005008BA">
              <w:rPr>
                <w:rFonts w:cs="Arial"/>
                <w:bCs/>
                <w:sz w:val="20"/>
              </w:rPr>
              <w:t>6.7</w:t>
            </w:r>
          </w:p>
        </w:tc>
        <w:tc>
          <w:tcPr>
            <w:tcW w:w="473" w:type="pct"/>
            <w:noWrap/>
            <w:vAlign w:val="center"/>
          </w:tcPr>
          <w:p w:rsidR="00BA7A2A" w:rsidRPr="005008BA" w:rsidRDefault="00BA7A2A" w:rsidP="008E3037">
            <w:pPr>
              <w:jc w:val="center"/>
              <w:rPr>
                <w:rFonts w:cs="Arial"/>
                <w:sz w:val="20"/>
                <w:lang w:val="en-GB" w:eastAsia="en-GB"/>
              </w:rPr>
            </w:pPr>
            <w:r w:rsidRPr="005008BA">
              <w:rPr>
                <w:rFonts w:cs="Arial"/>
                <w:bCs/>
                <w:sz w:val="20"/>
              </w:rPr>
              <w:t>9.4</w:t>
            </w:r>
          </w:p>
        </w:tc>
        <w:tc>
          <w:tcPr>
            <w:tcW w:w="394" w:type="pct"/>
            <w:noWrap/>
            <w:vAlign w:val="center"/>
          </w:tcPr>
          <w:p w:rsidR="00BA7A2A" w:rsidRPr="005008BA" w:rsidRDefault="00BA7A2A" w:rsidP="008E3037">
            <w:pPr>
              <w:jc w:val="center"/>
              <w:rPr>
                <w:rFonts w:cs="Arial"/>
                <w:sz w:val="20"/>
                <w:lang w:val="en-GB" w:eastAsia="en-GB"/>
              </w:rPr>
            </w:pPr>
            <w:r w:rsidRPr="005008BA">
              <w:rPr>
                <w:rFonts w:cs="Arial"/>
                <w:bCs/>
                <w:sz w:val="20"/>
              </w:rPr>
              <w:t>9.6</w:t>
            </w:r>
          </w:p>
        </w:tc>
      </w:tr>
      <w:tr w:rsidR="00BA7A2A" w:rsidRPr="005008BA" w:rsidTr="008E3037">
        <w:trPr>
          <w:trHeight w:val="340"/>
        </w:trPr>
        <w:tc>
          <w:tcPr>
            <w:tcW w:w="1769" w:type="pct"/>
            <w:gridSpan w:val="2"/>
            <w:noWrap/>
            <w:vAlign w:val="center"/>
          </w:tcPr>
          <w:p w:rsidR="00BA7A2A" w:rsidRPr="005008BA" w:rsidRDefault="00BA7A2A" w:rsidP="008E3037">
            <w:pPr>
              <w:jc w:val="center"/>
              <w:rPr>
                <w:rFonts w:cs="Arial"/>
                <w:sz w:val="20"/>
              </w:rPr>
            </w:pPr>
            <w:r w:rsidRPr="005008BA">
              <w:rPr>
                <w:rFonts w:cs="Arial"/>
                <w:sz w:val="20"/>
                <w:lang w:eastAsia="en-GB"/>
              </w:rPr>
              <w:t>Difference (2-1)</w:t>
            </w:r>
          </w:p>
        </w:tc>
        <w:tc>
          <w:tcPr>
            <w:tcW w:w="473" w:type="pct"/>
            <w:noWrap/>
            <w:vAlign w:val="center"/>
          </w:tcPr>
          <w:p w:rsidR="00BA7A2A" w:rsidRPr="005008BA" w:rsidRDefault="00BA7A2A" w:rsidP="008E3037">
            <w:pPr>
              <w:jc w:val="center"/>
              <w:rPr>
                <w:rFonts w:cs="Arial"/>
                <w:sz w:val="20"/>
                <w:lang w:val="en-GB" w:eastAsia="en-GB"/>
              </w:rPr>
            </w:pPr>
            <w:r w:rsidRPr="005008BA">
              <w:rPr>
                <w:rFonts w:cs="Arial"/>
                <w:bCs/>
                <w:sz w:val="20"/>
              </w:rPr>
              <w:t>-7.7</w:t>
            </w:r>
          </w:p>
        </w:tc>
        <w:tc>
          <w:tcPr>
            <w:tcW w:w="473" w:type="pct"/>
            <w:noWrap/>
            <w:vAlign w:val="center"/>
          </w:tcPr>
          <w:p w:rsidR="00BA7A2A" w:rsidRPr="005008BA" w:rsidRDefault="00BA7A2A" w:rsidP="008E3037">
            <w:pPr>
              <w:jc w:val="center"/>
              <w:rPr>
                <w:rFonts w:cs="Arial"/>
                <w:sz w:val="20"/>
                <w:lang w:val="en-GB" w:eastAsia="en-GB"/>
              </w:rPr>
            </w:pPr>
            <w:r w:rsidRPr="005008BA">
              <w:rPr>
                <w:rFonts w:cs="Arial"/>
                <w:bCs/>
                <w:sz w:val="20"/>
              </w:rPr>
              <w:t>-4.9</w:t>
            </w:r>
          </w:p>
        </w:tc>
        <w:tc>
          <w:tcPr>
            <w:tcW w:w="473" w:type="pct"/>
            <w:noWrap/>
            <w:vAlign w:val="center"/>
          </w:tcPr>
          <w:p w:rsidR="00BA7A2A" w:rsidRPr="005008BA" w:rsidRDefault="00BA7A2A" w:rsidP="008E3037">
            <w:pPr>
              <w:jc w:val="center"/>
              <w:rPr>
                <w:rFonts w:cs="Arial"/>
                <w:sz w:val="20"/>
                <w:lang w:val="en-GB" w:eastAsia="en-GB"/>
              </w:rPr>
            </w:pPr>
            <w:r w:rsidRPr="005008BA">
              <w:rPr>
                <w:rFonts w:cs="Arial"/>
                <w:bCs/>
                <w:sz w:val="20"/>
              </w:rPr>
              <w:t>0.8</w:t>
            </w:r>
          </w:p>
        </w:tc>
        <w:tc>
          <w:tcPr>
            <w:tcW w:w="473" w:type="pct"/>
            <w:noWrap/>
            <w:vAlign w:val="center"/>
          </w:tcPr>
          <w:p w:rsidR="00BA7A2A" w:rsidRPr="005008BA" w:rsidRDefault="00BA7A2A" w:rsidP="008E3037">
            <w:pPr>
              <w:jc w:val="center"/>
              <w:rPr>
                <w:rFonts w:cs="Arial"/>
                <w:sz w:val="20"/>
                <w:lang w:val="en-GB" w:eastAsia="en-GB"/>
              </w:rPr>
            </w:pPr>
            <w:r w:rsidRPr="005008BA">
              <w:rPr>
                <w:rFonts w:cs="Arial"/>
                <w:bCs/>
                <w:sz w:val="20"/>
              </w:rPr>
              <w:t>0.4</w:t>
            </w:r>
          </w:p>
        </w:tc>
        <w:tc>
          <w:tcPr>
            <w:tcW w:w="473" w:type="pct"/>
            <w:noWrap/>
            <w:vAlign w:val="center"/>
          </w:tcPr>
          <w:p w:rsidR="00BA7A2A" w:rsidRPr="005008BA" w:rsidRDefault="00BA7A2A" w:rsidP="008E3037">
            <w:pPr>
              <w:jc w:val="center"/>
              <w:rPr>
                <w:rFonts w:cs="Arial"/>
                <w:sz w:val="20"/>
                <w:lang w:val="en-GB" w:eastAsia="en-GB"/>
              </w:rPr>
            </w:pPr>
            <w:r w:rsidRPr="005008BA">
              <w:rPr>
                <w:rFonts w:cs="Arial"/>
                <w:bCs/>
                <w:sz w:val="20"/>
              </w:rPr>
              <w:t>2.0</w:t>
            </w:r>
          </w:p>
        </w:tc>
        <w:tc>
          <w:tcPr>
            <w:tcW w:w="473" w:type="pct"/>
            <w:noWrap/>
            <w:vAlign w:val="center"/>
          </w:tcPr>
          <w:p w:rsidR="00BA7A2A" w:rsidRPr="005008BA" w:rsidRDefault="00BA7A2A" w:rsidP="008E3037">
            <w:pPr>
              <w:jc w:val="center"/>
              <w:rPr>
                <w:rFonts w:cs="Arial"/>
                <w:sz w:val="20"/>
                <w:lang w:val="en-GB" w:eastAsia="en-GB"/>
              </w:rPr>
            </w:pPr>
            <w:r w:rsidRPr="005008BA">
              <w:rPr>
                <w:rFonts w:cs="Arial"/>
                <w:bCs/>
                <w:sz w:val="20"/>
              </w:rPr>
              <w:t>6.2</w:t>
            </w:r>
          </w:p>
        </w:tc>
        <w:tc>
          <w:tcPr>
            <w:tcW w:w="394" w:type="pct"/>
            <w:noWrap/>
            <w:vAlign w:val="center"/>
          </w:tcPr>
          <w:p w:rsidR="00BA7A2A" w:rsidRPr="005008BA" w:rsidRDefault="00BA7A2A" w:rsidP="008E3037">
            <w:pPr>
              <w:jc w:val="center"/>
              <w:rPr>
                <w:rFonts w:cs="Arial"/>
                <w:sz w:val="20"/>
                <w:lang w:val="en-GB" w:eastAsia="en-GB"/>
              </w:rPr>
            </w:pPr>
            <w:r w:rsidRPr="005008BA">
              <w:rPr>
                <w:rFonts w:cs="Arial"/>
                <w:bCs/>
                <w:sz w:val="20"/>
              </w:rPr>
              <w:t>9.6</w:t>
            </w:r>
          </w:p>
        </w:tc>
      </w:tr>
    </w:tbl>
    <w:p w:rsidR="00BA7A2A" w:rsidRPr="00B4676A" w:rsidRDefault="00BA7A2A" w:rsidP="008E3037">
      <w:pPr>
        <w:rPr>
          <w:rFonts w:cs="Arial"/>
          <w:sz w:val="12"/>
          <w:szCs w:val="12"/>
        </w:rPr>
      </w:pPr>
    </w:p>
    <w:tbl>
      <w:tblPr>
        <w:tblW w:w="0" w:type="auto"/>
        <w:tblInd w:w="66" w:type="dxa"/>
        <w:tblBorders>
          <w:top w:val="single" w:sz="4" w:space="0" w:color="auto"/>
        </w:tblBorders>
        <w:tblLook w:val="0000"/>
      </w:tblPr>
      <w:tblGrid>
        <w:gridCol w:w="9054"/>
      </w:tblGrid>
      <w:tr w:rsidR="00BA7A2A" w:rsidTr="008E3037">
        <w:trPr>
          <w:trHeight w:val="100"/>
        </w:trPr>
        <w:tc>
          <w:tcPr>
            <w:tcW w:w="9054" w:type="dxa"/>
            <w:tcBorders>
              <w:top w:val="single" w:sz="4" w:space="0" w:color="auto"/>
            </w:tcBorders>
          </w:tcPr>
          <w:p w:rsidR="00BA7A2A" w:rsidRDefault="00BA7A2A" w:rsidP="008E3037">
            <w:pPr>
              <w:rPr>
                <w:rFonts w:cs="Arial"/>
                <w:sz w:val="20"/>
              </w:rPr>
            </w:pPr>
          </w:p>
        </w:tc>
      </w:tr>
    </w:tbl>
    <w:p w:rsidR="00BA7A2A" w:rsidRDefault="00BA7A2A" w:rsidP="00971D4F">
      <w:pPr>
        <w:autoSpaceDE w:val="0"/>
        <w:autoSpaceDN w:val="0"/>
        <w:adjustRightInd w:val="0"/>
        <w:jc w:val="both"/>
        <w:rPr>
          <w:rFonts w:cs="Arial"/>
          <w:sz w:val="20"/>
        </w:rPr>
      </w:pPr>
    </w:p>
    <w:p w:rsidR="00BA7A2A" w:rsidRDefault="00BA7A2A" w:rsidP="00971D4F">
      <w:pPr>
        <w:autoSpaceDE w:val="0"/>
        <w:autoSpaceDN w:val="0"/>
        <w:adjustRightInd w:val="0"/>
        <w:jc w:val="both"/>
        <w:rPr>
          <w:rFonts w:cs="Arial"/>
          <w:sz w:val="20"/>
        </w:rPr>
      </w:pPr>
      <w:r w:rsidRPr="00F90ECC">
        <w:rPr>
          <w:rFonts w:cs="Arial"/>
          <w:sz w:val="20"/>
        </w:rPr>
        <w:t xml:space="preserve">Table </w:t>
      </w:r>
      <w:r>
        <w:rPr>
          <w:rFonts w:cs="Arial"/>
          <w:sz w:val="20"/>
        </w:rPr>
        <w:t>8</w:t>
      </w:r>
      <w:r w:rsidRPr="00F90ECC">
        <w:rPr>
          <w:rFonts w:cs="Arial"/>
          <w:sz w:val="20"/>
        </w:rPr>
        <w:t xml:space="preserve"> shows that the use of the proposed male spectrum in the Grand concourse produced a decrease in SNR in the 125 Hz and 250 Hz octave bands, when compared with the IEC spectrum, which are the bands that contribute less to STI values. A small increase in SNR was found when using the proposed male spectrum at 500 Hz, 1 kHz and  2 kHz (2 dB or less), and more than 6 dB was found for the 4 kHz and 8 kHz bands. Similar differences in SNR between both spectra would be expected for all the </w:t>
      </w:r>
      <w:r>
        <w:rPr>
          <w:rFonts w:cs="Arial"/>
          <w:sz w:val="20"/>
        </w:rPr>
        <w:t>other sound systems investigated</w:t>
      </w:r>
      <w:r w:rsidRPr="00F90ECC">
        <w:rPr>
          <w:rFonts w:cs="Arial"/>
          <w:sz w:val="20"/>
        </w:rPr>
        <w:t>.</w:t>
      </w:r>
      <w:r w:rsidRPr="00644C69">
        <w:rPr>
          <w:rFonts w:cs="Arial"/>
          <w:sz w:val="20"/>
        </w:rPr>
        <w:t xml:space="preserve">  The </w:t>
      </w:r>
      <w:r>
        <w:rPr>
          <w:rFonts w:cs="Arial"/>
          <w:sz w:val="20"/>
        </w:rPr>
        <w:t xml:space="preserve">changes in STI shown in Fig. </w:t>
      </w:r>
      <w:r w:rsidRPr="00644C69">
        <w:rPr>
          <w:rFonts w:cs="Arial"/>
          <w:sz w:val="20"/>
        </w:rPr>
        <w:t>8</w:t>
      </w:r>
      <w:r>
        <w:rPr>
          <w:rFonts w:cs="Arial"/>
          <w:sz w:val="20"/>
        </w:rPr>
        <w:t xml:space="preserve"> </w:t>
      </w:r>
      <w:r w:rsidRPr="00644C69">
        <w:rPr>
          <w:rFonts w:cs="Arial"/>
          <w:sz w:val="20"/>
        </w:rPr>
        <w:t xml:space="preserve">depend on the SNRs at which the STIs were calculated. To illustrate this dependency, </w:t>
      </w:r>
      <w:r>
        <w:rPr>
          <w:rFonts w:cs="Arial"/>
          <w:sz w:val="20"/>
        </w:rPr>
        <w:t xml:space="preserve">the </w:t>
      </w:r>
      <w:r w:rsidRPr="00644C69">
        <w:rPr>
          <w:rFonts w:cs="Arial"/>
          <w:sz w:val="20"/>
        </w:rPr>
        <w:t xml:space="preserve">STI </w:t>
      </w:r>
      <w:r>
        <w:rPr>
          <w:rFonts w:cs="Arial"/>
          <w:sz w:val="20"/>
        </w:rPr>
        <w:t xml:space="preserve">was </w:t>
      </w:r>
      <w:r w:rsidRPr="00644C69">
        <w:rPr>
          <w:rFonts w:cs="Arial"/>
          <w:sz w:val="20"/>
        </w:rPr>
        <w:t>calculat</w:t>
      </w:r>
      <w:r>
        <w:rPr>
          <w:rFonts w:cs="Arial"/>
          <w:sz w:val="20"/>
        </w:rPr>
        <w:t>ed</w:t>
      </w:r>
      <w:r w:rsidRPr="00644C69">
        <w:rPr>
          <w:rFonts w:cs="Arial"/>
          <w:sz w:val="20"/>
        </w:rPr>
        <w:t xml:space="preserve"> at several SNR</w:t>
      </w:r>
      <w:r>
        <w:rPr>
          <w:rFonts w:cs="Arial"/>
          <w:sz w:val="20"/>
        </w:rPr>
        <w:t>s</w:t>
      </w:r>
      <w:r w:rsidRPr="00644C69">
        <w:rPr>
          <w:rFonts w:cs="Arial"/>
          <w:sz w:val="20"/>
        </w:rPr>
        <w:t xml:space="preserve"> and the STI</w:t>
      </w:r>
      <w:r>
        <w:rPr>
          <w:rFonts w:cs="Arial"/>
          <w:sz w:val="20"/>
        </w:rPr>
        <w:t xml:space="preserve"> change </w:t>
      </w:r>
      <w:r w:rsidRPr="00644C69">
        <w:rPr>
          <w:rFonts w:cs="Arial"/>
          <w:sz w:val="20"/>
        </w:rPr>
        <w:t xml:space="preserve">plotted against </w:t>
      </w:r>
      <w:r>
        <w:rPr>
          <w:rFonts w:cs="Arial"/>
          <w:sz w:val="20"/>
        </w:rPr>
        <w:t xml:space="preserve">the </w:t>
      </w:r>
      <w:r w:rsidRPr="00644C69">
        <w:rPr>
          <w:rFonts w:cs="Arial"/>
          <w:sz w:val="20"/>
        </w:rPr>
        <w:t xml:space="preserve">SNR. The system SPLs were kept constant and the background noise </w:t>
      </w:r>
      <w:r>
        <w:rPr>
          <w:rFonts w:cs="Arial"/>
          <w:sz w:val="20"/>
        </w:rPr>
        <w:t xml:space="preserve">in each situation </w:t>
      </w:r>
      <w:r w:rsidRPr="00644C69">
        <w:rPr>
          <w:rFonts w:cs="Arial"/>
          <w:sz w:val="20"/>
        </w:rPr>
        <w:t xml:space="preserve">was </w:t>
      </w:r>
      <w:r>
        <w:rPr>
          <w:rFonts w:cs="Arial"/>
          <w:sz w:val="20"/>
        </w:rPr>
        <w:t xml:space="preserve">adjusted </w:t>
      </w:r>
      <w:r w:rsidRPr="00644C69">
        <w:rPr>
          <w:rFonts w:cs="Arial"/>
          <w:sz w:val="20"/>
        </w:rPr>
        <w:t>in 1</w:t>
      </w:r>
      <w:r>
        <w:rPr>
          <w:rFonts w:cs="Arial"/>
          <w:sz w:val="20"/>
        </w:rPr>
        <w:t xml:space="preserve"> </w:t>
      </w:r>
      <w:r w:rsidRPr="00644C69">
        <w:rPr>
          <w:rFonts w:cs="Arial"/>
          <w:sz w:val="20"/>
        </w:rPr>
        <w:t xml:space="preserve">dB </w:t>
      </w:r>
      <w:r>
        <w:rPr>
          <w:rFonts w:cs="Arial"/>
          <w:sz w:val="20"/>
        </w:rPr>
        <w:t>intervals whilst retaining its spectral shape. Fig.9</w:t>
      </w:r>
      <w:r w:rsidRPr="00644C69">
        <w:rPr>
          <w:rFonts w:cs="Arial"/>
          <w:sz w:val="20"/>
        </w:rPr>
        <w:t xml:space="preserve"> show</w:t>
      </w:r>
      <w:r>
        <w:rPr>
          <w:rFonts w:cs="Arial"/>
          <w:sz w:val="20"/>
        </w:rPr>
        <w:t>s</w:t>
      </w:r>
      <w:r w:rsidRPr="00644C69">
        <w:rPr>
          <w:rFonts w:cs="Arial"/>
          <w:sz w:val="20"/>
        </w:rPr>
        <w:t xml:space="preserve"> the results for two of the seven areas</w:t>
      </w:r>
      <w:r>
        <w:rPr>
          <w:rFonts w:cs="Arial"/>
          <w:sz w:val="20"/>
        </w:rPr>
        <w:t xml:space="preserve"> investigated.</w:t>
      </w:r>
    </w:p>
    <w:p w:rsidR="00BA7A2A" w:rsidRPr="00644C69" w:rsidRDefault="00BA7A2A" w:rsidP="00971D4F">
      <w:pPr>
        <w:ind w:right="851"/>
        <w:jc w:val="both"/>
        <w:rPr>
          <w:rFonts w:cs="Arial"/>
          <w:sz w:val="20"/>
        </w:rPr>
      </w:pPr>
    </w:p>
    <w:p w:rsidR="00BA7A2A" w:rsidRDefault="00BA7A2A" w:rsidP="005E01EE">
      <w:pPr>
        <w:autoSpaceDE w:val="0"/>
        <w:autoSpaceDN w:val="0"/>
        <w:adjustRightInd w:val="0"/>
        <w:rPr>
          <w:rFonts w:cs="Arial"/>
          <w:color w:val="0000FF"/>
          <w:sz w:val="22"/>
          <w:szCs w:val="22"/>
        </w:rPr>
      </w:pPr>
    </w:p>
    <w:p w:rsidR="00BA7A2A" w:rsidRPr="003244B8" w:rsidRDefault="00BA7A2A" w:rsidP="005E01EE">
      <w:pPr>
        <w:autoSpaceDE w:val="0"/>
        <w:autoSpaceDN w:val="0"/>
        <w:adjustRightInd w:val="0"/>
        <w:rPr>
          <w:rFonts w:cs="Arial"/>
          <w:color w:val="0000FF"/>
          <w:sz w:val="4"/>
          <w:szCs w:val="4"/>
        </w:rPr>
      </w:pPr>
    </w:p>
    <w:p w:rsidR="00BA7A2A" w:rsidRPr="003244B8" w:rsidRDefault="003556D8" w:rsidP="007A7E44">
      <w:pPr>
        <w:autoSpaceDE w:val="0"/>
        <w:autoSpaceDN w:val="0"/>
        <w:adjustRightInd w:val="0"/>
        <w:rPr>
          <w:rFonts w:cs="Arial"/>
          <w:sz w:val="4"/>
          <w:szCs w:val="4"/>
        </w:rPr>
      </w:pPr>
      <w:r>
        <w:rPr>
          <w:noProof/>
          <w:lang w:val="en-GB" w:eastAsia="en-GB"/>
        </w:rPr>
        <w:lastRenderedPageBreak/>
        <w:drawing>
          <wp:anchor distT="0" distB="0" distL="114300" distR="114300" simplePos="0" relativeHeight="251664384" behindDoc="1" locked="0" layoutInCell="1" allowOverlap="1">
            <wp:simplePos x="0" y="0"/>
            <wp:positionH relativeFrom="column">
              <wp:posOffset>2924810</wp:posOffset>
            </wp:positionH>
            <wp:positionV relativeFrom="paragraph">
              <wp:posOffset>36195</wp:posOffset>
            </wp:positionV>
            <wp:extent cx="2790190" cy="2044700"/>
            <wp:effectExtent l="0" t="0" r="0" b="0"/>
            <wp:wrapTight wrapText="bothSides">
              <wp:wrapPolygon edited="0">
                <wp:start x="0" y="0"/>
                <wp:lineTo x="0" y="21332"/>
                <wp:lineTo x="21384" y="21332"/>
                <wp:lineTo x="21384" y="0"/>
                <wp:lineTo x="0" y="0"/>
              </wp:wrapPolygon>
            </wp:wrapTight>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980" t="2840" r="2226" b="2750"/>
                    <a:stretch>
                      <a:fillRect/>
                    </a:stretch>
                  </pic:blipFill>
                  <pic:spPr bwMode="auto">
                    <a:xfrm>
                      <a:off x="0" y="0"/>
                      <a:ext cx="2790190" cy="2044700"/>
                    </a:xfrm>
                    <a:prstGeom prst="rect">
                      <a:avLst/>
                    </a:prstGeom>
                    <a:noFill/>
                  </pic:spPr>
                </pic:pic>
              </a:graphicData>
            </a:graphic>
          </wp:anchor>
        </w:drawing>
      </w:r>
      <w:r>
        <w:rPr>
          <w:noProof/>
          <w:lang w:val="en-GB" w:eastAsia="en-GB"/>
        </w:rPr>
        <w:drawing>
          <wp:anchor distT="0" distB="0" distL="114300" distR="114300" simplePos="0" relativeHeight="251663360" behindDoc="1" locked="0" layoutInCell="1" allowOverlap="1">
            <wp:simplePos x="0" y="0"/>
            <wp:positionH relativeFrom="column">
              <wp:posOffset>-114300</wp:posOffset>
            </wp:positionH>
            <wp:positionV relativeFrom="paragraph">
              <wp:posOffset>36195</wp:posOffset>
            </wp:positionV>
            <wp:extent cx="2944495" cy="2023745"/>
            <wp:effectExtent l="0" t="0" r="8255" b="0"/>
            <wp:wrapTight wrapText="bothSides">
              <wp:wrapPolygon edited="0">
                <wp:start x="0" y="0"/>
                <wp:lineTo x="0" y="21349"/>
                <wp:lineTo x="21521" y="21349"/>
                <wp:lineTo x="2152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79" t="3017" r="2289" b="2661"/>
                    <a:stretch>
                      <a:fillRect/>
                    </a:stretch>
                  </pic:blipFill>
                  <pic:spPr bwMode="auto">
                    <a:xfrm>
                      <a:off x="0" y="0"/>
                      <a:ext cx="2944495" cy="2023745"/>
                    </a:xfrm>
                    <a:prstGeom prst="rect">
                      <a:avLst/>
                    </a:prstGeom>
                    <a:noFill/>
                  </pic:spPr>
                </pic:pic>
              </a:graphicData>
            </a:graphic>
          </wp:anchor>
        </w:drawing>
      </w:r>
    </w:p>
    <w:p w:rsidR="00BA7A2A" w:rsidRPr="003244B8" w:rsidRDefault="00BA7A2A" w:rsidP="005E01EE">
      <w:pPr>
        <w:autoSpaceDE w:val="0"/>
        <w:autoSpaceDN w:val="0"/>
        <w:adjustRightInd w:val="0"/>
        <w:ind w:firstLine="720"/>
        <w:rPr>
          <w:rFonts w:cs="Arial"/>
          <w:sz w:val="4"/>
          <w:szCs w:val="4"/>
        </w:rPr>
      </w:pPr>
    </w:p>
    <w:p w:rsidR="00BA7A2A" w:rsidRPr="003244B8" w:rsidRDefault="00BA7A2A" w:rsidP="005E01EE">
      <w:pPr>
        <w:autoSpaceDE w:val="0"/>
        <w:autoSpaceDN w:val="0"/>
        <w:adjustRightInd w:val="0"/>
        <w:rPr>
          <w:rFonts w:cs="Arial"/>
          <w:color w:val="0000FF"/>
          <w:sz w:val="4"/>
          <w:szCs w:val="4"/>
        </w:rPr>
      </w:pPr>
    </w:p>
    <w:p w:rsidR="00BA7A2A" w:rsidRDefault="00BA7A2A" w:rsidP="005E01EE">
      <w:pPr>
        <w:autoSpaceDE w:val="0"/>
        <w:autoSpaceDN w:val="0"/>
        <w:adjustRightInd w:val="0"/>
        <w:spacing w:line="360" w:lineRule="auto"/>
        <w:ind w:firstLine="720"/>
        <w:rPr>
          <w:rFonts w:cs="Arial"/>
          <w:sz w:val="20"/>
        </w:rPr>
      </w:pPr>
      <w:r w:rsidRPr="005E01EE">
        <w:rPr>
          <w:rFonts w:cs="Arial"/>
          <w:sz w:val="20"/>
        </w:rPr>
        <w:t xml:space="preserve"> </w:t>
      </w:r>
      <w:r>
        <w:rPr>
          <w:rFonts w:cs="Arial"/>
          <w:sz w:val="20"/>
        </w:rPr>
        <w:t xml:space="preserve">         Conference room, 78 dBA</w:t>
      </w:r>
      <w:r w:rsidRPr="005E01EE">
        <w:rPr>
          <w:rFonts w:cs="Arial"/>
          <w:sz w:val="20"/>
        </w:rPr>
        <w:tab/>
        <w:t xml:space="preserve">                  </w:t>
      </w:r>
      <w:r>
        <w:rPr>
          <w:rFonts w:cs="Arial"/>
          <w:sz w:val="20"/>
        </w:rPr>
        <w:t xml:space="preserve">                Train station concourse, 80 dBA</w:t>
      </w:r>
    </w:p>
    <w:p w:rsidR="00BA7A2A" w:rsidRDefault="00BA7A2A" w:rsidP="005E01EE">
      <w:pPr>
        <w:jc w:val="both"/>
        <w:rPr>
          <w:rFonts w:cs="Arial"/>
          <w:sz w:val="20"/>
        </w:rPr>
      </w:pPr>
      <w:r>
        <w:rPr>
          <w:rFonts w:cs="Arial"/>
          <w:sz w:val="20"/>
        </w:rPr>
        <w:t>Fig. 9</w:t>
      </w:r>
      <w:r w:rsidRPr="00644C69">
        <w:rPr>
          <w:rFonts w:cs="Arial"/>
          <w:sz w:val="20"/>
        </w:rPr>
        <w:t xml:space="preserve">. </w:t>
      </w:r>
      <w:r>
        <w:rPr>
          <w:rFonts w:cs="Arial"/>
          <w:sz w:val="20"/>
        </w:rPr>
        <w:t xml:space="preserve">STI difference </w:t>
      </w:r>
      <w:r w:rsidRPr="005E01EE">
        <w:rPr>
          <w:rFonts w:cs="Arial"/>
          <w:sz w:val="20"/>
        </w:rPr>
        <w:t>between the use of the IEC spectrum</w:t>
      </w:r>
      <w:r>
        <w:rPr>
          <w:rFonts w:cs="Arial"/>
          <w:sz w:val="20"/>
        </w:rPr>
        <w:t xml:space="preserve"> and the proposed male spectrum</w:t>
      </w:r>
      <w:r w:rsidRPr="005E01EE">
        <w:rPr>
          <w:rFonts w:cs="Arial"/>
          <w:sz w:val="20"/>
        </w:rPr>
        <w:t>, against the average SNR (dBA)</w:t>
      </w:r>
      <w:r>
        <w:rPr>
          <w:rFonts w:cs="Arial"/>
          <w:sz w:val="20"/>
        </w:rPr>
        <w:t xml:space="preserve">. </w:t>
      </w:r>
      <w:r w:rsidRPr="005E01EE">
        <w:rPr>
          <w:rFonts w:cs="Arial"/>
          <w:sz w:val="20"/>
        </w:rPr>
        <w:t>STI calculations are presented</w:t>
      </w:r>
      <w:r>
        <w:rPr>
          <w:rFonts w:cs="Arial"/>
          <w:sz w:val="20"/>
        </w:rPr>
        <w:t xml:space="preserve"> for each of the 12 positions.</w:t>
      </w:r>
    </w:p>
    <w:p w:rsidR="00BA7A2A" w:rsidRDefault="00BA7A2A" w:rsidP="00971D4F">
      <w:pPr>
        <w:autoSpaceDE w:val="0"/>
        <w:autoSpaceDN w:val="0"/>
        <w:adjustRightInd w:val="0"/>
        <w:jc w:val="both"/>
        <w:rPr>
          <w:rFonts w:cs="Arial"/>
          <w:sz w:val="20"/>
        </w:rPr>
      </w:pPr>
    </w:p>
    <w:p w:rsidR="00BA7A2A" w:rsidRPr="00DB0883" w:rsidRDefault="00BA7A2A" w:rsidP="00DB0883">
      <w:pPr>
        <w:autoSpaceDE w:val="0"/>
        <w:autoSpaceDN w:val="0"/>
        <w:adjustRightInd w:val="0"/>
        <w:jc w:val="both"/>
        <w:rPr>
          <w:rFonts w:cs="Arial"/>
          <w:sz w:val="20"/>
        </w:rPr>
      </w:pPr>
      <w:r>
        <w:rPr>
          <w:rFonts w:cs="Arial"/>
          <w:sz w:val="20"/>
        </w:rPr>
        <w:t>As expected, minimal</w:t>
      </w:r>
      <w:r w:rsidRPr="00644C69">
        <w:rPr>
          <w:rFonts w:cs="Arial"/>
          <w:sz w:val="20"/>
        </w:rPr>
        <w:t xml:space="preserve"> STI difference</w:t>
      </w:r>
      <w:r>
        <w:rPr>
          <w:rFonts w:cs="Arial"/>
          <w:sz w:val="20"/>
        </w:rPr>
        <w:t xml:space="preserve">s were </w:t>
      </w:r>
      <w:r w:rsidRPr="00644C69">
        <w:rPr>
          <w:rFonts w:cs="Arial"/>
          <w:sz w:val="20"/>
        </w:rPr>
        <w:t>found for high</w:t>
      </w:r>
      <w:r>
        <w:rPr>
          <w:rFonts w:cs="Arial"/>
          <w:sz w:val="20"/>
        </w:rPr>
        <w:t xml:space="preserve"> (good)</w:t>
      </w:r>
      <w:r w:rsidRPr="00644C69">
        <w:rPr>
          <w:rFonts w:cs="Arial"/>
          <w:sz w:val="20"/>
        </w:rPr>
        <w:t xml:space="preserve"> SNR conditions (0.01-0.02 for 25</w:t>
      </w:r>
      <w:r>
        <w:rPr>
          <w:rFonts w:cs="Arial"/>
          <w:sz w:val="20"/>
        </w:rPr>
        <w:t xml:space="preserve"> </w:t>
      </w:r>
      <w:r w:rsidRPr="00644C69">
        <w:rPr>
          <w:rFonts w:cs="Arial"/>
          <w:sz w:val="20"/>
        </w:rPr>
        <w:t xml:space="preserve">dBA) </w:t>
      </w:r>
      <w:r>
        <w:rPr>
          <w:rFonts w:cs="Arial"/>
          <w:sz w:val="20"/>
        </w:rPr>
        <w:t>whilst</w:t>
      </w:r>
      <w:r w:rsidRPr="00644C69">
        <w:rPr>
          <w:rFonts w:cs="Arial"/>
          <w:sz w:val="20"/>
        </w:rPr>
        <w:t xml:space="preserve"> higher </w:t>
      </w:r>
      <w:r>
        <w:rPr>
          <w:rFonts w:cs="Arial"/>
          <w:sz w:val="20"/>
        </w:rPr>
        <w:t xml:space="preserve">differences were found </w:t>
      </w:r>
      <w:r w:rsidRPr="00644C69">
        <w:rPr>
          <w:rFonts w:cs="Arial"/>
          <w:sz w:val="20"/>
        </w:rPr>
        <w:t xml:space="preserve">for </w:t>
      </w:r>
      <w:r>
        <w:rPr>
          <w:rFonts w:cs="Arial"/>
          <w:sz w:val="20"/>
        </w:rPr>
        <w:t>low (</w:t>
      </w:r>
      <w:r w:rsidRPr="00644C69">
        <w:rPr>
          <w:rFonts w:cs="Arial"/>
          <w:sz w:val="20"/>
        </w:rPr>
        <w:t>poor</w:t>
      </w:r>
      <w:r>
        <w:rPr>
          <w:rFonts w:cs="Arial"/>
          <w:sz w:val="20"/>
        </w:rPr>
        <w:t>)</w:t>
      </w:r>
      <w:r w:rsidRPr="00644C69">
        <w:rPr>
          <w:rFonts w:cs="Arial"/>
          <w:sz w:val="20"/>
        </w:rPr>
        <w:t xml:space="preserve"> SNR co</w:t>
      </w:r>
      <w:r>
        <w:rPr>
          <w:rFonts w:cs="Arial"/>
          <w:sz w:val="20"/>
        </w:rPr>
        <w:t xml:space="preserve">nditions (0.06-0.08 for 0 dBA). </w:t>
      </w:r>
      <w:r w:rsidRPr="00644C69">
        <w:rPr>
          <w:rFonts w:cs="Arial"/>
          <w:sz w:val="20"/>
        </w:rPr>
        <w:t xml:space="preserve">Additional STI calculations with the proposed male spectrum were carried out for each area with lower average SPLs. The average SPL </w:t>
      </w:r>
      <w:r>
        <w:rPr>
          <w:rFonts w:cs="Arial"/>
          <w:sz w:val="20"/>
        </w:rPr>
        <w:t xml:space="preserve">with the proposed male spectrum </w:t>
      </w:r>
      <w:r w:rsidRPr="00644C69">
        <w:rPr>
          <w:rFonts w:cs="Arial"/>
          <w:sz w:val="20"/>
        </w:rPr>
        <w:t>was iteratively reduced until the 5</w:t>
      </w:r>
      <w:r w:rsidRPr="00EF369D">
        <w:rPr>
          <w:rFonts w:cs="Arial"/>
          <w:sz w:val="20"/>
          <w:vertAlign w:val="superscript"/>
        </w:rPr>
        <w:t>th</w:t>
      </w:r>
      <w:r>
        <w:rPr>
          <w:rFonts w:cs="Arial"/>
          <w:sz w:val="20"/>
        </w:rPr>
        <w:t xml:space="preserve"> </w:t>
      </w:r>
      <w:r w:rsidRPr="00EF369D">
        <w:rPr>
          <w:rFonts w:cs="Arial"/>
          <w:sz w:val="20"/>
        </w:rPr>
        <w:t>percentile STI for each area matched the 5</w:t>
      </w:r>
      <w:r w:rsidRPr="00EF369D">
        <w:rPr>
          <w:rFonts w:cs="Arial"/>
          <w:sz w:val="20"/>
          <w:vertAlign w:val="superscript"/>
        </w:rPr>
        <w:t>th</w:t>
      </w:r>
      <w:r w:rsidRPr="00EF369D">
        <w:rPr>
          <w:rFonts w:cs="Arial"/>
          <w:sz w:val="20"/>
        </w:rPr>
        <w:t xml:space="preserve"> percentile obtained</w:t>
      </w:r>
      <w:r>
        <w:rPr>
          <w:rFonts w:cs="Arial"/>
          <w:sz w:val="20"/>
        </w:rPr>
        <w:t xml:space="preserve"> with the IEC spectrum. Fig.10</w:t>
      </w:r>
      <w:r w:rsidRPr="00644C69">
        <w:rPr>
          <w:rFonts w:cs="Arial"/>
          <w:sz w:val="20"/>
        </w:rPr>
        <w:t xml:space="preserve"> shows the new average SPLs results.</w:t>
      </w:r>
      <w:r w:rsidRPr="00644C69">
        <w:rPr>
          <w:rFonts w:cs="Arial"/>
          <w:color w:val="FF0000"/>
          <w:sz w:val="20"/>
        </w:rPr>
        <w:t xml:space="preserve"> </w:t>
      </w:r>
    </w:p>
    <w:p w:rsidR="00BA7A2A" w:rsidRPr="00644C69" w:rsidRDefault="00BA7A2A" w:rsidP="00971D4F">
      <w:pPr>
        <w:tabs>
          <w:tab w:val="left" w:pos="1843"/>
          <w:tab w:val="left" w:pos="7230"/>
        </w:tabs>
        <w:autoSpaceDE w:val="0"/>
        <w:autoSpaceDN w:val="0"/>
        <w:adjustRightInd w:val="0"/>
        <w:jc w:val="both"/>
        <w:rPr>
          <w:rFonts w:cs="Arial"/>
          <w:sz w:val="20"/>
        </w:rPr>
      </w:pPr>
    </w:p>
    <w:p w:rsidR="00BA7A2A" w:rsidRPr="00644C69" w:rsidRDefault="003556D8" w:rsidP="00971D4F">
      <w:pPr>
        <w:ind w:right="851"/>
        <w:jc w:val="both"/>
        <w:rPr>
          <w:rFonts w:cs="Arial"/>
          <w:sz w:val="20"/>
        </w:rPr>
      </w:pPr>
      <w:r>
        <w:rPr>
          <w:noProof/>
          <w:lang w:val="en-GB" w:eastAsia="en-GB"/>
        </w:rPr>
        <w:drawing>
          <wp:anchor distT="0" distB="0" distL="114300" distR="114300" simplePos="0" relativeHeight="251659264" behindDoc="1" locked="0" layoutInCell="1" allowOverlap="1">
            <wp:simplePos x="0" y="0"/>
            <wp:positionH relativeFrom="column">
              <wp:posOffset>679450</wp:posOffset>
            </wp:positionH>
            <wp:positionV relativeFrom="paragraph">
              <wp:posOffset>67310</wp:posOffset>
            </wp:positionV>
            <wp:extent cx="4000500" cy="2707640"/>
            <wp:effectExtent l="0" t="0" r="0" b="0"/>
            <wp:wrapTight wrapText="bothSides">
              <wp:wrapPolygon edited="0">
                <wp:start x="0" y="0"/>
                <wp:lineTo x="0" y="21428"/>
                <wp:lineTo x="21497" y="21428"/>
                <wp:lineTo x="21497" y="0"/>
                <wp:lineTo x="0" y="0"/>
              </wp:wrapPolygon>
            </wp:wrapTight>
            <wp:docPr id="1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313"/>
                    <a:stretch>
                      <a:fillRect/>
                    </a:stretch>
                  </pic:blipFill>
                  <pic:spPr bwMode="auto">
                    <a:xfrm>
                      <a:off x="0" y="0"/>
                      <a:ext cx="4000500" cy="2707640"/>
                    </a:xfrm>
                    <a:prstGeom prst="rect">
                      <a:avLst/>
                    </a:prstGeom>
                    <a:noFill/>
                  </pic:spPr>
                </pic:pic>
              </a:graphicData>
            </a:graphic>
          </wp:anchor>
        </w:drawing>
      </w:r>
    </w:p>
    <w:p w:rsidR="00BA7A2A" w:rsidRPr="00644C69" w:rsidRDefault="00BA7A2A" w:rsidP="00971D4F">
      <w:pPr>
        <w:tabs>
          <w:tab w:val="left" w:pos="1843"/>
          <w:tab w:val="left" w:pos="7230"/>
        </w:tabs>
        <w:autoSpaceDE w:val="0"/>
        <w:autoSpaceDN w:val="0"/>
        <w:adjustRightInd w:val="0"/>
        <w:jc w:val="both"/>
        <w:rPr>
          <w:rFonts w:cs="Arial"/>
          <w:color w:val="FF0000"/>
          <w:sz w:val="20"/>
        </w:rPr>
      </w:pPr>
    </w:p>
    <w:p w:rsidR="00BA7A2A" w:rsidRPr="00644C69" w:rsidRDefault="00BA7A2A" w:rsidP="00971D4F">
      <w:pPr>
        <w:tabs>
          <w:tab w:val="left" w:pos="1701"/>
          <w:tab w:val="left" w:pos="1843"/>
          <w:tab w:val="left" w:pos="2160"/>
          <w:tab w:val="left" w:pos="6946"/>
          <w:tab w:val="left" w:pos="7200"/>
          <w:tab w:val="left" w:pos="7740"/>
          <w:tab w:val="left" w:pos="7920"/>
        </w:tabs>
        <w:autoSpaceDE w:val="0"/>
        <w:autoSpaceDN w:val="0"/>
        <w:adjustRightInd w:val="0"/>
        <w:spacing w:line="360" w:lineRule="auto"/>
        <w:jc w:val="both"/>
        <w:rPr>
          <w:rFonts w:cs="Arial"/>
          <w:sz w:val="22"/>
          <w:szCs w:val="22"/>
        </w:rPr>
      </w:pPr>
    </w:p>
    <w:p w:rsidR="00BA7A2A" w:rsidRPr="00644C69" w:rsidRDefault="00BA7A2A" w:rsidP="00971D4F">
      <w:pPr>
        <w:tabs>
          <w:tab w:val="left" w:pos="1843"/>
          <w:tab w:val="left" w:pos="1985"/>
          <w:tab w:val="left" w:pos="6663"/>
          <w:tab w:val="left" w:pos="7230"/>
        </w:tabs>
        <w:autoSpaceDE w:val="0"/>
        <w:autoSpaceDN w:val="0"/>
        <w:adjustRightInd w:val="0"/>
        <w:spacing w:line="360" w:lineRule="auto"/>
        <w:jc w:val="both"/>
        <w:rPr>
          <w:rFonts w:cs="Arial"/>
          <w:sz w:val="22"/>
          <w:szCs w:val="22"/>
        </w:rPr>
      </w:pPr>
    </w:p>
    <w:p w:rsidR="00BA7A2A" w:rsidRPr="00644C69" w:rsidRDefault="00BA7A2A" w:rsidP="00971D4F">
      <w:pPr>
        <w:autoSpaceDE w:val="0"/>
        <w:autoSpaceDN w:val="0"/>
        <w:adjustRightInd w:val="0"/>
        <w:spacing w:line="360" w:lineRule="auto"/>
        <w:jc w:val="both"/>
        <w:rPr>
          <w:rFonts w:cs="Arial"/>
          <w:sz w:val="22"/>
          <w:szCs w:val="22"/>
        </w:rPr>
      </w:pPr>
    </w:p>
    <w:p w:rsidR="00BA7A2A" w:rsidRPr="00644C69" w:rsidRDefault="00BA7A2A" w:rsidP="00971D4F">
      <w:pPr>
        <w:autoSpaceDE w:val="0"/>
        <w:autoSpaceDN w:val="0"/>
        <w:adjustRightInd w:val="0"/>
        <w:spacing w:line="360" w:lineRule="auto"/>
        <w:jc w:val="both"/>
        <w:rPr>
          <w:rFonts w:cs="Arial"/>
          <w:sz w:val="22"/>
          <w:szCs w:val="22"/>
        </w:rPr>
      </w:pPr>
    </w:p>
    <w:p w:rsidR="00BA7A2A" w:rsidRPr="00644C69" w:rsidRDefault="00BA7A2A" w:rsidP="00971D4F">
      <w:pPr>
        <w:autoSpaceDE w:val="0"/>
        <w:autoSpaceDN w:val="0"/>
        <w:adjustRightInd w:val="0"/>
        <w:spacing w:line="360" w:lineRule="auto"/>
        <w:jc w:val="both"/>
        <w:rPr>
          <w:rFonts w:cs="Arial"/>
          <w:sz w:val="22"/>
          <w:szCs w:val="22"/>
        </w:rPr>
      </w:pPr>
    </w:p>
    <w:p w:rsidR="00BA7A2A" w:rsidRPr="00644C69" w:rsidRDefault="00BA7A2A" w:rsidP="00971D4F">
      <w:pPr>
        <w:autoSpaceDE w:val="0"/>
        <w:autoSpaceDN w:val="0"/>
        <w:adjustRightInd w:val="0"/>
        <w:spacing w:line="360" w:lineRule="auto"/>
        <w:jc w:val="both"/>
        <w:rPr>
          <w:rFonts w:cs="Arial"/>
          <w:sz w:val="22"/>
          <w:szCs w:val="22"/>
        </w:rPr>
      </w:pPr>
    </w:p>
    <w:p w:rsidR="00BA7A2A" w:rsidRPr="00644C69" w:rsidRDefault="00BA7A2A" w:rsidP="00971D4F">
      <w:pPr>
        <w:autoSpaceDE w:val="0"/>
        <w:autoSpaceDN w:val="0"/>
        <w:adjustRightInd w:val="0"/>
        <w:spacing w:line="360" w:lineRule="auto"/>
        <w:jc w:val="both"/>
        <w:rPr>
          <w:rFonts w:cs="Arial"/>
          <w:sz w:val="22"/>
          <w:szCs w:val="22"/>
        </w:rPr>
      </w:pPr>
    </w:p>
    <w:p w:rsidR="00BA7A2A" w:rsidRPr="00644C69" w:rsidRDefault="00BA7A2A" w:rsidP="00971D4F">
      <w:pPr>
        <w:autoSpaceDE w:val="0"/>
        <w:autoSpaceDN w:val="0"/>
        <w:adjustRightInd w:val="0"/>
        <w:spacing w:line="360" w:lineRule="auto"/>
        <w:jc w:val="both"/>
        <w:rPr>
          <w:rFonts w:cs="Arial"/>
          <w:sz w:val="22"/>
          <w:szCs w:val="22"/>
        </w:rPr>
      </w:pPr>
    </w:p>
    <w:p w:rsidR="00BA7A2A" w:rsidRPr="00644C69" w:rsidRDefault="00BA7A2A" w:rsidP="00971D4F">
      <w:pPr>
        <w:autoSpaceDE w:val="0"/>
        <w:autoSpaceDN w:val="0"/>
        <w:adjustRightInd w:val="0"/>
        <w:spacing w:line="360" w:lineRule="auto"/>
        <w:jc w:val="both"/>
        <w:rPr>
          <w:rFonts w:cs="Arial"/>
          <w:sz w:val="22"/>
          <w:szCs w:val="22"/>
        </w:rPr>
      </w:pPr>
    </w:p>
    <w:p w:rsidR="00BA7A2A" w:rsidRPr="00644C69" w:rsidRDefault="00BA7A2A" w:rsidP="00971D4F">
      <w:pPr>
        <w:autoSpaceDE w:val="0"/>
        <w:autoSpaceDN w:val="0"/>
        <w:adjustRightInd w:val="0"/>
        <w:spacing w:line="360" w:lineRule="auto"/>
        <w:jc w:val="both"/>
        <w:rPr>
          <w:rFonts w:cs="Arial"/>
          <w:sz w:val="22"/>
          <w:szCs w:val="22"/>
        </w:rPr>
      </w:pPr>
    </w:p>
    <w:p w:rsidR="00BA7A2A" w:rsidRPr="00644C69" w:rsidRDefault="00BA7A2A" w:rsidP="00971D4F">
      <w:pPr>
        <w:ind w:right="851"/>
        <w:jc w:val="both"/>
        <w:rPr>
          <w:rFonts w:cs="Arial"/>
          <w:sz w:val="20"/>
        </w:rPr>
      </w:pPr>
    </w:p>
    <w:p w:rsidR="00BA7A2A" w:rsidRPr="00644C69" w:rsidRDefault="00BA7A2A" w:rsidP="00DB0883">
      <w:pPr>
        <w:tabs>
          <w:tab w:val="left" w:pos="1985"/>
          <w:tab w:val="left" w:pos="6946"/>
        </w:tabs>
        <w:jc w:val="both"/>
        <w:rPr>
          <w:rFonts w:cs="Arial"/>
          <w:sz w:val="20"/>
        </w:rPr>
      </w:pPr>
      <w:r>
        <w:rPr>
          <w:rFonts w:cs="Arial"/>
          <w:sz w:val="20"/>
        </w:rPr>
        <w:t>Fig.10</w:t>
      </w:r>
      <w:r w:rsidRPr="00644C69">
        <w:rPr>
          <w:rFonts w:cs="Arial"/>
          <w:sz w:val="20"/>
        </w:rPr>
        <w:t xml:space="preserve">. </w:t>
      </w:r>
      <w:r>
        <w:rPr>
          <w:rFonts w:cs="Arial"/>
          <w:sz w:val="20"/>
        </w:rPr>
        <w:t>Average SPLs of s</w:t>
      </w:r>
      <w:r w:rsidRPr="00644C69">
        <w:rPr>
          <w:rFonts w:cs="Arial"/>
          <w:sz w:val="20"/>
        </w:rPr>
        <w:t xml:space="preserve">ound system which are required with the proposed male spectrum to produce the same STI </w:t>
      </w:r>
      <w:r w:rsidRPr="00EF369D">
        <w:rPr>
          <w:rFonts w:cs="Arial"/>
          <w:sz w:val="20"/>
        </w:rPr>
        <w:t>(5th percentile)</w:t>
      </w:r>
      <w:r w:rsidRPr="00644C69">
        <w:rPr>
          <w:rFonts w:cs="Arial"/>
          <w:sz w:val="20"/>
        </w:rPr>
        <w:t xml:space="preserve"> </w:t>
      </w:r>
      <w:r>
        <w:rPr>
          <w:rFonts w:cs="Arial"/>
          <w:sz w:val="20"/>
        </w:rPr>
        <w:t>as</w:t>
      </w:r>
      <w:r w:rsidRPr="00644C69">
        <w:rPr>
          <w:rFonts w:cs="Arial"/>
          <w:sz w:val="20"/>
        </w:rPr>
        <w:t xml:space="preserve"> the IEC spectrum. </w:t>
      </w:r>
    </w:p>
    <w:p w:rsidR="00BA7A2A" w:rsidRDefault="00BA7A2A" w:rsidP="00971D4F">
      <w:pPr>
        <w:jc w:val="both"/>
        <w:rPr>
          <w:rFonts w:cs="Arial"/>
          <w:sz w:val="20"/>
        </w:rPr>
      </w:pPr>
    </w:p>
    <w:p w:rsidR="00BA7A2A" w:rsidRPr="00644C69" w:rsidRDefault="00BA7A2A" w:rsidP="00C87E2E">
      <w:pPr>
        <w:jc w:val="both"/>
        <w:rPr>
          <w:rFonts w:cs="Arial"/>
          <w:sz w:val="20"/>
        </w:rPr>
      </w:pPr>
      <w:r w:rsidRPr="00644C69">
        <w:rPr>
          <w:rFonts w:cs="Arial"/>
          <w:sz w:val="20"/>
        </w:rPr>
        <w:t>Fig</w:t>
      </w:r>
      <w:r>
        <w:rPr>
          <w:rFonts w:cs="Arial"/>
          <w:sz w:val="20"/>
        </w:rPr>
        <w:t>.10</w:t>
      </w:r>
      <w:r w:rsidRPr="00644C69">
        <w:rPr>
          <w:rFonts w:cs="Arial"/>
          <w:sz w:val="20"/>
        </w:rPr>
        <w:t xml:space="preserve"> indicate</w:t>
      </w:r>
      <w:r>
        <w:rPr>
          <w:rFonts w:cs="Arial"/>
          <w:sz w:val="20"/>
        </w:rPr>
        <w:t>s</w:t>
      </w:r>
      <w:r w:rsidRPr="00644C69">
        <w:rPr>
          <w:rFonts w:cs="Arial"/>
          <w:sz w:val="20"/>
        </w:rPr>
        <w:t xml:space="preserve"> that a lower system SPL for all the areas could be used with the proposed male spectrum, and still achieve</w:t>
      </w:r>
      <w:r>
        <w:rPr>
          <w:rFonts w:cs="Arial"/>
          <w:sz w:val="20"/>
        </w:rPr>
        <w:t>s</w:t>
      </w:r>
      <w:r w:rsidRPr="00644C69">
        <w:rPr>
          <w:rFonts w:cs="Arial"/>
          <w:sz w:val="20"/>
        </w:rPr>
        <w:t xml:space="preserve"> a similar </w:t>
      </w:r>
      <w:r w:rsidRPr="00EF369D">
        <w:rPr>
          <w:rFonts w:cs="Arial"/>
          <w:sz w:val="20"/>
        </w:rPr>
        <w:t>5</w:t>
      </w:r>
      <w:r w:rsidRPr="00EF369D">
        <w:rPr>
          <w:rFonts w:cs="Arial"/>
          <w:sz w:val="20"/>
          <w:vertAlign w:val="superscript"/>
        </w:rPr>
        <w:t>th</w:t>
      </w:r>
      <w:r w:rsidRPr="00EF369D">
        <w:rPr>
          <w:rFonts w:cs="Arial"/>
          <w:sz w:val="20"/>
        </w:rPr>
        <w:t xml:space="preserve"> percentile</w:t>
      </w:r>
      <w:r w:rsidRPr="00644C69">
        <w:rPr>
          <w:rFonts w:cs="Arial"/>
          <w:sz w:val="20"/>
        </w:rPr>
        <w:t xml:space="preserve"> STI </w:t>
      </w:r>
      <w:r>
        <w:rPr>
          <w:rFonts w:cs="Arial"/>
          <w:sz w:val="20"/>
        </w:rPr>
        <w:t>to</w:t>
      </w:r>
      <w:r w:rsidRPr="00644C69">
        <w:rPr>
          <w:rFonts w:cs="Arial"/>
          <w:sz w:val="20"/>
        </w:rPr>
        <w:t xml:space="preserve"> the IEC spectrum. The decrease in </w:t>
      </w:r>
      <w:r>
        <w:rPr>
          <w:rFonts w:cs="Arial"/>
          <w:sz w:val="20"/>
        </w:rPr>
        <w:t xml:space="preserve">required </w:t>
      </w:r>
      <w:r w:rsidRPr="00644C69">
        <w:rPr>
          <w:rFonts w:cs="Arial"/>
          <w:sz w:val="20"/>
        </w:rPr>
        <w:t>SPL varie</w:t>
      </w:r>
      <w:r>
        <w:rPr>
          <w:rFonts w:cs="Arial"/>
          <w:sz w:val="20"/>
        </w:rPr>
        <w:t>s</w:t>
      </w:r>
      <w:r w:rsidRPr="00644C69">
        <w:rPr>
          <w:rFonts w:cs="Arial"/>
          <w:sz w:val="20"/>
        </w:rPr>
        <w:t xml:space="preserve"> from a minimum of 2.9 dB for the Conference room to a maximum of 5.0 dB for the Football stadium. </w:t>
      </w:r>
    </w:p>
    <w:p w:rsidR="00BA7A2A" w:rsidRPr="00C87E2E" w:rsidRDefault="00BA7A2A" w:rsidP="00C87E2E">
      <w:pPr>
        <w:autoSpaceDE w:val="0"/>
        <w:autoSpaceDN w:val="0"/>
        <w:adjustRightInd w:val="0"/>
        <w:jc w:val="both"/>
        <w:rPr>
          <w:rFonts w:cs="Arial"/>
          <w:sz w:val="20"/>
        </w:rPr>
      </w:pPr>
      <w:r w:rsidRPr="00644C69">
        <w:rPr>
          <w:rFonts w:cs="Arial"/>
          <w:sz w:val="20"/>
        </w:rPr>
        <w:t xml:space="preserve"> </w:t>
      </w:r>
    </w:p>
    <w:p w:rsidR="00BA7A2A" w:rsidRPr="00CF1504" w:rsidRDefault="00BA7A2A" w:rsidP="00C87E2E">
      <w:pPr>
        <w:jc w:val="both"/>
        <w:rPr>
          <w:rFonts w:cs="Arial"/>
          <w:i/>
          <w:sz w:val="20"/>
        </w:rPr>
      </w:pPr>
      <w:r>
        <w:rPr>
          <w:rFonts w:cs="Arial"/>
          <w:i/>
          <w:sz w:val="20"/>
        </w:rPr>
        <w:t>3</w:t>
      </w:r>
      <w:r w:rsidRPr="00D15774">
        <w:rPr>
          <w:rFonts w:cs="Arial"/>
          <w:i/>
          <w:sz w:val="20"/>
        </w:rPr>
        <w:t>.</w:t>
      </w:r>
      <w:r>
        <w:rPr>
          <w:rFonts w:cs="Arial"/>
          <w:i/>
          <w:sz w:val="20"/>
        </w:rPr>
        <w:t>6</w:t>
      </w:r>
      <w:r w:rsidRPr="00D15774">
        <w:rPr>
          <w:rFonts w:cs="Arial"/>
          <w:i/>
          <w:sz w:val="20"/>
        </w:rPr>
        <w:t>.</w:t>
      </w:r>
      <w:r w:rsidRPr="00D15774">
        <w:rPr>
          <w:rFonts w:cs="Arial"/>
          <w:i/>
          <w:sz w:val="20"/>
        </w:rPr>
        <w:tab/>
      </w:r>
      <w:r>
        <w:rPr>
          <w:rFonts w:cs="Arial"/>
          <w:i/>
          <w:sz w:val="20"/>
        </w:rPr>
        <w:t>Electrical power calculations</w:t>
      </w:r>
    </w:p>
    <w:p w:rsidR="00BA7A2A" w:rsidRPr="00C87E2E" w:rsidRDefault="00BA7A2A" w:rsidP="00C87E2E">
      <w:pPr>
        <w:jc w:val="both"/>
        <w:rPr>
          <w:sz w:val="20"/>
        </w:rPr>
      </w:pPr>
    </w:p>
    <w:p w:rsidR="00BA7A2A" w:rsidRDefault="00BA7A2A" w:rsidP="00C87E2E">
      <w:pPr>
        <w:autoSpaceDE w:val="0"/>
        <w:autoSpaceDN w:val="0"/>
        <w:adjustRightInd w:val="0"/>
        <w:jc w:val="both"/>
        <w:rPr>
          <w:rFonts w:cs="Arial"/>
          <w:sz w:val="20"/>
        </w:rPr>
      </w:pPr>
      <w:r w:rsidRPr="00644C69">
        <w:rPr>
          <w:rFonts w:cs="Arial"/>
          <w:sz w:val="20"/>
        </w:rPr>
        <w:t xml:space="preserve">The electrical power required by a sound system </w:t>
      </w:r>
      <w:r>
        <w:rPr>
          <w:rFonts w:cs="Arial"/>
          <w:sz w:val="20"/>
        </w:rPr>
        <w:t>primarily</w:t>
      </w:r>
      <w:r w:rsidRPr="00644C69">
        <w:rPr>
          <w:rFonts w:cs="Arial"/>
          <w:sz w:val="20"/>
        </w:rPr>
        <w:t xml:space="preserve"> depends on the </w:t>
      </w:r>
      <w:r>
        <w:rPr>
          <w:rFonts w:cs="Arial"/>
          <w:sz w:val="20"/>
        </w:rPr>
        <w:t xml:space="preserve">required </w:t>
      </w:r>
      <w:r w:rsidRPr="00644C69">
        <w:rPr>
          <w:rFonts w:cs="Arial"/>
          <w:sz w:val="20"/>
        </w:rPr>
        <w:t>SPL and t</w:t>
      </w:r>
      <w:r>
        <w:rPr>
          <w:rFonts w:cs="Arial"/>
          <w:sz w:val="20"/>
        </w:rPr>
        <w:t>he spectrum of the input signal; d</w:t>
      </w:r>
      <w:r w:rsidRPr="00644C69">
        <w:rPr>
          <w:rFonts w:cs="Arial"/>
          <w:sz w:val="20"/>
        </w:rPr>
        <w:t xml:space="preserve">ifferent </w:t>
      </w:r>
      <w:r>
        <w:rPr>
          <w:rFonts w:cs="Arial"/>
          <w:sz w:val="20"/>
        </w:rPr>
        <w:t xml:space="preserve">input </w:t>
      </w:r>
      <w:r w:rsidRPr="00644C69">
        <w:rPr>
          <w:rFonts w:cs="Arial"/>
          <w:sz w:val="20"/>
        </w:rPr>
        <w:t>spectra require different electrical power</w:t>
      </w:r>
      <w:r>
        <w:rPr>
          <w:rFonts w:cs="Arial"/>
          <w:sz w:val="20"/>
        </w:rPr>
        <w:t>s</w:t>
      </w:r>
      <w:r w:rsidRPr="00644C69">
        <w:rPr>
          <w:rFonts w:cs="Arial"/>
          <w:sz w:val="20"/>
        </w:rPr>
        <w:t xml:space="preserve"> </w:t>
      </w:r>
      <w:r>
        <w:rPr>
          <w:rFonts w:cs="Arial"/>
          <w:sz w:val="20"/>
        </w:rPr>
        <w:t>for</w:t>
      </w:r>
      <w:r w:rsidRPr="00644C69">
        <w:rPr>
          <w:rFonts w:cs="Arial"/>
          <w:sz w:val="20"/>
        </w:rPr>
        <w:t xml:space="preserve"> similar SPL target</w:t>
      </w:r>
      <w:r>
        <w:rPr>
          <w:rFonts w:cs="Arial"/>
          <w:sz w:val="20"/>
        </w:rPr>
        <w:t>s. A visual inspection of the proposed male spectrum suggests that a lower electrical power would be required to achieve similar sound pressure levels (dBA) than with the IEC male spectrum</w:t>
      </w:r>
      <w:r w:rsidRPr="00644C69">
        <w:rPr>
          <w:rFonts w:cs="Arial"/>
          <w:sz w:val="20"/>
        </w:rPr>
        <w:t>.</w:t>
      </w:r>
      <w:r>
        <w:rPr>
          <w:rFonts w:cs="Arial"/>
          <w:sz w:val="20"/>
        </w:rPr>
        <w:t xml:space="preserve"> Hence, i</w:t>
      </w:r>
      <w:r w:rsidRPr="00644C69">
        <w:rPr>
          <w:rFonts w:cs="Arial"/>
          <w:sz w:val="20"/>
        </w:rPr>
        <w:t xml:space="preserve">n order to ascertain the effect of the proposed male spectrum on the electrical power </w:t>
      </w:r>
      <w:r w:rsidRPr="00644C69">
        <w:rPr>
          <w:rFonts w:cs="Arial"/>
          <w:sz w:val="20"/>
        </w:rPr>
        <w:lastRenderedPageBreak/>
        <w:t xml:space="preserve">requirements, </w:t>
      </w:r>
      <w:r>
        <w:rPr>
          <w:rFonts w:cs="Arial"/>
          <w:sz w:val="20"/>
        </w:rPr>
        <w:t xml:space="preserve">electrical and on site SPL </w:t>
      </w:r>
      <w:r w:rsidRPr="00644C69">
        <w:rPr>
          <w:rFonts w:cs="Arial"/>
          <w:sz w:val="20"/>
        </w:rPr>
        <w:t>measurement</w:t>
      </w:r>
      <w:r>
        <w:rPr>
          <w:rFonts w:cs="Arial"/>
          <w:sz w:val="20"/>
        </w:rPr>
        <w:t>s</w:t>
      </w:r>
      <w:r w:rsidRPr="00644C69">
        <w:rPr>
          <w:rFonts w:cs="Arial"/>
          <w:sz w:val="20"/>
        </w:rPr>
        <w:t xml:space="preserve"> w</w:t>
      </w:r>
      <w:r>
        <w:rPr>
          <w:rFonts w:cs="Arial"/>
          <w:sz w:val="20"/>
        </w:rPr>
        <w:t>ere</w:t>
      </w:r>
      <w:r w:rsidRPr="00644C69">
        <w:rPr>
          <w:rFonts w:cs="Arial"/>
          <w:sz w:val="20"/>
        </w:rPr>
        <w:t xml:space="preserve"> carried out </w:t>
      </w:r>
      <w:r>
        <w:rPr>
          <w:rFonts w:cs="Arial"/>
          <w:sz w:val="20"/>
        </w:rPr>
        <w:t>using</w:t>
      </w:r>
      <w:r w:rsidRPr="00644C69">
        <w:rPr>
          <w:rFonts w:cs="Arial"/>
          <w:sz w:val="20"/>
        </w:rPr>
        <w:t xml:space="preserve"> a pink noise signal with the IEC male speech spectrum</w:t>
      </w:r>
      <w:r>
        <w:rPr>
          <w:rFonts w:cs="Arial"/>
          <w:sz w:val="20"/>
        </w:rPr>
        <w:t xml:space="preserve"> </w:t>
      </w:r>
      <w:r w:rsidRPr="00644C69">
        <w:rPr>
          <w:rFonts w:cs="Arial"/>
          <w:sz w:val="20"/>
        </w:rPr>
        <w:t>a</w:t>
      </w:r>
      <w:r>
        <w:rPr>
          <w:rFonts w:cs="Arial"/>
          <w:sz w:val="20"/>
        </w:rPr>
        <w:t>nd a</w:t>
      </w:r>
      <w:r w:rsidRPr="00644C69">
        <w:rPr>
          <w:rFonts w:cs="Arial"/>
          <w:sz w:val="20"/>
        </w:rPr>
        <w:t xml:space="preserve"> pink noise signal with the proposed male spectrum. </w:t>
      </w:r>
      <w:r>
        <w:rPr>
          <w:rFonts w:cs="Arial"/>
          <w:sz w:val="20"/>
        </w:rPr>
        <w:t>Both</w:t>
      </w:r>
      <w:r w:rsidRPr="00644C69">
        <w:rPr>
          <w:rFonts w:cs="Arial"/>
          <w:sz w:val="20"/>
        </w:rPr>
        <w:t xml:space="preserve"> signals were digitally band-pass filtered between 80 Hz and 12 kHz with 24</w:t>
      </w:r>
      <w:r>
        <w:rPr>
          <w:rFonts w:cs="Arial"/>
          <w:sz w:val="20"/>
        </w:rPr>
        <w:t xml:space="preserve"> </w:t>
      </w:r>
      <w:r w:rsidRPr="00644C69">
        <w:rPr>
          <w:rFonts w:cs="Arial"/>
          <w:sz w:val="20"/>
        </w:rPr>
        <w:t>dB/octave filters and normalized to the same RMS</w:t>
      </w:r>
      <w:r>
        <w:rPr>
          <w:rFonts w:cs="Arial"/>
          <w:sz w:val="20"/>
        </w:rPr>
        <w:t xml:space="preserve"> level</w:t>
      </w:r>
      <w:r w:rsidRPr="00644C69">
        <w:rPr>
          <w:rFonts w:cs="Arial"/>
          <w:sz w:val="20"/>
        </w:rPr>
        <w:t xml:space="preserve">. </w:t>
      </w:r>
      <w:r>
        <w:rPr>
          <w:rFonts w:cs="Arial"/>
          <w:sz w:val="20"/>
        </w:rPr>
        <w:t>The</w:t>
      </w:r>
      <w:r w:rsidRPr="00644C69">
        <w:rPr>
          <w:rFonts w:cs="Arial"/>
          <w:sz w:val="20"/>
        </w:rPr>
        <w:t xml:space="preserve"> signals matched the relative 1/3 octave bands target levels (100 Hz – 10 kHz) with</w:t>
      </w:r>
      <w:r>
        <w:rPr>
          <w:rFonts w:cs="Arial"/>
          <w:sz w:val="20"/>
        </w:rPr>
        <w:t xml:space="preserve">in </w:t>
      </w:r>
      <w:r w:rsidRPr="00644C69">
        <w:rPr>
          <w:rFonts w:cs="Arial"/>
          <w:sz w:val="20"/>
        </w:rPr>
        <w:t xml:space="preserve">0.2 dB. </w:t>
      </w:r>
    </w:p>
    <w:p w:rsidR="00BA7A2A" w:rsidRDefault="00BA7A2A" w:rsidP="00971D4F">
      <w:pPr>
        <w:autoSpaceDE w:val="0"/>
        <w:autoSpaceDN w:val="0"/>
        <w:adjustRightInd w:val="0"/>
        <w:jc w:val="both"/>
        <w:rPr>
          <w:rFonts w:cs="Arial"/>
          <w:sz w:val="20"/>
        </w:rPr>
      </w:pPr>
    </w:p>
    <w:p w:rsidR="00BA7A2A" w:rsidRPr="00644C69" w:rsidRDefault="00BA7A2A" w:rsidP="00971D4F">
      <w:pPr>
        <w:autoSpaceDE w:val="0"/>
        <w:autoSpaceDN w:val="0"/>
        <w:adjustRightInd w:val="0"/>
        <w:jc w:val="both"/>
        <w:rPr>
          <w:rFonts w:cs="Arial"/>
          <w:sz w:val="20"/>
        </w:rPr>
      </w:pPr>
      <w:r w:rsidRPr="00644C69">
        <w:rPr>
          <w:rFonts w:cs="Arial"/>
          <w:sz w:val="20"/>
        </w:rPr>
        <w:t>A-weighted voltage measurements of the normali</w:t>
      </w:r>
      <w:r>
        <w:rPr>
          <w:rFonts w:cs="Arial"/>
          <w:sz w:val="20"/>
        </w:rPr>
        <w:t>s</w:t>
      </w:r>
      <w:r w:rsidRPr="00644C69">
        <w:rPr>
          <w:rFonts w:cs="Arial"/>
          <w:sz w:val="20"/>
        </w:rPr>
        <w:t xml:space="preserve">ed signals </w:t>
      </w:r>
      <w:r>
        <w:rPr>
          <w:rFonts w:cs="Arial"/>
          <w:sz w:val="20"/>
        </w:rPr>
        <w:t>indicated</w:t>
      </w:r>
      <w:r w:rsidRPr="00644C69">
        <w:rPr>
          <w:rFonts w:cs="Arial"/>
          <w:sz w:val="20"/>
        </w:rPr>
        <w:t xml:space="preserve"> 2.9 dBA </w:t>
      </w:r>
      <w:r>
        <w:rPr>
          <w:rFonts w:cs="Arial"/>
          <w:sz w:val="20"/>
        </w:rPr>
        <w:t>higher level</w:t>
      </w:r>
      <w:r w:rsidRPr="00644C69">
        <w:rPr>
          <w:rFonts w:cs="Arial"/>
          <w:sz w:val="20"/>
        </w:rPr>
        <w:t xml:space="preserve"> with the proposed male spectrum, compared with the IEC male speech spectrum. </w:t>
      </w:r>
      <w:r>
        <w:rPr>
          <w:rFonts w:cs="Arial"/>
          <w:sz w:val="20"/>
        </w:rPr>
        <w:t>Both signals were then employed to measure the SPL at the 12 measurement positions selected for the Conference room and the averaged SPL dBA compared.</w:t>
      </w:r>
      <w:r w:rsidRPr="00644C69">
        <w:rPr>
          <w:rFonts w:cs="Arial"/>
          <w:sz w:val="20"/>
        </w:rPr>
        <w:t xml:space="preserve"> </w:t>
      </w:r>
      <w:r>
        <w:rPr>
          <w:rFonts w:cs="Arial"/>
          <w:sz w:val="20"/>
        </w:rPr>
        <w:t>The</w:t>
      </w:r>
      <w:r w:rsidRPr="00644C69">
        <w:rPr>
          <w:rFonts w:cs="Arial"/>
          <w:sz w:val="20"/>
        </w:rPr>
        <w:t xml:space="preserve"> results </w:t>
      </w:r>
      <w:r>
        <w:rPr>
          <w:rFonts w:cs="Arial"/>
          <w:sz w:val="20"/>
        </w:rPr>
        <w:t>are shown</w:t>
      </w:r>
      <w:r w:rsidRPr="00644C69">
        <w:rPr>
          <w:rFonts w:cs="Arial"/>
          <w:sz w:val="20"/>
        </w:rPr>
        <w:t xml:space="preserve"> in Table </w:t>
      </w:r>
      <w:r>
        <w:rPr>
          <w:rFonts w:cs="Arial"/>
          <w:sz w:val="20"/>
        </w:rPr>
        <w:t>9</w:t>
      </w:r>
      <w:r w:rsidRPr="00644C69">
        <w:rPr>
          <w:rFonts w:cs="Arial"/>
          <w:sz w:val="20"/>
        </w:rPr>
        <w:t>.</w:t>
      </w:r>
    </w:p>
    <w:p w:rsidR="00BA7A2A" w:rsidRDefault="00BA7A2A" w:rsidP="00971D4F">
      <w:pPr>
        <w:autoSpaceDE w:val="0"/>
        <w:autoSpaceDN w:val="0"/>
        <w:adjustRightInd w:val="0"/>
        <w:ind w:left="567" w:right="567"/>
        <w:jc w:val="both"/>
        <w:rPr>
          <w:rFonts w:cs="Arial"/>
          <w:sz w:val="20"/>
        </w:rPr>
      </w:pPr>
    </w:p>
    <w:p w:rsidR="00BA7A2A" w:rsidRPr="00511B4E" w:rsidRDefault="00BA7A2A" w:rsidP="00085665">
      <w:pPr>
        <w:rPr>
          <w:rFonts w:cs="Arial"/>
          <w:sz w:val="20"/>
        </w:rPr>
      </w:pPr>
      <w:r>
        <w:rPr>
          <w:rFonts w:cs="Arial"/>
          <w:b/>
          <w:sz w:val="20"/>
        </w:rPr>
        <w:t>Table 9</w:t>
      </w:r>
    </w:p>
    <w:p w:rsidR="00BA7A2A" w:rsidRPr="00EE48FF" w:rsidRDefault="00BA7A2A" w:rsidP="00EE48FF">
      <w:pPr>
        <w:jc w:val="both"/>
        <w:rPr>
          <w:sz w:val="20"/>
        </w:rPr>
      </w:pPr>
      <w:r w:rsidRPr="00644C69">
        <w:rPr>
          <w:rFonts w:cs="Arial"/>
          <w:sz w:val="20"/>
        </w:rPr>
        <w:t xml:space="preserve">Averaged SPL </w:t>
      </w:r>
      <w:r>
        <w:rPr>
          <w:rFonts w:cs="Arial"/>
          <w:sz w:val="20"/>
        </w:rPr>
        <w:t>for</w:t>
      </w:r>
      <w:r w:rsidRPr="00644C69">
        <w:rPr>
          <w:rFonts w:cs="Arial"/>
          <w:sz w:val="20"/>
        </w:rPr>
        <w:t xml:space="preserve"> the Conference room with </w:t>
      </w:r>
      <w:r>
        <w:rPr>
          <w:rFonts w:cs="Arial"/>
          <w:sz w:val="20"/>
        </w:rPr>
        <w:t>two</w:t>
      </w:r>
      <w:r w:rsidRPr="00644C69">
        <w:rPr>
          <w:rFonts w:cs="Arial"/>
          <w:sz w:val="20"/>
        </w:rPr>
        <w:t xml:space="preserve"> input </w:t>
      </w:r>
      <w:r>
        <w:rPr>
          <w:rFonts w:cs="Arial"/>
          <w:sz w:val="20"/>
        </w:rPr>
        <w:t>spectra.</w:t>
      </w:r>
    </w:p>
    <w:p w:rsidR="00BA7A2A" w:rsidRDefault="00BA7A2A" w:rsidP="00971D4F">
      <w:pPr>
        <w:autoSpaceDE w:val="0"/>
        <w:autoSpaceDN w:val="0"/>
        <w:adjustRightInd w:val="0"/>
        <w:ind w:left="567" w:right="567"/>
        <w:jc w:val="both"/>
        <w:rPr>
          <w:rFonts w:cs="Arial"/>
          <w:sz w:val="20"/>
        </w:rPr>
      </w:pPr>
    </w:p>
    <w:tbl>
      <w:tblPr>
        <w:tblW w:w="7670" w:type="dxa"/>
        <w:jc w:val="center"/>
        <w:tblCellMar>
          <w:left w:w="57" w:type="dxa"/>
          <w:right w:w="57" w:type="dxa"/>
        </w:tblCellMar>
        <w:tblLook w:val="00A0"/>
      </w:tblPr>
      <w:tblGrid>
        <w:gridCol w:w="2820"/>
        <w:gridCol w:w="2141"/>
        <w:gridCol w:w="2709"/>
      </w:tblGrid>
      <w:tr w:rsidR="00BA7A2A" w:rsidRPr="00E83F9B" w:rsidTr="00EE48FF">
        <w:trPr>
          <w:trHeight w:val="340"/>
          <w:jc w:val="center"/>
        </w:trPr>
        <w:tc>
          <w:tcPr>
            <w:tcW w:w="2820" w:type="dxa"/>
            <w:tcBorders>
              <w:top w:val="single" w:sz="6" w:space="0" w:color="auto"/>
              <w:bottom w:val="single" w:sz="6" w:space="0" w:color="auto"/>
            </w:tcBorders>
            <w:vAlign w:val="center"/>
          </w:tcPr>
          <w:p w:rsidR="00BA7A2A" w:rsidRPr="00085665" w:rsidRDefault="00BA7A2A" w:rsidP="00085665">
            <w:pPr>
              <w:tabs>
                <w:tab w:val="left" w:pos="2103"/>
              </w:tabs>
              <w:autoSpaceDE w:val="0"/>
              <w:autoSpaceDN w:val="0"/>
              <w:adjustRightInd w:val="0"/>
              <w:jc w:val="center"/>
              <w:rPr>
                <w:rFonts w:cs="Arial"/>
                <w:sz w:val="20"/>
              </w:rPr>
            </w:pPr>
            <w:r>
              <w:rPr>
                <w:rFonts w:cs="Arial"/>
                <w:sz w:val="20"/>
              </w:rPr>
              <w:t>Conference room</w:t>
            </w:r>
          </w:p>
        </w:tc>
        <w:tc>
          <w:tcPr>
            <w:tcW w:w="2141" w:type="dxa"/>
            <w:tcBorders>
              <w:top w:val="single" w:sz="6" w:space="0" w:color="auto"/>
              <w:bottom w:val="single" w:sz="6" w:space="0" w:color="auto"/>
            </w:tcBorders>
            <w:vAlign w:val="center"/>
          </w:tcPr>
          <w:p w:rsidR="00BA7A2A" w:rsidRPr="00085665" w:rsidRDefault="00BA7A2A" w:rsidP="00085665">
            <w:pPr>
              <w:tabs>
                <w:tab w:val="left" w:pos="2103"/>
              </w:tabs>
              <w:autoSpaceDE w:val="0"/>
              <w:autoSpaceDN w:val="0"/>
              <w:adjustRightInd w:val="0"/>
              <w:jc w:val="center"/>
              <w:rPr>
                <w:rFonts w:cs="Arial"/>
                <w:sz w:val="20"/>
              </w:rPr>
            </w:pPr>
            <w:r w:rsidRPr="00085665">
              <w:rPr>
                <w:sz w:val="20"/>
              </w:rPr>
              <w:t>IEC speech</w:t>
            </w:r>
          </w:p>
        </w:tc>
        <w:tc>
          <w:tcPr>
            <w:tcW w:w="2709" w:type="dxa"/>
            <w:tcBorders>
              <w:top w:val="single" w:sz="6" w:space="0" w:color="auto"/>
              <w:bottom w:val="single" w:sz="6" w:space="0" w:color="auto"/>
            </w:tcBorders>
            <w:vAlign w:val="center"/>
          </w:tcPr>
          <w:p w:rsidR="00BA7A2A" w:rsidRPr="00085665" w:rsidRDefault="00BA7A2A" w:rsidP="00085665">
            <w:pPr>
              <w:tabs>
                <w:tab w:val="left" w:pos="2103"/>
              </w:tabs>
              <w:autoSpaceDE w:val="0"/>
              <w:autoSpaceDN w:val="0"/>
              <w:adjustRightInd w:val="0"/>
              <w:jc w:val="center"/>
              <w:rPr>
                <w:rFonts w:cs="Arial"/>
                <w:sz w:val="20"/>
              </w:rPr>
            </w:pPr>
            <w:r w:rsidRPr="00085665">
              <w:rPr>
                <w:sz w:val="20"/>
              </w:rPr>
              <w:t>Proposed male spectrum</w:t>
            </w:r>
          </w:p>
        </w:tc>
      </w:tr>
      <w:tr w:rsidR="00BA7A2A" w:rsidRPr="00E83F9B" w:rsidTr="00EE48FF">
        <w:trPr>
          <w:trHeight w:val="340"/>
          <w:jc w:val="center"/>
        </w:trPr>
        <w:tc>
          <w:tcPr>
            <w:tcW w:w="2820" w:type="dxa"/>
            <w:tcBorders>
              <w:top w:val="single" w:sz="6" w:space="0" w:color="auto"/>
            </w:tcBorders>
            <w:vAlign w:val="center"/>
          </w:tcPr>
          <w:p w:rsidR="00BA7A2A" w:rsidRPr="00085665" w:rsidRDefault="00BA7A2A" w:rsidP="00085665">
            <w:pPr>
              <w:autoSpaceDE w:val="0"/>
              <w:autoSpaceDN w:val="0"/>
              <w:adjustRightInd w:val="0"/>
              <w:jc w:val="center"/>
              <w:rPr>
                <w:rFonts w:cs="Arial"/>
                <w:sz w:val="20"/>
              </w:rPr>
            </w:pPr>
            <w:r w:rsidRPr="00085665">
              <w:rPr>
                <w:rFonts w:cs="Arial"/>
                <w:sz w:val="20"/>
              </w:rPr>
              <w:t>Average over 12 positions</w:t>
            </w:r>
          </w:p>
        </w:tc>
        <w:tc>
          <w:tcPr>
            <w:tcW w:w="2141" w:type="dxa"/>
            <w:tcBorders>
              <w:top w:val="single" w:sz="6" w:space="0" w:color="auto"/>
            </w:tcBorders>
            <w:vAlign w:val="center"/>
          </w:tcPr>
          <w:p w:rsidR="00BA7A2A" w:rsidRPr="00085665" w:rsidRDefault="00BA7A2A" w:rsidP="00085665">
            <w:pPr>
              <w:autoSpaceDE w:val="0"/>
              <w:autoSpaceDN w:val="0"/>
              <w:adjustRightInd w:val="0"/>
              <w:jc w:val="center"/>
              <w:rPr>
                <w:rFonts w:cs="Arial"/>
                <w:sz w:val="20"/>
              </w:rPr>
            </w:pPr>
            <w:r w:rsidRPr="00085665">
              <w:rPr>
                <w:sz w:val="20"/>
              </w:rPr>
              <w:t>75.0 dBA</w:t>
            </w:r>
          </w:p>
        </w:tc>
        <w:tc>
          <w:tcPr>
            <w:tcW w:w="2709" w:type="dxa"/>
            <w:tcBorders>
              <w:top w:val="single" w:sz="6" w:space="0" w:color="auto"/>
            </w:tcBorders>
            <w:vAlign w:val="center"/>
          </w:tcPr>
          <w:p w:rsidR="00BA7A2A" w:rsidRPr="00085665" w:rsidRDefault="00BA7A2A" w:rsidP="00085665">
            <w:pPr>
              <w:autoSpaceDE w:val="0"/>
              <w:autoSpaceDN w:val="0"/>
              <w:adjustRightInd w:val="0"/>
              <w:jc w:val="center"/>
              <w:rPr>
                <w:rFonts w:cs="Arial"/>
                <w:sz w:val="20"/>
              </w:rPr>
            </w:pPr>
            <w:r w:rsidRPr="00085665">
              <w:rPr>
                <w:sz w:val="20"/>
              </w:rPr>
              <w:t>77.8 dBA</w:t>
            </w:r>
          </w:p>
        </w:tc>
      </w:tr>
      <w:tr w:rsidR="00BA7A2A" w:rsidRPr="00E83F9B" w:rsidTr="00EE48FF">
        <w:trPr>
          <w:trHeight w:val="340"/>
          <w:jc w:val="center"/>
        </w:trPr>
        <w:tc>
          <w:tcPr>
            <w:tcW w:w="2820" w:type="dxa"/>
            <w:tcBorders>
              <w:bottom w:val="single" w:sz="6" w:space="0" w:color="auto"/>
            </w:tcBorders>
            <w:vAlign w:val="center"/>
          </w:tcPr>
          <w:p w:rsidR="00BA7A2A" w:rsidRPr="00085665" w:rsidRDefault="00BA7A2A" w:rsidP="00085665">
            <w:pPr>
              <w:autoSpaceDE w:val="0"/>
              <w:autoSpaceDN w:val="0"/>
              <w:adjustRightInd w:val="0"/>
              <w:jc w:val="center"/>
              <w:rPr>
                <w:rFonts w:cs="Arial"/>
                <w:sz w:val="20"/>
              </w:rPr>
            </w:pPr>
            <w:r w:rsidRPr="00085665">
              <w:rPr>
                <w:rFonts w:cs="Arial"/>
                <w:sz w:val="20"/>
              </w:rPr>
              <w:t>Difference with IEC speech</w:t>
            </w:r>
          </w:p>
        </w:tc>
        <w:tc>
          <w:tcPr>
            <w:tcW w:w="2141" w:type="dxa"/>
            <w:tcBorders>
              <w:bottom w:val="single" w:sz="6" w:space="0" w:color="auto"/>
            </w:tcBorders>
            <w:vAlign w:val="center"/>
          </w:tcPr>
          <w:p w:rsidR="00BA7A2A" w:rsidRPr="00085665" w:rsidRDefault="00BA7A2A" w:rsidP="00085665">
            <w:pPr>
              <w:autoSpaceDE w:val="0"/>
              <w:autoSpaceDN w:val="0"/>
              <w:adjustRightInd w:val="0"/>
              <w:jc w:val="center"/>
              <w:rPr>
                <w:rFonts w:cs="Arial"/>
                <w:sz w:val="20"/>
              </w:rPr>
            </w:pPr>
            <w:r w:rsidRPr="00085665">
              <w:rPr>
                <w:sz w:val="20"/>
              </w:rPr>
              <w:t>-</w:t>
            </w:r>
          </w:p>
        </w:tc>
        <w:tc>
          <w:tcPr>
            <w:tcW w:w="2709" w:type="dxa"/>
            <w:tcBorders>
              <w:bottom w:val="single" w:sz="6" w:space="0" w:color="auto"/>
            </w:tcBorders>
            <w:vAlign w:val="center"/>
          </w:tcPr>
          <w:p w:rsidR="00BA7A2A" w:rsidRPr="00085665" w:rsidRDefault="00BA7A2A" w:rsidP="00085665">
            <w:pPr>
              <w:autoSpaceDE w:val="0"/>
              <w:autoSpaceDN w:val="0"/>
              <w:adjustRightInd w:val="0"/>
              <w:jc w:val="center"/>
              <w:rPr>
                <w:rFonts w:cs="Arial"/>
                <w:sz w:val="20"/>
              </w:rPr>
            </w:pPr>
            <w:r w:rsidRPr="00085665">
              <w:rPr>
                <w:sz w:val="20"/>
              </w:rPr>
              <w:t>2.8 dBA</w:t>
            </w:r>
          </w:p>
        </w:tc>
      </w:tr>
    </w:tbl>
    <w:p w:rsidR="00BA7A2A" w:rsidRDefault="00BA7A2A" w:rsidP="00971D4F">
      <w:pPr>
        <w:jc w:val="both"/>
        <w:rPr>
          <w:rFonts w:cs="Arial"/>
          <w:b/>
          <w:sz w:val="20"/>
        </w:rPr>
      </w:pPr>
    </w:p>
    <w:p w:rsidR="00BA7A2A" w:rsidRPr="00644C69" w:rsidRDefault="00BA7A2A" w:rsidP="00971D4F">
      <w:pPr>
        <w:jc w:val="both"/>
        <w:rPr>
          <w:rFonts w:cs="Arial"/>
          <w:b/>
          <w:sz w:val="20"/>
        </w:rPr>
      </w:pPr>
    </w:p>
    <w:p w:rsidR="00BA7A2A" w:rsidRDefault="00BA7A2A" w:rsidP="00EE48FF">
      <w:pPr>
        <w:autoSpaceDE w:val="0"/>
        <w:autoSpaceDN w:val="0"/>
        <w:adjustRightInd w:val="0"/>
        <w:jc w:val="both"/>
        <w:rPr>
          <w:sz w:val="20"/>
        </w:rPr>
      </w:pPr>
      <w:r>
        <w:rPr>
          <w:rFonts w:cs="Arial"/>
          <w:sz w:val="20"/>
        </w:rPr>
        <w:t xml:space="preserve">The measured </w:t>
      </w:r>
      <w:r w:rsidRPr="00644C69">
        <w:rPr>
          <w:rFonts w:cs="Arial"/>
          <w:sz w:val="20"/>
        </w:rPr>
        <w:t xml:space="preserve">increase of 2.8 dBA </w:t>
      </w:r>
      <w:r>
        <w:rPr>
          <w:rFonts w:cs="Arial"/>
          <w:sz w:val="20"/>
        </w:rPr>
        <w:t>with the proposed male spectrum reproduced by the Conference sound system agreed</w:t>
      </w:r>
      <w:r w:rsidRPr="00644C69">
        <w:rPr>
          <w:rFonts w:cs="Arial"/>
          <w:sz w:val="20"/>
        </w:rPr>
        <w:t xml:space="preserve"> with the expected </w:t>
      </w:r>
      <w:r>
        <w:rPr>
          <w:rFonts w:cs="Arial"/>
          <w:sz w:val="20"/>
        </w:rPr>
        <w:t xml:space="preserve">increase of </w:t>
      </w:r>
      <w:r w:rsidRPr="00644C69">
        <w:rPr>
          <w:rFonts w:cs="Arial"/>
          <w:sz w:val="20"/>
        </w:rPr>
        <w:t>2.9 dBA</w:t>
      </w:r>
      <w:r>
        <w:rPr>
          <w:rFonts w:cs="Arial"/>
          <w:sz w:val="20"/>
        </w:rPr>
        <w:t xml:space="preserve"> over the IEC speech level</w:t>
      </w:r>
      <w:r w:rsidRPr="00644C69">
        <w:rPr>
          <w:rFonts w:cs="Arial"/>
          <w:sz w:val="20"/>
        </w:rPr>
        <w:t xml:space="preserve">. </w:t>
      </w:r>
    </w:p>
    <w:p w:rsidR="00BA7A2A" w:rsidRDefault="00BA7A2A" w:rsidP="00EE48FF">
      <w:pPr>
        <w:autoSpaceDE w:val="0"/>
        <w:autoSpaceDN w:val="0"/>
        <w:adjustRightInd w:val="0"/>
        <w:jc w:val="both"/>
        <w:rPr>
          <w:sz w:val="20"/>
        </w:rPr>
      </w:pPr>
    </w:p>
    <w:p w:rsidR="00BA7A2A" w:rsidRPr="00D4306B" w:rsidRDefault="00BA7A2A" w:rsidP="00EE48FF">
      <w:pPr>
        <w:autoSpaceDE w:val="0"/>
        <w:autoSpaceDN w:val="0"/>
        <w:adjustRightInd w:val="0"/>
        <w:jc w:val="both"/>
        <w:rPr>
          <w:color w:val="000000" w:themeColor="text1"/>
          <w:sz w:val="20"/>
        </w:rPr>
      </w:pPr>
      <w:r w:rsidRPr="00D4306B">
        <w:rPr>
          <w:color w:val="000000" w:themeColor="text1"/>
          <w:sz w:val="20"/>
        </w:rPr>
        <w:t xml:space="preserve">Additional SPL measurements were also carried out on three additional sound systems employing the </w:t>
      </w:r>
      <w:r w:rsidRPr="00D4306B">
        <w:rPr>
          <w:rFonts w:cs="Arial"/>
          <w:color w:val="000000" w:themeColor="text1"/>
          <w:sz w:val="20"/>
        </w:rPr>
        <w:t>pink noise signals with the IEC male speech spectrum and with the proposed male spectrum described above. The three sound systems were installed in a Cathedral, a Museum foyer and a road tunnel (St Helena tunnel, Australia). Six measurement positions were taken per area. The results are shown in Table 10.</w:t>
      </w:r>
    </w:p>
    <w:p w:rsidR="00BA7A2A" w:rsidRPr="00D4306B" w:rsidRDefault="00BA7A2A" w:rsidP="00EE48FF">
      <w:pPr>
        <w:autoSpaceDE w:val="0"/>
        <w:autoSpaceDN w:val="0"/>
        <w:adjustRightInd w:val="0"/>
        <w:jc w:val="both"/>
        <w:rPr>
          <w:color w:val="000000" w:themeColor="text1"/>
          <w:sz w:val="20"/>
        </w:rPr>
      </w:pPr>
    </w:p>
    <w:p w:rsidR="00BA7A2A" w:rsidRPr="00D4306B" w:rsidRDefault="00BA7A2A" w:rsidP="00903E98">
      <w:pPr>
        <w:rPr>
          <w:rFonts w:cs="Arial"/>
          <w:color w:val="000000" w:themeColor="text1"/>
          <w:sz w:val="20"/>
        </w:rPr>
      </w:pPr>
      <w:r w:rsidRPr="00D4306B">
        <w:rPr>
          <w:rFonts w:cs="Arial"/>
          <w:b/>
          <w:color w:val="000000" w:themeColor="text1"/>
          <w:sz w:val="20"/>
        </w:rPr>
        <w:t>Table 10</w:t>
      </w:r>
    </w:p>
    <w:p w:rsidR="00BA7A2A" w:rsidRPr="00D4306B" w:rsidRDefault="00BA7A2A" w:rsidP="00903E98">
      <w:pPr>
        <w:jc w:val="both"/>
        <w:rPr>
          <w:color w:val="000000" w:themeColor="text1"/>
          <w:sz w:val="20"/>
        </w:rPr>
      </w:pPr>
      <w:r w:rsidRPr="00D4306B">
        <w:rPr>
          <w:rFonts w:cs="Arial"/>
          <w:color w:val="000000" w:themeColor="text1"/>
          <w:sz w:val="20"/>
        </w:rPr>
        <w:t>Averaged SPL for the three additional sound systems with two input spectra. Average of six positions.</w:t>
      </w:r>
    </w:p>
    <w:p w:rsidR="00BA7A2A" w:rsidRPr="00D4306B" w:rsidRDefault="00BA7A2A" w:rsidP="00903E98">
      <w:pPr>
        <w:autoSpaceDE w:val="0"/>
        <w:autoSpaceDN w:val="0"/>
        <w:adjustRightInd w:val="0"/>
        <w:ind w:left="567" w:right="567"/>
        <w:jc w:val="both"/>
        <w:rPr>
          <w:rFonts w:cs="Arial"/>
          <w:color w:val="000000" w:themeColor="text1"/>
          <w:sz w:val="20"/>
        </w:rPr>
      </w:pPr>
    </w:p>
    <w:tbl>
      <w:tblPr>
        <w:tblW w:w="9141" w:type="dxa"/>
        <w:jc w:val="center"/>
        <w:tblCellMar>
          <w:left w:w="57" w:type="dxa"/>
          <w:right w:w="57" w:type="dxa"/>
        </w:tblCellMar>
        <w:tblLook w:val="00A0"/>
      </w:tblPr>
      <w:tblGrid>
        <w:gridCol w:w="1699"/>
        <w:gridCol w:w="2779"/>
        <w:gridCol w:w="2779"/>
        <w:gridCol w:w="1884"/>
      </w:tblGrid>
      <w:tr w:rsidR="00BA7A2A" w:rsidRPr="00D4306B" w:rsidTr="004B37D2">
        <w:trPr>
          <w:trHeight w:val="340"/>
          <w:jc w:val="center"/>
        </w:trPr>
        <w:tc>
          <w:tcPr>
            <w:tcW w:w="1699" w:type="dxa"/>
            <w:tcBorders>
              <w:top w:val="single" w:sz="6" w:space="0" w:color="auto"/>
              <w:bottom w:val="single" w:sz="6" w:space="0" w:color="auto"/>
            </w:tcBorders>
            <w:vAlign w:val="center"/>
          </w:tcPr>
          <w:p w:rsidR="00BA7A2A" w:rsidRPr="00D4306B" w:rsidRDefault="00BA7A2A" w:rsidP="006878B5">
            <w:pPr>
              <w:tabs>
                <w:tab w:val="left" w:pos="2103"/>
              </w:tabs>
              <w:autoSpaceDE w:val="0"/>
              <w:autoSpaceDN w:val="0"/>
              <w:adjustRightInd w:val="0"/>
              <w:jc w:val="center"/>
              <w:rPr>
                <w:rFonts w:cs="Arial"/>
                <w:color w:val="000000" w:themeColor="text1"/>
                <w:sz w:val="20"/>
              </w:rPr>
            </w:pPr>
            <w:r w:rsidRPr="00D4306B">
              <w:rPr>
                <w:rFonts w:cs="Arial"/>
                <w:color w:val="000000" w:themeColor="text1"/>
                <w:sz w:val="20"/>
              </w:rPr>
              <w:t>Area</w:t>
            </w:r>
          </w:p>
        </w:tc>
        <w:tc>
          <w:tcPr>
            <w:tcW w:w="2779" w:type="dxa"/>
            <w:tcBorders>
              <w:top w:val="single" w:sz="6" w:space="0" w:color="auto"/>
              <w:bottom w:val="single" w:sz="6" w:space="0" w:color="auto"/>
            </w:tcBorders>
            <w:vAlign w:val="center"/>
          </w:tcPr>
          <w:p w:rsidR="00BA7A2A" w:rsidRPr="00D4306B" w:rsidRDefault="00BA7A2A" w:rsidP="006878B5">
            <w:pPr>
              <w:tabs>
                <w:tab w:val="left" w:pos="2103"/>
              </w:tabs>
              <w:autoSpaceDE w:val="0"/>
              <w:autoSpaceDN w:val="0"/>
              <w:adjustRightInd w:val="0"/>
              <w:jc w:val="center"/>
              <w:rPr>
                <w:rFonts w:cs="Arial"/>
                <w:color w:val="000000" w:themeColor="text1"/>
                <w:sz w:val="20"/>
              </w:rPr>
            </w:pPr>
            <w:r w:rsidRPr="00D4306B">
              <w:rPr>
                <w:color w:val="000000" w:themeColor="text1"/>
                <w:sz w:val="20"/>
              </w:rPr>
              <w:t>IEC speech</w:t>
            </w:r>
          </w:p>
        </w:tc>
        <w:tc>
          <w:tcPr>
            <w:tcW w:w="2779" w:type="dxa"/>
            <w:tcBorders>
              <w:top w:val="single" w:sz="6" w:space="0" w:color="auto"/>
              <w:bottom w:val="single" w:sz="6" w:space="0" w:color="auto"/>
            </w:tcBorders>
            <w:vAlign w:val="center"/>
          </w:tcPr>
          <w:p w:rsidR="00BA7A2A" w:rsidRPr="00D4306B" w:rsidRDefault="00BA7A2A" w:rsidP="006878B5">
            <w:pPr>
              <w:tabs>
                <w:tab w:val="left" w:pos="2103"/>
              </w:tabs>
              <w:autoSpaceDE w:val="0"/>
              <w:autoSpaceDN w:val="0"/>
              <w:adjustRightInd w:val="0"/>
              <w:jc w:val="center"/>
              <w:rPr>
                <w:rFonts w:cs="Arial"/>
                <w:color w:val="000000" w:themeColor="text1"/>
                <w:sz w:val="20"/>
              </w:rPr>
            </w:pPr>
            <w:r w:rsidRPr="00D4306B">
              <w:rPr>
                <w:color w:val="000000" w:themeColor="text1"/>
                <w:sz w:val="20"/>
              </w:rPr>
              <w:t>Proposed male spectrum</w:t>
            </w:r>
          </w:p>
        </w:tc>
        <w:tc>
          <w:tcPr>
            <w:tcW w:w="1884" w:type="dxa"/>
            <w:tcBorders>
              <w:top w:val="single" w:sz="6" w:space="0" w:color="auto"/>
              <w:bottom w:val="single" w:sz="6" w:space="0" w:color="auto"/>
            </w:tcBorders>
            <w:vAlign w:val="center"/>
          </w:tcPr>
          <w:p w:rsidR="00BA7A2A" w:rsidRPr="00D4306B" w:rsidRDefault="00BA7A2A" w:rsidP="006878B5">
            <w:pPr>
              <w:tabs>
                <w:tab w:val="left" w:pos="2103"/>
              </w:tabs>
              <w:autoSpaceDE w:val="0"/>
              <w:autoSpaceDN w:val="0"/>
              <w:adjustRightInd w:val="0"/>
              <w:jc w:val="center"/>
              <w:rPr>
                <w:rFonts w:cs="Arial"/>
                <w:color w:val="000000" w:themeColor="text1"/>
                <w:sz w:val="20"/>
              </w:rPr>
            </w:pPr>
            <w:r w:rsidRPr="00D4306B">
              <w:rPr>
                <w:color w:val="000000" w:themeColor="text1"/>
                <w:sz w:val="20"/>
              </w:rPr>
              <w:t>Difference</w:t>
            </w:r>
          </w:p>
        </w:tc>
      </w:tr>
      <w:tr w:rsidR="00BA7A2A" w:rsidRPr="00D4306B" w:rsidTr="004B37D2">
        <w:trPr>
          <w:trHeight w:val="340"/>
          <w:jc w:val="center"/>
        </w:trPr>
        <w:tc>
          <w:tcPr>
            <w:tcW w:w="1699" w:type="dxa"/>
            <w:tcBorders>
              <w:top w:val="single" w:sz="6" w:space="0" w:color="auto"/>
            </w:tcBorders>
            <w:vAlign w:val="center"/>
          </w:tcPr>
          <w:p w:rsidR="00BA7A2A" w:rsidRPr="00D4306B" w:rsidRDefault="00BA7A2A" w:rsidP="006878B5">
            <w:pPr>
              <w:autoSpaceDE w:val="0"/>
              <w:autoSpaceDN w:val="0"/>
              <w:adjustRightInd w:val="0"/>
              <w:jc w:val="center"/>
              <w:rPr>
                <w:rFonts w:cs="Arial"/>
                <w:color w:val="000000" w:themeColor="text1"/>
                <w:sz w:val="20"/>
              </w:rPr>
            </w:pPr>
            <w:r w:rsidRPr="00D4306B">
              <w:rPr>
                <w:rFonts w:cs="Arial"/>
                <w:color w:val="000000" w:themeColor="text1"/>
                <w:sz w:val="20"/>
              </w:rPr>
              <w:t>Cathedral</w:t>
            </w:r>
          </w:p>
        </w:tc>
        <w:tc>
          <w:tcPr>
            <w:tcW w:w="2779" w:type="dxa"/>
            <w:tcBorders>
              <w:top w:val="single" w:sz="6" w:space="0" w:color="auto"/>
            </w:tcBorders>
            <w:vAlign w:val="center"/>
          </w:tcPr>
          <w:p w:rsidR="00BA7A2A" w:rsidRPr="00D4306B" w:rsidRDefault="00BA7A2A" w:rsidP="006878B5">
            <w:pPr>
              <w:autoSpaceDE w:val="0"/>
              <w:autoSpaceDN w:val="0"/>
              <w:adjustRightInd w:val="0"/>
              <w:jc w:val="center"/>
              <w:rPr>
                <w:rFonts w:cs="Arial"/>
                <w:color w:val="000000" w:themeColor="text1"/>
                <w:sz w:val="20"/>
              </w:rPr>
            </w:pPr>
            <w:r w:rsidRPr="00D4306B">
              <w:rPr>
                <w:color w:val="000000" w:themeColor="text1"/>
                <w:sz w:val="20"/>
              </w:rPr>
              <w:t>75.0 dBA</w:t>
            </w:r>
          </w:p>
        </w:tc>
        <w:tc>
          <w:tcPr>
            <w:tcW w:w="2779" w:type="dxa"/>
            <w:tcBorders>
              <w:top w:val="single" w:sz="6" w:space="0" w:color="auto"/>
            </w:tcBorders>
            <w:vAlign w:val="center"/>
          </w:tcPr>
          <w:p w:rsidR="00BA7A2A" w:rsidRPr="00D4306B" w:rsidRDefault="00BA7A2A" w:rsidP="006878B5">
            <w:pPr>
              <w:autoSpaceDE w:val="0"/>
              <w:autoSpaceDN w:val="0"/>
              <w:adjustRightInd w:val="0"/>
              <w:jc w:val="center"/>
              <w:rPr>
                <w:rFonts w:cs="Arial"/>
                <w:color w:val="000000" w:themeColor="text1"/>
                <w:sz w:val="20"/>
              </w:rPr>
            </w:pPr>
            <w:r w:rsidRPr="00D4306B">
              <w:rPr>
                <w:color w:val="000000" w:themeColor="text1"/>
                <w:sz w:val="20"/>
              </w:rPr>
              <w:t>77.8 dBA</w:t>
            </w:r>
          </w:p>
        </w:tc>
        <w:tc>
          <w:tcPr>
            <w:tcW w:w="1884" w:type="dxa"/>
            <w:tcBorders>
              <w:top w:val="single" w:sz="6" w:space="0" w:color="auto"/>
            </w:tcBorders>
            <w:vAlign w:val="center"/>
          </w:tcPr>
          <w:p w:rsidR="00BA7A2A" w:rsidRPr="00D4306B" w:rsidRDefault="00BA7A2A" w:rsidP="006878B5">
            <w:pPr>
              <w:autoSpaceDE w:val="0"/>
              <w:autoSpaceDN w:val="0"/>
              <w:adjustRightInd w:val="0"/>
              <w:jc w:val="center"/>
              <w:rPr>
                <w:rFonts w:cs="Arial"/>
                <w:color w:val="000000" w:themeColor="text1"/>
                <w:sz w:val="20"/>
              </w:rPr>
            </w:pPr>
            <w:r w:rsidRPr="00D4306B">
              <w:rPr>
                <w:color w:val="000000" w:themeColor="text1"/>
                <w:sz w:val="20"/>
              </w:rPr>
              <w:t>2.8 dBA</w:t>
            </w:r>
          </w:p>
        </w:tc>
      </w:tr>
      <w:tr w:rsidR="00BA7A2A" w:rsidRPr="00D4306B" w:rsidTr="004B37D2">
        <w:trPr>
          <w:trHeight w:val="340"/>
          <w:jc w:val="center"/>
        </w:trPr>
        <w:tc>
          <w:tcPr>
            <w:tcW w:w="1699" w:type="dxa"/>
            <w:tcBorders>
              <w:bottom w:val="single" w:sz="6" w:space="0" w:color="auto"/>
            </w:tcBorders>
            <w:vAlign w:val="center"/>
          </w:tcPr>
          <w:p w:rsidR="00BA7A2A" w:rsidRPr="00D4306B" w:rsidRDefault="00BA7A2A" w:rsidP="006878B5">
            <w:pPr>
              <w:autoSpaceDE w:val="0"/>
              <w:autoSpaceDN w:val="0"/>
              <w:adjustRightInd w:val="0"/>
              <w:jc w:val="center"/>
              <w:rPr>
                <w:rFonts w:cs="Arial"/>
                <w:color w:val="000000" w:themeColor="text1"/>
                <w:sz w:val="20"/>
              </w:rPr>
            </w:pPr>
            <w:r w:rsidRPr="00D4306B">
              <w:rPr>
                <w:rFonts w:cs="Arial"/>
                <w:color w:val="000000" w:themeColor="text1"/>
                <w:sz w:val="20"/>
              </w:rPr>
              <w:t>Museum foyer</w:t>
            </w:r>
          </w:p>
        </w:tc>
        <w:tc>
          <w:tcPr>
            <w:tcW w:w="2779" w:type="dxa"/>
            <w:tcBorders>
              <w:bottom w:val="single" w:sz="6" w:space="0" w:color="auto"/>
            </w:tcBorders>
            <w:vAlign w:val="center"/>
          </w:tcPr>
          <w:p w:rsidR="00BA7A2A" w:rsidRPr="00D4306B" w:rsidRDefault="00BA7A2A" w:rsidP="006878B5">
            <w:pPr>
              <w:autoSpaceDE w:val="0"/>
              <w:autoSpaceDN w:val="0"/>
              <w:adjustRightInd w:val="0"/>
              <w:jc w:val="center"/>
              <w:rPr>
                <w:rFonts w:cs="Arial"/>
                <w:color w:val="000000" w:themeColor="text1"/>
                <w:sz w:val="20"/>
              </w:rPr>
            </w:pPr>
            <w:r w:rsidRPr="00D4306B">
              <w:rPr>
                <w:color w:val="000000" w:themeColor="text1"/>
                <w:sz w:val="20"/>
              </w:rPr>
              <w:t>75.0 dBA</w:t>
            </w:r>
          </w:p>
        </w:tc>
        <w:tc>
          <w:tcPr>
            <w:tcW w:w="2779" w:type="dxa"/>
            <w:tcBorders>
              <w:bottom w:val="single" w:sz="6" w:space="0" w:color="auto"/>
            </w:tcBorders>
            <w:vAlign w:val="center"/>
          </w:tcPr>
          <w:p w:rsidR="00BA7A2A" w:rsidRPr="00D4306B" w:rsidRDefault="00BA7A2A" w:rsidP="006878B5">
            <w:pPr>
              <w:autoSpaceDE w:val="0"/>
              <w:autoSpaceDN w:val="0"/>
              <w:adjustRightInd w:val="0"/>
              <w:jc w:val="center"/>
              <w:rPr>
                <w:rFonts w:cs="Arial"/>
                <w:color w:val="000000" w:themeColor="text1"/>
                <w:sz w:val="20"/>
              </w:rPr>
            </w:pPr>
            <w:r w:rsidRPr="00D4306B">
              <w:rPr>
                <w:color w:val="000000" w:themeColor="text1"/>
                <w:sz w:val="20"/>
              </w:rPr>
              <w:t>77.7 dBA</w:t>
            </w:r>
          </w:p>
        </w:tc>
        <w:tc>
          <w:tcPr>
            <w:tcW w:w="1884" w:type="dxa"/>
            <w:tcBorders>
              <w:bottom w:val="single" w:sz="6" w:space="0" w:color="auto"/>
            </w:tcBorders>
            <w:vAlign w:val="center"/>
          </w:tcPr>
          <w:p w:rsidR="00BA7A2A" w:rsidRPr="00D4306B" w:rsidRDefault="00BA7A2A" w:rsidP="006878B5">
            <w:pPr>
              <w:autoSpaceDE w:val="0"/>
              <w:autoSpaceDN w:val="0"/>
              <w:adjustRightInd w:val="0"/>
              <w:jc w:val="center"/>
              <w:rPr>
                <w:rFonts w:cs="Arial"/>
                <w:color w:val="000000" w:themeColor="text1"/>
                <w:sz w:val="20"/>
              </w:rPr>
            </w:pPr>
            <w:r w:rsidRPr="00D4306B">
              <w:rPr>
                <w:color w:val="000000" w:themeColor="text1"/>
                <w:sz w:val="20"/>
              </w:rPr>
              <w:t>2.7 dBA</w:t>
            </w:r>
          </w:p>
        </w:tc>
      </w:tr>
      <w:tr w:rsidR="00BA7A2A" w:rsidRPr="00D4306B" w:rsidTr="004B37D2">
        <w:trPr>
          <w:trHeight w:val="340"/>
          <w:jc w:val="center"/>
        </w:trPr>
        <w:tc>
          <w:tcPr>
            <w:tcW w:w="1699" w:type="dxa"/>
            <w:tcBorders>
              <w:bottom w:val="single" w:sz="6" w:space="0" w:color="auto"/>
            </w:tcBorders>
            <w:vAlign w:val="center"/>
          </w:tcPr>
          <w:p w:rsidR="00BA7A2A" w:rsidRPr="00D4306B" w:rsidRDefault="00BA7A2A" w:rsidP="006878B5">
            <w:pPr>
              <w:autoSpaceDE w:val="0"/>
              <w:autoSpaceDN w:val="0"/>
              <w:adjustRightInd w:val="0"/>
              <w:jc w:val="center"/>
              <w:rPr>
                <w:rFonts w:cs="Arial"/>
                <w:color w:val="000000" w:themeColor="text1"/>
                <w:sz w:val="20"/>
              </w:rPr>
            </w:pPr>
            <w:r w:rsidRPr="00D4306B">
              <w:rPr>
                <w:rFonts w:cs="Arial"/>
                <w:color w:val="000000" w:themeColor="text1"/>
                <w:sz w:val="20"/>
              </w:rPr>
              <w:t>Road tunnel</w:t>
            </w:r>
          </w:p>
        </w:tc>
        <w:tc>
          <w:tcPr>
            <w:tcW w:w="2779" w:type="dxa"/>
            <w:tcBorders>
              <w:bottom w:val="single" w:sz="6" w:space="0" w:color="auto"/>
            </w:tcBorders>
            <w:vAlign w:val="center"/>
          </w:tcPr>
          <w:p w:rsidR="00BA7A2A" w:rsidRPr="00D4306B" w:rsidRDefault="00BA7A2A" w:rsidP="006878B5">
            <w:pPr>
              <w:autoSpaceDE w:val="0"/>
              <w:autoSpaceDN w:val="0"/>
              <w:adjustRightInd w:val="0"/>
              <w:jc w:val="center"/>
              <w:rPr>
                <w:rFonts w:cs="Arial"/>
                <w:color w:val="000000" w:themeColor="text1"/>
                <w:sz w:val="20"/>
              </w:rPr>
            </w:pPr>
            <w:r w:rsidRPr="00D4306B">
              <w:rPr>
                <w:color w:val="000000" w:themeColor="text1"/>
                <w:sz w:val="20"/>
              </w:rPr>
              <w:t>95.0 dBA</w:t>
            </w:r>
          </w:p>
        </w:tc>
        <w:tc>
          <w:tcPr>
            <w:tcW w:w="2779" w:type="dxa"/>
            <w:tcBorders>
              <w:bottom w:val="single" w:sz="6" w:space="0" w:color="auto"/>
            </w:tcBorders>
            <w:vAlign w:val="center"/>
          </w:tcPr>
          <w:p w:rsidR="00BA7A2A" w:rsidRPr="00D4306B" w:rsidRDefault="00BA7A2A" w:rsidP="006878B5">
            <w:pPr>
              <w:autoSpaceDE w:val="0"/>
              <w:autoSpaceDN w:val="0"/>
              <w:adjustRightInd w:val="0"/>
              <w:jc w:val="center"/>
              <w:rPr>
                <w:rFonts w:cs="Arial"/>
                <w:color w:val="000000" w:themeColor="text1"/>
                <w:sz w:val="20"/>
              </w:rPr>
            </w:pPr>
            <w:r w:rsidRPr="00D4306B">
              <w:rPr>
                <w:color w:val="000000" w:themeColor="text1"/>
                <w:sz w:val="20"/>
              </w:rPr>
              <w:t>97.8 dBA</w:t>
            </w:r>
          </w:p>
        </w:tc>
        <w:tc>
          <w:tcPr>
            <w:tcW w:w="1884" w:type="dxa"/>
            <w:tcBorders>
              <w:bottom w:val="single" w:sz="6" w:space="0" w:color="auto"/>
            </w:tcBorders>
            <w:vAlign w:val="center"/>
          </w:tcPr>
          <w:p w:rsidR="00BA7A2A" w:rsidRPr="00D4306B" w:rsidRDefault="00BA7A2A" w:rsidP="006878B5">
            <w:pPr>
              <w:autoSpaceDE w:val="0"/>
              <w:autoSpaceDN w:val="0"/>
              <w:adjustRightInd w:val="0"/>
              <w:jc w:val="center"/>
              <w:rPr>
                <w:rFonts w:cs="Arial"/>
                <w:color w:val="000000" w:themeColor="text1"/>
                <w:sz w:val="20"/>
              </w:rPr>
            </w:pPr>
            <w:r w:rsidRPr="00D4306B">
              <w:rPr>
                <w:color w:val="000000" w:themeColor="text1"/>
                <w:sz w:val="20"/>
              </w:rPr>
              <w:t>2.8 dBA</w:t>
            </w:r>
          </w:p>
        </w:tc>
      </w:tr>
    </w:tbl>
    <w:p w:rsidR="00BA7A2A" w:rsidRPr="00D4306B" w:rsidRDefault="00BA7A2A" w:rsidP="00047426">
      <w:pPr>
        <w:autoSpaceDE w:val="0"/>
        <w:autoSpaceDN w:val="0"/>
        <w:adjustRightInd w:val="0"/>
        <w:jc w:val="both"/>
        <w:rPr>
          <w:color w:val="000000" w:themeColor="text1"/>
          <w:sz w:val="20"/>
        </w:rPr>
      </w:pPr>
    </w:p>
    <w:p w:rsidR="00BA7A2A" w:rsidRPr="00D4306B" w:rsidRDefault="00BA7A2A" w:rsidP="00047426">
      <w:pPr>
        <w:autoSpaceDE w:val="0"/>
        <w:autoSpaceDN w:val="0"/>
        <w:adjustRightInd w:val="0"/>
        <w:jc w:val="both"/>
        <w:rPr>
          <w:rFonts w:cs="Arial"/>
          <w:color w:val="000000" w:themeColor="text1"/>
          <w:sz w:val="20"/>
        </w:rPr>
      </w:pPr>
      <w:r w:rsidRPr="00D4306B">
        <w:rPr>
          <w:rFonts w:cs="Arial"/>
          <w:color w:val="000000" w:themeColor="text1"/>
          <w:sz w:val="20"/>
        </w:rPr>
        <w:t xml:space="preserve">The SPL measurements returned an average increase of 2.8 dBA with the proposed male spectrum over the IEC speech level, which are similar to the results found for the Conference room. </w:t>
      </w:r>
      <w:r w:rsidRPr="00D4306B">
        <w:rPr>
          <w:color w:val="000000" w:themeColor="text1"/>
          <w:sz w:val="20"/>
        </w:rPr>
        <w:t xml:space="preserve">This increase would imply lower electrical power requirements with the proposed male spectrum to achieve </w:t>
      </w:r>
      <w:r w:rsidRPr="00D4306B">
        <w:rPr>
          <w:rFonts w:cs="Arial"/>
          <w:color w:val="000000" w:themeColor="text1"/>
          <w:sz w:val="20"/>
        </w:rPr>
        <w:t>similar SPL targets</w:t>
      </w:r>
      <w:r w:rsidRPr="00D4306B">
        <w:rPr>
          <w:color w:val="000000" w:themeColor="text1"/>
          <w:sz w:val="20"/>
        </w:rPr>
        <w:t xml:space="preserve">. </w:t>
      </w:r>
    </w:p>
    <w:p w:rsidR="00BA7A2A" w:rsidRDefault="00BA7A2A" w:rsidP="00971D4F">
      <w:pPr>
        <w:jc w:val="both"/>
        <w:rPr>
          <w:rFonts w:cs="Arial"/>
          <w:sz w:val="20"/>
        </w:rPr>
      </w:pPr>
    </w:p>
    <w:p w:rsidR="00BA7A2A" w:rsidRDefault="00BA7A2A" w:rsidP="00C60343">
      <w:pPr>
        <w:jc w:val="both"/>
        <w:rPr>
          <w:rFonts w:cs="Arial"/>
          <w:b/>
          <w:sz w:val="20"/>
        </w:rPr>
      </w:pPr>
      <w:r>
        <w:rPr>
          <w:rFonts w:cs="Arial"/>
          <w:b/>
          <w:sz w:val="20"/>
        </w:rPr>
        <w:t>4</w:t>
      </w:r>
      <w:r w:rsidRPr="00D15774">
        <w:rPr>
          <w:rFonts w:cs="Arial"/>
          <w:b/>
          <w:sz w:val="20"/>
        </w:rPr>
        <w:t>.</w:t>
      </w:r>
      <w:r w:rsidRPr="00D15774">
        <w:rPr>
          <w:rFonts w:cs="Arial"/>
          <w:b/>
          <w:sz w:val="20"/>
        </w:rPr>
        <w:tab/>
      </w:r>
      <w:r>
        <w:rPr>
          <w:rFonts w:cs="Arial"/>
          <w:b/>
          <w:sz w:val="20"/>
        </w:rPr>
        <w:t>Conclusions</w:t>
      </w:r>
    </w:p>
    <w:p w:rsidR="00BA7A2A" w:rsidRPr="00644C69" w:rsidRDefault="00BA7A2A" w:rsidP="00971D4F">
      <w:pPr>
        <w:rPr>
          <w:sz w:val="20"/>
        </w:rPr>
      </w:pPr>
    </w:p>
    <w:p w:rsidR="00BA7A2A" w:rsidRPr="00774241" w:rsidRDefault="00BA7A2A" w:rsidP="00774241">
      <w:pPr>
        <w:jc w:val="both"/>
        <w:rPr>
          <w:sz w:val="20"/>
        </w:rPr>
      </w:pPr>
      <w:r>
        <w:rPr>
          <w:sz w:val="20"/>
        </w:rPr>
        <w:t>T</w:t>
      </w:r>
      <w:r w:rsidRPr="00774241">
        <w:rPr>
          <w:sz w:val="20"/>
        </w:rPr>
        <w:t>he LTASS for male British English was measured for 40 people and found to differ substantially from the IEC 60268-16 spectrum specified for STI calculations. Based on the results, a new spectrum for male speakers is proposed for use with STI calculations. Examination of the literature indicated that inter-language differences are lower than inter-talker differences. This suggests that the proposed male spectrum could be applied to other languages without introducing large errors.</w:t>
      </w:r>
    </w:p>
    <w:p w:rsidR="00BA7A2A" w:rsidRPr="00644C69" w:rsidRDefault="00BA7A2A" w:rsidP="00774241">
      <w:pPr>
        <w:jc w:val="both"/>
        <w:rPr>
          <w:sz w:val="20"/>
        </w:rPr>
      </w:pPr>
    </w:p>
    <w:p w:rsidR="00BA7A2A" w:rsidRPr="00774241" w:rsidRDefault="00BA7A2A" w:rsidP="00774241">
      <w:pPr>
        <w:jc w:val="both"/>
        <w:rPr>
          <w:sz w:val="20"/>
        </w:rPr>
      </w:pPr>
      <w:r w:rsidRPr="00774241">
        <w:rPr>
          <w:sz w:val="20"/>
        </w:rPr>
        <w:t>The impact of the proposed male spectrum was assessed on the STI calculations and found to produce an increase of 0.02-0.06 for seven different types of sound systems operating under conditions of 10 dBA SNR.</w:t>
      </w:r>
      <w:r>
        <w:rPr>
          <w:sz w:val="20"/>
        </w:rPr>
        <w:t xml:space="preserve"> Larger</w:t>
      </w:r>
      <w:r w:rsidRPr="00774241">
        <w:rPr>
          <w:sz w:val="20"/>
        </w:rPr>
        <w:t xml:space="preserve"> STI increases were found for lower SNR conditions whilst STI increases were minimal for quiet conditions. </w:t>
      </w:r>
    </w:p>
    <w:p w:rsidR="00BA7A2A" w:rsidRPr="00644C69" w:rsidRDefault="00BA7A2A" w:rsidP="00774241">
      <w:pPr>
        <w:jc w:val="both"/>
        <w:rPr>
          <w:sz w:val="20"/>
        </w:rPr>
      </w:pPr>
    </w:p>
    <w:p w:rsidR="00BA7A2A" w:rsidRPr="00774241" w:rsidRDefault="00BA7A2A" w:rsidP="00774241">
      <w:pPr>
        <w:jc w:val="both"/>
        <w:rPr>
          <w:sz w:val="20"/>
        </w:rPr>
      </w:pPr>
      <w:r w:rsidRPr="00774241">
        <w:rPr>
          <w:sz w:val="20"/>
        </w:rPr>
        <w:t xml:space="preserve">The greater high-frequency content of the proposed male spectrum compared with the IEC spectrum could allow a reduction in sound system SPL capacity for the same STI values as the IEC spectrum. </w:t>
      </w:r>
      <w:r w:rsidRPr="00774241">
        <w:rPr>
          <w:sz w:val="20"/>
        </w:rPr>
        <w:lastRenderedPageBreak/>
        <w:t>Reductions in SPL between 3.0 dB and 5.0 dB were found with the seven sound systems investigated.</w:t>
      </w:r>
      <w:r w:rsidRPr="00774241">
        <w:rPr>
          <w:rFonts w:cs="Arial"/>
          <w:bCs/>
          <w:sz w:val="20"/>
        </w:rPr>
        <w:t xml:space="preserve"> </w:t>
      </w:r>
      <w:r w:rsidRPr="009B1989">
        <w:rPr>
          <w:rFonts w:cs="Arial"/>
          <w:bCs/>
          <w:sz w:val="20"/>
        </w:rPr>
        <w:t xml:space="preserve">Lower electrical power requirements of 2.8 dB were </w:t>
      </w:r>
      <w:r>
        <w:rPr>
          <w:rFonts w:cs="Arial"/>
          <w:bCs/>
          <w:sz w:val="20"/>
        </w:rPr>
        <w:t xml:space="preserve">also </w:t>
      </w:r>
      <w:r w:rsidRPr="009B1989">
        <w:rPr>
          <w:rFonts w:cs="Arial"/>
          <w:bCs/>
          <w:sz w:val="20"/>
        </w:rPr>
        <w:t>found with the proposed male spectrum to achieve similar A-weighted SPL than with the standard IEC spectrum.</w:t>
      </w:r>
      <w:r w:rsidRPr="009B1989">
        <w:rPr>
          <w:rFonts w:cs="Arial"/>
          <w:sz w:val="20"/>
        </w:rPr>
        <w:t xml:space="preserve"> </w:t>
      </w:r>
      <w:r w:rsidRPr="00774241">
        <w:rPr>
          <w:sz w:val="20"/>
        </w:rPr>
        <w:t xml:space="preserve"> </w:t>
      </w:r>
      <w:r w:rsidRPr="009B1989">
        <w:rPr>
          <w:rFonts w:cs="Arial"/>
          <w:sz w:val="20"/>
        </w:rPr>
        <w:t>The possibility of achieving a specific STI target with a reduced SPL and the significant lowe</w:t>
      </w:r>
      <w:r>
        <w:rPr>
          <w:rFonts w:cs="Arial"/>
          <w:sz w:val="20"/>
        </w:rPr>
        <w:t>r electrical power requirements,</w:t>
      </w:r>
      <w:r w:rsidRPr="009B1989">
        <w:rPr>
          <w:rFonts w:cs="Arial"/>
          <w:sz w:val="20"/>
        </w:rPr>
        <w:t xml:space="preserve"> both found the proposed male spectrum, could be translated to reduced </w:t>
      </w:r>
      <w:r>
        <w:rPr>
          <w:rFonts w:cs="Arial"/>
          <w:sz w:val="20"/>
        </w:rPr>
        <w:t>capital systems cost</w:t>
      </w:r>
      <w:r w:rsidRPr="009B1989">
        <w:rPr>
          <w:rFonts w:cs="Arial"/>
          <w:sz w:val="20"/>
        </w:rPr>
        <w:t>.</w:t>
      </w:r>
    </w:p>
    <w:p w:rsidR="00BA7A2A" w:rsidRPr="005618ED" w:rsidRDefault="00BA7A2A" w:rsidP="00971D4F">
      <w:pPr>
        <w:rPr>
          <w:sz w:val="20"/>
        </w:rPr>
      </w:pPr>
    </w:p>
    <w:p w:rsidR="00BA7A2A" w:rsidRDefault="00BA7A2A" w:rsidP="00774241">
      <w:pPr>
        <w:jc w:val="both"/>
        <w:rPr>
          <w:rFonts w:cs="Arial"/>
          <w:b/>
          <w:sz w:val="20"/>
        </w:rPr>
      </w:pPr>
      <w:r>
        <w:rPr>
          <w:rFonts w:cs="Arial"/>
          <w:b/>
          <w:sz w:val="20"/>
        </w:rPr>
        <w:t>5</w:t>
      </w:r>
      <w:r w:rsidRPr="00D15774">
        <w:rPr>
          <w:rFonts w:cs="Arial"/>
          <w:b/>
          <w:sz w:val="20"/>
        </w:rPr>
        <w:t>.</w:t>
      </w:r>
      <w:r w:rsidRPr="00D15774">
        <w:rPr>
          <w:rFonts w:cs="Arial"/>
          <w:b/>
          <w:sz w:val="20"/>
        </w:rPr>
        <w:tab/>
      </w:r>
      <w:r>
        <w:rPr>
          <w:rFonts w:cs="Arial"/>
          <w:b/>
          <w:sz w:val="20"/>
        </w:rPr>
        <w:t>Future work</w:t>
      </w:r>
    </w:p>
    <w:p w:rsidR="00BA7A2A" w:rsidRPr="005618ED" w:rsidRDefault="00BA7A2A" w:rsidP="00971D4F">
      <w:pPr>
        <w:jc w:val="both"/>
        <w:rPr>
          <w:b/>
          <w:caps/>
          <w:sz w:val="20"/>
          <w:lang w:val="en-GB"/>
        </w:rPr>
      </w:pPr>
    </w:p>
    <w:p w:rsidR="00BA7A2A" w:rsidRPr="009B1989" w:rsidRDefault="00BA7A2A" w:rsidP="00774241">
      <w:pPr>
        <w:jc w:val="both"/>
        <w:rPr>
          <w:rFonts w:cs="Arial"/>
          <w:sz w:val="20"/>
        </w:rPr>
      </w:pPr>
      <w:r w:rsidRPr="00644C69">
        <w:rPr>
          <w:rFonts w:cs="Arial"/>
          <w:sz w:val="20"/>
        </w:rPr>
        <w:t>T</w:t>
      </w:r>
      <w:r>
        <w:rPr>
          <w:rFonts w:cs="Arial"/>
          <w:sz w:val="20"/>
        </w:rPr>
        <w:t>o enable</w:t>
      </w:r>
      <w:r w:rsidRPr="00644C69">
        <w:rPr>
          <w:rFonts w:cs="Arial"/>
          <w:sz w:val="20"/>
        </w:rPr>
        <w:t xml:space="preserve"> </w:t>
      </w:r>
      <w:r>
        <w:rPr>
          <w:rFonts w:cs="Arial"/>
          <w:sz w:val="20"/>
        </w:rPr>
        <w:t xml:space="preserve">the </w:t>
      </w:r>
      <w:r w:rsidRPr="00644C69">
        <w:rPr>
          <w:rFonts w:cs="Arial"/>
          <w:sz w:val="20"/>
        </w:rPr>
        <w:t>proposed male spectrum</w:t>
      </w:r>
      <w:r>
        <w:rPr>
          <w:rFonts w:cs="Arial"/>
          <w:sz w:val="20"/>
        </w:rPr>
        <w:t xml:space="preserve"> to be used with the current STI method,</w:t>
      </w:r>
      <w:r w:rsidRPr="00644C69">
        <w:rPr>
          <w:rFonts w:cs="Arial"/>
          <w:sz w:val="20"/>
        </w:rPr>
        <w:t xml:space="preserve"> further validat</w:t>
      </w:r>
      <w:r>
        <w:rPr>
          <w:rFonts w:cs="Arial"/>
          <w:sz w:val="20"/>
        </w:rPr>
        <w:t>ion of</w:t>
      </w:r>
      <w:r w:rsidRPr="00644C69">
        <w:rPr>
          <w:rFonts w:cs="Arial"/>
          <w:sz w:val="20"/>
        </w:rPr>
        <w:t xml:space="preserve"> the current STI for the English language</w:t>
      </w:r>
      <w:r>
        <w:rPr>
          <w:rFonts w:cs="Arial"/>
          <w:sz w:val="20"/>
        </w:rPr>
        <w:t xml:space="preserve"> would be required</w:t>
      </w:r>
      <w:r w:rsidRPr="00644C69">
        <w:rPr>
          <w:rFonts w:cs="Arial"/>
          <w:sz w:val="20"/>
        </w:rPr>
        <w:t xml:space="preserve"> with the proposed male spectrum</w:t>
      </w:r>
      <w:r>
        <w:rPr>
          <w:rFonts w:cs="Arial"/>
          <w:sz w:val="20"/>
        </w:rPr>
        <w:t>.</w:t>
      </w:r>
      <w:r w:rsidRPr="00644C69">
        <w:rPr>
          <w:rFonts w:cs="Arial"/>
          <w:sz w:val="20"/>
        </w:rPr>
        <w:t xml:space="preserve"> </w:t>
      </w:r>
      <w:r w:rsidRPr="009B1989">
        <w:rPr>
          <w:rFonts w:cs="Arial"/>
          <w:bCs/>
          <w:sz w:val="20"/>
        </w:rPr>
        <w:t xml:space="preserve">This validation would establish the relationship between STI and the subjective intelligibility also determine whether the standard error of the obtained mathematical expression (standard deviation) is acceptable. </w:t>
      </w:r>
    </w:p>
    <w:p w:rsidR="00BA7A2A" w:rsidRDefault="00BA7A2A" w:rsidP="00971D4F">
      <w:pPr>
        <w:jc w:val="both"/>
        <w:rPr>
          <w:rFonts w:cs="Arial"/>
          <w:sz w:val="20"/>
        </w:rPr>
      </w:pPr>
    </w:p>
    <w:p w:rsidR="00BA7A2A" w:rsidRDefault="00BA7A2A" w:rsidP="00971D4F">
      <w:pPr>
        <w:jc w:val="both"/>
        <w:rPr>
          <w:rFonts w:cs="Arial"/>
          <w:b/>
          <w:sz w:val="20"/>
        </w:rPr>
      </w:pPr>
      <w:r>
        <w:rPr>
          <w:rFonts w:cs="Arial"/>
          <w:b/>
          <w:sz w:val="20"/>
        </w:rPr>
        <w:t>Acknowledgment</w:t>
      </w:r>
    </w:p>
    <w:p w:rsidR="00BA7A2A" w:rsidRDefault="00BA7A2A" w:rsidP="00971D4F">
      <w:pPr>
        <w:jc w:val="both"/>
        <w:rPr>
          <w:rFonts w:cs="Arial"/>
          <w:b/>
          <w:sz w:val="20"/>
        </w:rPr>
      </w:pPr>
    </w:p>
    <w:p w:rsidR="00BA7A2A" w:rsidRDefault="00BA7A2A" w:rsidP="00536511">
      <w:pPr>
        <w:jc w:val="both"/>
        <w:rPr>
          <w:color w:val="000000"/>
          <w:sz w:val="20"/>
        </w:rPr>
      </w:pPr>
      <w:r w:rsidRPr="00C87E2E">
        <w:rPr>
          <w:rFonts w:cs="Arial"/>
          <w:sz w:val="20"/>
        </w:rPr>
        <w:t xml:space="preserve">The current study was </w:t>
      </w:r>
      <w:r>
        <w:rPr>
          <w:rFonts w:cs="Arial"/>
          <w:sz w:val="20"/>
        </w:rPr>
        <w:t>carried out at London South Bank University as partial works needed to fulfil the requirements of a doctorate programme.</w:t>
      </w:r>
      <w:bookmarkEnd w:id="1"/>
      <w:r>
        <w:rPr>
          <w:rFonts w:cs="Arial"/>
          <w:sz w:val="20"/>
        </w:rPr>
        <w:t xml:space="preserve"> </w:t>
      </w:r>
      <w:r w:rsidRPr="00D23ECF">
        <w:rPr>
          <w:color w:val="000000"/>
          <w:sz w:val="20"/>
        </w:rPr>
        <w:t>The authors would like to thank all the subjects who volunteered for the speech recordings</w:t>
      </w:r>
      <w:r>
        <w:rPr>
          <w:color w:val="000000"/>
          <w:sz w:val="20"/>
        </w:rPr>
        <w:t>.</w:t>
      </w:r>
    </w:p>
    <w:p w:rsidR="00BA7A2A" w:rsidRDefault="00BA7A2A" w:rsidP="00536511">
      <w:pPr>
        <w:jc w:val="both"/>
        <w:rPr>
          <w:color w:val="000000"/>
          <w:sz w:val="20"/>
        </w:rPr>
      </w:pPr>
    </w:p>
    <w:p w:rsidR="00BA7A2A" w:rsidRDefault="00BA7A2A" w:rsidP="00597200">
      <w:pPr>
        <w:jc w:val="both"/>
        <w:rPr>
          <w:rFonts w:cs="Arial"/>
          <w:b/>
          <w:sz w:val="20"/>
        </w:rPr>
      </w:pPr>
      <w:r>
        <w:rPr>
          <w:rFonts w:cs="Arial"/>
          <w:b/>
          <w:sz w:val="20"/>
        </w:rPr>
        <w:t>References</w:t>
      </w:r>
    </w:p>
    <w:p w:rsidR="00BA7A2A" w:rsidRDefault="00BA7A2A" w:rsidP="00536511">
      <w:pPr>
        <w:jc w:val="both"/>
        <w:rPr>
          <w:color w:val="000000"/>
          <w:sz w:val="20"/>
        </w:rPr>
      </w:pPr>
    </w:p>
    <w:p w:rsidR="00BA7A2A" w:rsidRPr="00597200" w:rsidRDefault="00BA7A2A" w:rsidP="00597200">
      <w:pPr>
        <w:autoSpaceDE w:val="0"/>
        <w:autoSpaceDN w:val="0"/>
        <w:adjustRightInd w:val="0"/>
        <w:ind w:left="703" w:hanging="703"/>
        <w:jc w:val="both"/>
        <w:rPr>
          <w:rFonts w:cs="Arial"/>
          <w:color w:val="000000"/>
          <w:sz w:val="20"/>
        </w:rPr>
      </w:pPr>
      <w:r w:rsidRPr="00597200">
        <w:rPr>
          <w:rFonts w:cs="Arial"/>
          <w:color w:val="000000"/>
          <w:sz w:val="20"/>
        </w:rPr>
        <w:t>[1]</w:t>
      </w:r>
      <w:r w:rsidRPr="00597200">
        <w:rPr>
          <w:rFonts w:cs="Arial"/>
          <w:color w:val="000000"/>
          <w:sz w:val="20"/>
        </w:rPr>
        <w:tab/>
      </w:r>
      <w:r w:rsidRPr="00597200">
        <w:rPr>
          <w:rStyle w:val="Reference"/>
          <w:rFonts w:cs="Arial"/>
          <w:color w:val="000000"/>
        </w:rPr>
        <w:t xml:space="preserve">Steeneken, H.J.M. and Houtgast, T. A physical method for measuring speech transmission quality. </w:t>
      </w:r>
      <w:r w:rsidRPr="00597200">
        <w:rPr>
          <w:rFonts w:cs="Arial"/>
          <w:color w:val="000000"/>
          <w:sz w:val="20"/>
        </w:rPr>
        <w:t xml:space="preserve">J </w:t>
      </w:r>
      <w:proofErr w:type="spellStart"/>
      <w:r w:rsidRPr="00597200">
        <w:rPr>
          <w:rFonts w:cs="Arial"/>
          <w:color w:val="000000"/>
          <w:sz w:val="20"/>
        </w:rPr>
        <w:t>Acoust</w:t>
      </w:r>
      <w:proofErr w:type="spellEnd"/>
      <w:r w:rsidRPr="00597200">
        <w:rPr>
          <w:rFonts w:cs="Arial"/>
          <w:color w:val="000000"/>
          <w:sz w:val="20"/>
        </w:rPr>
        <w:t xml:space="preserve"> Soc Am 1980; 67:318-326.</w:t>
      </w:r>
    </w:p>
    <w:p w:rsidR="00BA7A2A" w:rsidRPr="00597200" w:rsidRDefault="00BA7A2A" w:rsidP="00597200">
      <w:pPr>
        <w:autoSpaceDE w:val="0"/>
        <w:autoSpaceDN w:val="0"/>
        <w:adjustRightInd w:val="0"/>
        <w:jc w:val="both"/>
        <w:rPr>
          <w:rStyle w:val="Reference"/>
          <w:rFonts w:cs="Arial"/>
          <w:noProof w:val="0"/>
          <w:color w:val="000000"/>
        </w:rPr>
      </w:pPr>
    </w:p>
    <w:p w:rsidR="00BA7A2A" w:rsidRPr="00597200" w:rsidRDefault="00BA7A2A" w:rsidP="00597200">
      <w:pPr>
        <w:autoSpaceDE w:val="0"/>
        <w:autoSpaceDN w:val="0"/>
        <w:adjustRightInd w:val="0"/>
        <w:ind w:left="720" w:hanging="720"/>
        <w:jc w:val="both"/>
        <w:rPr>
          <w:rFonts w:cs="Arial"/>
          <w:color w:val="000000"/>
          <w:sz w:val="20"/>
        </w:rPr>
      </w:pPr>
      <w:r w:rsidRPr="00597200">
        <w:rPr>
          <w:rFonts w:cs="Arial"/>
          <w:color w:val="000000"/>
          <w:sz w:val="20"/>
        </w:rPr>
        <w:t>[2]</w:t>
      </w:r>
      <w:r w:rsidRPr="00597200">
        <w:rPr>
          <w:rFonts w:cs="Arial"/>
          <w:color w:val="000000"/>
          <w:sz w:val="20"/>
        </w:rPr>
        <w:tab/>
        <w:t>IEC 60268-16-2011. Sound system equipment. Part 16: Objective rating of speech intelligibility by speech transmission index</w:t>
      </w:r>
      <w:r w:rsidRPr="00597200">
        <w:rPr>
          <w:rFonts w:cs="Arial"/>
          <w:i/>
          <w:color w:val="000000"/>
          <w:sz w:val="20"/>
        </w:rPr>
        <w:t xml:space="preserve">. </w:t>
      </w:r>
      <w:r w:rsidRPr="00597200">
        <w:rPr>
          <w:rFonts w:cs="Arial"/>
          <w:color w:val="000000"/>
          <w:sz w:val="20"/>
        </w:rPr>
        <w:t xml:space="preserve">(International </w:t>
      </w:r>
      <w:proofErr w:type="spellStart"/>
      <w:r w:rsidRPr="00597200">
        <w:rPr>
          <w:rFonts w:cs="Arial"/>
          <w:color w:val="000000"/>
          <w:sz w:val="20"/>
        </w:rPr>
        <w:t>Electrotechnical</w:t>
      </w:r>
      <w:proofErr w:type="spellEnd"/>
      <w:r w:rsidRPr="00597200">
        <w:rPr>
          <w:rFonts w:cs="Arial"/>
          <w:color w:val="000000"/>
          <w:sz w:val="20"/>
        </w:rPr>
        <w:t xml:space="preserve"> Commission, Geneva Switzerland).</w:t>
      </w:r>
    </w:p>
    <w:p w:rsidR="00BA7A2A" w:rsidRPr="00597200" w:rsidRDefault="00BA7A2A" w:rsidP="00597200">
      <w:pPr>
        <w:autoSpaceDE w:val="0"/>
        <w:autoSpaceDN w:val="0"/>
        <w:adjustRightInd w:val="0"/>
        <w:ind w:left="720" w:hanging="720"/>
        <w:jc w:val="both"/>
        <w:rPr>
          <w:rFonts w:cs="Arial"/>
          <w:color w:val="000000"/>
          <w:sz w:val="20"/>
        </w:rPr>
      </w:pPr>
    </w:p>
    <w:p w:rsidR="00BA7A2A" w:rsidRPr="00597200" w:rsidRDefault="00BA7A2A" w:rsidP="00597200">
      <w:pPr>
        <w:autoSpaceDE w:val="0"/>
        <w:autoSpaceDN w:val="0"/>
        <w:adjustRightInd w:val="0"/>
        <w:ind w:left="705" w:hanging="705"/>
        <w:jc w:val="both"/>
        <w:rPr>
          <w:rStyle w:val="Reference"/>
          <w:rFonts w:cs="Arial"/>
          <w:noProof w:val="0"/>
          <w:color w:val="000000"/>
        </w:rPr>
      </w:pPr>
      <w:r w:rsidRPr="00597200">
        <w:rPr>
          <w:rFonts w:cs="Arial"/>
          <w:color w:val="000000"/>
          <w:sz w:val="20"/>
        </w:rPr>
        <w:t>[3]</w:t>
      </w:r>
      <w:r w:rsidRPr="00597200">
        <w:rPr>
          <w:rFonts w:cs="Arial"/>
          <w:color w:val="000000"/>
          <w:sz w:val="20"/>
        </w:rPr>
        <w:tab/>
      </w:r>
      <w:r w:rsidRPr="00597200">
        <w:rPr>
          <w:rStyle w:val="Reference"/>
          <w:rFonts w:cs="Arial"/>
          <w:noProof w:val="0"/>
          <w:color w:val="000000"/>
        </w:rPr>
        <w:t xml:space="preserve">ANSI S3.5-1986. </w:t>
      </w:r>
      <w:r w:rsidRPr="00597200">
        <w:rPr>
          <w:rFonts w:cs="Arial"/>
          <w:bCs/>
          <w:color w:val="000000"/>
          <w:sz w:val="20"/>
          <w:lang w:eastAsia="en-GB"/>
        </w:rPr>
        <w:t>Method for calculation of the articulation index</w:t>
      </w:r>
      <w:r w:rsidRPr="00597200">
        <w:rPr>
          <w:rStyle w:val="Reference"/>
          <w:rFonts w:cs="Arial"/>
          <w:noProof w:val="0"/>
          <w:color w:val="000000"/>
        </w:rPr>
        <w:t>. American National Standards Institute; New York 1986.</w:t>
      </w:r>
    </w:p>
    <w:p w:rsidR="00BA7A2A" w:rsidRPr="00597200" w:rsidRDefault="00BA7A2A" w:rsidP="00597200">
      <w:pPr>
        <w:autoSpaceDE w:val="0"/>
        <w:autoSpaceDN w:val="0"/>
        <w:adjustRightInd w:val="0"/>
        <w:jc w:val="both"/>
        <w:rPr>
          <w:rStyle w:val="Reference"/>
          <w:rFonts w:cs="Arial"/>
          <w:noProof w:val="0"/>
          <w:color w:val="000000"/>
        </w:rPr>
      </w:pPr>
    </w:p>
    <w:p w:rsidR="00BA7A2A" w:rsidRPr="00597200" w:rsidRDefault="00BA7A2A" w:rsidP="00597200">
      <w:pPr>
        <w:autoSpaceDE w:val="0"/>
        <w:autoSpaceDN w:val="0"/>
        <w:adjustRightInd w:val="0"/>
        <w:ind w:left="703" w:hanging="703"/>
        <w:jc w:val="both"/>
        <w:rPr>
          <w:rFonts w:cs="Arial"/>
          <w:color w:val="000000"/>
          <w:sz w:val="20"/>
        </w:rPr>
      </w:pPr>
      <w:r w:rsidRPr="00597200">
        <w:rPr>
          <w:rFonts w:cs="Arial"/>
          <w:color w:val="000000"/>
          <w:sz w:val="20"/>
        </w:rPr>
        <w:t>[4]</w:t>
      </w:r>
      <w:r w:rsidRPr="00597200">
        <w:rPr>
          <w:rFonts w:cs="Arial"/>
          <w:color w:val="000000"/>
          <w:sz w:val="20"/>
        </w:rPr>
        <w:tab/>
        <w:t xml:space="preserve">Dunn, H. K., and White S. D. Statistical measurements on conversational speech. J </w:t>
      </w:r>
      <w:proofErr w:type="spellStart"/>
      <w:r w:rsidRPr="00597200">
        <w:rPr>
          <w:rFonts w:cs="Arial"/>
          <w:color w:val="000000"/>
          <w:sz w:val="20"/>
        </w:rPr>
        <w:t>Acoust</w:t>
      </w:r>
      <w:proofErr w:type="spellEnd"/>
      <w:r w:rsidRPr="00597200">
        <w:rPr>
          <w:rFonts w:cs="Arial"/>
          <w:color w:val="000000"/>
          <w:sz w:val="20"/>
        </w:rPr>
        <w:t xml:space="preserve"> Soc Am 1940;11:278-288.</w:t>
      </w:r>
    </w:p>
    <w:p w:rsidR="00BA7A2A" w:rsidRPr="00597200" w:rsidRDefault="00BA7A2A" w:rsidP="00597200">
      <w:pPr>
        <w:autoSpaceDE w:val="0"/>
        <w:autoSpaceDN w:val="0"/>
        <w:adjustRightInd w:val="0"/>
        <w:ind w:left="703" w:hanging="703"/>
        <w:jc w:val="both"/>
        <w:rPr>
          <w:rFonts w:cs="Arial"/>
          <w:color w:val="000000"/>
          <w:sz w:val="20"/>
        </w:rPr>
      </w:pPr>
    </w:p>
    <w:p w:rsidR="00BA7A2A" w:rsidRPr="00597200" w:rsidRDefault="00BA7A2A" w:rsidP="00597200">
      <w:pPr>
        <w:autoSpaceDE w:val="0"/>
        <w:autoSpaceDN w:val="0"/>
        <w:adjustRightInd w:val="0"/>
        <w:ind w:left="703" w:hanging="703"/>
        <w:jc w:val="both"/>
        <w:rPr>
          <w:rFonts w:cs="Arial"/>
          <w:color w:val="000000"/>
          <w:sz w:val="20"/>
        </w:rPr>
      </w:pPr>
      <w:r w:rsidRPr="00597200">
        <w:rPr>
          <w:rFonts w:cs="Arial"/>
          <w:color w:val="000000"/>
          <w:sz w:val="20"/>
        </w:rPr>
        <w:t>[5]</w:t>
      </w:r>
      <w:r w:rsidRPr="00597200">
        <w:rPr>
          <w:rFonts w:cs="Arial"/>
          <w:color w:val="000000"/>
          <w:sz w:val="20"/>
        </w:rPr>
        <w:tab/>
        <w:t xml:space="preserve">French, N.R., and Steinberg, J.C. Factors governing the intelligibility of speech of sounds. J </w:t>
      </w:r>
      <w:proofErr w:type="spellStart"/>
      <w:r w:rsidRPr="00597200">
        <w:rPr>
          <w:rFonts w:cs="Arial"/>
          <w:color w:val="000000"/>
          <w:sz w:val="20"/>
        </w:rPr>
        <w:t>Acoust</w:t>
      </w:r>
      <w:proofErr w:type="spellEnd"/>
      <w:r w:rsidRPr="00597200">
        <w:rPr>
          <w:rFonts w:cs="Arial"/>
          <w:color w:val="000000"/>
          <w:sz w:val="20"/>
        </w:rPr>
        <w:t xml:space="preserve"> Soc Am 1947;19:90-119.</w:t>
      </w:r>
    </w:p>
    <w:p w:rsidR="00BA7A2A" w:rsidRPr="00597200" w:rsidRDefault="00BA7A2A" w:rsidP="00597200">
      <w:pPr>
        <w:autoSpaceDE w:val="0"/>
        <w:autoSpaceDN w:val="0"/>
        <w:adjustRightInd w:val="0"/>
        <w:jc w:val="both"/>
        <w:rPr>
          <w:rStyle w:val="Reference"/>
          <w:rFonts w:cs="Arial"/>
          <w:noProof w:val="0"/>
          <w:color w:val="000000"/>
        </w:rPr>
      </w:pPr>
    </w:p>
    <w:p w:rsidR="00BA7A2A" w:rsidRPr="00597200" w:rsidRDefault="00BA7A2A" w:rsidP="00597200">
      <w:pPr>
        <w:autoSpaceDE w:val="0"/>
        <w:autoSpaceDN w:val="0"/>
        <w:adjustRightInd w:val="0"/>
        <w:ind w:left="705" w:hanging="705"/>
        <w:jc w:val="both"/>
        <w:rPr>
          <w:rStyle w:val="Reference"/>
          <w:rFonts w:cs="Arial"/>
          <w:noProof w:val="0"/>
          <w:color w:val="000000"/>
        </w:rPr>
      </w:pPr>
      <w:r w:rsidRPr="00597200">
        <w:rPr>
          <w:rFonts w:cs="Arial"/>
          <w:color w:val="000000"/>
          <w:sz w:val="20"/>
        </w:rPr>
        <w:t>[6]</w:t>
      </w:r>
      <w:r w:rsidRPr="00597200">
        <w:rPr>
          <w:rFonts w:cs="Arial"/>
          <w:color w:val="000000"/>
          <w:sz w:val="20"/>
        </w:rPr>
        <w:tab/>
      </w:r>
      <w:r w:rsidRPr="00597200">
        <w:rPr>
          <w:rStyle w:val="Reference"/>
          <w:rFonts w:cs="Arial"/>
          <w:noProof w:val="0"/>
          <w:color w:val="000000"/>
        </w:rPr>
        <w:t xml:space="preserve">ANSI S3.5 (R2007). </w:t>
      </w:r>
      <w:r w:rsidRPr="00597200">
        <w:rPr>
          <w:rFonts w:cs="Arial"/>
          <w:color w:val="000000"/>
          <w:sz w:val="20"/>
        </w:rPr>
        <w:t>American National Standard methods for the Calculation of the Speech Intelligibility Index</w:t>
      </w:r>
      <w:r w:rsidRPr="00597200">
        <w:rPr>
          <w:rStyle w:val="Reference"/>
          <w:rFonts w:cs="Arial"/>
          <w:noProof w:val="0"/>
          <w:color w:val="000000"/>
        </w:rPr>
        <w:t>, American National Standards Institute. New York 2007.</w:t>
      </w:r>
    </w:p>
    <w:p w:rsidR="00BA7A2A" w:rsidRPr="00597200" w:rsidRDefault="00BA7A2A" w:rsidP="00597200">
      <w:pPr>
        <w:autoSpaceDE w:val="0"/>
        <w:autoSpaceDN w:val="0"/>
        <w:adjustRightInd w:val="0"/>
        <w:jc w:val="both"/>
        <w:rPr>
          <w:rFonts w:cs="Arial"/>
          <w:color w:val="000000"/>
          <w:sz w:val="20"/>
        </w:rPr>
      </w:pPr>
    </w:p>
    <w:p w:rsidR="00BA7A2A" w:rsidRPr="00597200" w:rsidRDefault="00BA7A2A" w:rsidP="00597200">
      <w:pPr>
        <w:autoSpaceDE w:val="0"/>
        <w:autoSpaceDN w:val="0"/>
        <w:adjustRightInd w:val="0"/>
        <w:ind w:left="705" w:hanging="705"/>
        <w:jc w:val="both"/>
        <w:rPr>
          <w:rFonts w:cs="Arial"/>
          <w:color w:val="000000"/>
          <w:sz w:val="20"/>
        </w:rPr>
      </w:pPr>
      <w:r w:rsidRPr="00597200">
        <w:rPr>
          <w:rFonts w:cs="Arial"/>
          <w:color w:val="000000"/>
          <w:sz w:val="20"/>
        </w:rPr>
        <w:t>[7]</w:t>
      </w:r>
      <w:r w:rsidRPr="00597200">
        <w:rPr>
          <w:rFonts w:cs="Arial"/>
          <w:color w:val="000000"/>
          <w:sz w:val="20"/>
        </w:rPr>
        <w:tab/>
      </w:r>
      <w:proofErr w:type="spellStart"/>
      <w:r w:rsidRPr="00597200">
        <w:rPr>
          <w:rStyle w:val="Reference"/>
          <w:rFonts w:cs="Arial"/>
          <w:noProof w:val="0"/>
          <w:color w:val="000000"/>
        </w:rPr>
        <w:t>Pavlovic</w:t>
      </w:r>
      <w:proofErr w:type="spellEnd"/>
      <w:r w:rsidRPr="00597200">
        <w:rPr>
          <w:rStyle w:val="Reference"/>
          <w:rFonts w:cs="Arial"/>
          <w:noProof w:val="0"/>
          <w:color w:val="000000"/>
        </w:rPr>
        <w:t xml:space="preserve">, C.V. Derivation of primary parameters and procedures for use in speech intelligibility predictions. </w:t>
      </w:r>
      <w:r w:rsidRPr="00597200">
        <w:rPr>
          <w:rFonts w:cs="Arial"/>
          <w:color w:val="000000"/>
          <w:sz w:val="20"/>
          <w:shd w:val="clear" w:color="auto" w:fill="FFFFFF"/>
        </w:rPr>
        <w:t xml:space="preserve">J </w:t>
      </w:r>
      <w:proofErr w:type="spellStart"/>
      <w:r w:rsidRPr="00597200">
        <w:rPr>
          <w:rFonts w:cs="Arial"/>
          <w:color w:val="000000"/>
          <w:sz w:val="20"/>
          <w:shd w:val="clear" w:color="auto" w:fill="FFFFFF"/>
        </w:rPr>
        <w:t>Acoust</w:t>
      </w:r>
      <w:proofErr w:type="spellEnd"/>
      <w:r w:rsidRPr="00597200">
        <w:rPr>
          <w:rFonts w:cs="Arial"/>
          <w:color w:val="000000"/>
          <w:sz w:val="20"/>
          <w:shd w:val="clear" w:color="auto" w:fill="FFFFFF"/>
        </w:rPr>
        <w:t xml:space="preserve"> Soc Am 1987;82:413-422.</w:t>
      </w:r>
    </w:p>
    <w:p w:rsidR="00BA7A2A" w:rsidRPr="00597200" w:rsidRDefault="00BA7A2A" w:rsidP="00597200">
      <w:pPr>
        <w:autoSpaceDE w:val="0"/>
        <w:autoSpaceDN w:val="0"/>
        <w:adjustRightInd w:val="0"/>
        <w:ind w:left="705" w:hanging="705"/>
        <w:jc w:val="both"/>
        <w:rPr>
          <w:rStyle w:val="Reference"/>
          <w:rFonts w:cs="Arial"/>
          <w:noProof w:val="0"/>
          <w:color w:val="000000"/>
        </w:rPr>
      </w:pPr>
    </w:p>
    <w:p w:rsidR="00BA7A2A" w:rsidRPr="00597200" w:rsidRDefault="00BA7A2A" w:rsidP="00597200">
      <w:pPr>
        <w:autoSpaceDE w:val="0"/>
        <w:autoSpaceDN w:val="0"/>
        <w:adjustRightInd w:val="0"/>
        <w:jc w:val="both"/>
        <w:rPr>
          <w:rFonts w:cs="Arial"/>
          <w:color w:val="000000"/>
          <w:sz w:val="20"/>
        </w:rPr>
      </w:pPr>
      <w:r w:rsidRPr="00597200">
        <w:rPr>
          <w:rFonts w:cs="Arial"/>
          <w:color w:val="000000"/>
          <w:sz w:val="20"/>
        </w:rPr>
        <w:t>[8]</w:t>
      </w:r>
      <w:r w:rsidRPr="00597200">
        <w:rPr>
          <w:rFonts w:cs="Arial"/>
          <w:color w:val="000000"/>
          <w:sz w:val="20"/>
        </w:rPr>
        <w:tab/>
      </w:r>
      <w:proofErr w:type="spellStart"/>
      <w:r w:rsidRPr="00597200">
        <w:rPr>
          <w:rFonts w:cs="Arial"/>
          <w:color w:val="000000"/>
          <w:sz w:val="20"/>
        </w:rPr>
        <w:t>Steeneken</w:t>
      </w:r>
      <w:proofErr w:type="spellEnd"/>
      <w:r w:rsidRPr="00597200">
        <w:rPr>
          <w:rFonts w:cs="Arial"/>
          <w:color w:val="000000"/>
          <w:sz w:val="20"/>
        </w:rPr>
        <w:t>, H. J. M. Ph.D. thesis, University of Amsterdam, Amsterdam 1982.</w:t>
      </w:r>
    </w:p>
    <w:p w:rsidR="00BA7A2A" w:rsidRPr="00597200" w:rsidRDefault="00BA7A2A" w:rsidP="00597200">
      <w:pPr>
        <w:autoSpaceDE w:val="0"/>
        <w:autoSpaceDN w:val="0"/>
        <w:adjustRightInd w:val="0"/>
        <w:jc w:val="both"/>
        <w:rPr>
          <w:rFonts w:cs="Arial"/>
          <w:color w:val="000000"/>
          <w:sz w:val="20"/>
        </w:rPr>
      </w:pPr>
    </w:p>
    <w:p w:rsidR="00BA7A2A" w:rsidRPr="00597200" w:rsidRDefault="00BA7A2A" w:rsidP="00597200">
      <w:pPr>
        <w:autoSpaceDE w:val="0"/>
        <w:autoSpaceDN w:val="0"/>
        <w:adjustRightInd w:val="0"/>
        <w:ind w:left="705" w:hanging="705"/>
        <w:jc w:val="both"/>
        <w:rPr>
          <w:rFonts w:cs="Arial"/>
          <w:color w:val="000000"/>
          <w:sz w:val="20"/>
        </w:rPr>
      </w:pPr>
      <w:r w:rsidRPr="00597200">
        <w:rPr>
          <w:rFonts w:cs="Arial"/>
          <w:color w:val="000000"/>
          <w:sz w:val="20"/>
        </w:rPr>
        <w:t>[9]</w:t>
      </w:r>
      <w:r w:rsidRPr="00597200">
        <w:rPr>
          <w:rFonts w:cs="Arial"/>
          <w:color w:val="000000"/>
          <w:sz w:val="20"/>
        </w:rPr>
        <w:tab/>
        <w:t xml:space="preserve">Benson R.W. and Hirsh, I. J. Some variables in audio spectrometry. </w:t>
      </w:r>
      <w:r w:rsidRPr="00597200">
        <w:rPr>
          <w:rFonts w:cs="Arial"/>
          <w:color w:val="000000"/>
          <w:sz w:val="20"/>
          <w:shd w:val="clear" w:color="auto" w:fill="FFFFFF"/>
        </w:rPr>
        <w:t xml:space="preserve">J </w:t>
      </w:r>
      <w:proofErr w:type="spellStart"/>
      <w:r w:rsidRPr="00597200">
        <w:rPr>
          <w:rFonts w:cs="Arial"/>
          <w:color w:val="000000"/>
          <w:sz w:val="20"/>
          <w:shd w:val="clear" w:color="auto" w:fill="FFFFFF"/>
        </w:rPr>
        <w:t>Acoust</w:t>
      </w:r>
      <w:proofErr w:type="spellEnd"/>
      <w:r w:rsidRPr="00597200">
        <w:rPr>
          <w:rFonts w:cs="Arial"/>
          <w:color w:val="000000"/>
          <w:sz w:val="20"/>
          <w:shd w:val="clear" w:color="auto" w:fill="FFFFFF"/>
        </w:rPr>
        <w:t xml:space="preserve"> Soc Am 1953; 25:499-505.</w:t>
      </w:r>
    </w:p>
    <w:p w:rsidR="00BA7A2A" w:rsidRPr="00597200" w:rsidRDefault="00BA7A2A" w:rsidP="00597200">
      <w:pPr>
        <w:autoSpaceDE w:val="0"/>
        <w:autoSpaceDN w:val="0"/>
        <w:adjustRightInd w:val="0"/>
        <w:jc w:val="both"/>
        <w:rPr>
          <w:rFonts w:cs="Arial"/>
          <w:color w:val="000000"/>
          <w:sz w:val="20"/>
        </w:rPr>
      </w:pPr>
    </w:p>
    <w:p w:rsidR="00BA7A2A" w:rsidRPr="00597200" w:rsidRDefault="00BA7A2A" w:rsidP="00597200">
      <w:pPr>
        <w:autoSpaceDE w:val="0"/>
        <w:autoSpaceDN w:val="0"/>
        <w:adjustRightInd w:val="0"/>
        <w:ind w:left="705" w:hanging="705"/>
        <w:jc w:val="both"/>
        <w:rPr>
          <w:rFonts w:cs="Arial"/>
          <w:color w:val="000000"/>
          <w:sz w:val="20"/>
        </w:rPr>
      </w:pPr>
      <w:r w:rsidRPr="00597200">
        <w:rPr>
          <w:rFonts w:cs="Arial"/>
          <w:color w:val="000000"/>
          <w:sz w:val="20"/>
        </w:rPr>
        <w:t>[10]</w:t>
      </w:r>
      <w:r w:rsidRPr="00597200">
        <w:rPr>
          <w:rFonts w:cs="Arial"/>
          <w:color w:val="000000"/>
          <w:sz w:val="20"/>
        </w:rPr>
        <w:tab/>
        <w:t xml:space="preserve">Stevens, S.S., Egan, J.P. and Miller, G. A. Methods of measuring speech spectra. </w:t>
      </w:r>
      <w:r w:rsidRPr="00597200">
        <w:rPr>
          <w:rFonts w:cs="Arial"/>
          <w:color w:val="000000"/>
          <w:sz w:val="20"/>
          <w:shd w:val="clear" w:color="auto" w:fill="FFFFFF"/>
        </w:rPr>
        <w:t xml:space="preserve">J </w:t>
      </w:r>
      <w:proofErr w:type="spellStart"/>
      <w:r w:rsidRPr="00597200">
        <w:rPr>
          <w:rFonts w:cs="Arial"/>
          <w:color w:val="000000"/>
          <w:sz w:val="20"/>
          <w:shd w:val="clear" w:color="auto" w:fill="FFFFFF"/>
        </w:rPr>
        <w:t>Acoust</w:t>
      </w:r>
      <w:proofErr w:type="spellEnd"/>
      <w:r w:rsidRPr="00597200">
        <w:rPr>
          <w:rFonts w:cs="Arial"/>
          <w:color w:val="000000"/>
          <w:sz w:val="20"/>
          <w:shd w:val="clear" w:color="auto" w:fill="FFFFFF"/>
        </w:rPr>
        <w:t xml:space="preserve"> Soc Am 1947;19:771-780.</w:t>
      </w:r>
      <w:r w:rsidRPr="00597200">
        <w:rPr>
          <w:rFonts w:cs="Arial"/>
          <w:color w:val="000000"/>
          <w:sz w:val="20"/>
        </w:rPr>
        <w:t xml:space="preserve"> </w:t>
      </w:r>
    </w:p>
    <w:p w:rsidR="00BA7A2A" w:rsidRPr="00597200" w:rsidRDefault="00BA7A2A" w:rsidP="00597200">
      <w:pPr>
        <w:pStyle w:val="Referencelist"/>
        <w:numPr>
          <w:ilvl w:val="0"/>
          <w:numId w:val="0"/>
        </w:numPr>
        <w:tabs>
          <w:tab w:val="clear" w:pos="709"/>
        </w:tabs>
        <w:ind w:left="709"/>
        <w:rPr>
          <w:rFonts w:cs="Arial"/>
          <w:color w:val="000000"/>
          <w:lang w:val="en-AU"/>
        </w:rPr>
      </w:pPr>
    </w:p>
    <w:p w:rsidR="00BA7A2A" w:rsidRPr="00597200" w:rsidRDefault="00BA7A2A" w:rsidP="00597200">
      <w:pPr>
        <w:autoSpaceDE w:val="0"/>
        <w:autoSpaceDN w:val="0"/>
        <w:adjustRightInd w:val="0"/>
        <w:rPr>
          <w:rFonts w:cs="Arial"/>
          <w:bCs/>
          <w:color w:val="000000"/>
          <w:sz w:val="20"/>
        </w:rPr>
      </w:pPr>
      <w:r w:rsidRPr="00597200">
        <w:rPr>
          <w:rFonts w:cs="Arial"/>
          <w:color w:val="000000"/>
          <w:sz w:val="20"/>
        </w:rPr>
        <w:t>[11]</w:t>
      </w:r>
      <w:r w:rsidRPr="00597200">
        <w:rPr>
          <w:rFonts w:cs="Arial"/>
          <w:bCs/>
          <w:color w:val="000000"/>
          <w:sz w:val="20"/>
        </w:rPr>
        <w:tab/>
        <w:t xml:space="preserve">Cox, R.M.  and Moore, J.N. Composite speech spectrum for Hearing aid gain </w:t>
      </w:r>
    </w:p>
    <w:p w:rsidR="00BA7A2A" w:rsidRPr="00597200" w:rsidRDefault="00BA7A2A" w:rsidP="00597200">
      <w:pPr>
        <w:autoSpaceDE w:val="0"/>
        <w:autoSpaceDN w:val="0"/>
        <w:adjustRightInd w:val="0"/>
        <w:ind w:left="705"/>
        <w:rPr>
          <w:rFonts w:cs="Arial"/>
          <w:color w:val="000000"/>
          <w:sz w:val="20"/>
        </w:rPr>
      </w:pPr>
      <w:r w:rsidRPr="00597200">
        <w:rPr>
          <w:rFonts w:cs="Arial"/>
          <w:bCs/>
          <w:color w:val="000000"/>
          <w:sz w:val="20"/>
        </w:rPr>
        <w:t>Prescriptions. J Speech Hear Res 1988;31:102-107.</w:t>
      </w:r>
    </w:p>
    <w:p w:rsidR="00BA7A2A" w:rsidRPr="00597200" w:rsidRDefault="00BA7A2A" w:rsidP="00597200">
      <w:pPr>
        <w:autoSpaceDE w:val="0"/>
        <w:autoSpaceDN w:val="0"/>
        <w:adjustRightInd w:val="0"/>
        <w:jc w:val="both"/>
        <w:rPr>
          <w:rFonts w:cs="Arial"/>
          <w:bCs/>
          <w:color w:val="000000"/>
          <w:sz w:val="20"/>
        </w:rPr>
      </w:pPr>
    </w:p>
    <w:p w:rsidR="00BA7A2A" w:rsidRPr="00597200" w:rsidRDefault="00BA7A2A" w:rsidP="00597200">
      <w:pPr>
        <w:autoSpaceDE w:val="0"/>
        <w:autoSpaceDN w:val="0"/>
        <w:adjustRightInd w:val="0"/>
        <w:ind w:left="705" w:hanging="705"/>
        <w:jc w:val="both"/>
        <w:rPr>
          <w:rFonts w:cs="Arial"/>
          <w:bCs/>
          <w:color w:val="000000"/>
          <w:sz w:val="20"/>
        </w:rPr>
      </w:pPr>
      <w:r w:rsidRPr="00597200">
        <w:rPr>
          <w:rFonts w:cs="Arial"/>
          <w:color w:val="000000"/>
          <w:sz w:val="20"/>
        </w:rPr>
        <w:t>[12]</w:t>
      </w:r>
      <w:r w:rsidRPr="00597200">
        <w:rPr>
          <w:rFonts w:cs="Arial"/>
          <w:bCs/>
          <w:color w:val="000000"/>
          <w:sz w:val="20"/>
        </w:rPr>
        <w:tab/>
        <w:t>Byrne, D. And Dillon, H. The National Acoustic Laboratories' (NAL) new procedure for selecting the gain and frequency response of a hearing aid. Ear Hear 1986; 7: 257-265.</w:t>
      </w:r>
    </w:p>
    <w:p w:rsidR="00BA7A2A" w:rsidRPr="00597200" w:rsidRDefault="00BA7A2A" w:rsidP="00597200">
      <w:pPr>
        <w:ind w:left="705"/>
        <w:jc w:val="both"/>
        <w:rPr>
          <w:rFonts w:cs="Arial"/>
          <w:color w:val="000000"/>
          <w:sz w:val="20"/>
        </w:rPr>
      </w:pPr>
    </w:p>
    <w:p w:rsidR="00BA7A2A" w:rsidRPr="00597200" w:rsidRDefault="00BA7A2A" w:rsidP="00597200">
      <w:pPr>
        <w:autoSpaceDE w:val="0"/>
        <w:autoSpaceDN w:val="0"/>
        <w:adjustRightInd w:val="0"/>
        <w:ind w:left="705" w:hanging="705"/>
        <w:jc w:val="both"/>
        <w:rPr>
          <w:rFonts w:cs="Arial"/>
          <w:bCs/>
          <w:color w:val="000000"/>
          <w:sz w:val="20"/>
        </w:rPr>
      </w:pPr>
      <w:r w:rsidRPr="00597200">
        <w:rPr>
          <w:rFonts w:cs="Arial"/>
          <w:color w:val="000000"/>
          <w:sz w:val="20"/>
        </w:rPr>
        <w:lastRenderedPageBreak/>
        <w:t>[13]</w:t>
      </w:r>
      <w:r w:rsidRPr="00597200">
        <w:rPr>
          <w:rFonts w:cs="Arial"/>
          <w:bCs/>
          <w:color w:val="000000"/>
          <w:sz w:val="20"/>
        </w:rPr>
        <w:tab/>
      </w:r>
      <w:proofErr w:type="spellStart"/>
      <w:r w:rsidRPr="00597200">
        <w:rPr>
          <w:rFonts w:cs="Arial"/>
          <w:bCs/>
          <w:color w:val="000000"/>
          <w:sz w:val="20"/>
        </w:rPr>
        <w:t>Boothroyd</w:t>
      </w:r>
      <w:proofErr w:type="spellEnd"/>
      <w:r w:rsidRPr="00597200">
        <w:rPr>
          <w:rFonts w:cs="Arial"/>
          <w:bCs/>
          <w:color w:val="000000"/>
          <w:sz w:val="20"/>
        </w:rPr>
        <w:t xml:space="preserve">, A. The discrimination by partially hearing children of frequency distorted speech. </w:t>
      </w:r>
      <w:proofErr w:type="spellStart"/>
      <w:r w:rsidRPr="00597200">
        <w:rPr>
          <w:rFonts w:cs="Arial"/>
          <w:bCs/>
          <w:color w:val="000000"/>
          <w:sz w:val="20"/>
        </w:rPr>
        <w:t>Int</w:t>
      </w:r>
      <w:proofErr w:type="spellEnd"/>
      <w:r w:rsidRPr="00597200">
        <w:rPr>
          <w:rFonts w:cs="Arial"/>
          <w:bCs/>
          <w:color w:val="000000"/>
          <w:sz w:val="20"/>
        </w:rPr>
        <w:t xml:space="preserve"> </w:t>
      </w:r>
      <w:proofErr w:type="spellStart"/>
      <w:r w:rsidRPr="00597200">
        <w:rPr>
          <w:rFonts w:cs="Arial"/>
          <w:bCs/>
          <w:color w:val="000000"/>
          <w:sz w:val="20"/>
        </w:rPr>
        <w:t>Audiol</w:t>
      </w:r>
      <w:proofErr w:type="spellEnd"/>
      <w:r w:rsidRPr="00597200">
        <w:rPr>
          <w:rFonts w:cs="Arial"/>
          <w:bCs/>
          <w:color w:val="000000"/>
          <w:sz w:val="20"/>
        </w:rPr>
        <w:t xml:space="preserve"> 1967;6:136-145.</w:t>
      </w:r>
    </w:p>
    <w:p w:rsidR="00BA7A2A" w:rsidRPr="00597200" w:rsidRDefault="00BA7A2A" w:rsidP="00597200">
      <w:pPr>
        <w:ind w:left="705"/>
        <w:jc w:val="both"/>
        <w:rPr>
          <w:rFonts w:cs="Arial"/>
          <w:bCs/>
          <w:color w:val="000000"/>
          <w:sz w:val="20"/>
        </w:rPr>
      </w:pPr>
    </w:p>
    <w:p w:rsidR="00BA7A2A" w:rsidRPr="00597200" w:rsidRDefault="00BA7A2A" w:rsidP="00597200">
      <w:pPr>
        <w:autoSpaceDE w:val="0"/>
        <w:autoSpaceDN w:val="0"/>
        <w:adjustRightInd w:val="0"/>
        <w:ind w:left="705" w:hanging="705"/>
        <w:jc w:val="both"/>
        <w:rPr>
          <w:rFonts w:cs="Arial"/>
          <w:bCs/>
          <w:color w:val="000000"/>
          <w:sz w:val="20"/>
        </w:rPr>
      </w:pPr>
      <w:r w:rsidRPr="00597200">
        <w:rPr>
          <w:rFonts w:cs="Arial"/>
          <w:color w:val="000000"/>
          <w:sz w:val="20"/>
        </w:rPr>
        <w:t>[14]</w:t>
      </w:r>
      <w:r w:rsidRPr="00597200">
        <w:rPr>
          <w:rFonts w:cs="Arial"/>
          <w:bCs/>
          <w:color w:val="000000"/>
          <w:sz w:val="20"/>
        </w:rPr>
        <w:tab/>
      </w:r>
      <w:proofErr w:type="spellStart"/>
      <w:r w:rsidRPr="00597200">
        <w:rPr>
          <w:rFonts w:cs="Arial"/>
          <w:bCs/>
          <w:color w:val="000000"/>
          <w:sz w:val="20"/>
        </w:rPr>
        <w:t>Tarnoczy</w:t>
      </w:r>
      <w:proofErr w:type="spellEnd"/>
      <w:r w:rsidRPr="00597200">
        <w:rPr>
          <w:rFonts w:cs="Arial"/>
          <w:bCs/>
          <w:color w:val="000000"/>
          <w:sz w:val="20"/>
        </w:rPr>
        <w:t xml:space="preserve">, T. and </w:t>
      </w:r>
      <w:proofErr w:type="spellStart"/>
      <w:r w:rsidRPr="00597200">
        <w:rPr>
          <w:rFonts w:cs="Arial"/>
          <w:bCs/>
          <w:color w:val="000000"/>
          <w:sz w:val="20"/>
        </w:rPr>
        <w:t>Fant</w:t>
      </w:r>
      <w:proofErr w:type="spellEnd"/>
      <w:r w:rsidRPr="00597200">
        <w:rPr>
          <w:rFonts w:cs="Arial"/>
          <w:bCs/>
          <w:color w:val="000000"/>
          <w:sz w:val="20"/>
        </w:rPr>
        <w:t xml:space="preserve">, G. Some remarks on the average speech spectrum. Speech Transmission Laboratory; Stockholm 1964. Q.P.S.R. Rep. No.4:13-14, </w:t>
      </w:r>
    </w:p>
    <w:p w:rsidR="00BA7A2A" w:rsidRPr="00597200" w:rsidRDefault="00BA7A2A" w:rsidP="00597200">
      <w:pPr>
        <w:autoSpaceDE w:val="0"/>
        <w:autoSpaceDN w:val="0"/>
        <w:adjustRightInd w:val="0"/>
        <w:jc w:val="both"/>
        <w:rPr>
          <w:rFonts w:cs="Arial"/>
          <w:bCs/>
          <w:color w:val="000000"/>
          <w:sz w:val="20"/>
        </w:rPr>
      </w:pPr>
    </w:p>
    <w:p w:rsidR="00BA7A2A" w:rsidRPr="00597200" w:rsidRDefault="00BA7A2A" w:rsidP="00597200">
      <w:pPr>
        <w:autoSpaceDE w:val="0"/>
        <w:autoSpaceDN w:val="0"/>
        <w:adjustRightInd w:val="0"/>
        <w:jc w:val="both"/>
        <w:rPr>
          <w:rFonts w:cs="Arial"/>
          <w:bCs/>
          <w:color w:val="000000"/>
          <w:sz w:val="20"/>
        </w:rPr>
      </w:pPr>
      <w:r w:rsidRPr="00597200">
        <w:rPr>
          <w:rFonts w:cs="Arial"/>
          <w:color w:val="000000"/>
          <w:sz w:val="20"/>
        </w:rPr>
        <w:t>[15]</w:t>
      </w:r>
      <w:r w:rsidRPr="00597200">
        <w:rPr>
          <w:rFonts w:cs="Arial"/>
          <w:bCs/>
          <w:color w:val="000000"/>
          <w:sz w:val="20"/>
        </w:rPr>
        <w:tab/>
        <w:t>Byrne, D. The speech spectrum - Some aspects of its significance for hearing aid</w:t>
      </w:r>
    </w:p>
    <w:p w:rsidR="00BA7A2A" w:rsidRPr="00597200" w:rsidRDefault="00BA7A2A" w:rsidP="00597200">
      <w:pPr>
        <w:autoSpaceDE w:val="0"/>
        <w:autoSpaceDN w:val="0"/>
        <w:adjustRightInd w:val="0"/>
        <w:ind w:firstLine="705"/>
        <w:jc w:val="both"/>
        <w:rPr>
          <w:rFonts w:cs="Arial"/>
          <w:bCs/>
          <w:color w:val="000000"/>
          <w:sz w:val="20"/>
        </w:rPr>
      </w:pPr>
      <w:r w:rsidRPr="00597200">
        <w:rPr>
          <w:rFonts w:cs="Arial"/>
          <w:bCs/>
          <w:color w:val="000000"/>
          <w:sz w:val="20"/>
        </w:rPr>
        <w:t xml:space="preserve">selection and evaluation. Br J </w:t>
      </w:r>
      <w:proofErr w:type="spellStart"/>
      <w:r w:rsidRPr="00597200">
        <w:rPr>
          <w:rFonts w:cs="Arial"/>
          <w:bCs/>
          <w:color w:val="000000"/>
          <w:sz w:val="20"/>
        </w:rPr>
        <w:t>Audiol</w:t>
      </w:r>
      <w:proofErr w:type="spellEnd"/>
      <w:r w:rsidRPr="00597200">
        <w:rPr>
          <w:rFonts w:cs="Arial"/>
          <w:bCs/>
          <w:color w:val="000000"/>
          <w:sz w:val="20"/>
        </w:rPr>
        <w:t xml:space="preserve"> 1977;11:40-46. </w:t>
      </w:r>
    </w:p>
    <w:p w:rsidR="00BA7A2A" w:rsidRPr="00597200" w:rsidRDefault="00BA7A2A" w:rsidP="00597200">
      <w:pPr>
        <w:autoSpaceDE w:val="0"/>
        <w:autoSpaceDN w:val="0"/>
        <w:adjustRightInd w:val="0"/>
        <w:ind w:firstLine="705"/>
        <w:jc w:val="both"/>
        <w:rPr>
          <w:rFonts w:cs="Arial"/>
          <w:bCs/>
          <w:color w:val="000000"/>
          <w:sz w:val="20"/>
        </w:rPr>
      </w:pPr>
    </w:p>
    <w:p w:rsidR="00BA7A2A" w:rsidRPr="00597200" w:rsidRDefault="00BA7A2A" w:rsidP="00597200">
      <w:pPr>
        <w:autoSpaceDE w:val="0"/>
        <w:autoSpaceDN w:val="0"/>
        <w:adjustRightInd w:val="0"/>
        <w:ind w:left="705" w:hanging="705"/>
        <w:jc w:val="both"/>
        <w:rPr>
          <w:rFonts w:cs="Arial"/>
          <w:bCs/>
          <w:color w:val="000000"/>
          <w:sz w:val="20"/>
        </w:rPr>
      </w:pPr>
      <w:r w:rsidRPr="00597200">
        <w:rPr>
          <w:rFonts w:cs="Arial"/>
          <w:color w:val="000000"/>
          <w:sz w:val="20"/>
        </w:rPr>
        <w:t>[16]</w:t>
      </w:r>
      <w:r w:rsidRPr="00597200">
        <w:rPr>
          <w:rFonts w:cs="Arial"/>
          <w:bCs/>
          <w:color w:val="000000"/>
          <w:sz w:val="20"/>
        </w:rPr>
        <w:tab/>
      </w:r>
      <w:proofErr w:type="spellStart"/>
      <w:r w:rsidRPr="00597200">
        <w:rPr>
          <w:rFonts w:cs="Arial"/>
          <w:bCs/>
          <w:color w:val="000000"/>
          <w:sz w:val="20"/>
        </w:rPr>
        <w:t>Kiukaanniemi</w:t>
      </w:r>
      <w:proofErr w:type="spellEnd"/>
      <w:r w:rsidRPr="00597200">
        <w:rPr>
          <w:rFonts w:cs="Arial"/>
          <w:bCs/>
          <w:color w:val="000000"/>
          <w:sz w:val="20"/>
        </w:rPr>
        <w:t xml:space="preserve">, H., </w:t>
      </w:r>
      <w:proofErr w:type="spellStart"/>
      <w:r w:rsidRPr="00597200">
        <w:rPr>
          <w:rFonts w:cs="Arial"/>
          <w:bCs/>
          <w:color w:val="000000"/>
          <w:sz w:val="20"/>
        </w:rPr>
        <w:t>Soponen</w:t>
      </w:r>
      <w:proofErr w:type="spellEnd"/>
      <w:r w:rsidRPr="00597200">
        <w:rPr>
          <w:rFonts w:cs="Arial"/>
          <w:bCs/>
          <w:color w:val="000000"/>
          <w:sz w:val="20"/>
        </w:rPr>
        <w:t xml:space="preserve">, P. and </w:t>
      </w:r>
      <w:proofErr w:type="spellStart"/>
      <w:r w:rsidRPr="00597200">
        <w:rPr>
          <w:rFonts w:cs="Arial"/>
          <w:bCs/>
          <w:color w:val="000000"/>
          <w:sz w:val="20"/>
        </w:rPr>
        <w:t>Mattila</w:t>
      </w:r>
      <w:proofErr w:type="spellEnd"/>
      <w:r w:rsidRPr="00597200">
        <w:rPr>
          <w:rFonts w:cs="Arial"/>
          <w:bCs/>
          <w:color w:val="000000"/>
          <w:sz w:val="20"/>
        </w:rPr>
        <w:t xml:space="preserve">, P. Individual differences in the long-term speech spectrum. Folia </w:t>
      </w:r>
      <w:proofErr w:type="spellStart"/>
      <w:r w:rsidRPr="00597200">
        <w:rPr>
          <w:rFonts w:cs="Arial"/>
          <w:bCs/>
          <w:color w:val="000000"/>
          <w:sz w:val="20"/>
        </w:rPr>
        <w:t>Phoniatr</w:t>
      </w:r>
      <w:proofErr w:type="spellEnd"/>
      <w:r w:rsidRPr="00597200">
        <w:rPr>
          <w:rFonts w:cs="Arial"/>
          <w:bCs/>
          <w:color w:val="000000"/>
          <w:sz w:val="20"/>
        </w:rPr>
        <w:t xml:space="preserve"> 1982;34:21-28. </w:t>
      </w:r>
    </w:p>
    <w:p w:rsidR="00BA7A2A" w:rsidRPr="00597200" w:rsidRDefault="00BA7A2A" w:rsidP="00597200">
      <w:pPr>
        <w:autoSpaceDE w:val="0"/>
        <w:autoSpaceDN w:val="0"/>
        <w:adjustRightInd w:val="0"/>
        <w:ind w:left="705" w:hanging="705"/>
        <w:jc w:val="both"/>
        <w:rPr>
          <w:rFonts w:cs="Arial"/>
          <w:bCs/>
          <w:color w:val="000000"/>
          <w:sz w:val="20"/>
        </w:rPr>
      </w:pPr>
    </w:p>
    <w:p w:rsidR="00BA7A2A" w:rsidRPr="00597200" w:rsidRDefault="00BA7A2A" w:rsidP="00597200">
      <w:pPr>
        <w:pStyle w:val="HTMLPreformatted"/>
        <w:ind w:left="705" w:hanging="705"/>
        <w:jc w:val="both"/>
        <w:rPr>
          <w:rFonts w:ascii="Arial" w:hAnsi="Arial" w:cs="Arial"/>
          <w:color w:val="000000"/>
          <w:lang w:val="en-AU"/>
        </w:rPr>
      </w:pPr>
      <w:r w:rsidRPr="00597200">
        <w:rPr>
          <w:rFonts w:ascii="Arial" w:hAnsi="Arial" w:cs="Arial"/>
          <w:color w:val="000000"/>
        </w:rPr>
        <w:t>[17]</w:t>
      </w:r>
      <w:r w:rsidRPr="00597200">
        <w:rPr>
          <w:rFonts w:ascii="Arial" w:hAnsi="Arial" w:cs="Arial"/>
          <w:bCs/>
          <w:color w:val="000000"/>
          <w:lang w:val="en-AU"/>
        </w:rPr>
        <w:tab/>
      </w:r>
      <w:proofErr w:type="spellStart"/>
      <w:r w:rsidRPr="00597200">
        <w:rPr>
          <w:rFonts w:ascii="Arial" w:hAnsi="Arial" w:cs="Arial"/>
          <w:color w:val="000000"/>
          <w:lang w:val="en-AU"/>
        </w:rPr>
        <w:t>Harmegnies</w:t>
      </w:r>
      <w:proofErr w:type="spellEnd"/>
      <w:r w:rsidRPr="00597200">
        <w:rPr>
          <w:rFonts w:ascii="Arial" w:hAnsi="Arial" w:cs="Arial"/>
          <w:color w:val="000000"/>
          <w:lang w:val="en-AU"/>
        </w:rPr>
        <w:t xml:space="preserve">, B. and </w:t>
      </w:r>
      <w:proofErr w:type="spellStart"/>
      <w:r w:rsidRPr="00597200">
        <w:rPr>
          <w:rFonts w:ascii="Arial" w:hAnsi="Arial" w:cs="Arial"/>
          <w:color w:val="000000"/>
          <w:lang w:val="en-AU"/>
        </w:rPr>
        <w:t>Landercy</w:t>
      </w:r>
      <w:proofErr w:type="spellEnd"/>
      <w:r w:rsidRPr="00597200">
        <w:rPr>
          <w:rFonts w:ascii="Arial" w:hAnsi="Arial" w:cs="Arial"/>
          <w:color w:val="000000"/>
          <w:lang w:val="en-AU"/>
        </w:rPr>
        <w:t>, A. Intra-speaker variability of the long term speech spectrum. Speech Com 1988;1:81-86.</w:t>
      </w:r>
    </w:p>
    <w:p w:rsidR="00BA7A2A" w:rsidRPr="00597200" w:rsidRDefault="00BA7A2A" w:rsidP="00597200">
      <w:pPr>
        <w:autoSpaceDE w:val="0"/>
        <w:autoSpaceDN w:val="0"/>
        <w:adjustRightInd w:val="0"/>
        <w:jc w:val="both"/>
        <w:rPr>
          <w:rFonts w:cs="Arial"/>
          <w:color w:val="000000"/>
          <w:sz w:val="20"/>
        </w:rPr>
      </w:pPr>
    </w:p>
    <w:p w:rsidR="00BA7A2A" w:rsidRPr="00597200" w:rsidRDefault="00BA7A2A" w:rsidP="00597200">
      <w:pPr>
        <w:autoSpaceDE w:val="0"/>
        <w:autoSpaceDN w:val="0"/>
        <w:adjustRightInd w:val="0"/>
        <w:ind w:left="705" w:hanging="705"/>
        <w:jc w:val="both"/>
        <w:rPr>
          <w:rFonts w:cs="Arial"/>
          <w:color w:val="000000"/>
          <w:sz w:val="20"/>
        </w:rPr>
      </w:pPr>
      <w:r w:rsidRPr="00597200">
        <w:rPr>
          <w:rFonts w:cs="Arial"/>
          <w:color w:val="000000"/>
          <w:sz w:val="20"/>
        </w:rPr>
        <w:t>[18]</w:t>
      </w:r>
      <w:r w:rsidRPr="00597200">
        <w:rPr>
          <w:rFonts w:cs="Arial"/>
          <w:color w:val="000000"/>
          <w:sz w:val="20"/>
        </w:rPr>
        <w:tab/>
      </w:r>
      <w:proofErr w:type="spellStart"/>
      <w:r w:rsidRPr="00597200">
        <w:rPr>
          <w:rFonts w:cs="Arial"/>
          <w:color w:val="000000"/>
          <w:sz w:val="20"/>
        </w:rPr>
        <w:t>Pavlovic</w:t>
      </w:r>
      <w:proofErr w:type="spellEnd"/>
      <w:r w:rsidRPr="00597200">
        <w:rPr>
          <w:rFonts w:cs="Arial"/>
          <w:color w:val="000000"/>
          <w:sz w:val="20"/>
        </w:rPr>
        <w:t xml:space="preserve">, C.V., Rossi, M. and </w:t>
      </w:r>
      <w:proofErr w:type="spellStart"/>
      <w:r w:rsidRPr="00597200">
        <w:rPr>
          <w:rFonts w:cs="Arial"/>
          <w:color w:val="000000"/>
          <w:sz w:val="20"/>
        </w:rPr>
        <w:t>Espesser</w:t>
      </w:r>
      <w:proofErr w:type="spellEnd"/>
      <w:r w:rsidRPr="00597200">
        <w:rPr>
          <w:rFonts w:cs="Arial"/>
          <w:color w:val="000000"/>
          <w:sz w:val="20"/>
        </w:rPr>
        <w:t xml:space="preserve">, R. Statistical distribution of speech for various languages. </w:t>
      </w:r>
      <w:r w:rsidRPr="00597200">
        <w:rPr>
          <w:rFonts w:cs="Arial"/>
          <w:color w:val="000000"/>
          <w:sz w:val="20"/>
          <w:shd w:val="clear" w:color="auto" w:fill="FFFFFF"/>
        </w:rPr>
        <w:t xml:space="preserve">J </w:t>
      </w:r>
      <w:proofErr w:type="spellStart"/>
      <w:r w:rsidRPr="00597200">
        <w:rPr>
          <w:rFonts w:cs="Arial"/>
          <w:color w:val="000000"/>
          <w:sz w:val="20"/>
          <w:shd w:val="clear" w:color="auto" w:fill="FFFFFF"/>
        </w:rPr>
        <w:t>Acoust</w:t>
      </w:r>
      <w:proofErr w:type="spellEnd"/>
      <w:r w:rsidRPr="00597200">
        <w:rPr>
          <w:rFonts w:cs="Arial"/>
          <w:color w:val="000000"/>
          <w:sz w:val="20"/>
          <w:shd w:val="clear" w:color="auto" w:fill="FFFFFF"/>
        </w:rPr>
        <w:t xml:space="preserve"> Soc Am 1990;88:176-176.</w:t>
      </w:r>
      <w:r w:rsidRPr="00597200">
        <w:rPr>
          <w:rFonts w:cs="Arial"/>
          <w:color w:val="000000"/>
          <w:sz w:val="20"/>
        </w:rPr>
        <w:t xml:space="preserve"> </w:t>
      </w:r>
    </w:p>
    <w:p w:rsidR="00BA7A2A" w:rsidRPr="00597200" w:rsidRDefault="00BA7A2A" w:rsidP="00597200">
      <w:pPr>
        <w:autoSpaceDE w:val="0"/>
        <w:autoSpaceDN w:val="0"/>
        <w:adjustRightInd w:val="0"/>
        <w:ind w:left="705" w:hanging="705"/>
        <w:jc w:val="both"/>
        <w:rPr>
          <w:rFonts w:cs="Arial"/>
          <w:color w:val="000000"/>
          <w:sz w:val="20"/>
          <w:shd w:val="clear" w:color="auto" w:fill="FFFFFF"/>
        </w:rPr>
      </w:pPr>
    </w:p>
    <w:p w:rsidR="00BA7A2A" w:rsidRPr="00597200" w:rsidRDefault="00BA7A2A" w:rsidP="00597200">
      <w:pPr>
        <w:autoSpaceDE w:val="0"/>
        <w:autoSpaceDN w:val="0"/>
        <w:adjustRightInd w:val="0"/>
        <w:ind w:left="705" w:hanging="705"/>
        <w:jc w:val="both"/>
        <w:rPr>
          <w:rFonts w:cs="Arial"/>
          <w:color w:val="000000"/>
          <w:sz w:val="20"/>
        </w:rPr>
      </w:pPr>
      <w:r w:rsidRPr="00597200">
        <w:rPr>
          <w:rFonts w:cs="Arial"/>
          <w:color w:val="000000"/>
          <w:sz w:val="20"/>
        </w:rPr>
        <w:t>[19]</w:t>
      </w:r>
      <w:r w:rsidRPr="00597200">
        <w:rPr>
          <w:rFonts w:cs="Arial"/>
          <w:color w:val="000000"/>
          <w:sz w:val="20"/>
        </w:rPr>
        <w:tab/>
      </w:r>
      <w:r w:rsidRPr="00597200">
        <w:rPr>
          <w:rFonts w:cs="Arial"/>
          <w:bCs/>
          <w:color w:val="000000"/>
          <w:sz w:val="20"/>
        </w:rPr>
        <w:t>Studebaker, G. A. Directivity of the human vocal source in the horizontal plane. Ear Hear 1986;6:315-319.</w:t>
      </w:r>
      <w:r w:rsidRPr="00597200">
        <w:rPr>
          <w:rFonts w:cs="Arial"/>
          <w:color w:val="000000"/>
          <w:sz w:val="20"/>
        </w:rPr>
        <w:t xml:space="preserve"> </w:t>
      </w:r>
    </w:p>
    <w:p w:rsidR="00BA7A2A" w:rsidRPr="00597200" w:rsidRDefault="00BA7A2A" w:rsidP="00597200">
      <w:pPr>
        <w:autoSpaceDE w:val="0"/>
        <w:autoSpaceDN w:val="0"/>
        <w:adjustRightInd w:val="0"/>
        <w:jc w:val="both"/>
        <w:rPr>
          <w:rFonts w:cs="Arial"/>
          <w:color w:val="000000"/>
          <w:sz w:val="20"/>
        </w:rPr>
      </w:pPr>
    </w:p>
    <w:p w:rsidR="00BA7A2A" w:rsidRPr="00597200" w:rsidRDefault="00BA7A2A" w:rsidP="00597200">
      <w:pPr>
        <w:autoSpaceDE w:val="0"/>
        <w:autoSpaceDN w:val="0"/>
        <w:adjustRightInd w:val="0"/>
        <w:ind w:left="705" w:hanging="705"/>
        <w:jc w:val="both"/>
        <w:rPr>
          <w:rFonts w:cs="Arial"/>
          <w:color w:val="000000"/>
          <w:sz w:val="20"/>
        </w:rPr>
      </w:pPr>
      <w:r w:rsidRPr="00597200">
        <w:rPr>
          <w:rFonts w:cs="Arial"/>
          <w:color w:val="000000"/>
          <w:sz w:val="20"/>
        </w:rPr>
        <w:t>[20]</w:t>
      </w:r>
      <w:r w:rsidRPr="00597200">
        <w:rPr>
          <w:rFonts w:cs="Arial"/>
          <w:color w:val="000000"/>
          <w:sz w:val="20"/>
        </w:rPr>
        <w:tab/>
      </w:r>
      <w:proofErr w:type="spellStart"/>
      <w:r w:rsidRPr="00597200">
        <w:rPr>
          <w:rFonts w:cs="Arial"/>
          <w:color w:val="000000"/>
          <w:sz w:val="20"/>
        </w:rPr>
        <w:t>Pearsons</w:t>
      </w:r>
      <w:proofErr w:type="spellEnd"/>
      <w:r w:rsidRPr="00597200">
        <w:rPr>
          <w:rFonts w:cs="Arial"/>
          <w:color w:val="000000"/>
          <w:sz w:val="20"/>
        </w:rPr>
        <w:t xml:space="preserve">, K. S., Bennett, R.L. and </w:t>
      </w:r>
      <w:proofErr w:type="spellStart"/>
      <w:r w:rsidRPr="00597200">
        <w:rPr>
          <w:rFonts w:cs="Arial"/>
          <w:color w:val="000000"/>
          <w:sz w:val="20"/>
        </w:rPr>
        <w:t>Fidell</w:t>
      </w:r>
      <w:proofErr w:type="spellEnd"/>
      <w:r w:rsidRPr="00597200">
        <w:rPr>
          <w:rFonts w:cs="Arial"/>
          <w:color w:val="000000"/>
          <w:sz w:val="20"/>
        </w:rPr>
        <w:t xml:space="preserve">, S. Speech levels in various noise environment. Environmental Protection Agency. Washington DC 1977;Rep. No. 600/1-77-025.  </w:t>
      </w:r>
    </w:p>
    <w:p w:rsidR="00BA7A2A" w:rsidRPr="00597200" w:rsidRDefault="00BA7A2A" w:rsidP="00597200">
      <w:pPr>
        <w:autoSpaceDE w:val="0"/>
        <w:autoSpaceDN w:val="0"/>
        <w:adjustRightInd w:val="0"/>
        <w:ind w:left="705" w:hanging="705"/>
        <w:jc w:val="both"/>
        <w:rPr>
          <w:rFonts w:cs="Arial"/>
          <w:color w:val="000000"/>
          <w:sz w:val="20"/>
        </w:rPr>
      </w:pPr>
    </w:p>
    <w:p w:rsidR="00BA7A2A" w:rsidRPr="00597200" w:rsidRDefault="00BA7A2A" w:rsidP="00597200">
      <w:pPr>
        <w:pStyle w:val="HTMLPreformatted"/>
        <w:ind w:left="705" w:hanging="705"/>
        <w:jc w:val="both"/>
        <w:rPr>
          <w:rFonts w:ascii="Arial" w:hAnsi="Arial" w:cs="Arial"/>
          <w:color w:val="000000"/>
          <w:lang w:val="en-AU"/>
        </w:rPr>
      </w:pPr>
      <w:r w:rsidRPr="00597200">
        <w:rPr>
          <w:rFonts w:ascii="Arial" w:hAnsi="Arial" w:cs="Arial"/>
          <w:color w:val="000000"/>
        </w:rPr>
        <w:t>[21]</w:t>
      </w:r>
      <w:r w:rsidRPr="00597200">
        <w:rPr>
          <w:rFonts w:ascii="Arial" w:hAnsi="Arial" w:cs="Arial"/>
          <w:color w:val="000000"/>
          <w:lang w:val="en-AU"/>
        </w:rPr>
        <w:tab/>
        <w:t xml:space="preserve">Cushing, I.R., Li, F.F., Cox, T.J., Worrall, K. and Jackson, T. Vocal effort levels in anechoic conditions. </w:t>
      </w:r>
      <w:proofErr w:type="spellStart"/>
      <w:r w:rsidRPr="00597200">
        <w:rPr>
          <w:rFonts w:ascii="Arial" w:hAnsi="Arial" w:cs="Arial"/>
          <w:color w:val="000000"/>
          <w:lang w:val="en-AU"/>
        </w:rPr>
        <w:t>Appl</w:t>
      </w:r>
      <w:proofErr w:type="spellEnd"/>
      <w:r w:rsidRPr="00597200">
        <w:rPr>
          <w:rFonts w:ascii="Arial" w:hAnsi="Arial" w:cs="Arial"/>
          <w:color w:val="000000"/>
          <w:lang w:val="en-AU"/>
        </w:rPr>
        <w:t xml:space="preserve"> </w:t>
      </w:r>
      <w:proofErr w:type="spellStart"/>
      <w:r w:rsidRPr="00597200">
        <w:rPr>
          <w:rFonts w:ascii="Arial" w:hAnsi="Arial" w:cs="Arial"/>
          <w:color w:val="000000"/>
          <w:lang w:val="en-AU"/>
        </w:rPr>
        <w:t>Acoust</w:t>
      </w:r>
      <w:proofErr w:type="spellEnd"/>
      <w:r w:rsidRPr="00597200">
        <w:rPr>
          <w:rFonts w:ascii="Arial" w:hAnsi="Arial" w:cs="Arial"/>
          <w:color w:val="000000"/>
          <w:lang w:val="en-AU"/>
        </w:rPr>
        <w:t xml:space="preserve"> 2011;72:695-701.</w:t>
      </w:r>
    </w:p>
    <w:p w:rsidR="00BA7A2A" w:rsidRPr="00597200" w:rsidRDefault="00BA7A2A" w:rsidP="00597200">
      <w:pPr>
        <w:autoSpaceDE w:val="0"/>
        <w:autoSpaceDN w:val="0"/>
        <w:adjustRightInd w:val="0"/>
        <w:jc w:val="both"/>
        <w:rPr>
          <w:rFonts w:cs="Arial"/>
          <w:color w:val="000000"/>
          <w:sz w:val="20"/>
        </w:rPr>
      </w:pPr>
    </w:p>
    <w:p w:rsidR="00BA7A2A" w:rsidRPr="00597200" w:rsidRDefault="00BA7A2A" w:rsidP="00597200">
      <w:pPr>
        <w:autoSpaceDE w:val="0"/>
        <w:autoSpaceDN w:val="0"/>
        <w:adjustRightInd w:val="0"/>
        <w:ind w:left="705" w:hanging="705"/>
        <w:jc w:val="both"/>
        <w:rPr>
          <w:rFonts w:cs="Arial"/>
          <w:color w:val="000000"/>
          <w:sz w:val="20"/>
        </w:rPr>
      </w:pPr>
      <w:r w:rsidRPr="00597200">
        <w:rPr>
          <w:rFonts w:cs="Arial"/>
          <w:color w:val="000000"/>
          <w:sz w:val="20"/>
        </w:rPr>
        <w:t>[22]</w:t>
      </w:r>
      <w:r w:rsidRPr="00597200">
        <w:rPr>
          <w:rFonts w:cs="Arial"/>
          <w:color w:val="000000"/>
          <w:sz w:val="20"/>
        </w:rPr>
        <w:tab/>
        <w:t xml:space="preserve">Byrne et al. Long-term average speech spectra. </w:t>
      </w:r>
      <w:r w:rsidRPr="00597200">
        <w:rPr>
          <w:rFonts w:cs="Arial"/>
          <w:color w:val="000000"/>
          <w:sz w:val="20"/>
          <w:shd w:val="clear" w:color="auto" w:fill="FFFFFF"/>
        </w:rPr>
        <w:t xml:space="preserve">J </w:t>
      </w:r>
      <w:proofErr w:type="spellStart"/>
      <w:r w:rsidRPr="00597200">
        <w:rPr>
          <w:rFonts w:cs="Arial"/>
          <w:color w:val="000000"/>
          <w:sz w:val="20"/>
          <w:shd w:val="clear" w:color="auto" w:fill="FFFFFF"/>
        </w:rPr>
        <w:t>Acoust</w:t>
      </w:r>
      <w:proofErr w:type="spellEnd"/>
      <w:r w:rsidRPr="00597200">
        <w:rPr>
          <w:rFonts w:cs="Arial"/>
          <w:color w:val="000000"/>
          <w:sz w:val="20"/>
          <w:shd w:val="clear" w:color="auto" w:fill="FFFFFF"/>
        </w:rPr>
        <w:t xml:space="preserve"> Soc Am 1994;96:2108-2120.</w:t>
      </w:r>
      <w:r w:rsidRPr="00597200">
        <w:rPr>
          <w:rFonts w:cs="Arial"/>
          <w:color w:val="000000"/>
          <w:sz w:val="20"/>
        </w:rPr>
        <w:t xml:space="preserve"> </w:t>
      </w:r>
    </w:p>
    <w:p w:rsidR="00BA7A2A" w:rsidRPr="00597200" w:rsidRDefault="00BA7A2A" w:rsidP="00597200">
      <w:pPr>
        <w:autoSpaceDE w:val="0"/>
        <w:autoSpaceDN w:val="0"/>
        <w:adjustRightInd w:val="0"/>
        <w:ind w:left="705" w:hanging="705"/>
        <w:jc w:val="both"/>
        <w:rPr>
          <w:rFonts w:cs="Arial"/>
          <w:color w:val="000000"/>
          <w:sz w:val="20"/>
        </w:rPr>
      </w:pPr>
    </w:p>
    <w:p w:rsidR="00BA7A2A" w:rsidRPr="00597200" w:rsidRDefault="00BA7A2A" w:rsidP="00597200">
      <w:pPr>
        <w:autoSpaceDE w:val="0"/>
        <w:autoSpaceDN w:val="0"/>
        <w:adjustRightInd w:val="0"/>
        <w:ind w:left="705" w:hanging="705"/>
        <w:jc w:val="both"/>
        <w:rPr>
          <w:rFonts w:cs="Arial"/>
          <w:color w:val="000000"/>
          <w:sz w:val="20"/>
        </w:rPr>
      </w:pPr>
      <w:r w:rsidRPr="00597200">
        <w:rPr>
          <w:rFonts w:cs="Arial"/>
          <w:color w:val="000000"/>
          <w:sz w:val="20"/>
        </w:rPr>
        <w:t>[23]</w:t>
      </w:r>
      <w:r w:rsidRPr="00597200">
        <w:rPr>
          <w:rFonts w:cs="Arial"/>
          <w:color w:val="000000"/>
          <w:sz w:val="20"/>
        </w:rPr>
        <w:tab/>
        <w:t>Bartlett, B. Tonal Effects of Close Microphone Placement.  J Audio Eng Soc 1981;29:726-738.</w:t>
      </w:r>
    </w:p>
    <w:p w:rsidR="00BA7A2A" w:rsidRPr="00597200" w:rsidRDefault="00BA7A2A" w:rsidP="00597200">
      <w:pPr>
        <w:autoSpaceDE w:val="0"/>
        <w:autoSpaceDN w:val="0"/>
        <w:adjustRightInd w:val="0"/>
        <w:jc w:val="both"/>
        <w:rPr>
          <w:rFonts w:cs="Arial"/>
          <w:color w:val="000000"/>
          <w:sz w:val="20"/>
          <w:lang w:eastAsia="en-GB"/>
        </w:rPr>
      </w:pPr>
    </w:p>
    <w:p w:rsidR="00BA7A2A" w:rsidRPr="00597200" w:rsidRDefault="00BA7A2A" w:rsidP="00597200">
      <w:pPr>
        <w:autoSpaceDE w:val="0"/>
        <w:autoSpaceDN w:val="0"/>
        <w:adjustRightInd w:val="0"/>
        <w:ind w:left="705" w:hanging="705"/>
        <w:jc w:val="both"/>
        <w:rPr>
          <w:rFonts w:cs="Arial"/>
          <w:color w:val="000000"/>
          <w:sz w:val="20"/>
        </w:rPr>
      </w:pPr>
      <w:r w:rsidRPr="00597200">
        <w:rPr>
          <w:rFonts w:cs="Arial"/>
          <w:color w:val="000000"/>
          <w:sz w:val="20"/>
        </w:rPr>
        <w:t>[24]</w:t>
      </w:r>
      <w:r w:rsidRPr="00597200">
        <w:rPr>
          <w:rFonts w:cs="Arial"/>
          <w:color w:val="000000"/>
          <w:sz w:val="20"/>
        </w:rPr>
        <w:tab/>
        <w:t>Chu, W.T., and Warnock, A.C.C. Detailed directivity of sound fields around human talkers. Institute for Research in Construction. Canada 2002;Technical Report:1–47.</w:t>
      </w:r>
    </w:p>
    <w:p w:rsidR="00BA7A2A" w:rsidRPr="00597200" w:rsidRDefault="00BA7A2A" w:rsidP="00597200">
      <w:pPr>
        <w:autoSpaceDE w:val="0"/>
        <w:autoSpaceDN w:val="0"/>
        <w:adjustRightInd w:val="0"/>
        <w:ind w:left="705" w:hanging="705"/>
        <w:jc w:val="both"/>
        <w:rPr>
          <w:rFonts w:cs="Arial"/>
          <w:color w:val="000000"/>
          <w:sz w:val="20"/>
        </w:rPr>
      </w:pPr>
    </w:p>
    <w:p w:rsidR="00BA7A2A" w:rsidRPr="00597200" w:rsidRDefault="00BA7A2A" w:rsidP="00597200">
      <w:pPr>
        <w:autoSpaceDE w:val="0"/>
        <w:autoSpaceDN w:val="0"/>
        <w:adjustRightInd w:val="0"/>
        <w:ind w:left="705" w:hanging="705"/>
        <w:jc w:val="both"/>
        <w:rPr>
          <w:rFonts w:cs="Arial"/>
          <w:color w:val="000000"/>
          <w:sz w:val="20"/>
        </w:rPr>
      </w:pPr>
      <w:r w:rsidRPr="00597200">
        <w:rPr>
          <w:rFonts w:cs="Arial"/>
          <w:color w:val="000000"/>
          <w:sz w:val="20"/>
        </w:rPr>
        <w:t>[25]</w:t>
      </w:r>
      <w:r w:rsidRPr="00597200">
        <w:rPr>
          <w:rFonts w:cs="Arial"/>
          <w:color w:val="000000"/>
          <w:sz w:val="20"/>
        </w:rPr>
        <w:tab/>
      </w:r>
      <w:proofErr w:type="spellStart"/>
      <w:r w:rsidRPr="00597200">
        <w:rPr>
          <w:rFonts w:cs="Arial"/>
          <w:color w:val="000000"/>
          <w:sz w:val="20"/>
        </w:rPr>
        <w:t>Brixen</w:t>
      </w:r>
      <w:proofErr w:type="spellEnd"/>
      <w:r w:rsidRPr="00597200">
        <w:rPr>
          <w:rFonts w:cs="Arial"/>
          <w:color w:val="000000"/>
          <w:sz w:val="20"/>
        </w:rPr>
        <w:t>, E.B. Near field registration of the human voice: Spectral changes due to positions. Preprint no. 4728. 104 AES Convention, Amsterdam 1998.</w:t>
      </w:r>
    </w:p>
    <w:p w:rsidR="00BA7A2A" w:rsidRPr="00597200" w:rsidRDefault="00BA7A2A" w:rsidP="00597200">
      <w:pPr>
        <w:autoSpaceDE w:val="0"/>
        <w:autoSpaceDN w:val="0"/>
        <w:adjustRightInd w:val="0"/>
        <w:jc w:val="both"/>
        <w:rPr>
          <w:rStyle w:val="Reference"/>
          <w:rFonts w:cs="Arial"/>
          <w:noProof w:val="0"/>
          <w:color w:val="000000"/>
        </w:rPr>
      </w:pPr>
    </w:p>
    <w:p w:rsidR="00BA7A2A" w:rsidRPr="00597200" w:rsidRDefault="00BA7A2A" w:rsidP="00597200">
      <w:pPr>
        <w:pStyle w:val="HTMLPreformatted"/>
        <w:ind w:left="705" w:hanging="705"/>
        <w:jc w:val="both"/>
        <w:rPr>
          <w:rFonts w:ascii="Arial" w:hAnsi="Arial" w:cs="Arial"/>
          <w:color w:val="000000"/>
          <w:lang w:val="en-AU"/>
        </w:rPr>
      </w:pPr>
      <w:r w:rsidRPr="00597200">
        <w:rPr>
          <w:rFonts w:ascii="Arial" w:hAnsi="Arial" w:cs="Arial"/>
          <w:color w:val="000000"/>
        </w:rPr>
        <w:t>[26]</w:t>
      </w:r>
      <w:r w:rsidRPr="00597200">
        <w:rPr>
          <w:rFonts w:ascii="Arial" w:hAnsi="Arial" w:cs="Arial"/>
          <w:color w:val="000000"/>
        </w:rPr>
        <w:tab/>
      </w:r>
      <w:r w:rsidRPr="00597200">
        <w:rPr>
          <w:rFonts w:ascii="Arial" w:hAnsi="Arial" w:cs="Arial"/>
          <w:color w:val="000000"/>
          <w:lang w:val="en-AU"/>
        </w:rPr>
        <w:t xml:space="preserve">IEEE Subcommittee on Subjective Measurements. IEEE Recommended Practices for Speech Quality Measurements. IEEE Transactions on Audio and </w:t>
      </w:r>
      <w:proofErr w:type="spellStart"/>
      <w:r w:rsidRPr="00597200">
        <w:rPr>
          <w:rFonts w:ascii="Arial" w:hAnsi="Arial" w:cs="Arial"/>
          <w:color w:val="000000"/>
          <w:lang w:val="en-AU"/>
        </w:rPr>
        <w:t>Electroacoustics</w:t>
      </w:r>
      <w:proofErr w:type="spellEnd"/>
      <w:r w:rsidRPr="00597200">
        <w:rPr>
          <w:rFonts w:ascii="Arial" w:hAnsi="Arial" w:cs="Arial"/>
          <w:color w:val="000000"/>
          <w:lang w:val="en-AU"/>
        </w:rPr>
        <w:t xml:space="preserve"> 1969. Vol 17: 227-246.</w:t>
      </w:r>
    </w:p>
    <w:p w:rsidR="00BA7A2A" w:rsidRPr="00597200" w:rsidRDefault="00BA7A2A" w:rsidP="00597200">
      <w:pPr>
        <w:pStyle w:val="HTMLPreformatted"/>
        <w:ind w:left="705" w:hanging="705"/>
        <w:jc w:val="both"/>
        <w:rPr>
          <w:rFonts w:ascii="Arial" w:hAnsi="Arial" w:cs="Arial"/>
          <w:color w:val="000000"/>
          <w:lang w:val="en-AU"/>
        </w:rPr>
      </w:pPr>
    </w:p>
    <w:p w:rsidR="00BA7A2A" w:rsidRPr="00597200" w:rsidRDefault="00BA7A2A" w:rsidP="00597200">
      <w:pPr>
        <w:jc w:val="both"/>
        <w:rPr>
          <w:rFonts w:cs="Arial"/>
          <w:color w:val="000000"/>
          <w:sz w:val="20"/>
        </w:rPr>
      </w:pPr>
      <w:r w:rsidRPr="00597200">
        <w:rPr>
          <w:rFonts w:cs="Arial"/>
          <w:color w:val="000000"/>
          <w:sz w:val="20"/>
        </w:rPr>
        <w:t>[26]</w:t>
      </w:r>
      <w:r w:rsidRPr="00597200">
        <w:rPr>
          <w:rFonts w:cs="Arial"/>
          <w:color w:val="000000"/>
          <w:sz w:val="20"/>
        </w:rPr>
        <w:tab/>
      </w:r>
      <w:proofErr w:type="spellStart"/>
      <w:r w:rsidRPr="00597200">
        <w:rPr>
          <w:rFonts w:cs="Arial"/>
          <w:color w:val="000000"/>
          <w:sz w:val="20"/>
        </w:rPr>
        <w:t>WinMLS</w:t>
      </w:r>
      <w:proofErr w:type="spellEnd"/>
      <w:r w:rsidRPr="00597200">
        <w:rPr>
          <w:rFonts w:cs="Arial"/>
          <w:color w:val="000000"/>
          <w:sz w:val="20"/>
        </w:rPr>
        <w:t xml:space="preserve"> </w:t>
      </w:r>
      <w:proofErr w:type="spellStart"/>
      <w:r w:rsidRPr="00597200">
        <w:rPr>
          <w:rFonts w:cs="Arial"/>
          <w:color w:val="000000"/>
          <w:sz w:val="20"/>
        </w:rPr>
        <w:t>Morset</w:t>
      </w:r>
      <w:proofErr w:type="spellEnd"/>
      <w:r w:rsidRPr="00597200">
        <w:rPr>
          <w:rFonts w:cs="Arial"/>
          <w:color w:val="000000"/>
          <w:sz w:val="20"/>
        </w:rPr>
        <w:t xml:space="preserve"> Sound Development, Norway. </w:t>
      </w:r>
      <w:hyperlink r:id="rId24" w:history="1">
        <w:r w:rsidRPr="00597200">
          <w:rPr>
            <w:rStyle w:val="Hyperlink"/>
            <w:rFonts w:cs="Arial"/>
            <w:color w:val="000000"/>
            <w:sz w:val="20"/>
          </w:rPr>
          <w:t>http://www.winmls.com</w:t>
        </w:r>
      </w:hyperlink>
    </w:p>
    <w:p w:rsidR="00BA7A2A" w:rsidRPr="00597200" w:rsidRDefault="00BA7A2A" w:rsidP="00597200">
      <w:pPr>
        <w:autoSpaceDE w:val="0"/>
        <w:autoSpaceDN w:val="0"/>
        <w:adjustRightInd w:val="0"/>
        <w:jc w:val="both"/>
        <w:rPr>
          <w:rFonts w:cs="Arial"/>
          <w:color w:val="000000"/>
          <w:sz w:val="20"/>
        </w:rPr>
      </w:pPr>
    </w:p>
    <w:p w:rsidR="00BA7A2A" w:rsidRPr="00597200" w:rsidRDefault="00BA7A2A" w:rsidP="00597200">
      <w:pPr>
        <w:autoSpaceDE w:val="0"/>
        <w:autoSpaceDN w:val="0"/>
        <w:adjustRightInd w:val="0"/>
        <w:ind w:left="705" w:hanging="705"/>
        <w:jc w:val="both"/>
        <w:rPr>
          <w:rFonts w:cs="Arial"/>
          <w:color w:val="000000"/>
          <w:sz w:val="20"/>
        </w:rPr>
      </w:pPr>
      <w:r w:rsidRPr="00597200">
        <w:rPr>
          <w:rFonts w:cs="Arial"/>
          <w:color w:val="000000"/>
          <w:sz w:val="20"/>
        </w:rPr>
        <w:t>[27]</w:t>
      </w:r>
      <w:r w:rsidRPr="00597200">
        <w:rPr>
          <w:rFonts w:cs="Arial"/>
          <w:color w:val="000000"/>
          <w:sz w:val="20"/>
        </w:rPr>
        <w:tab/>
        <w:t xml:space="preserve">Welch, P. The use of the fast Fourier transform for the estimation of power spectra: A method based on time averaging over short, modified </w:t>
      </w:r>
      <w:proofErr w:type="spellStart"/>
      <w:r w:rsidRPr="00597200">
        <w:rPr>
          <w:rFonts w:cs="Arial"/>
          <w:color w:val="000000"/>
          <w:sz w:val="20"/>
        </w:rPr>
        <w:t>periodograms</w:t>
      </w:r>
      <w:proofErr w:type="spellEnd"/>
      <w:r w:rsidRPr="00597200">
        <w:rPr>
          <w:rFonts w:cs="Arial"/>
          <w:color w:val="000000"/>
          <w:sz w:val="20"/>
        </w:rPr>
        <w:t xml:space="preserve">. </w:t>
      </w:r>
      <w:r w:rsidRPr="00597200">
        <w:rPr>
          <w:rFonts w:cs="Arial"/>
          <w:iCs/>
          <w:color w:val="000000"/>
          <w:sz w:val="20"/>
        </w:rPr>
        <w:t xml:space="preserve">IEEE Trans Audio </w:t>
      </w:r>
      <w:proofErr w:type="spellStart"/>
      <w:r w:rsidRPr="00597200">
        <w:rPr>
          <w:rFonts w:cs="Arial"/>
          <w:iCs/>
          <w:color w:val="000000"/>
          <w:sz w:val="20"/>
        </w:rPr>
        <w:t>Electroacoust</w:t>
      </w:r>
      <w:proofErr w:type="spellEnd"/>
      <w:r w:rsidRPr="00597200">
        <w:rPr>
          <w:rFonts w:cs="Arial"/>
          <w:color w:val="000000"/>
          <w:sz w:val="20"/>
        </w:rPr>
        <w:t xml:space="preserve"> 1967. vol AU-15, no. 2:70–73.</w:t>
      </w:r>
    </w:p>
    <w:p w:rsidR="00BA7A2A" w:rsidRPr="00597200" w:rsidRDefault="00BA7A2A" w:rsidP="00597200">
      <w:pPr>
        <w:autoSpaceDE w:val="0"/>
        <w:autoSpaceDN w:val="0"/>
        <w:adjustRightInd w:val="0"/>
        <w:ind w:left="705" w:hanging="705"/>
        <w:jc w:val="both"/>
        <w:rPr>
          <w:rFonts w:cs="Arial"/>
          <w:color w:val="000000"/>
          <w:sz w:val="20"/>
        </w:rPr>
      </w:pPr>
    </w:p>
    <w:p w:rsidR="00BA7A2A" w:rsidRPr="00597200" w:rsidRDefault="00BA7A2A" w:rsidP="00597200">
      <w:pPr>
        <w:autoSpaceDE w:val="0"/>
        <w:autoSpaceDN w:val="0"/>
        <w:adjustRightInd w:val="0"/>
        <w:ind w:left="705" w:hanging="705"/>
        <w:jc w:val="both"/>
        <w:rPr>
          <w:rFonts w:cs="Arial"/>
          <w:color w:val="000000"/>
          <w:sz w:val="20"/>
        </w:rPr>
      </w:pPr>
      <w:r w:rsidRPr="00597200">
        <w:rPr>
          <w:rFonts w:cs="Arial"/>
          <w:color w:val="000000"/>
          <w:sz w:val="20"/>
        </w:rPr>
        <w:t>[28]</w:t>
      </w:r>
      <w:r w:rsidRPr="00597200">
        <w:rPr>
          <w:rFonts w:cs="Arial"/>
          <w:color w:val="000000"/>
          <w:sz w:val="20"/>
        </w:rPr>
        <w:tab/>
      </w:r>
      <w:hyperlink r:id="rId25" w:history="1">
        <w:r w:rsidRPr="00597200">
          <w:rPr>
            <w:rStyle w:val="Hyperlink"/>
            <w:rFonts w:cs="Arial"/>
            <w:color w:val="000000"/>
            <w:sz w:val="20"/>
            <w:u w:val="none"/>
          </w:rPr>
          <w:t>Monson, B.B</w:t>
        </w:r>
      </w:hyperlink>
      <w:r w:rsidRPr="00597200">
        <w:rPr>
          <w:rFonts w:cs="Arial"/>
          <w:color w:val="000000"/>
          <w:sz w:val="20"/>
        </w:rPr>
        <w:t>.,</w:t>
      </w:r>
      <w:r w:rsidRPr="00597200">
        <w:rPr>
          <w:rStyle w:val="apple-converted-space"/>
          <w:rFonts w:cs="Arial"/>
          <w:color w:val="000000"/>
          <w:sz w:val="20"/>
        </w:rPr>
        <w:t> </w:t>
      </w:r>
      <w:hyperlink r:id="rId26" w:history="1">
        <w:r w:rsidRPr="00597200">
          <w:rPr>
            <w:rStyle w:val="Hyperlink"/>
            <w:rFonts w:cs="Arial"/>
            <w:color w:val="000000"/>
            <w:sz w:val="20"/>
            <w:u w:val="none"/>
          </w:rPr>
          <w:t>Hunter, E.J</w:t>
        </w:r>
      </w:hyperlink>
      <w:r w:rsidRPr="00597200">
        <w:rPr>
          <w:rFonts w:cs="Arial"/>
          <w:color w:val="000000"/>
          <w:sz w:val="20"/>
        </w:rPr>
        <w:t>.,</w:t>
      </w:r>
      <w:r w:rsidRPr="00597200">
        <w:rPr>
          <w:rStyle w:val="apple-converted-space"/>
          <w:rFonts w:cs="Arial"/>
          <w:color w:val="000000"/>
          <w:sz w:val="20"/>
        </w:rPr>
        <w:t xml:space="preserve"> and </w:t>
      </w:r>
      <w:hyperlink r:id="rId27" w:history="1">
        <w:r w:rsidRPr="00597200">
          <w:rPr>
            <w:rStyle w:val="Hyperlink"/>
            <w:rFonts w:cs="Arial"/>
            <w:color w:val="000000"/>
            <w:sz w:val="20"/>
            <w:u w:val="none"/>
          </w:rPr>
          <w:t>Story, B.H</w:t>
        </w:r>
      </w:hyperlink>
      <w:r w:rsidRPr="00597200">
        <w:rPr>
          <w:rFonts w:cs="Arial"/>
          <w:color w:val="000000"/>
          <w:sz w:val="20"/>
          <w:shd w:val="clear" w:color="auto" w:fill="FFFFFF"/>
        </w:rPr>
        <w:t xml:space="preserve">. </w:t>
      </w:r>
      <w:r w:rsidRPr="00597200">
        <w:rPr>
          <w:rFonts w:cs="Arial"/>
          <w:color w:val="000000"/>
          <w:sz w:val="20"/>
        </w:rPr>
        <w:t xml:space="preserve">Horizontal directivity of low- and high-frequency energy in speech and singing. </w:t>
      </w:r>
      <w:r w:rsidRPr="00597200">
        <w:rPr>
          <w:rFonts w:cs="Arial"/>
          <w:color w:val="000000"/>
          <w:sz w:val="20"/>
          <w:shd w:val="clear" w:color="auto" w:fill="FFFFFF"/>
        </w:rPr>
        <w:t xml:space="preserve">J. </w:t>
      </w:r>
      <w:proofErr w:type="spellStart"/>
      <w:r w:rsidRPr="00597200">
        <w:rPr>
          <w:rFonts w:cs="Arial"/>
          <w:color w:val="000000"/>
          <w:sz w:val="20"/>
          <w:shd w:val="clear" w:color="auto" w:fill="FFFFFF"/>
        </w:rPr>
        <w:t>Acoust</w:t>
      </w:r>
      <w:proofErr w:type="spellEnd"/>
      <w:r w:rsidRPr="00597200">
        <w:rPr>
          <w:rFonts w:cs="Arial"/>
          <w:color w:val="000000"/>
          <w:sz w:val="20"/>
          <w:shd w:val="clear" w:color="auto" w:fill="FFFFFF"/>
        </w:rPr>
        <w:t xml:space="preserve"> Soc Am 2012; 132: 433-441 </w:t>
      </w:r>
    </w:p>
    <w:p w:rsidR="00BA7A2A" w:rsidRPr="00597200" w:rsidRDefault="00BA7A2A" w:rsidP="00597200">
      <w:pPr>
        <w:autoSpaceDE w:val="0"/>
        <w:autoSpaceDN w:val="0"/>
        <w:adjustRightInd w:val="0"/>
        <w:ind w:left="705" w:hanging="705"/>
        <w:jc w:val="both"/>
        <w:rPr>
          <w:rFonts w:cs="Arial"/>
          <w:color w:val="000000"/>
          <w:sz w:val="20"/>
        </w:rPr>
      </w:pPr>
    </w:p>
    <w:p w:rsidR="00BA7A2A" w:rsidRPr="00597200" w:rsidRDefault="00BA7A2A" w:rsidP="00597200">
      <w:pPr>
        <w:autoSpaceDE w:val="0"/>
        <w:autoSpaceDN w:val="0"/>
        <w:adjustRightInd w:val="0"/>
        <w:ind w:left="705" w:hanging="705"/>
        <w:jc w:val="both"/>
        <w:rPr>
          <w:rFonts w:cs="Arial"/>
          <w:color w:val="000000"/>
          <w:sz w:val="20"/>
        </w:rPr>
      </w:pPr>
      <w:r w:rsidRPr="00597200">
        <w:rPr>
          <w:rFonts w:cs="Arial"/>
          <w:color w:val="000000"/>
          <w:sz w:val="20"/>
        </w:rPr>
        <w:t>[29]</w:t>
      </w:r>
      <w:r w:rsidRPr="00597200">
        <w:rPr>
          <w:rFonts w:cs="Arial"/>
          <w:color w:val="000000"/>
          <w:sz w:val="20"/>
        </w:rPr>
        <w:tab/>
        <w:t>http://</w:t>
      </w:r>
      <w:hyperlink r:id="rId28" w:history="1">
        <w:r w:rsidRPr="00597200">
          <w:rPr>
            <w:rStyle w:val="Hyperlink"/>
            <w:rFonts w:cs="Arial"/>
            <w:color w:val="000000"/>
            <w:sz w:val="20"/>
          </w:rPr>
          <w:t>www.catt.se</w:t>
        </w:r>
      </w:hyperlink>
    </w:p>
    <w:p w:rsidR="00BA7A2A" w:rsidRPr="00597200" w:rsidRDefault="00BA7A2A" w:rsidP="00597200">
      <w:pPr>
        <w:autoSpaceDE w:val="0"/>
        <w:autoSpaceDN w:val="0"/>
        <w:adjustRightInd w:val="0"/>
        <w:ind w:left="705" w:hanging="705"/>
        <w:jc w:val="both"/>
        <w:rPr>
          <w:rFonts w:cs="Arial"/>
          <w:color w:val="000000"/>
          <w:sz w:val="20"/>
        </w:rPr>
      </w:pPr>
    </w:p>
    <w:p w:rsidR="00BA7A2A" w:rsidRPr="00597200" w:rsidRDefault="00BA7A2A" w:rsidP="00597200">
      <w:pPr>
        <w:autoSpaceDE w:val="0"/>
        <w:autoSpaceDN w:val="0"/>
        <w:adjustRightInd w:val="0"/>
        <w:ind w:left="705" w:hanging="705"/>
        <w:jc w:val="both"/>
        <w:rPr>
          <w:rFonts w:cs="Arial"/>
          <w:color w:val="000000"/>
          <w:sz w:val="20"/>
        </w:rPr>
      </w:pPr>
      <w:r w:rsidRPr="00597200">
        <w:rPr>
          <w:rFonts w:cs="Arial"/>
          <w:color w:val="000000"/>
          <w:sz w:val="20"/>
        </w:rPr>
        <w:t>[30]</w:t>
      </w:r>
      <w:r w:rsidRPr="00597200">
        <w:rPr>
          <w:rFonts w:cs="Arial"/>
          <w:color w:val="000000"/>
          <w:sz w:val="20"/>
        </w:rPr>
        <w:tab/>
      </w:r>
      <w:r w:rsidRPr="00597200">
        <w:rPr>
          <w:rFonts w:cs="Arial"/>
          <w:i/>
          <w:color w:val="000000"/>
          <w:sz w:val="20"/>
        </w:rPr>
        <w:t>UEFA Guide to quality Stadiums</w:t>
      </w:r>
      <w:r w:rsidRPr="00597200">
        <w:rPr>
          <w:rFonts w:cs="Arial"/>
          <w:color w:val="000000"/>
          <w:sz w:val="20"/>
        </w:rPr>
        <w:t>. (UEFA 2012).</w:t>
      </w:r>
    </w:p>
    <w:p w:rsidR="00BA7A2A" w:rsidRPr="00597200" w:rsidRDefault="00BA7A2A" w:rsidP="00597200">
      <w:pPr>
        <w:autoSpaceDE w:val="0"/>
        <w:autoSpaceDN w:val="0"/>
        <w:adjustRightInd w:val="0"/>
        <w:jc w:val="both"/>
        <w:rPr>
          <w:rFonts w:cs="Arial"/>
          <w:color w:val="000000"/>
          <w:sz w:val="20"/>
        </w:rPr>
      </w:pPr>
      <w:r w:rsidRPr="00597200">
        <w:rPr>
          <w:rFonts w:cs="Arial"/>
          <w:color w:val="000000"/>
          <w:sz w:val="20"/>
        </w:rPr>
        <w:tab/>
      </w:r>
    </w:p>
    <w:p w:rsidR="00BA7A2A" w:rsidRPr="00597200" w:rsidRDefault="00BA7A2A" w:rsidP="00597200">
      <w:pPr>
        <w:autoSpaceDE w:val="0"/>
        <w:autoSpaceDN w:val="0"/>
        <w:adjustRightInd w:val="0"/>
        <w:rPr>
          <w:rFonts w:cs="Arial"/>
          <w:color w:val="000000"/>
          <w:sz w:val="20"/>
        </w:rPr>
      </w:pPr>
      <w:r w:rsidRPr="00597200">
        <w:rPr>
          <w:rFonts w:cs="Arial"/>
          <w:color w:val="000000"/>
          <w:sz w:val="20"/>
        </w:rPr>
        <w:t>[31]</w:t>
      </w:r>
      <w:r w:rsidRPr="00597200">
        <w:rPr>
          <w:rFonts w:cs="Arial"/>
          <w:color w:val="000000"/>
          <w:sz w:val="20"/>
        </w:rPr>
        <w:tab/>
        <w:t>Egan, M.D. Architectural Acoustics. McGraw-Hill, Inc., New York 1988.</w:t>
      </w:r>
    </w:p>
    <w:p w:rsidR="00BA7A2A" w:rsidRPr="00597200" w:rsidRDefault="00BA7A2A" w:rsidP="00597200">
      <w:pPr>
        <w:autoSpaceDE w:val="0"/>
        <w:autoSpaceDN w:val="0"/>
        <w:adjustRightInd w:val="0"/>
        <w:ind w:left="705" w:hanging="705"/>
        <w:jc w:val="both"/>
        <w:rPr>
          <w:rFonts w:cs="Arial"/>
          <w:color w:val="000000"/>
          <w:sz w:val="20"/>
        </w:rPr>
      </w:pPr>
    </w:p>
    <w:p w:rsidR="00BA7A2A" w:rsidRPr="00597200" w:rsidRDefault="00BA7A2A" w:rsidP="00597200">
      <w:pPr>
        <w:autoSpaceDE w:val="0"/>
        <w:autoSpaceDN w:val="0"/>
        <w:adjustRightInd w:val="0"/>
        <w:jc w:val="both"/>
        <w:rPr>
          <w:rFonts w:cs="Arial"/>
          <w:color w:val="000000"/>
          <w:sz w:val="20"/>
        </w:rPr>
      </w:pPr>
      <w:r w:rsidRPr="00597200">
        <w:rPr>
          <w:rFonts w:cs="Arial"/>
          <w:color w:val="000000"/>
          <w:sz w:val="20"/>
        </w:rPr>
        <w:t>[32]</w:t>
      </w:r>
      <w:r w:rsidRPr="00597200">
        <w:rPr>
          <w:rFonts w:cs="Arial"/>
          <w:color w:val="000000"/>
          <w:sz w:val="20"/>
        </w:rPr>
        <w:tab/>
      </w:r>
      <w:proofErr w:type="spellStart"/>
      <w:r w:rsidRPr="00597200">
        <w:rPr>
          <w:rFonts w:cs="Arial"/>
          <w:color w:val="000000"/>
          <w:sz w:val="20"/>
        </w:rPr>
        <w:t>Kuttruff</w:t>
      </w:r>
      <w:proofErr w:type="spellEnd"/>
      <w:r w:rsidRPr="00597200">
        <w:rPr>
          <w:rFonts w:cs="Arial"/>
          <w:color w:val="000000"/>
          <w:sz w:val="20"/>
        </w:rPr>
        <w:t>, H. Room Acoustics, 5th ed. Spon Press, Oxon, UK 2009.</w:t>
      </w:r>
    </w:p>
    <w:p w:rsidR="00BA7A2A" w:rsidRPr="00597200" w:rsidRDefault="00BA7A2A" w:rsidP="00597200">
      <w:pPr>
        <w:autoSpaceDE w:val="0"/>
        <w:autoSpaceDN w:val="0"/>
        <w:adjustRightInd w:val="0"/>
        <w:rPr>
          <w:rFonts w:cs="Arial"/>
          <w:color w:val="000000"/>
          <w:sz w:val="20"/>
        </w:rPr>
      </w:pPr>
    </w:p>
    <w:p w:rsidR="00BA7A2A" w:rsidRPr="00597200" w:rsidRDefault="00BA7A2A" w:rsidP="00597200">
      <w:pPr>
        <w:autoSpaceDE w:val="0"/>
        <w:autoSpaceDN w:val="0"/>
        <w:adjustRightInd w:val="0"/>
        <w:ind w:left="705" w:hanging="705"/>
        <w:jc w:val="both"/>
        <w:rPr>
          <w:rFonts w:cs="Arial"/>
          <w:color w:val="000000"/>
          <w:sz w:val="20"/>
        </w:rPr>
      </w:pPr>
      <w:r w:rsidRPr="00597200">
        <w:rPr>
          <w:rFonts w:cs="Arial"/>
          <w:color w:val="000000"/>
          <w:sz w:val="20"/>
        </w:rPr>
        <w:lastRenderedPageBreak/>
        <w:t>[33]</w:t>
      </w:r>
      <w:r w:rsidRPr="00597200">
        <w:rPr>
          <w:rFonts w:cs="Arial"/>
          <w:color w:val="000000"/>
          <w:sz w:val="20"/>
        </w:rPr>
        <w:tab/>
        <w:t>BS 5839-8</w:t>
      </w:r>
      <w:r w:rsidRPr="00597200">
        <w:rPr>
          <w:rFonts w:cs="Arial"/>
          <w:i/>
          <w:color w:val="000000"/>
          <w:sz w:val="20"/>
        </w:rPr>
        <w:t>.</w:t>
      </w:r>
      <w:r w:rsidRPr="00597200">
        <w:rPr>
          <w:rFonts w:cs="Arial"/>
          <w:bCs/>
          <w:color w:val="000000"/>
          <w:sz w:val="20"/>
        </w:rPr>
        <w:t>Fire detection and fire alarm systems for buildings – Code of practice for the design, Installation, commissioning and maintenance of voice alarm systems</w:t>
      </w:r>
      <w:r w:rsidRPr="00597200">
        <w:rPr>
          <w:rFonts w:cs="Arial"/>
          <w:color w:val="000000"/>
          <w:sz w:val="20"/>
        </w:rPr>
        <w:t xml:space="preserve">. London 2008, UK. </w:t>
      </w:r>
    </w:p>
    <w:p w:rsidR="00BA7A2A" w:rsidRPr="00597200" w:rsidRDefault="00BA7A2A" w:rsidP="00597200">
      <w:pPr>
        <w:autoSpaceDE w:val="0"/>
        <w:autoSpaceDN w:val="0"/>
        <w:adjustRightInd w:val="0"/>
        <w:ind w:left="705" w:hanging="705"/>
        <w:jc w:val="both"/>
        <w:rPr>
          <w:rFonts w:cs="Arial"/>
          <w:color w:val="000000"/>
          <w:sz w:val="20"/>
        </w:rPr>
      </w:pPr>
    </w:p>
    <w:p w:rsidR="00BA7A2A" w:rsidRPr="00597200" w:rsidRDefault="00BA7A2A" w:rsidP="00597200">
      <w:pPr>
        <w:pStyle w:val="Referencelist"/>
        <w:numPr>
          <w:ilvl w:val="0"/>
          <w:numId w:val="0"/>
        </w:numPr>
        <w:ind w:left="709" w:hanging="709"/>
        <w:rPr>
          <w:rStyle w:val="Reference"/>
          <w:rFonts w:cs="Arial"/>
          <w:color w:val="000000"/>
          <w:sz w:val="22"/>
          <w:szCs w:val="22"/>
        </w:rPr>
      </w:pPr>
      <w:r w:rsidRPr="00597200">
        <w:rPr>
          <w:rFonts w:cs="Arial"/>
          <w:color w:val="000000"/>
        </w:rPr>
        <w:t>[34]</w:t>
      </w:r>
      <w:r w:rsidRPr="00597200">
        <w:rPr>
          <w:rStyle w:val="Reference"/>
          <w:rFonts w:cs="Arial"/>
          <w:color w:val="000000"/>
          <w:sz w:val="22"/>
          <w:szCs w:val="22"/>
        </w:rPr>
        <w:tab/>
      </w:r>
      <w:r w:rsidRPr="00597200">
        <w:rPr>
          <w:rStyle w:val="Reference"/>
          <w:rFonts w:cs="Arial"/>
          <w:color w:val="000000"/>
        </w:rPr>
        <w:t>Stacey, A. Comparison of STIPA and sweept sine wave STI measurement methods and results. Proc IOA 2006; Vol 28 Part 8.</w:t>
      </w:r>
    </w:p>
    <w:p w:rsidR="00BA7A2A" w:rsidRPr="00597200" w:rsidRDefault="00BA7A2A" w:rsidP="00597200">
      <w:pPr>
        <w:autoSpaceDE w:val="0"/>
        <w:autoSpaceDN w:val="0"/>
        <w:adjustRightInd w:val="0"/>
        <w:rPr>
          <w:rFonts w:cs="Arial"/>
          <w:color w:val="000000"/>
          <w:sz w:val="20"/>
        </w:rPr>
      </w:pPr>
      <w:r w:rsidRPr="00597200">
        <w:rPr>
          <w:rFonts w:cs="Arial"/>
          <w:color w:val="000000"/>
          <w:sz w:val="20"/>
        </w:rPr>
        <w:tab/>
      </w:r>
    </w:p>
    <w:p w:rsidR="00BA7A2A" w:rsidRPr="00597200" w:rsidRDefault="00BA7A2A" w:rsidP="00597200">
      <w:pPr>
        <w:autoSpaceDE w:val="0"/>
        <w:autoSpaceDN w:val="0"/>
        <w:adjustRightInd w:val="0"/>
        <w:ind w:left="705" w:hanging="705"/>
        <w:jc w:val="both"/>
        <w:rPr>
          <w:rFonts w:cs="Arial"/>
          <w:color w:val="000000"/>
          <w:sz w:val="20"/>
        </w:rPr>
      </w:pPr>
      <w:r w:rsidRPr="00597200">
        <w:rPr>
          <w:rFonts w:cs="Arial"/>
          <w:color w:val="000000"/>
          <w:sz w:val="20"/>
        </w:rPr>
        <w:t>[35]</w:t>
      </w:r>
      <w:r w:rsidRPr="00597200">
        <w:rPr>
          <w:rFonts w:cs="Arial"/>
          <w:color w:val="000000"/>
          <w:sz w:val="20"/>
        </w:rPr>
        <w:tab/>
        <w:t>http://</w:t>
      </w:r>
      <w:hyperlink r:id="rId29" w:history="1">
        <w:r w:rsidRPr="00597200">
          <w:rPr>
            <w:rStyle w:val="Hyperlink"/>
            <w:rFonts w:cs="Arial"/>
            <w:color w:val="000000"/>
            <w:sz w:val="20"/>
          </w:rPr>
          <w:t>www.jblpro.com</w:t>
        </w:r>
      </w:hyperlink>
    </w:p>
    <w:p w:rsidR="00BA7A2A" w:rsidRPr="00597200" w:rsidRDefault="00BA7A2A" w:rsidP="00597200">
      <w:pPr>
        <w:autoSpaceDE w:val="0"/>
        <w:autoSpaceDN w:val="0"/>
        <w:adjustRightInd w:val="0"/>
        <w:jc w:val="both"/>
        <w:rPr>
          <w:rFonts w:cs="Arial"/>
          <w:color w:val="000000"/>
          <w:sz w:val="20"/>
        </w:rPr>
      </w:pPr>
    </w:p>
    <w:p w:rsidR="00BA7A2A" w:rsidRPr="00597200" w:rsidRDefault="00BA7A2A" w:rsidP="00597200">
      <w:pPr>
        <w:autoSpaceDE w:val="0"/>
        <w:autoSpaceDN w:val="0"/>
        <w:adjustRightInd w:val="0"/>
        <w:ind w:left="705" w:hanging="705"/>
        <w:jc w:val="both"/>
        <w:rPr>
          <w:rFonts w:cs="Arial"/>
          <w:color w:val="000000"/>
          <w:sz w:val="20"/>
        </w:rPr>
      </w:pPr>
      <w:r w:rsidRPr="00597200">
        <w:rPr>
          <w:rFonts w:cs="Arial"/>
          <w:color w:val="000000"/>
          <w:sz w:val="20"/>
        </w:rPr>
        <w:t>[36]</w:t>
      </w:r>
      <w:r w:rsidRPr="00597200">
        <w:rPr>
          <w:rFonts w:cs="Arial"/>
          <w:color w:val="000000"/>
          <w:sz w:val="20"/>
        </w:rPr>
        <w:tab/>
        <w:t>BS 7827.</w:t>
      </w:r>
      <w:r w:rsidRPr="00597200">
        <w:rPr>
          <w:rFonts w:cs="Arial"/>
          <w:bCs/>
          <w:color w:val="000000"/>
          <w:sz w:val="20"/>
        </w:rPr>
        <w:t>Code of practice for designing, specifying, maintaining and operating emergency sound systems at sports venues</w:t>
      </w:r>
      <w:r w:rsidRPr="00597200">
        <w:rPr>
          <w:rFonts w:cs="Arial"/>
          <w:color w:val="000000"/>
          <w:sz w:val="20"/>
        </w:rPr>
        <w:t xml:space="preserve">. London 2011, UK.  </w:t>
      </w:r>
    </w:p>
    <w:p w:rsidR="00BA7A2A" w:rsidRPr="00536511" w:rsidRDefault="00BA7A2A" w:rsidP="00536511">
      <w:pPr>
        <w:jc w:val="both"/>
        <w:rPr>
          <w:rFonts w:cs="Arial"/>
          <w:sz w:val="20"/>
        </w:rPr>
      </w:pPr>
    </w:p>
    <w:sectPr w:rsidR="00BA7A2A" w:rsidRPr="00536511" w:rsidSect="00413E93">
      <w:pgSz w:w="11907" w:h="16840" w:code="9"/>
      <w:pgMar w:top="1440" w:right="1440" w:bottom="1440" w:left="1440" w:header="851" w:footer="85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A2A" w:rsidRDefault="00BA7A2A">
      <w:r>
        <w:separator/>
      </w:r>
    </w:p>
  </w:endnote>
  <w:endnote w:type="continuationSeparator" w:id="0">
    <w:p w:rsidR="00BA7A2A" w:rsidRDefault="00BA7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A2A" w:rsidRDefault="00BA7A2A">
      <w:r>
        <w:separator/>
      </w:r>
    </w:p>
  </w:footnote>
  <w:footnote w:type="continuationSeparator" w:id="0">
    <w:p w:rsidR="00BA7A2A" w:rsidRDefault="00BA7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B0074B4"/>
    <w:lvl w:ilvl="0">
      <w:start w:val="1"/>
      <w:numFmt w:val="decimal"/>
      <w:pStyle w:val="ListNumber"/>
      <w:lvlText w:val="%1."/>
      <w:lvlJc w:val="left"/>
      <w:pPr>
        <w:tabs>
          <w:tab w:val="num" w:pos="360"/>
        </w:tabs>
        <w:ind w:left="360" w:hanging="360"/>
      </w:pPr>
      <w:rPr>
        <w:rFonts w:cs="Times New Roman"/>
      </w:rPr>
    </w:lvl>
  </w:abstractNum>
  <w:abstractNum w:abstractNumId="1">
    <w:nsid w:val="061E6F47"/>
    <w:multiLevelType w:val="hybridMultilevel"/>
    <w:tmpl w:val="756E92C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7DE0686"/>
    <w:multiLevelType w:val="multilevel"/>
    <w:tmpl w:val="D31C577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C3F040D"/>
    <w:multiLevelType w:val="multilevel"/>
    <w:tmpl w:val="794CDA7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013565B"/>
    <w:multiLevelType w:val="hybridMultilevel"/>
    <w:tmpl w:val="FF2859E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246717"/>
    <w:multiLevelType w:val="hybridMultilevel"/>
    <w:tmpl w:val="594041E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C9668E"/>
    <w:multiLevelType w:val="hybridMultilevel"/>
    <w:tmpl w:val="446EA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AC6E00"/>
    <w:multiLevelType w:val="multilevel"/>
    <w:tmpl w:val="51467D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60D7D37"/>
    <w:multiLevelType w:val="multilevel"/>
    <w:tmpl w:val="E1CAA29E"/>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60E16B2"/>
    <w:multiLevelType w:val="multilevel"/>
    <w:tmpl w:val="CA08247A"/>
    <w:lvl w:ilvl="0">
      <w:start w:val="4"/>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2CA44AD6"/>
    <w:multiLevelType w:val="hybridMultilevel"/>
    <w:tmpl w:val="788637F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7B136E"/>
    <w:multiLevelType w:val="multilevel"/>
    <w:tmpl w:val="14348E5E"/>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B96336A"/>
    <w:multiLevelType w:val="multilevel"/>
    <w:tmpl w:val="794CDA7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47E73781"/>
    <w:multiLevelType w:val="hybridMultilevel"/>
    <w:tmpl w:val="6A8E430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488260CF"/>
    <w:multiLevelType w:val="hybridMultilevel"/>
    <w:tmpl w:val="27DEE67A"/>
    <w:lvl w:ilvl="0" w:tplc="0809000F">
      <w:start w:val="8"/>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50FB045B"/>
    <w:multiLevelType w:val="multilevel"/>
    <w:tmpl w:val="93244654"/>
    <w:lvl w:ilvl="0">
      <w:start w:val="3"/>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511C7336"/>
    <w:multiLevelType w:val="hybridMultilevel"/>
    <w:tmpl w:val="7FD81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F02C5E"/>
    <w:multiLevelType w:val="multilevel"/>
    <w:tmpl w:val="AAA0493C"/>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5E73844"/>
    <w:multiLevelType w:val="multilevel"/>
    <w:tmpl w:val="F5CC4E4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9F96D83"/>
    <w:multiLevelType w:val="multilevel"/>
    <w:tmpl w:val="B0CC0292"/>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668D6F2C"/>
    <w:multiLevelType w:val="multilevel"/>
    <w:tmpl w:val="46C08534"/>
    <w:lvl w:ilvl="0">
      <w:start w:val="1"/>
      <w:numFmt w:val="decimal"/>
      <w:pStyle w:val="Heading1"/>
      <w:lvlText w:val="%1"/>
      <w:lvlJc w:val="left"/>
      <w:pPr>
        <w:tabs>
          <w:tab w:val="num" w:pos="709"/>
        </w:tabs>
        <w:ind w:left="709" w:hanging="709"/>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1">
    <w:nsid w:val="67C77FED"/>
    <w:multiLevelType w:val="hybridMultilevel"/>
    <w:tmpl w:val="1BE221E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AB60ABE"/>
    <w:multiLevelType w:val="multilevel"/>
    <w:tmpl w:val="7F26748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6BCE1045"/>
    <w:multiLevelType w:val="multilevel"/>
    <w:tmpl w:val="51467D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776D5BAD"/>
    <w:multiLevelType w:val="multilevel"/>
    <w:tmpl w:val="809EC46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A211E32"/>
    <w:multiLevelType w:val="multilevel"/>
    <w:tmpl w:val="1F72A004"/>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0"/>
  </w:num>
  <w:num w:numId="11">
    <w:abstractNumId w:val="12"/>
  </w:num>
  <w:num w:numId="12">
    <w:abstractNumId w:val="18"/>
  </w:num>
  <w:num w:numId="13">
    <w:abstractNumId w:val="3"/>
  </w:num>
  <w:num w:numId="14">
    <w:abstractNumId w:val="2"/>
  </w:num>
  <w:num w:numId="15">
    <w:abstractNumId w:val="7"/>
  </w:num>
  <w:num w:numId="16">
    <w:abstractNumId w:val="23"/>
  </w:num>
  <w:num w:numId="17">
    <w:abstractNumId w:val="19"/>
  </w:num>
  <w:num w:numId="18">
    <w:abstractNumId w:val="10"/>
  </w:num>
  <w:num w:numId="19">
    <w:abstractNumId w:val="1"/>
  </w:num>
  <w:num w:numId="20">
    <w:abstractNumId w:val="5"/>
  </w:num>
  <w:num w:numId="21">
    <w:abstractNumId w:val="4"/>
  </w:num>
  <w:num w:numId="22">
    <w:abstractNumId w:val="24"/>
  </w:num>
  <w:num w:numId="23">
    <w:abstractNumId w:val="9"/>
  </w:num>
  <w:num w:numId="24">
    <w:abstractNumId w:val="17"/>
  </w:num>
  <w:num w:numId="25">
    <w:abstractNumId w:val="11"/>
  </w:num>
  <w:num w:numId="26">
    <w:abstractNumId w:val="22"/>
  </w:num>
  <w:num w:numId="27">
    <w:abstractNumId w:val="15"/>
  </w:num>
  <w:num w:numId="28">
    <w:abstractNumId w:val="25"/>
  </w:num>
  <w:num w:numId="29">
    <w:abstractNumId w:val="8"/>
  </w:num>
  <w:num w:numId="30">
    <w:abstractNumId w:val="14"/>
  </w:num>
  <w:num w:numId="31">
    <w:abstractNumId w:val="6"/>
  </w:num>
  <w:num w:numId="32">
    <w:abstractNumId w:val="13"/>
  </w:num>
  <w:num w:numId="33">
    <w:abstractNumId w:val="21"/>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71D4F"/>
    <w:rsid w:val="0001420B"/>
    <w:rsid w:val="00023330"/>
    <w:rsid w:val="00037738"/>
    <w:rsid w:val="00046C5B"/>
    <w:rsid w:val="00047426"/>
    <w:rsid w:val="00061069"/>
    <w:rsid w:val="00063893"/>
    <w:rsid w:val="00067006"/>
    <w:rsid w:val="00071022"/>
    <w:rsid w:val="00075587"/>
    <w:rsid w:val="000755D6"/>
    <w:rsid w:val="00085665"/>
    <w:rsid w:val="00096772"/>
    <w:rsid w:val="000B01AE"/>
    <w:rsid w:val="000F6CDC"/>
    <w:rsid w:val="00103AD8"/>
    <w:rsid w:val="001108BE"/>
    <w:rsid w:val="00125EF1"/>
    <w:rsid w:val="00156BA4"/>
    <w:rsid w:val="001616B2"/>
    <w:rsid w:val="001737EE"/>
    <w:rsid w:val="00185FA7"/>
    <w:rsid w:val="001B0772"/>
    <w:rsid w:val="001B0ABA"/>
    <w:rsid w:val="001C6889"/>
    <w:rsid w:val="001D266A"/>
    <w:rsid w:val="002042D1"/>
    <w:rsid w:val="00217B50"/>
    <w:rsid w:val="00231131"/>
    <w:rsid w:val="00270FF2"/>
    <w:rsid w:val="002C398D"/>
    <w:rsid w:val="002C4124"/>
    <w:rsid w:val="002D409D"/>
    <w:rsid w:val="003244B8"/>
    <w:rsid w:val="00347458"/>
    <w:rsid w:val="003556D8"/>
    <w:rsid w:val="0036417A"/>
    <w:rsid w:val="00370957"/>
    <w:rsid w:val="00386D0F"/>
    <w:rsid w:val="003C7F48"/>
    <w:rsid w:val="003D26A8"/>
    <w:rsid w:val="003D26C9"/>
    <w:rsid w:val="003D5F18"/>
    <w:rsid w:val="003E0E02"/>
    <w:rsid w:val="003F0CDB"/>
    <w:rsid w:val="00413E93"/>
    <w:rsid w:val="0042613A"/>
    <w:rsid w:val="004353C5"/>
    <w:rsid w:val="00443422"/>
    <w:rsid w:val="004517D2"/>
    <w:rsid w:val="004537DC"/>
    <w:rsid w:val="00454344"/>
    <w:rsid w:val="004B1B92"/>
    <w:rsid w:val="004B37D2"/>
    <w:rsid w:val="004B7A78"/>
    <w:rsid w:val="004C263A"/>
    <w:rsid w:val="004C406E"/>
    <w:rsid w:val="004D2A81"/>
    <w:rsid w:val="004D4209"/>
    <w:rsid w:val="004D579F"/>
    <w:rsid w:val="004E0951"/>
    <w:rsid w:val="004E6D78"/>
    <w:rsid w:val="004E7B4D"/>
    <w:rsid w:val="004F176B"/>
    <w:rsid w:val="005006F3"/>
    <w:rsid w:val="005008BA"/>
    <w:rsid w:val="00511B4E"/>
    <w:rsid w:val="00522C6B"/>
    <w:rsid w:val="0052456F"/>
    <w:rsid w:val="00535C5D"/>
    <w:rsid w:val="00536511"/>
    <w:rsid w:val="005618ED"/>
    <w:rsid w:val="00566F8F"/>
    <w:rsid w:val="00572FCD"/>
    <w:rsid w:val="005762A3"/>
    <w:rsid w:val="00582185"/>
    <w:rsid w:val="00597200"/>
    <w:rsid w:val="005A3361"/>
    <w:rsid w:val="005B3777"/>
    <w:rsid w:val="005D4CA4"/>
    <w:rsid w:val="005D7B3E"/>
    <w:rsid w:val="005E01EE"/>
    <w:rsid w:val="005F3F2B"/>
    <w:rsid w:val="006116D8"/>
    <w:rsid w:val="006231D8"/>
    <w:rsid w:val="00633111"/>
    <w:rsid w:val="00644C69"/>
    <w:rsid w:val="0064567E"/>
    <w:rsid w:val="00675DF2"/>
    <w:rsid w:val="00681A07"/>
    <w:rsid w:val="006878B5"/>
    <w:rsid w:val="00697FB7"/>
    <w:rsid w:val="006B2D83"/>
    <w:rsid w:val="006C6F50"/>
    <w:rsid w:val="00723F59"/>
    <w:rsid w:val="00736C55"/>
    <w:rsid w:val="0075228D"/>
    <w:rsid w:val="00774241"/>
    <w:rsid w:val="00780C11"/>
    <w:rsid w:val="00783DAD"/>
    <w:rsid w:val="007A4252"/>
    <w:rsid w:val="007A7E44"/>
    <w:rsid w:val="007C04EA"/>
    <w:rsid w:val="007D4334"/>
    <w:rsid w:val="007F164C"/>
    <w:rsid w:val="007F4270"/>
    <w:rsid w:val="0080641F"/>
    <w:rsid w:val="00815F55"/>
    <w:rsid w:val="00822479"/>
    <w:rsid w:val="0082359F"/>
    <w:rsid w:val="0082529F"/>
    <w:rsid w:val="00852260"/>
    <w:rsid w:val="00854099"/>
    <w:rsid w:val="00873B93"/>
    <w:rsid w:val="008C78BE"/>
    <w:rsid w:val="008E3037"/>
    <w:rsid w:val="008E66E3"/>
    <w:rsid w:val="008E697A"/>
    <w:rsid w:val="008F0F3E"/>
    <w:rsid w:val="00903E98"/>
    <w:rsid w:val="009074F4"/>
    <w:rsid w:val="0091118B"/>
    <w:rsid w:val="00912EBA"/>
    <w:rsid w:val="00947AF3"/>
    <w:rsid w:val="0095319D"/>
    <w:rsid w:val="00964179"/>
    <w:rsid w:val="009646B0"/>
    <w:rsid w:val="00971D4F"/>
    <w:rsid w:val="009820C0"/>
    <w:rsid w:val="009A01E5"/>
    <w:rsid w:val="009A031B"/>
    <w:rsid w:val="009A4FB3"/>
    <w:rsid w:val="009B1989"/>
    <w:rsid w:val="009B3A7F"/>
    <w:rsid w:val="009B3FC8"/>
    <w:rsid w:val="009C46AB"/>
    <w:rsid w:val="009C7630"/>
    <w:rsid w:val="009E5D22"/>
    <w:rsid w:val="009F22B2"/>
    <w:rsid w:val="00A05ADC"/>
    <w:rsid w:val="00A20BD1"/>
    <w:rsid w:val="00A20C82"/>
    <w:rsid w:val="00A846F8"/>
    <w:rsid w:val="00A8639F"/>
    <w:rsid w:val="00A86F2C"/>
    <w:rsid w:val="00A87707"/>
    <w:rsid w:val="00AC0F3F"/>
    <w:rsid w:val="00AE59EF"/>
    <w:rsid w:val="00AF3255"/>
    <w:rsid w:val="00AF3799"/>
    <w:rsid w:val="00B03648"/>
    <w:rsid w:val="00B0699F"/>
    <w:rsid w:val="00B13220"/>
    <w:rsid w:val="00B363CD"/>
    <w:rsid w:val="00B446E6"/>
    <w:rsid w:val="00B4676A"/>
    <w:rsid w:val="00B53682"/>
    <w:rsid w:val="00B556DA"/>
    <w:rsid w:val="00BA1463"/>
    <w:rsid w:val="00BA3C20"/>
    <w:rsid w:val="00BA6571"/>
    <w:rsid w:val="00BA7689"/>
    <w:rsid w:val="00BA7A2A"/>
    <w:rsid w:val="00BC3BF8"/>
    <w:rsid w:val="00BD3D25"/>
    <w:rsid w:val="00C02FCF"/>
    <w:rsid w:val="00C16971"/>
    <w:rsid w:val="00C33382"/>
    <w:rsid w:val="00C60343"/>
    <w:rsid w:val="00C76894"/>
    <w:rsid w:val="00C87E2E"/>
    <w:rsid w:val="00C904E0"/>
    <w:rsid w:val="00CA0452"/>
    <w:rsid w:val="00CB7070"/>
    <w:rsid w:val="00CC1314"/>
    <w:rsid w:val="00CD7DC5"/>
    <w:rsid w:val="00CE684B"/>
    <w:rsid w:val="00CE7BC6"/>
    <w:rsid w:val="00CF1504"/>
    <w:rsid w:val="00CF6811"/>
    <w:rsid w:val="00D15774"/>
    <w:rsid w:val="00D16EB9"/>
    <w:rsid w:val="00D201B2"/>
    <w:rsid w:val="00D23ECF"/>
    <w:rsid w:val="00D42AAE"/>
    <w:rsid w:val="00D4306B"/>
    <w:rsid w:val="00D47259"/>
    <w:rsid w:val="00D52021"/>
    <w:rsid w:val="00D63F70"/>
    <w:rsid w:val="00D67AC1"/>
    <w:rsid w:val="00D94F39"/>
    <w:rsid w:val="00D97C7D"/>
    <w:rsid w:val="00D97FE6"/>
    <w:rsid w:val="00DB0883"/>
    <w:rsid w:val="00DC3286"/>
    <w:rsid w:val="00DD7893"/>
    <w:rsid w:val="00DD7F91"/>
    <w:rsid w:val="00DE0118"/>
    <w:rsid w:val="00E067E9"/>
    <w:rsid w:val="00E206CE"/>
    <w:rsid w:val="00E25EED"/>
    <w:rsid w:val="00E2755F"/>
    <w:rsid w:val="00E35D68"/>
    <w:rsid w:val="00E43526"/>
    <w:rsid w:val="00E541F0"/>
    <w:rsid w:val="00E83F9B"/>
    <w:rsid w:val="00E86BD8"/>
    <w:rsid w:val="00E94A93"/>
    <w:rsid w:val="00E957B8"/>
    <w:rsid w:val="00EC305C"/>
    <w:rsid w:val="00EE48FF"/>
    <w:rsid w:val="00EE7974"/>
    <w:rsid w:val="00EF369D"/>
    <w:rsid w:val="00EF5E84"/>
    <w:rsid w:val="00F1286F"/>
    <w:rsid w:val="00F71469"/>
    <w:rsid w:val="00F73F39"/>
    <w:rsid w:val="00F80DE8"/>
    <w:rsid w:val="00F90ECC"/>
    <w:rsid w:val="00FB5D13"/>
    <w:rsid w:val="00FB6506"/>
    <w:rsid w:val="00FD0C41"/>
    <w:rsid w:val="00FD2643"/>
    <w:rsid w:val="00FD7E63"/>
    <w:rsid w:val="00FE70FA"/>
    <w:rsid w:val="00FF16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71D4F"/>
    <w:rPr>
      <w:rFonts w:ascii="Arial" w:hAnsi="Arial"/>
      <w:sz w:val="24"/>
      <w:szCs w:val="20"/>
      <w:lang w:val="en-AU" w:eastAsia="en-US"/>
    </w:rPr>
  </w:style>
  <w:style w:type="paragraph" w:styleId="Heading1">
    <w:name w:val="heading 1"/>
    <w:basedOn w:val="Normal"/>
    <w:next w:val="Normal"/>
    <w:link w:val="Heading1Char"/>
    <w:uiPriority w:val="99"/>
    <w:qFormat/>
    <w:rsid w:val="00971D4F"/>
    <w:pPr>
      <w:numPr>
        <w:numId w:val="10"/>
      </w:numPr>
      <w:spacing w:after="200"/>
      <w:outlineLvl w:val="0"/>
    </w:pPr>
    <w:rPr>
      <w:b/>
      <w:caps/>
      <w:sz w:val="28"/>
      <w:lang w:val="en-GB"/>
    </w:rPr>
  </w:style>
  <w:style w:type="paragraph" w:styleId="Heading2">
    <w:name w:val="heading 2"/>
    <w:basedOn w:val="Normal"/>
    <w:next w:val="Normal"/>
    <w:link w:val="Heading2Char"/>
    <w:uiPriority w:val="99"/>
    <w:qFormat/>
    <w:rsid w:val="00971D4F"/>
    <w:pPr>
      <w:keepNext/>
      <w:numPr>
        <w:ilvl w:val="1"/>
        <w:numId w:val="10"/>
      </w:numPr>
      <w:spacing w:after="200"/>
      <w:jc w:val="both"/>
      <w:outlineLvl w:val="1"/>
    </w:pPr>
    <w:rPr>
      <w:b/>
      <w:lang w:val="en-GB"/>
    </w:rPr>
  </w:style>
  <w:style w:type="paragraph" w:styleId="Heading3">
    <w:name w:val="heading 3"/>
    <w:basedOn w:val="Normal"/>
    <w:next w:val="Normal"/>
    <w:link w:val="Heading3Char"/>
    <w:uiPriority w:val="99"/>
    <w:qFormat/>
    <w:rsid w:val="00971D4F"/>
    <w:pPr>
      <w:keepNext/>
      <w:numPr>
        <w:ilvl w:val="2"/>
        <w:numId w:val="10"/>
      </w:numPr>
      <w:spacing w:after="200"/>
      <w:jc w:val="both"/>
      <w:outlineLvl w:val="2"/>
    </w:pPr>
    <w:rPr>
      <w:b/>
      <w:lang w:val="en-GB"/>
    </w:rPr>
  </w:style>
  <w:style w:type="paragraph" w:styleId="Heading4">
    <w:name w:val="heading 4"/>
    <w:basedOn w:val="Normal"/>
    <w:next w:val="Normal"/>
    <w:link w:val="Heading4Char"/>
    <w:uiPriority w:val="99"/>
    <w:qFormat/>
    <w:rsid w:val="00971D4F"/>
    <w:pPr>
      <w:keepNext/>
      <w:numPr>
        <w:ilvl w:val="3"/>
        <w:numId w:val="10"/>
      </w:numPr>
      <w:jc w:val="both"/>
      <w:outlineLvl w:val="3"/>
    </w:pPr>
    <w:rPr>
      <w:b/>
      <w:caps/>
      <w:lang w:val="en-GB"/>
    </w:rPr>
  </w:style>
  <w:style w:type="paragraph" w:styleId="Heading5">
    <w:name w:val="heading 5"/>
    <w:basedOn w:val="Normal"/>
    <w:next w:val="Normal"/>
    <w:link w:val="Heading5Char"/>
    <w:uiPriority w:val="99"/>
    <w:qFormat/>
    <w:rsid w:val="00971D4F"/>
    <w:pPr>
      <w:numPr>
        <w:ilvl w:val="4"/>
        <w:numId w:val="10"/>
      </w:numPr>
      <w:jc w:val="both"/>
      <w:outlineLvl w:val="4"/>
    </w:pPr>
    <w:rPr>
      <w:b/>
      <w:caps/>
      <w:lang w:val="en-GB"/>
    </w:rPr>
  </w:style>
  <w:style w:type="paragraph" w:styleId="Heading6">
    <w:name w:val="heading 6"/>
    <w:basedOn w:val="Normal"/>
    <w:next w:val="Normal"/>
    <w:link w:val="Heading6Char"/>
    <w:uiPriority w:val="99"/>
    <w:qFormat/>
    <w:rsid w:val="00971D4F"/>
    <w:pPr>
      <w:numPr>
        <w:ilvl w:val="5"/>
        <w:numId w:val="10"/>
      </w:numPr>
      <w:spacing w:before="240" w:after="60"/>
      <w:jc w:val="both"/>
      <w:outlineLvl w:val="5"/>
    </w:pPr>
    <w:rPr>
      <w:rFonts w:ascii="Times New Roman" w:hAnsi="Times New Roman"/>
      <w:b/>
      <w:sz w:val="22"/>
      <w:lang w:val="en-GB"/>
    </w:rPr>
  </w:style>
  <w:style w:type="paragraph" w:styleId="Heading7">
    <w:name w:val="heading 7"/>
    <w:basedOn w:val="Normal"/>
    <w:next w:val="Normal"/>
    <w:link w:val="Heading7Char"/>
    <w:uiPriority w:val="99"/>
    <w:qFormat/>
    <w:rsid w:val="00971D4F"/>
    <w:pPr>
      <w:numPr>
        <w:ilvl w:val="6"/>
        <w:numId w:val="10"/>
      </w:numPr>
      <w:spacing w:before="240" w:after="60"/>
      <w:jc w:val="both"/>
      <w:outlineLvl w:val="6"/>
    </w:pPr>
    <w:rPr>
      <w:rFonts w:ascii="Times New Roman" w:hAnsi="Times New Roman"/>
      <w:lang w:val="en-GB"/>
    </w:rPr>
  </w:style>
  <w:style w:type="paragraph" w:styleId="Heading8">
    <w:name w:val="heading 8"/>
    <w:basedOn w:val="Normal"/>
    <w:next w:val="Normal"/>
    <w:link w:val="Heading8Char"/>
    <w:uiPriority w:val="99"/>
    <w:qFormat/>
    <w:rsid w:val="00971D4F"/>
    <w:pPr>
      <w:numPr>
        <w:ilvl w:val="7"/>
        <w:numId w:val="10"/>
      </w:numPr>
      <w:spacing w:before="240" w:after="60"/>
      <w:jc w:val="both"/>
      <w:outlineLvl w:val="7"/>
    </w:pPr>
    <w:rPr>
      <w:rFonts w:ascii="Times New Roman" w:hAnsi="Times New Roman"/>
      <w:i/>
      <w:lang w:val="en-GB"/>
    </w:rPr>
  </w:style>
  <w:style w:type="paragraph" w:styleId="Heading9">
    <w:name w:val="heading 9"/>
    <w:basedOn w:val="Normal"/>
    <w:next w:val="Normal"/>
    <w:link w:val="Heading9Char"/>
    <w:uiPriority w:val="99"/>
    <w:qFormat/>
    <w:rsid w:val="00971D4F"/>
    <w:pPr>
      <w:numPr>
        <w:ilvl w:val="8"/>
        <w:numId w:val="10"/>
      </w:numPr>
      <w:spacing w:before="240" w:after="60"/>
      <w:jc w:val="both"/>
      <w:outlineLvl w:val="8"/>
    </w:pPr>
    <w:rPr>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17D2"/>
    <w:rPr>
      <w:rFonts w:ascii="Arial" w:hAnsi="Arial"/>
      <w:b/>
      <w:caps/>
      <w:sz w:val="28"/>
      <w:szCs w:val="20"/>
      <w:lang w:eastAsia="en-US"/>
    </w:rPr>
  </w:style>
  <w:style w:type="character" w:customStyle="1" w:styleId="Heading2Char">
    <w:name w:val="Heading 2 Char"/>
    <w:basedOn w:val="DefaultParagraphFont"/>
    <w:link w:val="Heading2"/>
    <w:uiPriority w:val="99"/>
    <w:locked/>
    <w:rsid w:val="004517D2"/>
    <w:rPr>
      <w:rFonts w:ascii="Arial" w:hAnsi="Arial"/>
      <w:b/>
      <w:sz w:val="24"/>
      <w:szCs w:val="20"/>
      <w:lang w:eastAsia="en-US"/>
    </w:rPr>
  </w:style>
  <w:style w:type="character" w:customStyle="1" w:styleId="Heading3Char">
    <w:name w:val="Heading 3 Char"/>
    <w:basedOn w:val="DefaultParagraphFont"/>
    <w:link w:val="Heading3"/>
    <w:uiPriority w:val="99"/>
    <w:locked/>
    <w:rsid w:val="004517D2"/>
    <w:rPr>
      <w:rFonts w:ascii="Arial" w:hAnsi="Arial"/>
      <w:b/>
      <w:sz w:val="24"/>
      <w:szCs w:val="20"/>
      <w:lang w:eastAsia="en-US"/>
    </w:rPr>
  </w:style>
  <w:style w:type="character" w:customStyle="1" w:styleId="Heading4Char">
    <w:name w:val="Heading 4 Char"/>
    <w:basedOn w:val="DefaultParagraphFont"/>
    <w:link w:val="Heading4"/>
    <w:uiPriority w:val="99"/>
    <w:locked/>
    <w:rsid w:val="00971D4F"/>
    <w:rPr>
      <w:rFonts w:ascii="Arial" w:hAnsi="Arial"/>
      <w:b/>
      <w:caps/>
      <w:sz w:val="24"/>
      <w:szCs w:val="20"/>
      <w:lang w:eastAsia="en-US"/>
    </w:rPr>
  </w:style>
  <w:style w:type="character" w:customStyle="1" w:styleId="Heading5Char">
    <w:name w:val="Heading 5 Char"/>
    <w:basedOn w:val="DefaultParagraphFont"/>
    <w:link w:val="Heading5"/>
    <w:uiPriority w:val="99"/>
    <w:locked/>
    <w:rsid w:val="004517D2"/>
    <w:rPr>
      <w:rFonts w:ascii="Arial" w:hAnsi="Arial"/>
      <w:b/>
      <w:caps/>
      <w:sz w:val="24"/>
      <w:szCs w:val="20"/>
      <w:lang w:eastAsia="en-US"/>
    </w:rPr>
  </w:style>
  <w:style w:type="character" w:customStyle="1" w:styleId="Heading6Char">
    <w:name w:val="Heading 6 Char"/>
    <w:basedOn w:val="DefaultParagraphFont"/>
    <w:link w:val="Heading6"/>
    <w:uiPriority w:val="99"/>
    <w:locked/>
    <w:rsid w:val="004517D2"/>
    <w:rPr>
      <w:b/>
      <w:szCs w:val="20"/>
      <w:lang w:eastAsia="en-US"/>
    </w:rPr>
  </w:style>
  <w:style w:type="character" w:customStyle="1" w:styleId="Heading7Char">
    <w:name w:val="Heading 7 Char"/>
    <w:basedOn w:val="DefaultParagraphFont"/>
    <w:link w:val="Heading7"/>
    <w:uiPriority w:val="99"/>
    <w:locked/>
    <w:rsid w:val="004517D2"/>
    <w:rPr>
      <w:sz w:val="24"/>
      <w:szCs w:val="20"/>
      <w:lang w:eastAsia="en-US"/>
    </w:rPr>
  </w:style>
  <w:style w:type="character" w:customStyle="1" w:styleId="Heading8Char">
    <w:name w:val="Heading 8 Char"/>
    <w:basedOn w:val="DefaultParagraphFont"/>
    <w:link w:val="Heading8"/>
    <w:uiPriority w:val="99"/>
    <w:locked/>
    <w:rsid w:val="004517D2"/>
    <w:rPr>
      <w:i/>
      <w:sz w:val="24"/>
      <w:szCs w:val="20"/>
      <w:lang w:eastAsia="en-US"/>
    </w:rPr>
  </w:style>
  <w:style w:type="character" w:customStyle="1" w:styleId="Heading9Char">
    <w:name w:val="Heading 9 Char"/>
    <w:basedOn w:val="DefaultParagraphFont"/>
    <w:link w:val="Heading9"/>
    <w:uiPriority w:val="99"/>
    <w:locked/>
    <w:rsid w:val="004517D2"/>
    <w:rPr>
      <w:rFonts w:ascii="Arial" w:hAnsi="Arial"/>
      <w:szCs w:val="20"/>
      <w:lang w:eastAsia="en-US"/>
    </w:rPr>
  </w:style>
  <w:style w:type="paragraph" w:styleId="Header">
    <w:name w:val="header"/>
    <w:basedOn w:val="Normal"/>
    <w:link w:val="HeaderChar"/>
    <w:uiPriority w:val="99"/>
    <w:rsid w:val="00971D4F"/>
    <w:pPr>
      <w:tabs>
        <w:tab w:val="center" w:pos="4253"/>
        <w:tab w:val="right" w:pos="8505"/>
      </w:tabs>
    </w:pPr>
    <w:rPr>
      <w:sz w:val="20"/>
      <w:lang w:val="en-GB"/>
    </w:rPr>
  </w:style>
  <w:style w:type="character" w:customStyle="1" w:styleId="HeaderChar">
    <w:name w:val="Header Char"/>
    <w:basedOn w:val="DefaultParagraphFont"/>
    <w:link w:val="Header"/>
    <w:uiPriority w:val="99"/>
    <w:locked/>
    <w:rsid w:val="00971D4F"/>
    <w:rPr>
      <w:rFonts w:ascii="Arial" w:hAnsi="Arial" w:cs="Times New Roman"/>
      <w:lang w:val="en-GB" w:eastAsia="en-US"/>
    </w:rPr>
  </w:style>
  <w:style w:type="paragraph" w:styleId="Title">
    <w:name w:val="Title"/>
    <w:basedOn w:val="Normal"/>
    <w:next w:val="Normal"/>
    <w:link w:val="TitleChar"/>
    <w:uiPriority w:val="99"/>
    <w:qFormat/>
    <w:rsid w:val="00971D4F"/>
    <w:pPr>
      <w:jc w:val="center"/>
    </w:pPr>
    <w:rPr>
      <w:b/>
      <w:caps/>
      <w:sz w:val="32"/>
      <w:lang w:val="en-GB"/>
    </w:rPr>
  </w:style>
  <w:style w:type="character" w:customStyle="1" w:styleId="TitleChar">
    <w:name w:val="Title Char"/>
    <w:basedOn w:val="DefaultParagraphFont"/>
    <w:link w:val="Title"/>
    <w:uiPriority w:val="99"/>
    <w:locked/>
    <w:rsid w:val="00971D4F"/>
    <w:rPr>
      <w:rFonts w:ascii="Arial" w:hAnsi="Arial" w:cs="Times New Roman"/>
      <w:b/>
      <w:caps/>
      <w:sz w:val="32"/>
      <w:lang w:val="en-GB" w:eastAsia="en-US"/>
    </w:rPr>
  </w:style>
  <w:style w:type="paragraph" w:customStyle="1" w:styleId="Authors">
    <w:name w:val="Authors"/>
    <w:basedOn w:val="Normal"/>
    <w:uiPriority w:val="99"/>
    <w:rsid w:val="00971D4F"/>
    <w:pPr>
      <w:jc w:val="both"/>
    </w:pPr>
    <w:rPr>
      <w:sz w:val="20"/>
      <w:lang w:val="en-GB"/>
    </w:rPr>
  </w:style>
  <w:style w:type="paragraph" w:styleId="ListNumber">
    <w:name w:val="List Number"/>
    <w:basedOn w:val="Normal"/>
    <w:uiPriority w:val="99"/>
    <w:rsid w:val="00971D4F"/>
    <w:pPr>
      <w:numPr>
        <w:numId w:val="2"/>
      </w:numPr>
      <w:jc w:val="both"/>
    </w:pPr>
    <w:rPr>
      <w:sz w:val="20"/>
      <w:lang w:val="en-GB"/>
    </w:rPr>
  </w:style>
  <w:style w:type="paragraph" w:customStyle="1" w:styleId="Referencelist">
    <w:name w:val="Reference list"/>
    <w:basedOn w:val="ListNumber"/>
    <w:uiPriority w:val="99"/>
    <w:rsid w:val="00971D4F"/>
    <w:pPr>
      <w:tabs>
        <w:tab w:val="clear" w:pos="360"/>
        <w:tab w:val="left" w:pos="709"/>
      </w:tabs>
      <w:ind w:left="709" w:hanging="709"/>
    </w:pPr>
  </w:style>
  <w:style w:type="paragraph" w:styleId="Footer">
    <w:name w:val="footer"/>
    <w:basedOn w:val="Normal"/>
    <w:link w:val="FooterChar"/>
    <w:uiPriority w:val="99"/>
    <w:rsid w:val="00971D4F"/>
    <w:pPr>
      <w:tabs>
        <w:tab w:val="center" w:pos="4320"/>
        <w:tab w:val="right" w:pos="8640"/>
      </w:tabs>
    </w:pPr>
  </w:style>
  <w:style w:type="character" w:customStyle="1" w:styleId="FooterChar">
    <w:name w:val="Footer Char"/>
    <w:basedOn w:val="DefaultParagraphFont"/>
    <w:link w:val="Footer"/>
    <w:uiPriority w:val="99"/>
    <w:semiHidden/>
    <w:locked/>
    <w:rsid w:val="004517D2"/>
    <w:rPr>
      <w:rFonts w:ascii="Arial" w:hAnsi="Arial" w:cs="Times New Roman"/>
      <w:sz w:val="20"/>
      <w:szCs w:val="20"/>
      <w:lang w:val="en-AU" w:eastAsia="en-US"/>
    </w:rPr>
  </w:style>
  <w:style w:type="character" w:customStyle="1" w:styleId="Reference">
    <w:name w:val="Reference"/>
    <w:uiPriority w:val="99"/>
    <w:rsid w:val="00971D4F"/>
    <w:rPr>
      <w:rFonts w:ascii="Arial" w:hAnsi="Arial"/>
      <w:noProof/>
      <w:sz w:val="20"/>
    </w:rPr>
  </w:style>
  <w:style w:type="paragraph" w:customStyle="1" w:styleId="PARAGRAPH">
    <w:name w:val="PARAGRAPH"/>
    <w:link w:val="PARAGRAPHChar"/>
    <w:uiPriority w:val="99"/>
    <w:rsid w:val="00971D4F"/>
    <w:pPr>
      <w:snapToGrid w:val="0"/>
      <w:spacing w:before="100" w:after="200"/>
      <w:jc w:val="both"/>
    </w:pPr>
    <w:rPr>
      <w:rFonts w:ascii="Arial" w:eastAsia="MS Mincho" w:hAnsi="Arial"/>
      <w:spacing w:val="8"/>
      <w:lang w:eastAsia="zh-CN"/>
    </w:rPr>
  </w:style>
  <w:style w:type="character" w:customStyle="1" w:styleId="PARAGRAPHChar">
    <w:name w:val="PARAGRAPH Char"/>
    <w:link w:val="PARAGRAPH"/>
    <w:uiPriority w:val="99"/>
    <w:locked/>
    <w:rsid w:val="00971D4F"/>
    <w:rPr>
      <w:rFonts w:ascii="Arial" w:eastAsia="MS Mincho" w:hAnsi="Arial"/>
      <w:spacing w:val="8"/>
      <w:sz w:val="22"/>
      <w:lang w:val="en-GB" w:eastAsia="zh-CN"/>
    </w:rPr>
  </w:style>
  <w:style w:type="paragraph" w:styleId="BalloonText">
    <w:name w:val="Balloon Text"/>
    <w:basedOn w:val="Normal"/>
    <w:link w:val="BalloonTextChar"/>
    <w:uiPriority w:val="99"/>
    <w:rsid w:val="00971D4F"/>
    <w:rPr>
      <w:rFonts w:ascii="Tahoma" w:hAnsi="Tahoma"/>
      <w:sz w:val="16"/>
      <w:szCs w:val="16"/>
    </w:rPr>
  </w:style>
  <w:style w:type="character" w:customStyle="1" w:styleId="BalloonTextChar">
    <w:name w:val="Balloon Text Char"/>
    <w:basedOn w:val="DefaultParagraphFont"/>
    <w:link w:val="BalloonText"/>
    <w:uiPriority w:val="99"/>
    <w:locked/>
    <w:rsid w:val="00971D4F"/>
    <w:rPr>
      <w:rFonts w:ascii="Tahoma" w:hAnsi="Tahoma" w:cs="Times New Roman"/>
      <w:sz w:val="16"/>
      <w:lang w:val="en-AU" w:eastAsia="en-US"/>
    </w:rPr>
  </w:style>
  <w:style w:type="paragraph" w:styleId="ListParagraph">
    <w:name w:val="List Paragraph"/>
    <w:basedOn w:val="Normal"/>
    <w:uiPriority w:val="99"/>
    <w:qFormat/>
    <w:rsid w:val="00971D4F"/>
    <w:pPr>
      <w:ind w:left="720"/>
    </w:pPr>
  </w:style>
  <w:style w:type="paragraph" w:styleId="HTMLPreformatted">
    <w:name w:val="HTML Preformatted"/>
    <w:basedOn w:val="Normal"/>
    <w:link w:val="HTMLPreformattedChar"/>
    <w:uiPriority w:val="99"/>
    <w:rsid w:val="00971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eastAsia="en-GB"/>
    </w:rPr>
  </w:style>
  <w:style w:type="character" w:customStyle="1" w:styleId="HTMLPreformattedChar">
    <w:name w:val="HTML Preformatted Char"/>
    <w:basedOn w:val="DefaultParagraphFont"/>
    <w:link w:val="HTMLPreformatted"/>
    <w:uiPriority w:val="99"/>
    <w:semiHidden/>
    <w:locked/>
    <w:rsid w:val="004517D2"/>
    <w:rPr>
      <w:rFonts w:ascii="Courier New" w:hAnsi="Courier New" w:cs="Courier New"/>
      <w:sz w:val="20"/>
      <w:szCs w:val="20"/>
      <w:lang w:val="en-AU" w:eastAsia="en-US"/>
    </w:rPr>
  </w:style>
  <w:style w:type="paragraph" w:styleId="NormalWeb">
    <w:name w:val="Normal (Web)"/>
    <w:basedOn w:val="Normal"/>
    <w:uiPriority w:val="99"/>
    <w:rsid w:val="00971D4F"/>
    <w:pPr>
      <w:spacing w:before="100" w:beforeAutospacing="1" w:after="100" w:afterAutospacing="1"/>
    </w:pPr>
    <w:rPr>
      <w:rFonts w:ascii="Times New Roman" w:hAnsi="Times New Roman"/>
      <w:szCs w:val="24"/>
      <w:lang w:val="en-GB" w:eastAsia="en-GB"/>
    </w:rPr>
  </w:style>
  <w:style w:type="character" w:styleId="Hyperlink">
    <w:name w:val="Hyperlink"/>
    <w:basedOn w:val="DefaultParagraphFont"/>
    <w:uiPriority w:val="99"/>
    <w:rsid w:val="00971D4F"/>
    <w:rPr>
      <w:rFonts w:cs="Times New Roman"/>
      <w:color w:val="0000FF"/>
      <w:u w:val="single"/>
    </w:rPr>
  </w:style>
  <w:style w:type="paragraph" w:styleId="CommentText">
    <w:name w:val="annotation text"/>
    <w:basedOn w:val="Normal"/>
    <w:link w:val="CommentTextChar"/>
    <w:uiPriority w:val="99"/>
    <w:semiHidden/>
    <w:rsid w:val="00971D4F"/>
    <w:rPr>
      <w:rFonts w:ascii="Times New Roman" w:hAnsi="Times New Roman"/>
      <w:sz w:val="20"/>
      <w:lang w:val="en-GB" w:eastAsia="en-GB"/>
    </w:rPr>
  </w:style>
  <w:style w:type="character" w:customStyle="1" w:styleId="CommentTextChar">
    <w:name w:val="Comment Text Char"/>
    <w:basedOn w:val="DefaultParagraphFont"/>
    <w:link w:val="CommentText"/>
    <w:uiPriority w:val="99"/>
    <w:semiHidden/>
    <w:locked/>
    <w:rsid w:val="00971D4F"/>
    <w:rPr>
      <w:rFonts w:cs="Times New Roman"/>
      <w:lang w:val="en-GB" w:eastAsia="en-GB"/>
    </w:rPr>
  </w:style>
  <w:style w:type="character" w:styleId="CommentReference">
    <w:name w:val="annotation reference"/>
    <w:basedOn w:val="DefaultParagraphFont"/>
    <w:uiPriority w:val="99"/>
    <w:rsid w:val="00971D4F"/>
    <w:rPr>
      <w:rFonts w:cs="Times New Roman"/>
      <w:sz w:val="16"/>
    </w:rPr>
  </w:style>
  <w:style w:type="paragraph" w:styleId="CommentSubject">
    <w:name w:val="annotation subject"/>
    <w:basedOn w:val="CommentText"/>
    <w:next w:val="CommentText"/>
    <w:link w:val="CommentSubjectChar"/>
    <w:uiPriority w:val="99"/>
    <w:rsid w:val="00971D4F"/>
    <w:rPr>
      <w:rFonts w:ascii="Arial" w:hAnsi="Arial"/>
      <w:b/>
      <w:bCs/>
      <w:lang w:val="en-US" w:eastAsia="en-US"/>
    </w:rPr>
  </w:style>
  <w:style w:type="character" w:customStyle="1" w:styleId="CommentSubjectChar">
    <w:name w:val="Comment Subject Char"/>
    <w:basedOn w:val="CommentTextChar"/>
    <w:link w:val="CommentSubject"/>
    <w:uiPriority w:val="99"/>
    <w:locked/>
    <w:rsid w:val="00971D4F"/>
    <w:rPr>
      <w:rFonts w:ascii="Arial" w:hAnsi="Arial" w:cs="Times New Roman"/>
      <w:b/>
      <w:lang w:val="en-US" w:eastAsia="en-US"/>
    </w:rPr>
  </w:style>
  <w:style w:type="character" w:customStyle="1" w:styleId="st1">
    <w:name w:val="st1"/>
    <w:basedOn w:val="DefaultParagraphFont"/>
    <w:uiPriority w:val="99"/>
    <w:rsid w:val="00370957"/>
    <w:rPr>
      <w:rFonts w:cs="Times New Roman"/>
    </w:rPr>
  </w:style>
  <w:style w:type="table" w:styleId="TableClassic1">
    <w:name w:val="Table Classic 1"/>
    <w:basedOn w:val="TableNormal"/>
    <w:uiPriority w:val="99"/>
    <w:rsid w:val="004C263A"/>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apple-converted-space">
    <w:name w:val="apple-converted-space"/>
    <w:basedOn w:val="DefaultParagraphFont"/>
    <w:uiPriority w:val="99"/>
    <w:rsid w:val="008E66E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71D4F"/>
    <w:rPr>
      <w:rFonts w:ascii="Arial" w:hAnsi="Arial"/>
      <w:sz w:val="24"/>
      <w:szCs w:val="20"/>
      <w:lang w:val="en-AU" w:eastAsia="en-US"/>
    </w:rPr>
  </w:style>
  <w:style w:type="paragraph" w:styleId="Heading1">
    <w:name w:val="heading 1"/>
    <w:basedOn w:val="Normal"/>
    <w:next w:val="Normal"/>
    <w:link w:val="Heading1Char"/>
    <w:uiPriority w:val="99"/>
    <w:qFormat/>
    <w:rsid w:val="00971D4F"/>
    <w:pPr>
      <w:numPr>
        <w:numId w:val="10"/>
      </w:numPr>
      <w:spacing w:after="200"/>
      <w:outlineLvl w:val="0"/>
    </w:pPr>
    <w:rPr>
      <w:b/>
      <w:caps/>
      <w:sz w:val="28"/>
      <w:lang w:val="en-GB"/>
    </w:rPr>
  </w:style>
  <w:style w:type="paragraph" w:styleId="Heading2">
    <w:name w:val="heading 2"/>
    <w:basedOn w:val="Normal"/>
    <w:next w:val="Normal"/>
    <w:link w:val="Heading2Char"/>
    <w:uiPriority w:val="99"/>
    <w:qFormat/>
    <w:rsid w:val="00971D4F"/>
    <w:pPr>
      <w:keepNext/>
      <w:numPr>
        <w:ilvl w:val="1"/>
        <w:numId w:val="10"/>
      </w:numPr>
      <w:spacing w:after="200"/>
      <w:jc w:val="both"/>
      <w:outlineLvl w:val="1"/>
    </w:pPr>
    <w:rPr>
      <w:b/>
      <w:lang w:val="en-GB"/>
    </w:rPr>
  </w:style>
  <w:style w:type="paragraph" w:styleId="Heading3">
    <w:name w:val="heading 3"/>
    <w:basedOn w:val="Normal"/>
    <w:next w:val="Normal"/>
    <w:link w:val="Heading3Char"/>
    <w:uiPriority w:val="99"/>
    <w:qFormat/>
    <w:rsid w:val="00971D4F"/>
    <w:pPr>
      <w:keepNext/>
      <w:numPr>
        <w:ilvl w:val="2"/>
        <w:numId w:val="10"/>
      </w:numPr>
      <w:spacing w:after="200"/>
      <w:jc w:val="both"/>
      <w:outlineLvl w:val="2"/>
    </w:pPr>
    <w:rPr>
      <w:b/>
      <w:lang w:val="en-GB"/>
    </w:rPr>
  </w:style>
  <w:style w:type="paragraph" w:styleId="Heading4">
    <w:name w:val="heading 4"/>
    <w:basedOn w:val="Normal"/>
    <w:next w:val="Normal"/>
    <w:link w:val="Heading4Char"/>
    <w:uiPriority w:val="99"/>
    <w:qFormat/>
    <w:rsid w:val="00971D4F"/>
    <w:pPr>
      <w:keepNext/>
      <w:numPr>
        <w:ilvl w:val="3"/>
        <w:numId w:val="10"/>
      </w:numPr>
      <w:jc w:val="both"/>
      <w:outlineLvl w:val="3"/>
    </w:pPr>
    <w:rPr>
      <w:b/>
      <w:caps/>
      <w:lang w:val="en-GB"/>
    </w:rPr>
  </w:style>
  <w:style w:type="paragraph" w:styleId="Heading5">
    <w:name w:val="heading 5"/>
    <w:basedOn w:val="Normal"/>
    <w:next w:val="Normal"/>
    <w:link w:val="Heading5Char"/>
    <w:uiPriority w:val="99"/>
    <w:qFormat/>
    <w:rsid w:val="00971D4F"/>
    <w:pPr>
      <w:numPr>
        <w:ilvl w:val="4"/>
        <w:numId w:val="10"/>
      </w:numPr>
      <w:jc w:val="both"/>
      <w:outlineLvl w:val="4"/>
    </w:pPr>
    <w:rPr>
      <w:b/>
      <w:caps/>
      <w:lang w:val="en-GB"/>
    </w:rPr>
  </w:style>
  <w:style w:type="paragraph" w:styleId="Heading6">
    <w:name w:val="heading 6"/>
    <w:basedOn w:val="Normal"/>
    <w:next w:val="Normal"/>
    <w:link w:val="Heading6Char"/>
    <w:uiPriority w:val="99"/>
    <w:qFormat/>
    <w:rsid w:val="00971D4F"/>
    <w:pPr>
      <w:numPr>
        <w:ilvl w:val="5"/>
        <w:numId w:val="10"/>
      </w:numPr>
      <w:spacing w:before="240" w:after="60"/>
      <w:jc w:val="both"/>
      <w:outlineLvl w:val="5"/>
    </w:pPr>
    <w:rPr>
      <w:rFonts w:ascii="Times New Roman" w:hAnsi="Times New Roman"/>
      <w:b/>
      <w:sz w:val="22"/>
      <w:lang w:val="en-GB"/>
    </w:rPr>
  </w:style>
  <w:style w:type="paragraph" w:styleId="Heading7">
    <w:name w:val="heading 7"/>
    <w:basedOn w:val="Normal"/>
    <w:next w:val="Normal"/>
    <w:link w:val="Heading7Char"/>
    <w:uiPriority w:val="99"/>
    <w:qFormat/>
    <w:rsid w:val="00971D4F"/>
    <w:pPr>
      <w:numPr>
        <w:ilvl w:val="6"/>
        <w:numId w:val="10"/>
      </w:numPr>
      <w:spacing w:before="240" w:after="60"/>
      <w:jc w:val="both"/>
      <w:outlineLvl w:val="6"/>
    </w:pPr>
    <w:rPr>
      <w:rFonts w:ascii="Times New Roman" w:hAnsi="Times New Roman"/>
      <w:lang w:val="en-GB"/>
    </w:rPr>
  </w:style>
  <w:style w:type="paragraph" w:styleId="Heading8">
    <w:name w:val="heading 8"/>
    <w:basedOn w:val="Normal"/>
    <w:next w:val="Normal"/>
    <w:link w:val="Heading8Char"/>
    <w:uiPriority w:val="99"/>
    <w:qFormat/>
    <w:rsid w:val="00971D4F"/>
    <w:pPr>
      <w:numPr>
        <w:ilvl w:val="7"/>
        <w:numId w:val="10"/>
      </w:numPr>
      <w:spacing w:before="240" w:after="60"/>
      <w:jc w:val="both"/>
      <w:outlineLvl w:val="7"/>
    </w:pPr>
    <w:rPr>
      <w:rFonts w:ascii="Times New Roman" w:hAnsi="Times New Roman"/>
      <w:i/>
      <w:lang w:val="en-GB"/>
    </w:rPr>
  </w:style>
  <w:style w:type="paragraph" w:styleId="Heading9">
    <w:name w:val="heading 9"/>
    <w:basedOn w:val="Normal"/>
    <w:next w:val="Normal"/>
    <w:link w:val="Heading9Char"/>
    <w:uiPriority w:val="99"/>
    <w:qFormat/>
    <w:rsid w:val="00971D4F"/>
    <w:pPr>
      <w:numPr>
        <w:ilvl w:val="8"/>
        <w:numId w:val="10"/>
      </w:numPr>
      <w:spacing w:before="240" w:after="60"/>
      <w:jc w:val="both"/>
      <w:outlineLvl w:val="8"/>
    </w:pPr>
    <w:rPr>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17D2"/>
    <w:rPr>
      <w:rFonts w:ascii="Arial" w:hAnsi="Arial"/>
      <w:b/>
      <w:caps/>
      <w:sz w:val="28"/>
      <w:szCs w:val="20"/>
      <w:lang w:eastAsia="en-US"/>
    </w:rPr>
  </w:style>
  <w:style w:type="character" w:customStyle="1" w:styleId="Heading2Char">
    <w:name w:val="Heading 2 Char"/>
    <w:basedOn w:val="DefaultParagraphFont"/>
    <w:link w:val="Heading2"/>
    <w:uiPriority w:val="99"/>
    <w:locked/>
    <w:rsid w:val="004517D2"/>
    <w:rPr>
      <w:rFonts w:ascii="Arial" w:hAnsi="Arial"/>
      <w:b/>
      <w:sz w:val="24"/>
      <w:szCs w:val="20"/>
      <w:lang w:eastAsia="en-US"/>
    </w:rPr>
  </w:style>
  <w:style w:type="character" w:customStyle="1" w:styleId="Heading3Char">
    <w:name w:val="Heading 3 Char"/>
    <w:basedOn w:val="DefaultParagraphFont"/>
    <w:link w:val="Heading3"/>
    <w:uiPriority w:val="99"/>
    <w:locked/>
    <w:rsid w:val="004517D2"/>
    <w:rPr>
      <w:rFonts w:ascii="Arial" w:hAnsi="Arial"/>
      <w:b/>
      <w:sz w:val="24"/>
      <w:szCs w:val="20"/>
      <w:lang w:eastAsia="en-US"/>
    </w:rPr>
  </w:style>
  <w:style w:type="character" w:customStyle="1" w:styleId="Heading4Char">
    <w:name w:val="Heading 4 Char"/>
    <w:basedOn w:val="DefaultParagraphFont"/>
    <w:link w:val="Heading4"/>
    <w:uiPriority w:val="99"/>
    <w:locked/>
    <w:rsid w:val="00971D4F"/>
    <w:rPr>
      <w:rFonts w:ascii="Arial" w:hAnsi="Arial"/>
      <w:b/>
      <w:caps/>
      <w:sz w:val="24"/>
      <w:szCs w:val="20"/>
      <w:lang w:eastAsia="en-US"/>
    </w:rPr>
  </w:style>
  <w:style w:type="character" w:customStyle="1" w:styleId="Heading5Char">
    <w:name w:val="Heading 5 Char"/>
    <w:basedOn w:val="DefaultParagraphFont"/>
    <w:link w:val="Heading5"/>
    <w:uiPriority w:val="99"/>
    <w:locked/>
    <w:rsid w:val="004517D2"/>
    <w:rPr>
      <w:rFonts w:ascii="Arial" w:hAnsi="Arial"/>
      <w:b/>
      <w:caps/>
      <w:sz w:val="24"/>
      <w:szCs w:val="20"/>
      <w:lang w:eastAsia="en-US"/>
    </w:rPr>
  </w:style>
  <w:style w:type="character" w:customStyle="1" w:styleId="Heading6Char">
    <w:name w:val="Heading 6 Char"/>
    <w:basedOn w:val="DefaultParagraphFont"/>
    <w:link w:val="Heading6"/>
    <w:uiPriority w:val="99"/>
    <w:locked/>
    <w:rsid w:val="004517D2"/>
    <w:rPr>
      <w:b/>
      <w:szCs w:val="20"/>
      <w:lang w:eastAsia="en-US"/>
    </w:rPr>
  </w:style>
  <w:style w:type="character" w:customStyle="1" w:styleId="Heading7Char">
    <w:name w:val="Heading 7 Char"/>
    <w:basedOn w:val="DefaultParagraphFont"/>
    <w:link w:val="Heading7"/>
    <w:uiPriority w:val="99"/>
    <w:locked/>
    <w:rsid w:val="004517D2"/>
    <w:rPr>
      <w:sz w:val="24"/>
      <w:szCs w:val="20"/>
      <w:lang w:eastAsia="en-US"/>
    </w:rPr>
  </w:style>
  <w:style w:type="character" w:customStyle="1" w:styleId="Heading8Char">
    <w:name w:val="Heading 8 Char"/>
    <w:basedOn w:val="DefaultParagraphFont"/>
    <w:link w:val="Heading8"/>
    <w:uiPriority w:val="99"/>
    <w:locked/>
    <w:rsid w:val="004517D2"/>
    <w:rPr>
      <w:i/>
      <w:sz w:val="24"/>
      <w:szCs w:val="20"/>
      <w:lang w:eastAsia="en-US"/>
    </w:rPr>
  </w:style>
  <w:style w:type="character" w:customStyle="1" w:styleId="Heading9Char">
    <w:name w:val="Heading 9 Char"/>
    <w:basedOn w:val="DefaultParagraphFont"/>
    <w:link w:val="Heading9"/>
    <w:uiPriority w:val="99"/>
    <w:locked/>
    <w:rsid w:val="004517D2"/>
    <w:rPr>
      <w:rFonts w:ascii="Arial" w:hAnsi="Arial"/>
      <w:szCs w:val="20"/>
      <w:lang w:eastAsia="en-US"/>
    </w:rPr>
  </w:style>
  <w:style w:type="paragraph" w:styleId="Header">
    <w:name w:val="header"/>
    <w:basedOn w:val="Normal"/>
    <w:link w:val="HeaderChar"/>
    <w:uiPriority w:val="99"/>
    <w:rsid w:val="00971D4F"/>
    <w:pPr>
      <w:tabs>
        <w:tab w:val="center" w:pos="4253"/>
        <w:tab w:val="right" w:pos="8505"/>
      </w:tabs>
    </w:pPr>
    <w:rPr>
      <w:sz w:val="20"/>
      <w:lang w:val="en-GB"/>
    </w:rPr>
  </w:style>
  <w:style w:type="character" w:customStyle="1" w:styleId="HeaderChar">
    <w:name w:val="Header Char"/>
    <w:basedOn w:val="DefaultParagraphFont"/>
    <w:link w:val="Header"/>
    <w:uiPriority w:val="99"/>
    <w:locked/>
    <w:rsid w:val="00971D4F"/>
    <w:rPr>
      <w:rFonts w:ascii="Arial" w:hAnsi="Arial" w:cs="Times New Roman"/>
      <w:lang w:val="en-GB" w:eastAsia="en-US"/>
    </w:rPr>
  </w:style>
  <w:style w:type="paragraph" w:styleId="Title">
    <w:name w:val="Title"/>
    <w:basedOn w:val="Normal"/>
    <w:next w:val="Normal"/>
    <w:link w:val="TitleChar"/>
    <w:uiPriority w:val="99"/>
    <w:qFormat/>
    <w:rsid w:val="00971D4F"/>
    <w:pPr>
      <w:jc w:val="center"/>
    </w:pPr>
    <w:rPr>
      <w:b/>
      <w:caps/>
      <w:sz w:val="32"/>
      <w:lang w:val="en-GB"/>
    </w:rPr>
  </w:style>
  <w:style w:type="character" w:customStyle="1" w:styleId="TitleChar">
    <w:name w:val="Title Char"/>
    <w:basedOn w:val="DefaultParagraphFont"/>
    <w:link w:val="Title"/>
    <w:uiPriority w:val="99"/>
    <w:locked/>
    <w:rsid w:val="00971D4F"/>
    <w:rPr>
      <w:rFonts w:ascii="Arial" w:hAnsi="Arial" w:cs="Times New Roman"/>
      <w:b/>
      <w:caps/>
      <w:sz w:val="32"/>
      <w:lang w:val="en-GB" w:eastAsia="en-US"/>
    </w:rPr>
  </w:style>
  <w:style w:type="paragraph" w:customStyle="1" w:styleId="Authors">
    <w:name w:val="Authors"/>
    <w:basedOn w:val="Normal"/>
    <w:uiPriority w:val="99"/>
    <w:rsid w:val="00971D4F"/>
    <w:pPr>
      <w:jc w:val="both"/>
    </w:pPr>
    <w:rPr>
      <w:sz w:val="20"/>
      <w:lang w:val="en-GB"/>
    </w:rPr>
  </w:style>
  <w:style w:type="paragraph" w:styleId="ListNumber">
    <w:name w:val="List Number"/>
    <w:basedOn w:val="Normal"/>
    <w:uiPriority w:val="99"/>
    <w:rsid w:val="00971D4F"/>
    <w:pPr>
      <w:numPr>
        <w:numId w:val="2"/>
      </w:numPr>
      <w:jc w:val="both"/>
    </w:pPr>
    <w:rPr>
      <w:sz w:val="20"/>
      <w:lang w:val="en-GB"/>
    </w:rPr>
  </w:style>
  <w:style w:type="paragraph" w:customStyle="1" w:styleId="Referencelist">
    <w:name w:val="Reference list"/>
    <w:basedOn w:val="ListNumber"/>
    <w:uiPriority w:val="99"/>
    <w:rsid w:val="00971D4F"/>
    <w:pPr>
      <w:tabs>
        <w:tab w:val="clear" w:pos="360"/>
        <w:tab w:val="left" w:pos="709"/>
      </w:tabs>
      <w:ind w:left="709" w:hanging="709"/>
    </w:pPr>
  </w:style>
  <w:style w:type="paragraph" w:styleId="Footer">
    <w:name w:val="footer"/>
    <w:basedOn w:val="Normal"/>
    <w:link w:val="FooterChar"/>
    <w:uiPriority w:val="99"/>
    <w:rsid w:val="00971D4F"/>
    <w:pPr>
      <w:tabs>
        <w:tab w:val="center" w:pos="4320"/>
        <w:tab w:val="right" w:pos="8640"/>
      </w:tabs>
    </w:pPr>
  </w:style>
  <w:style w:type="character" w:customStyle="1" w:styleId="FooterChar">
    <w:name w:val="Footer Char"/>
    <w:basedOn w:val="DefaultParagraphFont"/>
    <w:link w:val="Footer"/>
    <w:uiPriority w:val="99"/>
    <w:semiHidden/>
    <w:locked/>
    <w:rsid w:val="004517D2"/>
    <w:rPr>
      <w:rFonts w:ascii="Arial" w:hAnsi="Arial" w:cs="Times New Roman"/>
      <w:sz w:val="20"/>
      <w:szCs w:val="20"/>
      <w:lang w:val="en-AU" w:eastAsia="en-US"/>
    </w:rPr>
  </w:style>
  <w:style w:type="character" w:customStyle="1" w:styleId="Reference">
    <w:name w:val="Reference"/>
    <w:uiPriority w:val="99"/>
    <w:rsid w:val="00971D4F"/>
    <w:rPr>
      <w:rFonts w:ascii="Arial" w:hAnsi="Arial"/>
      <w:noProof/>
      <w:sz w:val="20"/>
    </w:rPr>
  </w:style>
  <w:style w:type="paragraph" w:customStyle="1" w:styleId="PARAGRAPH">
    <w:name w:val="PARAGRAPH"/>
    <w:link w:val="PARAGRAPHChar"/>
    <w:uiPriority w:val="99"/>
    <w:rsid w:val="00971D4F"/>
    <w:pPr>
      <w:snapToGrid w:val="0"/>
      <w:spacing w:before="100" w:after="200"/>
      <w:jc w:val="both"/>
    </w:pPr>
    <w:rPr>
      <w:rFonts w:ascii="Arial" w:eastAsia="MS Mincho" w:hAnsi="Arial"/>
      <w:spacing w:val="8"/>
      <w:lang w:eastAsia="zh-CN"/>
    </w:rPr>
  </w:style>
  <w:style w:type="character" w:customStyle="1" w:styleId="PARAGRAPHChar">
    <w:name w:val="PARAGRAPH Char"/>
    <w:link w:val="PARAGRAPH"/>
    <w:uiPriority w:val="99"/>
    <w:locked/>
    <w:rsid w:val="00971D4F"/>
    <w:rPr>
      <w:rFonts w:ascii="Arial" w:eastAsia="MS Mincho" w:hAnsi="Arial"/>
      <w:spacing w:val="8"/>
      <w:sz w:val="22"/>
      <w:lang w:val="en-GB" w:eastAsia="zh-CN"/>
    </w:rPr>
  </w:style>
  <w:style w:type="paragraph" w:styleId="BalloonText">
    <w:name w:val="Balloon Text"/>
    <w:basedOn w:val="Normal"/>
    <w:link w:val="BalloonTextChar"/>
    <w:uiPriority w:val="99"/>
    <w:rsid w:val="00971D4F"/>
    <w:rPr>
      <w:rFonts w:ascii="Tahoma" w:hAnsi="Tahoma"/>
      <w:sz w:val="16"/>
      <w:szCs w:val="16"/>
    </w:rPr>
  </w:style>
  <w:style w:type="character" w:customStyle="1" w:styleId="BalloonTextChar">
    <w:name w:val="Balloon Text Char"/>
    <w:basedOn w:val="DefaultParagraphFont"/>
    <w:link w:val="BalloonText"/>
    <w:uiPriority w:val="99"/>
    <w:locked/>
    <w:rsid w:val="00971D4F"/>
    <w:rPr>
      <w:rFonts w:ascii="Tahoma" w:hAnsi="Tahoma" w:cs="Times New Roman"/>
      <w:sz w:val="16"/>
      <w:lang w:val="en-AU" w:eastAsia="en-US"/>
    </w:rPr>
  </w:style>
  <w:style w:type="paragraph" w:styleId="ListParagraph">
    <w:name w:val="List Paragraph"/>
    <w:basedOn w:val="Normal"/>
    <w:uiPriority w:val="99"/>
    <w:qFormat/>
    <w:rsid w:val="00971D4F"/>
    <w:pPr>
      <w:ind w:left="720"/>
    </w:pPr>
  </w:style>
  <w:style w:type="paragraph" w:styleId="HTMLPreformatted">
    <w:name w:val="HTML Preformatted"/>
    <w:basedOn w:val="Normal"/>
    <w:link w:val="HTMLPreformattedChar"/>
    <w:uiPriority w:val="99"/>
    <w:rsid w:val="00971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eastAsia="en-GB"/>
    </w:rPr>
  </w:style>
  <w:style w:type="character" w:customStyle="1" w:styleId="HTMLPreformattedChar">
    <w:name w:val="HTML Preformatted Char"/>
    <w:basedOn w:val="DefaultParagraphFont"/>
    <w:link w:val="HTMLPreformatted"/>
    <w:uiPriority w:val="99"/>
    <w:semiHidden/>
    <w:locked/>
    <w:rsid w:val="004517D2"/>
    <w:rPr>
      <w:rFonts w:ascii="Courier New" w:hAnsi="Courier New" w:cs="Courier New"/>
      <w:sz w:val="20"/>
      <w:szCs w:val="20"/>
      <w:lang w:val="en-AU" w:eastAsia="en-US"/>
    </w:rPr>
  </w:style>
  <w:style w:type="paragraph" w:styleId="NormalWeb">
    <w:name w:val="Normal (Web)"/>
    <w:basedOn w:val="Normal"/>
    <w:uiPriority w:val="99"/>
    <w:rsid w:val="00971D4F"/>
    <w:pPr>
      <w:spacing w:before="100" w:beforeAutospacing="1" w:after="100" w:afterAutospacing="1"/>
    </w:pPr>
    <w:rPr>
      <w:rFonts w:ascii="Times New Roman" w:hAnsi="Times New Roman"/>
      <w:szCs w:val="24"/>
      <w:lang w:val="en-GB" w:eastAsia="en-GB"/>
    </w:rPr>
  </w:style>
  <w:style w:type="character" w:styleId="Hyperlink">
    <w:name w:val="Hyperlink"/>
    <w:basedOn w:val="DefaultParagraphFont"/>
    <w:uiPriority w:val="99"/>
    <w:rsid w:val="00971D4F"/>
    <w:rPr>
      <w:rFonts w:cs="Times New Roman"/>
      <w:color w:val="0000FF"/>
      <w:u w:val="single"/>
    </w:rPr>
  </w:style>
  <w:style w:type="paragraph" w:styleId="CommentText">
    <w:name w:val="annotation text"/>
    <w:basedOn w:val="Normal"/>
    <w:link w:val="CommentTextChar"/>
    <w:uiPriority w:val="99"/>
    <w:semiHidden/>
    <w:rsid w:val="00971D4F"/>
    <w:rPr>
      <w:rFonts w:ascii="Times New Roman" w:hAnsi="Times New Roman"/>
      <w:sz w:val="20"/>
      <w:lang w:val="en-GB" w:eastAsia="en-GB"/>
    </w:rPr>
  </w:style>
  <w:style w:type="character" w:customStyle="1" w:styleId="CommentTextChar">
    <w:name w:val="Comment Text Char"/>
    <w:basedOn w:val="DefaultParagraphFont"/>
    <w:link w:val="CommentText"/>
    <w:uiPriority w:val="99"/>
    <w:semiHidden/>
    <w:locked/>
    <w:rsid w:val="00971D4F"/>
    <w:rPr>
      <w:rFonts w:cs="Times New Roman"/>
      <w:lang w:val="en-GB" w:eastAsia="en-GB"/>
    </w:rPr>
  </w:style>
  <w:style w:type="character" w:styleId="CommentReference">
    <w:name w:val="annotation reference"/>
    <w:basedOn w:val="DefaultParagraphFont"/>
    <w:uiPriority w:val="99"/>
    <w:rsid w:val="00971D4F"/>
    <w:rPr>
      <w:rFonts w:cs="Times New Roman"/>
      <w:sz w:val="16"/>
    </w:rPr>
  </w:style>
  <w:style w:type="paragraph" w:styleId="CommentSubject">
    <w:name w:val="annotation subject"/>
    <w:basedOn w:val="CommentText"/>
    <w:next w:val="CommentText"/>
    <w:link w:val="CommentSubjectChar"/>
    <w:uiPriority w:val="99"/>
    <w:rsid w:val="00971D4F"/>
    <w:rPr>
      <w:rFonts w:ascii="Arial" w:hAnsi="Arial"/>
      <w:b/>
      <w:bCs/>
      <w:lang w:val="en-US" w:eastAsia="en-US"/>
    </w:rPr>
  </w:style>
  <w:style w:type="character" w:customStyle="1" w:styleId="CommentSubjectChar">
    <w:name w:val="Comment Subject Char"/>
    <w:basedOn w:val="CommentTextChar"/>
    <w:link w:val="CommentSubject"/>
    <w:uiPriority w:val="99"/>
    <w:locked/>
    <w:rsid w:val="00971D4F"/>
    <w:rPr>
      <w:rFonts w:ascii="Arial" w:hAnsi="Arial" w:cs="Times New Roman"/>
      <w:b/>
      <w:lang w:val="en-US" w:eastAsia="en-US"/>
    </w:rPr>
  </w:style>
  <w:style w:type="character" w:customStyle="1" w:styleId="st1">
    <w:name w:val="st1"/>
    <w:basedOn w:val="DefaultParagraphFont"/>
    <w:uiPriority w:val="99"/>
    <w:rsid w:val="00370957"/>
    <w:rPr>
      <w:rFonts w:cs="Times New Roman"/>
    </w:rPr>
  </w:style>
  <w:style w:type="table" w:styleId="TableClassic1">
    <w:name w:val="Table Classic 1"/>
    <w:basedOn w:val="TableNormal"/>
    <w:uiPriority w:val="99"/>
    <w:rsid w:val="004C263A"/>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apple-converted-space">
    <w:name w:val="apple-converted-space"/>
    <w:basedOn w:val="DefaultParagraphFont"/>
    <w:uiPriority w:val="99"/>
    <w:rsid w:val="008E66E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www.ncbi.nlm.nih.gov/pubmed?term=Hunter%20EJ%5BAuthor%5D&amp;cauthor=true&amp;cauthor_uid=22779490" TargetMode="Externa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jpeg"/><Relationship Id="rId25" Type="http://schemas.openxmlformats.org/officeDocument/2006/relationships/hyperlink" Target="http://www.ncbi.nlm.nih.gov/pubmed?term=Monson%20BB%5BAuthor%5D&amp;cauthor=true&amp;cauthor_uid=22779490"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emf"/><Relationship Id="rId29" Type="http://schemas.openxmlformats.org/officeDocument/2006/relationships/hyperlink" Target="http://www.jblpr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yperlink" Target="http://www.winmls.com"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emf"/><Relationship Id="rId28" Type="http://schemas.openxmlformats.org/officeDocument/2006/relationships/hyperlink" Target="http://www.catt.se" TargetMode="External"/><Relationship Id="rId10" Type="http://schemas.openxmlformats.org/officeDocument/2006/relationships/image" Target="media/image4.emf"/><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 Id="rId22" Type="http://schemas.openxmlformats.org/officeDocument/2006/relationships/image" Target="media/image16.emf"/><Relationship Id="rId27" Type="http://schemas.openxmlformats.org/officeDocument/2006/relationships/hyperlink" Target="http://www.ncbi.nlm.nih.gov/pubmed?term=Story%20BH%5BAuthor%5D&amp;cauthor=true&amp;cauthor_uid=2277949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7604</Words>
  <Characters>39501</Characters>
  <Application>Microsoft Office Word</Application>
  <DocSecurity>0</DocSecurity>
  <Lines>329</Lines>
  <Paragraphs>94</Paragraphs>
  <ScaleCrop>false</ScaleCrop>
  <HeadingPairs>
    <vt:vector size="2" baseType="variant">
      <vt:variant>
        <vt:lpstr>Title</vt:lpstr>
      </vt:variant>
      <vt:variant>
        <vt:i4>1</vt:i4>
      </vt:variant>
    </vt:vector>
  </HeadingPairs>
  <TitlesOfParts>
    <vt:vector size="1" baseType="lpstr">
      <vt:lpstr>ON THE IMPORTANCE OF THE SPEECH SPECTRUM FOR STI CALCULATIONS</vt:lpstr>
    </vt:vector>
  </TitlesOfParts>
  <Company>Don Acoustics</Company>
  <LinksUpToDate>false</LinksUpToDate>
  <CharactersWithSpaces>47011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IMPORTANCE OF THE SPEECH SPECTRUM FOR STI CALCULATIONS</dc:title>
  <dc:creator>Lorenzo</dc:creator>
  <cp:lastModifiedBy>Steeve</cp:lastModifiedBy>
  <cp:revision>3</cp:revision>
  <dcterms:created xsi:type="dcterms:W3CDTF">2017-03-01T10:57:00Z</dcterms:created>
  <dcterms:modified xsi:type="dcterms:W3CDTF">2017-11-20T12:36:00Z</dcterms:modified>
</cp:coreProperties>
</file>