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DC3FF" w14:textId="6CFE98A7" w:rsidR="00C16567" w:rsidRPr="00FA39DE" w:rsidRDefault="00C16567" w:rsidP="00C16567">
      <w:pPr>
        <w:rPr>
          <w:b/>
        </w:rPr>
      </w:pPr>
      <w:bookmarkStart w:id="0" w:name="_GoBack"/>
      <w:bookmarkEnd w:id="0"/>
      <w:r w:rsidRPr="00FA39DE">
        <w:rPr>
          <w:b/>
        </w:rPr>
        <w:t xml:space="preserve">‘What </w:t>
      </w:r>
      <w:r w:rsidRPr="00FA39DE">
        <w:rPr>
          <w:b/>
          <w:i/>
        </w:rPr>
        <w:t>Do</w:t>
      </w:r>
      <w:r w:rsidRPr="00FA39DE">
        <w:rPr>
          <w:b/>
        </w:rPr>
        <w:t xml:space="preserve"> Women Want? Housewives’</w:t>
      </w:r>
      <w:r w:rsidR="0012121D" w:rsidRPr="00FA39DE">
        <w:rPr>
          <w:b/>
        </w:rPr>
        <w:t xml:space="preserve"> associations, activism</w:t>
      </w:r>
      <w:r w:rsidRPr="00FA39DE">
        <w:rPr>
          <w:b/>
        </w:rPr>
        <w:t xml:space="preserve"> and cha</w:t>
      </w:r>
      <w:r w:rsidR="006975FA" w:rsidRPr="00FA39DE">
        <w:rPr>
          <w:b/>
        </w:rPr>
        <w:t>nging representations of</w:t>
      </w:r>
      <w:r w:rsidRPr="00FA39DE">
        <w:rPr>
          <w:b/>
        </w:rPr>
        <w:t xml:space="preserve"> wo</w:t>
      </w:r>
      <w:r w:rsidR="007F3BC7" w:rsidRPr="00FA39DE">
        <w:rPr>
          <w:b/>
        </w:rPr>
        <w:t>men in the 1950s</w:t>
      </w:r>
      <w:r w:rsidRPr="00FA39DE">
        <w:rPr>
          <w:b/>
        </w:rPr>
        <w:t>’</w:t>
      </w:r>
    </w:p>
    <w:p w14:paraId="0184D665" w14:textId="77777777" w:rsidR="00C16567" w:rsidRDefault="00C16567"/>
    <w:p w14:paraId="05630E99" w14:textId="77777777" w:rsidR="00C16567" w:rsidRDefault="00C16567"/>
    <w:p w14:paraId="4433AE37" w14:textId="77777777" w:rsidR="00C16567" w:rsidRDefault="00C16567">
      <w:r>
        <w:tab/>
        <w:t>The important thing is you are encouraging the housewife to</w:t>
      </w:r>
    </w:p>
    <w:p w14:paraId="0DAF5B63" w14:textId="77777777" w:rsidR="00C16567" w:rsidRDefault="00C16567">
      <w:r>
        <w:tab/>
        <w:t>believe in herself as a person…not just as her husband’s missus</w:t>
      </w:r>
    </w:p>
    <w:p w14:paraId="0B9E67C9" w14:textId="7E4A12D0" w:rsidR="001B5632" w:rsidRDefault="00C16567" w:rsidP="00C16567">
      <w:r>
        <w:tab/>
        <w:t>or the mum of her children</w:t>
      </w:r>
      <w:r w:rsidR="001B5632">
        <w:t xml:space="preserve">, the mender of clothes, the cooker </w:t>
      </w:r>
    </w:p>
    <w:p w14:paraId="7059B426" w14:textId="77777777" w:rsidR="0064372B" w:rsidRDefault="001B5632" w:rsidP="00C16567">
      <w:r>
        <w:tab/>
        <w:t xml:space="preserve">of meals’  </w:t>
      </w:r>
      <w:r w:rsidR="00C16567">
        <w:t xml:space="preserve">(Minister of Education’s address to the 1949 </w:t>
      </w:r>
    </w:p>
    <w:p w14:paraId="22638EF8" w14:textId="3C6117CE" w:rsidR="00C16567" w:rsidRDefault="00C16567" w:rsidP="0064372B">
      <w:pPr>
        <w:ind w:firstLine="720"/>
      </w:pPr>
      <w:r>
        <w:t>Annual General Meeting of the National Federation of</w:t>
      </w:r>
    </w:p>
    <w:p w14:paraId="60708567" w14:textId="77777777" w:rsidR="00C16567" w:rsidRDefault="00C16567" w:rsidP="00C16567">
      <w:r>
        <w:tab/>
        <w:t>Women’s Institutes)</w:t>
      </w:r>
      <w:r>
        <w:rPr>
          <w:rStyle w:val="EndnoteReference"/>
        </w:rPr>
        <w:endnoteReference w:id="1"/>
      </w:r>
    </w:p>
    <w:p w14:paraId="57BA9AEE" w14:textId="77777777" w:rsidR="001C39AD" w:rsidRDefault="001C39AD" w:rsidP="00C16567"/>
    <w:p w14:paraId="06C38C1E" w14:textId="77777777" w:rsidR="00771B7B" w:rsidRDefault="00771B7B" w:rsidP="00C16567"/>
    <w:p w14:paraId="4BEC5F41" w14:textId="17B7A3CD" w:rsidR="006C234D" w:rsidRPr="00703F94" w:rsidRDefault="00C86812" w:rsidP="000338CB">
      <w:pPr>
        <w:spacing w:line="480" w:lineRule="auto"/>
      </w:pPr>
      <w:r>
        <w:t>I</w:t>
      </w:r>
      <w:r w:rsidR="003445A6">
        <w:t>n Britain in the</w:t>
      </w:r>
      <w:r w:rsidR="0073150C">
        <w:t xml:space="preserve"> late </w:t>
      </w:r>
      <w:r w:rsidR="00886FD8">
        <w:t xml:space="preserve">1940s and early 1950s </w:t>
      </w:r>
      <w:r w:rsidR="003D2BA3">
        <w:t>there was</w:t>
      </w:r>
      <w:r w:rsidR="003445A6">
        <w:t xml:space="preserve"> </w:t>
      </w:r>
      <w:r>
        <w:t xml:space="preserve">growing recognition </w:t>
      </w:r>
      <w:r w:rsidR="00886FD8">
        <w:t>that housewives</w:t>
      </w:r>
      <w:r w:rsidR="00E334E6">
        <w:t xml:space="preserve"> </w:t>
      </w:r>
      <w:r w:rsidR="0073150C">
        <w:t>had an importa</w:t>
      </w:r>
      <w:r w:rsidR="00362E5A">
        <w:t xml:space="preserve">nt </w:t>
      </w:r>
      <w:r w:rsidR="004375DD">
        <w:t xml:space="preserve">role in </w:t>
      </w:r>
      <w:r w:rsidR="00362E5A">
        <w:t>post</w:t>
      </w:r>
      <w:r w:rsidR="0073150C">
        <w:t>war society.</w:t>
      </w:r>
      <w:r w:rsidR="00164574">
        <w:t xml:space="preserve">  </w:t>
      </w:r>
      <w:r w:rsidR="002F18BF">
        <w:t xml:space="preserve">This was </w:t>
      </w:r>
      <w:r w:rsidR="00A90DB2">
        <w:t xml:space="preserve">due in part </w:t>
      </w:r>
      <w:r w:rsidR="00556528">
        <w:t xml:space="preserve">to the </w:t>
      </w:r>
      <w:r w:rsidR="002F18BF">
        <w:t xml:space="preserve">significant contribution women had </w:t>
      </w:r>
      <w:r w:rsidR="00D465CB">
        <w:t xml:space="preserve">made </w:t>
      </w:r>
      <w:r w:rsidR="002F18BF">
        <w:t xml:space="preserve">to the war effort and </w:t>
      </w:r>
      <w:r w:rsidR="00BB597B">
        <w:t xml:space="preserve">their on-going commitment </w:t>
      </w:r>
      <w:r w:rsidR="002F18BF">
        <w:t>to postwar reconstruction.</w:t>
      </w:r>
      <w:r w:rsidR="002F18BF">
        <w:rPr>
          <w:rStyle w:val="EndnoteReference"/>
        </w:rPr>
        <w:endnoteReference w:id="2"/>
      </w:r>
      <w:r w:rsidR="00D465CB">
        <w:t xml:space="preserve"> </w:t>
      </w:r>
      <w:r w:rsidR="009E4966">
        <w:t xml:space="preserve"> The publication of the Beveridge Report in 1942</w:t>
      </w:r>
      <w:r w:rsidR="00520B99">
        <w:t>,</w:t>
      </w:r>
      <w:r w:rsidR="006C234D">
        <w:t xml:space="preserve"> </w:t>
      </w:r>
      <w:r w:rsidR="00BB597B">
        <w:t xml:space="preserve">the </w:t>
      </w:r>
      <w:r w:rsidR="006C234D">
        <w:t>blueprint for the emerging welfare state, added further credence to the belief that housewives</w:t>
      </w:r>
      <w:r w:rsidR="00BB597B">
        <w:t xml:space="preserve"> and mothers</w:t>
      </w:r>
      <w:r w:rsidR="006C234D">
        <w:t xml:space="preserve"> </w:t>
      </w:r>
      <w:r w:rsidR="00BB597B">
        <w:t xml:space="preserve">were now </w:t>
      </w:r>
      <w:r w:rsidR="006C234D">
        <w:t xml:space="preserve">held </w:t>
      </w:r>
      <w:r w:rsidR="00BB597B">
        <w:t>in high regard</w:t>
      </w:r>
      <w:r w:rsidR="006C234D">
        <w:t xml:space="preserve">.  </w:t>
      </w:r>
      <w:r w:rsidR="00BB597B">
        <w:t>The Report stated</w:t>
      </w:r>
      <w:r w:rsidR="00537257">
        <w:t xml:space="preserve"> </w:t>
      </w:r>
      <w:r w:rsidR="00520B99">
        <w:t>that ‘in the next thirty years housewives, as mothers, have vital work to do in ensuring the adequate continuance of the British race and of British ideals in the world’</w:t>
      </w:r>
      <w:r w:rsidR="006C234D">
        <w:t>.</w:t>
      </w:r>
      <w:r w:rsidR="006C234D">
        <w:rPr>
          <w:rStyle w:val="EndnoteReference"/>
        </w:rPr>
        <w:endnoteReference w:id="3"/>
      </w:r>
    </w:p>
    <w:p w14:paraId="1A639D54" w14:textId="72E024E8" w:rsidR="00703F94" w:rsidRDefault="00D465CB" w:rsidP="0087300B">
      <w:pPr>
        <w:spacing w:line="480" w:lineRule="auto"/>
      </w:pPr>
      <w:r>
        <w:t xml:space="preserve">Aware that this </w:t>
      </w:r>
      <w:r w:rsidR="00703F94">
        <w:t xml:space="preserve">new focus on housewives and mothers </w:t>
      </w:r>
      <w:r w:rsidR="00A90DB2">
        <w:t>presented</w:t>
      </w:r>
      <w:r>
        <w:t xml:space="preserve"> a</w:t>
      </w:r>
      <w:r w:rsidR="00703F94">
        <w:t>n</w:t>
      </w:r>
      <w:r>
        <w:t xml:space="preserve"> </w:t>
      </w:r>
      <w:r w:rsidR="00703F94">
        <w:t xml:space="preserve">ideal </w:t>
      </w:r>
      <w:r>
        <w:t xml:space="preserve">opportunity to </w:t>
      </w:r>
      <w:r w:rsidR="00703F94">
        <w:t xml:space="preserve">further </w:t>
      </w:r>
      <w:r>
        <w:t xml:space="preserve">promote the status of women, </w:t>
      </w:r>
      <w:r w:rsidR="00703F94">
        <w:t xml:space="preserve">voluntary </w:t>
      </w:r>
      <w:r w:rsidR="00164574">
        <w:t xml:space="preserve">women’s organisations endeavored </w:t>
      </w:r>
      <w:r w:rsidR="00A561D0">
        <w:t xml:space="preserve">to </w:t>
      </w:r>
      <w:r w:rsidR="00164574">
        <w:t>ensure</w:t>
      </w:r>
      <w:r w:rsidR="00DD1859">
        <w:t xml:space="preserve"> </w:t>
      </w:r>
      <w:r w:rsidR="001114A0">
        <w:t xml:space="preserve">that female </w:t>
      </w:r>
      <w:r w:rsidR="00886FD8">
        <w:t xml:space="preserve">voices </w:t>
      </w:r>
      <w:r w:rsidR="00703F94">
        <w:t xml:space="preserve">were </w:t>
      </w:r>
      <w:r w:rsidR="00886FD8">
        <w:t xml:space="preserve">heard in </w:t>
      </w:r>
      <w:r w:rsidR="001114A0">
        <w:t xml:space="preserve">public life </w:t>
      </w:r>
      <w:r w:rsidR="00703F94">
        <w:t>in the postwar years</w:t>
      </w:r>
      <w:r w:rsidR="00886FD8">
        <w:t>.</w:t>
      </w:r>
      <w:r w:rsidR="004955B9">
        <w:t xml:space="preserve"> </w:t>
      </w:r>
      <w:r w:rsidR="00703F94">
        <w:rPr>
          <w:color w:val="008000"/>
        </w:rPr>
        <w:t xml:space="preserve"> </w:t>
      </w:r>
      <w:r w:rsidR="00C12935">
        <w:t xml:space="preserve">This was </w:t>
      </w:r>
      <w:r w:rsidR="00703F94">
        <w:t xml:space="preserve">to prove </w:t>
      </w:r>
      <w:r w:rsidR="00C12935">
        <w:t xml:space="preserve">no easy </w:t>
      </w:r>
      <w:r w:rsidR="003556D9">
        <w:t>task,</w:t>
      </w:r>
      <w:r w:rsidR="00C12935">
        <w:t xml:space="preserve"> </w:t>
      </w:r>
      <w:r w:rsidR="00703F94">
        <w:t>as despite the positive rhetoric</w:t>
      </w:r>
      <w:r w:rsidR="00443B80">
        <w:t>,</w:t>
      </w:r>
      <w:r w:rsidR="00703F94">
        <w:t xml:space="preserve"> </w:t>
      </w:r>
      <w:r w:rsidR="0091334C">
        <w:t xml:space="preserve">throughout the 1950s </w:t>
      </w:r>
      <w:r w:rsidR="00C12935">
        <w:t xml:space="preserve">women remained significantly underrepresented in </w:t>
      </w:r>
      <w:r w:rsidR="00443B80">
        <w:t xml:space="preserve">both </w:t>
      </w:r>
      <w:r w:rsidR="00C12935">
        <w:t>local and national politics.</w:t>
      </w:r>
      <w:r w:rsidR="004803A8">
        <w:rPr>
          <w:rStyle w:val="EndnoteReference"/>
        </w:rPr>
        <w:endnoteReference w:id="4"/>
      </w:r>
      <w:r w:rsidR="002F18BF">
        <w:t xml:space="preserve">   </w:t>
      </w:r>
    </w:p>
    <w:p w14:paraId="49CC0D9C" w14:textId="6D9C86E2" w:rsidR="00A86D1D" w:rsidRPr="00703F94" w:rsidRDefault="00127ED9" w:rsidP="00703F94">
      <w:pPr>
        <w:spacing w:line="480" w:lineRule="auto"/>
        <w:ind w:firstLine="720"/>
        <w:rPr>
          <w:color w:val="008000"/>
        </w:rPr>
      </w:pPr>
      <w:r>
        <w:t>In contrast to the dynamic possibilities of women’s new role in postwar society, t</w:t>
      </w:r>
      <w:r w:rsidR="00C12935">
        <w:t xml:space="preserve">he </w:t>
      </w:r>
      <w:r w:rsidR="004803A8">
        <w:t>prevailing view of women at this time, as illustrated in popular women’s magazines</w:t>
      </w:r>
      <w:r w:rsidR="00D161C9">
        <w:t>,</w:t>
      </w:r>
      <w:r w:rsidR="004803A8">
        <w:t xml:space="preserve"> was that </w:t>
      </w:r>
      <w:r w:rsidR="00D161C9">
        <w:t xml:space="preserve">the vast majority aspired </w:t>
      </w:r>
      <w:r w:rsidR="00362E5A">
        <w:t xml:space="preserve">only </w:t>
      </w:r>
      <w:r w:rsidR="00D161C9">
        <w:t>to</w:t>
      </w:r>
      <w:r w:rsidR="00A86D1D">
        <w:t xml:space="preserve"> marriage and motherhood</w:t>
      </w:r>
      <w:r w:rsidR="004B1A29">
        <w:t>.</w:t>
      </w:r>
      <w:r w:rsidR="004B1A29">
        <w:rPr>
          <w:rStyle w:val="EndnoteReference"/>
        </w:rPr>
        <w:endnoteReference w:id="5"/>
      </w:r>
      <w:r w:rsidR="004B1A29">
        <w:t xml:space="preserve"> </w:t>
      </w:r>
      <w:r w:rsidR="00164574">
        <w:t xml:space="preserve"> </w:t>
      </w:r>
      <w:r w:rsidR="00C86812">
        <w:t xml:space="preserve">Once married </w:t>
      </w:r>
      <w:r w:rsidR="00A86D1D">
        <w:t xml:space="preserve">it </w:t>
      </w:r>
      <w:r w:rsidR="00164574">
        <w:t xml:space="preserve">was </w:t>
      </w:r>
      <w:r w:rsidR="00A86D1D">
        <w:t xml:space="preserve">assumed that women </w:t>
      </w:r>
      <w:r w:rsidR="00FC1B78">
        <w:t xml:space="preserve">would </w:t>
      </w:r>
      <w:r w:rsidR="004B1A29">
        <w:t xml:space="preserve">willingly </w:t>
      </w:r>
      <w:r w:rsidR="004B1A29">
        <w:lastRenderedPageBreak/>
        <w:t>dedicate</w:t>
      </w:r>
      <w:r w:rsidR="00D161C9">
        <w:t xml:space="preserve"> themselves to family life to the ex</w:t>
      </w:r>
      <w:r w:rsidR="003445A6">
        <w:t xml:space="preserve">clusion of all other interests.  </w:t>
      </w:r>
      <w:r w:rsidR="004B1A29" w:rsidRPr="004B1A29">
        <w:t>With over two thirds of women aged twenty to sixty four identified as full-time housewives in 1951</w:t>
      </w:r>
      <w:r w:rsidR="00362E5A" w:rsidRPr="004B1A29">
        <w:rPr>
          <w:rStyle w:val="EndnoteReference"/>
        </w:rPr>
        <w:endnoteReference w:id="6"/>
      </w:r>
      <w:r w:rsidR="00362E5A" w:rsidRPr="004B1A29">
        <w:t xml:space="preserve"> </w:t>
      </w:r>
      <w:r w:rsidR="00362E5A">
        <w:t>i</w:t>
      </w:r>
      <w:r w:rsidR="004B1A29" w:rsidRPr="004B1A29">
        <w:t xml:space="preserve">t is perhaps not surprising that this period has </w:t>
      </w:r>
      <w:r w:rsidR="00362E5A">
        <w:t xml:space="preserve">often </w:t>
      </w:r>
      <w:r w:rsidR="004B1A29" w:rsidRPr="004B1A29">
        <w:t>been</w:t>
      </w:r>
      <w:r w:rsidR="003B1BCF">
        <w:t xml:space="preserve"> regarded as a time when</w:t>
      </w:r>
      <w:r w:rsidR="004B1A29" w:rsidRPr="004B1A29">
        <w:t xml:space="preserve"> women </w:t>
      </w:r>
      <w:r w:rsidR="002F18BF">
        <w:t>conformed to an</w:t>
      </w:r>
      <w:r w:rsidR="004B1A29" w:rsidRPr="004B1A29">
        <w:t xml:space="preserve"> ideology of domesticity</w:t>
      </w:r>
      <w:r w:rsidR="00251C61">
        <w:t xml:space="preserve"> and that ‘the gulf between the mass of British women and the organised movement working on their behalf did yawn wide in this period’</w:t>
      </w:r>
      <w:r w:rsidR="004B1A29" w:rsidRPr="004B1A29">
        <w:t>.</w:t>
      </w:r>
      <w:r w:rsidR="005F248E">
        <w:rPr>
          <w:rStyle w:val="EndnoteReference"/>
        </w:rPr>
        <w:endnoteReference w:id="7"/>
      </w:r>
    </w:p>
    <w:p w14:paraId="7CAA6647" w14:textId="08A16131" w:rsidR="0012121D" w:rsidRDefault="004075C9" w:rsidP="004C5C16">
      <w:pPr>
        <w:spacing w:line="480" w:lineRule="auto"/>
      </w:pPr>
      <w:r>
        <w:tab/>
      </w:r>
      <w:r w:rsidR="00B060F4">
        <w:t>However, a</w:t>
      </w:r>
      <w:r>
        <w:t xml:space="preserve">s historians turn their attention to the history </w:t>
      </w:r>
      <w:r w:rsidR="00164574">
        <w:t>of everyday life in the 1950s what</w:t>
      </w:r>
      <w:r>
        <w:t xml:space="preserve"> becomes clear </w:t>
      </w:r>
      <w:r w:rsidR="00164574">
        <w:t xml:space="preserve">is </w:t>
      </w:r>
      <w:r>
        <w:t>that women’s lives during this d</w:t>
      </w:r>
      <w:r w:rsidR="002F28C2">
        <w:t>ecade were much more complex and multifaceted</w:t>
      </w:r>
      <w:r>
        <w:t xml:space="preserve"> than has previously been acknowledged.</w:t>
      </w:r>
      <w:r>
        <w:rPr>
          <w:rStyle w:val="EndnoteReference"/>
        </w:rPr>
        <w:endnoteReference w:id="8"/>
      </w:r>
      <w:r>
        <w:t xml:space="preserve">  </w:t>
      </w:r>
      <w:r w:rsidR="00D24EE7">
        <w:t xml:space="preserve">Women during the 1950s were not just housewives and mothers but were also workers, campaigners, consumers, spinsters, </w:t>
      </w:r>
      <w:r w:rsidR="00FC1B78">
        <w:t xml:space="preserve">widows, </w:t>
      </w:r>
      <w:r w:rsidR="00D24EE7">
        <w:t xml:space="preserve">lovers, divorcees, prostitutes and citizens. </w:t>
      </w:r>
      <w:r w:rsidR="002F18BF">
        <w:t xml:space="preserve"> </w:t>
      </w:r>
      <w:r w:rsidR="009F1BB6">
        <w:t>Reducing</w:t>
      </w:r>
      <w:r w:rsidR="003B1BCF">
        <w:t xml:space="preserve"> the universal experience of 1950s women to that of the ‘ha</w:t>
      </w:r>
      <w:r w:rsidR="002629C3">
        <w:t>ppy housewife’, gazing out</w:t>
      </w:r>
      <w:r w:rsidR="003B1BCF">
        <w:t xml:space="preserve"> from the pages of </w:t>
      </w:r>
      <w:r w:rsidR="003B1BCF" w:rsidRPr="003B1BCF">
        <w:rPr>
          <w:i/>
        </w:rPr>
        <w:t>Woman</w:t>
      </w:r>
      <w:r w:rsidR="00634A7B">
        <w:rPr>
          <w:i/>
        </w:rPr>
        <w:t xml:space="preserve"> </w:t>
      </w:r>
      <w:r w:rsidR="00634A7B" w:rsidRPr="00634A7B">
        <w:t>and</w:t>
      </w:r>
      <w:r w:rsidR="00634A7B">
        <w:rPr>
          <w:i/>
        </w:rPr>
        <w:t xml:space="preserve"> Good Housekeeping</w:t>
      </w:r>
      <w:r w:rsidR="003B1BCF">
        <w:rPr>
          <w:i/>
        </w:rPr>
        <w:t>,</w:t>
      </w:r>
      <w:r w:rsidR="003B1BCF">
        <w:t xml:space="preserve"> limits our understanding</w:t>
      </w:r>
      <w:r w:rsidR="003B4F0A">
        <w:t>s</w:t>
      </w:r>
      <w:r w:rsidR="003B1BCF">
        <w:t xml:space="preserve"> of women’</w:t>
      </w:r>
      <w:r w:rsidR="00725FE0">
        <w:t>s past</w:t>
      </w:r>
      <w:r w:rsidR="003556D9">
        <w:t xml:space="preserve"> lives</w:t>
      </w:r>
      <w:r w:rsidR="003B4F0A">
        <w:t>, their</w:t>
      </w:r>
      <w:r w:rsidR="003B1BCF">
        <w:t xml:space="preserve"> </w:t>
      </w:r>
      <w:r w:rsidR="00947B25" w:rsidRPr="00947B25">
        <w:t>diverse</w:t>
      </w:r>
      <w:r w:rsidR="00947B25">
        <w:t xml:space="preserve"> </w:t>
      </w:r>
      <w:r w:rsidR="003B1BCF">
        <w:t>experience</w:t>
      </w:r>
      <w:r w:rsidR="003B4F0A">
        <w:t>s</w:t>
      </w:r>
      <w:r w:rsidR="003B1BCF">
        <w:t xml:space="preserve"> of domesticity and the</w:t>
      </w:r>
      <w:r w:rsidR="003B4F0A">
        <w:t>ir</w:t>
      </w:r>
      <w:r w:rsidR="003B1BCF">
        <w:t xml:space="preserve"> ability </w:t>
      </w:r>
      <w:r w:rsidR="00941F8C">
        <w:t xml:space="preserve">to enjoy </w:t>
      </w:r>
      <w:r w:rsidR="00FC1B78">
        <w:t xml:space="preserve">life </w:t>
      </w:r>
      <w:r w:rsidR="00941F8C">
        <w:t>and to control</w:t>
      </w:r>
      <w:r w:rsidR="003B4F0A">
        <w:t xml:space="preserve"> their own</w:t>
      </w:r>
      <w:r w:rsidR="003556D9">
        <w:t xml:space="preserve"> destinies</w:t>
      </w:r>
      <w:r w:rsidR="003B1BCF">
        <w:t>.</w:t>
      </w:r>
      <w:r w:rsidR="003B4F0A">
        <w:rPr>
          <w:rStyle w:val="EndnoteReference"/>
        </w:rPr>
        <w:endnoteReference w:id="9"/>
      </w:r>
      <w:r w:rsidR="0012121D">
        <w:t xml:space="preserve"> </w:t>
      </w:r>
    </w:p>
    <w:p w14:paraId="14FA9ADA" w14:textId="321A3E9D" w:rsidR="002629C3" w:rsidRDefault="00362E5A" w:rsidP="001907AC">
      <w:pPr>
        <w:spacing w:line="480" w:lineRule="auto"/>
        <w:ind w:firstLine="720"/>
      </w:pPr>
      <w:r>
        <w:t xml:space="preserve">The aim of this article is to explore </w:t>
      </w:r>
      <w:r w:rsidR="00A518D5">
        <w:t xml:space="preserve">in greater detail </w:t>
      </w:r>
      <w:r>
        <w:t>what women</w:t>
      </w:r>
      <w:r w:rsidR="009B63ED">
        <w:t>,</w:t>
      </w:r>
      <w:r w:rsidR="006975FA">
        <w:t xml:space="preserve"> wives and mothers in particular,</w:t>
      </w:r>
      <w:r>
        <w:t xml:space="preserve"> wanted during the 1950s</w:t>
      </w:r>
      <w:r w:rsidR="00A518D5">
        <w:t>.  This will be done</w:t>
      </w:r>
      <w:r>
        <w:t xml:space="preserve"> </w:t>
      </w:r>
      <w:r w:rsidR="00A518D5">
        <w:t>through a study of the activities of four popular housewives’ associations</w:t>
      </w:r>
      <w:r w:rsidR="001907AC">
        <w:t>,</w:t>
      </w:r>
      <w:r w:rsidR="00A518D5">
        <w:t xml:space="preserve"> </w:t>
      </w:r>
      <w:r w:rsidR="0056555F">
        <w:t xml:space="preserve">who </w:t>
      </w:r>
      <w:r w:rsidR="006975FA">
        <w:t xml:space="preserve">by </w:t>
      </w:r>
      <w:r w:rsidR="007F15CA">
        <w:t xml:space="preserve">the mid-1950s </w:t>
      </w:r>
      <w:r w:rsidR="0056555F">
        <w:t xml:space="preserve">represented over one </w:t>
      </w:r>
      <w:r w:rsidR="001907AC">
        <w:t xml:space="preserve">million </w:t>
      </w:r>
      <w:r w:rsidR="006975FA">
        <w:t xml:space="preserve">British </w:t>
      </w:r>
      <w:r w:rsidR="001907AC">
        <w:t>women.</w:t>
      </w:r>
      <w:r w:rsidR="007F15CA">
        <w:rPr>
          <w:rStyle w:val="EndnoteReference"/>
        </w:rPr>
        <w:endnoteReference w:id="10"/>
      </w:r>
      <w:r w:rsidR="001907AC">
        <w:t xml:space="preserve">  </w:t>
      </w:r>
      <w:r w:rsidR="00A518D5">
        <w:t xml:space="preserve">The four groups are: the Mothers’ Union (MU), the National Federation of Women’s Institutes (WI), the National Union of Townswomen’s Guilds (TG) and the National Council of Women (NCW).  </w:t>
      </w:r>
      <w:r w:rsidR="001907AC">
        <w:t>I have written elsewhere of the contribution these organisations made to women’s lives and to the history of the women’s movement during the years 1928-64.</w:t>
      </w:r>
      <w:r w:rsidR="001907AC">
        <w:rPr>
          <w:rStyle w:val="EndnoteReference"/>
        </w:rPr>
        <w:endnoteReference w:id="11"/>
      </w:r>
      <w:r w:rsidR="001907AC">
        <w:t xml:space="preserve">  Here I want to focus on the 1950s to </w:t>
      </w:r>
      <w:r w:rsidR="001907AC">
        <w:lastRenderedPageBreak/>
        <w:t xml:space="preserve">shed </w:t>
      </w:r>
      <w:r w:rsidR="00B060F4">
        <w:t xml:space="preserve">more </w:t>
      </w:r>
      <w:r w:rsidR="001907AC">
        <w:t>light on the range</w:t>
      </w:r>
      <w:r w:rsidR="003445A6">
        <w:t xml:space="preserve"> of issues, debates, causes and campaigns</w:t>
      </w:r>
      <w:r w:rsidR="001907AC">
        <w:t xml:space="preserve"> </w:t>
      </w:r>
      <w:r w:rsidR="006975FA">
        <w:t xml:space="preserve">that these groups engaged in.  </w:t>
      </w:r>
    </w:p>
    <w:p w14:paraId="723B17B9" w14:textId="15EBA238" w:rsidR="00A87C7F" w:rsidRDefault="00E04984" w:rsidP="002629C3">
      <w:pPr>
        <w:spacing w:line="480" w:lineRule="auto"/>
        <w:ind w:firstLine="720"/>
      </w:pPr>
      <w:r>
        <w:t>In the past historians have underestimated the importance of housewives’ associations</w:t>
      </w:r>
      <w:r w:rsidR="002629C3">
        <w:t>.</w:t>
      </w:r>
      <w:r w:rsidR="00C11C20">
        <w:t xml:space="preserve"> </w:t>
      </w:r>
      <w:r>
        <w:t xml:space="preserve"> </w:t>
      </w:r>
      <w:r w:rsidR="00A3146E">
        <w:t xml:space="preserve">For example Martin Pugh dismisses the impact of </w:t>
      </w:r>
      <w:r w:rsidR="00C11C20">
        <w:t>these</w:t>
      </w:r>
      <w:r w:rsidR="00A3146E">
        <w:t xml:space="preserve"> groups by suggesting that the TG had</w:t>
      </w:r>
      <w:r>
        <w:t xml:space="preserve"> become a ‘conventional’ women’s organization</w:t>
      </w:r>
      <w:r w:rsidR="00F84429">
        <w:t xml:space="preserve"> by</w:t>
      </w:r>
      <w:r>
        <w:t xml:space="preserve"> the 1950s </w:t>
      </w:r>
      <w:r w:rsidR="00855460">
        <w:t>and that the NCW was ‘too widely drawn to be really coherent’.</w:t>
      </w:r>
      <w:r w:rsidR="00855460">
        <w:rPr>
          <w:rStyle w:val="EndnoteReference"/>
        </w:rPr>
        <w:endnoteReference w:id="12"/>
      </w:r>
      <w:r w:rsidR="00A3146E">
        <w:t xml:space="preserve"> </w:t>
      </w:r>
      <w:r w:rsidR="00A87C7F">
        <w:t xml:space="preserve"> </w:t>
      </w:r>
      <w:r w:rsidR="00C11C20">
        <w:t>Pugh appears to define</w:t>
      </w:r>
      <w:r w:rsidR="00694B76">
        <w:t xml:space="preserve"> the term conventional as ‘not feminist’ in that the TG endorsed the role of women as wives and mothers and was reluctant to be associated with feminist groups.  His claim that the NCW was ‘too widely drawn’ refers to the</w:t>
      </w:r>
      <w:r w:rsidR="000338CB">
        <w:t xml:space="preserve"> </w:t>
      </w:r>
      <w:r w:rsidR="00FF106D">
        <w:t xml:space="preserve">eclectic </w:t>
      </w:r>
      <w:r w:rsidR="000338CB">
        <w:t>groups affiliated to the Council a</w:t>
      </w:r>
      <w:r w:rsidR="00C11C20">
        <w:t>nd the range of issues</w:t>
      </w:r>
      <w:r w:rsidR="00A87C7F">
        <w:t xml:space="preserve"> addressed</w:t>
      </w:r>
      <w:r w:rsidR="00C11C20">
        <w:t>.  T</w:t>
      </w:r>
      <w:r w:rsidR="00694B76">
        <w:t>he implication</w:t>
      </w:r>
      <w:r w:rsidR="00C11C20">
        <w:t xml:space="preserve"> here is </w:t>
      </w:r>
      <w:r w:rsidR="00694B76" w:rsidRPr="00694B76">
        <w:t xml:space="preserve">that such diversity </w:t>
      </w:r>
      <w:r w:rsidR="00C11C20">
        <w:t xml:space="preserve">undermined the ability of the NCW to be an effective pressure group </w:t>
      </w:r>
      <w:r w:rsidR="002B6D5C">
        <w:t>for gender equality.</w:t>
      </w:r>
    </w:p>
    <w:p w14:paraId="5A12D944" w14:textId="7C989F14" w:rsidR="00204243" w:rsidRDefault="00A3146E" w:rsidP="002629C3">
      <w:pPr>
        <w:spacing w:line="480" w:lineRule="auto"/>
        <w:ind w:firstLine="720"/>
      </w:pPr>
      <w:r w:rsidRPr="00694B76">
        <w:t>O</w:t>
      </w:r>
      <w:r>
        <w:t>ther</w:t>
      </w:r>
      <w:r w:rsidR="00B060F4">
        <w:t xml:space="preserve"> </w:t>
      </w:r>
      <w:r w:rsidR="002D0FB0">
        <w:t xml:space="preserve">key texts on the history of </w:t>
      </w:r>
      <w:r w:rsidR="00C67522">
        <w:t xml:space="preserve">women in </w:t>
      </w:r>
      <w:r w:rsidR="002D0FB0">
        <w:t xml:space="preserve">Britain in </w:t>
      </w:r>
      <w:r w:rsidR="00C67522">
        <w:t>the twentieth century make little if no reference to housewives’ associ</w:t>
      </w:r>
      <w:r>
        <w:t xml:space="preserve">ations and the impact they had on the lives </w:t>
      </w:r>
      <w:r w:rsidR="00C67522">
        <w:t>of wives and mothers.</w:t>
      </w:r>
      <w:r w:rsidR="00C67522">
        <w:rPr>
          <w:rStyle w:val="EndnoteReference"/>
        </w:rPr>
        <w:endnoteReference w:id="13"/>
      </w:r>
      <w:r w:rsidR="00C67522">
        <w:t xml:space="preserve"> </w:t>
      </w:r>
      <w:r w:rsidR="00AB2535">
        <w:t xml:space="preserve"> </w:t>
      </w:r>
      <w:r w:rsidR="00C11C20">
        <w:t>In challenging these</w:t>
      </w:r>
      <w:r w:rsidR="00BE33FC">
        <w:t xml:space="preserve"> </w:t>
      </w:r>
      <w:r w:rsidR="00C11C20">
        <w:t xml:space="preserve">oversights and </w:t>
      </w:r>
      <w:r w:rsidR="00BE33FC">
        <w:t>omission</w:t>
      </w:r>
      <w:r w:rsidR="00C11C20">
        <w:t>s</w:t>
      </w:r>
      <w:r w:rsidR="00BE33FC">
        <w:t>, it will be argued</w:t>
      </w:r>
      <w:r w:rsidR="00A87C7F">
        <w:t xml:space="preserve"> here</w:t>
      </w:r>
      <w:r w:rsidR="00BE33FC">
        <w:t xml:space="preserve"> that it is im</w:t>
      </w:r>
      <w:r w:rsidR="002E7EAE">
        <w:t xml:space="preserve">possible to have a better understanding of </w:t>
      </w:r>
      <w:r>
        <w:t xml:space="preserve">women’s lives in the 1950s if women’s involvement in associational life is not considered. </w:t>
      </w:r>
      <w:r w:rsidR="002629C3">
        <w:t xml:space="preserve"> The records </w:t>
      </w:r>
      <w:r w:rsidR="00DF16DC">
        <w:t xml:space="preserve">and campaigning activities </w:t>
      </w:r>
      <w:r w:rsidR="002629C3">
        <w:t>of the MU, WI, TG and NCW demonstrate that each group was</w:t>
      </w:r>
      <w:r w:rsidR="00DF16DC">
        <w:t xml:space="preserve"> at the heart of the debate about </w:t>
      </w:r>
      <w:r w:rsidR="000E621C">
        <w:t xml:space="preserve">what women wanted and </w:t>
      </w:r>
      <w:r w:rsidR="00142896">
        <w:t>how they envisaged their role</w:t>
      </w:r>
      <w:r w:rsidR="00DF16DC">
        <w:t xml:space="preserve"> in postwar </w:t>
      </w:r>
      <w:r w:rsidR="002629C3">
        <w:t>Britain.</w:t>
      </w:r>
      <w:r w:rsidR="00DF16DC">
        <w:t xml:space="preserve"> </w:t>
      </w:r>
    </w:p>
    <w:p w14:paraId="5F2429DD" w14:textId="77777777" w:rsidR="00C11C20" w:rsidRDefault="00C11C20" w:rsidP="002629C3">
      <w:pPr>
        <w:spacing w:line="480" w:lineRule="auto"/>
        <w:ind w:firstLine="720"/>
      </w:pPr>
    </w:p>
    <w:p w14:paraId="4218C965" w14:textId="77777777" w:rsidR="009B63ED" w:rsidRDefault="009B63ED" w:rsidP="002629C3">
      <w:pPr>
        <w:spacing w:line="480" w:lineRule="auto"/>
        <w:ind w:firstLine="720"/>
      </w:pPr>
    </w:p>
    <w:p w14:paraId="4BF2EECC" w14:textId="77777777" w:rsidR="009B63ED" w:rsidRPr="002629C3" w:rsidRDefault="009B63ED" w:rsidP="002629C3">
      <w:pPr>
        <w:spacing w:line="480" w:lineRule="auto"/>
        <w:ind w:firstLine="720"/>
      </w:pPr>
    </w:p>
    <w:p w14:paraId="4B05ACDC" w14:textId="1907946F" w:rsidR="00C16567" w:rsidRDefault="000E621C">
      <w:pPr>
        <w:rPr>
          <w:b/>
        </w:rPr>
      </w:pPr>
      <w:r>
        <w:rPr>
          <w:b/>
        </w:rPr>
        <w:lastRenderedPageBreak/>
        <w:t>Women’s role</w:t>
      </w:r>
      <w:r w:rsidR="001B53A2">
        <w:rPr>
          <w:b/>
        </w:rPr>
        <w:t>s</w:t>
      </w:r>
      <w:r w:rsidR="007E4313">
        <w:rPr>
          <w:b/>
        </w:rPr>
        <w:t>:</w:t>
      </w:r>
      <w:r>
        <w:rPr>
          <w:b/>
        </w:rPr>
        <w:t xml:space="preserve"> </w:t>
      </w:r>
      <w:r w:rsidR="007E4313">
        <w:rPr>
          <w:b/>
        </w:rPr>
        <w:t xml:space="preserve">politics, activism and </w:t>
      </w:r>
      <w:r w:rsidR="00FF106D">
        <w:rPr>
          <w:b/>
        </w:rPr>
        <w:t>citizenship</w:t>
      </w:r>
      <w:r w:rsidR="007E4313">
        <w:rPr>
          <w:b/>
        </w:rPr>
        <w:t xml:space="preserve"> </w:t>
      </w:r>
      <w:r w:rsidR="00C16567" w:rsidRPr="00C16567">
        <w:rPr>
          <w:b/>
        </w:rPr>
        <w:t>in the 1950s</w:t>
      </w:r>
    </w:p>
    <w:p w14:paraId="1D8F0065" w14:textId="77777777" w:rsidR="00293666" w:rsidRPr="00C16567" w:rsidRDefault="00293666">
      <w:pPr>
        <w:rPr>
          <w:b/>
        </w:rPr>
      </w:pPr>
    </w:p>
    <w:p w14:paraId="55BAF6BC" w14:textId="1C25DEA2" w:rsidR="008123D5" w:rsidRDefault="00680C5B" w:rsidP="00680C5B">
      <w:pPr>
        <w:spacing w:line="480" w:lineRule="auto"/>
      </w:pPr>
      <w:r>
        <w:t>When exploring t</w:t>
      </w:r>
      <w:r w:rsidR="003D33CE">
        <w:t>he lives of women in the 1950s one</w:t>
      </w:r>
      <w:r>
        <w:t xml:space="preserve"> key feature to emerge is the prominence given to discussions about the role </w:t>
      </w:r>
      <w:r w:rsidR="00541848">
        <w:t xml:space="preserve">or roles </w:t>
      </w:r>
      <w:r>
        <w:t>of women in</w:t>
      </w:r>
      <w:r w:rsidR="00E62E5B">
        <w:t xml:space="preserve"> postwar society</w:t>
      </w:r>
      <w:r w:rsidR="00C918B5">
        <w:t xml:space="preserve">.  Much of this </w:t>
      </w:r>
      <w:r w:rsidR="00086955">
        <w:t xml:space="preserve">debate </w:t>
      </w:r>
      <w:r w:rsidR="00C918B5">
        <w:t>was</w:t>
      </w:r>
      <w:r>
        <w:t xml:space="preserve"> driven by the growing numbers of married women taking up paid employ</w:t>
      </w:r>
      <w:r w:rsidR="00B84C7A">
        <w:t xml:space="preserve">ment throughout the decade.  </w:t>
      </w:r>
      <w:r w:rsidR="00E04895">
        <w:t>In 1951, 44 per cent o</w:t>
      </w:r>
      <w:r w:rsidR="006F0310">
        <w:t xml:space="preserve">f women workers were married.  </w:t>
      </w:r>
      <w:r w:rsidR="00E04895">
        <w:t>This rose to 50 per cent in 1</w:t>
      </w:r>
      <w:r w:rsidR="00E46128">
        <w:t>957 and 53 per cent by 1959.  By</w:t>
      </w:r>
      <w:r w:rsidR="00E04895">
        <w:t xml:space="preserve"> 1960 one in six of the</w:t>
      </w:r>
      <w:r w:rsidR="00B84C7A">
        <w:t xml:space="preserve"> labour </w:t>
      </w:r>
      <w:r w:rsidR="00E46128">
        <w:t>force was a married woman and in</w:t>
      </w:r>
      <w:r w:rsidR="00B84C7A">
        <w:t xml:space="preserve"> 1961 over half of all women in paid employment in the UK were married, the majority of whom worked part-time.</w:t>
      </w:r>
      <w:r w:rsidR="00B84C7A">
        <w:rPr>
          <w:rStyle w:val="EndnoteReference"/>
        </w:rPr>
        <w:endnoteReference w:id="14"/>
      </w:r>
      <w:r w:rsidR="00B84C7A">
        <w:t xml:space="preserve"> </w:t>
      </w:r>
      <w:r w:rsidR="00AC4319">
        <w:t xml:space="preserve"> </w:t>
      </w:r>
      <w:r w:rsidR="001012D1">
        <w:t xml:space="preserve">This increase in the numbers of married women working during the </w:t>
      </w:r>
      <w:r w:rsidR="003D33CE">
        <w:t xml:space="preserve">1950s prompted numerous </w:t>
      </w:r>
      <w:r w:rsidR="00086955">
        <w:t xml:space="preserve">reports, </w:t>
      </w:r>
      <w:r w:rsidR="003D33CE">
        <w:t xml:space="preserve">surveys and studies </w:t>
      </w:r>
      <w:r w:rsidR="00AC4319">
        <w:t xml:space="preserve">about the impact of </w:t>
      </w:r>
      <w:r w:rsidR="001012D1">
        <w:t xml:space="preserve">paid employment on </w:t>
      </w:r>
      <w:r w:rsidR="00AC4319">
        <w:t>married women</w:t>
      </w:r>
      <w:r w:rsidR="001012D1">
        <w:t>, their families and home life.</w:t>
      </w:r>
      <w:r w:rsidR="003D33CE">
        <w:rPr>
          <w:rStyle w:val="EndnoteReference"/>
        </w:rPr>
        <w:endnoteReference w:id="15"/>
      </w:r>
      <w:r w:rsidR="001012D1">
        <w:t xml:space="preserve">  </w:t>
      </w:r>
    </w:p>
    <w:p w14:paraId="5DBDDBB1" w14:textId="3BE06FAB" w:rsidR="009B63ED" w:rsidRDefault="008123D5" w:rsidP="00680C5B">
      <w:pPr>
        <w:spacing w:line="480" w:lineRule="auto"/>
      </w:pPr>
      <w:r>
        <w:tab/>
        <w:t>Alongside this newfound interest in the impact</w:t>
      </w:r>
      <w:r w:rsidR="00624490">
        <w:t xml:space="preserve"> of paid work on married women two other aspects of women’s lives </w:t>
      </w:r>
      <w:r w:rsidR="00433F11">
        <w:t xml:space="preserve">became </w:t>
      </w:r>
      <w:r w:rsidR="00624490">
        <w:t>topic</w:t>
      </w:r>
      <w:r w:rsidR="00433F11">
        <w:t>s</w:t>
      </w:r>
      <w:r w:rsidR="00624490">
        <w:t xml:space="preserve"> </w:t>
      </w:r>
      <w:r w:rsidR="00E62E5B">
        <w:t>for</w:t>
      </w:r>
      <w:r w:rsidR="00624490">
        <w:t xml:space="preserve"> discussion during the 1950s.  </w:t>
      </w:r>
      <w:r w:rsidR="00142896">
        <w:t>Th</w:t>
      </w:r>
      <w:r w:rsidR="007463BB">
        <w:t>ese were: women’s role</w:t>
      </w:r>
      <w:r>
        <w:t xml:space="preserve"> as wives and mothers</w:t>
      </w:r>
      <w:r w:rsidR="00624490">
        <w:t>,</w:t>
      </w:r>
      <w:r>
        <w:t xml:space="preserve"> </w:t>
      </w:r>
      <w:r w:rsidR="00624490">
        <w:t xml:space="preserve">and the role of women as </w:t>
      </w:r>
      <w:r w:rsidR="00142896">
        <w:t xml:space="preserve">democratic </w:t>
      </w:r>
      <w:r w:rsidR="00624490">
        <w:t xml:space="preserve">citizens </w:t>
      </w:r>
      <w:r w:rsidR="000E528A">
        <w:t>who, like men, had a</w:t>
      </w:r>
      <w:r w:rsidR="00624490">
        <w:t xml:space="preserve"> contribution to make to postwar society.  </w:t>
      </w:r>
      <w:r w:rsidR="00BB72D0">
        <w:t xml:space="preserve">Despite the increasing numbers of married women going out to work, the </w:t>
      </w:r>
      <w:r w:rsidR="00D9734F" w:rsidRPr="00D9734F">
        <w:t>primary</w:t>
      </w:r>
      <w:r w:rsidR="00D9734F">
        <w:t xml:space="preserve"> role associated with wome</w:t>
      </w:r>
      <w:r w:rsidR="009B63ED">
        <w:t>n throughout the decade continued to be</w:t>
      </w:r>
      <w:r w:rsidR="00BB72D0">
        <w:t xml:space="preserve"> that of </w:t>
      </w:r>
      <w:r w:rsidR="00D9734F">
        <w:t xml:space="preserve">a </w:t>
      </w:r>
      <w:r w:rsidR="00BB72D0">
        <w:t>wife and mot</w:t>
      </w:r>
      <w:r w:rsidR="00D9734F">
        <w:t>her.</w:t>
      </w:r>
      <w:r w:rsidR="00467114">
        <w:rPr>
          <w:rStyle w:val="EndnoteReference"/>
        </w:rPr>
        <w:endnoteReference w:id="16"/>
      </w:r>
      <w:r w:rsidR="009B63ED">
        <w:t xml:space="preserve"> </w:t>
      </w:r>
      <w:r w:rsidR="00BB72D0">
        <w:t xml:space="preserve"> </w:t>
      </w:r>
      <w:r w:rsidR="009B63ED">
        <w:t xml:space="preserve">This dominance of </w:t>
      </w:r>
      <w:r w:rsidR="007C4DBE">
        <w:t xml:space="preserve">domesticity </w:t>
      </w:r>
      <w:r w:rsidR="009B63ED">
        <w:t>was evident in the newly reformed educational system</w:t>
      </w:r>
      <w:r w:rsidR="007C4DBE">
        <w:t>.  As Stephanie Spencer comments ‘despite increases in employment opportunity the prevailing ideology of domesticity as the ultimate goal for girls remained embedded in a gendered curricula in secondary modern and in lessor extent in grammar schools.’</w:t>
      </w:r>
      <w:r w:rsidR="007C4DBE">
        <w:rPr>
          <w:rStyle w:val="EndnoteReference"/>
        </w:rPr>
        <w:endnoteReference w:id="17"/>
      </w:r>
    </w:p>
    <w:p w14:paraId="7DFACBB2" w14:textId="77777777" w:rsidR="009B63ED" w:rsidRDefault="009B63ED" w:rsidP="00680C5B">
      <w:pPr>
        <w:spacing w:line="480" w:lineRule="auto"/>
      </w:pPr>
    </w:p>
    <w:p w14:paraId="17400794" w14:textId="683F962A" w:rsidR="00327A8C" w:rsidRDefault="00072449" w:rsidP="00680C5B">
      <w:pPr>
        <w:spacing w:line="480" w:lineRule="auto"/>
      </w:pPr>
      <w:r>
        <w:lastRenderedPageBreak/>
        <w:t xml:space="preserve"> </w:t>
      </w:r>
      <w:r w:rsidR="00464A43">
        <w:tab/>
        <w:t>T</w:t>
      </w:r>
      <w:r w:rsidR="00327A8C">
        <w:t>he desire for a return to ‘normal’ family life after the disruption of war meant that married life and motherhood was scrutinized like never before.</w:t>
      </w:r>
      <w:r w:rsidR="00327A8C">
        <w:rPr>
          <w:rStyle w:val="EndnoteReference"/>
        </w:rPr>
        <w:endnoteReference w:id="18"/>
      </w:r>
      <w:r w:rsidR="00327A8C">
        <w:t xml:space="preserve"> </w:t>
      </w:r>
      <w:r w:rsidR="00E62E5B">
        <w:t xml:space="preserve"> </w:t>
      </w:r>
      <w:r w:rsidR="00B92EA2">
        <w:t>T</w:t>
      </w:r>
      <w:r w:rsidR="00327A8C">
        <w:t xml:space="preserve">he relationship between </w:t>
      </w:r>
      <w:r w:rsidR="00B92EA2">
        <w:t xml:space="preserve">a </w:t>
      </w:r>
      <w:r w:rsidR="00327A8C">
        <w:t xml:space="preserve">mother and </w:t>
      </w:r>
      <w:r w:rsidR="00B92EA2">
        <w:t xml:space="preserve">her </w:t>
      </w:r>
      <w:r w:rsidR="00327A8C">
        <w:t xml:space="preserve">child </w:t>
      </w:r>
      <w:r w:rsidR="00B92EA2">
        <w:t>was</w:t>
      </w:r>
      <w:r w:rsidR="001F448A">
        <w:t xml:space="preserve"> </w:t>
      </w:r>
      <w:r w:rsidR="00B92EA2">
        <w:t>prioritis</w:t>
      </w:r>
      <w:r w:rsidR="00490836">
        <w:t>ed as the teachings</w:t>
      </w:r>
      <w:r w:rsidR="001F448A">
        <w:t xml:space="preserve"> of </w:t>
      </w:r>
      <w:r w:rsidR="00327A8C">
        <w:t>child psychologists</w:t>
      </w:r>
      <w:r w:rsidR="001F448A">
        <w:t>,</w:t>
      </w:r>
      <w:r w:rsidR="00327A8C">
        <w:t xml:space="preserve"> namely John Bowlby and David Winnicot</w:t>
      </w:r>
      <w:r w:rsidR="001F448A">
        <w:t>, became increasingly popular.  In their publications both</w:t>
      </w:r>
      <w:r w:rsidR="00327A8C">
        <w:t xml:space="preserve"> stressed the ‘importance of constant nurturing care by the mother if the child was to develop and mature into an adequate and emotionally mature adult</w:t>
      </w:r>
      <w:r w:rsidR="001F448A">
        <w:t>’.</w:t>
      </w:r>
      <w:r w:rsidR="001F448A">
        <w:rPr>
          <w:rStyle w:val="EndnoteReference"/>
        </w:rPr>
        <w:endnoteReference w:id="19"/>
      </w:r>
      <w:r w:rsidR="001F448A">
        <w:t xml:space="preserve">  Such advice placed ever more pressure on mothers to devote themselves to the well</w:t>
      </w:r>
      <w:r w:rsidR="002F18BF">
        <w:t>-</w:t>
      </w:r>
      <w:r w:rsidR="001F448A">
        <w:t>being of the</w:t>
      </w:r>
      <w:r w:rsidR="00D62DC7">
        <w:t>ir children</w:t>
      </w:r>
      <w:r w:rsidR="00490836">
        <w:t xml:space="preserve">.  Failing to do so could result in what was every parent’s worst nightmare in the 1950s, his or her child becoming </w:t>
      </w:r>
      <w:r w:rsidR="00B92EA2">
        <w:t xml:space="preserve">a </w:t>
      </w:r>
      <w:r w:rsidR="00634A7B">
        <w:t>juvenile delinquent.</w:t>
      </w:r>
      <w:r w:rsidR="00634A7B">
        <w:rPr>
          <w:rStyle w:val="EndnoteReference"/>
        </w:rPr>
        <w:endnoteReference w:id="20"/>
      </w:r>
      <w:r w:rsidR="001F448A">
        <w:t xml:space="preserve"> </w:t>
      </w:r>
    </w:p>
    <w:p w14:paraId="2580ECD4" w14:textId="77777777" w:rsidR="00FF106D" w:rsidRDefault="001F448A" w:rsidP="00FF106D">
      <w:pPr>
        <w:spacing w:line="480" w:lineRule="auto"/>
      </w:pPr>
      <w:r>
        <w:tab/>
      </w:r>
      <w:r w:rsidR="00B92EA2">
        <w:t>It is clear therefore that t</w:t>
      </w:r>
      <w:r w:rsidR="0060492D">
        <w:t xml:space="preserve">he 1950s </w:t>
      </w:r>
      <w:r w:rsidR="00D62DC7">
        <w:t xml:space="preserve">heralded the introduction of </w:t>
      </w:r>
      <w:r w:rsidR="0060492D">
        <w:t xml:space="preserve">new pressures on women </w:t>
      </w:r>
      <w:r w:rsidR="00B92EA2">
        <w:t>to not only</w:t>
      </w:r>
      <w:r w:rsidR="0060492D">
        <w:t xml:space="preserve"> be the ‘perfect mother</w:t>
      </w:r>
      <w:r>
        <w:t xml:space="preserve">’ but </w:t>
      </w:r>
      <w:r w:rsidR="00FF0F93">
        <w:t>also</w:t>
      </w:r>
      <w:r w:rsidR="0060492D">
        <w:t xml:space="preserve"> the ‘happy housewife’</w:t>
      </w:r>
      <w:r w:rsidR="00FF0F93">
        <w:t xml:space="preserve"> whose image was splashed across the </w:t>
      </w:r>
      <w:r w:rsidR="00FA7916">
        <w:t xml:space="preserve">glossy </w:t>
      </w:r>
      <w:r w:rsidR="00FF0F93">
        <w:t>pages of women’s magazines</w:t>
      </w:r>
      <w:r w:rsidR="00B92EA2">
        <w:t>.  To complicate things even further these demands were being made at a</w:t>
      </w:r>
      <w:r w:rsidR="0060492D">
        <w:t xml:space="preserve"> time </w:t>
      </w:r>
      <w:r w:rsidR="00B92EA2">
        <w:t xml:space="preserve">when </w:t>
      </w:r>
      <w:r w:rsidR="0060492D">
        <w:t>increasing numbers of married women were taking</w:t>
      </w:r>
      <w:r w:rsidR="00B92EA2">
        <w:t xml:space="preserve"> up paid work outside the home.  It would be wrong to assume however, as some have done, that women in the 1950s were </w:t>
      </w:r>
      <w:r w:rsidR="00941F8C">
        <w:t>compliant and complicit in attempting to live up to these stereotypical roles.</w:t>
      </w:r>
      <w:r w:rsidR="00941F8C">
        <w:rPr>
          <w:rStyle w:val="EndnoteReference"/>
        </w:rPr>
        <w:endnoteReference w:id="21"/>
      </w:r>
      <w:r w:rsidR="00941F8C">
        <w:t xml:space="preserve"> </w:t>
      </w:r>
      <w:r w:rsidR="00FF0F93">
        <w:t xml:space="preserve"> </w:t>
      </w:r>
    </w:p>
    <w:p w14:paraId="4EEEEC72" w14:textId="5E0A4D11" w:rsidR="001F448A" w:rsidRDefault="00941F8C" w:rsidP="00FF106D">
      <w:pPr>
        <w:spacing w:line="480" w:lineRule="auto"/>
        <w:ind w:firstLine="720"/>
      </w:pPr>
      <w:r>
        <w:t>Women at this time were able to challenge</w:t>
      </w:r>
      <w:r w:rsidR="00FF0F93">
        <w:t xml:space="preserve">, contest and offer alternatives to the roles assigned to them in the 1950s.  There were different ways of achieving this and a diverse range of women’s organisations were </w:t>
      </w:r>
      <w:r w:rsidR="00335F4C">
        <w:t>all involved in the process</w:t>
      </w:r>
      <w:r w:rsidR="00FA7916">
        <w:t>.</w:t>
      </w:r>
      <w:r w:rsidR="005813AE">
        <w:t xml:space="preserve"> </w:t>
      </w:r>
      <w:r w:rsidR="00FA7916">
        <w:t xml:space="preserve"> Taken together their objective was to provide</w:t>
      </w:r>
      <w:r w:rsidR="00335F4C">
        <w:t xml:space="preserve"> women, </w:t>
      </w:r>
      <w:r w:rsidR="000954F5">
        <w:t xml:space="preserve">including </w:t>
      </w:r>
      <w:r w:rsidR="00335F4C">
        <w:t>ho</w:t>
      </w:r>
      <w:r w:rsidR="007463BB">
        <w:t>usewives and mothers, with the</w:t>
      </w:r>
      <w:r w:rsidR="00335F4C">
        <w:t xml:space="preserve"> means to express their</w:t>
      </w:r>
      <w:r w:rsidR="00D62DC7">
        <w:t xml:space="preserve"> demands</w:t>
      </w:r>
      <w:r w:rsidR="00142896">
        <w:t>, interests</w:t>
      </w:r>
      <w:r w:rsidR="00BB11A5">
        <w:t xml:space="preserve"> and concerns.  Moreover</w:t>
      </w:r>
      <w:r w:rsidR="002F18BF">
        <w:t>,</w:t>
      </w:r>
      <w:r w:rsidR="00E46128">
        <w:t xml:space="preserve"> </w:t>
      </w:r>
      <w:r w:rsidR="00BB11A5">
        <w:t xml:space="preserve">these groups </w:t>
      </w:r>
      <w:r w:rsidR="00E46128">
        <w:t>campaign</w:t>
      </w:r>
      <w:r w:rsidR="00D62DC7">
        <w:t>ed</w:t>
      </w:r>
      <w:r w:rsidR="00E46128">
        <w:t xml:space="preserve"> to ensure that </w:t>
      </w:r>
      <w:r w:rsidR="00E46128">
        <w:lastRenderedPageBreak/>
        <w:t>wives, mothers</w:t>
      </w:r>
      <w:r w:rsidR="000954F5">
        <w:t>, single women, widows</w:t>
      </w:r>
      <w:r w:rsidR="00E46128">
        <w:t xml:space="preserve"> and workers were </w:t>
      </w:r>
      <w:r w:rsidR="000954F5">
        <w:t xml:space="preserve">all </w:t>
      </w:r>
      <w:r w:rsidR="00E46128">
        <w:t xml:space="preserve">supported </w:t>
      </w:r>
      <w:r w:rsidR="00D62DC7">
        <w:t xml:space="preserve">by the state in fulfilling their various roles in </w:t>
      </w:r>
      <w:r w:rsidR="00204243">
        <w:t xml:space="preserve">postwar </w:t>
      </w:r>
      <w:r w:rsidR="00D62DC7">
        <w:t>society</w:t>
      </w:r>
      <w:r w:rsidR="00E46128">
        <w:t>.</w:t>
      </w:r>
    </w:p>
    <w:p w14:paraId="441C50AA" w14:textId="62BD21D7" w:rsidR="008E36E1" w:rsidRDefault="00553E72" w:rsidP="00680C5B">
      <w:pPr>
        <w:spacing w:line="480" w:lineRule="auto"/>
      </w:pPr>
      <w:r>
        <w:tab/>
        <w:t>One of the most significant ways in which</w:t>
      </w:r>
      <w:r w:rsidR="007463BB">
        <w:t xml:space="preserve"> women could assert their rights </w:t>
      </w:r>
      <w:r>
        <w:t>was through their role as ‘good’ and ‘active</w:t>
      </w:r>
      <w:r w:rsidR="005813AE">
        <w:t xml:space="preserve">’ citizens.  Having won the franchise </w:t>
      </w:r>
      <w:r w:rsidR="00F81D00">
        <w:t xml:space="preserve">on equal terms with men in 1928, </w:t>
      </w:r>
      <w:r w:rsidR="00433F11">
        <w:t xml:space="preserve">many </w:t>
      </w:r>
      <w:r w:rsidR="00F81D00">
        <w:t>wo</w:t>
      </w:r>
      <w:r w:rsidR="00433F11">
        <w:t xml:space="preserve">men’s </w:t>
      </w:r>
      <w:r w:rsidR="009A526A">
        <w:t>societies</w:t>
      </w:r>
      <w:r w:rsidR="00FF5146">
        <w:t>, for example the National Women Citizen’s Association (WCA),</w:t>
      </w:r>
      <w:r w:rsidR="009A526A">
        <w:t xml:space="preserve"> </w:t>
      </w:r>
      <w:r w:rsidR="00433F11">
        <w:t>adopted the</w:t>
      </w:r>
      <w:r>
        <w:t xml:space="preserve"> rhetoric of citizenship</w:t>
      </w:r>
      <w:r w:rsidR="00F81D00">
        <w:t xml:space="preserve"> rights and duties</w:t>
      </w:r>
      <w:r w:rsidR="00433F11">
        <w:t xml:space="preserve"> to pursue</w:t>
      </w:r>
      <w:r w:rsidR="00204243">
        <w:t xml:space="preserve"> greater equality for women</w:t>
      </w:r>
      <w:r w:rsidR="00433F11">
        <w:t>.</w:t>
      </w:r>
      <w:r w:rsidR="00433F11">
        <w:rPr>
          <w:rStyle w:val="EndnoteReference"/>
        </w:rPr>
        <w:endnoteReference w:id="22"/>
      </w:r>
      <w:r w:rsidR="00433F11">
        <w:t xml:space="preserve">  </w:t>
      </w:r>
      <w:r w:rsidR="00F22948">
        <w:t>Women’s</w:t>
      </w:r>
      <w:r w:rsidR="00FA7916">
        <w:t xml:space="preserve"> contribution to the war effort further consolidated</w:t>
      </w:r>
      <w:r w:rsidR="005C67EB">
        <w:t xml:space="preserve"> the state’s recognition of women citizens and as Ina Zweiniger-Bargielowska has written</w:t>
      </w:r>
      <w:r w:rsidR="002F18BF">
        <w:t>,</w:t>
      </w:r>
      <w:r w:rsidR="005C67EB">
        <w:t xml:space="preserve"> by the late 1940s ‘the citizen housewife was a significant political force’.</w:t>
      </w:r>
      <w:r w:rsidR="005C67EB">
        <w:rPr>
          <w:rStyle w:val="EndnoteReference"/>
        </w:rPr>
        <w:endnoteReference w:id="23"/>
      </w:r>
      <w:r w:rsidR="005C67EB">
        <w:t xml:space="preserve">  </w:t>
      </w:r>
      <w:r w:rsidR="003D2313">
        <w:t>Seeking out ways to maintain the political influence of women</w:t>
      </w:r>
      <w:r w:rsidR="00FA39DE">
        <w:t xml:space="preserve"> citizens</w:t>
      </w:r>
      <w:r w:rsidR="003D2313">
        <w:t xml:space="preserve"> in the decade</w:t>
      </w:r>
      <w:r w:rsidR="00204243">
        <w:t>s</w:t>
      </w:r>
      <w:r w:rsidR="003D2313">
        <w:t xml:space="preserve"> that foll</w:t>
      </w:r>
      <w:r w:rsidR="00F03BE1">
        <w:t xml:space="preserve">owed was </w:t>
      </w:r>
      <w:r w:rsidR="00204243">
        <w:t>the key motive</w:t>
      </w:r>
      <w:r w:rsidR="00F03BE1">
        <w:t xml:space="preserve"> for a series of</w:t>
      </w:r>
      <w:r w:rsidR="003D2313">
        <w:t xml:space="preserve"> conference</w:t>
      </w:r>
      <w:r w:rsidR="00F03BE1">
        <w:t xml:space="preserve">s held </w:t>
      </w:r>
      <w:r w:rsidR="004D410B">
        <w:t xml:space="preserve">in </w:t>
      </w:r>
      <w:r w:rsidR="000C13A6">
        <w:t>London in the late 1940s and early 1950s</w:t>
      </w:r>
      <w:r w:rsidR="004D410B">
        <w:t xml:space="preserve"> on the theme of ‘The Feminine Point of View’.</w:t>
      </w:r>
      <w:r w:rsidR="0010465C">
        <w:rPr>
          <w:rStyle w:val="EndnoteReference"/>
        </w:rPr>
        <w:endnoteReference w:id="24"/>
      </w:r>
      <w:r w:rsidR="004D410B">
        <w:t xml:space="preserve">  </w:t>
      </w:r>
    </w:p>
    <w:p w14:paraId="62B7285B" w14:textId="70596EE6" w:rsidR="003D2313" w:rsidRDefault="009A526A" w:rsidP="008E36E1">
      <w:pPr>
        <w:spacing w:line="480" w:lineRule="auto"/>
        <w:ind w:firstLine="720"/>
      </w:pPr>
      <w:r>
        <w:t>These meetings</w:t>
      </w:r>
      <w:r w:rsidR="00F03BE1">
        <w:t xml:space="preserve">, </w:t>
      </w:r>
      <w:r w:rsidR="00F22948">
        <w:t>which included representatives from</w:t>
      </w:r>
      <w:r w:rsidR="00F03BE1">
        <w:t xml:space="preserve"> </w:t>
      </w:r>
      <w:r>
        <w:t xml:space="preserve">post-suffrage societies such as </w:t>
      </w:r>
      <w:r w:rsidR="00F03BE1">
        <w:t>the Six Point Group</w:t>
      </w:r>
      <w:r>
        <w:t xml:space="preserve"> (SPG)</w:t>
      </w:r>
      <w:r w:rsidR="004955B9">
        <w:t xml:space="preserve"> </w:t>
      </w:r>
      <w:r>
        <w:t xml:space="preserve">and </w:t>
      </w:r>
      <w:r w:rsidR="00F22948">
        <w:t>t</w:t>
      </w:r>
      <w:r>
        <w:t>he Women’s Freedom League (WFL) along with</w:t>
      </w:r>
      <w:r w:rsidR="00F22948">
        <w:t xml:space="preserve"> the British Federation of Business and Professional Women (BFBPW) and the NCW</w:t>
      </w:r>
      <w:r w:rsidR="00912DFA">
        <w:t>, considered</w:t>
      </w:r>
      <w:r w:rsidR="00F03BE1">
        <w:t xml:space="preserve"> </w:t>
      </w:r>
      <w:r w:rsidR="002F18BF">
        <w:t>obstacles to a</w:t>
      </w:r>
      <w:r w:rsidR="00F03BE1">
        <w:t xml:space="preserve"> greater participation of women in publ</w:t>
      </w:r>
      <w:r w:rsidR="00964464">
        <w:t>ic life.  Specific problems</w:t>
      </w:r>
      <w:r w:rsidR="00F03BE1">
        <w:t xml:space="preserve"> identified</w:t>
      </w:r>
      <w:r w:rsidR="00964464">
        <w:t xml:space="preserve"> were women’s lack of self-con</w:t>
      </w:r>
      <w:r w:rsidR="000C13A6">
        <w:t>fidence, lack of economic power and</w:t>
      </w:r>
      <w:r w:rsidR="00964464">
        <w:t xml:space="preserve"> lack</w:t>
      </w:r>
      <w:r w:rsidR="00F03BE1">
        <w:t xml:space="preserve"> </w:t>
      </w:r>
      <w:r w:rsidR="00964464">
        <w:t>of career options</w:t>
      </w:r>
      <w:r w:rsidR="008E36E1">
        <w:t xml:space="preserve"> (although </w:t>
      </w:r>
      <w:r w:rsidR="00912DFA">
        <w:t xml:space="preserve">the consensus was </w:t>
      </w:r>
      <w:r w:rsidR="008E36E1">
        <w:t>that mothers of children under five should look after their children full-time)</w:t>
      </w:r>
      <w:r w:rsidR="00964464">
        <w:t>.  Solutions proposed included the introduction of equal pay for equal work, part-time work opportunities for women, the greater availability of family planning and an equal moral standard.</w:t>
      </w:r>
      <w:r w:rsidR="00F22948">
        <w:t xml:space="preserve"> </w:t>
      </w:r>
      <w:r w:rsidR="008E36E1">
        <w:t xml:space="preserve">Whilst incorporating many of the traditional demands of feminist pressure </w:t>
      </w:r>
      <w:r w:rsidR="008E36E1">
        <w:lastRenderedPageBreak/>
        <w:t>groups during the inter-war years, t</w:t>
      </w:r>
      <w:r w:rsidR="00F22948">
        <w:t xml:space="preserve">he report of the conference </w:t>
      </w:r>
      <w:r w:rsidR="008E36E1">
        <w:t>was unusual in advocating</w:t>
      </w:r>
      <w:r w:rsidR="00F22948">
        <w:t xml:space="preserve"> an ‘equal but different’ approach to the status of women</w:t>
      </w:r>
      <w:r w:rsidR="008E36E1">
        <w:t>.</w:t>
      </w:r>
      <w:r w:rsidR="00F22948">
        <w:rPr>
          <w:rStyle w:val="EndnoteReference"/>
        </w:rPr>
        <w:endnoteReference w:id="25"/>
      </w:r>
      <w:r w:rsidR="00474192">
        <w:t xml:space="preserve"> </w:t>
      </w:r>
      <w:r w:rsidR="008B704C">
        <w:t>Catherine Blackfo</w:t>
      </w:r>
      <w:r w:rsidR="006A6D2C">
        <w:t>rd has argued</w:t>
      </w:r>
      <w:r w:rsidR="004E2E26">
        <w:t xml:space="preserve"> that </w:t>
      </w:r>
      <w:r w:rsidR="00D006AA">
        <w:t xml:space="preserve">this approach </w:t>
      </w:r>
      <w:r w:rsidR="008B704C">
        <w:t>demonstrated the ‘centrality of married women and mothers in 1940s and 1950s femin</w:t>
      </w:r>
      <w:r w:rsidR="00D7073B">
        <w:t>ist discourse’</w:t>
      </w:r>
      <w:r w:rsidR="00474192">
        <w:t>.</w:t>
      </w:r>
      <w:r w:rsidR="00474192">
        <w:rPr>
          <w:rStyle w:val="EndnoteReference"/>
        </w:rPr>
        <w:endnoteReference w:id="26"/>
      </w:r>
    </w:p>
    <w:p w14:paraId="61FFA878" w14:textId="72219B8F" w:rsidR="00CC784D" w:rsidRDefault="008E36E1" w:rsidP="00877908">
      <w:pPr>
        <w:spacing w:line="480" w:lineRule="auto"/>
        <w:ind w:firstLine="720"/>
      </w:pPr>
      <w:r>
        <w:t xml:space="preserve">Despite this </w:t>
      </w:r>
      <w:r w:rsidR="00E328FD">
        <w:t xml:space="preserve">focus on ‘equal but different’ </w:t>
      </w:r>
      <w:r w:rsidR="002F18BF">
        <w:t>feminism in</w:t>
      </w:r>
      <w:r w:rsidR="001C1B33">
        <w:t xml:space="preserve"> the 1950s</w:t>
      </w:r>
      <w:r w:rsidR="002F18BF">
        <w:t xml:space="preserve">, </w:t>
      </w:r>
      <w:r w:rsidR="00442271">
        <w:t xml:space="preserve">organisations such as the </w:t>
      </w:r>
      <w:r w:rsidR="00FF5146">
        <w:t xml:space="preserve">WCA, </w:t>
      </w:r>
      <w:r w:rsidR="00442271">
        <w:t>S</w:t>
      </w:r>
      <w:r w:rsidR="00FF5146">
        <w:t>PG,</w:t>
      </w:r>
      <w:r w:rsidR="00877908">
        <w:t xml:space="preserve"> WFL and the Married Women’s Association (MWA)</w:t>
      </w:r>
      <w:r w:rsidR="000C13A6">
        <w:t>, already numerically small,</w:t>
      </w:r>
      <w:r w:rsidR="00877908">
        <w:t xml:space="preserve"> had difficulty in </w:t>
      </w:r>
      <w:r w:rsidR="00341235">
        <w:t xml:space="preserve">attracting </w:t>
      </w:r>
      <w:r w:rsidR="002F18BF">
        <w:t xml:space="preserve">additional </w:t>
      </w:r>
      <w:r w:rsidR="00341235">
        <w:t xml:space="preserve">members </w:t>
      </w:r>
      <w:r w:rsidR="00877908">
        <w:t>during the 1950s.</w:t>
      </w:r>
      <w:r w:rsidR="00122BAA">
        <w:rPr>
          <w:rStyle w:val="EndnoteReference"/>
        </w:rPr>
        <w:endnoteReference w:id="27"/>
      </w:r>
      <w:r w:rsidR="00877908">
        <w:t xml:space="preserve">  Indeed the failure of these </w:t>
      </w:r>
      <w:r w:rsidR="004E2E26">
        <w:t xml:space="preserve">feminist </w:t>
      </w:r>
      <w:r w:rsidR="00877908">
        <w:t xml:space="preserve">pressure groups to </w:t>
      </w:r>
      <w:r w:rsidR="00341235">
        <w:t>win popular support</w:t>
      </w:r>
      <w:r w:rsidR="00877908">
        <w:t xml:space="preserve"> is one of the reasons why the 1950s have sometimes been referred to as the ‘nadir’ of British feminism.</w:t>
      </w:r>
      <w:r w:rsidR="00877908">
        <w:rPr>
          <w:rStyle w:val="EndnoteReference"/>
        </w:rPr>
        <w:endnoteReference w:id="28"/>
      </w:r>
      <w:r w:rsidR="00877908">
        <w:t xml:space="preserve">  </w:t>
      </w:r>
      <w:r w:rsidR="000C13A6">
        <w:t>However, m</w:t>
      </w:r>
      <w:r w:rsidR="00877908">
        <w:t>ore recent historical research into t</w:t>
      </w:r>
      <w:r w:rsidR="00D5626B">
        <w:t xml:space="preserve">he activities of self-identifying feminist societies during these years </w:t>
      </w:r>
      <w:r w:rsidR="00877908">
        <w:t xml:space="preserve">has revealed </w:t>
      </w:r>
      <w:r w:rsidR="002B6AC8">
        <w:t xml:space="preserve">that </w:t>
      </w:r>
      <w:r w:rsidR="00D5626B">
        <w:t>some significant gains were made with regards to women’s equality</w:t>
      </w:r>
      <w:r w:rsidR="00B225C1">
        <w:t>.</w:t>
      </w:r>
      <w:r w:rsidR="00B225C1">
        <w:rPr>
          <w:rStyle w:val="EndnoteReference"/>
        </w:rPr>
        <w:endnoteReference w:id="29"/>
      </w:r>
      <w:r w:rsidR="00CC784D">
        <w:t xml:space="preserve"> </w:t>
      </w:r>
    </w:p>
    <w:p w14:paraId="2E860DE1" w14:textId="24FC2D27" w:rsidR="000B1C7C" w:rsidRDefault="0095024F" w:rsidP="00877908">
      <w:pPr>
        <w:spacing w:line="480" w:lineRule="auto"/>
        <w:ind w:firstLine="720"/>
      </w:pPr>
      <w:r>
        <w:t xml:space="preserve">Joyce Freeguard and </w:t>
      </w:r>
      <w:r w:rsidR="00AF05E1">
        <w:t xml:space="preserve">Catherine </w:t>
      </w:r>
      <w:r>
        <w:t>Blackford have</w:t>
      </w:r>
      <w:r w:rsidR="00F10DD9">
        <w:t xml:space="preserve"> shown how the MWA </w:t>
      </w:r>
      <w:r w:rsidR="00AF05E1">
        <w:t xml:space="preserve">and other women’s groups </w:t>
      </w:r>
      <w:r w:rsidR="00F10DD9">
        <w:t xml:space="preserve">campaigned throughout the 1950s to highlight the economic value of housework and the legal recognition of marriage as an </w:t>
      </w:r>
      <w:r w:rsidR="00D262F1">
        <w:t xml:space="preserve">equal economic partnership.  </w:t>
      </w:r>
      <w:r w:rsidR="00AF05E1">
        <w:t>These</w:t>
      </w:r>
      <w:r w:rsidR="009D1A24">
        <w:t xml:space="preserve"> were important concepts at a time when the number</w:t>
      </w:r>
      <w:r w:rsidR="00AF05E1">
        <w:t xml:space="preserve"> of marriages ending in divorce was on the rise.</w:t>
      </w:r>
      <w:r w:rsidR="00D7073B">
        <w:rPr>
          <w:rStyle w:val="EndnoteReference"/>
        </w:rPr>
        <w:endnoteReference w:id="30"/>
      </w:r>
      <w:r w:rsidR="00AF05E1">
        <w:t xml:space="preserve"> </w:t>
      </w:r>
      <w:r w:rsidR="005557D8">
        <w:t xml:space="preserve"> </w:t>
      </w:r>
      <w:r w:rsidR="0010465C">
        <w:t>T</w:t>
      </w:r>
      <w:r w:rsidR="00D262F1">
        <w:t>he MWA was successful in introd</w:t>
      </w:r>
      <w:r>
        <w:t xml:space="preserve">ucing to Parliament </w:t>
      </w:r>
      <w:r w:rsidR="005557D8">
        <w:t xml:space="preserve">the </w:t>
      </w:r>
      <w:r w:rsidR="004648E0">
        <w:t xml:space="preserve">1958 </w:t>
      </w:r>
      <w:r w:rsidR="005557D8">
        <w:t>Maintenance Orders Act,</w:t>
      </w:r>
      <w:r>
        <w:t xml:space="preserve"> an important protection for deserted wives </w:t>
      </w:r>
      <w:r w:rsidR="004648E0">
        <w:t>whose husbands had failed to pay the agreed maintenance provision.</w:t>
      </w:r>
      <w:r w:rsidR="005557D8">
        <w:rPr>
          <w:rStyle w:val="EndnoteReference"/>
        </w:rPr>
        <w:endnoteReference w:id="31"/>
      </w:r>
      <w:r w:rsidR="005557D8">
        <w:t xml:space="preserve"> </w:t>
      </w:r>
      <w:r w:rsidR="004648E0">
        <w:t xml:space="preserve"> </w:t>
      </w:r>
      <w:r w:rsidR="0010465C">
        <w:t xml:space="preserve"> </w:t>
      </w:r>
      <w:r w:rsidR="002C00BC">
        <w:t>Other victories</w:t>
      </w:r>
      <w:r w:rsidR="004648E0">
        <w:t xml:space="preserve"> during the decade include</w:t>
      </w:r>
      <w:r w:rsidR="00B27AB4">
        <w:t>d</w:t>
      </w:r>
      <w:r w:rsidR="004648E0">
        <w:t xml:space="preserve"> </w:t>
      </w:r>
      <w:r w:rsidR="009D1A24">
        <w:t xml:space="preserve">the </w:t>
      </w:r>
      <w:r w:rsidR="004648E0">
        <w:t xml:space="preserve">introduction of equal pay in the public sector </w:t>
      </w:r>
      <w:r w:rsidR="00AA2CF0">
        <w:t>from</w:t>
      </w:r>
      <w:r w:rsidR="002F0F4D">
        <w:t xml:space="preserve"> 1954</w:t>
      </w:r>
      <w:r w:rsidR="009D1A24">
        <w:t xml:space="preserve"> </w:t>
      </w:r>
      <w:r w:rsidR="004648E0">
        <w:t xml:space="preserve">following a </w:t>
      </w:r>
      <w:r w:rsidR="002F53CE" w:rsidRPr="002F53CE">
        <w:t>lengthy</w:t>
      </w:r>
      <w:r w:rsidR="004648E0">
        <w:t xml:space="preserve"> campaign by </w:t>
      </w:r>
      <w:r w:rsidR="009D1A24">
        <w:t xml:space="preserve">a wide variety of </w:t>
      </w:r>
      <w:r w:rsidR="0010465C">
        <w:t xml:space="preserve">feminist and </w:t>
      </w:r>
      <w:r w:rsidR="004648E0">
        <w:t>women’s groups</w:t>
      </w:r>
      <w:r w:rsidR="002C00BC">
        <w:t xml:space="preserve"> including the NCW and the WI</w:t>
      </w:r>
      <w:r w:rsidR="004648E0">
        <w:t>.</w:t>
      </w:r>
      <w:r w:rsidR="004648E0">
        <w:rPr>
          <w:rStyle w:val="EndnoteReference"/>
        </w:rPr>
        <w:endnoteReference w:id="32"/>
      </w:r>
      <w:r w:rsidR="004648E0">
        <w:t xml:space="preserve"> </w:t>
      </w:r>
    </w:p>
    <w:p w14:paraId="30950438" w14:textId="1E3AB674" w:rsidR="00DC1C9D" w:rsidRDefault="000E528A" w:rsidP="00877908">
      <w:pPr>
        <w:spacing w:line="480" w:lineRule="auto"/>
        <w:ind w:firstLine="720"/>
      </w:pPr>
      <w:r>
        <w:lastRenderedPageBreak/>
        <w:t>Also active during the 1950s was t</w:t>
      </w:r>
      <w:r w:rsidR="00542F20">
        <w:t>he Women’s Co-operative Guild</w:t>
      </w:r>
      <w:r w:rsidR="00AB4DBA">
        <w:t xml:space="preserve"> (WCG)</w:t>
      </w:r>
      <w:r w:rsidR="00542F20">
        <w:t xml:space="preserve">, a key </w:t>
      </w:r>
      <w:r w:rsidR="00321636">
        <w:t>voice for working class women</w:t>
      </w:r>
      <w:r w:rsidR="00AB4DBA">
        <w:t xml:space="preserve"> </w:t>
      </w:r>
      <w:r w:rsidR="008732AE">
        <w:t>highlighting both feminist and socialist concerns</w:t>
      </w:r>
      <w:r w:rsidR="00AB4DBA">
        <w:t xml:space="preserve">. </w:t>
      </w:r>
      <w:r w:rsidR="00207513">
        <w:t xml:space="preserve"> </w:t>
      </w:r>
      <w:r w:rsidR="00E17900">
        <w:t xml:space="preserve">Yet </w:t>
      </w:r>
      <w:r w:rsidR="00851ACE">
        <w:t>d</w:t>
      </w:r>
      <w:r w:rsidR="00905137">
        <w:t xml:space="preserve">espite </w:t>
      </w:r>
      <w:r w:rsidR="002F18BF">
        <w:t xml:space="preserve">a membership </w:t>
      </w:r>
      <w:r w:rsidR="008732AE">
        <w:t>of</w:t>
      </w:r>
      <w:r w:rsidR="00905137">
        <w:t xml:space="preserve"> 58,785 women in 1953 </w:t>
      </w:r>
      <w:r w:rsidR="008732AE">
        <w:t>it has been suggested</w:t>
      </w:r>
      <w:r w:rsidR="00AB4DBA">
        <w:t xml:space="preserve"> that that </w:t>
      </w:r>
      <w:r w:rsidR="00905137">
        <w:t>the mov</w:t>
      </w:r>
      <w:r w:rsidR="00AB4DBA">
        <w:t>ement became marginalised in the postwar years.</w:t>
      </w:r>
      <w:r w:rsidR="00851ACE">
        <w:rPr>
          <w:rStyle w:val="EndnoteReference"/>
        </w:rPr>
        <w:endnoteReference w:id="33"/>
      </w:r>
      <w:r w:rsidR="00FD5704">
        <w:t xml:space="preserve">  Gillian Scott </w:t>
      </w:r>
      <w:r w:rsidR="004375DD">
        <w:t>has argued</w:t>
      </w:r>
      <w:r w:rsidR="008732AE">
        <w:t xml:space="preserve"> </w:t>
      </w:r>
      <w:r w:rsidR="00AB4DBA">
        <w:t xml:space="preserve">that the Guild’s </w:t>
      </w:r>
      <w:r w:rsidR="005557D8" w:rsidRPr="005557D8">
        <w:t>assertion</w:t>
      </w:r>
      <w:r w:rsidR="00851ACE">
        <w:t xml:space="preserve"> that marriage and motherhood was ‘the greatest career of all’ confirms that by the 1950s the WCG had cast aside any ‘feminist analysis of women’s role in the family’.</w:t>
      </w:r>
      <w:r w:rsidR="00851ACE">
        <w:rPr>
          <w:rStyle w:val="EndnoteReference"/>
        </w:rPr>
        <w:endnoteReference w:id="34"/>
      </w:r>
      <w:r w:rsidR="000A6797">
        <w:t xml:space="preserve"> </w:t>
      </w:r>
      <w:r w:rsidR="00207513">
        <w:t xml:space="preserve"> M</w:t>
      </w:r>
      <w:r w:rsidR="000A6797">
        <w:t xml:space="preserve">ore </w:t>
      </w:r>
      <w:r w:rsidR="007463BB">
        <w:t xml:space="preserve">research is needed </w:t>
      </w:r>
      <w:r w:rsidR="004B6202">
        <w:t>on the activities</w:t>
      </w:r>
      <w:r w:rsidR="000A6797">
        <w:t xml:space="preserve"> of the WCG</w:t>
      </w:r>
      <w:r w:rsidR="00207513">
        <w:t xml:space="preserve"> during the 1950s </w:t>
      </w:r>
      <w:r w:rsidR="00273953">
        <w:t xml:space="preserve">to learn more about </w:t>
      </w:r>
      <w:r w:rsidR="000A6797">
        <w:t xml:space="preserve">how it </w:t>
      </w:r>
      <w:r w:rsidR="004B6202">
        <w:t>represented the interests of working class women during these years.  Rachel Ri</w:t>
      </w:r>
      <w:r w:rsidR="00D747CA">
        <w:t>t</w:t>
      </w:r>
      <w:r w:rsidR="004B6202">
        <w:t xml:space="preserve">chie, in her study of the Guild’s magazine </w:t>
      </w:r>
      <w:r w:rsidR="004B6202" w:rsidRPr="004B6202">
        <w:rPr>
          <w:i/>
        </w:rPr>
        <w:t>Outlook</w:t>
      </w:r>
      <w:r w:rsidR="005557D8">
        <w:rPr>
          <w:i/>
        </w:rPr>
        <w:t>,</w:t>
      </w:r>
      <w:r w:rsidR="004B6202">
        <w:t xml:space="preserve"> has </w:t>
      </w:r>
      <w:r w:rsidR="00FD5704">
        <w:t>already demonstrated that the organisation</w:t>
      </w:r>
      <w:r w:rsidR="004B6202">
        <w:t xml:space="preserve"> </w:t>
      </w:r>
      <w:r w:rsidR="00FD5704">
        <w:t xml:space="preserve">continued to engage with </w:t>
      </w:r>
      <w:r w:rsidR="00753510">
        <w:t>politics,</w:t>
      </w:r>
      <w:r w:rsidR="004B6202">
        <w:t xml:space="preserve"> public questions</w:t>
      </w:r>
      <w:r w:rsidR="004F531E">
        <w:t xml:space="preserve"> and domesticity</w:t>
      </w:r>
      <w:r w:rsidR="00753510">
        <w:t xml:space="preserve"> </w:t>
      </w:r>
      <w:r w:rsidR="00E17900">
        <w:t>after the Second World War</w:t>
      </w:r>
      <w:r w:rsidR="00753510">
        <w:t>.</w:t>
      </w:r>
      <w:r w:rsidR="0010465C" w:rsidRPr="0010465C">
        <w:rPr>
          <w:rStyle w:val="EndnoteReference"/>
        </w:rPr>
        <w:t xml:space="preserve"> </w:t>
      </w:r>
      <w:r w:rsidR="0010465C">
        <w:rPr>
          <w:rStyle w:val="EndnoteReference"/>
        </w:rPr>
        <w:endnoteReference w:id="35"/>
      </w:r>
      <w:r w:rsidR="0010465C">
        <w:t xml:space="preserve">  </w:t>
      </w:r>
    </w:p>
    <w:p w14:paraId="2F74C340" w14:textId="77777777" w:rsidR="005557D8" w:rsidRDefault="00015E82" w:rsidP="00877908">
      <w:pPr>
        <w:spacing w:line="480" w:lineRule="auto"/>
        <w:ind w:firstLine="720"/>
      </w:pPr>
      <w:r>
        <w:t>The Guild</w:t>
      </w:r>
      <w:r w:rsidR="00C215EC">
        <w:t xml:space="preserve"> </w:t>
      </w:r>
      <w:r w:rsidR="00FD5704">
        <w:t xml:space="preserve">remained closely </w:t>
      </w:r>
      <w:r w:rsidR="00DC1C9D">
        <w:t>aligned to</w:t>
      </w:r>
      <w:r w:rsidR="00C215EC">
        <w:t xml:space="preserve"> the Labour Party throughout the 1950s but </w:t>
      </w:r>
      <w:r w:rsidR="00DF3FC5">
        <w:t xml:space="preserve">is likely to have </w:t>
      </w:r>
      <w:r w:rsidR="00C215EC">
        <w:t xml:space="preserve">been disappointed with the </w:t>
      </w:r>
      <w:r w:rsidR="00FD5704">
        <w:t xml:space="preserve">lack of </w:t>
      </w:r>
      <w:r w:rsidR="005557D8">
        <w:t xml:space="preserve">attention paid to </w:t>
      </w:r>
    </w:p>
    <w:p w14:paraId="58E7E912" w14:textId="69062BA0" w:rsidR="00C8174C" w:rsidRDefault="0010465C" w:rsidP="005557D8">
      <w:pPr>
        <w:spacing w:line="480" w:lineRule="auto"/>
      </w:pPr>
      <w:r>
        <w:t xml:space="preserve">issues relating to women </w:t>
      </w:r>
      <w:r w:rsidR="00FD5704">
        <w:t>during these years.  The p</w:t>
      </w:r>
      <w:r>
        <w:t>ostwar Labour G</w:t>
      </w:r>
      <w:r w:rsidR="00C47545">
        <w:t>overnment</w:t>
      </w:r>
      <w:r w:rsidR="002F0F4D">
        <w:t>’s</w:t>
      </w:r>
      <w:r w:rsidR="00C47545">
        <w:t xml:space="preserve"> </w:t>
      </w:r>
      <w:r w:rsidR="00E17900">
        <w:t xml:space="preserve">commitment to </w:t>
      </w:r>
      <w:r w:rsidR="00C47545">
        <w:t>a policy of austerity</w:t>
      </w:r>
      <w:r w:rsidR="002F53CE">
        <w:t xml:space="preserve"> and ongoing food </w:t>
      </w:r>
      <w:r w:rsidR="00FD7CE1">
        <w:t xml:space="preserve">rationing </w:t>
      </w:r>
      <w:r w:rsidR="00C47545">
        <w:t xml:space="preserve">hit housewives hard and its refusal to introduce equal pay in the public sector was a </w:t>
      </w:r>
      <w:r w:rsidR="002F53CE">
        <w:t xml:space="preserve">bitter </w:t>
      </w:r>
      <w:r w:rsidR="00DF3FC5">
        <w:t xml:space="preserve">blow </w:t>
      </w:r>
      <w:r w:rsidR="00C47545">
        <w:t>to many women’s</w:t>
      </w:r>
      <w:r w:rsidR="00753510">
        <w:t xml:space="preserve"> societies</w:t>
      </w:r>
      <w:r w:rsidR="00C47545">
        <w:t xml:space="preserve">.  </w:t>
      </w:r>
      <w:r w:rsidR="002F18BF">
        <w:t>Explaining Labour’s problem with gender</w:t>
      </w:r>
      <w:r w:rsidR="00903078">
        <w:t>,</w:t>
      </w:r>
      <w:r w:rsidR="00C47545">
        <w:t xml:space="preserve"> Black and Brooke </w:t>
      </w:r>
      <w:r w:rsidR="00753510">
        <w:t>have a</w:t>
      </w:r>
      <w:r w:rsidR="00C47545">
        <w:t>rgue</w:t>
      </w:r>
      <w:r w:rsidR="00753510">
        <w:t>d</w:t>
      </w:r>
      <w:r w:rsidR="00C47545">
        <w:t xml:space="preserve"> </w:t>
      </w:r>
      <w:r w:rsidR="00D747CA">
        <w:t xml:space="preserve">that </w:t>
      </w:r>
      <w:r w:rsidR="00ED136A">
        <w:t xml:space="preserve">the wider Labour movement ‘took little notice of the activities </w:t>
      </w:r>
      <w:r w:rsidR="00DA3ABE">
        <w:t xml:space="preserve">of its women’s organisations’ </w:t>
      </w:r>
      <w:r w:rsidR="00753510">
        <w:t xml:space="preserve">during the 1950s </w:t>
      </w:r>
      <w:r w:rsidR="00DA3ABE">
        <w:t xml:space="preserve">and appeared to be in denial that women could be both </w:t>
      </w:r>
      <w:r w:rsidR="00CA640E">
        <w:t>‘</w:t>
      </w:r>
      <w:r w:rsidR="00DA3ABE">
        <w:t>traditional wives and mothers</w:t>
      </w:r>
      <w:r w:rsidR="00CA640E">
        <w:t>’</w:t>
      </w:r>
      <w:r w:rsidR="00DA3ABE">
        <w:t xml:space="preserve"> and </w:t>
      </w:r>
      <w:r w:rsidR="00CA640E">
        <w:t>‘</w:t>
      </w:r>
      <w:r w:rsidR="00DA3ABE">
        <w:t>married women workers</w:t>
      </w:r>
      <w:r w:rsidR="00CA640E">
        <w:t>’</w:t>
      </w:r>
      <w:r w:rsidR="00DA3ABE">
        <w:t>.</w:t>
      </w:r>
      <w:r w:rsidR="00DA3ABE">
        <w:rPr>
          <w:rStyle w:val="EndnoteReference"/>
        </w:rPr>
        <w:endnoteReference w:id="36"/>
      </w:r>
    </w:p>
    <w:p w14:paraId="2814DA0C" w14:textId="4A09BF73" w:rsidR="00D262F1" w:rsidRDefault="00610230" w:rsidP="00B112CE">
      <w:pPr>
        <w:spacing w:line="480" w:lineRule="auto"/>
        <w:ind w:firstLine="720"/>
      </w:pPr>
      <w:r>
        <w:t>This was in stark con</w:t>
      </w:r>
      <w:r w:rsidR="00CA640E">
        <w:t>tra</w:t>
      </w:r>
      <w:r w:rsidR="00273953">
        <w:t xml:space="preserve">st to </w:t>
      </w:r>
      <w:r w:rsidR="005557D8">
        <w:t>Conservative P</w:t>
      </w:r>
      <w:r w:rsidR="0010465C">
        <w:t>arty</w:t>
      </w:r>
      <w:r w:rsidR="005557D8">
        <w:t xml:space="preserve"> policy which</w:t>
      </w:r>
      <w:r w:rsidR="00D928A3">
        <w:t xml:space="preserve"> </w:t>
      </w:r>
      <w:r w:rsidR="005557D8">
        <w:t>d</w:t>
      </w:r>
      <w:r>
        <w:t>eliberately</w:t>
      </w:r>
      <w:r w:rsidR="00CA640E">
        <w:t xml:space="preserve"> </w:t>
      </w:r>
      <w:r w:rsidR="005557D8">
        <w:t>set out to target</w:t>
      </w:r>
      <w:r w:rsidR="0017664D">
        <w:t xml:space="preserve"> </w:t>
      </w:r>
      <w:r w:rsidR="00DF3FC5">
        <w:t>female voters</w:t>
      </w:r>
      <w:r w:rsidR="00B65EAD">
        <w:t xml:space="preserve">. </w:t>
      </w:r>
      <w:r w:rsidR="00273953">
        <w:t xml:space="preserve">Its </w:t>
      </w:r>
      <w:r w:rsidR="000E528A">
        <w:t>1949 women’s charter</w:t>
      </w:r>
      <w:r w:rsidR="00DF3FC5">
        <w:t xml:space="preserve"> </w:t>
      </w:r>
      <w:r w:rsidR="00C47545" w:rsidRPr="00C47545">
        <w:rPr>
          <w:i/>
        </w:rPr>
        <w:t>A True Balance: In the Home, in Employment and as Citizens</w:t>
      </w:r>
      <w:r w:rsidR="00CA640E">
        <w:t xml:space="preserve"> included ‘feminist </w:t>
      </w:r>
      <w:r w:rsidR="00CA640E">
        <w:lastRenderedPageBreak/>
        <w:t>demands</w:t>
      </w:r>
      <w:r w:rsidR="00C47545">
        <w:t xml:space="preserve"> such as equal pay and equal citizenship’</w:t>
      </w:r>
      <w:r w:rsidR="00B112CE">
        <w:t xml:space="preserve"> with a call for ‘adequate housing and labour saving devices to ease the heavy burdens placed upon the housewife’.</w:t>
      </w:r>
      <w:r w:rsidR="00C47545">
        <w:rPr>
          <w:rStyle w:val="EndnoteReference"/>
        </w:rPr>
        <w:endnoteReference w:id="37"/>
      </w:r>
      <w:r w:rsidR="00C47545">
        <w:t xml:space="preserve">  </w:t>
      </w:r>
      <w:r w:rsidR="00B112CE">
        <w:t>Following election success in 1951 and</w:t>
      </w:r>
      <w:r w:rsidR="00FD7CE1">
        <w:t xml:space="preserve"> again</w:t>
      </w:r>
      <w:r w:rsidR="00B27AB4">
        <w:t xml:space="preserve"> 1955 the Conservative G</w:t>
      </w:r>
      <w:r w:rsidR="00B112CE">
        <w:t>overnment introduced</w:t>
      </w:r>
      <w:r>
        <w:t xml:space="preserve"> equal pay</w:t>
      </w:r>
      <w:r w:rsidR="00B65EAD">
        <w:t xml:space="preserve"> in the public sector, </w:t>
      </w:r>
      <w:r w:rsidR="002F0F4D">
        <w:t xml:space="preserve">oversaw </w:t>
      </w:r>
      <w:r w:rsidR="00B65EAD">
        <w:t xml:space="preserve">the admission of women to the House of Lords in 1958 </w:t>
      </w:r>
      <w:r w:rsidR="00FD7CE1">
        <w:t>and</w:t>
      </w:r>
      <w:r w:rsidR="002F0F4D">
        <w:t xml:space="preserve"> end</w:t>
      </w:r>
      <w:r w:rsidR="00FD7CE1">
        <w:t>ed</w:t>
      </w:r>
      <w:r w:rsidR="002F0F4D">
        <w:t xml:space="preserve"> food rationing in 1954</w:t>
      </w:r>
      <w:r w:rsidR="00FD7CE1">
        <w:t>.</w:t>
      </w:r>
      <w:r w:rsidR="002F0F4D">
        <w:t xml:space="preserve"> </w:t>
      </w:r>
    </w:p>
    <w:p w14:paraId="46418040" w14:textId="2C685DE3" w:rsidR="00FD7CE1" w:rsidRDefault="00CA640E" w:rsidP="00CA640E">
      <w:pPr>
        <w:spacing w:line="480" w:lineRule="auto"/>
        <w:ind w:firstLine="720"/>
      </w:pPr>
      <w:r>
        <w:t>T</w:t>
      </w:r>
      <w:r w:rsidR="00B27AB4">
        <w:t>he Conservative P</w:t>
      </w:r>
      <w:r w:rsidR="00FD7CE1">
        <w:t>arty was successful</w:t>
      </w:r>
      <w:r>
        <w:t xml:space="preserve"> therefore</w:t>
      </w:r>
      <w:r w:rsidR="00FD7CE1">
        <w:t xml:space="preserve"> in addressing some of the demands made by women and women’s organisations </w:t>
      </w:r>
      <w:r>
        <w:t xml:space="preserve">during </w:t>
      </w:r>
      <w:r w:rsidR="00FD7CE1">
        <w:t xml:space="preserve">the 1950s.  Introducing reforms </w:t>
      </w:r>
      <w:r>
        <w:t>ranging from</w:t>
      </w:r>
      <w:r w:rsidR="00ED136A">
        <w:t xml:space="preserve"> </w:t>
      </w:r>
      <w:r w:rsidR="00903078">
        <w:t>equal pay and enhanced</w:t>
      </w:r>
      <w:r w:rsidR="00FD7CE1">
        <w:t xml:space="preserve"> political and consumer rig</w:t>
      </w:r>
      <w:r w:rsidR="00E17900">
        <w:t xml:space="preserve">hts demonstrates that </w:t>
      </w:r>
      <w:r>
        <w:t>unlike Labour</w:t>
      </w:r>
      <w:r w:rsidR="00913E3A">
        <w:t>,</w:t>
      </w:r>
      <w:r>
        <w:t xml:space="preserve"> </w:t>
      </w:r>
      <w:r w:rsidR="00E17900">
        <w:t xml:space="preserve">the party had </w:t>
      </w:r>
      <w:r w:rsidR="00841DCE">
        <w:t xml:space="preserve">grasped the fact that women </w:t>
      </w:r>
      <w:r>
        <w:t xml:space="preserve">in the 1950s </w:t>
      </w:r>
      <w:r w:rsidR="00ED136A">
        <w:t xml:space="preserve">were not only </w:t>
      </w:r>
      <w:r w:rsidR="00E17900">
        <w:t>h</w:t>
      </w:r>
      <w:r w:rsidR="00841DCE">
        <w:t xml:space="preserve">ousewives and mothers </w:t>
      </w:r>
      <w:r w:rsidR="00ED136A">
        <w:t xml:space="preserve">but also </w:t>
      </w:r>
      <w:r w:rsidR="00E17900">
        <w:t>workers</w:t>
      </w:r>
      <w:r w:rsidR="0010465C">
        <w:t>, consumers</w:t>
      </w:r>
      <w:r w:rsidR="00E17900">
        <w:t xml:space="preserve"> and</w:t>
      </w:r>
      <w:r w:rsidR="00841DCE">
        <w:t xml:space="preserve"> citizens.  </w:t>
      </w:r>
      <w:r w:rsidR="00E17900">
        <w:t xml:space="preserve">The reforms the party introduced </w:t>
      </w:r>
      <w:r w:rsidR="00841DCE">
        <w:t>and its electoral</w:t>
      </w:r>
      <w:r w:rsidR="00273953">
        <w:t xml:space="preserve"> triumphs</w:t>
      </w:r>
      <w:r w:rsidR="00DF3FC5">
        <w:t xml:space="preserve"> </w:t>
      </w:r>
      <w:r w:rsidR="0010465C">
        <w:t>provide</w:t>
      </w:r>
      <w:r>
        <w:t xml:space="preserve"> </w:t>
      </w:r>
      <w:r w:rsidR="00E17900">
        <w:t xml:space="preserve">some insight into what women </w:t>
      </w:r>
      <w:r w:rsidR="00841DCE">
        <w:t xml:space="preserve">voters </w:t>
      </w:r>
      <w:r w:rsidR="00E17900">
        <w:t>wanted in the 1950s</w:t>
      </w:r>
      <w:r w:rsidR="00841DCE">
        <w:t xml:space="preserve">.  However </w:t>
      </w:r>
      <w:r w:rsidR="00E17900">
        <w:t>not all the demands made b</w:t>
      </w:r>
      <w:r w:rsidR="00841DCE">
        <w:t xml:space="preserve">y women during these years resulted in government action. </w:t>
      </w:r>
      <w:r w:rsidR="00AD0EA4">
        <w:t xml:space="preserve"> </w:t>
      </w:r>
      <w:r w:rsidR="00ED136A">
        <w:t>G</w:t>
      </w:r>
      <w:r w:rsidR="00DF3FC5">
        <w:t xml:space="preserve">ender </w:t>
      </w:r>
      <w:r w:rsidR="00E17900">
        <w:t xml:space="preserve">inequality, </w:t>
      </w:r>
      <w:r w:rsidR="00DF3FC5">
        <w:t xml:space="preserve">female </w:t>
      </w:r>
      <w:r w:rsidR="00ED136A">
        <w:t xml:space="preserve">poverty, </w:t>
      </w:r>
      <w:r w:rsidR="00913E3A">
        <w:t xml:space="preserve">limited job opportunities, </w:t>
      </w:r>
      <w:r w:rsidR="00AD0EA4">
        <w:t>la</w:t>
      </w:r>
      <w:r w:rsidR="00903078">
        <w:t>ck of childcare, consumer standards</w:t>
      </w:r>
      <w:r w:rsidR="00AD0EA4">
        <w:t xml:space="preserve">, </w:t>
      </w:r>
      <w:r w:rsidR="00ED136A">
        <w:t>bad housing and</w:t>
      </w:r>
      <w:r w:rsidR="00DF3FC5">
        <w:t xml:space="preserve"> </w:t>
      </w:r>
      <w:r w:rsidR="00AD0EA4">
        <w:t xml:space="preserve">the quality </w:t>
      </w:r>
      <w:r w:rsidR="009221FB">
        <w:t xml:space="preserve">of state services </w:t>
      </w:r>
      <w:r w:rsidR="00841DCE">
        <w:t>all</w:t>
      </w:r>
      <w:r w:rsidR="00E17900">
        <w:t xml:space="preserve"> continued to affect the lives of women </w:t>
      </w:r>
      <w:r w:rsidR="009221FB">
        <w:t>throughout the 1950s.</w:t>
      </w:r>
    </w:p>
    <w:p w14:paraId="6CAAF35E" w14:textId="563BEB9C" w:rsidR="00F02A91" w:rsidRPr="0010465C" w:rsidRDefault="00C53F9B" w:rsidP="00AD0EA4">
      <w:pPr>
        <w:spacing w:line="480" w:lineRule="auto"/>
        <w:ind w:firstLine="720"/>
        <w:rPr>
          <w:color w:val="3366FF"/>
        </w:rPr>
      </w:pPr>
      <w:r>
        <w:t>Much of the</w:t>
      </w:r>
      <w:r w:rsidR="00735670">
        <w:t xml:space="preserve"> work carried out </w:t>
      </w:r>
      <w:r w:rsidR="00341235">
        <w:t xml:space="preserve">by women and </w:t>
      </w:r>
      <w:r w:rsidR="00735670">
        <w:t>on behalf</w:t>
      </w:r>
      <w:r w:rsidR="00341235">
        <w:t xml:space="preserve"> of women in</w:t>
      </w:r>
      <w:r>
        <w:t xml:space="preserve"> political parties and </w:t>
      </w:r>
      <w:r w:rsidR="00735670">
        <w:t xml:space="preserve">feminist </w:t>
      </w:r>
      <w:r w:rsidR="00273953">
        <w:t>societies</w:t>
      </w:r>
      <w:r w:rsidR="00341235">
        <w:t xml:space="preserve"> in the 1950s</w:t>
      </w:r>
      <w:r w:rsidR="00273953">
        <w:t xml:space="preserve"> </w:t>
      </w:r>
      <w:r>
        <w:t>has now been documented</w:t>
      </w:r>
      <w:r w:rsidR="00341235">
        <w:t>.</w:t>
      </w:r>
      <w:r>
        <w:t xml:space="preserve"> </w:t>
      </w:r>
      <w:r w:rsidR="00FA39DE">
        <w:t xml:space="preserve">Nevertheless, </w:t>
      </w:r>
      <w:r w:rsidR="00A85BA2">
        <w:t xml:space="preserve">these new </w:t>
      </w:r>
      <w:r w:rsidR="00273953">
        <w:t>insight</w:t>
      </w:r>
      <w:r w:rsidR="00A85BA2">
        <w:t>s</w:t>
      </w:r>
      <w:r w:rsidR="00273953">
        <w:t xml:space="preserve"> into w</w:t>
      </w:r>
      <w:r w:rsidR="00A85BA2">
        <w:t xml:space="preserve">hat women did and </w:t>
      </w:r>
      <w:r w:rsidR="00207513">
        <w:t xml:space="preserve">what women </w:t>
      </w:r>
      <w:r w:rsidR="00A85BA2">
        <w:t>wanted in the 1950s are</w:t>
      </w:r>
      <w:r w:rsidR="00273953">
        <w:t xml:space="preserve"> </w:t>
      </w:r>
      <w:r w:rsidR="00A85BA2">
        <w:t>limited as they exclude</w:t>
      </w:r>
      <w:r w:rsidR="0017664D">
        <w:t xml:space="preserve"> the opinions and actions</w:t>
      </w:r>
      <w:r w:rsidR="00273953">
        <w:t xml:space="preserve"> of </w:t>
      </w:r>
      <w:r w:rsidR="00A85BA2">
        <w:t xml:space="preserve">the </w:t>
      </w:r>
      <w:r w:rsidR="00273953">
        <w:t xml:space="preserve">one million </w:t>
      </w:r>
      <w:r w:rsidR="00A85BA2">
        <w:t xml:space="preserve">wives and mothers </w:t>
      </w:r>
      <w:r w:rsidR="00273953">
        <w:t xml:space="preserve">who were members of </w:t>
      </w:r>
      <w:r w:rsidR="00A85BA2">
        <w:t>national housewives’ associations.</w:t>
      </w:r>
      <w:r w:rsidR="009A17DA">
        <w:t xml:space="preserve"> </w:t>
      </w:r>
      <w:r w:rsidR="00AD0EA4">
        <w:t xml:space="preserve"> </w:t>
      </w:r>
      <w:r w:rsidR="009A17DA">
        <w:t>T</w:t>
      </w:r>
      <w:r w:rsidR="000461E3">
        <w:t>he four housewives’ organisations</w:t>
      </w:r>
      <w:r w:rsidR="009A17DA">
        <w:t xml:space="preserve"> discussed here </w:t>
      </w:r>
      <w:r w:rsidR="00086049">
        <w:t>had</w:t>
      </w:r>
      <w:r w:rsidR="00FA39DE">
        <w:t>,</w:t>
      </w:r>
      <w:r w:rsidR="00086049">
        <w:t xml:space="preserve"> since their inception</w:t>
      </w:r>
      <w:r w:rsidR="0017664D">
        <w:t>s</w:t>
      </w:r>
      <w:r w:rsidR="00FA39DE">
        <w:t>,</w:t>
      </w:r>
      <w:r w:rsidR="00086049">
        <w:t xml:space="preserve"> promoted the </w:t>
      </w:r>
      <w:r w:rsidR="00F647CC">
        <w:t xml:space="preserve">domestic </w:t>
      </w:r>
      <w:r w:rsidR="00FA39DE">
        <w:t xml:space="preserve">work undertaken by women in the </w:t>
      </w:r>
      <w:r w:rsidR="00FA39DE">
        <w:lastRenderedPageBreak/>
        <w:t>home and support</w:t>
      </w:r>
      <w:r w:rsidR="00791C1D">
        <w:t>ed</w:t>
      </w:r>
      <w:r w:rsidR="00FA39DE">
        <w:t xml:space="preserve"> members in carrying out this work.  The MU, </w:t>
      </w:r>
      <w:r w:rsidR="00A84E2C">
        <w:t xml:space="preserve">WI, TG and NCW were </w:t>
      </w:r>
      <w:r w:rsidR="00F02A91">
        <w:t xml:space="preserve">avowedly </w:t>
      </w:r>
      <w:r w:rsidR="00A84E2C">
        <w:t xml:space="preserve">non-party </w:t>
      </w:r>
      <w:r w:rsidR="00F02A91">
        <w:t xml:space="preserve">political and </w:t>
      </w:r>
      <w:r w:rsidR="00A84E2C">
        <w:t>distance</w:t>
      </w:r>
      <w:r w:rsidR="00791C1D">
        <w:t>d</w:t>
      </w:r>
      <w:r w:rsidR="00A84E2C">
        <w:t xml:space="preserve"> themselves from overtly feminist groups</w:t>
      </w:r>
      <w:r w:rsidR="00172CAD">
        <w:t>,</w:t>
      </w:r>
      <w:r w:rsidR="00A84E2C">
        <w:t xml:space="preserve"> who they believed were </w:t>
      </w:r>
      <w:r w:rsidR="00F02A91">
        <w:t xml:space="preserve">too political and </w:t>
      </w:r>
      <w:r w:rsidR="00A84E2C">
        <w:t>a threat to traditional family life</w:t>
      </w:r>
      <w:r w:rsidR="00AC0B99">
        <w:t>.</w:t>
      </w:r>
      <w:r w:rsidR="00AC0B99">
        <w:rPr>
          <w:rStyle w:val="EndnoteReference"/>
        </w:rPr>
        <w:endnoteReference w:id="38"/>
      </w:r>
    </w:p>
    <w:p w14:paraId="3C27EF9F" w14:textId="4D764BBE" w:rsidR="00C16567" w:rsidRDefault="00C347A8" w:rsidP="00FC090C">
      <w:pPr>
        <w:spacing w:line="480" w:lineRule="auto"/>
        <w:ind w:firstLine="720"/>
      </w:pPr>
      <w:r>
        <w:t>In 1954</w:t>
      </w:r>
      <w:r w:rsidR="00FD12E9">
        <w:t xml:space="preserve"> membership of the WI peaked at 467,000</w:t>
      </w:r>
      <w:r w:rsidR="00E82C1A">
        <w:t xml:space="preserve"> women and in the same year the</w:t>
      </w:r>
      <w:r w:rsidR="00FD12E9">
        <w:t xml:space="preserve"> MU </w:t>
      </w:r>
      <w:r w:rsidR="00E82C1A">
        <w:t xml:space="preserve">recorded the membership </w:t>
      </w:r>
      <w:r w:rsidR="00FD12E9">
        <w:t xml:space="preserve">for the British Isles </w:t>
      </w:r>
      <w:r w:rsidR="00E82C1A">
        <w:t>at</w:t>
      </w:r>
      <w:r w:rsidR="00FD12E9">
        <w:t xml:space="preserve"> 481,623.  The TG, which had been established in the late 1930s, expanded rapidly in the 1950s and by 1954 had a membership of approximately 131,000 women.</w:t>
      </w:r>
      <w:r w:rsidR="00FD12E9">
        <w:rPr>
          <w:rStyle w:val="EndnoteReference"/>
        </w:rPr>
        <w:endnoteReference w:id="39"/>
      </w:r>
      <w:r w:rsidR="00E82C1A">
        <w:t xml:space="preserve">  As an umbrella organization the NCW </w:t>
      </w:r>
      <w:r w:rsidR="00AC0B99">
        <w:t xml:space="preserve">represented 97 women’s societies </w:t>
      </w:r>
      <w:r w:rsidR="00E82C1A">
        <w:t>during the 1950s</w:t>
      </w:r>
      <w:r w:rsidR="00AC0B99">
        <w:t>.  In addition</w:t>
      </w:r>
      <w:r w:rsidR="006E2A3D">
        <w:t xml:space="preserve"> </w:t>
      </w:r>
      <w:r>
        <w:t xml:space="preserve">its 89 </w:t>
      </w:r>
      <w:r w:rsidR="00E82C1A">
        <w:t xml:space="preserve">local </w:t>
      </w:r>
      <w:r>
        <w:t xml:space="preserve">branches </w:t>
      </w:r>
      <w:r w:rsidR="006E2A3D">
        <w:t>met to discuss NCW policy and to support its campaigns</w:t>
      </w:r>
      <w:r>
        <w:t>,</w:t>
      </w:r>
      <w:r w:rsidR="006E2A3D">
        <w:t xml:space="preserve"> all of which were linked to the Council’s desire to ‘promote the social, civil, moral and religious welfare of the community’.</w:t>
      </w:r>
      <w:r w:rsidR="006E2A3D">
        <w:rPr>
          <w:rStyle w:val="EndnoteReference"/>
        </w:rPr>
        <w:endnoteReference w:id="40"/>
      </w:r>
      <w:r w:rsidR="00FD33AE">
        <w:t xml:space="preserve"> </w:t>
      </w:r>
      <w:r w:rsidR="00DD1638">
        <w:t xml:space="preserve"> </w:t>
      </w:r>
      <w:r w:rsidR="002A09C7">
        <w:t xml:space="preserve">It is highly likely </w:t>
      </w:r>
      <w:r w:rsidR="00FD33AE">
        <w:t xml:space="preserve">that </w:t>
      </w:r>
      <w:r w:rsidR="00DD1638">
        <w:t xml:space="preserve">some </w:t>
      </w:r>
      <w:r w:rsidR="00FD33AE">
        <w:t>women joined more than one local women’s group and multiple membership</w:t>
      </w:r>
      <w:r w:rsidR="004375DD">
        <w:t>s</w:t>
      </w:r>
      <w:r w:rsidR="00FD33AE">
        <w:t xml:space="preserve"> of housewives’ associations, political women’s groups, feminist societies and </w:t>
      </w:r>
      <w:r w:rsidR="002A09C7">
        <w:t>other associations would</w:t>
      </w:r>
      <w:r w:rsidR="00C74FD1">
        <w:t xml:space="preserve"> have been a shared</w:t>
      </w:r>
      <w:r w:rsidR="002A09C7">
        <w:t xml:space="preserve"> experience for many women during the 1950s.  </w:t>
      </w:r>
    </w:p>
    <w:p w14:paraId="4798CD8D" w14:textId="55A7E981" w:rsidR="006815A7" w:rsidRPr="006815A7" w:rsidRDefault="006F0310" w:rsidP="006815A7">
      <w:pPr>
        <w:spacing w:line="480" w:lineRule="auto"/>
        <w:ind w:firstLine="720"/>
      </w:pPr>
      <w:r>
        <w:t>In common with feminist pressure groups</w:t>
      </w:r>
      <w:r w:rsidR="00D928A3">
        <w:t xml:space="preserve"> and women’s sections of political parties</w:t>
      </w:r>
      <w:r>
        <w:t xml:space="preserve">, housewives’ associations </w:t>
      </w:r>
      <w:r w:rsidR="00D928A3">
        <w:t xml:space="preserve">also </w:t>
      </w:r>
      <w:r>
        <w:t>promoted the c</w:t>
      </w:r>
      <w:r w:rsidR="00D928A3">
        <w:t>oncept of citizenship</w:t>
      </w:r>
      <w:r w:rsidR="00C74FD1">
        <w:t xml:space="preserve"> and citizenship rights</w:t>
      </w:r>
      <w:r w:rsidR="00D928A3">
        <w:t xml:space="preserve"> for women.  Writing in the Australian context, Lesley Johnson and Justine Lloyd have demonstrated how</w:t>
      </w:r>
      <w:r w:rsidR="006815A7">
        <w:t xml:space="preserve"> in the 1950s</w:t>
      </w:r>
      <w:r w:rsidR="00D928A3">
        <w:t xml:space="preserve"> housewives’ associations adopted a ‘philosophy of citizenship’</w:t>
      </w:r>
      <w:r w:rsidR="00C74FD1">
        <w:t>,</w:t>
      </w:r>
      <w:r w:rsidR="00D928A3">
        <w:t xml:space="preserve"> which could be articulated through ‘service, moral responsibility and collective </w:t>
      </w:r>
      <w:r w:rsidR="00DB6EDD">
        <w:t>endeavor</w:t>
      </w:r>
      <w:r w:rsidR="00D928A3">
        <w:t>’.</w:t>
      </w:r>
      <w:r w:rsidR="00DB6EDD">
        <w:rPr>
          <w:rStyle w:val="EndnoteReference"/>
        </w:rPr>
        <w:endnoteReference w:id="41"/>
      </w:r>
      <w:r w:rsidR="006815A7">
        <w:t xml:space="preserve"> </w:t>
      </w:r>
      <w:r w:rsidR="00FF106D">
        <w:t>T</w:t>
      </w:r>
      <w:r w:rsidR="006815A7">
        <w:t>his</w:t>
      </w:r>
      <w:r w:rsidR="000338CB" w:rsidRPr="00C74FD1">
        <w:t xml:space="preserve"> concept of democratic citizenship was firmly embedded </w:t>
      </w:r>
      <w:r w:rsidR="00C74FD1" w:rsidRPr="00C74FD1">
        <w:t>with</w:t>
      </w:r>
      <w:r w:rsidR="000338CB" w:rsidRPr="00C74FD1">
        <w:t>in the culture of the MU, WI, TG and NCW and had been since the inter-war period.</w:t>
      </w:r>
      <w:r w:rsidR="000338CB" w:rsidRPr="00C74FD1">
        <w:rPr>
          <w:rStyle w:val="EndnoteReference"/>
        </w:rPr>
        <w:endnoteReference w:id="42"/>
      </w:r>
      <w:r w:rsidR="006815A7">
        <w:rPr>
          <w:color w:val="008000"/>
        </w:rPr>
        <w:t xml:space="preserve">  </w:t>
      </w:r>
      <w:r w:rsidR="006815A7">
        <w:t xml:space="preserve">Representing their members as equal citizens legitimated the involvement of </w:t>
      </w:r>
      <w:r w:rsidR="006815A7">
        <w:lastRenderedPageBreak/>
        <w:t>housewives’ associations in a wide range of campaigns during the 1950s including reform of the solicitation laws, road safety, anti-litter campaigns</w:t>
      </w:r>
      <w:r w:rsidR="00FF106D">
        <w:t>, widow’s pension rights</w:t>
      </w:r>
      <w:r w:rsidR="006815A7">
        <w:t xml:space="preserve"> and the protection of the environment from nuclear testing.  </w:t>
      </w:r>
      <w:r w:rsidR="004375DD">
        <w:t>F</w:t>
      </w:r>
      <w:r w:rsidR="006815A7">
        <w:t>or the remainder of this article</w:t>
      </w:r>
      <w:r w:rsidR="004375DD">
        <w:t>, however,</w:t>
      </w:r>
      <w:r w:rsidR="006815A7">
        <w:t xml:space="preserve"> I am going to focus on the ways in which the MU, WI, TG and NCW supported women in their </w:t>
      </w:r>
      <w:r w:rsidR="00FF106D">
        <w:t xml:space="preserve">roles as wives, mother and workers </w:t>
      </w:r>
      <w:r w:rsidR="006815A7">
        <w:t xml:space="preserve">and in doing so give voice to what </w:t>
      </w:r>
      <w:r w:rsidR="00FF106D">
        <w:t xml:space="preserve">many </w:t>
      </w:r>
      <w:r w:rsidR="006815A7">
        <w:t>women wanted in the 1950s.</w:t>
      </w:r>
    </w:p>
    <w:p w14:paraId="632088D7" w14:textId="77777777" w:rsidR="00C16567" w:rsidRDefault="00C16567"/>
    <w:p w14:paraId="722E9763" w14:textId="0981CE5F" w:rsidR="00C16567" w:rsidRDefault="006C1D0A">
      <w:pPr>
        <w:rPr>
          <w:b/>
        </w:rPr>
      </w:pPr>
      <w:r>
        <w:rPr>
          <w:b/>
        </w:rPr>
        <w:t xml:space="preserve">Wives and mothers </w:t>
      </w:r>
    </w:p>
    <w:p w14:paraId="08314540" w14:textId="77777777" w:rsidR="00FC090C" w:rsidRDefault="00FC090C">
      <w:pPr>
        <w:rPr>
          <w:b/>
        </w:rPr>
      </w:pPr>
    </w:p>
    <w:p w14:paraId="3790F6F0" w14:textId="1EFAFEF2" w:rsidR="00D21F7F" w:rsidRDefault="00FC090C" w:rsidP="00FC090C">
      <w:pPr>
        <w:spacing w:line="480" w:lineRule="auto"/>
      </w:pPr>
      <w:r>
        <w:t xml:space="preserve">Including the aims and activities of housewives’ associations in the history </w:t>
      </w:r>
      <w:r w:rsidR="0092290F">
        <w:t xml:space="preserve">of </w:t>
      </w:r>
      <w:r>
        <w:t>women’s lives in the 1950s sheds new light on what women wanted during this decade</w:t>
      </w:r>
      <w:r w:rsidR="00B07C59">
        <w:t xml:space="preserve"> and how they viewed their role in a changing society</w:t>
      </w:r>
      <w:r>
        <w:t xml:space="preserve">.  Here I am going to </w:t>
      </w:r>
      <w:r w:rsidR="00B07C59">
        <w:t xml:space="preserve">focus on </w:t>
      </w:r>
      <w:r w:rsidR="002813BF">
        <w:t>three</w:t>
      </w:r>
      <w:r w:rsidR="00D04372">
        <w:t xml:space="preserve"> </w:t>
      </w:r>
      <w:r w:rsidR="00B07C59">
        <w:t xml:space="preserve">issues </w:t>
      </w:r>
      <w:r w:rsidR="00B02B44">
        <w:t>identified as</w:t>
      </w:r>
      <w:r>
        <w:t xml:space="preserve"> </w:t>
      </w:r>
      <w:r w:rsidR="00541848">
        <w:t xml:space="preserve">key </w:t>
      </w:r>
      <w:r w:rsidR="00A25C0A">
        <w:t xml:space="preserve">areas of </w:t>
      </w:r>
      <w:r w:rsidR="007466A4">
        <w:t>interest</w:t>
      </w:r>
      <w:r w:rsidR="00A25C0A">
        <w:t xml:space="preserve"> to </w:t>
      </w:r>
      <w:r w:rsidR="0092290F">
        <w:t>wives and mothers</w:t>
      </w:r>
      <w:r w:rsidR="00B02B44">
        <w:t xml:space="preserve">.  I will then move on </w:t>
      </w:r>
      <w:r w:rsidR="00A25C0A">
        <w:t>to consider how the MU, WI, TG and NCW</w:t>
      </w:r>
      <w:r>
        <w:t xml:space="preserve"> </w:t>
      </w:r>
      <w:r w:rsidR="00541848">
        <w:t xml:space="preserve">articulated </w:t>
      </w:r>
      <w:r w:rsidR="007466A4">
        <w:t>the concerns</w:t>
      </w:r>
      <w:r>
        <w:t xml:space="preserve"> of women workers </w:t>
      </w:r>
      <w:r w:rsidR="00541848">
        <w:t>throughout the decade.</w:t>
      </w:r>
      <w:r w:rsidR="00B07C59">
        <w:t xml:space="preserve">  Each of the four groups featured here represented diffe</w:t>
      </w:r>
      <w:r w:rsidR="0092290F">
        <w:t xml:space="preserve">rent </w:t>
      </w:r>
      <w:r w:rsidR="00B02B44" w:rsidRPr="00B02B44">
        <w:t>communities</w:t>
      </w:r>
      <w:r w:rsidR="0092290F">
        <w:t xml:space="preserve"> of women.  </w:t>
      </w:r>
      <w:r w:rsidR="00AF2A43">
        <w:t>The MU</w:t>
      </w:r>
      <w:r w:rsidR="00F044B7">
        <w:t xml:space="preserve"> (1885)</w:t>
      </w:r>
      <w:r w:rsidR="00AF2A43">
        <w:t xml:space="preserve"> was a society</w:t>
      </w:r>
      <w:r w:rsidR="00B07C59">
        <w:t xml:space="preserve"> for </w:t>
      </w:r>
      <w:r w:rsidR="00AF2A43">
        <w:t>devout Anglican women and its central aim was to support members in fulfilling their duties as Christians and mothers.  A</w:t>
      </w:r>
      <w:r w:rsidR="00B07C59">
        <w:t xml:space="preserve">lthough open to both working class and middle class members, </w:t>
      </w:r>
      <w:r w:rsidR="00AF2A43">
        <w:t xml:space="preserve">the MU leadership remained dominated by </w:t>
      </w:r>
      <w:r w:rsidR="00B07C59">
        <w:t xml:space="preserve">middle and upper middle class </w:t>
      </w:r>
      <w:r w:rsidR="00AF2A43">
        <w:t>women and its attitude towards working class members or ‘cottage mothers’ could at times be patronising.</w:t>
      </w:r>
      <w:r w:rsidR="00AF2A43">
        <w:rPr>
          <w:rStyle w:val="EndnoteReference"/>
        </w:rPr>
        <w:endnoteReference w:id="43"/>
      </w:r>
      <w:r w:rsidR="00AF2A43">
        <w:t xml:space="preserve">  </w:t>
      </w:r>
    </w:p>
    <w:p w14:paraId="2A61CD89" w14:textId="2F78CE51" w:rsidR="006635C2" w:rsidRDefault="00D21F7F" w:rsidP="00FC090C">
      <w:pPr>
        <w:spacing w:line="480" w:lineRule="auto"/>
      </w:pPr>
      <w:r>
        <w:tab/>
      </w:r>
      <w:r w:rsidR="00AF2A43">
        <w:t xml:space="preserve">The WI </w:t>
      </w:r>
      <w:r w:rsidR="00F044B7">
        <w:t xml:space="preserve">(1915) </w:t>
      </w:r>
      <w:r w:rsidR="00AF2A43">
        <w:t xml:space="preserve">was an organisation for </w:t>
      </w:r>
      <w:r>
        <w:t xml:space="preserve">working class and middle class </w:t>
      </w:r>
      <w:r w:rsidR="00AF2A43">
        <w:t>rural women and set up branches in rural areas with populations under 4,000.  The aim of the WI was to provide friendship and support for wives and mothers living in isolated areas and to enhance their skills in domes</w:t>
      </w:r>
      <w:r w:rsidR="00B02B44">
        <w:t xml:space="preserve">tic work, </w:t>
      </w:r>
      <w:r w:rsidR="00B02B44">
        <w:lastRenderedPageBreak/>
        <w:t>food production, handicrafts, drama,</w:t>
      </w:r>
      <w:r w:rsidR="00AF2A43">
        <w:t xml:space="preserve"> singing and agricultural activities.</w:t>
      </w:r>
      <w:r w:rsidR="00AF2A43">
        <w:rPr>
          <w:rStyle w:val="EndnoteReference"/>
        </w:rPr>
        <w:endnoteReference w:id="44"/>
      </w:r>
      <w:r>
        <w:t xml:space="preserve">  In common with the MU, the leadership of the WI</w:t>
      </w:r>
      <w:r w:rsidR="00DD1638">
        <w:t xml:space="preserve"> was </w:t>
      </w:r>
      <w:r w:rsidR="00B277F5">
        <w:t>assigned to the upper and professional</w:t>
      </w:r>
      <w:r w:rsidR="00DD1638">
        <w:t xml:space="preserve"> class</w:t>
      </w:r>
      <w:r w:rsidR="00B277F5">
        <w:t>es</w:t>
      </w:r>
      <w:r>
        <w:t>, particularly at national level.</w:t>
      </w:r>
      <w:r w:rsidR="00B277F5">
        <w:rPr>
          <w:rStyle w:val="EndnoteReference"/>
        </w:rPr>
        <w:endnoteReference w:id="45"/>
      </w:r>
      <w:r>
        <w:t xml:space="preserve">  </w:t>
      </w:r>
      <w:r w:rsidR="006A3DD6">
        <w:t>It was i</w:t>
      </w:r>
      <w:r>
        <w:t xml:space="preserve">n an effort to </w:t>
      </w:r>
      <w:r w:rsidR="00550427">
        <w:t>repeat</w:t>
      </w:r>
      <w:r w:rsidR="00F044B7">
        <w:t xml:space="preserve"> the success of the WI</w:t>
      </w:r>
      <w:r>
        <w:t xml:space="preserve"> </w:t>
      </w:r>
      <w:r w:rsidR="006A3DD6">
        <w:t xml:space="preserve">that </w:t>
      </w:r>
      <w:r>
        <w:t>the TG was launched in 1932 to recruit wives and mothers living in urban and suburban areas.  Emerging from the post-suffrage National Union of Societies for Equal Citizenship (NUSEC)</w:t>
      </w:r>
      <w:r w:rsidR="00F044B7">
        <w:t>,</w:t>
      </w:r>
      <w:r>
        <w:t xml:space="preserve"> the new organisation immediately sought to dissociate its</w:t>
      </w:r>
      <w:r w:rsidR="00F044B7">
        <w:t>elf from political or feminist groups</w:t>
      </w:r>
      <w:r>
        <w:t xml:space="preserve"> </w:t>
      </w:r>
      <w:r w:rsidR="00550427">
        <w:t xml:space="preserve">so that it could provide </w:t>
      </w:r>
      <w:r>
        <w:t xml:space="preserve">women </w:t>
      </w:r>
      <w:r w:rsidR="00550427">
        <w:t>access to</w:t>
      </w:r>
      <w:r>
        <w:t xml:space="preserve"> a ‘common meeting ground’</w:t>
      </w:r>
      <w:r w:rsidR="00F044B7">
        <w:t xml:space="preserve">. </w:t>
      </w:r>
      <w:r w:rsidR="00D27942">
        <w:t xml:space="preserve"> </w:t>
      </w:r>
    </w:p>
    <w:p w14:paraId="79C79F01" w14:textId="54F50757" w:rsidR="00B02B44" w:rsidRDefault="00F319EE" w:rsidP="006635C2">
      <w:pPr>
        <w:spacing w:line="480" w:lineRule="auto"/>
        <w:ind w:firstLine="720"/>
      </w:pPr>
      <w:r>
        <w:t>Like the MU and WI, the TG was open to both working class and middle class women</w:t>
      </w:r>
      <w:r w:rsidR="00B02B44">
        <w:t>.  Nevertheless</w:t>
      </w:r>
      <w:r w:rsidR="00FD721B">
        <w:t xml:space="preserve"> it became clear from the outset</w:t>
      </w:r>
      <w:r>
        <w:t xml:space="preserve"> that the Guild attracted mostl</w:t>
      </w:r>
      <w:r w:rsidR="00B02B44">
        <w:t>y middle class married women</w:t>
      </w:r>
      <w:r w:rsidR="00FD721B">
        <w:t xml:space="preserve"> and its local and national leadership consistently </w:t>
      </w:r>
      <w:r>
        <w:t>reflected middle class sensibilities.</w:t>
      </w:r>
      <w:r w:rsidRPr="00F319EE">
        <w:rPr>
          <w:rStyle w:val="EndnoteReference"/>
        </w:rPr>
        <w:t xml:space="preserve"> </w:t>
      </w:r>
      <w:r>
        <w:rPr>
          <w:rStyle w:val="EndnoteReference"/>
        </w:rPr>
        <w:endnoteReference w:id="46"/>
      </w:r>
      <w:r>
        <w:t xml:space="preserve">  </w:t>
      </w:r>
      <w:r w:rsidR="00D27942">
        <w:t>The NCW</w:t>
      </w:r>
      <w:r w:rsidR="007466A4">
        <w:t xml:space="preserve"> was primarily made up of educated midd</w:t>
      </w:r>
      <w:r w:rsidR="00A93D1C">
        <w:t>le class women,</w:t>
      </w:r>
      <w:r w:rsidR="006635C2">
        <w:t xml:space="preserve"> married,</w:t>
      </w:r>
      <w:r w:rsidR="007466A4">
        <w:t xml:space="preserve"> single</w:t>
      </w:r>
      <w:r w:rsidR="006635C2">
        <w:t xml:space="preserve"> and widowed</w:t>
      </w:r>
      <w:r w:rsidR="007466A4">
        <w:t>, who wished to challenge policy and legislation negatively impact</w:t>
      </w:r>
      <w:r w:rsidR="00D27942">
        <w:t>ing</w:t>
      </w:r>
      <w:r w:rsidR="007E4313">
        <w:t xml:space="preserve"> on the lives of</w:t>
      </w:r>
      <w:r w:rsidR="007466A4">
        <w:t xml:space="preserve"> women.</w:t>
      </w:r>
      <w:r w:rsidR="006635C2">
        <w:t xml:space="preserve">  In an effort to ensure inclusivity for a wider range of women each group moved towards a model of evening meetings during the 1950s thus enabling more working women to attend. </w:t>
      </w:r>
      <w:r w:rsidR="00644293">
        <w:t xml:space="preserve"> </w:t>
      </w:r>
      <w:r w:rsidR="00A93D1C">
        <w:t>It is important to note however that despite the growing number of immigrant women coming to live and work in the UK during the 19</w:t>
      </w:r>
      <w:r w:rsidR="007E4313">
        <w:t>50s it does not appear that these</w:t>
      </w:r>
      <w:r w:rsidR="00A93D1C">
        <w:t xml:space="preserve"> women joined traditional housewives’ association. </w:t>
      </w:r>
      <w:r w:rsidR="007E4313">
        <w:t xml:space="preserve"> Moreover there is little evidence to suggest that these groups discussed the issue</w:t>
      </w:r>
      <w:r w:rsidR="00C85AE1">
        <w:t>s</w:t>
      </w:r>
      <w:r w:rsidR="007E4313">
        <w:t xml:space="preserve"> of </w:t>
      </w:r>
      <w:r w:rsidR="00C85AE1">
        <w:t xml:space="preserve">gender, </w:t>
      </w:r>
      <w:r w:rsidR="007E4313">
        <w:t xml:space="preserve">race and racism during these years.  </w:t>
      </w:r>
      <w:r w:rsidR="00644293">
        <w:t xml:space="preserve"> A</w:t>
      </w:r>
      <w:r w:rsidR="00A93D1C">
        <w:t>s W</w:t>
      </w:r>
      <w:r w:rsidR="00644293">
        <w:t>endy Webster has suggested non-white and immigrant</w:t>
      </w:r>
      <w:r w:rsidR="00A93D1C">
        <w:t xml:space="preserve"> women were often viewed </w:t>
      </w:r>
      <w:r w:rsidR="007E4313">
        <w:t xml:space="preserve">at this time </w:t>
      </w:r>
      <w:r w:rsidR="00A93D1C">
        <w:t>as ‘worker</w:t>
      </w:r>
      <w:r w:rsidR="00644293">
        <w:t xml:space="preserve">s’ rather than as </w:t>
      </w:r>
      <w:r w:rsidR="00644293">
        <w:lastRenderedPageBreak/>
        <w:t>wives and mothers</w:t>
      </w:r>
      <w:r w:rsidR="007E4313">
        <w:t xml:space="preserve"> and so were set apart from debates about the relationship between home, work and family</w:t>
      </w:r>
      <w:r w:rsidR="00644293">
        <w:t>.</w:t>
      </w:r>
      <w:r w:rsidR="00644293">
        <w:rPr>
          <w:rStyle w:val="EndnoteReference"/>
        </w:rPr>
        <w:endnoteReference w:id="47"/>
      </w:r>
    </w:p>
    <w:p w14:paraId="6FB2C210" w14:textId="19B595B2" w:rsidR="007B504D" w:rsidRDefault="00F319EE" w:rsidP="00B02B44">
      <w:pPr>
        <w:spacing w:line="480" w:lineRule="auto"/>
        <w:ind w:firstLine="720"/>
      </w:pPr>
      <w:r>
        <w:t xml:space="preserve">The MU was </w:t>
      </w:r>
      <w:r w:rsidR="00FD721B">
        <w:t xml:space="preserve">an </w:t>
      </w:r>
      <w:r>
        <w:t xml:space="preserve">affiliated </w:t>
      </w:r>
      <w:r w:rsidR="00B02B44">
        <w:t>member of the NCW, with the proviso it could abstain from any resolution it disagreed with particularly in relation to religious or moral questions.  T</w:t>
      </w:r>
      <w:r w:rsidR="00FD721B">
        <w:t>he TG refused to join on the grounds that the Council was too political and too feminist.  Interestingly the WI declined an invitation to affiliate</w:t>
      </w:r>
      <w:r w:rsidR="000B4512">
        <w:t xml:space="preserve"> to </w:t>
      </w:r>
      <w:r w:rsidR="00D747CA">
        <w:t>the NCW because of the Council’s</w:t>
      </w:r>
      <w:r w:rsidR="00C91948">
        <w:t xml:space="preserve"> commitment</w:t>
      </w:r>
      <w:r w:rsidR="000B4512">
        <w:t xml:space="preserve"> to promote the </w:t>
      </w:r>
      <w:r w:rsidR="00FD721B">
        <w:t xml:space="preserve">‘religious welfare’ of the community.  As a non-sectarian </w:t>
      </w:r>
      <w:r w:rsidR="007B504D">
        <w:t xml:space="preserve">organisation the WI felt </w:t>
      </w:r>
      <w:r w:rsidR="000B4512">
        <w:t xml:space="preserve">affiliation to the Council </w:t>
      </w:r>
      <w:r w:rsidR="00FD721B">
        <w:t>would compromise this strongly held principle.</w:t>
      </w:r>
      <w:r w:rsidR="00FD721B">
        <w:rPr>
          <w:rStyle w:val="EndnoteReference"/>
        </w:rPr>
        <w:endnoteReference w:id="48"/>
      </w:r>
      <w:r w:rsidR="007B504D">
        <w:t xml:space="preserve"> </w:t>
      </w:r>
      <w:r w:rsidR="00550427">
        <w:t xml:space="preserve"> </w:t>
      </w:r>
      <w:r w:rsidR="006A3DD6">
        <w:t xml:space="preserve">At first glance </w:t>
      </w:r>
      <w:r w:rsidR="00D747CA">
        <w:t xml:space="preserve">it </w:t>
      </w:r>
      <w:r w:rsidR="0085113B">
        <w:t>would appear therefore that th</w:t>
      </w:r>
      <w:r w:rsidR="001203D4">
        <w:t>ere were</w:t>
      </w:r>
      <w:r w:rsidR="0085113B">
        <w:t xml:space="preserve"> insurmountable </w:t>
      </w:r>
      <w:r w:rsidR="00F647CC">
        <w:t>divisions between housewives’ associations</w:t>
      </w:r>
      <w:r w:rsidR="00550427">
        <w:t>,</w:t>
      </w:r>
      <w:r w:rsidR="00F647CC">
        <w:t xml:space="preserve"> as well as between feminist and political women’s groups </w:t>
      </w:r>
      <w:r w:rsidR="007B504D">
        <w:t>in the 1950s</w:t>
      </w:r>
      <w:r w:rsidR="0085113B">
        <w:t xml:space="preserve">.  </w:t>
      </w:r>
      <w:r w:rsidR="004375DD">
        <w:t>O</w:t>
      </w:r>
      <w:r w:rsidR="000B4512">
        <w:t>n closer inspection</w:t>
      </w:r>
      <w:r w:rsidR="004375DD">
        <w:t>, however,</w:t>
      </w:r>
      <w:r w:rsidR="000B4512">
        <w:t xml:space="preserve"> </w:t>
      </w:r>
      <w:r w:rsidR="0085113B">
        <w:t>it</w:t>
      </w:r>
      <w:r w:rsidR="00131FC9">
        <w:t xml:space="preserve"> becomes</w:t>
      </w:r>
      <w:r w:rsidR="000D5DBD">
        <w:t xml:space="preserve"> evident</w:t>
      </w:r>
      <w:r w:rsidR="00131FC9">
        <w:t xml:space="preserve"> that</w:t>
      </w:r>
      <w:r w:rsidR="007B504D">
        <w:t xml:space="preserve"> in reality </w:t>
      </w:r>
      <w:r w:rsidR="00F647CC">
        <w:t>women’s organisations</w:t>
      </w:r>
      <w:r w:rsidR="0085113B">
        <w:t xml:space="preserve"> </w:t>
      </w:r>
      <w:r w:rsidR="007B504D">
        <w:t xml:space="preserve">were </w:t>
      </w:r>
      <w:r w:rsidR="006A3DD6">
        <w:t xml:space="preserve">often </w:t>
      </w:r>
      <w:r w:rsidR="007B504D">
        <w:t xml:space="preserve">able to work together </w:t>
      </w:r>
      <w:r w:rsidR="00F647CC">
        <w:t xml:space="preserve">as an effective </w:t>
      </w:r>
      <w:r w:rsidR="001203D4">
        <w:t xml:space="preserve">women’s movement </w:t>
      </w:r>
      <w:r w:rsidR="00F647CC">
        <w:t>in an effort to</w:t>
      </w:r>
      <w:r w:rsidR="0085113B">
        <w:t xml:space="preserve"> </w:t>
      </w:r>
      <w:r w:rsidR="007B504D">
        <w:t>enhance the status of wives and mothers</w:t>
      </w:r>
      <w:r w:rsidR="0085113B">
        <w:t xml:space="preserve"> in postwar society</w:t>
      </w:r>
      <w:r w:rsidR="00131FC9">
        <w:t>.</w:t>
      </w:r>
      <w:r w:rsidR="00F647CC">
        <w:rPr>
          <w:rStyle w:val="EndnoteReference"/>
        </w:rPr>
        <w:endnoteReference w:id="49"/>
      </w:r>
      <w:r w:rsidR="007B504D">
        <w:t xml:space="preserve"> </w:t>
      </w:r>
    </w:p>
    <w:p w14:paraId="5128C951" w14:textId="663C89E8" w:rsidR="00A17201" w:rsidRDefault="00124F53" w:rsidP="00B02B44">
      <w:pPr>
        <w:spacing w:line="480" w:lineRule="auto"/>
        <w:ind w:firstLine="720"/>
      </w:pPr>
      <w:r>
        <w:t xml:space="preserve">One of the reasons why </w:t>
      </w:r>
      <w:r w:rsidR="000D5DBD">
        <w:t xml:space="preserve">the MU, WI and TG </w:t>
      </w:r>
      <w:r>
        <w:t>recruited so many members in the postwar period was their ability to provide</w:t>
      </w:r>
      <w:r w:rsidR="000D5DBD">
        <w:t xml:space="preserve"> </w:t>
      </w:r>
      <w:r w:rsidR="00A25C0A">
        <w:t xml:space="preserve">women </w:t>
      </w:r>
      <w:r w:rsidR="000D5DBD">
        <w:t xml:space="preserve">with the opportunity to engage in a range of social, educational and leisure activities outside the home. </w:t>
      </w:r>
      <w:r w:rsidR="00263FAB">
        <w:t xml:space="preserve"> </w:t>
      </w:r>
      <w:r w:rsidR="00A25C0A">
        <w:t>M</w:t>
      </w:r>
      <w:r w:rsidR="00E61BB7">
        <w:t>embers were keen to take up these opportunities</w:t>
      </w:r>
      <w:r w:rsidR="00263FAB">
        <w:t>,</w:t>
      </w:r>
      <w:r w:rsidR="00E61BB7">
        <w:t xml:space="preserve"> indicating </w:t>
      </w:r>
      <w:r w:rsidR="00263FAB">
        <w:t>how</w:t>
      </w:r>
      <w:r w:rsidR="00E61BB7">
        <w:t xml:space="preserve"> imp</w:t>
      </w:r>
      <w:r w:rsidR="00263FAB">
        <w:t>ortant</w:t>
      </w:r>
      <w:r w:rsidR="00A25C0A">
        <w:t xml:space="preserve"> a break from home,</w:t>
      </w:r>
      <w:r w:rsidR="00A53542">
        <w:t xml:space="preserve"> family,</w:t>
      </w:r>
      <w:r w:rsidR="00A25C0A">
        <w:t xml:space="preserve"> housework</w:t>
      </w:r>
      <w:r w:rsidR="00E61BB7">
        <w:t xml:space="preserve"> </w:t>
      </w:r>
      <w:r w:rsidR="00A53542">
        <w:t xml:space="preserve">and paid work </w:t>
      </w:r>
      <w:r w:rsidR="00263FAB">
        <w:t xml:space="preserve">was </w:t>
      </w:r>
      <w:r w:rsidR="00E61BB7">
        <w:t xml:space="preserve">for many wives and mothers.  </w:t>
      </w:r>
      <w:r w:rsidR="00263FAB">
        <w:t xml:space="preserve">The WI </w:t>
      </w:r>
      <w:r w:rsidR="00896681">
        <w:t xml:space="preserve">was </w:t>
      </w:r>
      <w:r w:rsidR="00D05404">
        <w:t xml:space="preserve">well aware of </w:t>
      </w:r>
      <w:r w:rsidR="00263FAB">
        <w:t>t</w:t>
      </w:r>
      <w:r w:rsidR="00341F00">
        <w:t xml:space="preserve">he </w:t>
      </w:r>
      <w:r w:rsidR="00DE66F4">
        <w:t>role it played in providing women with access to</w:t>
      </w:r>
      <w:r w:rsidR="00263FAB">
        <w:t xml:space="preserve"> leisure</w:t>
      </w:r>
      <w:r w:rsidR="00341F00">
        <w:t xml:space="preserve"> and education</w:t>
      </w:r>
      <w:r w:rsidR="00263FAB">
        <w:t xml:space="preserve"> both in the form of formal</w:t>
      </w:r>
      <w:r w:rsidR="00341F00">
        <w:t xml:space="preserve"> classes and courses but also at</w:t>
      </w:r>
      <w:r w:rsidR="00263FAB">
        <w:t xml:space="preserve"> the monthly branch meeting.</w:t>
      </w:r>
      <w:r w:rsidR="00A53542">
        <w:rPr>
          <w:rStyle w:val="EndnoteReference"/>
        </w:rPr>
        <w:endnoteReference w:id="50"/>
      </w:r>
      <w:r w:rsidR="00A53542">
        <w:t xml:space="preserve">  Its 1959</w:t>
      </w:r>
      <w:r w:rsidR="00263FAB">
        <w:t xml:space="preserve"> pamphlet </w:t>
      </w:r>
      <w:r w:rsidR="00263FAB" w:rsidRPr="00263FAB">
        <w:rPr>
          <w:i/>
        </w:rPr>
        <w:t>Time to be Social</w:t>
      </w:r>
      <w:r w:rsidR="00263FAB">
        <w:t xml:space="preserve"> provided leaders with advice on how to plan for the final half hour of the branch meeting where members engaged in </w:t>
      </w:r>
      <w:r w:rsidR="00263FAB">
        <w:lastRenderedPageBreak/>
        <w:t xml:space="preserve">‘social time’.  </w:t>
      </w:r>
      <w:r w:rsidR="00A53542">
        <w:t>With many meetings moving to the evening leaders were advised that ‘the day’s work is done, there is not quite such a hurry to get home, and therefore members are more likely to be in a relaxed frame of mind, ready to take part in anything that is going’.</w:t>
      </w:r>
      <w:r w:rsidR="00A53542">
        <w:rPr>
          <w:rStyle w:val="EndnoteReference"/>
        </w:rPr>
        <w:endnoteReference w:id="51"/>
      </w:r>
      <w:r w:rsidR="00A53542">
        <w:t xml:space="preserve">  </w:t>
      </w:r>
    </w:p>
    <w:p w14:paraId="47A0309C" w14:textId="1BA18CDB" w:rsidR="00263FAB" w:rsidRDefault="00D05404" w:rsidP="00B02B44">
      <w:pPr>
        <w:spacing w:line="480" w:lineRule="auto"/>
        <w:ind w:firstLine="720"/>
      </w:pPr>
      <w:r>
        <w:t xml:space="preserve"> </w:t>
      </w:r>
      <w:r w:rsidR="004B2D8E">
        <w:t>Activities</w:t>
      </w:r>
      <w:r w:rsidR="00550427">
        <w:t xml:space="preserve"> recommended</w:t>
      </w:r>
      <w:r w:rsidR="00A53542">
        <w:t xml:space="preserve"> included </w:t>
      </w:r>
      <w:r w:rsidR="00550427">
        <w:t>music, dancing and</w:t>
      </w:r>
      <w:r w:rsidR="00A17201">
        <w:t xml:space="preserve"> drama </w:t>
      </w:r>
      <w:r w:rsidR="002F622E">
        <w:t xml:space="preserve">and </w:t>
      </w:r>
      <w:r w:rsidR="00B27AB4">
        <w:t xml:space="preserve">suggestions made </w:t>
      </w:r>
      <w:r w:rsidR="002F622E">
        <w:t xml:space="preserve">of popular </w:t>
      </w:r>
      <w:r w:rsidR="00A17201">
        <w:t xml:space="preserve">games to </w:t>
      </w:r>
      <w:r w:rsidR="002F622E">
        <w:t>play</w:t>
      </w:r>
      <w:r w:rsidR="00A17201">
        <w:t>.  Debates, exhibitions, round-table conferences and competitions were also suggested a</w:t>
      </w:r>
      <w:r w:rsidR="00EE35FC">
        <w:t>s appropriate</w:t>
      </w:r>
      <w:r w:rsidR="004B2D8E">
        <w:t xml:space="preserve"> ways to spend this time</w:t>
      </w:r>
      <w:r w:rsidR="00A17201">
        <w:t>.  The ultimate</w:t>
      </w:r>
      <w:r w:rsidR="00DE66F4">
        <w:t xml:space="preserve"> aim was to allow women to unwind</w:t>
      </w:r>
      <w:r w:rsidR="00A17201">
        <w:t xml:space="preserve"> and enjoy themselves but to also gain confidence and to learn the value of ‘co-operation…energy, forbearance, and general team spirit’.</w:t>
      </w:r>
      <w:r w:rsidR="00A17201">
        <w:rPr>
          <w:rStyle w:val="EndnoteReference"/>
        </w:rPr>
        <w:endnoteReference w:id="52"/>
      </w:r>
      <w:r w:rsidR="00A17201">
        <w:t xml:space="preserve"> </w:t>
      </w:r>
      <w:r w:rsidR="00C53508">
        <w:t xml:space="preserve"> </w:t>
      </w:r>
      <w:r w:rsidR="005C04AC">
        <w:t>As Maggie</w:t>
      </w:r>
      <w:r w:rsidR="00DE66F4">
        <w:t xml:space="preserve"> Andrews has documented</w:t>
      </w:r>
      <w:r w:rsidR="00D747CA">
        <w:t>,</w:t>
      </w:r>
      <w:r w:rsidR="00DE66F4">
        <w:t xml:space="preserve"> </w:t>
      </w:r>
      <w:r w:rsidR="00D27942">
        <w:t>the WI</w:t>
      </w:r>
      <w:r w:rsidR="00DE66F4">
        <w:t xml:space="preserve"> </w:t>
      </w:r>
      <w:r w:rsidR="002F622E">
        <w:t xml:space="preserve">continued to provide an extensive range of educational courses for its members </w:t>
      </w:r>
      <w:r w:rsidR="00CB28D2">
        <w:t xml:space="preserve">during the 1950s </w:t>
      </w:r>
      <w:r w:rsidR="002F622E">
        <w:t xml:space="preserve">including </w:t>
      </w:r>
      <w:r w:rsidR="001E448F">
        <w:t>residential courses</w:t>
      </w:r>
      <w:r w:rsidR="002F622E">
        <w:t xml:space="preserve"> held at its training centre,</w:t>
      </w:r>
      <w:r w:rsidR="00C53508">
        <w:t xml:space="preserve"> Denman College.</w:t>
      </w:r>
      <w:r w:rsidR="00CB28D2">
        <w:rPr>
          <w:rStyle w:val="EndnoteReference"/>
        </w:rPr>
        <w:endnoteReference w:id="53"/>
      </w:r>
      <w:r w:rsidR="00C53508">
        <w:t xml:space="preserve">  </w:t>
      </w:r>
      <w:r w:rsidR="00CB28D2">
        <w:t xml:space="preserve">These activities </w:t>
      </w:r>
      <w:r w:rsidR="00C53508">
        <w:t>ranged from handicrafts</w:t>
      </w:r>
      <w:r w:rsidR="00D747CA">
        <w:t>, cookery and</w:t>
      </w:r>
      <w:r w:rsidR="00CB28D2">
        <w:t xml:space="preserve"> interior decorating </w:t>
      </w:r>
      <w:r w:rsidR="00D747CA">
        <w:t xml:space="preserve">to </w:t>
      </w:r>
      <w:r w:rsidR="00CB28D2">
        <w:t>literature, music and drama.</w:t>
      </w:r>
    </w:p>
    <w:p w14:paraId="67F969F8" w14:textId="630FFA30" w:rsidR="001E448F" w:rsidRDefault="001E448F" w:rsidP="00B02B44">
      <w:pPr>
        <w:spacing w:line="480" w:lineRule="auto"/>
        <w:ind w:firstLine="720"/>
      </w:pPr>
      <w:r>
        <w:t xml:space="preserve">The MU, whose weekly meetings featured prayer and contemplation along with advice and support for mothers, expanded its programme of activities in the 1950s to include ‘drama, book clubs and talks’.  This decision reflected their </w:t>
      </w:r>
      <w:r w:rsidR="00D05404">
        <w:t xml:space="preserve">willingness to review </w:t>
      </w:r>
      <w:r>
        <w:t>what women wanted from weekly meeting</w:t>
      </w:r>
      <w:r w:rsidR="00D05404">
        <w:t>s but</w:t>
      </w:r>
      <w:r>
        <w:t xml:space="preserve"> was also part of a drive to attract more ‘wives of professional men’.</w:t>
      </w:r>
      <w:r>
        <w:rPr>
          <w:rStyle w:val="EndnoteReference"/>
        </w:rPr>
        <w:endnoteReference w:id="54"/>
      </w:r>
      <w:r>
        <w:t xml:space="preserve">  The TG </w:t>
      </w:r>
      <w:r w:rsidR="00337A23">
        <w:t>provide</w:t>
      </w:r>
      <w:r w:rsidR="00D05404">
        <w:t>d</w:t>
      </w:r>
      <w:r w:rsidR="00337A23">
        <w:t xml:space="preserve"> members with opportunities for leisure and education </w:t>
      </w:r>
      <w:r w:rsidR="00D05404">
        <w:t xml:space="preserve">at local monthly meetings </w:t>
      </w:r>
      <w:r w:rsidR="00337A23">
        <w:t>and records suggest that handicrafts, cooking and dressmaking remained the most popular activities.  In addition the</w:t>
      </w:r>
      <w:r w:rsidR="00D27942">
        <w:t xml:space="preserve"> TG continued to offer</w:t>
      </w:r>
      <w:r w:rsidR="00337A23">
        <w:t xml:space="preserve"> civic education</w:t>
      </w:r>
      <w:r w:rsidR="00D05404">
        <w:t xml:space="preserve"> throughout the 1950s</w:t>
      </w:r>
      <w:r w:rsidR="00337A23">
        <w:t xml:space="preserve"> in the form of </w:t>
      </w:r>
      <w:r w:rsidR="00337A23">
        <w:lastRenderedPageBreak/>
        <w:t>lectures and debates on current affairs so that women could make informed decisions</w:t>
      </w:r>
      <w:r w:rsidR="00D05404">
        <w:t xml:space="preserve"> on public questions and</w:t>
      </w:r>
      <w:r w:rsidR="00337A23">
        <w:t xml:space="preserve"> ‘on the common good’.</w:t>
      </w:r>
      <w:r w:rsidR="00515F82">
        <w:rPr>
          <w:rStyle w:val="EndnoteReference"/>
        </w:rPr>
        <w:endnoteReference w:id="55"/>
      </w:r>
    </w:p>
    <w:p w14:paraId="0963DE5A" w14:textId="172C3B12" w:rsidR="00C919A9" w:rsidRDefault="00C919A9" w:rsidP="00BC4C41">
      <w:pPr>
        <w:spacing w:line="480" w:lineRule="auto"/>
        <w:ind w:firstLine="720"/>
      </w:pPr>
      <w:r>
        <w:t xml:space="preserve">One of the unique features of housewives’ associations was their ability to offer a space where women could come together </w:t>
      </w:r>
      <w:r w:rsidR="00D05404">
        <w:t>for companionship, fun and education</w:t>
      </w:r>
      <w:r w:rsidR="00D27942">
        <w:t xml:space="preserve">. </w:t>
      </w:r>
      <w:r w:rsidR="00EF226A">
        <w:t xml:space="preserve"> </w:t>
      </w:r>
      <w:r w:rsidR="00D27942">
        <w:t>The success of these activities suggests that this was something wives and mothers wanted from their local women’s group.</w:t>
      </w:r>
      <w:r w:rsidR="001718FC">
        <w:t xml:space="preserve">  </w:t>
      </w:r>
      <w:r w:rsidR="00D27942">
        <w:t>However</w:t>
      </w:r>
      <w:r w:rsidR="00A2741C">
        <w:t xml:space="preserve"> providing</w:t>
      </w:r>
      <w:r w:rsidR="00D27942">
        <w:t xml:space="preserve"> leisure and education</w:t>
      </w:r>
      <w:r w:rsidR="00A2741C">
        <w:t>al pursuits</w:t>
      </w:r>
      <w:r w:rsidR="00EF226A">
        <w:t xml:space="preserve"> wasn’t the only</w:t>
      </w:r>
      <w:r w:rsidR="00D27942">
        <w:t xml:space="preserve"> </w:t>
      </w:r>
      <w:r w:rsidR="00EF226A">
        <w:t>goal</w:t>
      </w:r>
      <w:r w:rsidR="00D27942">
        <w:t xml:space="preserve"> of these associations. </w:t>
      </w:r>
      <w:r w:rsidR="001718FC">
        <w:t xml:space="preserve">Throughout the 1950s the MU, WI, TG and NCW provided a </w:t>
      </w:r>
      <w:r w:rsidR="00D05404">
        <w:t xml:space="preserve">voice for women </w:t>
      </w:r>
      <w:r w:rsidR="001718FC">
        <w:t>at local and national level</w:t>
      </w:r>
      <w:r w:rsidR="00D747CA">
        <w:t>,</w:t>
      </w:r>
      <w:r w:rsidR="001718FC">
        <w:t xml:space="preserve"> highlighting the everyday difficulties that wives and mothers enc</w:t>
      </w:r>
      <w:r w:rsidR="00011EB0">
        <w:t>ountered</w:t>
      </w:r>
      <w:r w:rsidR="00EF226A">
        <w:t xml:space="preserve">.  </w:t>
      </w:r>
      <w:r w:rsidR="00BC4C41">
        <w:t xml:space="preserve">Unsurprisingly issues such as housing, </w:t>
      </w:r>
      <w:r w:rsidR="001718FC">
        <w:t>the financial security</w:t>
      </w:r>
      <w:r w:rsidR="007A0B53">
        <w:t xml:space="preserve"> of wives, divorcees and widows</w:t>
      </w:r>
      <w:r w:rsidR="004B2D8E">
        <w:t>, maternity services</w:t>
      </w:r>
      <w:r w:rsidR="001718FC">
        <w:t xml:space="preserve"> and consumer standards were </w:t>
      </w:r>
      <w:r w:rsidR="002B24EA">
        <w:t>considered</w:t>
      </w:r>
      <w:r w:rsidR="001718FC">
        <w:t xml:space="preserve"> topics </w:t>
      </w:r>
      <w:r w:rsidR="00BC4C41">
        <w:t xml:space="preserve">of </w:t>
      </w:r>
      <w:r w:rsidR="002B24EA">
        <w:t>greatest concern to wives and mothers</w:t>
      </w:r>
      <w:r w:rsidR="00BC4C41">
        <w:t xml:space="preserve"> during </w:t>
      </w:r>
      <w:r w:rsidR="001718FC">
        <w:t>the 1950s.</w:t>
      </w:r>
    </w:p>
    <w:p w14:paraId="1BD9E6F7" w14:textId="16E2CCE3" w:rsidR="00BC4C41" w:rsidRDefault="004B2D8E" w:rsidP="009552E1">
      <w:pPr>
        <w:spacing w:line="480" w:lineRule="auto"/>
        <w:ind w:firstLine="720"/>
      </w:pPr>
      <w:r>
        <w:t>It is not possible to discuss all of these issues here so instead I am going to focus on housing and consumer rights.</w:t>
      </w:r>
      <w:r>
        <w:rPr>
          <w:rStyle w:val="EndnoteReference"/>
        </w:rPr>
        <w:endnoteReference w:id="56"/>
      </w:r>
      <w:r>
        <w:t xml:space="preserve">  </w:t>
      </w:r>
      <w:r w:rsidR="009552E1">
        <w:t>As Claire Langhamer has argued the meanings of home and access to good housing remained a critical issue for both women and men throughout the 1950s.</w:t>
      </w:r>
      <w:r w:rsidR="009552E1">
        <w:rPr>
          <w:rStyle w:val="EndnoteReference"/>
        </w:rPr>
        <w:endnoteReference w:id="57"/>
      </w:r>
      <w:r w:rsidR="009552E1">
        <w:t xml:space="preserve">  For housewives’ associa</w:t>
      </w:r>
      <w:r w:rsidR="00D37B95">
        <w:t>tions</w:t>
      </w:r>
      <w:r w:rsidR="00D747CA">
        <w:t>,</w:t>
      </w:r>
      <w:r w:rsidR="00D37B95">
        <w:t xml:space="preserve"> ensuring that the views</w:t>
      </w:r>
      <w:r w:rsidR="009552E1">
        <w:t xml:space="preserve"> of wives and mothers </w:t>
      </w:r>
      <w:r w:rsidR="00EF226A">
        <w:t xml:space="preserve">on </w:t>
      </w:r>
      <w:r w:rsidR="009552E1">
        <w:t>housing provision and design were made known had been a priority since the inter-war years</w:t>
      </w:r>
      <w:r w:rsidR="007E3717">
        <w:t>.</w:t>
      </w:r>
      <w:r w:rsidR="007E3717">
        <w:rPr>
          <w:rStyle w:val="EndnoteReference"/>
        </w:rPr>
        <w:endnoteReference w:id="58"/>
      </w:r>
      <w:r w:rsidR="007E3717">
        <w:t xml:space="preserve">  </w:t>
      </w:r>
      <w:r w:rsidR="00DA661A">
        <w:t>During the Second World War</w:t>
      </w:r>
      <w:r w:rsidR="000F5B41">
        <w:t xml:space="preserve"> the MU, WI, TG and NCW</w:t>
      </w:r>
      <w:r w:rsidR="002B24EA">
        <w:t>, along with the WCG,</w:t>
      </w:r>
      <w:r w:rsidR="000F5B41">
        <w:t xml:space="preserve"> </w:t>
      </w:r>
      <w:r w:rsidR="006E7344">
        <w:t>gave</w:t>
      </w:r>
      <w:r w:rsidR="00DA661A">
        <w:t xml:space="preserve"> evidence to the </w:t>
      </w:r>
      <w:r w:rsidR="006E7344">
        <w:t xml:space="preserve">1942 </w:t>
      </w:r>
      <w:r w:rsidR="00DA661A">
        <w:t>Design of Dwellings Committee</w:t>
      </w:r>
      <w:r w:rsidR="00A40410">
        <w:t>,</w:t>
      </w:r>
      <w:r w:rsidR="00DA661A">
        <w:t xml:space="preserve"> established to consider how the design of home</w:t>
      </w:r>
      <w:r w:rsidR="00A40410">
        <w:t>s</w:t>
      </w:r>
      <w:r w:rsidR="00DA661A">
        <w:t xml:space="preserve"> </w:t>
      </w:r>
      <w:r w:rsidR="00EF226A">
        <w:t xml:space="preserve">and </w:t>
      </w:r>
      <w:r w:rsidR="00DA661A">
        <w:t xml:space="preserve">suburban housing estates could be improved after the war. </w:t>
      </w:r>
      <w:r w:rsidR="002B24EA">
        <w:t xml:space="preserve"> </w:t>
      </w:r>
      <w:r w:rsidR="006E7344">
        <w:t xml:space="preserve">Information </w:t>
      </w:r>
      <w:r w:rsidR="002B24EA">
        <w:t>presente</w:t>
      </w:r>
      <w:r w:rsidR="009552E1">
        <w:t>d by the MU, WI and</w:t>
      </w:r>
      <w:r w:rsidR="002B24EA">
        <w:t xml:space="preserve"> TG was informed by extensive surveys of their </w:t>
      </w:r>
      <w:r w:rsidR="009552E1">
        <w:t>own members</w:t>
      </w:r>
      <w:r w:rsidR="00D37B95">
        <w:t xml:space="preserve"> thereby</w:t>
      </w:r>
      <w:r w:rsidR="009552E1">
        <w:t xml:space="preserve"> </w:t>
      </w:r>
      <w:r w:rsidR="00D37B95">
        <w:t>providing</w:t>
      </w:r>
      <w:r w:rsidR="009552E1">
        <w:t xml:space="preserve"> </w:t>
      </w:r>
      <w:r w:rsidR="002B24EA">
        <w:t>an e</w:t>
      </w:r>
      <w:r w:rsidR="00D37B95">
        <w:t>xcellent insight into</w:t>
      </w:r>
      <w:r w:rsidR="002B24EA">
        <w:t xml:space="preserve"> what women wanted </w:t>
      </w:r>
      <w:r w:rsidR="00D37B95">
        <w:t xml:space="preserve">from </w:t>
      </w:r>
      <w:r w:rsidR="002B24EA">
        <w:t xml:space="preserve">housing during </w:t>
      </w:r>
      <w:r w:rsidR="002B24EA">
        <w:lastRenderedPageBreak/>
        <w:t>the mid twentieth century.</w:t>
      </w:r>
      <w:r w:rsidR="009552E1">
        <w:rPr>
          <w:rStyle w:val="EndnoteReference"/>
        </w:rPr>
        <w:endnoteReference w:id="59"/>
      </w:r>
      <w:r w:rsidR="002B24EA">
        <w:t xml:space="preserve">  </w:t>
      </w:r>
      <w:r w:rsidR="00011EB0">
        <w:t xml:space="preserve">Having considered </w:t>
      </w:r>
      <w:r w:rsidR="00D37B95">
        <w:t>the</w:t>
      </w:r>
      <w:r w:rsidR="00896681">
        <w:t>ir evidence</w:t>
      </w:r>
      <w:r w:rsidR="00D37B95">
        <w:t>,</w:t>
      </w:r>
      <w:r w:rsidR="00011EB0">
        <w:t xml:space="preserve"> the </w:t>
      </w:r>
      <w:r w:rsidR="006102A3">
        <w:t xml:space="preserve">Design of Dwellings </w:t>
      </w:r>
      <w:r w:rsidR="00011EB0">
        <w:t>Committee adop</w:t>
      </w:r>
      <w:r w:rsidR="00603E86">
        <w:t xml:space="preserve">ted a number of </w:t>
      </w:r>
      <w:r w:rsidR="00D37B95">
        <w:t xml:space="preserve">their </w:t>
      </w:r>
      <w:r w:rsidR="00603E86">
        <w:t>recommendations</w:t>
      </w:r>
      <w:r w:rsidR="00D37B95">
        <w:t xml:space="preserve"> in its final report</w:t>
      </w:r>
      <w:r w:rsidR="00603E86">
        <w:t>.</w:t>
      </w:r>
      <w:r w:rsidR="00D37B95">
        <w:rPr>
          <w:rStyle w:val="EndnoteReference"/>
        </w:rPr>
        <w:endnoteReference w:id="60"/>
      </w:r>
      <w:r w:rsidR="00603E86">
        <w:t xml:space="preserve"> </w:t>
      </w:r>
      <w:r w:rsidR="002F5D93">
        <w:t xml:space="preserve"> </w:t>
      </w:r>
      <w:r w:rsidR="000F5B41">
        <w:t xml:space="preserve">These </w:t>
      </w:r>
      <w:r w:rsidR="00603E86">
        <w:t xml:space="preserve">ideas </w:t>
      </w:r>
      <w:r w:rsidR="000F5B41">
        <w:t>were s</w:t>
      </w:r>
      <w:r w:rsidR="00957E25">
        <w:t>ubsequently included in</w:t>
      </w:r>
      <w:r w:rsidR="000F5B41">
        <w:t xml:space="preserve"> </w:t>
      </w:r>
      <w:r w:rsidR="000F5B41" w:rsidRPr="000F5B41">
        <w:rPr>
          <w:i/>
        </w:rPr>
        <w:t>Housing Manuals</w:t>
      </w:r>
      <w:r w:rsidR="000F5B41">
        <w:t xml:space="preserve"> published after the war</w:t>
      </w:r>
      <w:r w:rsidR="00957E25">
        <w:t xml:space="preserve"> and </w:t>
      </w:r>
      <w:r w:rsidR="005F6CB4">
        <w:t xml:space="preserve">also </w:t>
      </w:r>
      <w:r w:rsidR="00957E25">
        <w:t xml:space="preserve">featured in the </w:t>
      </w:r>
      <w:r w:rsidR="00957E25" w:rsidRPr="00957E25">
        <w:rPr>
          <w:i/>
        </w:rPr>
        <w:t>Daily Mail</w:t>
      </w:r>
      <w:r w:rsidR="00957E25">
        <w:t xml:space="preserve"> </w:t>
      </w:r>
      <w:r w:rsidR="00957E25" w:rsidRPr="00957E25">
        <w:rPr>
          <w:i/>
        </w:rPr>
        <w:t>Book of Britain’s Post War Homes</w:t>
      </w:r>
      <w:r w:rsidR="005F6CB4">
        <w:t xml:space="preserve"> (c.</w:t>
      </w:r>
      <w:r w:rsidR="00957E25">
        <w:t>1951)</w:t>
      </w:r>
      <w:r w:rsidR="00957E25" w:rsidRPr="00957E25">
        <w:rPr>
          <w:i/>
        </w:rPr>
        <w:t xml:space="preserve"> </w:t>
      </w:r>
      <w:r w:rsidR="00EF226A">
        <w:t>as the</w:t>
      </w:r>
      <w:r w:rsidR="00957E25">
        <w:t xml:space="preserve"> plan for </w:t>
      </w:r>
      <w:r w:rsidR="009F6086">
        <w:t>‘</w:t>
      </w:r>
      <w:r w:rsidR="00957E25">
        <w:t>the house that women want</w:t>
      </w:r>
      <w:r w:rsidR="009F6086">
        <w:t>’</w:t>
      </w:r>
      <w:r w:rsidR="000F5B41">
        <w:t>.</w:t>
      </w:r>
      <w:r w:rsidR="00011EB0">
        <w:rPr>
          <w:rStyle w:val="EndnoteReference"/>
        </w:rPr>
        <w:endnoteReference w:id="61"/>
      </w:r>
    </w:p>
    <w:p w14:paraId="04B12CAF" w14:textId="3F2ABE5C" w:rsidR="004273F7" w:rsidRDefault="009F6086" w:rsidP="00896681">
      <w:pPr>
        <w:spacing w:line="480" w:lineRule="auto"/>
        <w:ind w:firstLine="720"/>
      </w:pPr>
      <w:r>
        <w:t xml:space="preserve"> </w:t>
      </w:r>
      <w:r w:rsidR="00896681">
        <w:t>T</w:t>
      </w:r>
      <w:r w:rsidR="001917A5">
        <w:t xml:space="preserve">he </w:t>
      </w:r>
      <w:r>
        <w:t xml:space="preserve">wartime destruction of homes </w:t>
      </w:r>
      <w:r w:rsidR="00896681">
        <w:t xml:space="preserve">and on-going housing shortages ensured that </w:t>
      </w:r>
      <w:r>
        <w:t>t</w:t>
      </w:r>
      <w:r w:rsidR="007D050E">
        <w:t xml:space="preserve">he housing question continued to dominate public debate throughout </w:t>
      </w:r>
      <w:r w:rsidR="00B51E6E">
        <w:t>the 1950s</w:t>
      </w:r>
      <w:r>
        <w:t>.  By</w:t>
      </w:r>
      <w:r w:rsidR="00D02D02">
        <w:t xml:space="preserve"> the end of the decade</w:t>
      </w:r>
      <w:r>
        <w:t xml:space="preserve"> ‘housing need remained </w:t>
      </w:r>
      <w:r w:rsidR="00D02D02">
        <w:t>a crucial political issue’.</w:t>
      </w:r>
      <w:r w:rsidR="00D02D02">
        <w:rPr>
          <w:rStyle w:val="EndnoteReference"/>
        </w:rPr>
        <w:endnoteReference w:id="62"/>
      </w:r>
      <w:r w:rsidR="00D02D02">
        <w:t xml:space="preserve">  </w:t>
      </w:r>
      <w:r w:rsidR="00B51E6E">
        <w:t>Rachel Ri</w:t>
      </w:r>
      <w:r w:rsidR="00B56705">
        <w:t>t</w:t>
      </w:r>
      <w:r w:rsidR="00B51E6E">
        <w:t xml:space="preserve">chie has </w:t>
      </w:r>
      <w:r>
        <w:t>suggested</w:t>
      </w:r>
      <w:r w:rsidR="00D02D02">
        <w:t xml:space="preserve"> that </w:t>
      </w:r>
      <w:r w:rsidR="00B51E6E">
        <w:t>the abil</w:t>
      </w:r>
      <w:r w:rsidR="001917A5">
        <w:t>ity of housewives’ associations</w:t>
      </w:r>
      <w:r w:rsidR="00B51E6E">
        <w:t xml:space="preserve"> to influence housing policy </w:t>
      </w:r>
      <w:r w:rsidR="00D02D02">
        <w:t xml:space="preserve">after the war </w:t>
      </w:r>
      <w:r w:rsidR="00B51E6E">
        <w:t xml:space="preserve">was </w:t>
      </w:r>
      <w:r w:rsidR="001917A5">
        <w:t>compromised.  T</w:t>
      </w:r>
      <w:r w:rsidR="005F6CB4">
        <w:t xml:space="preserve">he expansion of the </w:t>
      </w:r>
      <w:r w:rsidR="001917A5">
        <w:t xml:space="preserve">postwar </w:t>
      </w:r>
      <w:r w:rsidR="005F6CB4">
        <w:t>welfare state and a</w:t>
      </w:r>
      <w:r w:rsidR="00B51E6E">
        <w:t xml:space="preserve"> growing culture of professional expertise </w:t>
      </w:r>
      <w:r w:rsidR="005F6CB4">
        <w:t xml:space="preserve">within public services </w:t>
      </w:r>
      <w:r w:rsidR="00B51E6E">
        <w:t>meant that it became more difficult for women’s groups to exert influence.</w:t>
      </w:r>
      <w:r w:rsidR="00B51E6E">
        <w:rPr>
          <w:rStyle w:val="EndnoteReference"/>
        </w:rPr>
        <w:endnoteReference w:id="63"/>
      </w:r>
      <w:r w:rsidR="00B51E6E">
        <w:t xml:space="preserve">  </w:t>
      </w:r>
      <w:r w:rsidR="00D747CA">
        <w:t xml:space="preserve">It may be overly pessimistic however </w:t>
      </w:r>
      <w:r w:rsidR="001917A5">
        <w:t xml:space="preserve">to suggest that wives and mothers no longer exerted any influence over housing policy.  Evidence would suggest that throughout the 1950s </w:t>
      </w:r>
      <w:r w:rsidR="00B51E6E">
        <w:t xml:space="preserve">housewives’ associations </w:t>
      </w:r>
      <w:r w:rsidR="00D02D02">
        <w:t xml:space="preserve">continued </w:t>
      </w:r>
      <w:r w:rsidR="00B51E6E">
        <w:t xml:space="preserve">to identify what women wanted with regards to housing and </w:t>
      </w:r>
      <w:r w:rsidR="00B927B1">
        <w:t>did what they could</w:t>
      </w:r>
      <w:r w:rsidR="00D02D02">
        <w:t xml:space="preserve"> to ensure that this information was passed onto</w:t>
      </w:r>
      <w:r w:rsidR="00B51E6E">
        <w:t xml:space="preserve"> local and national housing authorities. </w:t>
      </w:r>
    </w:p>
    <w:p w14:paraId="2FE54FF3" w14:textId="67373FBD" w:rsidR="00840DDB" w:rsidRDefault="004273F7" w:rsidP="00896681">
      <w:pPr>
        <w:spacing w:line="480" w:lineRule="auto"/>
        <w:ind w:firstLine="720"/>
      </w:pPr>
      <w:r>
        <w:t xml:space="preserve">Housing </w:t>
      </w:r>
      <w:r w:rsidR="00E60113">
        <w:t>standards and design were</w:t>
      </w:r>
      <w:r>
        <w:t xml:space="preserve"> regular topic</w:t>
      </w:r>
      <w:r w:rsidR="00E60113">
        <w:t>s</w:t>
      </w:r>
      <w:r>
        <w:t xml:space="preserve"> </w:t>
      </w:r>
      <w:r w:rsidR="00E60113">
        <w:t xml:space="preserve">on the agenda of </w:t>
      </w:r>
      <w:r>
        <w:t xml:space="preserve">the WI Public Questions </w:t>
      </w:r>
      <w:r w:rsidR="00D24721">
        <w:t>Sub-</w:t>
      </w:r>
      <w:r>
        <w:t xml:space="preserve">Committee throughout the 1950s. </w:t>
      </w:r>
      <w:r w:rsidR="00D24721">
        <w:t xml:space="preserve">In </w:t>
      </w:r>
      <w:r w:rsidR="00840DDB">
        <w:t xml:space="preserve">January 1952 the committee noted </w:t>
      </w:r>
      <w:r w:rsidR="00D24721">
        <w:t xml:space="preserve">with concern </w:t>
      </w:r>
      <w:r w:rsidR="00840DDB">
        <w:t>that the floor space for local authority houses had been reduced to 900 square feet for a three-bed house.  The same month a member of the WI visited a</w:t>
      </w:r>
      <w:r w:rsidR="00FA2DF4">
        <w:t xml:space="preserve"> show house in Ipswich and reported</w:t>
      </w:r>
      <w:r w:rsidR="00840DDB">
        <w:t xml:space="preserve"> with approval that ‘the sitting room has a recess under the stairs with a window and this space can be curtained off to take a pram, toys, etc.’.</w:t>
      </w:r>
      <w:r w:rsidR="00840DDB">
        <w:rPr>
          <w:rStyle w:val="EndnoteReference"/>
        </w:rPr>
        <w:endnoteReference w:id="64"/>
      </w:r>
      <w:r w:rsidR="00840DDB">
        <w:t xml:space="preserve"> </w:t>
      </w:r>
      <w:r w:rsidR="00D24721">
        <w:t xml:space="preserve"> </w:t>
      </w:r>
      <w:r w:rsidR="00840DDB">
        <w:lastRenderedPageBreak/>
        <w:t>Other features WI members expected to see in modern</w:t>
      </w:r>
      <w:r w:rsidR="006E7344">
        <w:t xml:space="preserve"> homes included spacious living and </w:t>
      </w:r>
      <w:r w:rsidR="00840DDB">
        <w:t>dining room</w:t>
      </w:r>
      <w:r w:rsidR="006E7344">
        <w:t>s</w:t>
      </w:r>
      <w:r w:rsidR="00840DDB">
        <w:t>, well fitted kitchens with cupboards and drawers, go</w:t>
      </w:r>
      <w:r w:rsidR="00E324A5">
        <w:t>od-</w:t>
      </w:r>
      <w:r w:rsidR="00840DDB">
        <w:t>sized bedrooms and adequate space for prams and bikes</w:t>
      </w:r>
      <w:r w:rsidR="00E324A5">
        <w:t>.</w:t>
      </w:r>
      <w:r w:rsidR="00E324A5">
        <w:rPr>
          <w:rStyle w:val="EndnoteReference"/>
        </w:rPr>
        <w:endnoteReference w:id="65"/>
      </w:r>
    </w:p>
    <w:p w14:paraId="14B5C257" w14:textId="6C4293FE" w:rsidR="001917A5" w:rsidRDefault="00FA2DF4" w:rsidP="00B56705">
      <w:pPr>
        <w:spacing w:line="480" w:lineRule="auto"/>
        <w:ind w:firstLine="720"/>
      </w:pPr>
      <w:r>
        <w:t>In March 1952 the WI informed</w:t>
      </w:r>
      <w:r w:rsidR="004273F7">
        <w:t xml:space="preserve"> members that the movement had accepted an invitation from the Ministry of Housing to provide advice on the domestic appliances and furnishings required for one of three ‘peo</w:t>
      </w:r>
      <w:r w:rsidR="00D24721">
        <w:t>ple’s ho</w:t>
      </w:r>
      <w:r>
        <w:t>uses’ being shown at the annual</w:t>
      </w:r>
      <w:r w:rsidR="004273F7">
        <w:t xml:space="preserve"> Ideal Homes Exhibition.</w:t>
      </w:r>
      <w:r w:rsidR="00D24721">
        <w:rPr>
          <w:rStyle w:val="EndnoteReference"/>
        </w:rPr>
        <w:endnoteReference w:id="66"/>
      </w:r>
      <w:r w:rsidR="00B56705">
        <w:t xml:space="preserve">  It was felt the</w:t>
      </w:r>
      <w:r w:rsidR="004273F7">
        <w:t xml:space="preserve"> invitation signified recognition on the part of the Ministry that ‘the women’s point of view mattered to the experts’.</w:t>
      </w:r>
      <w:r w:rsidR="004273F7">
        <w:rPr>
          <w:rStyle w:val="EndnoteReference"/>
        </w:rPr>
        <w:endnoteReference w:id="67"/>
      </w:r>
      <w:r w:rsidR="004273F7">
        <w:t xml:space="preserve">  </w:t>
      </w:r>
      <w:r w:rsidR="00D24721">
        <w:t>In May</w:t>
      </w:r>
      <w:r w:rsidR="00E324A5">
        <w:t xml:space="preserve"> </w:t>
      </w:r>
      <w:r w:rsidR="006E7344">
        <w:t xml:space="preserve">that year </w:t>
      </w:r>
      <w:r w:rsidR="00E324A5">
        <w:t>the WI wrote to the Minister of Housing and Local Government requesting that the Central Housing Advisory Committee appoint a ‘qualified countrywoman’ to sit on the Committee so that the views of rural women would be considered.</w:t>
      </w:r>
      <w:r w:rsidR="00E324A5">
        <w:rPr>
          <w:rStyle w:val="EndnoteReference"/>
        </w:rPr>
        <w:endnoteReference w:id="68"/>
      </w:r>
      <w:r w:rsidR="00E324A5">
        <w:t xml:space="preserve">  </w:t>
      </w:r>
      <w:r w:rsidR="006E7344">
        <w:t>As this request makes clear t</w:t>
      </w:r>
      <w:r w:rsidR="00E324A5">
        <w:t xml:space="preserve">he </w:t>
      </w:r>
      <w:r>
        <w:t xml:space="preserve">overall </w:t>
      </w:r>
      <w:r w:rsidR="00E324A5">
        <w:t xml:space="preserve">quality of rural housing remained a </w:t>
      </w:r>
      <w:r w:rsidR="001917A5">
        <w:t xml:space="preserve">significant issue </w:t>
      </w:r>
      <w:r w:rsidR="00E324A5">
        <w:t>for</w:t>
      </w:r>
      <w:r>
        <w:t xml:space="preserve"> the W</w:t>
      </w:r>
      <w:r w:rsidR="004375DD">
        <w:t>I throughout the 1950s.  In particular</w:t>
      </w:r>
      <w:r w:rsidR="00E324A5">
        <w:t xml:space="preserve"> the extension of electricity supplies to homes and fa</w:t>
      </w:r>
      <w:r>
        <w:t xml:space="preserve">rms soon emerged as a matter </w:t>
      </w:r>
      <w:r w:rsidR="004375DD">
        <w:t>of major</w:t>
      </w:r>
      <w:r w:rsidR="00E324A5">
        <w:t xml:space="preserve"> concern</w:t>
      </w:r>
      <w:r w:rsidR="001917A5">
        <w:t xml:space="preserve">.  </w:t>
      </w:r>
    </w:p>
    <w:p w14:paraId="6A4E59A2" w14:textId="5F6C8172" w:rsidR="00BF4359" w:rsidRDefault="0047487A" w:rsidP="00ED4293">
      <w:pPr>
        <w:spacing w:line="480" w:lineRule="auto"/>
        <w:ind w:firstLine="720"/>
      </w:pPr>
      <w:r>
        <w:t xml:space="preserve">Rural electrification </w:t>
      </w:r>
      <w:r w:rsidR="006E7344">
        <w:t xml:space="preserve">was regularly discussed on </w:t>
      </w:r>
      <w:r w:rsidR="00D24721">
        <w:t>the WI Public Questions Sub-C</w:t>
      </w:r>
      <w:r>
        <w:t>ommittee throughout the mid-1950s.</w:t>
      </w:r>
      <w:r>
        <w:rPr>
          <w:rStyle w:val="EndnoteReference"/>
        </w:rPr>
        <w:endnoteReference w:id="69"/>
      </w:r>
      <w:r>
        <w:t xml:space="preserve">  </w:t>
      </w:r>
      <w:r w:rsidR="00D24721">
        <w:t>In 1952 the Devon County Federation urged the government ‘to speed up the provision of electricity in the countryside and to ensure that rural areas received a fair share of the capital available for electrification’.</w:t>
      </w:r>
      <w:r w:rsidR="00D24721">
        <w:rPr>
          <w:rStyle w:val="EndnoteReference"/>
        </w:rPr>
        <w:endnoteReference w:id="70"/>
      </w:r>
      <w:r w:rsidR="00ED4293">
        <w:t xml:space="preserve">  Rural electri</w:t>
      </w:r>
      <w:r w:rsidR="006E7344">
        <w:t>fication also featured</w:t>
      </w:r>
      <w:r w:rsidR="00ED4293">
        <w:t xml:space="preserve"> </w:t>
      </w:r>
      <w:r>
        <w:t xml:space="preserve">in </w:t>
      </w:r>
      <w:r w:rsidR="00B927B1">
        <w:t xml:space="preserve">the pages of the WI magazine </w:t>
      </w:r>
      <w:r w:rsidR="00B927B1" w:rsidRPr="00B927B1">
        <w:rPr>
          <w:i/>
        </w:rPr>
        <w:t>Home and Country</w:t>
      </w:r>
      <w:r w:rsidR="00B56705">
        <w:t xml:space="preserve"> with articles published</w:t>
      </w:r>
      <w:r w:rsidR="00B927B1">
        <w:t xml:space="preserve"> throughout the 1950s on the </w:t>
      </w:r>
      <w:r w:rsidR="00D24721">
        <w:t xml:space="preserve">continued </w:t>
      </w:r>
      <w:r w:rsidR="00B927B1">
        <w:t>absence of mains connection in rural areas.</w:t>
      </w:r>
      <w:r w:rsidR="00B927B1">
        <w:rPr>
          <w:rStyle w:val="EndnoteReference"/>
        </w:rPr>
        <w:endnoteReference w:id="71"/>
      </w:r>
      <w:r w:rsidR="004C2913">
        <w:t xml:space="preserve"> </w:t>
      </w:r>
      <w:r w:rsidR="00B927B1">
        <w:t xml:space="preserve"> </w:t>
      </w:r>
      <w:r w:rsidR="00B56705">
        <w:t>T</w:t>
      </w:r>
      <w:r w:rsidR="00ED4293">
        <w:t xml:space="preserve">he views of the WI on rural electrification </w:t>
      </w:r>
      <w:r w:rsidR="00B56705">
        <w:t>appear to have been</w:t>
      </w:r>
      <w:r w:rsidR="00ED4293">
        <w:t xml:space="preserve"> taken seriously by the relevant authorities and WI representatives were regularly invited to sit on regional Electricity Consultative </w:t>
      </w:r>
      <w:r w:rsidR="00ED4293">
        <w:lastRenderedPageBreak/>
        <w:t xml:space="preserve">Councils, for example in Yorkshire in </w:t>
      </w:r>
      <w:r w:rsidR="004C2913">
        <w:t>November 1953.</w:t>
      </w:r>
      <w:r w:rsidR="004C2913">
        <w:rPr>
          <w:rStyle w:val="EndnoteReference"/>
        </w:rPr>
        <w:endnoteReference w:id="72"/>
      </w:r>
      <w:r w:rsidR="004C2913">
        <w:t xml:space="preserve"> </w:t>
      </w:r>
      <w:r w:rsidR="000C3E86">
        <w:t>The report of a surv</w:t>
      </w:r>
      <w:r w:rsidR="004533E0">
        <w:t>ey carried out by the WI in 1956</w:t>
      </w:r>
      <w:r w:rsidR="000C3E86">
        <w:t xml:space="preserve"> entitled </w:t>
      </w:r>
      <w:r w:rsidR="000C3E86" w:rsidRPr="000C3E86">
        <w:rPr>
          <w:i/>
        </w:rPr>
        <w:t>Our Villages</w:t>
      </w:r>
      <w:r w:rsidR="000C3E86">
        <w:t xml:space="preserve"> confirmed that ‘only one village in twelve was still without mains water and all but 222 villages had n</w:t>
      </w:r>
      <w:r w:rsidR="00862D4C">
        <w:t>ow got good mains electricity’.</w:t>
      </w:r>
      <w:r w:rsidR="00862D4C">
        <w:rPr>
          <w:rStyle w:val="EndnoteReference"/>
        </w:rPr>
        <w:endnoteReference w:id="73"/>
      </w:r>
      <w:r w:rsidR="006E7344">
        <w:t xml:space="preserve">  This positive response </w:t>
      </w:r>
      <w:r w:rsidR="00E13EC7">
        <w:t xml:space="preserve">indicates </w:t>
      </w:r>
      <w:r w:rsidR="00862D4C">
        <w:t>that sign</w:t>
      </w:r>
      <w:r w:rsidR="00B56705">
        <w:t>ificant progress had been achieved</w:t>
      </w:r>
      <w:r w:rsidR="00862D4C">
        <w:t xml:space="preserve"> with regards to rural electrificati</w:t>
      </w:r>
      <w:r w:rsidR="00E13EC7">
        <w:t>on</w:t>
      </w:r>
      <w:r w:rsidR="004533E0">
        <w:t xml:space="preserve"> </w:t>
      </w:r>
      <w:r w:rsidR="00E13EC7">
        <w:t>thereby improv</w:t>
      </w:r>
      <w:r w:rsidR="006E7344">
        <w:t>ing</w:t>
      </w:r>
      <w:r w:rsidR="004533E0">
        <w:t xml:space="preserve"> l</w:t>
      </w:r>
      <w:r w:rsidR="00B56705">
        <w:t>iving and working conditions of a</w:t>
      </w:r>
      <w:r w:rsidR="004533E0">
        <w:t xml:space="preserve"> </w:t>
      </w:r>
      <w:r w:rsidR="00B56705">
        <w:t>significant number</w:t>
      </w:r>
      <w:r w:rsidR="00E13EC7">
        <w:t xml:space="preserve"> of</w:t>
      </w:r>
      <w:r w:rsidR="00FA2DF4">
        <w:t xml:space="preserve"> rural</w:t>
      </w:r>
      <w:r w:rsidR="004533E0">
        <w:t xml:space="preserve"> women. </w:t>
      </w:r>
    </w:p>
    <w:p w14:paraId="51CEADA5" w14:textId="77777777" w:rsidR="00B27AB4" w:rsidRDefault="004533E0" w:rsidP="00F50A44">
      <w:pPr>
        <w:spacing w:line="480" w:lineRule="auto"/>
      </w:pPr>
      <w:r>
        <w:tab/>
        <w:t>In common with the WI the NCW continued to monitor housing stand</w:t>
      </w:r>
      <w:r w:rsidR="002813BF">
        <w:t>ards and housing conditions</w:t>
      </w:r>
      <w:r w:rsidR="00E13EC7">
        <w:t xml:space="preserve"> throughout the 1950s</w:t>
      </w:r>
      <w:r w:rsidR="003C3F5B">
        <w:t>.   I</w:t>
      </w:r>
      <w:r w:rsidR="002813BF">
        <w:t xml:space="preserve">n November 1959 </w:t>
      </w:r>
      <w:r w:rsidR="003C3F5B">
        <w:t xml:space="preserve">the Council </w:t>
      </w:r>
      <w:r w:rsidR="002813BF">
        <w:t>submitted evidence to the Central Housing Advisory Committee</w:t>
      </w:r>
      <w:r w:rsidR="003C3F5B">
        <w:t>’s</w:t>
      </w:r>
      <w:r w:rsidR="002813BF">
        <w:t xml:space="preserve"> Sub-Committee on Housing Standards.  This Comm</w:t>
      </w:r>
      <w:r w:rsidR="00E13EC7">
        <w:t xml:space="preserve">ittee’s task was to recommend minimum </w:t>
      </w:r>
      <w:r w:rsidR="003C3F5B">
        <w:t>standards for future public and private dwellings</w:t>
      </w:r>
      <w:r w:rsidR="008723EC">
        <w:t>,</w:t>
      </w:r>
      <w:r w:rsidR="003C3F5B">
        <w:t xml:space="preserve"> particularly in light of changes in living patterns since the publication of the Dudley Report</w:t>
      </w:r>
      <w:r w:rsidR="008723EC">
        <w:t xml:space="preserve"> in 1944</w:t>
      </w:r>
      <w:r w:rsidR="003C3F5B">
        <w:t>.  In their evi</w:t>
      </w:r>
      <w:r w:rsidR="00F957A5">
        <w:t>dence the NCW appear</w:t>
      </w:r>
      <w:r w:rsidR="00B56705">
        <w:t>ed</w:t>
      </w:r>
      <w:r w:rsidR="00F957A5">
        <w:t xml:space="preserve"> to be</w:t>
      </w:r>
      <w:r w:rsidR="003C3F5B">
        <w:t xml:space="preserve"> </w:t>
      </w:r>
      <w:r w:rsidR="00E13EC7">
        <w:t xml:space="preserve">largely </w:t>
      </w:r>
      <w:r w:rsidR="003C3F5B">
        <w:t xml:space="preserve">satisfied with existing housing standards.  Recommendations made included a larger third bedroom, off-road parking, </w:t>
      </w:r>
      <w:r w:rsidR="008723EC">
        <w:t xml:space="preserve">television aerials and more storage space.  The Council reported </w:t>
      </w:r>
      <w:r w:rsidR="00E13EC7">
        <w:t>that</w:t>
      </w:r>
      <w:r w:rsidR="008723EC">
        <w:t xml:space="preserve"> </w:t>
      </w:r>
      <w:r w:rsidR="00E13EC7">
        <w:t xml:space="preserve">separate </w:t>
      </w:r>
      <w:r w:rsidR="008723EC">
        <w:t>kitchen</w:t>
      </w:r>
      <w:r w:rsidR="00E13EC7">
        <w:t xml:space="preserve">s and sitting rooms were more practical for families and that ideally there should be a W.C. on every floor of a house.  </w:t>
      </w:r>
    </w:p>
    <w:p w14:paraId="4B13AF7C" w14:textId="5E605A6A" w:rsidR="00F50A44" w:rsidRDefault="00472A0E" w:rsidP="00B27AB4">
      <w:pPr>
        <w:spacing w:line="480" w:lineRule="auto"/>
        <w:ind w:firstLine="720"/>
      </w:pPr>
      <w:r>
        <w:t>A</w:t>
      </w:r>
      <w:r w:rsidR="00F957A5">
        <w:t xml:space="preserve">lso recommended </w:t>
      </w:r>
      <w:r w:rsidR="00E13EC7">
        <w:t>was</w:t>
      </w:r>
      <w:r w:rsidR="00F957A5">
        <w:t xml:space="preserve"> space </w:t>
      </w:r>
      <w:r w:rsidR="00B56705">
        <w:t xml:space="preserve">for a pram </w:t>
      </w:r>
      <w:r w:rsidR="00F957A5">
        <w:t xml:space="preserve">in houses, flats and maisonettes. </w:t>
      </w:r>
      <w:r>
        <w:t xml:space="preserve"> </w:t>
      </w:r>
      <w:r w:rsidR="008723EC">
        <w:t xml:space="preserve">Kitchens </w:t>
      </w:r>
      <w:r w:rsidR="00E13EC7">
        <w:t>that caught the</w:t>
      </w:r>
      <w:r>
        <w:t xml:space="preserve"> morning sun were preferred and</w:t>
      </w:r>
      <w:r w:rsidR="008723EC">
        <w:t xml:space="preserve"> </w:t>
      </w:r>
      <w:r w:rsidR="008744FA">
        <w:t xml:space="preserve">having </w:t>
      </w:r>
      <w:r w:rsidR="00B56705">
        <w:t>enough room for a table</w:t>
      </w:r>
      <w:r w:rsidR="00E13EC7">
        <w:t xml:space="preserve"> </w:t>
      </w:r>
      <w:r w:rsidR="00B56705">
        <w:t xml:space="preserve">in the kitchen was </w:t>
      </w:r>
      <w:r w:rsidR="008744FA">
        <w:t xml:space="preserve">preferable </w:t>
      </w:r>
      <w:r w:rsidR="00E13EC7">
        <w:t xml:space="preserve">as </w:t>
      </w:r>
      <w:r w:rsidR="008723EC">
        <w:t>‘the social stigma’ attac</w:t>
      </w:r>
      <w:r w:rsidR="002F5D93">
        <w:t>hed to eating in the kitchen</w:t>
      </w:r>
      <w:r w:rsidR="00E13EC7">
        <w:t xml:space="preserve"> was</w:t>
      </w:r>
      <w:r w:rsidR="008723EC">
        <w:t xml:space="preserve"> </w:t>
      </w:r>
      <w:r w:rsidR="00B56705">
        <w:t xml:space="preserve">deemed to be </w:t>
      </w:r>
      <w:r w:rsidR="008723EC">
        <w:t xml:space="preserve">dying </w:t>
      </w:r>
      <w:r w:rsidR="00E13EC7">
        <w:t xml:space="preserve">out </w:t>
      </w:r>
      <w:r w:rsidR="008723EC">
        <w:t xml:space="preserve">thanks to </w:t>
      </w:r>
      <w:r w:rsidR="00B56705">
        <w:t>modern kitchen design</w:t>
      </w:r>
      <w:r w:rsidR="008723EC">
        <w:t>.</w:t>
      </w:r>
      <w:r w:rsidR="00F957A5">
        <w:rPr>
          <w:rStyle w:val="EndnoteReference"/>
        </w:rPr>
        <w:endnoteReference w:id="74"/>
      </w:r>
      <w:r w:rsidR="00F50A44">
        <w:t xml:space="preserve">  </w:t>
      </w:r>
      <w:r w:rsidR="002F5D93">
        <w:t xml:space="preserve">The invitation extended to </w:t>
      </w:r>
      <w:r w:rsidR="006E15C2">
        <w:t xml:space="preserve">the NCW </w:t>
      </w:r>
      <w:r w:rsidR="00AA1EAB">
        <w:t xml:space="preserve">by </w:t>
      </w:r>
      <w:r w:rsidR="006E15C2">
        <w:t>the Housing</w:t>
      </w:r>
      <w:r w:rsidR="002F5D93">
        <w:t xml:space="preserve"> Committee and the WI’s ongoing monitorin</w:t>
      </w:r>
      <w:r w:rsidR="008744FA">
        <w:t xml:space="preserve">g of housing standards </w:t>
      </w:r>
      <w:r w:rsidR="006E15C2">
        <w:lastRenderedPageBreak/>
        <w:t>suggest that</w:t>
      </w:r>
      <w:r w:rsidR="002F5D93">
        <w:t xml:space="preserve"> </w:t>
      </w:r>
      <w:r w:rsidR="006E15C2">
        <w:t>the views of housewives on housing were still valued during the 1950s.</w:t>
      </w:r>
      <w:r w:rsidR="00FA2DF4">
        <w:t xml:space="preserve"> </w:t>
      </w:r>
      <w:r w:rsidR="00D747CA">
        <w:t xml:space="preserve"> I</w:t>
      </w:r>
      <w:r w:rsidR="00FA2DF4">
        <w:t xml:space="preserve">t </w:t>
      </w:r>
      <w:r w:rsidR="00D747CA">
        <w:t xml:space="preserve">is </w:t>
      </w:r>
      <w:r w:rsidR="00FA2DF4">
        <w:t>clear</w:t>
      </w:r>
      <w:r w:rsidR="006E15C2">
        <w:t xml:space="preserve"> </w:t>
      </w:r>
      <w:r w:rsidR="002F5D93">
        <w:t xml:space="preserve">what </w:t>
      </w:r>
      <w:r w:rsidR="006E15C2">
        <w:t xml:space="preserve">wives and </w:t>
      </w:r>
      <w:r w:rsidR="008744FA">
        <w:t xml:space="preserve">mothers wanted </w:t>
      </w:r>
      <w:r w:rsidR="00D747CA">
        <w:t xml:space="preserve">was a </w:t>
      </w:r>
      <w:r w:rsidR="002F5D93">
        <w:t xml:space="preserve">home </w:t>
      </w:r>
      <w:r w:rsidR="006E15C2">
        <w:t>incorporating a modern design, labour saving features and adequate space</w:t>
      </w:r>
      <w:r w:rsidR="00D747CA">
        <w:t xml:space="preserve"> for all the family</w:t>
      </w:r>
      <w:r w:rsidR="00AA1EAB">
        <w:t xml:space="preserve">.  </w:t>
      </w:r>
      <w:r w:rsidR="00D747CA">
        <w:t>Living in this modern home</w:t>
      </w:r>
      <w:r w:rsidR="00AA1EAB">
        <w:t xml:space="preserve"> would allow </w:t>
      </w:r>
      <w:r w:rsidR="00D747CA">
        <w:t xml:space="preserve">housewives </w:t>
      </w:r>
      <w:r w:rsidR="006E15C2">
        <w:t xml:space="preserve">to carry out their </w:t>
      </w:r>
      <w:r w:rsidR="00AA1EAB">
        <w:t xml:space="preserve">domestic </w:t>
      </w:r>
      <w:r w:rsidR="006E15C2">
        <w:t xml:space="preserve">work in a comfortable and efficient manner.  </w:t>
      </w:r>
    </w:p>
    <w:p w14:paraId="0FD9D4D2" w14:textId="0BBAF2F2" w:rsidR="001904CA" w:rsidRDefault="006E15C2" w:rsidP="001904CA">
      <w:pPr>
        <w:spacing w:line="480" w:lineRule="auto"/>
        <w:ind w:firstLine="720"/>
      </w:pPr>
      <w:r>
        <w:t>In addition to housing</w:t>
      </w:r>
      <w:r w:rsidR="00E2757A">
        <w:t>,</w:t>
      </w:r>
      <w:r>
        <w:t xml:space="preserve"> consumer standards were another </w:t>
      </w:r>
      <w:r w:rsidR="00F50A44">
        <w:t xml:space="preserve">important </w:t>
      </w:r>
      <w:r>
        <w:t>area of con</w:t>
      </w:r>
      <w:r w:rsidR="00FA2DF4">
        <w:t>cern to wives and mothers throughout the</w:t>
      </w:r>
      <w:r w:rsidR="00D0005E">
        <w:t xml:space="preserve"> 1950s. </w:t>
      </w:r>
      <w:r>
        <w:t xml:space="preserve"> Matthew Hilton has </w:t>
      </w:r>
      <w:r w:rsidR="00F50A44">
        <w:t>written of the</w:t>
      </w:r>
      <w:r w:rsidR="00E2757A">
        <w:t xml:space="preserve"> role played by middle class housewives’ associations in the establishment of the</w:t>
      </w:r>
      <w:r w:rsidR="00F50A44">
        <w:t xml:space="preserve"> British Standards Institute’s</w:t>
      </w:r>
      <w:r w:rsidR="00E2757A">
        <w:t xml:space="preserve"> Women’s Advisory Committee (WAC)</w:t>
      </w:r>
      <w:r w:rsidR="008744FA">
        <w:t xml:space="preserve"> in</w:t>
      </w:r>
      <w:r w:rsidR="00E2757A">
        <w:t xml:space="preserve"> 1951.</w:t>
      </w:r>
      <w:r w:rsidR="00E2757A">
        <w:rPr>
          <w:rStyle w:val="EndnoteReference"/>
        </w:rPr>
        <w:endnoteReference w:id="75"/>
      </w:r>
      <w:r w:rsidR="00E2757A">
        <w:t xml:space="preserve">  Membership of the WAC included the NCW, the WI and the TG and the</w:t>
      </w:r>
      <w:r w:rsidR="00D0005E">
        <w:t xml:space="preserve"> role of this</w:t>
      </w:r>
      <w:r w:rsidR="00E2757A">
        <w:t xml:space="preserve"> new body was to comment on consumer</w:t>
      </w:r>
      <w:r w:rsidR="00D0005E">
        <w:t xml:space="preserve"> standards for </w:t>
      </w:r>
      <w:r w:rsidR="00F50A44">
        <w:t>a wide range of products.  Hilton states</w:t>
      </w:r>
      <w:r w:rsidR="00E2757A">
        <w:t xml:space="preserve"> that </w:t>
      </w:r>
      <w:r w:rsidR="00D0005E">
        <w:t>the 1950s represented a time when ‘the middle class housewife was increasingly to become the voice of consumer interest’.</w:t>
      </w:r>
      <w:r w:rsidR="00D0005E">
        <w:rPr>
          <w:rStyle w:val="EndnoteReference"/>
        </w:rPr>
        <w:endnoteReference w:id="76"/>
      </w:r>
      <w:r w:rsidR="00A231D8">
        <w:t xml:space="preserve"> </w:t>
      </w:r>
      <w:r w:rsidR="001904CA">
        <w:t xml:space="preserve"> </w:t>
      </w:r>
      <w:r w:rsidR="00737742">
        <w:t>In addition a</w:t>
      </w:r>
      <w:r w:rsidR="001904CA">
        <w:t xml:space="preserve"> study carried out by the advertising company Pearl and Dean in 1957 found that 60 per cent of young </w:t>
      </w:r>
      <w:r w:rsidR="00737742">
        <w:t xml:space="preserve">working class </w:t>
      </w:r>
      <w:r w:rsidR="001904CA">
        <w:t>housewives (under 25) used the same grocery brands as their mothers</w:t>
      </w:r>
      <w:r w:rsidR="000B4CA8">
        <w:t>.  This finding once again</w:t>
      </w:r>
      <w:r w:rsidR="001904CA">
        <w:t xml:space="preserve"> </w:t>
      </w:r>
      <w:r w:rsidR="000B4CA8">
        <w:t xml:space="preserve">demonstrates the </w:t>
      </w:r>
      <w:r w:rsidR="00737742">
        <w:t xml:space="preserve">influence </w:t>
      </w:r>
      <w:r w:rsidR="000B4CA8">
        <w:t>members of housewives’ associations had when it came to consumer choice</w:t>
      </w:r>
      <w:r w:rsidR="002B6D5C">
        <w:t>s</w:t>
      </w:r>
      <w:r w:rsidR="000B4CA8">
        <w:t>.</w:t>
      </w:r>
      <w:r w:rsidR="000B4CA8">
        <w:rPr>
          <w:rStyle w:val="EndnoteReference"/>
        </w:rPr>
        <w:endnoteReference w:id="77"/>
      </w:r>
    </w:p>
    <w:p w14:paraId="3DE2B9DE" w14:textId="4FEA5F19" w:rsidR="00E20D04" w:rsidRDefault="00D0005E" w:rsidP="00DD0983">
      <w:pPr>
        <w:spacing w:line="480" w:lineRule="auto"/>
      </w:pPr>
      <w:r>
        <w:tab/>
      </w:r>
      <w:r w:rsidR="00A231D8">
        <w:t xml:space="preserve">As well as </w:t>
      </w:r>
      <w:r>
        <w:t>wo</w:t>
      </w:r>
      <w:r w:rsidR="000B4CA8">
        <w:t>rking in an official capacity with</w:t>
      </w:r>
      <w:r>
        <w:t xml:space="preserve"> the WAC, housewives’ associations </w:t>
      </w:r>
      <w:r w:rsidR="00F50A44">
        <w:t xml:space="preserve">reflected the concerns of members on </w:t>
      </w:r>
      <w:r>
        <w:t>specific consumer related issues during the 1950s.</w:t>
      </w:r>
      <w:r w:rsidR="00F50A44">
        <w:t xml:space="preserve">  For example on</w:t>
      </w:r>
      <w:r w:rsidR="00DD0983">
        <w:t xml:space="preserve"> 22 February 1956 the NCW organised a conference on ‘Consumer Protection’ in County Hall, Westminster</w:t>
      </w:r>
      <w:r w:rsidR="00E20D04">
        <w:t xml:space="preserve">. </w:t>
      </w:r>
      <w:r w:rsidR="008744FA">
        <w:t xml:space="preserve">Representatives of twenty-six </w:t>
      </w:r>
      <w:r w:rsidR="00F50A44">
        <w:t>wom</w:t>
      </w:r>
      <w:r w:rsidR="00E20D04">
        <w:t xml:space="preserve">en’s groups </w:t>
      </w:r>
      <w:r w:rsidR="008744FA">
        <w:t xml:space="preserve">attended </w:t>
      </w:r>
      <w:r w:rsidR="00E20D04">
        <w:t>and</w:t>
      </w:r>
      <w:r w:rsidR="00F50A44">
        <w:t xml:space="preserve"> the</w:t>
      </w:r>
      <w:r w:rsidR="00DD0983">
        <w:t xml:space="preserve"> </w:t>
      </w:r>
      <w:r w:rsidR="00DD0983" w:rsidRPr="00DD0983">
        <w:rPr>
          <w:i/>
        </w:rPr>
        <w:t>Guardian</w:t>
      </w:r>
      <w:r w:rsidR="00E20D04">
        <w:t xml:space="preserve"> reporte</w:t>
      </w:r>
      <w:r w:rsidR="008744FA">
        <w:t>d that together they expressed the views of</w:t>
      </w:r>
      <w:r w:rsidR="00DD0983">
        <w:t xml:space="preserve"> ‘two to three million women’.</w:t>
      </w:r>
      <w:r w:rsidR="00DD0983">
        <w:rPr>
          <w:rStyle w:val="EndnoteReference"/>
        </w:rPr>
        <w:endnoteReference w:id="78"/>
      </w:r>
      <w:r w:rsidR="00DD0983">
        <w:t xml:space="preserve">  </w:t>
      </w:r>
      <w:r w:rsidR="00E20D04">
        <w:t>The need for better</w:t>
      </w:r>
      <w:r w:rsidR="004C7F94">
        <w:t xml:space="preserve"> consumer advice for the housewife was </w:t>
      </w:r>
      <w:r w:rsidR="004C7F94">
        <w:lastRenderedPageBreak/>
        <w:t>highlighted as it was ‘no longer possible to leave everything to the housewife’s good sense, good sense cannot tell you anything about television sets, electric bulbs, detergents, or even about pre-packed foodstuffs’.</w:t>
      </w:r>
      <w:r w:rsidR="004C7F94">
        <w:rPr>
          <w:rStyle w:val="EndnoteReference"/>
        </w:rPr>
        <w:endnoteReference w:id="79"/>
      </w:r>
      <w:r w:rsidR="004C7F94">
        <w:t xml:space="preserve">  </w:t>
      </w:r>
      <w:r w:rsidR="008744FA">
        <w:t>In response i</w:t>
      </w:r>
      <w:r w:rsidR="00E20D04">
        <w:t>ndividual women’s organisations endeavored to assist members in making good consumer choices</w:t>
      </w:r>
      <w:r w:rsidR="008744FA">
        <w:t>.  For example</w:t>
      </w:r>
      <w:r w:rsidR="00E20D04">
        <w:t xml:space="preserve"> the WI’s journal </w:t>
      </w:r>
      <w:r w:rsidR="00E20D04" w:rsidRPr="00E20D04">
        <w:rPr>
          <w:i/>
        </w:rPr>
        <w:t>Home and Country</w:t>
      </w:r>
      <w:r w:rsidR="00FA2DF4">
        <w:t xml:space="preserve"> published</w:t>
      </w:r>
      <w:r w:rsidR="00E20D04">
        <w:t xml:space="preserve"> an advice column</w:t>
      </w:r>
      <w:r w:rsidR="00FA2DF4">
        <w:t xml:space="preserve"> entitled</w:t>
      </w:r>
      <w:r w:rsidR="00E20D04">
        <w:t xml:space="preserve"> ‘Home Affairs’ during the years 1956 to 1965.</w:t>
      </w:r>
      <w:r w:rsidR="00E20D04">
        <w:rPr>
          <w:rStyle w:val="EndnoteReference"/>
        </w:rPr>
        <w:endnoteReference w:id="80"/>
      </w:r>
    </w:p>
    <w:p w14:paraId="10714C6E" w14:textId="18A2F191" w:rsidR="0089450E" w:rsidRDefault="00E20D04" w:rsidP="0089450E">
      <w:pPr>
        <w:pStyle w:val="NoteLevel11"/>
        <w:numPr>
          <w:ilvl w:val="0"/>
          <w:numId w:val="0"/>
        </w:numPr>
        <w:spacing w:line="480" w:lineRule="auto"/>
        <w:rPr>
          <w:rFonts w:ascii="Arial" w:hAnsi="Arial" w:cs="Arial"/>
          <w:color w:val="000000" w:themeColor="text1"/>
          <w:sz w:val="24"/>
          <w:szCs w:val="24"/>
        </w:rPr>
      </w:pPr>
      <w:r>
        <w:tab/>
      </w:r>
      <w:r w:rsidRPr="0089450E">
        <w:rPr>
          <w:rFonts w:ascii="Arial" w:hAnsi="Arial" w:cs="Arial"/>
          <w:color w:val="000000" w:themeColor="text1"/>
          <w:sz w:val="24"/>
          <w:szCs w:val="24"/>
        </w:rPr>
        <w:t xml:space="preserve">Amongst the </w:t>
      </w:r>
      <w:r w:rsidR="000B0720">
        <w:rPr>
          <w:rFonts w:ascii="Arial" w:hAnsi="Arial" w:cs="Arial"/>
          <w:color w:val="000000" w:themeColor="text1"/>
          <w:sz w:val="24"/>
          <w:szCs w:val="24"/>
        </w:rPr>
        <w:t xml:space="preserve">consumer </w:t>
      </w:r>
      <w:r w:rsidRPr="0089450E">
        <w:rPr>
          <w:rFonts w:ascii="Arial" w:hAnsi="Arial" w:cs="Arial"/>
          <w:color w:val="000000" w:themeColor="text1"/>
          <w:sz w:val="24"/>
          <w:szCs w:val="24"/>
        </w:rPr>
        <w:t>issues of greatest concern to the WI were the quality</w:t>
      </w:r>
      <w:r w:rsidR="00FA2DF4">
        <w:rPr>
          <w:rFonts w:ascii="Arial" w:hAnsi="Arial" w:cs="Arial"/>
          <w:color w:val="000000" w:themeColor="text1"/>
          <w:sz w:val="24"/>
          <w:szCs w:val="24"/>
        </w:rPr>
        <w:t xml:space="preserve"> and price of household goods.  </w:t>
      </w:r>
      <w:r w:rsidR="0089450E" w:rsidRPr="0089450E">
        <w:rPr>
          <w:rFonts w:ascii="Arial" w:hAnsi="Arial" w:cs="Arial"/>
          <w:color w:val="000000" w:themeColor="text1"/>
          <w:sz w:val="24"/>
          <w:szCs w:val="24"/>
        </w:rPr>
        <w:t>In 1954 the Nottinghamshire Fed</w:t>
      </w:r>
      <w:r w:rsidR="0089450E">
        <w:rPr>
          <w:rFonts w:ascii="Arial" w:hAnsi="Arial" w:cs="Arial"/>
          <w:color w:val="000000" w:themeColor="text1"/>
          <w:sz w:val="24"/>
          <w:szCs w:val="24"/>
        </w:rPr>
        <w:t>eration Council passed a resolution requesting t</w:t>
      </w:r>
      <w:r w:rsidR="0089450E" w:rsidRPr="0089450E">
        <w:rPr>
          <w:rFonts w:ascii="Arial" w:hAnsi="Arial" w:cs="Arial"/>
          <w:color w:val="000000" w:themeColor="text1"/>
          <w:sz w:val="24"/>
          <w:szCs w:val="24"/>
        </w:rPr>
        <w:t>hat women’s corsets be taken off the luxury list, as a result of which no purchase tax would be paid</w:t>
      </w:r>
      <w:r w:rsidR="0089450E">
        <w:rPr>
          <w:rFonts w:ascii="Arial" w:hAnsi="Arial" w:cs="Arial"/>
          <w:color w:val="000000" w:themeColor="text1"/>
          <w:sz w:val="24"/>
          <w:szCs w:val="24"/>
        </w:rPr>
        <w:t>.</w:t>
      </w:r>
      <w:r w:rsidR="00B30ADB">
        <w:rPr>
          <w:rStyle w:val="EndnoteReference"/>
          <w:rFonts w:ascii="Arial" w:hAnsi="Arial" w:cs="Arial"/>
          <w:color w:val="000000" w:themeColor="text1"/>
          <w:sz w:val="24"/>
          <w:szCs w:val="24"/>
        </w:rPr>
        <w:endnoteReference w:id="81"/>
      </w:r>
      <w:r w:rsidR="0089450E">
        <w:rPr>
          <w:rFonts w:ascii="Arial" w:hAnsi="Arial" w:cs="Arial"/>
          <w:color w:val="000000" w:themeColor="text1"/>
          <w:sz w:val="24"/>
          <w:szCs w:val="24"/>
        </w:rPr>
        <w:t xml:space="preserve">  </w:t>
      </w:r>
      <w:r w:rsidR="00B30ADB">
        <w:rPr>
          <w:rFonts w:ascii="Arial" w:hAnsi="Arial" w:cs="Arial"/>
          <w:color w:val="000000" w:themeColor="text1"/>
          <w:sz w:val="24"/>
          <w:szCs w:val="24"/>
        </w:rPr>
        <w:t>Purchase tax on household items</w:t>
      </w:r>
      <w:r w:rsidR="00FA2DF4">
        <w:rPr>
          <w:rFonts w:ascii="Arial" w:hAnsi="Arial" w:cs="Arial"/>
          <w:color w:val="000000" w:themeColor="text1"/>
          <w:sz w:val="24"/>
          <w:szCs w:val="24"/>
        </w:rPr>
        <w:t xml:space="preserve"> </w:t>
      </w:r>
      <w:r w:rsidR="000B0720">
        <w:rPr>
          <w:rFonts w:ascii="Arial" w:hAnsi="Arial" w:cs="Arial"/>
          <w:color w:val="000000" w:themeColor="text1"/>
          <w:sz w:val="24"/>
          <w:szCs w:val="24"/>
        </w:rPr>
        <w:t xml:space="preserve">at this time </w:t>
      </w:r>
      <w:r w:rsidR="00B30ADB">
        <w:rPr>
          <w:rFonts w:ascii="Arial" w:hAnsi="Arial" w:cs="Arial"/>
          <w:color w:val="000000" w:themeColor="text1"/>
          <w:sz w:val="24"/>
          <w:szCs w:val="24"/>
        </w:rPr>
        <w:t xml:space="preserve">was a major bone of contention.  </w:t>
      </w:r>
      <w:r w:rsidR="00E87C71">
        <w:rPr>
          <w:rFonts w:ascii="Arial" w:hAnsi="Arial" w:cs="Arial"/>
          <w:color w:val="000000" w:themeColor="text1"/>
          <w:sz w:val="24"/>
          <w:szCs w:val="24"/>
        </w:rPr>
        <w:t xml:space="preserve">In 1957 the WI passed a resolution calling for the abolition of purchase tax </w:t>
      </w:r>
      <w:r w:rsidR="00FA2DF4">
        <w:rPr>
          <w:rFonts w:ascii="Arial" w:hAnsi="Arial" w:cs="Arial"/>
          <w:color w:val="000000" w:themeColor="text1"/>
          <w:sz w:val="24"/>
          <w:szCs w:val="24"/>
        </w:rPr>
        <w:t xml:space="preserve">on </w:t>
      </w:r>
      <w:r w:rsidR="00E87C71">
        <w:rPr>
          <w:rFonts w:ascii="Arial" w:hAnsi="Arial" w:cs="Arial"/>
          <w:color w:val="000000" w:themeColor="text1"/>
          <w:sz w:val="24"/>
          <w:szCs w:val="24"/>
        </w:rPr>
        <w:t>‘housewives’ kitchen utensils including electrical appliances’.  In supporting the motion Mrs. Ward stated that the WI ‘had no quarrel with menfolk, but do think some have not been very fair to us working housewives.  They say no purchase tax on workers’ tools: aren’t women workers</w:t>
      </w:r>
      <w:r w:rsidR="00B27AB4">
        <w:rPr>
          <w:rFonts w:ascii="Arial" w:hAnsi="Arial" w:cs="Arial"/>
          <w:color w:val="000000" w:themeColor="text1"/>
          <w:sz w:val="24"/>
          <w:szCs w:val="24"/>
        </w:rPr>
        <w:t>?</w:t>
      </w:r>
      <w:r w:rsidR="00E87C71">
        <w:rPr>
          <w:rFonts w:ascii="Arial" w:hAnsi="Arial" w:cs="Arial"/>
          <w:color w:val="000000" w:themeColor="text1"/>
          <w:sz w:val="24"/>
          <w:szCs w:val="24"/>
        </w:rPr>
        <w:t>’</w:t>
      </w:r>
      <w:r w:rsidR="00E87C71">
        <w:rPr>
          <w:rStyle w:val="EndnoteReference"/>
          <w:rFonts w:ascii="Arial" w:hAnsi="Arial" w:cs="Arial"/>
          <w:color w:val="000000" w:themeColor="text1"/>
          <w:sz w:val="24"/>
          <w:szCs w:val="24"/>
        </w:rPr>
        <w:endnoteReference w:id="82"/>
      </w:r>
      <w:r w:rsidR="007950CC">
        <w:rPr>
          <w:rFonts w:ascii="Arial" w:hAnsi="Arial" w:cs="Arial"/>
          <w:color w:val="000000" w:themeColor="text1"/>
          <w:sz w:val="24"/>
          <w:szCs w:val="24"/>
        </w:rPr>
        <w:t xml:space="preserve">   The TG </w:t>
      </w:r>
      <w:r w:rsidR="000B0720">
        <w:rPr>
          <w:rFonts w:ascii="Arial" w:hAnsi="Arial" w:cs="Arial"/>
          <w:color w:val="000000" w:themeColor="text1"/>
          <w:sz w:val="24"/>
          <w:szCs w:val="24"/>
        </w:rPr>
        <w:t xml:space="preserve">highlighted </w:t>
      </w:r>
      <w:r w:rsidR="00D747CA">
        <w:rPr>
          <w:rFonts w:ascii="Arial" w:hAnsi="Arial" w:cs="Arial"/>
          <w:color w:val="000000" w:themeColor="text1"/>
          <w:sz w:val="24"/>
          <w:szCs w:val="24"/>
        </w:rPr>
        <w:t>its member</w:t>
      </w:r>
      <w:r w:rsidR="00FA2DF4">
        <w:rPr>
          <w:rFonts w:ascii="Arial" w:hAnsi="Arial" w:cs="Arial"/>
          <w:color w:val="000000" w:themeColor="text1"/>
          <w:sz w:val="24"/>
          <w:szCs w:val="24"/>
        </w:rPr>
        <w:t>s</w:t>
      </w:r>
      <w:r w:rsidR="00D747CA">
        <w:rPr>
          <w:rFonts w:ascii="Arial" w:hAnsi="Arial" w:cs="Arial"/>
          <w:color w:val="000000" w:themeColor="text1"/>
          <w:sz w:val="24"/>
          <w:szCs w:val="24"/>
        </w:rPr>
        <w:t>’</w:t>
      </w:r>
      <w:r w:rsidR="00FA2DF4">
        <w:rPr>
          <w:rFonts w:ascii="Arial" w:hAnsi="Arial" w:cs="Arial"/>
          <w:color w:val="000000" w:themeColor="text1"/>
          <w:sz w:val="24"/>
          <w:szCs w:val="24"/>
        </w:rPr>
        <w:t xml:space="preserve"> views</w:t>
      </w:r>
      <w:r w:rsidR="007950CC">
        <w:rPr>
          <w:rFonts w:ascii="Arial" w:hAnsi="Arial" w:cs="Arial"/>
          <w:color w:val="000000" w:themeColor="text1"/>
          <w:sz w:val="24"/>
          <w:szCs w:val="24"/>
        </w:rPr>
        <w:t xml:space="preserve"> on </w:t>
      </w:r>
      <w:r w:rsidR="00FA2DF4">
        <w:rPr>
          <w:rFonts w:ascii="Arial" w:hAnsi="Arial" w:cs="Arial"/>
          <w:color w:val="000000" w:themeColor="text1"/>
          <w:sz w:val="24"/>
          <w:szCs w:val="24"/>
        </w:rPr>
        <w:t xml:space="preserve">the </w:t>
      </w:r>
      <w:r w:rsidR="007950CC">
        <w:rPr>
          <w:rFonts w:ascii="Arial" w:hAnsi="Arial" w:cs="Arial"/>
          <w:color w:val="000000" w:themeColor="text1"/>
          <w:sz w:val="24"/>
          <w:szCs w:val="24"/>
        </w:rPr>
        <w:t>pricing of household goods.  A 1958 resolution called on manufacture</w:t>
      </w:r>
      <w:r w:rsidR="00D747CA">
        <w:rPr>
          <w:rFonts w:ascii="Arial" w:hAnsi="Arial" w:cs="Arial"/>
          <w:color w:val="000000" w:themeColor="text1"/>
          <w:sz w:val="24"/>
          <w:szCs w:val="24"/>
        </w:rPr>
        <w:t>r</w:t>
      </w:r>
      <w:r w:rsidR="007950CC">
        <w:rPr>
          <w:rFonts w:ascii="Arial" w:hAnsi="Arial" w:cs="Arial"/>
          <w:color w:val="000000" w:themeColor="text1"/>
          <w:sz w:val="24"/>
          <w:szCs w:val="24"/>
        </w:rPr>
        <w:t>s to reduce the prices on articles such as detergents in order that ‘housewives may benefit from a reduction in prices’.  The resolution was sent to the National Chamber of Trade whose reply welcomed the ‘attitude’ adopted by the TG.</w:t>
      </w:r>
      <w:r w:rsidR="007950CC">
        <w:rPr>
          <w:rStyle w:val="EndnoteReference"/>
          <w:rFonts w:ascii="Arial" w:hAnsi="Arial" w:cs="Arial"/>
          <w:color w:val="000000" w:themeColor="text1"/>
          <w:sz w:val="24"/>
          <w:szCs w:val="24"/>
        </w:rPr>
        <w:endnoteReference w:id="83"/>
      </w:r>
      <w:r w:rsidR="007950CC">
        <w:rPr>
          <w:rFonts w:ascii="Arial" w:hAnsi="Arial" w:cs="Arial"/>
          <w:color w:val="000000" w:themeColor="text1"/>
          <w:sz w:val="24"/>
          <w:szCs w:val="24"/>
        </w:rPr>
        <w:t xml:space="preserve">  </w:t>
      </w:r>
    </w:p>
    <w:p w14:paraId="5323813C" w14:textId="37E0328C" w:rsidR="000B0720" w:rsidRDefault="002F56D2" w:rsidP="00C90E95">
      <w:pPr>
        <w:pStyle w:val="NoteLevel11"/>
        <w:numPr>
          <w:ilvl w:val="0"/>
          <w:numId w:val="0"/>
        </w:numPr>
        <w:spacing w:line="480" w:lineRule="auto"/>
        <w:rPr>
          <w:rFonts w:ascii="Arial" w:hAnsi="Arial" w:cs="Arial"/>
          <w:color w:val="000000" w:themeColor="text1"/>
          <w:sz w:val="24"/>
          <w:szCs w:val="24"/>
        </w:rPr>
      </w:pPr>
      <w:r>
        <w:rPr>
          <w:rFonts w:ascii="Arial" w:hAnsi="Arial" w:cs="Arial"/>
          <w:color w:val="000000" w:themeColor="text1"/>
          <w:sz w:val="24"/>
          <w:szCs w:val="24"/>
        </w:rPr>
        <w:tab/>
        <w:t xml:space="preserve">The ability of housewives’ associations to raise concerns about the quality and affordability of household goods and clothing </w:t>
      </w:r>
      <w:r w:rsidR="00CF04A3">
        <w:rPr>
          <w:rFonts w:ascii="Arial" w:hAnsi="Arial" w:cs="Arial"/>
          <w:color w:val="000000" w:themeColor="text1"/>
          <w:sz w:val="24"/>
          <w:szCs w:val="24"/>
        </w:rPr>
        <w:t xml:space="preserve">at this time </w:t>
      </w:r>
      <w:r>
        <w:rPr>
          <w:rFonts w:ascii="Arial" w:hAnsi="Arial" w:cs="Arial"/>
          <w:color w:val="000000" w:themeColor="text1"/>
          <w:sz w:val="24"/>
          <w:szCs w:val="24"/>
        </w:rPr>
        <w:t xml:space="preserve">once again provides an insight into the lives of women during the 1950s.  Women </w:t>
      </w:r>
      <w:r>
        <w:rPr>
          <w:rFonts w:ascii="Arial" w:hAnsi="Arial" w:cs="Arial"/>
          <w:color w:val="000000" w:themeColor="text1"/>
          <w:sz w:val="24"/>
          <w:szCs w:val="24"/>
        </w:rPr>
        <w:lastRenderedPageBreak/>
        <w:t>were be</w:t>
      </w:r>
      <w:r w:rsidR="00BB69CB">
        <w:rPr>
          <w:rFonts w:ascii="Arial" w:hAnsi="Arial" w:cs="Arial"/>
          <w:color w:val="000000" w:themeColor="text1"/>
          <w:sz w:val="24"/>
          <w:szCs w:val="24"/>
        </w:rPr>
        <w:t>ing offered a rapidly</w:t>
      </w:r>
      <w:r>
        <w:rPr>
          <w:rFonts w:ascii="Arial" w:hAnsi="Arial" w:cs="Arial"/>
          <w:color w:val="000000" w:themeColor="text1"/>
          <w:sz w:val="24"/>
          <w:szCs w:val="24"/>
        </w:rPr>
        <w:t xml:space="preserve"> in</w:t>
      </w:r>
      <w:r w:rsidR="000B0720">
        <w:rPr>
          <w:rFonts w:ascii="Arial" w:hAnsi="Arial" w:cs="Arial"/>
          <w:color w:val="000000" w:themeColor="text1"/>
          <w:sz w:val="24"/>
          <w:szCs w:val="24"/>
        </w:rPr>
        <w:t>creasing range of products</w:t>
      </w:r>
      <w:r>
        <w:rPr>
          <w:rFonts w:ascii="Arial" w:hAnsi="Arial" w:cs="Arial"/>
          <w:color w:val="000000" w:themeColor="text1"/>
          <w:sz w:val="24"/>
          <w:szCs w:val="24"/>
        </w:rPr>
        <w:t xml:space="preserve"> to choose from.</w:t>
      </w:r>
      <w:r w:rsidR="00BB69CB">
        <w:rPr>
          <w:rFonts w:ascii="Arial" w:hAnsi="Arial" w:cs="Arial"/>
          <w:color w:val="000000" w:themeColor="text1"/>
          <w:sz w:val="24"/>
          <w:szCs w:val="24"/>
        </w:rPr>
        <w:t xml:space="preserve">  Yet in </w:t>
      </w:r>
      <w:r w:rsidR="000B0720">
        <w:rPr>
          <w:rFonts w:ascii="Arial" w:hAnsi="Arial" w:cs="Arial"/>
          <w:color w:val="000000" w:themeColor="text1"/>
          <w:sz w:val="24"/>
          <w:szCs w:val="24"/>
        </w:rPr>
        <w:t>spite of this greater choice</w:t>
      </w:r>
      <w:r w:rsidR="00BB69CB">
        <w:rPr>
          <w:rFonts w:ascii="Arial" w:hAnsi="Arial" w:cs="Arial"/>
          <w:color w:val="000000" w:themeColor="text1"/>
          <w:sz w:val="24"/>
          <w:szCs w:val="24"/>
        </w:rPr>
        <w:t xml:space="preserve"> wives and mothers wanted to ensure that </w:t>
      </w:r>
      <w:r w:rsidR="000B0720">
        <w:rPr>
          <w:rFonts w:ascii="Arial" w:hAnsi="Arial" w:cs="Arial"/>
          <w:color w:val="000000" w:themeColor="text1"/>
          <w:sz w:val="24"/>
          <w:szCs w:val="24"/>
        </w:rPr>
        <w:t>t</w:t>
      </w:r>
      <w:r w:rsidR="00CF04A3">
        <w:rPr>
          <w:rFonts w:ascii="Arial" w:hAnsi="Arial" w:cs="Arial"/>
          <w:color w:val="000000" w:themeColor="text1"/>
          <w:sz w:val="24"/>
          <w:szCs w:val="24"/>
        </w:rPr>
        <w:t>he</w:t>
      </w:r>
      <w:r w:rsidR="000B0720">
        <w:rPr>
          <w:rFonts w:ascii="Arial" w:hAnsi="Arial" w:cs="Arial"/>
          <w:color w:val="000000" w:themeColor="text1"/>
          <w:sz w:val="24"/>
          <w:szCs w:val="24"/>
        </w:rPr>
        <w:t xml:space="preserve"> products offered were of a high quality and good value for money.</w:t>
      </w:r>
      <w:r w:rsidR="00BB69CB">
        <w:rPr>
          <w:rFonts w:ascii="Arial" w:hAnsi="Arial" w:cs="Arial"/>
          <w:color w:val="000000" w:themeColor="text1"/>
          <w:sz w:val="24"/>
          <w:szCs w:val="24"/>
        </w:rPr>
        <w:t xml:space="preserve">  As the MU stated in 1963 </w:t>
      </w:r>
      <w:r w:rsidR="000B0720">
        <w:rPr>
          <w:rFonts w:ascii="Arial" w:hAnsi="Arial" w:cs="Arial"/>
          <w:color w:val="000000" w:themeColor="text1"/>
          <w:sz w:val="24"/>
          <w:szCs w:val="24"/>
        </w:rPr>
        <w:t>it was no longer acceptable that women should</w:t>
      </w:r>
      <w:r w:rsidR="00BB69CB">
        <w:rPr>
          <w:rFonts w:ascii="Arial" w:hAnsi="Arial" w:cs="Arial"/>
          <w:color w:val="000000" w:themeColor="text1"/>
          <w:sz w:val="24"/>
          <w:szCs w:val="24"/>
        </w:rPr>
        <w:t xml:space="preserve"> be ‘exasperated with shoddy household goods’.</w:t>
      </w:r>
      <w:r w:rsidR="00331028">
        <w:rPr>
          <w:rStyle w:val="EndnoteReference"/>
          <w:rFonts w:ascii="Arial" w:hAnsi="Arial" w:cs="Arial"/>
          <w:color w:val="000000" w:themeColor="text1"/>
          <w:sz w:val="24"/>
          <w:szCs w:val="24"/>
        </w:rPr>
        <w:endnoteReference w:id="84"/>
      </w:r>
      <w:r w:rsidR="00BB69CB">
        <w:rPr>
          <w:rFonts w:ascii="Arial" w:hAnsi="Arial" w:cs="Arial"/>
          <w:color w:val="000000" w:themeColor="text1"/>
          <w:sz w:val="24"/>
          <w:szCs w:val="24"/>
        </w:rPr>
        <w:t xml:space="preserve">  Housewives’ associ</w:t>
      </w:r>
      <w:r w:rsidR="00331028">
        <w:rPr>
          <w:rFonts w:ascii="Arial" w:hAnsi="Arial" w:cs="Arial"/>
          <w:color w:val="000000" w:themeColor="text1"/>
          <w:sz w:val="24"/>
          <w:szCs w:val="24"/>
        </w:rPr>
        <w:t xml:space="preserve">ations </w:t>
      </w:r>
      <w:r w:rsidR="000B0720">
        <w:rPr>
          <w:rFonts w:ascii="Arial" w:hAnsi="Arial" w:cs="Arial"/>
          <w:color w:val="000000" w:themeColor="text1"/>
          <w:sz w:val="24"/>
          <w:szCs w:val="24"/>
        </w:rPr>
        <w:t xml:space="preserve">played a key role </w:t>
      </w:r>
      <w:r w:rsidR="00331028">
        <w:rPr>
          <w:rFonts w:ascii="Arial" w:hAnsi="Arial" w:cs="Arial"/>
          <w:color w:val="000000" w:themeColor="text1"/>
          <w:sz w:val="24"/>
          <w:szCs w:val="24"/>
        </w:rPr>
        <w:t>in articulating what women wanted in th</w:t>
      </w:r>
      <w:r w:rsidR="00C90E95">
        <w:rPr>
          <w:rFonts w:ascii="Arial" w:hAnsi="Arial" w:cs="Arial"/>
          <w:color w:val="000000" w:themeColor="text1"/>
          <w:sz w:val="24"/>
          <w:szCs w:val="24"/>
        </w:rPr>
        <w:t>is new mass consumption society.</w:t>
      </w:r>
    </w:p>
    <w:p w14:paraId="71D18D01" w14:textId="77777777" w:rsidR="001904CA" w:rsidRPr="00C90E95" w:rsidRDefault="001904CA" w:rsidP="00C90E95">
      <w:pPr>
        <w:pStyle w:val="NoteLevel11"/>
        <w:numPr>
          <w:ilvl w:val="0"/>
          <w:numId w:val="0"/>
        </w:numPr>
        <w:spacing w:line="480" w:lineRule="auto"/>
        <w:rPr>
          <w:rFonts w:ascii="Arial" w:hAnsi="Arial" w:cs="Arial"/>
          <w:color w:val="000000" w:themeColor="text1"/>
          <w:sz w:val="24"/>
          <w:szCs w:val="24"/>
        </w:rPr>
      </w:pPr>
    </w:p>
    <w:p w14:paraId="326D64B1" w14:textId="4E5BA404" w:rsidR="00C16567" w:rsidRDefault="006C1D0A" w:rsidP="00FC090C">
      <w:pPr>
        <w:spacing w:line="480" w:lineRule="auto"/>
        <w:rPr>
          <w:b/>
        </w:rPr>
      </w:pPr>
      <w:r>
        <w:rPr>
          <w:b/>
        </w:rPr>
        <w:t>Women Workers</w:t>
      </w:r>
    </w:p>
    <w:p w14:paraId="04D63C0A" w14:textId="26FCC937" w:rsidR="005F6CB4" w:rsidRDefault="005F6CB4" w:rsidP="00FC090C">
      <w:pPr>
        <w:spacing w:line="480" w:lineRule="auto"/>
      </w:pPr>
      <w:r>
        <w:t>By the end of the 1950s housewives’</w:t>
      </w:r>
      <w:r w:rsidR="008D3125">
        <w:t xml:space="preserve"> associations had accepted that a significant proportion of</w:t>
      </w:r>
      <w:r w:rsidR="002B034F">
        <w:t xml:space="preserve"> </w:t>
      </w:r>
      <w:r w:rsidR="00352086">
        <w:t xml:space="preserve">wives and mothers </w:t>
      </w:r>
      <w:r>
        <w:t xml:space="preserve">wanted to work outside the home.  </w:t>
      </w:r>
      <w:r w:rsidR="00E6200E">
        <w:t>I have</w:t>
      </w:r>
      <w:r w:rsidR="0038251D">
        <w:t xml:space="preserve"> documented elsewhere</w:t>
      </w:r>
      <w:r w:rsidR="00E6200E">
        <w:t xml:space="preserve"> how these groups adjusted to the changing pattern of women’s domestic and paid work throughout the decade.</w:t>
      </w:r>
      <w:r w:rsidR="00E6200E">
        <w:rPr>
          <w:rStyle w:val="EndnoteReference"/>
        </w:rPr>
        <w:endnoteReference w:id="85"/>
      </w:r>
      <w:r w:rsidR="00E6200E">
        <w:t xml:space="preserve">  Here I </w:t>
      </w:r>
      <w:r w:rsidR="008D3125">
        <w:t xml:space="preserve">want </w:t>
      </w:r>
      <w:r w:rsidR="00E6200E">
        <w:t xml:space="preserve">to draw out some of the </w:t>
      </w:r>
      <w:r w:rsidR="002B034F">
        <w:t>primary</w:t>
      </w:r>
      <w:r w:rsidR="0038251D">
        <w:t xml:space="preserve"> concerns the MU, WI, TG a</w:t>
      </w:r>
      <w:r w:rsidR="00B27AB4">
        <w:t>nd NCW had with regards to mothers</w:t>
      </w:r>
      <w:r w:rsidR="0038251D">
        <w:t xml:space="preserve"> working</w:t>
      </w:r>
      <w:r w:rsidR="00F834FD">
        <w:t xml:space="preserve">. </w:t>
      </w:r>
      <w:r w:rsidR="00FB503A">
        <w:t xml:space="preserve"> </w:t>
      </w:r>
      <w:r w:rsidR="002B034F">
        <w:t xml:space="preserve">In common with the </w:t>
      </w:r>
      <w:r w:rsidR="00FB503A">
        <w:t xml:space="preserve">majority of women’s groups, the government </w:t>
      </w:r>
      <w:r w:rsidR="0038251D">
        <w:t>and</w:t>
      </w:r>
      <w:r w:rsidR="00F834FD">
        <w:t xml:space="preserve"> the </w:t>
      </w:r>
      <w:r w:rsidR="00352086">
        <w:t>general public</w:t>
      </w:r>
      <w:r w:rsidR="0038251D">
        <w:t>, housewives’ associations believed that mothers with children under fiv</w:t>
      </w:r>
      <w:r w:rsidR="00F834FD">
        <w:t>e should care for them</w:t>
      </w:r>
      <w:r w:rsidR="0038251D">
        <w:t xml:space="preserve"> full time at home.</w:t>
      </w:r>
      <w:r w:rsidR="00F834FD">
        <w:t xml:space="preserve">  However</w:t>
      </w:r>
      <w:r w:rsidR="00CF04A3">
        <w:t>,</w:t>
      </w:r>
      <w:r w:rsidR="00F834FD">
        <w:t xml:space="preserve"> </w:t>
      </w:r>
      <w:r w:rsidR="00FB503A">
        <w:t>as increasing numbers of married women with older children took up paid work</w:t>
      </w:r>
      <w:r w:rsidR="002B034F">
        <w:t xml:space="preserve">, </w:t>
      </w:r>
      <w:r w:rsidR="00F834FD">
        <w:t xml:space="preserve">combining motherhood </w:t>
      </w:r>
      <w:r w:rsidR="00352086">
        <w:t xml:space="preserve">and paid work was </w:t>
      </w:r>
      <w:r w:rsidR="002A761C">
        <w:t xml:space="preserve">clearly </w:t>
      </w:r>
      <w:r w:rsidR="00352086">
        <w:t>something</w:t>
      </w:r>
      <w:r w:rsidR="00FB503A">
        <w:t xml:space="preserve"> more and more </w:t>
      </w:r>
      <w:r w:rsidR="00352086">
        <w:t>women wanted</w:t>
      </w:r>
      <w:r w:rsidR="00F834FD">
        <w:t xml:space="preserve"> to do</w:t>
      </w:r>
      <w:r w:rsidR="002B034F">
        <w:t>.</w:t>
      </w:r>
    </w:p>
    <w:p w14:paraId="116C218F" w14:textId="39AB0567" w:rsidR="00352086" w:rsidRDefault="002B034F" w:rsidP="00352086">
      <w:pPr>
        <w:spacing w:line="480" w:lineRule="auto"/>
      </w:pPr>
      <w:r>
        <w:tab/>
        <w:t>To</w:t>
      </w:r>
      <w:r w:rsidR="00C06780">
        <w:t xml:space="preserve"> </w:t>
      </w:r>
      <w:r w:rsidR="000842D8" w:rsidRPr="000842D8">
        <w:t>determine</w:t>
      </w:r>
      <w:r w:rsidR="00C06780">
        <w:t xml:space="preserve"> how family life was a</w:t>
      </w:r>
      <w:r>
        <w:t xml:space="preserve">ffected when mothers went out to work the NCW carried out </w:t>
      </w:r>
      <w:r w:rsidR="002A761C">
        <w:t xml:space="preserve">a </w:t>
      </w:r>
      <w:r>
        <w:t>survey of its members in 1956.  R</w:t>
      </w:r>
      <w:r w:rsidR="00C06780">
        <w:t>eporting on the findings the following year</w:t>
      </w:r>
      <w:r>
        <w:t xml:space="preserve"> it was </w:t>
      </w:r>
      <w:r w:rsidR="00C06780">
        <w:t>revealed that where mothers with young children worked part-time, had supportive husbands and were able to secure suitable childcare that ‘the children did not appear to suffer’.</w:t>
      </w:r>
      <w:r w:rsidR="00C06780">
        <w:rPr>
          <w:rStyle w:val="EndnoteReference"/>
        </w:rPr>
        <w:endnoteReference w:id="86"/>
      </w:r>
      <w:r w:rsidR="00C06780">
        <w:t xml:space="preserve">  </w:t>
      </w:r>
      <w:r w:rsidR="00352086">
        <w:t xml:space="preserve">The survey </w:t>
      </w:r>
      <w:r w:rsidR="00352086">
        <w:lastRenderedPageBreak/>
        <w:t>indicated that the primary reason married women chose to take up paid work was economic.  This factor had long been a key motive for working class mothers, who would often have to work to augment the family income.  However the survey reve</w:t>
      </w:r>
      <w:r w:rsidR="002A761C">
        <w:t>aled that for middle class mothers</w:t>
      </w:r>
      <w:r w:rsidR="00352086">
        <w:t xml:space="preserve"> paid work offered the possibility of greater financial independence whilst also enabling the family to purch</w:t>
      </w:r>
      <w:r w:rsidR="00E1774C">
        <w:t>ase new consumer durables and</w:t>
      </w:r>
      <w:r w:rsidR="00352086">
        <w:t xml:space="preserve"> achieve a higher standard of living.</w:t>
      </w:r>
      <w:r w:rsidR="00C30A5E">
        <w:rPr>
          <w:rStyle w:val="EndnoteReference"/>
        </w:rPr>
        <w:endnoteReference w:id="87"/>
      </w:r>
    </w:p>
    <w:p w14:paraId="4AC00E5C" w14:textId="6C2A5280" w:rsidR="00B27AB4" w:rsidRDefault="004375DD" w:rsidP="002A761C">
      <w:pPr>
        <w:spacing w:line="480" w:lineRule="auto"/>
        <w:ind w:firstLine="720"/>
      </w:pPr>
      <w:r>
        <w:t xml:space="preserve">The survey </w:t>
      </w:r>
      <w:r w:rsidR="00C06780">
        <w:t xml:space="preserve">revealed that what </w:t>
      </w:r>
      <w:r w:rsidR="00352086">
        <w:t xml:space="preserve">working </w:t>
      </w:r>
      <w:r w:rsidR="00C06780">
        <w:t>mothers most needed was the greater provision of after school car</w:t>
      </w:r>
      <w:r w:rsidR="00955458">
        <w:t>e and holiday clubs</w:t>
      </w:r>
      <w:r w:rsidR="00C06780">
        <w:t xml:space="preserve"> so that they could continue to work </w:t>
      </w:r>
      <w:r w:rsidR="00955458">
        <w:t xml:space="preserve">outside school hours and </w:t>
      </w:r>
      <w:r w:rsidR="00C06780">
        <w:t xml:space="preserve">during school holidays.  </w:t>
      </w:r>
      <w:r w:rsidR="002537EB">
        <w:t>The NCW highlighted the lack of affordable childcare available to working mothers and called on local authorities an</w:t>
      </w:r>
      <w:r w:rsidR="00BB23A0">
        <w:t xml:space="preserve">d employers to do more to help by providing </w:t>
      </w:r>
      <w:r w:rsidR="002A761C">
        <w:t xml:space="preserve">subsidised </w:t>
      </w:r>
      <w:r w:rsidR="00BB23A0">
        <w:t>childcare and allowing m</w:t>
      </w:r>
      <w:r w:rsidR="002A761C">
        <w:t>others to work flexible hours</w:t>
      </w:r>
      <w:r w:rsidR="00BB23A0">
        <w:t>.</w:t>
      </w:r>
      <w:r w:rsidR="00BB23A0">
        <w:rPr>
          <w:rStyle w:val="EndnoteReference"/>
        </w:rPr>
        <w:endnoteReference w:id="88"/>
      </w:r>
      <w:r w:rsidR="00BB23A0">
        <w:t xml:space="preserve">  The WI and TG supported the NCW in its calls for greater suppo</w:t>
      </w:r>
      <w:r w:rsidR="00E1774C">
        <w:t>rt for working mothers</w:t>
      </w:r>
      <w:r w:rsidR="002A761C">
        <w:t xml:space="preserve">. </w:t>
      </w:r>
      <w:r>
        <w:t>It should be noted, however that t</w:t>
      </w:r>
      <w:r w:rsidR="002A761C">
        <w:t>hroughout the 1950s the MU continued to express</w:t>
      </w:r>
      <w:r w:rsidR="00F5647C">
        <w:t xml:space="preserve"> reservations about young children </w:t>
      </w:r>
      <w:r w:rsidR="002A761C">
        <w:t xml:space="preserve">being cared for </w:t>
      </w:r>
      <w:r w:rsidR="00F5647C">
        <w:t>outside the home after school and during the holidays.</w:t>
      </w:r>
      <w:r w:rsidR="00F5647C">
        <w:rPr>
          <w:rStyle w:val="EndnoteReference"/>
        </w:rPr>
        <w:endnoteReference w:id="89"/>
      </w:r>
      <w:r w:rsidR="00E1774C">
        <w:t xml:space="preserve">  </w:t>
      </w:r>
    </w:p>
    <w:p w14:paraId="4672FD45" w14:textId="77777777" w:rsidR="00C80B76" w:rsidRDefault="002A761C" w:rsidP="00C80B76">
      <w:pPr>
        <w:spacing w:line="480" w:lineRule="auto"/>
        <w:ind w:firstLine="720"/>
        <w:rPr>
          <w:rFonts w:cs="Arial"/>
          <w:color w:val="000000" w:themeColor="text1"/>
        </w:rPr>
      </w:pPr>
      <w:r>
        <w:t>This view was echoed by t</w:t>
      </w:r>
      <w:r w:rsidR="00E1774C">
        <w:t xml:space="preserve">he WI </w:t>
      </w:r>
      <w:r>
        <w:t>who despite acknowledging</w:t>
      </w:r>
      <w:r w:rsidR="00E1774C">
        <w:t xml:space="preserve"> the right of modern women to find fulfillment in paid work</w:t>
      </w:r>
      <w:r>
        <w:t xml:space="preserve"> announced in</w:t>
      </w:r>
      <w:r w:rsidR="00F5647C">
        <w:t xml:space="preserve"> 1957 </w:t>
      </w:r>
      <w:r w:rsidR="00E1774C">
        <w:t>its intention to lobby employers t</w:t>
      </w:r>
      <w:r w:rsidR="00F5647C">
        <w:t>o introduce ‘married women’ shift</w:t>
      </w:r>
      <w:r w:rsidR="00E1774C">
        <w:t xml:space="preserve"> p</w:t>
      </w:r>
      <w:r w:rsidR="00F5647C">
        <w:t>atterns.  This would allow mothers</w:t>
      </w:r>
      <w:r w:rsidR="00E1774C">
        <w:t xml:space="preserve"> to </w:t>
      </w:r>
      <w:r w:rsidR="00F5647C">
        <w:t xml:space="preserve">only </w:t>
      </w:r>
      <w:r w:rsidR="00E1774C">
        <w:t xml:space="preserve">work during school hours and </w:t>
      </w:r>
      <w:r w:rsidR="00F5647C">
        <w:t xml:space="preserve">to </w:t>
      </w:r>
      <w:r w:rsidR="00E1774C">
        <w:t>take time off work when children were ill</w:t>
      </w:r>
      <w:r>
        <w:t xml:space="preserve"> so that it was they and not a stranger looking after the children</w:t>
      </w:r>
      <w:r w:rsidR="00E1774C">
        <w:t>.</w:t>
      </w:r>
      <w:r w:rsidR="00E1774C">
        <w:rPr>
          <w:rStyle w:val="EndnoteReference"/>
        </w:rPr>
        <w:endnoteReference w:id="90"/>
      </w:r>
      <w:r w:rsidR="00273F0B">
        <w:t xml:space="preserve">  </w:t>
      </w:r>
      <w:r w:rsidR="000E60F4" w:rsidRPr="000735D6">
        <w:rPr>
          <w:rFonts w:cs="Arial"/>
        </w:rPr>
        <w:t xml:space="preserve">The TG </w:t>
      </w:r>
      <w:r w:rsidR="00DA3F2C">
        <w:rPr>
          <w:rFonts w:cs="Arial"/>
        </w:rPr>
        <w:t xml:space="preserve">accepted </w:t>
      </w:r>
      <w:r w:rsidR="000735D6">
        <w:rPr>
          <w:rFonts w:cs="Arial"/>
        </w:rPr>
        <w:t>t</w:t>
      </w:r>
      <w:r w:rsidR="00FB503A">
        <w:rPr>
          <w:rFonts w:cs="Arial"/>
        </w:rPr>
        <w:t xml:space="preserve">hat not all </w:t>
      </w:r>
      <w:r w:rsidR="00DA3F2C">
        <w:rPr>
          <w:rFonts w:cs="Arial"/>
        </w:rPr>
        <w:t xml:space="preserve">its </w:t>
      </w:r>
      <w:r w:rsidR="00FB503A">
        <w:rPr>
          <w:rFonts w:cs="Arial"/>
        </w:rPr>
        <w:t>members</w:t>
      </w:r>
      <w:r w:rsidR="000735D6">
        <w:rPr>
          <w:rFonts w:cs="Arial"/>
        </w:rPr>
        <w:t xml:space="preserve"> approve</w:t>
      </w:r>
      <w:r w:rsidR="00FB503A">
        <w:rPr>
          <w:rFonts w:cs="Arial"/>
        </w:rPr>
        <w:t>d</w:t>
      </w:r>
      <w:r w:rsidR="000735D6">
        <w:rPr>
          <w:rFonts w:cs="Arial"/>
        </w:rPr>
        <w:t xml:space="preserve"> of mothers working </w:t>
      </w:r>
      <w:r w:rsidR="00DA3F2C">
        <w:rPr>
          <w:rFonts w:cs="Arial"/>
        </w:rPr>
        <w:t xml:space="preserve">but </w:t>
      </w:r>
      <w:r w:rsidR="000735D6">
        <w:rPr>
          <w:rFonts w:cs="Arial"/>
        </w:rPr>
        <w:t>the f</w:t>
      </w:r>
      <w:r w:rsidR="00FB503A">
        <w:rPr>
          <w:rFonts w:cs="Arial"/>
        </w:rPr>
        <w:t>act that so many were meant</w:t>
      </w:r>
      <w:r w:rsidR="000735D6">
        <w:rPr>
          <w:rFonts w:cs="Arial"/>
        </w:rPr>
        <w:t xml:space="preserve"> the Guild </w:t>
      </w:r>
      <w:r w:rsidR="00273F0B" w:rsidRPr="000735D6">
        <w:rPr>
          <w:rFonts w:cs="Arial"/>
        </w:rPr>
        <w:t>had a responsibility to represent their</w:t>
      </w:r>
      <w:r w:rsidR="00DA3F2C">
        <w:t xml:space="preserve"> </w:t>
      </w:r>
      <w:r w:rsidR="00273F0B" w:rsidRPr="000735D6">
        <w:rPr>
          <w:rFonts w:cs="Arial"/>
          <w:color w:val="000000" w:themeColor="text1"/>
        </w:rPr>
        <w:t xml:space="preserve">interests. </w:t>
      </w:r>
      <w:r>
        <w:rPr>
          <w:rFonts w:cs="Arial"/>
          <w:color w:val="000000" w:themeColor="text1"/>
        </w:rPr>
        <w:t xml:space="preserve"> As a result the </w:t>
      </w:r>
      <w:r w:rsidR="000E60F4" w:rsidRPr="000735D6">
        <w:rPr>
          <w:rFonts w:cs="Arial"/>
          <w:color w:val="000000" w:themeColor="text1"/>
        </w:rPr>
        <w:t>TG supported the</w:t>
      </w:r>
      <w:r w:rsidR="00273F0B" w:rsidRPr="000735D6">
        <w:rPr>
          <w:rFonts w:cs="Arial"/>
          <w:color w:val="000000" w:themeColor="text1"/>
        </w:rPr>
        <w:t xml:space="preserve"> expansion of day </w:t>
      </w:r>
      <w:r w:rsidR="00273F0B" w:rsidRPr="000735D6">
        <w:rPr>
          <w:rFonts w:cs="Arial"/>
          <w:color w:val="000000" w:themeColor="text1"/>
        </w:rPr>
        <w:lastRenderedPageBreak/>
        <w:t>nurseries, summer camps and after school clubs and called on the state to provide the funding for such schemes.</w:t>
      </w:r>
      <w:r w:rsidR="00273F0B" w:rsidRPr="000735D6">
        <w:rPr>
          <w:rStyle w:val="EndnoteReference"/>
          <w:rFonts w:cs="Arial"/>
          <w:color w:val="000000" w:themeColor="text1"/>
        </w:rPr>
        <w:endnoteReference w:id="91"/>
      </w:r>
      <w:r w:rsidR="000E60F4" w:rsidRPr="000735D6">
        <w:rPr>
          <w:rFonts w:cs="Arial"/>
          <w:color w:val="000000" w:themeColor="text1"/>
        </w:rPr>
        <w:t xml:space="preserve">  </w:t>
      </w:r>
    </w:p>
    <w:p w14:paraId="1197F09A" w14:textId="171DFCDA" w:rsidR="00C80B76" w:rsidRDefault="000735D6" w:rsidP="00C80B76">
      <w:pPr>
        <w:spacing w:line="480" w:lineRule="auto"/>
        <w:ind w:firstLine="720"/>
        <w:rPr>
          <w:rFonts w:cs="Arial"/>
          <w:color w:val="000000" w:themeColor="text1"/>
        </w:rPr>
      </w:pPr>
      <w:r>
        <w:rPr>
          <w:rFonts w:cs="Arial"/>
          <w:color w:val="000000" w:themeColor="text1"/>
        </w:rPr>
        <w:t>Protecting t</w:t>
      </w:r>
      <w:r w:rsidR="000E60F4" w:rsidRPr="000735D6">
        <w:rPr>
          <w:rFonts w:cs="Arial"/>
          <w:color w:val="000000" w:themeColor="text1"/>
        </w:rPr>
        <w:t>he rights of m</w:t>
      </w:r>
      <w:r>
        <w:rPr>
          <w:rFonts w:cs="Arial"/>
          <w:color w:val="000000" w:themeColor="text1"/>
        </w:rPr>
        <w:t>arried women workers was</w:t>
      </w:r>
      <w:r w:rsidR="000E60F4" w:rsidRPr="000735D6">
        <w:rPr>
          <w:rFonts w:cs="Arial"/>
          <w:color w:val="000000" w:themeColor="text1"/>
        </w:rPr>
        <w:t xml:space="preserve"> also of concern to housewives’ a</w:t>
      </w:r>
      <w:r>
        <w:rPr>
          <w:rFonts w:cs="Arial"/>
          <w:color w:val="000000" w:themeColor="text1"/>
        </w:rPr>
        <w:t xml:space="preserve">ssociations during the 1950s.  </w:t>
      </w:r>
      <w:r w:rsidR="000E60F4" w:rsidRPr="000735D6">
        <w:rPr>
          <w:rFonts w:cs="Arial"/>
          <w:color w:val="000000" w:themeColor="text1"/>
        </w:rPr>
        <w:t>The NCW</w:t>
      </w:r>
      <w:r w:rsidR="00DA3F2C">
        <w:rPr>
          <w:rFonts w:cs="Arial"/>
          <w:color w:val="000000" w:themeColor="text1"/>
        </w:rPr>
        <w:t xml:space="preserve"> and WI played an important part</w:t>
      </w:r>
      <w:r w:rsidR="000E60F4" w:rsidRPr="000735D6">
        <w:rPr>
          <w:rFonts w:cs="Arial"/>
          <w:color w:val="000000" w:themeColor="text1"/>
        </w:rPr>
        <w:t xml:space="preserve"> in the campaign for equal pay </w:t>
      </w:r>
      <w:r w:rsidR="002A761C">
        <w:rPr>
          <w:rFonts w:cs="Arial"/>
          <w:color w:val="000000" w:themeColor="text1"/>
        </w:rPr>
        <w:t xml:space="preserve">in the public sector </w:t>
      </w:r>
      <w:r w:rsidR="000E60F4" w:rsidRPr="000735D6">
        <w:rPr>
          <w:rFonts w:cs="Arial"/>
          <w:color w:val="000000" w:themeColor="text1"/>
        </w:rPr>
        <w:t xml:space="preserve">and welcomed the introduction of this </w:t>
      </w:r>
      <w:r w:rsidR="006A6D2C">
        <w:rPr>
          <w:rFonts w:cs="Arial"/>
          <w:color w:val="000000" w:themeColor="text1"/>
        </w:rPr>
        <w:t xml:space="preserve">significant </w:t>
      </w:r>
      <w:r w:rsidR="000E60F4" w:rsidRPr="000735D6">
        <w:rPr>
          <w:rFonts w:cs="Arial"/>
          <w:color w:val="000000" w:themeColor="text1"/>
        </w:rPr>
        <w:t>reform in 1954.</w:t>
      </w:r>
      <w:r w:rsidR="006A6D2C">
        <w:rPr>
          <w:rStyle w:val="EndnoteReference"/>
          <w:rFonts w:cs="Arial"/>
          <w:color w:val="000000" w:themeColor="text1"/>
        </w:rPr>
        <w:endnoteReference w:id="92"/>
      </w:r>
      <w:r w:rsidR="000E60F4" w:rsidRPr="000735D6">
        <w:rPr>
          <w:rFonts w:cs="Arial"/>
          <w:color w:val="000000" w:themeColor="text1"/>
        </w:rPr>
        <w:t xml:space="preserve">  </w:t>
      </w:r>
      <w:r w:rsidR="000842D8">
        <w:rPr>
          <w:rFonts w:cs="Arial"/>
          <w:color w:val="000000" w:themeColor="text1"/>
        </w:rPr>
        <w:t xml:space="preserve">In 1953 the NCW </w:t>
      </w:r>
      <w:r w:rsidR="00B27AB4">
        <w:rPr>
          <w:rFonts w:cs="Arial"/>
          <w:color w:val="000000" w:themeColor="text1"/>
        </w:rPr>
        <w:t>lobbied the government to demand</w:t>
      </w:r>
      <w:r w:rsidR="004375DD">
        <w:rPr>
          <w:rFonts w:cs="Arial"/>
          <w:color w:val="000000" w:themeColor="text1"/>
        </w:rPr>
        <w:t xml:space="preserve"> married women workers pay</w:t>
      </w:r>
      <w:r w:rsidR="000842D8">
        <w:rPr>
          <w:rFonts w:cs="Arial"/>
          <w:color w:val="000000" w:themeColor="text1"/>
        </w:rPr>
        <w:t xml:space="preserve"> the</w:t>
      </w:r>
      <w:r w:rsidR="00B27AB4">
        <w:rPr>
          <w:rFonts w:cs="Arial"/>
          <w:color w:val="000000" w:themeColor="text1"/>
        </w:rPr>
        <w:t xml:space="preserve"> same contributions and receive</w:t>
      </w:r>
      <w:r w:rsidR="000842D8">
        <w:rPr>
          <w:rFonts w:cs="Arial"/>
          <w:color w:val="000000" w:themeColor="text1"/>
        </w:rPr>
        <w:t xml:space="preserve"> the same benefits as other workers.</w:t>
      </w:r>
      <w:r w:rsidR="000842D8">
        <w:rPr>
          <w:rStyle w:val="EndnoteReference"/>
          <w:rFonts w:cs="Arial"/>
          <w:color w:val="000000" w:themeColor="text1"/>
        </w:rPr>
        <w:endnoteReference w:id="93"/>
      </w:r>
      <w:r w:rsidR="000842D8">
        <w:rPr>
          <w:rFonts w:cs="Arial"/>
          <w:color w:val="000000" w:themeColor="text1"/>
        </w:rPr>
        <w:t xml:space="preserve">  As increasing numbers of married women took up part-ti</w:t>
      </w:r>
      <w:r w:rsidR="00D31169">
        <w:rPr>
          <w:rFonts w:cs="Arial"/>
          <w:color w:val="000000" w:themeColor="text1"/>
        </w:rPr>
        <w:t>me work during the 1950s the Council</w:t>
      </w:r>
      <w:r w:rsidR="000842D8">
        <w:rPr>
          <w:rFonts w:cs="Arial"/>
          <w:color w:val="000000" w:themeColor="text1"/>
        </w:rPr>
        <w:t xml:space="preserve"> </w:t>
      </w:r>
      <w:r w:rsidR="00D31169">
        <w:rPr>
          <w:rFonts w:cs="Arial"/>
          <w:color w:val="000000" w:themeColor="text1"/>
        </w:rPr>
        <w:t xml:space="preserve">urged the government </w:t>
      </w:r>
      <w:r w:rsidR="006A6D2C">
        <w:rPr>
          <w:rFonts w:cs="Arial"/>
          <w:color w:val="000000" w:themeColor="text1"/>
        </w:rPr>
        <w:t>to change the practice whereby employers had to pay the full insurance contribution for part-time workers.</w:t>
      </w:r>
      <w:r w:rsidR="00D31169">
        <w:rPr>
          <w:rFonts w:cs="Arial"/>
          <w:color w:val="000000" w:themeColor="text1"/>
        </w:rPr>
        <w:t xml:space="preserve">  Anxious that mothers with young children would choose to work part-time the NCW wanted to ensure that work of this nature was readily available</w:t>
      </w:r>
      <w:r w:rsidR="006A6D2C">
        <w:rPr>
          <w:rFonts w:cs="Arial"/>
          <w:color w:val="000000" w:themeColor="text1"/>
        </w:rPr>
        <w:t>.</w:t>
      </w:r>
      <w:r w:rsidR="006A6D2C">
        <w:rPr>
          <w:rStyle w:val="EndnoteReference"/>
          <w:rFonts w:cs="Arial"/>
          <w:color w:val="000000" w:themeColor="text1"/>
        </w:rPr>
        <w:endnoteReference w:id="94"/>
      </w:r>
      <w:r w:rsidR="006A6D2C">
        <w:rPr>
          <w:rFonts w:cs="Arial"/>
          <w:color w:val="000000" w:themeColor="text1"/>
        </w:rPr>
        <w:t xml:space="preserve"> </w:t>
      </w:r>
    </w:p>
    <w:p w14:paraId="27824A38" w14:textId="0CF5F3AE" w:rsidR="001B5C7A" w:rsidRPr="00C80B76" w:rsidRDefault="00D31169" w:rsidP="00C80B76">
      <w:pPr>
        <w:spacing w:line="480" w:lineRule="auto"/>
        <w:ind w:firstLine="720"/>
      </w:pPr>
      <w:r>
        <w:rPr>
          <w:rFonts w:cs="Arial"/>
          <w:color w:val="000000" w:themeColor="text1"/>
        </w:rPr>
        <w:t>Representing significant numbers of educated middle class women</w:t>
      </w:r>
      <w:r w:rsidR="000F5D21">
        <w:rPr>
          <w:rFonts w:cs="Arial"/>
          <w:color w:val="000000" w:themeColor="text1"/>
        </w:rPr>
        <w:t>,</w:t>
      </w:r>
      <w:r>
        <w:rPr>
          <w:rFonts w:cs="Arial"/>
          <w:color w:val="000000" w:themeColor="text1"/>
        </w:rPr>
        <w:t xml:space="preserve"> ho</w:t>
      </w:r>
      <w:r w:rsidR="002A761C">
        <w:rPr>
          <w:rFonts w:cs="Arial"/>
          <w:color w:val="000000" w:themeColor="text1"/>
        </w:rPr>
        <w:t>usewives’ associations were</w:t>
      </w:r>
      <w:r>
        <w:rPr>
          <w:rFonts w:cs="Arial"/>
          <w:color w:val="000000" w:themeColor="text1"/>
        </w:rPr>
        <w:t xml:space="preserve"> aware that their members wanted the opportunity to take up skilled and professional work.  To this end the NCW argued that there should be no obstacles to women taking up ‘highly skilled and responsible occupations’ especially when their children </w:t>
      </w:r>
      <w:r w:rsidR="00FB503A">
        <w:rPr>
          <w:rFonts w:cs="Arial"/>
          <w:color w:val="000000" w:themeColor="text1"/>
        </w:rPr>
        <w:t>were older.</w:t>
      </w:r>
      <w:r w:rsidR="00FB503A">
        <w:rPr>
          <w:rStyle w:val="EndnoteReference"/>
          <w:rFonts w:cs="Arial"/>
          <w:color w:val="000000" w:themeColor="text1"/>
        </w:rPr>
        <w:endnoteReference w:id="95"/>
      </w:r>
      <w:r w:rsidR="00FB503A">
        <w:rPr>
          <w:rFonts w:cs="Arial"/>
          <w:color w:val="000000" w:themeColor="text1"/>
        </w:rPr>
        <w:t xml:space="preserve">  The MU also</w:t>
      </w:r>
      <w:r w:rsidR="001B5C7A">
        <w:rPr>
          <w:rFonts w:cs="Arial"/>
          <w:color w:val="000000" w:themeColor="text1"/>
        </w:rPr>
        <w:t xml:space="preserve"> supported calls for older mothers</w:t>
      </w:r>
      <w:r w:rsidR="00FB503A">
        <w:rPr>
          <w:rFonts w:cs="Arial"/>
          <w:color w:val="000000" w:themeColor="text1"/>
        </w:rPr>
        <w:t xml:space="preserve"> to return to the teaching profession and the TG argued more needed to be done to encourage older married</w:t>
      </w:r>
      <w:r w:rsidR="00DA5B74">
        <w:rPr>
          <w:rFonts w:cs="Arial"/>
          <w:color w:val="000000" w:themeColor="text1"/>
        </w:rPr>
        <w:t xml:space="preserve"> women back to work to avoid a</w:t>
      </w:r>
      <w:r w:rsidR="00FB503A">
        <w:rPr>
          <w:rFonts w:cs="Arial"/>
          <w:color w:val="000000" w:themeColor="text1"/>
        </w:rPr>
        <w:t xml:space="preserve"> ‘wastage of brain </w:t>
      </w:r>
      <w:r w:rsidR="00DA5B74">
        <w:rPr>
          <w:rFonts w:cs="Arial"/>
          <w:color w:val="000000" w:themeColor="text1"/>
        </w:rPr>
        <w:t>and talent’.</w:t>
      </w:r>
      <w:r w:rsidR="00DA5B74">
        <w:rPr>
          <w:rStyle w:val="EndnoteReference"/>
          <w:rFonts w:cs="Arial"/>
          <w:color w:val="000000" w:themeColor="text1"/>
        </w:rPr>
        <w:endnoteReference w:id="96"/>
      </w:r>
      <w:r w:rsidR="008D0E57">
        <w:rPr>
          <w:rFonts w:cs="Arial"/>
          <w:color w:val="000000" w:themeColor="text1"/>
        </w:rPr>
        <w:t xml:space="preserve"> </w:t>
      </w:r>
      <w:r w:rsidR="001B5C7A">
        <w:rPr>
          <w:rFonts w:cs="Arial"/>
          <w:color w:val="000000" w:themeColor="text1"/>
        </w:rPr>
        <w:t xml:space="preserve">  Speaking out on behalf of working mothers illustrates how housewives’ associations </w:t>
      </w:r>
      <w:r w:rsidR="0042517B">
        <w:rPr>
          <w:rFonts w:cs="Arial"/>
          <w:color w:val="000000" w:themeColor="text1"/>
        </w:rPr>
        <w:t>sought to adapt to the changing roles</w:t>
      </w:r>
      <w:r w:rsidR="001B5C7A">
        <w:rPr>
          <w:rFonts w:cs="Arial"/>
          <w:color w:val="000000" w:themeColor="text1"/>
        </w:rPr>
        <w:t xml:space="preserve"> of wo</w:t>
      </w:r>
      <w:r w:rsidR="00FE1FB4">
        <w:rPr>
          <w:rFonts w:cs="Arial"/>
          <w:color w:val="000000" w:themeColor="text1"/>
        </w:rPr>
        <w:t>men in postwar society</w:t>
      </w:r>
      <w:r w:rsidR="0042517B">
        <w:rPr>
          <w:rFonts w:cs="Arial"/>
          <w:color w:val="000000" w:themeColor="text1"/>
        </w:rPr>
        <w:t xml:space="preserve">.  In doing so </w:t>
      </w:r>
      <w:r w:rsidR="001B5C7A">
        <w:rPr>
          <w:rFonts w:cs="Arial"/>
          <w:color w:val="000000" w:themeColor="text1"/>
        </w:rPr>
        <w:t xml:space="preserve">they </w:t>
      </w:r>
      <w:r w:rsidR="0042517B">
        <w:rPr>
          <w:rFonts w:cs="Arial"/>
          <w:color w:val="000000" w:themeColor="text1"/>
        </w:rPr>
        <w:t xml:space="preserve">ensured that they </w:t>
      </w:r>
      <w:r w:rsidR="001B5C7A">
        <w:rPr>
          <w:rFonts w:cs="Arial"/>
          <w:color w:val="000000" w:themeColor="text1"/>
        </w:rPr>
        <w:t>remained relevant to women’s lives over the course of the decade.</w:t>
      </w:r>
    </w:p>
    <w:p w14:paraId="057EBD11" w14:textId="63B0E2EB" w:rsidR="001E5D31" w:rsidRPr="005C04AC" w:rsidRDefault="001E5D31" w:rsidP="005002EF">
      <w:pPr>
        <w:spacing w:line="480" w:lineRule="auto"/>
        <w:ind w:firstLine="720"/>
      </w:pPr>
      <w:r w:rsidRPr="005C04AC">
        <w:lastRenderedPageBreak/>
        <w:t>In assessing how successful housewives’ associations were in representing ‘what women wanted’ in the 1950s a number of caveats must be considered.  First of all there is little doubt that the MU, WI, TG and NCW prioritised the interests of middle cl</w:t>
      </w:r>
      <w:r w:rsidR="001F6A47" w:rsidRPr="005C04AC">
        <w:t>ass women during these years</w:t>
      </w:r>
      <w:r w:rsidR="00DD1638">
        <w:t xml:space="preserve"> and in the case of the MU, WI and TG their focus was particularly on the needs of wives and married mothers</w:t>
      </w:r>
      <w:r w:rsidR="001F6A47" w:rsidRPr="005C04AC">
        <w:t xml:space="preserve">. </w:t>
      </w:r>
      <w:r w:rsidR="00FA4FDD" w:rsidRPr="005C04AC">
        <w:t xml:space="preserve"> </w:t>
      </w:r>
      <w:r w:rsidRPr="005C04AC">
        <w:t>Secondly</w:t>
      </w:r>
      <w:r w:rsidR="000F5D21" w:rsidRPr="005C04AC">
        <w:t>,</w:t>
      </w:r>
      <w:r w:rsidRPr="005C04AC">
        <w:t xml:space="preserve"> housewives’ associations made little </w:t>
      </w:r>
      <w:r w:rsidR="001F6A47" w:rsidRPr="005C04AC">
        <w:t>if no reference to the</w:t>
      </w:r>
      <w:r w:rsidRPr="005C04AC">
        <w:t xml:space="preserve"> experiences of non-white women </w:t>
      </w:r>
      <w:r w:rsidR="001F6A47" w:rsidRPr="005C04AC">
        <w:t xml:space="preserve">living </w:t>
      </w:r>
      <w:r w:rsidR="00556E58" w:rsidRPr="005C04AC">
        <w:t>in Britain in the 1950s</w:t>
      </w:r>
      <w:r w:rsidR="00DE1879" w:rsidRPr="005C04AC">
        <w:t>.</w:t>
      </w:r>
      <w:r w:rsidR="00556E58" w:rsidRPr="005C04AC">
        <w:t xml:space="preserve"> </w:t>
      </w:r>
      <w:r w:rsidR="00DE1879" w:rsidRPr="005C04AC">
        <w:t xml:space="preserve"> </w:t>
      </w:r>
      <w:r w:rsidR="00556E58" w:rsidRPr="005C04AC">
        <w:t xml:space="preserve">Thirdly fewer younger women </w:t>
      </w:r>
      <w:r w:rsidR="00DE1879" w:rsidRPr="005C04AC">
        <w:t>were joining housewives’ associations</w:t>
      </w:r>
      <w:r w:rsidR="00556E58" w:rsidRPr="005C04AC">
        <w:t xml:space="preserve"> as the decade progressed.  By the 1960s all four groups </w:t>
      </w:r>
      <w:r w:rsidR="001F6A47" w:rsidRPr="005C04AC">
        <w:t>were expressing concern about their</w:t>
      </w:r>
      <w:r w:rsidR="00556E58" w:rsidRPr="005C04AC">
        <w:t xml:space="preserve"> ageing membership</w:t>
      </w:r>
      <w:r w:rsidR="001F6A47" w:rsidRPr="005C04AC">
        <w:t>s</w:t>
      </w:r>
      <w:r w:rsidR="00556E58" w:rsidRPr="005C04AC">
        <w:t>.</w:t>
      </w:r>
      <w:r w:rsidR="005A5D16" w:rsidRPr="005C04AC">
        <w:rPr>
          <w:rStyle w:val="EndnoteReference"/>
        </w:rPr>
        <w:endnoteReference w:id="97"/>
      </w:r>
      <w:r w:rsidR="00556E58" w:rsidRPr="005C04AC">
        <w:t xml:space="preserve"> </w:t>
      </w:r>
      <w:r w:rsidR="00FA28F5" w:rsidRPr="005C04AC">
        <w:t xml:space="preserve"> There</w:t>
      </w:r>
      <w:r w:rsidR="006D1997" w:rsidRPr="005C04AC">
        <w:t xml:space="preserve"> is little doubt that this inability to capture the support</w:t>
      </w:r>
      <w:r w:rsidR="001F6A47" w:rsidRPr="005C04AC">
        <w:t xml:space="preserve"> </w:t>
      </w:r>
      <w:r w:rsidR="006D1997" w:rsidRPr="005C04AC">
        <w:t xml:space="preserve">of </w:t>
      </w:r>
      <w:r w:rsidR="001F6A47" w:rsidRPr="005C04AC">
        <w:t>a more diverse group</w:t>
      </w:r>
      <w:r w:rsidR="00FA28F5" w:rsidRPr="005C04AC">
        <w:t xml:space="preserve"> of women resulted in the MU, WI, TG and NCW</w:t>
      </w:r>
      <w:r w:rsidR="006D1997" w:rsidRPr="005C04AC">
        <w:t xml:space="preserve"> becoming</w:t>
      </w:r>
      <w:r w:rsidR="00556E58" w:rsidRPr="005C04AC">
        <w:t xml:space="preserve"> </w:t>
      </w:r>
      <w:r w:rsidR="006D1997" w:rsidRPr="005C04AC">
        <w:t xml:space="preserve">increasingly </w:t>
      </w:r>
      <w:r w:rsidR="000F5D21" w:rsidRPr="005C04AC">
        <w:t>sidelined o</w:t>
      </w:r>
      <w:r w:rsidR="00556E58" w:rsidRPr="005C04AC">
        <w:t xml:space="preserve">n </w:t>
      </w:r>
      <w:r w:rsidR="000F5D21" w:rsidRPr="005C04AC">
        <w:t xml:space="preserve">gender issues in </w:t>
      </w:r>
      <w:r w:rsidR="00C622BC" w:rsidRPr="005C04AC">
        <w:t>the 1960s and 1970s.</w:t>
      </w:r>
    </w:p>
    <w:p w14:paraId="52456498" w14:textId="25F36328" w:rsidR="00C16567" w:rsidRPr="005C04AC" w:rsidRDefault="00DE1879" w:rsidP="00C622BC">
      <w:pPr>
        <w:spacing w:line="480" w:lineRule="auto"/>
        <w:ind w:firstLine="720"/>
      </w:pPr>
      <w:r w:rsidRPr="005C04AC">
        <w:t xml:space="preserve">Despite </w:t>
      </w:r>
      <w:r w:rsidR="006D1997" w:rsidRPr="005C04AC">
        <w:t xml:space="preserve">these qualifications, the </w:t>
      </w:r>
      <w:r w:rsidR="00BC3F61" w:rsidRPr="005C04AC">
        <w:t>fact that</w:t>
      </w:r>
      <w:r w:rsidR="006D1997" w:rsidRPr="005C04AC">
        <w:t xml:space="preserve"> housewives’ associations successfully </w:t>
      </w:r>
      <w:r w:rsidR="00B614CF" w:rsidRPr="005C04AC">
        <w:t xml:space="preserve">expressed </w:t>
      </w:r>
      <w:r w:rsidR="006D1997" w:rsidRPr="005C04AC">
        <w:t>what over one million wives and mothers wanted during the 1950s</w:t>
      </w:r>
      <w:r w:rsidR="00BC3F61" w:rsidRPr="005C04AC">
        <w:t xml:space="preserve"> is significant and should not be underestimated</w:t>
      </w:r>
      <w:r w:rsidR="006D1997" w:rsidRPr="005C04AC">
        <w:t>.  These groups directly challenged the</w:t>
      </w:r>
      <w:r w:rsidR="00C622BC" w:rsidRPr="005C04AC">
        <w:t xml:space="preserve"> myth</w:t>
      </w:r>
      <w:r w:rsidR="001F6A47" w:rsidRPr="005C04AC">
        <w:t xml:space="preserve"> of the happy housewife</w:t>
      </w:r>
      <w:r w:rsidR="004375DD">
        <w:t xml:space="preserve"> and in its place offered</w:t>
      </w:r>
      <w:r w:rsidR="006323C5">
        <w:t xml:space="preserve"> a </w:t>
      </w:r>
      <w:r w:rsidR="00060BF2">
        <w:t xml:space="preserve">more </w:t>
      </w:r>
      <w:r w:rsidR="006323C5">
        <w:t>modern interpretation of domesticity.  For these groups domesticity had the potential to empower rather than subjugate women</w:t>
      </w:r>
      <w:r w:rsidR="001F6A47" w:rsidRPr="005C04AC">
        <w:t xml:space="preserve">.  All four </w:t>
      </w:r>
      <w:r w:rsidR="006D1997" w:rsidRPr="005C04AC">
        <w:t>demonst</w:t>
      </w:r>
      <w:r w:rsidR="00BC3F61" w:rsidRPr="005C04AC">
        <w:t>rated that wives and mothers deserved recognition for their work,</w:t>
      </w:r>
      <w:r w:rsidR="006D1997" w:rsidRPr="005C04AC">
        <w:t xml:space="preserve"> unpaid and paid, and </w:t>
      </w:r>
      <w:r w:rsidR="00BC3F61" w:rsidRPr="005C04AC">
        <w:t>we</w:t>
      </w:r>
      <w:r w:rsidR="007770FE" w:rsidRPr="005C04AC">
        <w:t xml:space="preserve">re entitled to </w:t>
      </w:r>
      <w:r w:rsidR="006323C5">
        <w:t>demand</w:t>
      </w:r>
      <w:r w:rsidR="00532E45" w:rsidRPr="005C04AC">
        <w:t xml:space="preserve"> that </w:t>
      </w:r>
      <w:r w:rsidR="007770FE" w:rsidRPr="005C04AC">
        <w:t>the state</w:t>
      </w:r>
      <w:r w:rsidR="00BC3F61" w:rsidRPr="005C04AC">
        <w:t xml:space="preserve"> </w:t>
      </w:r>
      <w:r w:rsidR="00532E45" w:rsidRPr="005C04AC">
        <w:t xml:space="preserve">support </w:t>
      </w:r>
      <w:r w:rsidR="00BC3F61" w:rsidRPr="005C04AC">
        <w:t>them in carrying out their roles as wives, mothers, workers and citize</w:t>
      </w:r>
      <w:r w:rsidR="00B614CF" w:rsidRPr="005C04AC">
        <w:t>ns.  They instilled in members a sense of entitlement, a</w:t>
      </w:r>
      <w:r w:rsidR="00BC3F61" w:rsidRPr="005C04AC">
        <w:t xml:space="preserve"> sense of worth and the self-confidence</w:t>
      </w:r>
      <w:r w:rsidR="00B614CF" w:rsidRPr="005C04AC">
        <w:t xml:space="preserve"> to be more than </w:t>
      </w:r>
      <w:r w:rsidR="00B27AB4" w:rsidRPr="005C04AC">
        <w:t xml:space="preserve">just </w:t>
      </w:r>
      <w:r w:rsidR="00B614CF" w:rsidRPr="005C04AC">
        <w:t xml:space="preserve">someone’s </w:t>
      </w:r>
      <w:r w:rsidR="00532E45" w:rsidRPr="005C04AC">
        <w:t>‘</w:t>
      </w:r>
      <w:r w:rsidR="00B614CF" w:rsidRPr="005C04AC">
        <w:t>missus or mum</w:t>
      </w:r>
      <w:r w:rsidR="00532E45" w:rsidRPr="005C04AC">
        <w:t>’</w:t>
      </w:r>
      <w:r w:rsidR="00B614CF" w:rsidRPr="005C04AC">
        <w:t>.  This in turn enabled women</w:t>
      </w:r>
      <w:r w:rsidR="00BC3F61" w:rsidRPr="005C04AC">
        <w:t xml:space="preserve"> </w:t>
      </w:r>
      <w:r w:rsidR="00BC3F61" w:rsidRPr="005C04AC">
        <w:lastRenderedPageBreak/>
        <w:t xml:space="preserve">to </w:t>
      </w:r>
      <w:r w:rsidR="00C622BC" w:rsidRPr="005C04AC">
        <w:t xml:space="preserve">not only articulate what it was they </w:t>
      </w:r>
      <w:r w:rsidR="00BC3F61" w:rsidRPr="005C04AC">
        <w:t>wanted in the 1950s</w:t>
      </w:r>
      <w:r w:rsidR="00B614CF" w:rsidRPr="005C04AC">
        <w:t xml:space="preserve"> </w:t>
      </w:r>
      <w:r w:rsidR="0092345D" w:rsidRPr="005C04AC">
        <w:t>but to fight to achieve their</w:t>
      </w:r>
      <w:r w:rsidR="00C622BC" w:rsidRPr="005C04AC">
        <w:t xml:space="preserve"> goals.</w:t>
      </w:r>
    </w:p>
    <w:p w14:paraId="4B30FD73" w14:textId="77777777" w:rsidR="00C16567" w:rsidRPr="005C04AC" w:rsidRDefault="00C16567"/>
    <w:p w14:paraId="5988A6CE" w14:textId="77777777" w:rsidR="007313C2" w:rsidRPr="005C04AC" w:rsidRDefault="007313C2">
      <w:pPr>
        <w:rPr>
          <w:b/>
        </w:rPr>
      </w:pPr>
    </w:p>
    <w:p w14:paraId="6A7401F4" w14:textId="77777777" w:rsidR="007313C2" w:rsidRPr="005C04AC" w:rsidRDefault="007313C2">
      <w:pPr>
        <w:rPr>
          <w:b/>
        </w:rPr>
      </w:pPr>
    </w:p>
    <w:sectPr w:rsidR="007313C2" w:rsidRPr="005C04AC" w:rsidSect="005671CB">
      <w:headerReference w:type="even" r:id="rId8"/>
      <w:head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BD66B" w14:textId="77777777" w:rsidR="002B6D5C" w:rsidRDefault="002B6D5C" w:rsidP="00C16567">
      <w:r>
        <w:separator/>
      </w:r>
    </w:p>
  </w:endnote>
  <w:endnote w:type="continuationSeparator" w:id="0">
    <w:p w14:paraId="0558D88D" w14:textId="77777777" w:rsidR="002B6D5C" w:rsidRDefault="002B6D5C" w:rsidP="00C16567">
      <w:r>
        <w:continuationSeparator/>
      </w:r>
    </w:p>
  </w:endnote>
  <w:endnote w:id="1">
    <w:p w14:paraId="141920BA" w14:textId="4B031DDC" w:rsidR="002B6D5C" w:rsidRPr="00C16567" w:rsidRDefault="002B6D5C">
      <w:pPr>
        <w:pStyle w:val="EndnoteText"/>
      </w:pPr>
      <w:r>
        <w:t>[</w:t>
      </w:r>
      <w:r w:rsidRPr="003C7D91">
        <w:rPr>
          <w:rStyle w:val="EndnoteReference"/>
          <w:vertAlign w:val="baseline"/>
        </w:rPr>
        <w:endnoteRef/>
      </w:r>
      <w:r>
        <w:t>]</w:t>
      </w:r>
      <w:r w:rsidRPr="003C7D91">
        <w:t xml:space="preserve"> </w:t>
      </w:r>
      <w:r w:rsidRPr="003C7D91">
        <w:rPr>
          <w:i/>
        </w:rPr>
        <w:t>Home and Country</w:t>
      </w:r>
      <w:r>
        <w:t xml:space="preserve">, Vol. 31, No. 7, July 1949. WI Archive, Women’s Library @ London School of Economics (LSE), 5FWI/A/2/3/08 Box 47. </w:t>
      </w:r>
    </w:p>
  </w:endnote>
  <w:endnote w:id="2">
    <w:p w14:paraId="1AB301CD" w14:textId="77777777" w:rsidR="002B6D5C" w:rsidRPr="00886FD8" w:rsidRDefault="002B6D5C" w:rsidP="002F18BF">
      <w:pPr>
        <w:pStyle w:val="EndnoteText"/>
      </w:pPr>
      <w:r>
        <w:t>[</w:t>
      </w:r>
      <w:r w:rsidRPr="00886FD8">
        <w:rPr>
          <w:rStyle w:val="EndnoteReference"/>
          <w:vertAlign w:val="baseline"/>
        </w:rPr>
        <w:endnoteRef/>
      </w:r>
      <w:r>
        <w:t xml:space="preserve">] For a discussion of the role played by women and women’s organisations during wartime and in postwar reconstruction see for example: Caitríona Beaumont (2013), </w:t>
      </w:r>
      <w:r w:rsidRPr="00886FD8">
        <w:rPr>
          <w:i/>
        </w:rPr>
        <w:t>Housewives and Citizens</w:t>
      </w:r>
      <w:r>
        <w:rPr>
          <w:i/>
        </w:rPr>
        <w:t xml:space="preserve">: Domesticity and the Women’s Movement in England, 1928-64 </w:t>
      </w:r>
      <w:r>
        <w:t xml:space="preserve">(Manchester: Manchester University Press), Penny Summerfield (1984), </w:t>
      </w:r>
      <w:r w:rsidRPr="00EA2504">
        <w:rPr>
          <w:i/>
        </w:rPr>
        <w:t>Women Workers in the Second World War: Production and Patriarchy in Conflict</w:t>
      </w:r>
      <w:r>
        <w:t xml:space="preserve"> (London: Routledge) and Ina Zweiniger-Bargielowska (2000), </w:t>
      </w:r>
      <w:r w:rsidRPr="00EA2504">
        <w:rPr>
          <w:i/>
        </w:rPr>
        <w:t>Austerity in Britain: Rationing, Controls and Consumption, 1939-1955</w:t>
      </w:r>
      <w:r>
        <w:t xml:space="preserve"> (Oxford: Oxford University Press).</w:t>
      </w:r>
    </w:p>
  </w:endnote>
  <w:endnote w:id="3">
    <w:p w14:paraId="3D53B763" w14:textId="63E5A888" w:rsidR="002B6D5C" w:rsidRDefault="002B6D5C">
      <w:pPr>
        <w:pStyle w:val="EndnoteText"/>
      </w:pPr>
      <w:r>
        <w:t>[</w:t>
      </w:r>
      <w:r w:rsidRPr="006C234D">
        <w:rPr>
          <w:rStyle w:val="EndnoteReference"/>
          <w:vertAlign w:val="baseline"/>
        </w:rPr>
        <w:endnoteRef/>
      </w:r>
      <w:r>
        <w:t>]</w:t>
      </w:r>
      <w:r w:rsidRPr="006C234D">
        <w:t xml:space="preserve"> </w:t>
      </w:r>
      <w:r>
        <w:t xml:space="preserve">H.M. Government (1942), </w:t>
      </w:r>
      <w:r w:rsidRPr="006C234D">
        <w:rPr>
          <w:i/>
        </w:rPr>
        <w:t>Social Insurance and Allied Services</w:t>
      </w:r>
      <w:r>
        <w:t xml:space="preserve"> (The Beveridge Report), Cmd. 6404 (London: HMSO), p. 53.  For a discussion on the representation of housewives in the Beveridge Report see Stephanie Spencer (2005), </w:t>
      </w:r>
      <w:r w:rsidRPr="006B0522">
        <w:rPr>
          <w:i/>
        </w:rPr>
        <w:t>Gender, Work and Education in Britain in the 1950s</w:t>
      </w:r>
      <w:r>
        <w:t xml:space="preserve"> (Basingstoke: </w:t>
      </w:r>
      <w:r w:rsidR="004375DD">
        <w:t>Palgrave Macmillan), pp. 22-48 and</w:t>
      </w:r>
      <w:r>
        <w:t xml:space="preserve"> Beaumont, </w:t>
      </w:r>
      <w:r w:rsidRPr="006B0522">
        <w:rPr>
          <w:i/>
        </w:rPr>
        <w:t>Housewives and Citizens</w:t>
      </w:r>
      <w:r>
        <w:t>, pp. 115-129.</w:t>
      </w:r>
    </w:p>
  </w:endnote>
  <w:endnote w:id="4">
    <w:p w14:paraId="7819E206" w14:textId="5ECE6909" w:rsidR="002B6D5C" w:rsidRPr="008C34FF" w:rsidRDefault="002B6D5C">
      <w:pPr>
        <w:pStyle w:val="EndnoteText"/>
      </w:pPr>
      <w:r>
        <w:t>[</w:t>
      </w:r>
      <w:r w:rsidRPr="004803A8">
        <w:rPr>
          <w:rStyle w:val="EndnoteReference"/>
          <w:vertAlign w:val="baseline"/>
        </w:rPr>
        <w:endnoteRef/>
      </w:r>
      <w:r>
        <w:t xml:space="preserve">] For example in the period 1945-59, 29 women were elected for Labour, 15 for the Conservatives and one for the Liberals.  See Martin Pugh (2000), </w:t>
      </w:r>
      <w:r w:rsidRPr="008C34FF">
        <w:rPr>
          <w:i/>
        </w:rPr>
        <w:t>Women and the Women’s Movement in Britain</w:t>
      </w:r>
      <w:r w:rsidRPr="008C34FF">
        <w:t xml:space="preserve"> (Basingstoke: Macmillan), p. 303.</w:t>
      </w:r>
      <w:r>
        <w:t xml:space="preserve"> In 1954 the total for women in local government was 4,142 in comparison to 42, 208 men.  </w:t>
      </w:r>
      <w:r w:rsidRPr="005A0EAF">
        <w:rPr>
          <w:i/>
        </w:rPr>
        <w:t>Public Questions Newsheet</w:t>
      </w:r>
      <w:r>
        <w:t xml:space="preserve"> 1955. WI Archive, 5FWI/D/1/2/04: Box 138.</w:t>
      </w:r>
    </w:p>
  </w:endnote>
  <w:endnote w:id="5">
    <w:p w14:paraId="0DE5E075" w14:textId="13E66D8F" w:rsidR="002B6D5C" w:rsidRPr="008C34FF" w:rsidRDefault="002B6D5C" w:rsidP="00517361">
      <w:r>
        <w:t>[</w:t>
      </w:r>
      <w:r w:rsidRPr="008C34FF">
        <w:rPr>
          <w:rStyle w:val="EndnoteReference"/>
          <w:vertAlign w:val="baseline"/>
        </w:rPr>
        <w:endnoteRef/>
      </w:r>
      <w:r>
        <w:t>]</w:t>
      </w:r>
      <w:r w:rsidRPr="008C34FF">
        <w:t xml:space="preserve"> See for example </w:t>
      </w:r>
      <w:r>
        <w:t xml:space="preserve">Caitríona Beaumont (2015), </w:t>
      </w:r>
      <w:r w:rsidRPr="00494FDF">
        <w:t xml:space="preserve">‘”What is a wife”? Reconstructing domesticity in postwar Britain before </w:t>
      </w:r>
      <w:r w:rsidRPr="00494FDF">
        <w:rPr>
          <w:i/>
        </w:rPr>
        <w:t>The Feminine Mystique</w:t>
      </w:r>
      <w:r w:rsidRPr="00494FDF">
        <w:t>’.</w:t>
      </w:r>
      <w:r>
        <w:t xml:space="preserve"> (</w:t>
      </w:r>
      <w:r w:rsidRPr="00494FDF">
        <w:rPr>
          <w:i/>
        </w:rPr>
        <w:t>History of Women in the Americas</w:t>
      </w:r>
      <w:r>
        <w:t xml:space="preserve">, 3, in press), </w:t>
      </w:r>
      <w:r w:rsidRPr="008C34FF">
        <w:t xml:space="preserve">Beaumont, </w:t>
      </w:r>
      <w:r w:rsidRPr="008C34FF">
        <w:rPr>
          <w:i/>
        </w:rPr>
        <w:t>Housewives and Citizens</w:t>
      </w:r>
      <w:r>
        <w:t>, pp. 189-194 and</w:t>
      </w:r>
      <w:r w:rsidRPr="008C34FF">
        <w:t xml:space="preserve"> Majorie Ferguson (1983), </w:t>
      </w:r>
      <w:r w:rsidRPr="008C34FF">
        <w:rPr>
          <w:i/>
        </w:rPr>
        <w:t>Forever Feminine: Women’s Magazines and the Cult of Femininity</w:t>
      </w:r>
      <w:r w:rsidRPr="008C34FF">
        <w:t xml:space="preserve"> (London: Heinemann, 1983), pp. 44-77.</w:t>
      </w:r>
    </w:p>
  </w:endnote>
  <w:endnote w:id="6">
    <w:p w14:paraId="15D60805" w14:textId="77777777" w:rsidR="002B6D5C" w:rsidRPr="008C34FF" w:rsidRDefault="002B6D5C" w:rsidP="00362E5A">
      <w:pPr>
        <w:pStyle w:val="EndnoteText"/>
      </w:pPr>
      <w:r>
        <w:t>[</w:t>
      </w:r>
      <w:r w:rsidRPr="00517361">
        <w:rPr>
          <w:rStyle w:val="EndnoteReference"/>
          <w:vertAlign w:val="baseline"/>
        </w:rPr>
        <w:endnoteRef/>
      </w:r>
      <w:r>
        <w:t>]</w:t>
      </w:r>
      <w:r w:rsidRPr="00517361">
        <w:t xml:space="preserve"> </w:t>
      </w:r>
      <w:r>
        <w:t xml:space="preserve">Zweiniger-Bargielowska, </w:t>
      </w:r>
      <w:r w:rsidRPr="00F619BB">
        <w:rPr>
          <w:i/>
        </w:rPr>
        <w:t>Austerity in Britain</w:t>
      </w:r>
      <w:r>
        <w:t>, p. 103.</w:t>
      </w:r>
    </w:p>
  </w:endnote>
  <w:endnote w:id="7">
    <w:p w14:paraId="2D92C451" w14:textId="32828994" w:rsidR="002B6D5C" w:rsidRDefault="002B6D5C">
      <w:pPr>
        <w:pStyle w:val="EndnoteText"/>
      </w:pPr>
      <w:r>
        <w:t>[</w:t>
      </w:r>
      <w:r w:rsidRPr="00251C61">
        <w:rPr>
          <w:rStyle w:val="EndnoteReference"/>
          <w:vertAlign w:val="baseline"/>
        </w:rPr>
        <w:endnoteRef/>
      </w:r>
      <w:r>
        <w:t xml:space="preserve">] Pugh, </w:t>
      </w:r>
      <w:r w:rsidRPr="00F619BB">
        <w:rPr>
          <w:i/>
        </w:rPr>
        <w:t>Women and the Women’s Movement</w:t>
      </w:r>
      <w:r>
        <w:t>, p. 284.</w:t>
      </w:r>
    </w:p>
  </w:endnote>
  <w:endnote w:id="8">
    <w:p w14:paraId="210EFDB3" w14:textId="42E0B5BB" w:rsidR="002B6D5C" w:rsidRDefault="002B6D5C">
      <w:pPr>
        <w:pStyle w:val="EndnoteText"/>
      </w:pPr>
      <w:r>
        <w:t>[</w:t>
      </w:r>
      <w:r w:rsidRPr="00F619BB">
        <w:rPr>
          <w:rStyle w:val="EndnoteReference"/>
          <w:vertAlign w:val="baseline"/>
        </w:rPr>
        <w:endnoteRef/>
      </w:r>
      <w:r>
        <w:t>]</w:t>
      </w:r>
      <w:r w:rsidRPr="00F619BB">
        <w:t xml:space="preserve"> </w:t>
      </w:r>
      <w:r>
        <w:t xml:space="preserve">See for example Claire Langhamer (2013), </w:t>
      </w:r>
      <w:r w:rsidRPr="00F619BB">
        <w:rPr>
          <w:i/>
        </w:rPr>
        <w:t xml:space="preserve">The English in Love: the intimate story of an emotional revolution </w:t>
      </w:r>
      <w:r>
        <w:t xml:space="preserve">(Oxford: Oxford University Press), </w:t>
      </w:r>
      <w:r w:rsidRPr="008C34FF">
        <w:t>Rachel Ritchie</w:t>
      </w:r>
      <w:r>
        <w:t xml:space="preserve"> (2010)</w:t>
      </w:r>
      <w:r w:rsidRPr="008C34FF">
        <w:t>, ‘The Housewife and the Modern: The Home and Appearance in Wo</w:t>
      </w:r>
      <w:r>
        <w:t>men’s Magazines, 1954-1969’ (PhD T</w:t>
      </w:r>
      <w:r w:rsidRPr="008C34FF">
        <w:t>hesis, Univers</w:t>
      </w:r>
      <w:r>
        <w:t xml:space="preserve">ity of Manchester), Angela Davis (2012), </w:t>
      </w:r>
      <w:r w:rsidRPr="00F619BB">
        <w:rPr>
          <w:i/>
        </w:rPr>
        <w:t>Modern Motherhood: women and the family in England, c. 1945-2000</w:t>
      </w:r>
      <w:r>
        <w:t xml:space="preserve"> (Manchester: Manchester University Press), Virginia Nicholson (2015), </w:t>
      </w:r>
      <w:r w:rsidRPr="00F619BB">
        <w:rPr>
          <w:i/>
        </w:rPr>
        <w:t>Perfect Wives in Ideal Homes: the story of women in the 1950s</w:t>
      </w:r>
      <w:r>
        <w:t xml:space="preserve"> (London: Viking) and Spencer, </w:t>
      </w:r>
      <w:r w:rsidRPr="00AA7E3E">
        <w:rPr>
          <w:i/>
        </w:rPr>
        <w:t>Gender, Work and Education</w:t>
      </w:r>
      <w:r>
        <w:t>.</w:t>
      </w:r>
    </w:p>
  </w:endnote>
  <w:endnote w:id="9">
    <w:p w14:paraId="5FB90239" w14:textId="0CD46A45" w:rsidR="002B6D5C" w:rsidRPr="00B84C7A" w:rsidRDefault="002B6D5C" w:rsidP="009C1E36">
      <w:pPr>
        <w:pStyle w:val="EndnoteText"/>
      </w:pPr>
      <w:r>
        <w:t>[</w:t>
      </w:r>
      <w:r w:rsidRPr="001907AC">
        <w:rPr>
          <w:rStyle w:val="EndnoteReference"/>
          <w:vertAlign w:val="baseline"/>
        </w:rPr>
        <w:endnoteRef/>
      </w:r>
      <w:r>
        <w:t xml:space="preserve">] Rachel Ritchie writes that </w:t>
      </w:r>
      <w:r w:rsidRPr="00947B25">
        <w:rPr>
          <w:i/>
        </w:rPr>
        <w:t xml:space="preserve">Woman </w:t>
      </w:r>
      <w:r>
        <w:t xml:space="preserve">was the most iconic of the middle-class weeklies to achieve a mass circulation, selling two million copies per issue by the 1950s. Ritchie, ‘The Housewife and the Modern’, p. 37.  </w:t>
      </w:r>
      <w:r w:rsidRPr="00634A7B">
        <w:rPr>
          <w:i/>
        </w:rPr>
        <w:t xml:space="preserve">Good Housekeeping </w:t>
      </w:r>
      <w:r>
        <w:t xml:space="preserve">was </w:t>
      </w:r>
      <w:r w:rsidR="004375DD">
        <w:t xml:space="preserve">read by one of every two middle </w:t>
      </w:r>
      <w:r>
        <w:t xml:space="preserve">class women in 1950. Dolly Smith Wilson (2006), ‘A New Look at the Affluent Worker: The Good Working Mother in Post-War Britain’, </w:t>
      </w:r>
      <w:r w:rsidRPr="00634A7B">
        <w:rPr>
          <w:i/>
        </w:rPr>
        <w:t>Twentieth Century British History</w:t>
      </w:r>
      <w:r>
        <w:t xml:space="preserve">, 17 (2), </w:t>
      </w:r>
    </w:p>
    <w:p w14:paraId="02A5A1FD" w14:textId="17060876" w:rsidR="002B6D5C" w:rsidRDefault="002B6D5C">
      <w:pPr>
        <w:pStyle w:val="EndnoteText"/>
      </w:pPr>
      <w:r>
        <w:t>p. 214.</w:t>
      </w:r>
    </w:p>
  </w:endnote>
  <w:endnote w:id="10">
    <w:p w14:paraId="72192744" w14:textId="7353B443" w:rsidR="002B6D5C" w:rsidRPr="007F15CA" w:rsidRDefault="002B6D5C">
      <w:pPr>
        <w:pStyle w:val="EndnoteText"/>
      </w:pPr>
      <w:r>
        <w:t>[</w:t>
      </w:r>
      <w:r w:rsidRPr="007F15CA">
        <w:rPr>
          <w:rStyle w:val="EndnoteReference"/>
          <w:vertAlign w:val="baseline"/>
        </w:rPr>
        <w:endnoteRef/>
      </w:r>
      <w:r>
        <w:t xml:space="preserve">] Beaumont, </w:t>
      </w:r>
      <w:r w:rsidRPr="007F15CA">
        <w:rPr>
          <w:i/>
        </w:rPr>
        <w:t>Housewives and Citizens</w:t>
      </w:r>
      <w:r>
        <w:t>, p. 190.</w:t>
      </w:r>
      <w:r w:rsidRPr="007F15CA">
        <w:t xml:space="preserve"> </w:t>
      </w:r>
    </w:p>
  </w:endnote>
  <w:endnote w:id="11">
    <w:p w14:paraId="3221986B" w14:textId="32787F14" w:rsidR="002B6D5C" w:rsidRPr="001907AC" w:rsidRDefault="002B6D5C">
      <w:pPr>
        <w:pStyle w:val="EndnoteText"/>
      </w:pPr>
      <w:r>
        <w:t>[</w:t>
      </w:r>
      <w:r w:rsidRPr="001907AC">
        <w:rPr>
          <w:rStyle w:val="EndnoteReference"/>
          <w:vertAlign w:val="baseline"/>
        </w:rPr>
        <w:endnoteRef/>
      </w:r>
      <w:r>
        <w:t xml:space="preserve">] Beaumont, </w:t>
      </w:r>
      <w:r w:rsidRPr="001907AC">
        <w:rPr>
          <w:i/>
        </w:rPr>
        <w:t>Housewives and Citizens</w:t>
      </w:r>
      <w:r>
        <w:t>.</w:t>
      </w:r>
    </w:p>
  </w:endnote>
  <w:endnote w:id="12">
    <w:p w14:paraId="4C9D3A42" w14:textId="00A44C07" w:rsidR="002B6D5C" w:rsidRPr="00855460" w:rsidRDefault="002B6D5C">
      <w:pPr>
        <w:pStyle w:val="EndnoteText"/>
      </w:pPr>
      <w:r>
        <w:t>[</w:t>
      </w:r>
      <w:r w:rsidRPr="00855460">
        <w:rPr>
          <w:rStyle w:val="EndnoteReference"/>
          <w:vertAlign w:val="baseline"/>
        </w:rPr>
        <w:endnoteRef/>
      </w:r>
      <w:r>
        <w:t xml:space="preserve">] Pugh, </w:t>
      </w:r>
      <w:r w:rsidRPr="00855460">
        <w:rPr>
          <w:i/>
        </w:rPr>
        <w:t>Women and the Women’s Movement</w:t>
      </w:r>
      <w:r w:rsidR="004375DD">
        <w:t>, p. 69 and</w:t>
      </w:r>
      <w:r>
        <w:t xml:space="preserve"> 297.</w:t>
      </w:r>
    </w:p>
  </w:endnote>
  <w:endnote w:id="13">
    <w:p w14:paraId="16A1879B" w14:textId="00414880" w:rsidR="002B6D5C" w:rsidRDefault="002B6D5C">
      <w:pPr>
        <w:pStyle w:val="EndnoteText"/>
      </w:pPr>
      <w:r>
        <w:t>[</w:t>
      </w:r>
      <w:r w:rsidRPr="00CD0152">
        <w:rPr>
          <w:rStyle w:val="EndnoteReference"/>
          <w:vertAlign w:val="baseline"/>
        </w:rPr>
        <w:endnoteRef/>
      </w:r>
      <w:r>
        <w:t xml:space="preserve">] For example Barbara Caine (1999), </w:t>
      </w:r>
      <w:r w:rsidRPr="00CD0152">
        <w:rPr>
          <w:i/>
        </w:rPr>
        <w:t>English Feminism 1780-1980</w:t>
      </w:r>
      <w:r>
        <w:t xml:space="preserve"> (Oxford: Oxford University Press) and Sue Bruley (1999), </w:t>
      </w:r>
      <w:r w:rsidRPr="00CD0152">
        <w:rPr>
          <w:i/>
        </w:rPr>
        <w:t>Women in Britain Since 1900</w:t>
      </w:r>
      <w:r>
        <w:t xml:space="preserve"> (Basingstoke: Macmillan Press).</w:t>
      </w:r>
    </w:p>
  </w:endnote>
  <w:endnote w:id="14">
    <w:p w14:paraId="449170C1" w14:textId="143E174A" w:rsidR="002B6D5C" w:rsidRPr="00B84C7A" w:rsidRDefault="002B6D5C">
      <w:pPr>
        <w:pStyle w:val="EndnoteText"/>
      </w:pPr>
      <w:r>
        <w:t>[</w:t>
      </w:r>
      <w:r w:rsidRPr="00B84C7A">
        <w:rPr>
          <w:rStyle w:val="EndnoteReference"/>
          <w:vertAlign w:val="baseline"/>
        </w:rPr>
        <w:endnoteRef/>
      </w:r>
      <w:r>
        <w:t xml:space="preserve">] Pearl Jephcott (1962), </w:t>
      </w:r>
      <w:r w:rsidRPr="00B84C7A">
        <w:rPr>
          <w:i/>
        </w:rPr>
        <w:t>Married Women Working</w:t>
      </w:r>
      <w:r>
        <w:t xml:space="preserve"> (London: Geo</w:t>
      </w:r>
      <w:r w:rsidR="004375DD">
        <w:t>rge Allen and Unwin Ltd), p. 1 and</w:t>
      </w:r>
      <w:r>
        <w:t xml:space="preserve"> 20.  See also Smith Wilson, ‘A New Look’.</w:t>
      </w:r>
    </w:p>
  </w:endnote>
  <w:endnote w:id="15">
    <w:p w14:paraId="7AE5896C" w14:textId="1BA19C54" w:rsidR="002B6D5C" w:rsidRDefault="002B6D5C">
      <w:pPr>
        <w:pStyle w:val="EndnoteText"/>
      </w:pPr>
      <w:r>
        <w:t>[</w:t>
      </w:r>
      <w:r w:rsidRPr="00F03BE1">
        <w:rPr>
          <w:rStyle w:val="EndnoteReference"/>
          <w:vertAlign w:val="baseline"/>
        </w:rPr>
        <w:endnoteRef/>
      </w:r>
      <w:r>
        <w:t xml:space="preserve">] For example Ferdynand Zweig (1952), </w:t>
      </w:r>
      <w:r w:rsidRPr="00912DFA">
        <w:rPr>
          <w:i/>
        </w:rPr>
        <w:t>Women’s Life and Labour</w:t>
      </w:r>
      <w:r>
        <w:t xml:space="preserve"> (London: Victor Gollancz), Alva Myrdal and Viola Klein (1956), </w:t>
      </w:r>
      <w:r w:rsidRPr="00B31C66">
        <w:rPr>
          <w:i/>
        </w:rPr>
        <w:t>Women’s Two Roles: Home and Work</w:t>
      </w:r>
      <w:r>
        <w:t xml:space="preserve"> (London: Routledge and Kegan Paul Ltd.) and Jephcott, </w:t>
      </w:r>
      <w:r w:rsidRPr="00B31C66">
        <w:rPr>
          <w:i/>
        </w:rPr>
        <w:t>Married Women Working</w:t>
      </w:r>
      <w:r>
        <w:rPr>
          <w:i/>
        </w:rPr>
        <w:t>.</w:t>
      </w:r>
    </w:p>
  </w:endnote>
  <w:endnote w:id="16">
    <w:p w14:paraId="033EDCD8" w14:textId="128F7464" w:rsidR="002B6D5C" w:rsidRDefault="002B6D5C">
      <w:pPr>
        <w:pStyle w:val="EndnoteText"/>
      </w:pPr>
      <w:r>
        <w:t>[</w:t>
      </w:r>
      <w:r w:rsidRPr="00F404AF">
        <w:rPr>
          <w:rStyle w:val="EndnoteReference"/>
          <w:vertAlign w:val="baseline"/>
        </w:rPr>
        <w:endnoteRef/>
      </w:r>
      <w:r>
        <w:t>]</w:t>
      </w:r>
      <w:r w:rsidRPr="00F404AF">
        <w:t xml:space="preserve"> </w:t>
      </w:r>
      <w:r>
        <w:t xml:space="preserve">Between the years 1951 to 1955, 76.4 women (per thousand of population) married.  This rose to 82.6 between the years 1956 to 1960. See Pugh, </w:t>
      </w:r>
      <w:r w:rsidRPr="00467114">
        <w:rPr>
          <w:i/>
        </w:rPr>
        <w:t>Women and the Women’s Movement</w:t>
      </w:r>
      <w:r>
        <w:t>, p. 223.</w:t>
      </w:r>
    </w:p>
  </w:endnote>
  <w:endnote w:id="17">
    <w:p w14:paraId="2C28D474" w14:textId="20B2A7A1" w:rsidR="002B6D5C" w:rsidRDefault="002B6D5C">
      <w:pPr>
        <w:pStyle w:val="EndnoteText"/>
      </w:pPr>
      <w:r>
        <w:t>[</w:t>
      </w:r>
      <w:r w:rsidRPr="007C4DBE">
        <w:rPr>
          <w:rStyle w:val="EndnoteReference"/>
          <w:vertAlign w:val="baseline"/>
        </w:rPr>
        <w:endnoteRef/>
      </w:r>
      <w:r>
        <w:t>]</w:t>
      </w:r>
      <w:r w:rsidRPr="007C4DBE">
        <w:t xml:space="preserve"> </w:t>
      </w:r>
      <w:r>
        <w:t xml:space="preserve">Stephanie Spencer (2004), ‘Reflections on the “site of struggle”: girls’ experience of secondary education in the late 1950s’, in </w:t>
      </w:r>
      <w:r w:rsidRPr="007C4DBE">
        <w:rPr>
          <w:i/>
        </w:rPr>
        <w:t>History of Education</w:t>
      </w:r>
      <w:r w:rsidR="000975D4">
        <w:t>, 33,</w:t>
      </w:r>
      <w:r>
        <w:t xml:space="preserve"> 4, 2004, p. 446.</w:t>
      </w:r>
    </w:p>
  </w:endnote>
  <w:endnote w:id="18">
    <w:p w14:paraId="7CFCA6F9" w14:textId="1737706E" w:rsidR="002B6D5C" w:rsidRDefault="002B6D5C">
      <w:pPr>
        <w:pStyle w:val="EndnoteText"/>
      </w:pPr>
      <w:r>
        <w:t>[</w:t>
      </w:r>
      <w:r w:rsidRPr="00327A8C">
        <w:rPr>
          <w:rStyle w:val="EndnoteReference"/>
          <w:vertAlign w:val="baseline"/>
        </w:rPr>
        <w:endnoteRef/>
      </w:r>
      <w:r>
        <w:t xml:space="preserve">] For more on the woman question in the 1950s and 1960s see Caine, </w:t>
      </w:r>
      <w:r w:rsidRPr="00327A8C">
        <w:rPr>
          <w:i/>
        </w:rPr>
        <w:t>English Feminism</w:t>
      </w:r>
      <w:r>
        <w:t xml:space="preserve">, pp. 240-254 and Birmingham Feminist Women’s Group, ‘Feminism as femininity in the nineteen-fifties?’ </w:t>
      </w:r>
      <w:r w:rsidRPr="00B225C1">
        <w:rPr>
          <w:i/>
        </w:rPr>
        <w:t>Feminist Review</w:t>
      </w:r>
      <w:r w:rsidR="000975D4">
        <w:t>,</w:t>
      </w:r>
      <w:r>
        <w:t xml:space="preserve"> 3, 1979.</w:t>
      </w:r>
    </w:p>
  </w:endnote>
  <w:endnote w:id="19">
    <w:p w14:paraId="4DAB7037" w14:textId="2278BF20" w:rsidR="002B6D5C" w:rsidRPr="001F448A" w:rsidRDefault="002B6D5C">
      <w:pPr>
        <w:pStyle w:val="EndnoteText"/>
      </w:pPr>
      <w:r>
        <w:t>[</w:t>
      </w:r>
      <w:r w:rsidRPr="001F448A">
        <w:rPr>
          <w:rStyle w:val="EndnoteReference"/>
          <w:vertAlign w:val="baseline"/>
        </w:rPr>
        <w:endnoteRef/>
      </w:r>
      <w:r>
        <w:t xml:space="preserve">] Caine, </w:t>
      </w:r>
      <w:r w:rsidRPr="00327A8C">
        <w:rPr>
          <w:i/>
        </w:rPr>
        <w:t>English Feminism</w:t>
      </w:r>
      <w:r>
        <w:t>, p. 242.</w:t>
      </w:r>
      <w:r w:rsidRPr="001F448A">
        <w:t xml:space="preserve"> </w:t>
      </w:r>
    </w:p>
  </w:endnote>
  <w:endnote w:id="20">
    <w:p w14:paraId="593FEBBF" w14:textId="6867B75D" w:rsidR="002B6D5C" w:rsidRDefault="002B6D5C">
      <w:pPr>
        <w:pStyle w:val="EndnoteText"/>
      </w:pPr>
      <w:r>
        <w:t>[</w:t>
      </w:r>
      <w:r w:rsidRPr="00634A7B">
        <w:rPr>
          <w:rStyle w:val="EndnoteReference"/>
          <w:vertAlign w:val="baseline"/>
        </w:rPr>
        <w:endnoteRef/>
      </w:r>
      <w:r>
        <w:t>]</w:t>
      </w:r>
      <w:r w:rsidRPr="00634A7B">
        <w:t xml:space="preserve"> </w:t>
      </w:r>
      <w:r>
        <w:t>Smith Wilson, ‘A New Look’, pp. 210-211.</w:t>
      </w:r>
    </w:p>
  </w:endnote>
  <w:endnote w:id="21">
    <w:p w14:paraId="7BFCD88D" w14:textId="202D9E6A" w:rsidR="002B6D5C" w:rsidRPr="004739BB" w:rsidRDefault="002B6D5C" w:rsidP="004739BB">
      <w:pPr>
        <w:rPr>
          <w:rFonts w:cs="Arial"/>
        </w:rPr>
      </w:pPr>
      <w:r>
        <w:t>[</w:t>
      </w:r>
      <w:r w:rsidRPr="00433F11">
        <w:rPr>
          <w:rStyle w:val="EndnoteReference"/>
          <w:vertAlign w:val="baseline"/>
        </w:rPr>
        <w:endnoteRef/>
      </w:r>
      <w:r>
        <w:t>]</w:t>
      </w:r>
      <w:r w:rsidRPr="00433F11">
        <w:t xml:space="preserve"> </w:t>
      </w:r>
      <w:r w:rsidRPr="004739BB">
        <w:rPr>
          <w:rFonts w:cs="Arial"/>
        </w:rPr>
        <w:t>For example Betty Friedan</w:t>
      </w:r>
      <w:r>
        <w:rPr>
          <w:rFonts w:cs="Arial"/>
        </w:rPr>
        <w:t xml:space="preserve"> in</w:t>
      </w:r>
      <w:r w:rsidRPr="004739BB">
        <w:rPr>
          <w:rFonts w:cs="Arial"/>
        </w:rPr>
        <w:t xml:space="preserve"> </w:t>
      </w:r>
      <w:r w:rsidRPr="004739BB">
        <w:rPr>
          <w:rFonts w:cs="Arial"/>
          <w:i/>
        </w:rPr>
        <w:t>The Feminine Mystique</w:t>
      </w:r>
      <w:r w:rsidRPr="004739BB">
        <w:rPr>
          <w:rFonts w:cs="Arial"/>
        </w:rPr>
        <w:t xml:space="preserve"> (1963) argued that women had fallen victim to domesticity and as a result were left frustrated, unhappy and unfulfilled</w:t>
      </w:r>
      <w:r>
        <w:rPr>
          <w:rFonts w:cs="Arial"/>
        </w:rPr>
        <w:t xml:space="preserve">. </w:t>
      </w:r>
      <w:r w:rsidRPr="004739BB">
        <w:rPr>
          <w:rFonts w:cs="Arial"/>
        </w:rPr>
        <w:t xml:space="preserve"> </w:t>
      </w:r>
      <w:r>
        <w:rPr>
          <w:rFonts w:cs="Arial"/>
        </w:rPr>
        <w:t>The tension between women’s domestic role and paid work was evident in other western industrialised nations during the 1950s for example in the US and Australia.  See Beaumont, ‘”What is a Wife”’.</w:t>
      </w:r>
    </w:p>
  </w:endnote>
  <w:endnote w:id="22">
    <w:p w14:paraId="6F3FB138" w14:textId="1A44DEE2" w:rsidR="002B6D5C" w:rsidRDefault="002B6D5C">
      <w:pPr>
        <w:pStyle w:val="EndnoteText"/>
      </w:pPr>
      <w:r>
        <w:t>[</w:t>
      </w:r>
      <w:r w:rsidRPr="00433F11">
        <w:rPr>
          <w:rStyle w:val="EndnoteReference"/>
          <w:vertAlign w:val="baseline"/>
        </w:rPr>
        <w:endnoteRef/>
      </w:r>
      <w:r>
        <w:t xml:space="preserve">] See Beaumont, </w:t>
      </w:r>
      <w:r w:rsidRPr="00433F11">
        <w:rPr>
          <w:i/>
        </w:rPr>
        <w:t>Housewives and Citizens</w:t>
      </w:r>
      <w:r>
        <w:t>, pp. 40-67.</w:t>
      </w:r>
    </w:p>
  </w:endnote>
  <w:endnote w:id="23">
    <w:p w14:paraId="624E8856" w14:textId="71BEFE69" w:rsidR="002B6D5C" w:rsidRPr="005C67EB" w:rsidRDefault="002B6D5C">
      <w:pPr>
        <w:pStyle w:val="EndnoteText"/>
      </w:pPr>
      <w:r>
        <w:t>[</w:t>
      </w:r>
      <w:r w:rsidRPr="005C67EB">
        <w:rPr>
          <w:rStyle w:val="EndnoteReference"/>
          <w:vertAlign w:val="baseline"/>
        </w:rPr>
        <w:endnoteRef/>
      </w:r>
      <w:r>
        <w:t xml:space="preserve">] Ina Zweiniger-Bargielowska (2001), ‘Housewifery’, in Ina Zweiniger-Bargielowska (ed), </w:t>
      </w:r>
      <w:r w:rsidRPr="00F619BB">
        <w:rPr>
          <w:i/>
        </w:rPr>
        <w:t>Women in Twentieth Century Britain</w:t>
      </w:r>
      <w:r>
        <w:t xml:space="preserve"> (Harlow: Pearson Education Limited), p. 156.</w:t>
      </w:r>
    </w:p>
  </w:endnote>
  <w:endnote w:id="24">
    <w:p w14:paraId="60034D4D" w14:textId="159BEF00" w:rsidR="002B6D5C" w:rsidRDefault="002B6D5C">
      <w:pPr>
        <w:pStyle w:val="EndnoteText"/>
      </w:pPr>
      <w:r>
        <w:t>[</w:t>
      </w:r>
      <w:r w:rsidRPr="0010465C">
        <w:rPr>
          <w:rStyle w:val="EndnoteReference"/>
          <w:vertAlign w:val="baseline"/>
        </w:rPr>
        <w:endnoteRef/>
      </w:r>
      <w:r>
        <w:t>]</w:t>
      </w:r>
      <w:r w:rsidRPr="0010465C">
        <w:t xml:space="preserve"> </w:t>
      </w:r>
      <w:r>
        <w:t xml:space="preserve">Olwen Campbell (1952), </w:t>
      </w:r>
      <w:r w:rsidRPr="00771B7B">
        <w:rPr>
          <w:i/>
        </w:rPr>
        <w:t>Report of a Conference on The Feminine Point of View</w:t>
      </w:r>
      <w:r>
        <w:t xml:space="preserve"> (London: Williams and Norgate).</w:t>
      </w:r>
    </w:p>
  </w:endnote>
  <w:endnote w:id="25">
    <w:p w14:paraId="346FC1E5" w14:textId="42025B01" w:rsidR="002B6D5C" w:rsidRPr="00964464" w:rsidRDefault="002B6D5C" w:rsidP="00F22948">
      <w:pPr>
        <w:pStyle w:val="EndnoteText"/>
      </w:pPr>
      <w:r>
        <w:t>[</w:t>
      </w:r>
      <w:r w:rsidRPr="00964464">
        <w:rPr>
          <w:rStyle w:val="EndnoteReference"/>
          <w:vertAlign w:val="baseline"/>
        </w:rPr>
        <w:endnoteRef/>
      </w:r>
      <w:r>
        <w:t>] Ibid.,</w:t>
      </w:r>
      <w:r w:rsidRPr="00964464">
        <w:t xml:space="preserve"> </w:t>
      </w:r>
      <w:r>
        <w:t xml:space="preserve">p. 47.  See also Caine, </w:t>
      </w:r>
      <w:r w:rsidRPr="008E36E1">
        <w:rPr>
          <w:i/>
        </w:rPr>
        <w:t>English Feminism</w:t>
      </w:r>
      <w:r>
        <w:t>, p. 237.</w:t>
      </w:r>
    </w:p>
  </w:endnote>
  <w:endnote w:id="26">
    <w:p w14:paraId="113C90EA" w14:textId="2D09D65A" w:rsidR="002B6D5C" w:rsidRDefault="002B6D5C">
      <w:pPr>
        <w:pStyle w:val="EndnoteText"/>
      </w:pPr>
      <w:r>
        <w:t>[</w:t>
      </w:r>
      <w:r w:rsidRPr="00474192">
        <w:rPr>
          <w:rStyle w:val="EndnoteReference"/>
          <w:vertAlign w:val="baseline"/>
        </w:rPr>
        <w:endnoteRef/>
      </w:r>
      <w:r>
        <w:t>]</w:t>
      </w:r>
      <w:r w:rsidRPr="00474192">
        <w:t xml:space="preserve"> </w:t>
      </w:r>
      <w:r>
        <w:t>Catherine Blackford (1996), ‘Ideas, Structures and Practices of Feminism, 1939-1969’ (PhD Thesis, University of East London), p. 115.</w:t>
      </w:r>
    </w:p>
  </w:endnote>
  <w:endnote w:id="27">
    <w:p w14:paraId="4F232509" w14:textId="213A00C0" w:rsidR="002B6D5C" w:rsidRDefault="002B6D5C">
      <w:pPr>
        <w:pStyle w:val="EndnoteText"/>
      </w:pPr>
      <w:r>
        <w:t>[</w:t>
      </w:r>
      <w:r w:rsidRPr="00474192">
        <w:rPr>
          <w:rStyle w:val="EndnoteReference"/>
          <w:vertAlign w:val="baseline"/>
        </w:rPr>
        <w:endnoteRef/>
      </w:r>
      <w:r>
        <w:t>]</w:t>
      </w:r>
      <w:r w:rsidRPr="00474192">
        <w:t xml:space="preserve"> </w:t>
      </w:r>
      <w:r>
        <w:t xml:space="preserve">For example during the 1940s and 1950s the MWA had approximately 2,000 members in twenty branches.  Blackford, ‘Ideas, Structures and Practices’, p. 102.  The WFL was disbanded in 1961 due to a failure to recruit new members. Caine, </w:t>
      </w:r>
      <w:r w:rsidRPr="004E2E26">
        <w:rPr>
          <w:i/>
        </w:rPr>
        <w:t>English Feminism</w:t>
      </w:r>
      <w:r>
        <w:t xml:space="preserve">, p. 239.  </w:t>
      </w:r>
    </w:p>
  </w:endnote>
  <w:endnote w:id="28">
    <w:p w14:paraId="615B6A7C" w14:textId="7629AF66" w:rsidR="002B6D5C" w:rsidRPr="00877908" w:rsidRDefault="002B6D5C">
      <w:pPr>
        <w:pStyle w:val="EndnoteText"/>
      </w:pPr>
      <w:r>
        <w:t>[</w:t>
      </w:r>
      <w:r w:rsidRPr="00877908">
        <w:rPr>
          <w:rStyle w:val="EndnoteReference"/>
          <w:vertAlign w:val="baseline"/>
        </w:rPr>
        <w:endnoteRef/>
      </w:r>
      <w:r>
        <w:t xml:space="preserve">] Pugh, </w:t>
      </w:r>
      <w:r w:rsidRPr="00877908">
        <w:rPr>
          <w:i/>
        </w:rPr>
        <w:t>Women and the Women’s Movement</w:t>
      </w:r>
      <w:r>
        <w:t>, p. 284.</w:t>
      </w:r>
      <w:r w:rsidRPr="00877908">
        <w:t xml:space="preserve"> </w:t>
      </w:r>
      <w:r>
        <w:t xml:space="preserve"> See also Mark Donnelly (2005), </w:t>
      </w:r>
      <w:r w:rsidRPr="00122BAA">
        <w:rPr>
          <w:i/>
        </w:rPr>
        <w:t>Sixties Britain</w:t>
      </w:r>
      <w:r>
        <w:t xml:space="preserve"> (London: Pearson Longman), p. 161.</w:t>
      </w:r>
    </w:p>
  </w:endnote>
  <w:endnote w:id="29">
    <w:p w14:paraId="5C884213" w14:textId="6C821564" w:rsidR="002B6D5C" w:rsidRPr="00F61C4D" w:rsidRDefault="002B6D5C" w:rsidP="00F61C4D">
      <w:pPr>
        <w:rPr>
          <w:rFonts w:cs="Arial"/>
        </w:rPr>
      </w:pPr>
      <w:r>
        <w:t>[</w:t>
      </w:r>
      <w:r w:rsidRPr="00B225C1">
        <w:rPr>
          <w:rStyle w:val="EndnoteReference"/>
          <w:vertAlign w:val="baseline"/>
        </w:rPr>
        <w:endnoteRef/>
      </w:r>
      <w:r>
        <w:t xml:space="preserve">] See </w:t>
      </w:r>
      <w:r>
        <w:rPr>
          <w:rFonts w:cs="Arial"/>
        </w:rPr>
        <w:t>Joyce Freeguard (2004), ‘It’s Time for Women of the 1950s To Stand Up and Be Counted’ (PhD Thesis, University of Sussex)</w:t>
      </w:r>
      <w:r>
        <w:t xml:space="preserve">, Linda Perriton (2007), ‘Forgotten Feminists: The Federation of British Professional and Business Women, 1933-1969’, </w:t>
      </w:r>
      <w:r w:rsidRPr="00B225C1">
        <w:rPr>
          <w:i/>
        </w:rPr>
        <w:t>Women’s History Review</w:t>
      </w:r>
      <w:r>
        <w:t>, 16 (1), Samantha Clements (2008), ‘Feminism, citizenship and social activity: the role and importance of local women’s organisations, Nottingham 1918-1969’ (PhD Thesis, University of Nottingham) and Blackford, ‘Ideas, Structures and Practices’.</w:t>
      </w:r>
    </w:p>
  </w:endnote>
  <w:endnote w:id="30">
    <w:p w14:paraId="000A5056" w14:textId="71EFC262" w:rsidR="002B6D5C" w:rsidRDefault="002B6D5C">
      <w:pPr>
        <w:pStyle w:val="EndnoteText"/>
      </w:pPr>
      <w:r>
        <w:t>[</w:t>
      </w:r>
      <w:r w:rsidRPr="002C00BC">
        <w:rPr>
          <w:rStyle w:val="EndnoteReference"/>
          <w:vertAlign w:val="baseline"/>
        </w:rPr>
        <w:endnoteRef/>
      </w:r>
      <w:r>
        <w:t>]</w:t>
      </w:r>
      <w:r w:rsidRPr="002C00BC">
        <w:t xml:space="preserve"> </w:t>
      </w:r>
      <w:r>
        <w:t xml:space="preserve">In 1946 there were 41,704 petitions for divorce.  This figure rose to 137,400 during the period 1956-1960. Claire Langhamer (2006), ‘Adultery in Post-War England’, </w:t>
      </w:r>
      <w:r w:rsidRPr="002C00BC">
        <w:rPr>
          <w:i/>
        </w:rPr>
        <w:t>History Workshop Journal</w:t>
      </w:r>
      <w:r>
        <w:t>, 62, p. 94.</w:t>
      </w:r>
    </w:p>
  </w:endnote>
  <w:endnote w:id="31">
    <w:p w14:paraId="79251825" w14:textId="77777777" w:rsidR="002B6D5C" w:rsidRPr="0095024F" w:rsidRDefault="002B6D5C" w:rsidP="005557D8">
      <w:pPr>
        <w:pStyle w:val="EndnoteText"/>
      </w:pPr>
      <w:r>
        <w:t>[</w:t>
      </w:r>
      <w:r w:rsidRPr="0095024F">
        <w:rPr>
          <w:rStyle w:val="EndnoteReference"/>
          <w:vertAlign w:val="baseline"/>
        </w:rPr>
        <w:endnoteRef/>
      </w:r>
      <w:r>
        <w:t>] Blackford, ‘Ideas, Structures and Practices’, p. 220.   See also Freeguard, ‘It’s Time For Women’, pp. 151-156.</w:t>
      </w:r>
      <w:r w:rsidRPr="0095024F">
        <w:t xml:space="preserve"> </w:t>
      </w:r>
    </w:p>
  </w:endnote>
  <w:endnote w:id="32">
    <w:p w14:paraId="5A3B0EBA" w14:textId="22338341" w:rsidR="002B6D5C" w:rsidRDefault="002B6D5C">
      <w:pPr>
        <w:pStyle w:val="EndnoteText"/>
      </w:pPr>
      <w:r>
        <w:t>[</w:t>
      </w:r>
      <w:r w:rsidRPr="00851ACE">
        <w:rPr>
          <w:rStyle w:val="EndnoteReference"/>
          <w:vertAlign w:val="baseline"/>
        </w:rPr>
        <w:endnoteRef/>
      </w:r>
      <w:r>
        <w:t>]</w:t>
      </w:r>
      <w:r w:rsidRPr="00851ACE">
        <w:t xml:space="preserve"> </w:t>
      </w:r>
      <w:r>
        <w:t xml:space="preserve">Freeguard, ‘It’s Time for Women’, pp. 96-122.  </w:t>
      </w:r>
    </w:p>
  </w:endnote>
  <w:endnote w:id="33">
    <w:p w14:paraId="3EB71829" w14:textId="623F4639" w:rsidR="002B6D5C" w:rsidRDefault="002B6D5C">
      <w:pPr>
        <w:pStyle w:val="EndnoteText"/>
      </w:pPr>
      <w:r>
        <w:t>[</w:t>
      </w:r>
      <w:r w:rsidRPr="006B5249">
        <w:rPr>
          <w:rStyle w:val="EndnoteReference"/>
          <w:vertAlign w:val="baseline"/>
        </w:rPr>
        <w:endnoteRef/>
      </w:r>
      <w:r>
        <w:t xml:space="preserve">] Gillian Scott (1998), </w:t>
      </w:r>
      <w:r w:rsidRPr="00851ACE">
        <w:rPr>
          <w:i/>
        </w:rPr>
        <w:t>Feminism and the Politics of Working Women: the Women’s Co-operative Guild, 1880s to the Second World War</w:t>
      </w:r>
      <w:r>
        <w:t xml:space="preserve"> (London: UCL Press), p. xii.</w:t>
      </w:r>
    </w:p>
  </w:endnote>
  <w:endnote w:id="34">
    <w:p w14:paraId="6C264ED0" w14:textId="2C1BB7EF" w:rsidR="002B6D5C" w:rsidRPr="00851ACE" w:rsidRDefault="002B6D5C">
      <w:pPr>
        <w:pStyle w:val="EndnoteText"/>
      </w:pPr>
      <w:r>
        <w:t>[</w:t>
      </w:r>
      <w:r w:rsidRPr="00851ACE">
        <w:rPr>
          <w:rStyle w:val="EndnoteReference"/>
          <w:vertAlign w:val="baseline"/>
        </w:rPr>
        <w:endnoteRef/>
      </w:r>
      <w:r>
        <w:t>] Ibid., pp. 272-273.</w:t>
      </w:r>
    </w:p>
  </w:endnote>
  <w:endnote w:id="35">
    <w:p w14:paraId="19C070B5" w14:textId="557B8374" w:rsidR="002B6D5C" w:rsidRDefault="002B6D5C" w:rsidP="0010465C">
      <w:pPr>
        <w:pStyle w:val="EndnoteText"/>
      </w:pPr>
      <w:r>
        <w:t>[</w:t>
      </w:r>
      <w:r w:rsidRPr="00DC1C9D">
        <w:rPr>
          <w:rStyle w:val="EndnoteReference"/>
          <w:vertAlign w:val="baseline"/>
        </w:rPr>
        <w:endnoteRef/>
      </w:r>
      <w:r>
        <w:t>]</w:t>
      </w:r>
      <w:r w:rsidRPr="00DC1C9D">
        <w:t xml:space="preserve"> </w:t>
      </w:r>
      <w:r>
        <w:t>Ritchie, ‘The Housewife and the Modern’, pp. 65-90.</w:t>
      </w:r>
    </w:p>
  </w:endnote>
  <w:endnote w:id="36">
    <w:p w14:paraId="1F4A08DF" w14:textId="7DD58CEC" w:rsidR="002B6D5C" w:rsidRDefault="002B6D5C">
      <w:pPr>
        <w:pStyle w:val="EndnoteText"/>
      </w:pPr>
      <w:r>
        <w:t>[</w:t>
      </w:r>
      <w:r w:rsidRPr="00DA3ABE">
        <w:rPr>
          <w:rStyle w:val="EndnoteReference"/>
          <w:vertAlign w:val="baseline"/>
        </w:rPr>
        <w:endnoteRef/>
      </w:r>
      <w:r>
        <w:t>]</w:t>
      </w:r>
      <w:r w:rsidRPr="00DA3ABE">
        <w:t xml:space="preserve"> </w:t>
      </w:r>
      <w:r w:rsidR="004375DD">
        <w:t>Amy Black and</w:t>
      </w:r>
      <w:r>
        <w:t xml:space="preserve"> Stephen Brooke (1997), ‘The Labour Party, Women, and the Problem of Gender, 1951-1966’, </w:t>
      </w:r>
      <w:r w:rsidRPr="00DA3ABE">
        <w:rPr>
          <w:i/>
        </w:rPr>
        <w:t>Journal of British Studies</w:t>
      </w:r>
      <w:r>
        <w:t>, 36, p. 433.</w:t>
      </w:r>
    </w:p>
  </w:endnote>
  <w:endnote w:id="37">
    <w:p w14:paraId="65B3B6A6" w14:textId="0C26726B" w:rsidR="002B6D5C" w:rsidRDefault="002B6D5C">
      <w:pPr>
        <w:pStyle w:val="EndnoteText"/>
      </w:pPr>
      <w:r>
        <w:t>[</w:t>
      </w:r>
      <w:r w:rsidRPr="00C47545">
        <w:rPr>
          <w:rStyle w:val="EndnoteReference"/>
          <w:vertAlign w:val="baseline"/>
        </w:rPr>
        <w:endnoteRef/>
      </w:r>
      <w:r>
        <w:t>] Ina Zweiniger-Bargielowska (1996), ‘Explaining the Gender Gap: The Conservative Party and the Women’s Vote</w:t>
      </w:r>
      <w:r w:rsidR="004375DD">
        <w:t>, 1945-1964’ in Martin Francis and</w:t>
      </w:r>
      <w:r>
        <w:t xml:space="preserve"> Ina Zweiniger-Bargielowska (eds.), </w:t>
      </w:r>
      <w:r w:rsidRPr="00C47545">
        <w:rPr>
          <w:i/>
        </w:rPr>
        <w:t>The Conservatives and British Society 1880-1990</w:t>
      </w:r>
      <w:r>
        <w:t xml:space="preserve"> (Cardiff: University of Wales), pp. 196-215.</w:t>
      </w:r>
    </w:p>
  </w:endnote>
  <w:endnote w:id="38">
    <w:p w14:paraId="4A192483" w14:textId="228C2FEF" w:rsidR="002B6D5C" w:rsidRDefault="002B6D5C">
      <w:pPr>
        <w:pStyle w:val="EndnoteText"/>
      </w:pPr>
      <w:r>
        <w:t>[</w:t>
      </w:r>
      <w:r w:rsidRPr="00F61C4D">
        <w:rPr>
          <w:rStyle w:val="EndnoteReference"/>
          <w:vertAlign w:val="baseline"/>
        </w:rPr>
        <w:endnoteRef/>
      </w:r>
      <w:r>
        <w:t>]</w:t>
      </w:r>
      <w:r w:rsidRPr="00F61C4D">
        <w:t xml:space="preserve"> </w:t>
      </w:r>
      <w:r>
        <w:t xml:space="preserve">Beaumont, </w:t>
      </w:r>
      <w:r w:rsidRPr="00015E82">
        <w:rPr>
          <w:i/>
        </w:rPr>
        <w:t>Housewives and Citizens</w:t>
      </w:r>
      <w:r>
        <w:t>, p. 201-2.</w:t>
      </w:r>
    </w:p>
  </w:endnote>
  <w:endnote w:id="39">
    <w:p w14:paraId="20266A68" w14:textId="53DDEFF2" w:rsidR="002B6D5C" w:rsidRDefault="002B6D5C">
      <w:pPr>
        <w:pStyle w:val="EndnoteText"/>
      </w:pPr>
      <w:r>
        <w:t>[</w:t>
      </w:r>
      <w:r w:rsidRPr="00FD12E9">
        <w:rPr>
          <w:rStyle w:val="EndnoteReference"/>
          <w:vertAlign w:val="baseline"/>
        </w:rPr>
        <w:endnoteRef/>
      </w:r>
      <w:r>
        <w:t>] Ibid., p. 190</w:t>
      </w:r>
    </w:p>
  </w:endnote>
  <w:endnote w:id="40">
    <w:p w14:paraId="0708E3DB" w14:textId="31EC115B" w:rsidR="002B6D5C" w:rsidRDefault="002B6D5C">
      <w:pPr>
        <w:pStyle w:val="EndnoteText"/>
      </w:pPr>
      <w:r>
        <w:t>[</w:t>
      </w:r>
      <w:r w:rsidRPr="006E2A3D">
        <w:rPr>
          <w:rStyle w:val="EndnoteReference"/>
          <w:vertAlign w:val="baseline"/>
        </w:rPr>
        <w:endnoteRef/>
      </w:r>
      <w:r>
        <w:t xml:space="preserve">] </w:t>
      </w:r>
      <w:r w:rsidRPr="006E2A3D">
        <w:rPr>
          <w:i/>
        </w:rPr>
        <w:t>Handbook of the National Council of Women of Great Britain 1931-1932</w:t>
      </w:r>
      <w:r>
        <w:t xml:space="preserve"> (1932), p. 61.</w:t>
      </w:r>
    </w:p>
  </w:endnote>
  <w:endnote w:id="41">
    <w:p w14:paraId="1E74F005" w14:textId="72D40F51" w:rsidR="002B6D5C" w:rsidRDefault="002B6D5C">
      <w:pPr>
        <w:pStyle w:val="EndnoteText"/>
      </w:pPr>
      <w:r>
        <w:t>[</w:t>
      </w:r>
      <w:r w:rsidRPr="00DB6EDD">
        <w:rPr>
          <w:rStyle w:val="EndnoteReference"/>
          <w:vertAlign w:val="baseline"/>
        </w:rPr>
        <w:endnoteRef/>
      </w:r>
      <w:r w:rsidR="004375DD">
        <w:t>] Lesley Johnson and</w:t>
      </w:r>
      <w:r>
        <w:t xml:space="preserve"> Justine Lloyd (2004), </w:t>
      </w:r>
      <w:r w:rsidRPr="00DB6EDD">
        <w:rPr>
          <w:i/>
        </w:rPr>
        <w:t>Sentenced to Everyday Life: Feminism and the Housewife</w:t>
      </w:r>
      <w:r>
        <w:t xml:space="preserve"> (New York: Berg), p. 11.</w:t>
      </w:r>
    </w:p>
  </w:endnote>
  <w:endnote w:id="42">
    <w:p w14:paraId="0936A8BC" w14:textId="77777777" w:rsidR="002B6D5C" w:rsidRDefault="002B6D5C" w:rsidP="000338CB">
      <w:pPr>
        <w:pStyle w:val="EndnoteText"/>
      </w:pPr>
      <w:r>
        <w:t>[</w:t>
      </w:r>
      <w:r w:rsidRPr="008C0D85">
        <w:rPr>
          <w:rStyle w:val="EndnoteReference"/>
          <w:vertAlign w:val="baseline"/>
        </w:rPr>
        <w:endnoteRef/>
      </w:r>
      <w:r>
        <w:t xml:space="preserve">] Beaumont, </w:t>
      </w:r>
      <w:r w:rsidRPr="00B55FEE">
        <w:rPr>
          <w:i/>
        </w:rPr>
        <w:t>Housewives and Citizens</w:t>
      </w:r>
      <w:r>
        <w:t>, pp. 40-67.</w:t>
      </w:r>
    </w:p>
  </w:endnote>
  <w:endnote w:id="43">
    <w:p w14:paraId="7D372B7C" w14:textId="1576484B" w:rsidR="002B6D5C" w:rsidRDefault="002B6D5C">
      <w:pPr>
        <w:pStyle w:val="EndnoteText"/>
      </w:pPr>
      <w:r>
        <w:t>[</w:t>
      </w:r>
      <w:r w:rsidRPr="00AF2A43">
        <w:rPr>
          <w:rStyle w:val="EndnoteReference"/>
          <w:vertAlign w:val="baseline"/>
        </w:rPr>
        <w:endnoteRef/>
      </w:r>
      <w:r>
        <w:t>]</w:t>
      </w:r>
      <w:r w:rsidRPr="00AF2A43">
        <w:t xml:space="preserve"> </w:t>
      </w:r>
      <w:r>
        <w:t xml:space="preserve">See Beaumont, </w:t>
      </w:r>
      <w:r w:rsidRPr="00AF2A43">
        <w:rPr>
          <w:i/>
        </w:rPr>
        <w:t>Housewives and Citizens</w:t>
      </w:r>
      <w:r>
        <w:t xml:space="preserve">, pp. 9-15.  See also Cordelia Moyse (2009) </w:t>
      </w:r>
      <w:r w:rsidRPr="00AF2A43">
        <w:rPr>
          <w:i/>
        </w:rPr>
        <w:t xml:space="preserve">A History of the Mothers’ Union: Women, Anglicanism and Globalisation </w:t>
      </w:r>
      <w:r>
        <w:t>(London: The Boydell Press).</w:t>
      </w:r>
    </w:p>
  </w:endnote>
  <w:endnote w:id="44">
    <w:p w14:paraId="31D82C2B" w14:textId="04322A2D" w:rsidR="002B6D5C" w:rsidRPr="005C04AC" w:rsidRDefault="002B6D5C">
      <w:pPr>
        <w:pStyle w:val="EndnoteText"/>
      </w:pPr>
      <w:r>
        <w:t>[</w:t>
      </w:r>
      <w:r w:rsidRPr="00F044B7">
        <w:rPr>
          <w:rStyle w:val="EndnoteReference"/>
          <w:vertAlign w:val="baseline"/>
        </w:rPr>
        <w:endnoteRef/>
      </w:r>
      <w:r>
        <w:t>]</w:t>
      </w:r>
      <w:r w:rsidRPr="00F044B7">
        <w:t xml:space="preserve"> </w:t>
      </w:r>
      <w:r>
        <w:t xml:space="preserve">Beaumont, </w:t>
      </w:r>
      <w:r w:rsidRPr="00F044B7">
        <w:rPr>
          <w:i/>
        </w:rPr>
        <w:t>Housewives and Citizens</w:t>
      </w:r>
      <w:r>
        <w:t xml:space="preserve">, pp. 23-27.  See also Maggie Andrews (1997), </w:t>
      </w:r>
      <w:r>
        <w:rPr>
          <w:i/>
        </w:rPr>
        <w:t xml:space="preserve">The Acceptable Face of Feminism: the Women’s Institute as a Social Movement </w:t>
      </w:r>
      <w:r w:rsidR="004375DD">
        <w:t>(London: Lawrence and</w:t>
      </w:r>
      <w:r>
        <w:t xml:space="preserve"> Wishart).</w:t>
      </w:r>
    </w:p>
  </w:endnote>
  <w:endnote w:id="45">
    <w:p w14:paraId="488FD331" w14:textId="548CD3AB" w:rsidR="002B6D5C" w:rsidRDefault="002B6D5C">
      <w:pPr>
        <w:pStyle w:val="EndnoteText"/>
      </w:pPr>
      <w:r>
        <w:t>[</w:t>
      </w:r>
      <w:r w:rsidRPr="00B277F5">
        <w:rPr>
          <w:rStyle w:val="EndnoteReference"/>
          <w:vertAlign w:val="baseline"/>
        </w:rPr>
        <w:endnoteRef/>
      </w:r>
      <w:r>
        <w:t>]</w:t>
      </w:r>
      <w:r w:rsidRPr="00B277F5">
        <w:t xml:space="preserve"> </w:t>
      </w:r>
      <w:r>
        <w:t xml:space="preserve">Rosalind Chambers (1966), ‘A Study of Three Voluntary Organisations’, in D.V. Glass (ed), </w:t>
      </w:r>
      <w:r w:rsidRPr="00B277F5">
        <w:rPr>
          <w:i/>
        </w:rPr>
        <w:t>Social Mobility in Britain</w:t>
      </w:r>
      <w:r>
        <w:t xml:space="preserve"> (3</w:t>
      </w:r>
      <w:r w:rsidRPr="00B277F5">
        <w:rPr>
          <w:vertAlign w:val="superscript"/>
        </w:rPr>
        <w:t>rd</w:t>
      </w:r>
      <w:r>
        <w:t xml:space="preserve"> editi</w:t>
      </w:r>
      <w:r w:rsidR="004375DD">
        <w:t>on, London: Routledge and</w:t>
      </w:r>
      <w:r>
        <w:t xml:space="preserve"> Kegan Paul Ltd), p. 395.</w:t>
      </w:r>
    </w:p>
  </w:endnote>
  <w:endnote w:id="46">
    <w:p w14:paraId="623158FD" w14:textId="5D5F2EEF" w:rsidR="002B6D5C" w:rsidRDefault="002B6D5C" w:rsidP="00F319EE">
      <w:pPr>
        <w:pStyle w:val="EndnoteText"/>
      </w:pPr>
      <w:r>
        <w:t>[</w:t>
      </w:r>
      <w:r w:rsidRPr="00F044B7">
        <w:rPr>
          <w:rStyle w:val="EndnoteReference"/>
          <w:vertAlign w:val="baseline"/>
        </w:rPr>
        <w:endnoteRef/>
      </w:r>
      <w:r>
        <w:t>]</w:t>
      </w:r>
      <w:r w:rsidRPr="00F044B7">
        <w:t xml:space="preserve"> </w:t>
      </w:r>
      <w:r>
        <w:t xml:space="preserve">Beaumont, </w:t>
      </w:r>
      <w:r w:rsidRPr="00F044B7">
        <w:rPr>
          <w:i/>
        </w:rPr>
        <w:t>Housewives and Citizens</w:t>
      </w:r>
      <w:r>
        <w:t xml:space="preserve">, pp. 27-33. Angela Davis writes that in the 1950s middle class women were more likely to join associations to find companionship, a trend noted by social commentators at the time. Davis, </w:t>
      </w:r>
      <w:r w:rsidRPr="00E61BB7">
        <w:rPr>
          <w:i/>
        </w:rPr>
        <w:t>Modern Motherhood</w:t>
      </w:r>
      <w:r>
        <w:t>, p. 46.</w:t>
      </w:r>
    </w:p>
  </w:endnote>
  <w:endnote w:id="47">
    <w:p w14:paraId="3A567EAC" w14:textId="23243D3F" w:rsidR="002B6D5C" w:rsidRDefault="002B6D5C">
      <w:pPr>
        <w:pStyle w:val="EndnoteText"/>
      </w:pPr>
      <w:r>
        <w:t>[</w:t>
      </w:r>
      <w:r w:rsidRPr="007E4313">
        <w:rPr>
          <w:rStyle w:val="EndnoteReference"/>
          <w:vertAlign w:val="baseline"/>
        </w:rPr>
        <w:endnoteRef/>
      </w:r>
      <w:r>
        <w:t xml:space="preserve">] Wendy Webster (1998), </w:t>
      </w:r>
      <w:r w:rsidRPr="00644293">
        <w:rPr>
          <w:i/>
        </w:rPr>
        <w:t>Imagining Home: Gender, ‘Race’ and National Identity, 1945-1964</w:t>
      </w:r>
      <w:r>
        <w:t xml:space="preserve"> (London: Routhledge), pp. 149-182.</w:t>
      </w:r>
    </w:p>
  </w:endnote>
  <w:endnote w:id="48">
    <w:p w14:paraId="0FF9AE19" w14:textId="23521C0A" w:rsidR="002B6D5C" w:rsidRDefault="002B6D5C">
      <w:pPr>
        <w:pStyle w:val="EndnoteText"/>
      </w:pPr>
      <w:r>
        <w:t>[</w:t>
      </w:r>
      <w:r w:rsidRPr="00E61BB7">
        <w:rPr>
          <w:rStyle w:val="EndnoteReference"/>
          <w:vertAlign w:val="baseline"/>
        </w:rPr>
        <w:endnoteRef/>
      </w:r>
      <w:r>
        <w:t>]</w:t>
      </w:r>
      <w:r>
        <w:rPr>
          <w:i/>
        </w:rPr>
        <w:t xml:space="preserve"> </w:t>
      </w:r>
      <w:r w:rsidRPr="00AE1CA0">
        <w:t>File on Affiliated Organisations</w:t>
      </w:r>
      <w:r>
        <w:rPr>
          <w:i/>
        </w:rPr>
        <w:t xml:space="preserve">, </w:t>
      </w:r>
      <w:r>
        <w:t xml:space="preserve">WI Archive, 5FWI/A/3/81: Box 66. </w:t>
      </w:r>
    </w:p>
  </w:endnote>
  <w:endnote w:id="49">
    <w:p w14:paraId="1F98B1DA" w14:textId="54DBE47C" w:rsidR="002B6D5C" w:rsidRDefault="002B6D5C">
      <w:pPr>
        <w:pStyle w:val="EndnoteText"/>
      </w:pPr>
      <w:r>
        <w:t>[</w:t>
      </w:r>
      <w:r w:rsidRPr="00E61BB7">
        <w:rPr>
          <w:rStyle w:val="EndnoteReference"/>
          <w:vertAlign w:val="baseline"/>
        </w:rPr>
        <w:endnoteRef/>
      </w:r>
      <w:r>
        <w:t>]</w:t>
      </w:r>
      <w:r w:rsidRPr="00E61BB7">
        <w:t xml:space="preserve"> </w:t>
      </w:r>
      <w:r>
        <w:t>See Caitríona Beaumont (2009), ‘Housewives, Workers and Citizens: Voluntary Women’s Organisations and the Campaign for Women’s Rights in England and Wales during the Post-war Period’, i</w:t>
      </w:r>
      <w:r w:rsidR="004375DD">
        <w:t>n Nick Crowson, Matthew Hilton and</w:t>
      </w:r>
      <w:r>
        <w:t xml:space="preserve"> James McKay (eds), </w:t>
      </w:r>
      <w:r w:rsidRPr="001203D4">
        <w:rPr>
          <w:i/>
        </w:rPr>
        <w:t>NGOs in Contemporary Britain: Non-State Actors in Society and Politics Since 1945</w:t>
      </w:r>
      <w:r>
        <w:t xml:space="preserve"> (Basingstoke: Palgrave Macmillan).</w:t>
      </w:r>
    </w:p>
  </w:endnote>
  <w:endnote w:id="50">
    <w:p w14:paraId="4415C7B0" w14:textId="73F0E691" w:rsidR="002B6D5C" w:rsidRDefault="002B6D5C">
      <w:pPr>
        <w:pStyle w:val="EndnoteText"/>
      </w:pPr>
      <w:r>
        <w:t>[</w:t>
      </w:r>
      <w:r w:rsidRPr="00A53542">
        <w:rPr>
          <w:rStyle w:val="EndnoteReference"/>
          <w:vertAlign w:val="baseline"/>
        </w:rPr>
        <w:endnoteRef/>
      </w:r>
      <w:r>
        <w:t xml:space="preserve">] See Andrews, </w:t>
      </w:r>
      <w:r w:rsidRPr="00A53542">
        <w:rPr>
          <w:i/>
        </w:rPr>
        <w:t>The Acceptable Face of Feminism</w:t>
      </w:r>
      <w:r>
        <w:t>, pp. 59-78.</w:t>
      </w:r>
    </w:p>
  </w:endnote>
  <w:endnote w:id="51">
    <w:p w14:paraId="4949EB80" w14:textId="19ACBF4E" w:rsidR="002B6D5C" w:rsidRDefault="002B6D5C">
      <w:pPr>
        <w:pStyle w:val="EndnoteText"/>
      </w:pPr>
      <w:r>
        <w:t>[</w:t>
      </w:r>
      <w:r w:rsidRPr="00A53542">
        <w:rPr>
          <w:rStyle w:val="EndnoteReference"/>
          <w:vertAlign w:val="baseline"/>
        </w:rPr>
        <w:endnoteRef/>
      </w:r>
      <w:r>
        <w:t>]</w:t>
      </w:r>
      <w:r w:rsidRPr="00A53542">
        <w:t xml:space="preserve"> </w:t>
      </w:r>
      <w:r>
        <w:t xml:space="preserve">WI (1959), </w:t>
      </w:r>
      <w:r w:rsidRPr="00A53542">
        <w:rPr>
          <w:i/>
        </w:rPr>
        <w:t>Time to be Social</w:t>
      </w:r>
      <w:r w:rsidR="004375DD">
        <w:t xml:space="preserve"> (London: Novello and</w:t>
      </w:r>
      <w:r>
        <w:t xml:space="preserve"> Company), p. 1. </w:t>
      </w:r>
    </w:p>
  </w:endnote>
  <w:endnote w:id="52">
    <w:p w14:paraId="716B805A" w14:textId="21E4C385" w:rsidR="002B6D5C" w:rsidRDefault="002B6D5C">
      <w:pPr>
        <w:pStyle w:val="EndnoteText"/>
      </w:pPr>
      <w:r>
        <w:t>[</w:t>
      </w:r>
      <w:r w:rsidRPr="00A17201">
        <w:rPr>
          <w:rStyle w:val="EndnoteReference"/>
          <w:vertAlign w:val="baseline"/>
        </w:rPr>
        <w:endnoteRef/>
      </w:r>
      <w:r>
        <w:t>] Ibid., p. 28.</w:t>
      </w:r>
    </w:p>
  </w:endnote>
  <w:endnote w:id="53">
    <w:p w14:paraId="1F67E7A5" w14:textId="765C8231" w:rsidR="002B6D5C" w:rsidRDefault="002B6D5C">
      <w:pPr>
        <w:pStyle w:val="EndnoteText"/>
      </w:pPr>
      <w:r>
        <w:t>[</w:t>
      </w:r>
      <w:r w:rsidRPr="001E448F">
        <w:rPr>
          <w:rStyle w:val="EndnoteReference"/>
          <w:vertAlign w:val="baseline"/>
        </w:rPr>
        <w:endnoteRef/>
      </w:r>
      <w:r>
        <w:t>]</w:t>
      </w:r>
      <w:r w:rsidRPr="001E448F">
        <w:t xml:space="preserve"> </w:t>
      </w:r>
      <w:r>
        <w:t xml:space="preserve">Andrews, </w:t>
      </w:r>
      <w:r w:rsidRPr="00CB28D2">
        <w:rPr>
          <w:i/>
        </w:rPr>
        <w:t>The Acceptable Face of Feminism</w:t>
      </w:r>
      <w:r>
        <w:t>, pp. 59-78.</w:t>
      </w:r>
    </w:p>
  </w:endnote>
  <w:endnote w:id="54">
    <w:p w14:paraId="160B5E73" w14:textId="44A61132" w:rsidR="002B6D5C" w:rsidRDefault="002B6D5C">
      <w:pPr>
        <w:pStyle w:val="EndnoteText"/>
      </w:pPr>
      <w:r w:rsidRPr="00F34248">
        <w:t>[</w:t>
      </w:r>
      <w:r w:rsidRPr="001E448F">
        <w:rPr>
          <w:rStyle w:val="EndnoteReference"/>
          <w:vertAlign w:val="baseline"/>
        </w:rPr>
        <w:endnoteRef/>
      </w:r>
      <w:r>
        <w:t>]</w:t>
      </w:r>
      <w:r w:rsidRPr="001E448F">
        <w:rPr>
          <w:i/>
        </w:rPr>
        <w:t xml:space="preserve"> The Mothers’ Union Workers Paper</w:t>
      </w:r>
      <w:r>
        <w:t xml:space="preserve"> (July 1950), p. 68.</w:t>
      </w:r>
    </w:p>
  </w:endnote>
  <w:endnote w:id="55">
    <w:p w14:paraId="5AAC8DCD" w14:textId="25C4D0CC" w:rsidR="002B6D5C" w:rsidRDefault="002B6D5C">
      <w:pPr>
        <w:pStyle w:val="EndnoteText"/>
      </w:pPr>
      <w:r>
        <w:t>[</w:t>
      </w:r>
      <w:r w:rsidRPr="00F34248">
        <w:rPr>
          <w:rStyle w:val="EndnoteReference"/>
          <w:vertAlign w:val="baseline"/>
        </w:rPr>
        <w:endnoteRef/>
      </w:r>
      <w:r>
        <w:t xml:space="preserve">] </w:t>
      </w:r>
      <w:r w:rsidRPr="00C919A9">
        <w:rPr>
          <w:i/>
        </w:rPr>
        <w:t>National Union of Townswomen’s Guilds, Handbook 1938</w:t>
      </w:r>
      <w:r>
        <w:t xml:space="preserve"> (1938), p. 17.</w:t>
      </w:r>
    </w:p>
  </w:endnote>
  <w:endnote w:id="56">
    <w:p w14:paraId="663F8A51" w14:textId="4EBDFD17" w:rsidR="002B6D5C" w:rsidRDefault="002B6D5C">
      <w:pPr>
        <w:pStyle w:val="EndnoteText"/>
      </w:pPr>
      <w:r>
        <w:t>[</w:t>
      </w:r>
      <w:r w:rsidRPr="00F50E34">
        <w:rPr>
          <w:rStyle w:val="EndnoteReference"/>
          <w:vertAlign w:val="baseline"/>
        </w:rPr>
        <w:endnoteRef/>
      </w:r>
      <w:r>
        <w:t>]</w:t>
      </w:r>
      <w:r w:rsidRPr="00F50E34">
        <w:t xml:space="preserve"> </w:t>
      </w:r>
      <w:r>
        <w:t xml:space="preserve">For further discussion on the financial position of married, widowed and divorced women and on maternity services see Beaumont, </w:t>
      </w:r>
      <w:r w:rsidRPr="002B24EA">
        <w:rPr>
          <w:i/>
        </w:rPr>
        <w:t>Housewives and Citizens</w:t>
      </w:r>
      <w:r>
        <w:t>, pp. 10</w:t>
      </w:r>
      <w:r w:rsidR="004375DD">
        <w:t>8-115 and</w:t>
      </w:r>
      <w:r>
        <w:t xml:space="preserve"> 200-210.</w:t>
      </w:r>
    </w:p>
  </w:endnote>
  <w:endnote w:id="57">
    <w:p w14:paraId="4AAF946A" w14:textId="6E08A587" w:rsidR="002B6D5C" w:rsidRDefault="002B6D5C">
      <w:pPr>
        <w:pStyle w:val="EndnoteText"/>
      </w:pPr>
      <w:r>
        <w:t>[</w:t>
      </w:r>
      <w:r w:rsidRPr="00F50E34">
        <w:rPr>
          <w:rStyle w:val="EndnoteReference"/>
          <w:vertAlign w:val="baseline"/>
        </w:rPr>
        <w:endnoteRef/>
      </w:r>
      <w:r>
        <w:t>]</w:t>
      </w:r>
      <w:r w:rsidRPr="00F50E34">
        <w:t xml:space="preserve"> </w:t>
      </w:r>
      <w:r>
        <w:t xml:space="preserve">Claire Langhamer (2005), ‘The Meanings of Home in Postwar Britain’, </w:t>
      </w:r>
      <w:r w:rsidRPr="00D02D02">
        <w:rPr>
          <w:i/>
        </w:rPr>
        <w:t>Journal of Contemporary History</w:t>
      </w:r>
      <w:r>
        <w:t>, 40, 2.</w:t>
      </w:r>
    </w:p>
  </w:endnote>
  <w:endnote w:id="58">
    <w:p w14:paraId="47E843DE" w14:textId="0DAED075" w:rsidR="002B6D5C" w:rsidRDefault="002B6D5C">
      <w:pPr>
        <w:pStyle w:val="EndnoteText"/>
      </w:pPr>
      <w:r>
        <w:t>[</w:t>
      </w:r>
      <w:r w:rsidRPr="00F34248">
        <w:rPr>
          <w:rStyle w:val="EndnoteReference"/>
          <w:vertAlign w:val="baseline"/>
        </w:rPr>
        <w:endnoteRef/>
      </w:r>
      <w:r>
        <w:t>]</w:t>
      </w:r>
      <w:r w:rsidRPr="00F34248">
        <w:t xml:space="preserve"> </w:t>
      </w:r>
      <w:r>
        <w:t xml:space="preserve">See Caitríona Beaumont (2013), ‘Where to Park the Pram? Voluntary Women’s Organisations, Citizenship and the Campaign for Better Housing in England, 1928-1945’, </w:t>
      </w:r>
      <w:r w:rsidRPr="007E3717">
        <w:rPr>
          <w:i/>
        </w:rPr>
        <w:t>Women’</w:t>
      </w:r>
      <w:r>
        <w:rPr>
          <w:i/>
        </w:rPr>
        <w:t>s History Re</w:t>
      </w:r>
      <w:r w:rsidRPr="007E3717">
        <w:rPr>
          <w:i/>
        </w:rPr>
        <w:t>v</w:t>
      </w:r>
      <w:r>
        <w:rPr>
          <w:i/>
        </w:rPr>
        <w:t>i</w:t>
      </w:r>
      <w:r w:rsidRPr="007E3717">
        <w:rPr>
          <w:i/>
        </w:rPr>
        <w:t>ew</w:t>
      </w:r>
      <w:r>
        <w:t>, 22, 1.</w:t>
      </w:r>
    </w:p>
  </w:endnote>
  <w:endnote w:id="59">
    <w:p w14:paraId="5250B24C" w14:textId="460F6403" w:rsidR="002B6D5C" w:rsidRDefault="002B6D5C">
      <w:pPr>
        <w:pStyle w:val="EndnoteText"/>
      </w:pPr>
      <w:r>
        <w:t>[</w:t>
      </w:r>
      <w:r w:rsidRPr="00F50E34">
        <w:rPr>
          <w:rStyle w:val="EndnoteReference"/>
          <w:vertAlign w:val="baseline"/>
        </w:rPr>
        <w:endnoteRef/>
      </w:r>
      <w:r>
        <w:t>]</w:t>
      </w:r>
      <w:r w:rsidRPr="00F50E34">
        <w:t xml:space="preserve"> </w:t>
      </w:r>
      <w:r>
        <w:t xml:space="preserve">For a full account of these housing surveys see Beaumont, </w:t>
      </w:r>
      <w:r w:rsidRPr="009552E1">
        <w:rPr>
          <w:i/>
        </w:rPr>
        <w:t>Housewives and Citizens</w:t>
      </w:r>
      <w:r>
        <w:t>, pp. 171-175.</w:t>
      </w:r>
    </w:p>
  </w:endnote>
  <w:endnote w:id="60">
    <w:p w14:paraId="6CEC5213" w14:textId="61CF4C4C" w:rsidR="002B6D5C" w:rsidRDefault="002B6D5C">
      <w:pPr>
        <w:pStyle w:val="EndnoteText"/>
      </w:pPr>
      <w:r>
        <w:t>[</w:t>
      </w:r>
      <w:r w:rsidRPr="00F50E34">
        <w:rPr>
          <w:rStyle w:val="EndnoteReference"/>
          <w:vertAlign w:val="baseline"/>
        </w:rPr>
        <w:endnoteRef/>
      </w:r>
      <w:r>
        <w:t>]</w:t>
      </w:r>
      <w:r w:rsidRPr="00F50E34">
        <w:t xml:space="preserve"> </w:t>
      </w:r>
      <w:r w:rsidRPr="00D37B95">
        <w:rPr>
          <w:i/>
        </w:rPr>
        <w:t xml:space="preserve">Design of Dwellings: Report of the Central Housing Advisory Committee </w:t>
      </w:r>
      <w:r>
        <w:t>(1944), (London: HMSO).</w:t>
      </w:r>
    </w:p>
  </w:endnote>
  <w:endnote w:id="61">
    <w:p w14:paraId="08BC96BA" w14:textId="1060ED8E" w:rsidR="002B6D5C" w:rsidRDefault="002B6D5C">
      <w:pPr>
        <w:pStyle w:val="EndnoteText"/>
      </w:pPr>
      <w:r>
        <w:t>[</w:t>
      </w:r>
      <w:r w:rsidRPr="00F50E34">
        <w:rPr>
          <w:rStyle w:val="EndnoteReference"/>
          <w:vertAlign w:val="baseline"/>
        </w:rPr>
        <w:endnoteRef/>
      </w:r>
      <w:r>
        <w:t xml:space="preserve">] Deborah Ryan (1997), </w:t>
      </w:r>
      <w:r w:rsidRPr="009F6086">
        <w:rPr>
          <w:i/>
        </w:rPr>
        <w:t>The Ideal Home in the Twentieth Century</w:t>
      </w:r>
      <w:r>
        <w:t xml:space="preserve"> (London, Hazar), p. 89.</w:t>
      </w:r>
    </w:p>
  </w:endnote>
  <w:endnote w:id="62">
    <w:p w14:paraId="125FAB99" w14:textId="2530AE93" w:rsidR="002B6D5C" w:rsidRDefault="002B6D5C">
      <w:pPr>
        <w:pStyle w:val="EndnoteText"/>
      </w:pPr>
      <w:r>
        <w:t>[</w:t>
      </w:r>
      <w:r w:rsidRPr="00F50E34">
        <w:rPr>
          <w:rStyle w:val="EndnoteReference"/>
          <w:vertAlign w:val="baseline"/>
        </w:rPr>
        <w:endnoteRef/>
      </w:r>
      <w:r>
        <w:t>] Langhamer, ‘The Meanings of Home’, p. 343.</w:t>
      </w:r>
    </w:p>
  </w:endnote>
  <w:endnote w:id="63">
    <w:p w14:paraId="745F7108" w14:textId="6B2B638A" w:rsidR="002B6D5C" w:rsidRDefault="002B6D5C">
      <w:pPr>
        <w:pStyle w:val="EndnoteText"/>
      </w:pPr>
      <w:r>
        <w:t>[</w:t>
      </w:r>
      <w:r w:rsidRPr="00F50E34">
        <w:rPr>
          <w:rStyle w:val="EndnoteReference"/>
          <w:vertAlign w:val="baseline"/>
        </w:rPr>
        <w:endnoteRef/>
      </w:r>
      <w:r>
        <w:t>] Ritchie, ‘The Housewife and the Modern’, p. 68.</w:t>
      </w:r>
    </w:p>
  </w:endnote>
  <w:endnote w:id="64">
    <w:p w14:paraId="2A15B03C" w14:textId="17C948CB" w:rsidR="002B6D5C" w:rsidRDefault="002B6D5C">
      <w:pPr>
        <w:pStyle w:val="EndnoteText"/>
      </w:pPr>
      <w:r>
        <w:t>[</w:t>
      </w:r>
      <w:r w:rsidRPr="00F50E34">
        <w:rPr>
          <w:rStyle w:val="EndnoteReference"/>
          <w:vertAlign w:val="baseline"/>
        </w:rPr>
        <w:endnoteRef/>
      </w:r>
      <w:r>
        <w:t>]</w:t>
      </w:r>
      <w:r w:rsidRPr="00F50E34">
        <w:t xml:space="preserve"> </w:t>
      </w:r>
      <w:r>
        <w:t xml:space="preserve">WI </w:t>
      </w:r>
      <w:r w:rsidRPr="004273F7">
        <w:rPr>
          <w:i/>
        </w:rPr>
        <w:t>Public Questions Newsletter</w:t>
      </w:r>
      <w:r>
        <w:t xml:space="preserve">, 7, January 1952, WI Archive, 5FWI/D/1/2/01: Box 138. </w:t>
      </w:r>
    </w:p>
  </w:endnote>
  <w:endnote w:id="65">
    <w:p w14:paraId="5D9582C9" w14:textId="583C9ED1" w:rsidR="002B6D5C" w:rsidRDefault="002B6D5C">
      <w:pPr>
        <w:pStyle w:val="EndnoteText"/>
      </w:pPr>
      <w:r>
        <w:t>[</w:t>
      </w:r>
      <w:r w:rsidRPr="00F50E34">
        <w:rPr>
          <w:rStyle w:val="EndnoteReference"/>
          <w:vertAlign w:val="baseline"/>
        </w:rPr>
        <w:endnoteRef/>
      </w:r>
      <w:r>
        <w:t>] Ibid.</w:t>
      </w:r>
    </w:p>
  </w:endnote>
  <w:endnote w:id="66">
    <w:p w14:paraId="79762544" w14:textId="7470EB61" w:rsidR="002B6D5C" w:rsidRDefault="002B6D5C">
      <w:pPr>
        <w:pStyle w:val="EndnoteText"/>
      </w:pPr>
      <w:r>
        <w:t>[</w:t>
      </w:r>
      <w:r w:rsidRPr="00F50E34">
        <w:rPr>
          <w:rStyle w:val="EndnoteReference"/>
          <w:vertAlign w:val="baseline"/>
        </w:rPr>
        <w:endnoteRef/>
      </w:r>
      <w:r>
        <w:t>]</w:t>
      </w:r>
      <w:r w:rsidRPr="00F50E34">
        <w:t xml:space="preserve"> </w:t>
      </w:r>
      <w:r>
        <w:t>The two other houses were being fitted out by the TG and the Old People’s Welfare Committee.</w:t>
      </w:r>
    </w:p>
  </w:endnote>
  <w:endnote w:id="67">
    <w:p w14:paraId="7E3CDDD2" w14:textId="3C32E1D5" w:rsidR="002B6D5C" w:rsidRDefault="002B6D5C">
      <w:pPr>
        <w:pStyle w:val="EndnoteText"/>
      </w:pPr>
      <w:r>
        <w:t>[</w:t>
      </w:r>
      <w:r w:rsidRPr="00F50E34">
        <w:rPr>
          <w:rStyle w:val="EndnoteReference"/>
          <w:vertAlign w:val="baseline"/>
        </w:rPr>
        <w:endnoteRef/>
      </w:r>
      <w:r>
        <w:t>]</w:t>
      </w:r>
      <w:r w:rsidRPr="00F50E34">
        <w:t xml:space="preserve"> </w:t>
      </w:r>
      <w:r>
        <w:t xml:space="preserve">WI </w:t>
      </w:r>
      <w:r w:rsidRPr="004273F7">
        <w:rPr>
          <w:i/>
        </w:rPr>
        <w:t>Public Questions Newsletter</w:t>
      </w:r>
      <w:r>
        <w:t xml:space="preserve">, 8, March 1952, WI Archive, 5FWI/D/1/2/01: Box 138. </w:t>
      </w:r>
    </w:p>
  </w:endnote>
  <w:endnote w:id="68">
    <w:p w14:paraId="526657BA" w14:textId="2F5FA2ED" w:rsidR="002B6D5C" w:rsidRDefault="002B6D5C">
      <w:pPr>
        <w:pStyle w:val="EndnoteText"/>
      </w:pPr>
      <w:r>
        <w:t>[</w:t>
      </w:r>
      <w:r w:rsidRPr="00F50E34">
        <w:rPr>
          <w:rStyle w:val="EndnoteReference"/>
          <w:vertAlign w:val="baseline"/>
        </w:rPr>
        <w:endnoteRef/>
      </w:r>
      <w:r>
        <w:t>]</w:t>
      </w:r>
      <w:r w:rsidRPr="00F50E34">
        <w:t xml:space="preserve"> </w:t>
      </w:r>
      <w:r>
        <w:t xml:space="preserve">WI </w:t>
      </w:r>
      <w:r w:rsidRPr="004273F7">
        <w:rPr>
          <w:i/>
        </w:rPr>
        <w:t>Public Questions Newsletter</w:t>
      </w:r>
      <w:r>
        <w:t>, 9, May 1952, WI Archive, 5FWI/D/1/2/01: Box 138.</w:t>
      </w:r>
    </w:p>
  </w:endnote>
  <w:endnote w:id="69">
    <w:p w14:paraId="5AC9A925" w14:textId="2503FF18" w:rsidR="002B6D5C" w:rsidRDefault="002B6D5C">
      <w:pPr>
        <w:pStyle w:val="EndnoteText"/>
      </w:pPr>
      <w:r>
        <w:t>[</w:t>
      </w:r>
      <w:r w:rsidRPr="00F50E34">
        <w:rPr>
          <w:rStyle w:val="EndnoteReference"/>
          <w:vertAlign w:val="baseline"/>
        </w:rPr>
        <w:endnoteRef/>
      </w:r>
      <w:r>
        <w:t>] WI Executive Committee Minutes, September 1953-June 1955,</w:t>
      </w:r>
      <w:r w:rsidRPr="0047487A">
        <w:t xml:space="preserve"> </w:t>
      </w:r>
      <w:r>
        <w:t xml:space="preserve">WI Archive, 5FWI/A/1/1/24: Box 22. </w:t>
      </w:r>
    </w:p>
  </w:endnote>
  <w:endnote w:id="70">
    <w:p w14:paraId="3B220475" w14:textId="17B61984" w:rsidR="002B6D5C" w:rsidRDefault="002B6D5C">
      <w:pPr>
        <w:pStyle w:val="EndnoteText"/>
      </w:pPr>
      <w:r>
        <w:t>[</w:t>
      </w:r>
      <w:r w:rsidRPr="00F50E34">
        <w:rPr>
          <w:rStyle w:val="EndnoteReference"/>
          <w:vertAlign w:val="baseline"/>
        </w:rPr>
        <w:endnoteRef/>
      </w:r>
      <w:r>
        <w:t xml:space="preserve">] Simon Goodenough (1977), </w:t>
      </w:r>
      <w:r w:rsidRPr="00D24721">
        <w:rPr>
          <w:i/>
        </w:rPr>
        <w:t>Jam and Jerusalem</w:t>
      </w:r>
      <w:r>
        <w:t xml:space="preserve"> (Glasgow: Collins), p. 82.</w:t>
      </w:r>
    </w:p>
  </w:endnote>
  <w:endnote w:id="71">
    <w:p w14:paraId="464B26C1" w14:textId="5B1A437D" w:rsidR="002B6D5C" w:rsidRDefault="002B6D5C">
      <w:pPr>
        <w:pStyle w:val="EndnoteText"/>
      </w:pPr>
      <w:r>
        <w:t>[</w:t>
      </w:r>
      <w:r w:rsidRPr="00F50E34">
        <w:rPr>
          <w:rStyle w:val="EndnoteReference"/>
          <w:vertAlign w:val="baseline"/>
        </w:rPr>
        <w:endnoteRef/>
      </w:r>
      <w:r>
        <w:t xml:space="preserve">] Ritchie, ‘The Housewife and the Modern’, p. 80.  </w:t>
      </w:r>
    </w:p>
  </w:endnote>
  <w:endnote w:id="72">
    <w:p w14:paraId="493A8D80" w14:textId="6256E72D" w:rsidR="002B6D5C" w:rsidRDefault="002B6D5C">
      <w:pPr>
        <w:pStyle w:val="EndnoteText"/>
      </w:pPr>
      <w:r>
        <w:t>[</w:t>
      </w:r>
      <w:r w:rsidRPr="00F50E34">
        <w:rPr>
          <w:rStyle w:val="EndnoteReference"/>
          <w:vertAlign w:val="baseline"/>
        </w:rPr>
        <w:endnoteRef/>
      </w:r>
      <w:r>
        <w:t>] WI Public Questions Sub-Committee 26 November 1953, WI Executive Committee Minutes, September 1953-June 1955,</w:t>
      </w:r>
      <w:r w:rsidRPr="0047487A">
        <w:t xml:space="preserve"> </w:t>
      </w:r>
      <w:r>
        <w:t>WI Archive, 5FWI/A/1/1/24: Box 22.</w:t>
      </w:r>
    </w:p>
  </w:endnote>
  <w:endnote w:id="73">
    <w:p w14:paraId="18BA39EF" w14:textId="3AEF8C67" w:rsidR="002B6D5C" w:rsidRDefault="002B6D5C">
      <w:pPr>
        <w:pStyle w:val="EndnoteText"/>
      </w:pPr>
      <w:r>
        <w:t>[</w:t>
      </w:r>
      <w:r w:rsidRPr="00F50E34">
        <w:rPr>
          <w:rStyle w:val="EndnoteReference"/>
          <w:vertAlign w:val="baseline"/>
        </w:rPr>
        <w:endnoteRef/>
      </w:r>
      <w:r>
        <w:t>]</w:t>
      </w:r>
      <w:r w:rsidRPr="00F50E34">
        <w:t xml:space="preserve"> </w:t>
      </w:r>
      <w:r>
        <w:t>WI Annual General Meeting Reports 28 May 1957, WI Archive, 5FWI/A/2/3/09: Box 47.  By the late 1950s 95% of households were wired for electricity. Cited in Ritchie, ‘The Housewife and the Modern’, p. 80.</w:t>
      </w:r>
    </w:p>
  </w:endnote>
  <w:endnote w:id="74">
    <w:p w14:paraId="089ED80C" w14:textId="128A4798" w:rsidR="002B6D5C" w:rsidRDefault="002B6D5C">
      <w:pPr>
        <w:pStyle w:val="EndnoteText"/>
      </w:pPr>
      <w:r>
        <w:t>[</w:t>
      </w:r>
      <w:r w:rsidRPr="00F50E34">
        <w:rPr>
          <w:rStyle w:val="EndnoteReference"/>
          <w:vertAlign w:val="baseline"/>
        </w:rPr>
        <w:endnoteRef/>
      </w:r>
      <w:r>
        <w:t>] NCW Evidence to the Central Housing Advisory Committee Sub-Committee on Housing Standards 22 December 1959, National Archives, Public Records Office, HLG 37/166.</w:t>
      </w:r>
    </w:p>
  </w:endnote>
  <w:endnote w:id="75">
    <w:p w14:paraId="617FE791" w14:textId="57E75D90" w:rsidR="002B6D5C" w:rsidRDefault="002B6D5C">
      <w:pPr>
        <w:pStyle w:val="EndnoteText"/>
      </w:pPr>
      <w:r>
        <w:t>[</w:t>
      </w:r>
      <w:r w:rsidRPr="00F50E34">
        <w:rPr>
          <w:rStyle w:val="EndnoteReference"/>
          <w:vertAlign w:val="baseline"/>
        </w:rPr>
        <w:endnoteRef/>
      </w:r>
      <w:r>
        <w:t>]</w:t>
      </w:r>
      <w:r w:rsidRPr="00F50E34">
        <w:t xml:space="preserve"> </w:t>
      </w:r>
      <w:r>
        <w:t xml:space="preserve">Matthew Hilton (2003), </w:t>
      </w:r>
      <w:r w:rsidRPr="00E2757A">
        <w:rPr>
          <w:i/>
        </w:rPr>
        <w:t>Consumerism in the Twentieth Century Britain</w:t>
      </w:r>
      <w:r>
        <w:t xml:space="preserve"> (Cambridge: Cambridge University Press).</w:t>
      </w:r>
    </w:p>
  </w:endnote>
  <w:endnote w:id="76">
    <w:p w14:paraId="4C8BD118" w14:textId="491A31C6" w:rsidR="002B6D5C" w:rsidRDefault="002B6D5C">
      <w:pPr>
        <w:pStyle w:val="EndnoteText"/>
      </w:pPr>
      <w:r>
        <w:t>[</w:t>
      </w:r>
      <w:r w:rsidRPr="00F50E34">
        <w:rPr>
          <w:rStyle w:val="EndnoteReference"/>
          <w:vertAlign w:val="baseline"/>
        </w:rPr>
        <w:endnoteRef/>
      </w:r>
      <w:r>
        <w:t>]</w:t>
      </w:r>
      <w:r w:rsidRPr="00F50E34">
        <w:t xml:space="preserve"> </w:t>
      </w:r>
      <w:r>
        <w:t>Ibid., p. 168.</w:t>
      </w:r>
    </w:p>
  </w:endnote>
  <w:endnote w:id="77">
    <w:p w14:paraId="4CDCFE9E" w14:textId="12B9ADD9" w:rsidR="002B6D5C" w:rsidRDefault="002B6D5C">
      <w:pPr>
        <w:pStyle w:val="EndnoteText"/>
      </w:pPr>
      <w:r>
        <w:t>[</w:t>
      </w:r>
      <w:r w:rsidRPr="000B4CA8">
        <w:rPr>
          <w:rStyle w:val="EndnoteReference"/>
          <w:vertAlign w:val="baseline"/>
        </w:rPr>
        <w:endnoteRef/>
      </w:r>
      <w:r>
        <w:t xml:space="preserve">] Mark Abrams (1959), </w:t>
      </w:r>
      <w:r w:rsidRPr="000B4CA8">
        <w:rPr>
          <w:i/>
        </w:rPr>
        <w:t>The Teenage Consumer</w:t>
      </w:r>
      <w:r>
        <w:t xml:space="preserve"> (London: The London Press Exchange Ltd), p. 21.</w:t>
      </w:r>
    </w:p>
  </w:endnote>
  <w:endnote w:id="78">
    <w:p w14:paraId="2AFA8D4C" w14:textId="128B7317" w:rsidR="002B6D5C" w:rsidRDefault="002B6D5C">
      <w:pPr>
        <w:pStyle w:val="EndnoteText"/>
      </w:pPr>
      <w:r>
        <w:t>[</w:t>
      </w:r>
      <w:r w:rsidRPr="00F50E34">
        <w:rPr>
          <w:rStyle w:val="EndnoteReference"/>
          <w:vertAlign w:val="baseline"/>
        </w:rPr>
        <w:endnoteRef/>
      </w:r>
      <w:r>
        <w:t xml:space="preserve">] </w:t>
      </w:r>
      <w:r w:rsidRPr="00DD0983">
        <w:rPr>
          <w:i/>
        </w:rPr>
        <w:t>The Guardian</w:t>
      </w:r>
      <w:r>
        <w:t xml:space="preserve"> 23 February 1956.</w:t>
      </w:r>
    </w:p>
  </w:endnote>
  <w:endnote w:id="79">
    <w:p w14:paraId="0C4E48D0" w14:textId="24D88578" w:rsidR="002B6D5C" w:rsidRDefault="002B6D5C">
      <w:pPr>
        <w:pStyle w:val="EndnoteText"/>
      </w:pPr>
      <w:r>
        <w:t>[</w:t>
      </w:r>
      <w:r w:rsidRPr="00F50E34">
        <w:rPr>
          <w:rStyle w:val="EndnoteReference"/>
          <w:vertAlign w:val="baseline"/>
        </w:rPr>
        <w:endnoteRef/>
      </w:r>
      <w:r>
        <w:t>] Ibid.</w:t>
      </w:r>
    </w:p>
  </w:endnote>
  <w:endnote w:id="80">
    <w:p w14:paraId="33E46D02" w14:textId="51BC0677" w:rsidR="002B6D5C" w:rsidRDefault="002B6D5C">
      <w:pPr>
        <w:pStyle w:val="EndnoteText"/>
      </w:pPr>
      <w:r>
        <w:t>[</w:t>
      </w:r>
      <w:r w:rsidRPr="00F50E34">
        <w:rPr>
          <w:rStyle w:val="EndnoteReference"/>
          <w:vertAlign w:val="baseline"/>
        </w:rPr>
        <w:endnoteRef/>
      </w:r>
      <w:r>
        <w:t>] Ritchie, ‘The Housewife and the Modern’, p. 85.</w:t>
      </w:r>
    </w:p>
  </w:endnote>
  <w:endnote w:id="81">
    <w:p w14:paraId="08F3F927" w14:textId="12EA2A35" w:rsidR="002B6D5C" w:rsidRDefault="002B6D5C">
      <w:pPr>
        <w:pStyle w:val="EndnoteText"/>
      </w:pPr>
      <w:r>
        <w:t>[</w:t>
      </w:r>
      <w:r w:rsidRPr="00F50E34">
        <w:rPr>
          <w:rStyle w:val="EndnoteReference"/>
          <w:vertAlign w:val="baseline"/>
        </w:rPr>
        <w:endnoteRef/>
      </w:r>
      <w:r>
        <w:t>] WI Public Questions Sub-Committee 8 September 1954, WI Archive, 5FWI/A/1/1/24: Box 22.</w:t>
      </w:r>
    </w:p>
  </w:endnote>
  <w:endnote w:id="82">
    <w:p w14:paraId="43B1BF33" w14:textId="3C61DE1D" w:rsidR="002B6D5C" w:rsidRDefault="002B6D5C">
      <w:pPr>
        <w:pStyle w:val="EndnoteText"/>
      </w:pPr>
      <w:r>
        <w:t>[</w:t>
      </w:r>
      <w:r w:rsidRPr="00F50E34">
        <w:rPr>
          <w:rStyle w:val="EndnoteReference"/>
          <w:vertAlign w:val="baseline"/>
        </w:rPr>
        <w:endnoteRef/>
      </w:r>
      <w:r>
        <w:t>] WI Annual General Meeting Reports 28 May 1957, WI Archive, 5FWI/A/2/3/09: Box 47.</w:t>
      </w:r>
    </w:p>
  </w:endnote>
  <w:endnote w:id="83">
    <w:p w14:paraId="599A415F" w14:textId="374CC30B" w:rsidR="002B6D5C" w:rsidRDefault="002B6D5C">
      <w:pPr>
        <w:pStyle w:val="EndnoteText"/>
      </w:pPr>
      <w:r>
        <w:t>[</w:t>
      </w:r>
      <w:r w:rsidRPr="00F50E34">
        <w:rPr>
          <w:rStyle w:val="EndnoteReference"/>
          <w:vertAlign w:val="baseline"/>
        </w:rPr>
        <w:endnoteRef/>
      </w:r>
      <w:r>
        <w:t>]</w:t>
      </w:r>
      <w:r w:rsidRPr="00F50E34">
        <w:t xml:space="preserve"> </w:t>
      </w:r>
      <w:r w:rsidRPr="007950CC">
        <w:rPr>
          <w:i/>
        </w:rPr>
        <w:t>The Townswoman</w:t>
      </w:r>
      <w:r>
        <w:t xml:space="preserve"> January 1958, p. 10.</w:t>
      </w:r>
    </w:p>
  </w:endnote>
  <w:endnote w:id="84">
    <w:p w14:paraId="0FAA84F8" w14:textId="7C6FBC52" w:rsidR="002B6D5C" w:rsidRDefault="002B6D5C">
      <w:pPr>
        <w:pStyle w:val="EndnoteText"/>
      </w:pPr>
      <w:r>
        <w:t>[</w:t>
      </w:r>
      <w:r w:rsidRPr="00935FEF">
        <w:rPr>
          <w:rStyle w:val="EndnoteReference"/>
          <w:vertAlign w:val="baseline"/>
        </w:rPr>
        <w:endnoteRef/>
      </w:r>
      <w:r>
        <w:t xml:space="preserve">] </w:t>
      </w:r>
      <w:r w:rsidRPr="00331028">
        <w:rPr>
          <w:i/>
        </w:rPr>
        <w:t>Mothers’ Union News</w:t>
      </w:r>
      <w:r>
        <w:t xml:space="preserve"> (Watch News), June 1963, p. 24.</w:t>
      </w:r>
    </w:p>
  </w:endnote>
  <w:endnote w:id="85">
    <w:p w14:paraId="46D622EB" w14:textId="48EE3346" w:rsidR="002B6D5C" w:rsidRDefault="002B6D5C">
      <w:pPr>
        <w:pStyle w:val="EndnoteText"/>
      </w:pPr>
      <w:r>
        <w:t>[</w:t>
      </w:r>
      <w:r w:rsidRPr="00935FEF">
        <w:rPr>
          <w:rStyle w:val="EndnoteReference"/>
          <w:vertAlign w:val="baseline"/>
        </w:rPr>
        <w:endnoteRef/>
      </w:r>
      <w:r>
        <w:t>]</w:t>
      </w:r>
      <w:r w:rsidRPr="00935FEF">
        <w:t xml:space="preserve"> </w:t>
      </w:r>
      <w:r>
        <w:t xml:space="preserve">See Beaumont, ‘”What is a wife?”’ and Beaumont, </w:t>
      </w:r>
      <w:r w:rsidRPr="00D649BB">
        <w:rPr>
          <w:i/>
        </w:rPr>
        <w:t>Housewives and Citizens</w:t>
      </w:r>
      <w:r>
        <w:t>, pp. 195-199.</w:t>
      </w:r>
    </w:p>
  </w:endnote>
  <w:endnote w:id="86">
    <w:p w14:paraId="47218C48" w14:textId="725CA3C8" w:rsidR="002B6D5C" w:rsidRDefault="002B6D5C">
      <w:pPr>
        <w:pStyle w:val="EndnoteText"/>
      </w:pPr>
      <w:r>
        <w:t>[</w:t>
      </w:r>
      <w:r w:rsidRPr="00935FEF">
        <w:rPr>
          <w:rStyle w:val="EndnoteReference"/>
          <w:vertAlign w:val="baseline"/>
        </w:rPr>
        <w:endnoteRef/>
      </w:r>
      <w:r>
        <w:t>]</w:t>
      </w:r>
      <w:r w:rsidRPr="00935FEF">
        <w:t xml:space="preserve"> </w:t>
      </w:r>
      <w:r w:rsidRPr="00C06780">
        <w:rPr>
          <w:i/>
        </w:rPr>
        <w:t>Women in Council</w:t>
      </w:r>
      <w:r>
        <w:t>, 28, 8, April 1957, p. 69.</w:t>
      </w:r>
    </w:p>
  </w:endnote>
  <w:endnote w:id="87">
    <w:p w14:paraId="4172CD17" w14:textId="239C200D" w:rsidR="002B6D5C" w:rsidRDefault="002B6D5C">
      <w:pPr>
        <w:pStyle w:val="EndnoteText"/>
      </w:pPr>
      <w:r>
        <w:t>[</w:t>
      </w:r>
      <w:r w:rsidRPr="00935FEF">
        <w:rPr>
          <w:rStyle w:val="EndnoteReference"/>
          <w:vertAlign w:val="baseline"/>
        </w:rPr>
        <w:endnoteRef/>
      </w:r>
      <w:r>
        <w:t>] See Smith Wilson, ‘A New Look’, pp. 206-229.</w:t>
      </w:r>
    </w:p>
  </w:endnote>
  <w:endnote w:id="88">
    <w:p w14:paraId="46309DD7" w14:textId="39255753" w:rsidR="002B6D5C" w:rsidRDefault="002B6D5C">
      <w:pPr>
        <w:pStyle w:val="EndnoteText"/>
      </w:pPr>
      <w:r>
        <w:t>[</w:t>
      </w:r>
      <w:r w:rsidRPr="00935FEF">
        <w:rPr>
          <w:rStyle w:val="EndnoteReference"/>
          <w:vertAlign w:val="baseline"/>
        </w:rPr>
        <w:endnoteRef/>
      </w:r>
      <w:r>
        <w:t>]</w:t>
      </w:r>
      <w:r w:rsidRPr="00935FEF">
        <w:t xml:space="preserve"> </w:t>
      </w:r>
      <w:r>
        <w:t>Ibid.</w:t>
      </w:r>
    </w:p>
  </w:endnote>
  <w:endnote w:id="89">
    <w:p w14:paraId="1C2C0243" w14:textId="0B1E28F6" w:rsidR="002B6D5C" w:rsidRDefault="002B6D5C">
      <w:pPr>
        <w:pStyle w:val="EndnoteText"/>
      </w:pPr>
      <w:r>
        <w:t>[</w:t>
      </w:r>
      <w:r w:rsidRPr="00935FEF">
        <w:rPr>
          <w:rStyle w:val="EndnoteReference"/>
          <w:vertAlign w:val="baseline"/>
        </w:rPr>
        <w:endnoteRef/>
      </w:r>
      <w:r>
        <w:t>] London Metropolitan Archives (LMA), NCW Archive, ACC/3613/3/024, Executive Committee Minutes, 21 November 1958.</w:t>
      </w:r>
    </w:p>
  </w:endnote>
  <w:endnote w:id="90">
    <w:p w14:paraId="7555B576" w14:textId="2C7F16C2" w:rsidR="002B6D5C" w:rsidRDefault="002B6D5C">
      <w:pPr>
        <w:pStyle w:val="EndnoteText"/>
      </w:pPr>
      <w:r>
        <w:t>[</w:t>
      </w:r>
      <w:r w:rsidRPr="00935FEF">
        <w:rPr>
          <w:rStyle w:val="EndnoteReference"/>
          <w:vertAlign w:val="baseline"/>
        </w:rPr>
        <w:endnoteRef/>
      </w:r>
      <w:r>
        <w:t>]</w:t>
      </w:r>
      <w:r w:rsidRPr="00935FEF">
        <w:t xml:space="preserve"> </w:t>
      </w:r>
      <w:r w:rsidRPr="00F5647C">
        <w:rPr>
          <w:i/>
        </w:rPr>
        <w:t>Home and Country</w:t>
      </w:r>
      <w:r>
        <w:t>, 39, 9, September 1957, p. 269.</w:t>
      </w:r>
    </w:p>
  </w:endnote>
  <w:endnote w:id="91">
    <w:p w14:paraId="5CF46BBD" w14:textId="5A5D10E8" w:rsidR="002B6D5C" w:rsidRDefault="002B6D5C">
      <w:pPr>
        <w:pStyle w:val="EndnoteText"/>
      </w:pPr>
      <w:r>
        <w:t>[</w:t>
      </w:r>
      <w:r w:rsidRPr="00935FEF">
        <w:rPr>
          <w:rStyle w:val="EndnoteReference"/>
          <w:vertAlign w:val="baseline"/>
        </w:rPr>
        <w:endnoteRef/>
      </w:r>
      <w:r>
        <w:t>]</w:t>
      </w:r>
      <w:r w:rsidRPr="00935FEF">
        <w:t xml:space="preserve"> </w:t>
      </w:r>
      <w:r w:rsidRPr="000E60F4">
        <w:rPr>
          <w:i/>
        </w:rPr>
        <w:t>The Townswoman</w:t>
      </w:r>
      <w:r>
        <w:t>, September 1963, p. 243.</w:t>
      </w:r>
    </w:p>
  </w:endnote>
  <w:endnote w:id="92">
    <w:p w14:paraId="385B90FA" w14:textId="24BC0C8C" w:rsidR="002B6D5C" w:rsidRDefault="002B6D5C">
      <w:pPr>
        <w:pStyle w:val="EndnoteText"/>
      </w:pPr>
      <w:r>
        <w:t>[</w:t>
      </w:r>
      <w:r w:rsidRPr="00935FEF">
        <w:rPr>
          <w:rStyle w:val="EndnoteReference"/>
          <w:vertAlign w:val="baseline"/>
        </w:rPr>
        <w:endnoteRef/>
      </w:r>
      <w:r>
        <w:t xml:space="preserve">] See Beaumont, </w:t>
      </w:r>
      <w:r w:rsidRPr="006A6D2C">
        <w:rPr>
          <w:i/>
        </w:rPr>
        <w:t>Housewives and Citizens</w:t>
      </w:r>
      <w:r>
        <w:t>, pp. 146-153.</w:t>
      </w:r>
    </w:p>
  </w:endnote>
  <w:endnote w:id="93">
    <w:p w14:paraId="57FA062F" w14:textId="42FF00F8" w:rsidR="002B6D5C" w:rsidRDefault="002B6D5C">
      <w:pPr>
        <w:pStyle w:val="EndnoteText"/>
      </w:pPr>
      <w:r>
        <w:t>[</w:t>
      </w:r>
      <w:r w:rsidRPr="00935FEF">
        <w:rPr>
          <w:rStyle w:val="EndnoteReference"/>
          <w:vertAlign w:val="baseline"/>
        </w:rPr>
        <w:endnoteRef/>
      </w:r>
      <w:r>
        <w:t>] NCW Archive, ACC/3613/1/020, Executive Committee Minutes, 18 September 1953.</w:t>
      </w:r>
      <w:r w:rsidR="004375DD">
        <w:t xml:space="preserve">  The Beveridge Report had recommended that married women workers be treated as a separate category of worker and this view was embedded in the 1946 National Insurance Act.</w:t>
      </w:r>
    </w:p>
  </w:endnote>
  <w:endnote w:id="94">
    <w:p w14:paraId="79E9B851" w14:textId="06B7536B" w:rsidR="002B6D5C" w:rsidRDefault="002B6D5C">
      <w:pPr>
        <w:pStyle w:val="EndnoteText"/>
      </w:pPr>
      <w:r>
        <w:t>[</w:t>
      </w:r>
      <w:r w:rsidRPr="008C0D85">
        <w:rPr>
          <w:rStyle w:val="EndnoteReference"/>
          <w:vertAlign w:val="baseline"/>
        </w:rPr>
        <w:endnoteRef/>
      </w:r>
      <w:r>
        <w:t>] NCW Archive, ACC/3613/3/024, Executive Committee Minutes, 18 July 1958.</w:t>
      </w:r>
    </w:p>
  </w:endnote>
  <w:endnote w:id="95">
    <w:p w14:paraId="5DDF6A15" w14:textId="42C0C97B" w:rsidR="002B6D5C" w:rsidRDefault="002B6D5C">
      <w:pPr>
        <w:pStyle w:val="EndnoteText"/>
      </w:pPr>
      <w:r>
        <w:t>[</w:t>
      </w:r>
      <w:r w:rsidRPr="008C0D85">
        <w:rPr>
          <w:rStyle w:val="EndnoteReference"/>
          <w:vertAlign w:val="baseline"/>
        </w:rPr>
        <w:endnoteRef/>
      </w:r>
      <w:r>
        <w:t>] NCW Archive, ACC/3613/01/023, Executive Committee Minutes, 12 April 1957.</w:t>
      </w:r>
    </w:p>
  </w:endnote>
  <w:endnote w:id="96">
    <w:p w14:paraId="7696F8BB" w14:textId="17A77386" w:rsidR="002B6D5C" w:rsidRDefault="002B6D5C">
      <w:pPr>
        <w:pStyle w:val="EndnoteText"/>
      </w:pPr>
      <w:r>
        <w:t>[</w:t>
      </w:r>
      <w:r w:rsidRPr="008C0D85">
        <w:rPr>
          <w:rStyle w:val="EndnoteReference"/>
          <w:vertAlign w:val="baseline"/>
        </w:rPr>
        <w:endnoteRef/>
      </w:r>
      <w:r>
        <w:t>]</w:t>
      </w:r>
      <w:r w:rsidRPr="008C0D85">
        <w:t xml:space="preserve"> </w:t>
      </w:r>
      <w:r>
        <w:t xml:space="preserve">Beaumont, </w:t>
      </w:r>
      <w:r w:rsidRPr="00DA5B74">
        <w:rPr>
          <w:i/>
        </w:rPr>
        <w:t>Housewives and Citizens</w:t>
      </w:r>
      <w:r>
        <w:t xml:space="preserve">, p. 198.  The number of women finding employment in skilled work fell from 15.5 % in 1951 to 13.9 % in 1961. Gerry Holloway (2005), </w:t>
      </w:r>
      <w:r w:rsidRPr="00DA5B74">
        <w:rPr>
          <w:i/>
        </w:rPr>
        <w:t>Women and Work in Britain Since 1840</w:t>
      </w:r>
      <w:r>
        <w:t xml:space="preserve"> (London: Routledge), p. 204.</w:t>
      </w:r>
    </w:p>
  </w:endnote>
  <w:endnote w:id="97">
    <w:p w14:paraId="398E57CA" w14:textId="3C685B7B" w:rsidR="002B6D5C" w:rsidRDefault="002B6D5C">
      <w:pPr>
        <w:pStyle w:val="EndnoteText"/>
      </w:pPr>
      <w:r>
        <w:t>[</w:t>
      </w:r>
      <w:r w:rsidRPr="008C0D85">
        <w:rPr>
          <w:rStyle w:val="EndnoteReference"/>
          <w:vertAlign w:val="baseline"/>
        </w:rPr>
        <w:endnoteRef/>
      </w:r>
      <w:r>
        <w:t>]</w:t>
      </w:r>
      <w:r w:rsidRPr="008C0D85">
        <w:t xml:space="preserve"> </w:t>
      </w:r>
      <w:r>
        <w:t xml:space="preserve">Beaumont, </w:t>
      </w:r>
      <w:r w:rsidRPr="005A5D16">
        <w:rPr>
          <w:i/>
        </w:rPr>
        <w:t>Housewives and Citizens</w:t>
      </w:r>
      <w:r>
        <w:t>, pp. 215-217.</w:t>
      </w:r>
    </w:p>
    <w:p w14:paraId="730272EB" w14:textId="77777777" w:rsidR="002B6D5C" w:rsidRDefault="002B6D5C">
      <w:pPr>
        <w:pStyle w:val="EndnoteText"/>
      </w:pPr>
    </w:p>
    <w:p w14:paraId="31402C83" w14:textId="61DE8AD0" w:rsidR="002B6D5C" w:rsidRDefault="002B6D5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F9019" w14:textId="77777777" w:rsidR="002B6D5C" w:rsidRDefault="002B6D5C" w:rsidP="00C16567">
      <w:r>
        <w:separator/>
      </w:r>
    </w:p>
  </w:footnote>
  <w:footnote w:type="continuationSeparator" w:id="0">
    <w:p w14:paraId="3EDBC423" w14:textId="77777777" w:rsidR="002B6D5C" w:rsidRDefault="002B6D5C" w:rsidP="00C1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76D0" w14:textId="77777777" w:rsidR="002B6D5C" w:rsidRDefault="002B6D5C" w:rsidP="00E334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D2147" w14:textId="77777777" w:rsidR="002B6D5C" w:rsidRDefault="002B6D5C" w:rsidP="00E334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366C" w14:textId="77777777" w:rsidR="002B6D5C" w:rsidRDefault="002B6D5C" w:rsidP="00E334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B09">
      <w:rPr>
        <w:rStyle w:val="PageNumber"/>
        <w:noProof/>
      </w:rPr>
      <w:t>1</w:t>
    </w:r>
    <w:r>
      <w:rPr>
        <w:rStyle w:val="PageNumber"/>
      </w:rPr>
      <w:fldChar w:fldCharType="end"/>
    </w:r>
  </w:p>
  <w:p w14:paraId="2F3757A6" w14:textId="77777777" w:rsidR="002B6D5C" w:rsidRDefault="002B6D5C" w:rsidP="00E334E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98214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3D256D6D"/>
    <w:multiLevelType w:val="hybridMultilevel"/>
    <w:tmpl w:val="9AB0C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83253C"/>
    <w:multiLevelType w:val="hybridMultilevel"/>
    <w:tmpl w:val="539A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45821"/>
    <w:multiLevelType w:val="hybridMultilevel"/>
    <w:tmpl w:val="EAC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67"/>
    <w:rsid w:val="000039DF"/>
    <w:rsid w:val="00011EB0"/>
    <w:rsid w:val="00015E82"/>
    <w:rsid w:val="000338CB"/>
    <w:rsid w:val="000461E3"/>
    <w:rsid w:val="00047EC9"/>
    <w:rsid w:val="00060BF2"/>
    <w:rsid w:val="00064AB6"/>
    <w:rsid w:val="00072449"/>
    <w:rsid w:val="000735D6"/>
    <w:rsid w:val="000842D8"/>
    <w:rsid w:val="00086049"/>
    <w:rsid w:val="00086955"/>
    <w:rsid w:val="000954F5"/>
    <w:rsid w:val="00096B9A"/>
    <w:rsid w:val="000975D4"/>
    <w:rsid w:val="000A6797"/>
    <w:rsid w:val="000B0720"/>
    <w:rsid w:val="000B1C7C"/>
    <w:rsid w:val="000B2B9C"/>
    <w:rsid w:val="000B4512"/>
    <w:rsid w:val="000B4CA8"/>
    <w:rsid w:val="000C13A6"/>
    <w:rsid w:val="000C3E86"/>
    <w:rsid w:val="000D1C53"/>
    <w:rsid w:val="000D5DBD"/>
    <w:rsid w:val="000E528A"/>
    <w:rsid w:val="000E60F4"/>
    <w:rsid w:val="000E621C"/>
    <w:rsid w:val="000F5B41"/>
    <w:rsid w:val="000F5D21"/>
    <w:rsid w:val="001012D1"/>
    <w:rsid w:val="001015F6"/>
    <w:rsid w:val="0010465C"/>
    <w:rsid w:val="00106B1D"/>
    <w:rsid w:val="001114A0"/>
    <w:rsid w:val="001203D4"/>
    <w:rsid w:val="0012121D"/>
    <w:rsid w:val="001229E8"/>
    <w:rsid w:val="00122BAA"/>
    <w:rsid w:val="00124F53"/>
    <w:rsid w:val="00127C24"/>
    <w:rsid w:val="00127ED9"/>
    <w:rsid w:val="00131FC9"/>
    <w:rsid w:val="00142896"/>
    <w:rsid w:val="00150401"/>
    <w:rsid w:val="00164574"/>
    <w:rsid w:val="001718FC"/>
    <w:rsid w:val="00172CAD"/>
    <w:rsid w:val="00172CD1"/>
    <w:rsid w:val="0017664D"/>
    <w:rsid w:val="001904CA"/>
    <w:rsid w:val="001907AC"/>
    <w:rsid w:val="001917A5"/>
    <w:rsid w:val="001B3D94"/>
    <w:rsid w:val="001B53A2"/>
    <w:rsid w:val="001B5632"/>
    <w:rsid w:val="001B5C7A"/>
    <w:rsid w:val="001C1B33"/>
    <w:rsid w:val="001C39AD"/>
    <w:rsid w:val="001D214D"/>
    <w:rsid w:val="001E448F"/>
    <w:rsid w:val="001E5D31"/>
    <w:rsid w:val="001F448A"/>
    <w:rsid w:val="001F6A14"/>
    <w:rsid w:val="001F6A47"/>
    <w:rsid w:val="00204243"/>
    <w:rsid w:val="00207486"/>
    <w:rsid w:val="00207513"/>
    <w:rsid w:val="00244C25"/>
    <w:rsid w:val="0024640D"/>
    <w:rsid w:val="00251C61"/>
    <w:rsid w:val="002537EB"/>
    <w:rsid w:val="002629C3"/>
    <w:rsid w:val="00263FAB"/>
    <w:rsid w:val="00273198"/>
    <w:rsid w:val="00273953"/>
    <w:rsid w:val="00273F0B"/>
    <w:rsid w:val="002813BF"/>
    <w:rsid w:val="00293666"/>
    <w:rsid w:val="002A09C7"/>
    <w:rsid w:val="002A761C"/>
    <w:rsid w:val="002B034F"/>
    <w:rsid w:val="002B24EA"/>
    <w:rsid w:val="002B6AC8"/>
    <w:rsid w:val="002B6D5C"/>
    <w:rsid w:val="002C00BC"/>
    <w:rsid w:val="002C6DA5"/>
    <w:rsid w:val="002D0FB0"/>
    <w:rsid w:val="002E7EAE"/>
    <w:rsid w:val="002F0F4D"/>
    <w:rsid w:val="002F18BF"/>
    <w:rsid w:val="002F1BFD"/>
    <w:rsid w:val="002F28C2"/>
    <w:rsid w:val="002F53CE"/>
    <w:rsid w:val="002F56D2"/>
    <w:rsid w:val="002F5D93"/>
    <w:rsid w:val="002F622E"/>
    <w:rsid w:val="002F768D"/>
    <w:rsid w:val="003044C2"/>
    <w:rsid w:val="00312854"/>
    <w:rsid w:val="00321636"/>
    <w:rsid w:val="00327A8C"/>
    <w:rsid w:val="00331028"/>
    <w:rsid w:val="00335F4C"/>
    <w:rsid w:val="00337A23"/>
    <w:rsid w:val="00341235"/>
    <w:rsid w:val="00341F00"/>
    <w:rsid w:val="003445A6"/>
    <w:rsid w:val="00352086"/>
    <w:rsid w:val="003555E3"/>
    <w:rsid w:val="003556D9"/>
    <w:rsid w:val="00362E5A"/>
    <w:rsid w:val="00366371"/>
    <w:rsid w:val="0038202C"/>
    <w:rsid w:val="0038251D"/>
    <w:rsid w:val="003B1BCF"/>
    <w:rsid w:val="003B4F0A"/>
    <w:rsid w:val="003C3F5B"/>
    <w:rsid w:val="003C4DEE"/>
    <w:rsid w:val="003C7D91"/>
    <w:rsid w:val="003D2313"/>
    <w:rsid w:val="003D2BA3"/>
    <w:rsid w:val="003D33CE"/>
    <w:rsid w:val="004037BE"/>
    <w:rsid w:val="004075C9"/>
    <w:rsid w:val="0042517B"/>
    <w:rsid w:val="004273F7"/>
    <w:rsid w:val="00430529"/>
    <w:rsid w:val="00433F11"/>
    <w:rsid w:val="004375DD"/>
    <w:rsid w:val="00442271"/>
    <w:rsid w:val="00443B80"/>
    <w:rsid w:val="00445094"/>
    <w:rsid w:val="004533E0"/>
    <w:rsid w:val="004648E0"/>
    <w:rsid w:val="00464A43"/>
    <w:rsid w:val="00465C73"/>
    <w:rsid w:val="00467114"/>
    <w:rsid w:val="00472A0E"/>
    <w:rsid w:val="004739BB"/>
    <w:rsid w:val="00474192"/>
    <w:rsid w:val="0047487A"/>
    <w:rsid w:val="0047627D"/>
    <w:rsid w:val="004803A8"/>
    <w:rsid w:val="00490836"/>
    <w:rsid w:val="00494165"/>
    <w:rsid w:val="00494F7F"/>
    <w:rsid w:val="00494FDF"/>
    <w:rsid w:val="004955B9"/>
    <w:rsid w:val="004A505F"/>
    <w:rsid w:val="004B1A29"/>
    <w:rsid w:val="004B2D8E"/>
    <w:rsid w:val="004B6202"/>
    <w:rsid w:val="004C2913"/>
    <w:rsid w:val="004C5C16"/>
    <w:rsid w:val="004C7F94"/>
    <w:rsid w:val="004D410B"/>
    <w:rsid w:val="004E2E26"/>
    <w:rsid w:val="004F531E"/>
    <w:rsid w:val="005002EF"/>
    <w:rsid w:val="00515F82"/>
    <w:rsid w:val="00517361"/>
    <w:rsid w:val="00517CCF"/>
    <w:rsid w:val="00520B99"/>
    <w:rsid w:val="00520CEF"/>
    <w:rsid w:val="00524680"/>
    <w:rsid w:val="00532E45"/>
    <w:rsid w:val="005368A1"/>
    <w:rsid w:val="00537257"/>
    <w:rsid w:val="005402DB"/>
    <w:rsid w:val="00541848"/>
    <w:rsid w:val="00542F20"/>
    <w:rsid w:val="00550427"/>
    <w:rsid w:val="00553E72"/>
    <w:rsid w:val="005557D8"/>
    <w:rsid w:val="00556528"/>
    <w:rsid w:val="00556774"/>
    <w:rsid w:val="00556E58"/>
    <w:rsid w:val="00557F27"/>
    <w:rsid w:val="00562CF4"/>
    <w:rsid w:val="0056555F"/>
    <w:rsid w:val="005671CB"/>
    <w:rsid w:val="00570F18"/>
    <w:rsid w:val="00575C9D"/>
    <w:rsid w:val="00576362"/>
    <w:rsid w:val="005813AE"/>
    <w:rsid w:val="0059216F"/>
    <w:rsid w:val="005A0EAF"/>
    <w:rsid w:val="005A5D16"/>
    <w:rsid w:val="005C04AC"/>
    <w:rsid w:val="005C67EB"/>
    <w:rsid w:val="005E18EC"/>
    <w:rsid w:val="005F248E"/>
    <w:rsid w:val="005F6CB4"/>
    <w:rsid w:val="00603E86"/>
    <w:rsid w:val="0060492D"/>
    <w:rsid w:val="00610230"/>
    <w:rsid w:val="006102A3"/>
    <w:rsid w:val="0061031A"/>
    <w:rsid w:val="006127B1"/>
    <w:rsid w:val="006162C5"/>
    <w:rsid w:val="00624490"/>
    <w:rsid w:val="006323C5"/>
    <w:rsid w:val="00634A7B"/>
    <w:rsid w:val="0064372B"/>
    <w:rsid w:val="00644293"/>
    <w:rsid w:val="00662CBD"/>
    <w:rsid w:val="006635C2"/>
    <w:rsid w:val="00680C5B"/>
    <w:rsid w:val="006815A7"/>
    <w:rsid w:val="00694B76"/>
    <w:rsid w:val="006975FA"/>
    <w:rsid w:val="006A1A5E"/>
    <w:rsid w:val="006A3DD6"/>
    <w:rsid w:val="006A5148"/>
    <w:rsid w:val="006A538C"/>
    <w:rsid w:val="006A6D2C"/>
    <w:rsid w:val="006B0522"/>
    <w:rsid w:val="006B5249"/>
    <w:rsid w:val="006C1D0A"/>
    <w:rsid w:val="006C234D"/>
    <w:rsid w:val="006D1997"/>
    <w:rsid w:val="006E15C2"/>
    <w:rsid w:val="006E283C"/>
    <w:rsid w:val="006E2A3D"/>
    <w:rsid w:val="006E7344"/>
    <w:rsid w:val="006F0310"/>
    <w:rsid w:val="006F6D9F"/>
    <w:rsid w:val="00703F94"/>
    <w:rsid w:val="00725FE0"/>
    <w:rsid w:val="007313C2"/>
    <w:rsid w:val="0073150C"/>
    <w:rsid w:val="00735670"/>
    <w:rsid w:val="00737742"/>
    <w:rsid w:val="00737E3A"/>
    <w:rsid w:val="007463BB"/>
    <w:rsid w:val="007466A4"/>
    <w:rsid w:val="00753510"/>
    <w:rsid w:val="00771B7B"/>
    <w:rsid w:val="007770FE"/>
    <w:rsid w:val="007878E6"/>
    <w:rsid w:val="00791C1D"/>
    <w:rsid w:val="007950CC"/>
    <w:rsid w:val="007A0B53"/>
    <w:rsid w:val="007B504D"/>
    <w:rsid w:val="007B5F57"/>
    <w:rsid w:val="007C4DBE"/>
    <w:rsid w:val="007D050E"/>
    <w:rsid w:val="007D4EC5"/>
    <w:rsid w:val="007E3717"/>
    <w:rsid w:val="007E4313"/>
    <w:rsid w:val="007F04DD"/>
    <w:rsid w:val="007F15CA"/>
    <w:rsid w:val="007F3BC7"/>
    <w:rsid w:val="008123D5"/>
    <w:rsid w:val="00840DDB"/>
    <w:rsid w:val="00841DCE"/>
    <w:rsid w:val="0085113B"/>
    <w:rsid w:val="0085169D"/>
    <w:rsid w:val="00851ACE"/>
    <w:rsid w:val="00855460"/>
    <w:rsid w:val="00862D4C"/>
    <w:rsid w:val="008723EC"/>
    <w:rsid w:val="0087300B"/>
    <w:rsid w:val="008732AE"/>
    <w:rsid w:val="008744FA"/>
    <w:rsid w:val="00876DAA"/>
    <w:rsid w:val="00877908"/>
    <w:rsid w:val="00886FD8"/>
    <w:rsid w:val="0089450E"/>
    <w:rsid w:val="00895B10"/>
    <w:rsid w:val="00896681"/>
    <w:rsid w:val="008B704C"/>
    <w:rsid w:val="008C0D85"/>
    <w:rsid w:val="008C34FF"/>
    <w:rsid w:val="008D0E57"/>
    <w:rsid w:val="008D3125"/>
    <w:rsid w:val="008E36E1"/>
    <w:rsid w:val="00902C1C"/>
    <w:rsid w:val="00903078"/>
    <w:rsid w:val="00905137"/>
    <w:rsid w:val="00907B4A"/>
    <w:rsid w:val="00912DFA"/>
    <w:rsid w:val="0091334C"/>
    <w:rsid w:val="00913E3A"/>
    <w:rsid w:val="009221FB"/>
    <w:rsid w:val="0092290F"/>
    <w:rsid w:val="0092345D"/>
    <w:rsid w:val="00935FEF"/>
    <w:rsid w:val="0093694F"/>
    <w:rsid w:val="00941F8C"/>
    <w:rsid w:val="00947B25"/>
    <w:rsid w:val="0095024F"/>
    <w:rsid w:val="009552E1"/>
    <w:rsid w:val="00955458"/>
    <w:rsid w:val="00957659"/>
    <w:rsid w:val="00957E25"/>
    <w:rsid w:val="00964464"/>
    <w:rsid w:val="00964840"/>
    <w:rsid w:val="0098245B"/>
    <w:rsid w:val="00986A5D"/>
    <w:rsid w:val="009A17DA"/>
    <w:rsid w:val="009A526A"/>
    <w:rsid w:val="009B63ED"/>
    <w:rsid w:val="009C1E36"/>
    <w:rsid w:val="009D1A24"/>
    <w:rsid w:val="009E26B4"/>
    <w:rsid w:val="009E4966"/>
    <w:rsid w:val="009F0CB5"/>
    <w:rsid w:val="009F1BB6"/>
    <w:rsid w:val="009F55AA"/>
    <w:rsid w:val="009F6086"/>
    <w:rsid w:val="00A17201"/>
    <w:rsid w:val="00A20CD0"/>
    <w:rsid w:val="00A231D8"/>
    <w:rsid w:val="00A25C0A"/>
    <w:rsid w:val="00A2741C"/>
    <w:rsid w:val="00A3146E"/>
    <w:rsid w:val="00A403EE"/>
    <w:rsid w:val="00A40410"/>
    <w:rsid w:val="00A518D5"/>
    <w:rsid w:val="00A53542"/>
    <w:rsid w:val="00A561D0"/>
    <w:rsid w:val="00A63C48"/>
    <w:rsid w:val="00A83859"/>
    <w:rsid w:val="00A84E2C"/>
    <w:rsid w:val="00A85BA2"/>
    <w:rsid w:val="00A86D1D"/>
    <w:rsid w:val="00A87C7F"/>
    <w:rsid w:val="00A90DB2"/>
    <w:rsid w:val="00A93D1C"/>
    <w:rsid w:val="00AA1EAB"/>
    <w:rsid w:val="00AA2CF0"/>
    <w:rsid w:val="00AA7E3E"/>
    <w:rsid w:val="00AB2535"/>
    <w:rsid w:val="00AB4DBA"/>
    <w:rsid w:val="00AC0B99"/>
    <w:rsid w:val="00AC4319"/>
    <w:rsid w:val="00AC6E61"/>
    <w:rsid w:val="00AD0EA4"/>
    <w:rsid w:val="00AE1CA0"/>
    <w:rsid w:val="00AF05E1"/>
    <w:rsid w:val="00AF2A43"/>
    <w:rsid w:val="00B01391"/>
    <w:rsid w:val="00B01D52"/>
    <w:rsid w:val="00B02B44"/>
    <w:rsid w:val="00B060F4"/>
    <w:rsid w:val="00B07C59"/>
    <w:rsid w:val="00B112CE"/>
    <w:rsid w:val="00B151CC"/>
    <w:rsid w:val="00B17652"/>
    <w:rsid w:val="00B225C1"/>
    <w:rsid w:val="00B277F5"/>
    <w:rsid w:val="00B27AB4"/>
    <w:rsid w:val="00B30ADB"/>
    <w:rsid w:val="00B31C66"/>
    <w:rsid w:val="00B51E6E"/>
    <w:rsid w:val="00B55FEE"/>
    <w:rsid w:val="00B56705"/>
    <w:rsid w:val="00B614CF"/>
    <w:rsid w:val="00B65EAD"/>
    <w:rsid w:val="00B84C7A"/>
    <w:rsid w:val="00B927B1"/>
    <w:rsid w:val="00B92EA2"/>
    <w:rsid w:val="00BA0CF9"/>
    <w:rsid w:val="00BA14BD"/>
    <w:rsid w:val="00BA667A"/>
    <w:rsid w:val="00BB11A5"/>
    <w:rsid w:val="00BB23A0"/>
    <w:rsid w:val="00BB597B"/>
    <w:rsid w:val="00BB6245"/>
    <w:rsid w:val="00BB69CB"/>
    <w:rsid w:val="00BB72D0"/>
    <w:rsid w:val="00BC0FDF"/>
    <w:rsid w:val="00BC3F61"/>
    <w:rsid w:val="00BC4C41"/>
    <w:rsid w:val="00BE33FC"/>
    <w:rsid w:val="00BF4359"/>
    <w:rsid w:val="00C06780"/>
    <w:rsid w:val="00C11C20"/>
    <w:rsid w:val="00C12935"/>
    <w:rsid w:val="00C16567"/>
    <w:rsid w:val="00C215EC"/>
    <w:rsid w:val="00C30A5E"/>
    <w:rsid w:val="00C347A8"/>
    <w:rsid w:val="00C47545"/>
    <w:rsid w:val="00C53508"/>
    <w:rsid w:val="00C53F9B"/>
    <w:rsid w:val="00C622BC"/>
    <w:rsid w:val="00C67522"/>
    <w:rsid w:val="00C74FD1"/>
    <w:rsid w:val="00C80B76"/>
    <w:rsid w:val="00C8174C"/>
    <w:rsid w:val="00C85AE1"/>
    <w:rsid w:val="00C86812"/>
    <w:rsid w:val="00C87A00"/>
    <w:rsid w:val="00C90E95"/>
    <w:rsid w:val="00C918B5"/>
    <w:rsid w:val="00C91948"/>
    <w:rsid w:val="00C919A9"/>
    <w:rsid w:val="00C91FEF"/>
    <w:rsid w:val="00C96B09"/>
    <w:rsid w:val="00CA640E"/>
    <w:rsid w:val="00CB07E9"/>
    <w:rsid w:val="00CB28D2"/>
    <w:rsid w:val="00CC784D"/>
    <w:rsid w:val="00CD0152"/>
    <w:rsid w:val="00CF04A3"/>
    <w:rsid w:val="00D0005E"/>
    <w:rsid w:val="00D006AA"/>
    <w:rsid w:val="00D02D02"/>
    <w:rsid w:val="00D04372"/>
    <w:rsid w:val="00D05404"/>
    <w:rsid w:val="00D161C9"/>
    <w:rsid w:val="00D21F7F"/>
    <w:rsid w:val="00D24721"/>
    <w:rsid w:val="00D24EE7"/>
    <w:rsid w:val="00D262F1"/>
    <w:rsid w:val="00D27942"/>
    <w:rsid w:val="00D31169"/>
    <w:rsid w:val="00D37B95"/>
    <w:rsid w:val="00D465CB"/>
    <w:rsid w:val="00D47CDB"/>
    <w:rsid w:val="00D5626B"/>
    <w:rsid w:val="00D62DC7"/>
    <w:rsid w:val="00D649BB"/>
    <w:rsid w:val="00D7073B"/>
    <w:rsid w:val="00D747CA"/>
    <w:rsid w:val="00D928A3"/>
    <w:rsid w:val="00D9734F"/>
    <w:rsid w:val="00DA3ABE"/>
    <w:rsid w:val="00DA3F2C"/>
    <w:rsid w:val="00DA5B74"/>
    <w:rsid w:val="00DA661A"/>
    <w:rsid w:val="00DB6EDD"/>
    <w:rsid w:val="00DC1C9D"/>
    <w:rsid w:val="00DD0983"/>
    <w:rsid w:val="00DD1638"/>
    <w:rsid w:val="00DD1859"/>
    <w:rsid w:val="00DE1879"/>
    <w:rsid w:val="00DE66F4"/>
    <w:rsid w:val="00DF16DC"/>
    <w:rsid w:val="00DF3FC5"/>
    <w:rsid w:val="00E00BDE"/>
    <w:rsid w:val="00E04895"/>
    <w:rsid w:val="00E04984"/>
    <w:rsid w:val="00E12B87"/>
    <w:rsid w:val="00E13EC7"/>
    <w:rsid w:val="00E16B91"/>
    <w:rsid w:val="00E1774C"/>
    <w:rsid w:val="00E17900"/>
    <w:rsid w:val="00E20D04"/>
    <w:rsid w:val="00E2757A"/>
    <w:rsid w:val="00E324A5"/>
    <w:rsid w:val="00E328FD"/>
    <w:rsid w:val="00E334E6"/>
    <w:rsid w:val="00E46128"/>
    <w:rsid w:val="00E54E5D"/>
    <w:rsid w:val="00E54FEF"/>
    <w:rsid w:val="00E55A34"/>
    <w:rsid w:val="00E60113"/>
    <w:rsid w:val="00E61BB7"/>
    <w:rsid w:val="00E6200E"/>
    <w:rsid w:val="00E62E5B"/>
    <w:rsid w:val="00E7552F"/>
    <w:rsid w:val="00E814F4"/>
    <w:rsid w:val="00E82C1A"/>
    <w:rsid w:val="00E85CCB"/>
    <w:rsid w:val="00E87C71"/>
    <w:rsid w:val="00EA2504"/>
    <w:rsid w:val="00EC12C3"/>
    <w:rsid w:val="00EC7E55"/>
    <w:rsid w:val="00ED136A"/>
    <w:rsid w:val="00ED4293"/>
    <w:rsid w:val="00EE35FC"/>
    <w:rsid w:val="00EF226A"/>
    <w:rsid w:val="00F02A91"/>
    <w:rsid w:val="00F02B6E"/>
    <w:rsid w:val="00F03BE1"/>
    <w:rsid w:val="00F044B7"/>
    <w:rsid w:val="00F10DD9"/>
    <w:rsid w:val="00F22948"/>
    <w:rsid w:val="00F319EE"/>
    <w:rsid w:val="00F34248"/>
    <w:rsid w:val="00F35680"/>
    <w:rsid w:val="00F37247"/>
    <w:rsid w:val="00F404AF"/>
    <w:rsid w:val="00F50A44"/>
    <w:rsid w:val="00F50E34"/>
    <w:rsid w:val="00F5647C"/>
    <w:rsid w:val="00F619BB"/>
    <w:rsid w:val="00F61C4D"/>
    <w:rsid w:val="00F647CC"/>
    <w:rsid w:val="00F81D00"/>
    <w:rsid w:val="00F834FD"/>
    <w:rsid w:val="00F84429"/>
    <w:rsid w:val="00F957A5"/>
    <w:rsid w:val="00FA28F5"/>
    <w:rsid w:val="00FA2DF4"/>
    <w:rsid w:val="00FA39DE"/>
    <w:rsid w:val="00FA4FDD"/>
    <w:rsid w:val="00FA7916"/>
    <w:rsid w:val="00FB503A"/>
    <w:rsid w:val="00FC090C"/>
    <w:rsid w:val="00FC1B78"/>
    <w:rsid w:val="00FD12E9"/>
    <w:rsid w:val="00FD3012"/>
    <w:rsid w:val="00FD33AE"/>
    <w:rsid w:val="00FD4D27"/>
    <w:rsid w:val="00FD5704"/>
    <w:rsid w:val="00FD721B"/>
    <w:rsid w:val="00FD7CE1"/>
    <w:rsid w:val="00FE1FB4"/>
    <w:rsid w:val="00FE3A83"/>
    <w:rsid w:val="00FF0F93"/>
    <w:rsid w:val="00FF106D"/>
    <w:rsid w:val="00FF1B63"/>
    <w:rsid w:val="00FF264C"/>
    <w:rsid w:val="00FF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F5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16567"/>
  </w:style>
  <w:style w:type="character" w:customStyle="1" w:styleId="EndnoteTextChar">
    <w:name w:val="Endnote Text Char"/>
    <w:basedOn w:val="DefaultParagraphFont"/>
    <w:link w:val="EndnoteText"/>
    <w:uiPriority w:val="99"/>
    <w:rsid w:val="00C16567"/>
    <w:rPr>
      <w:sz w:val="24"/>
      <w:szCs w:val="24"/>
    </w:rPr>
  </w:style>
  <w:style w:type="character" w:styleId="EndnoteReference">
    <w:name w:val="endnote reference"/>
    <w:basedOn w:val="DefaultParagraphFont"/>
    <w:uiPriority w:val="99"/>
    <w:unhideWhenUsed/>
    <w:rsid w:val="00C16567"/>
    <w:rPr>
      <w:vertAlign w:val="superscript"/>
    </w:rPr>
  </w:style>
  <w:style w:type="paragraph" w:styleId="Header">
    <w:name w:val="header"/>
    <w:basedOn w:val="Normal"/>
    <w:link w:val="HeaderChar"/>
    <w:uiPriority w:val="99"/>
    <w:unhideWhenUsed/>
    <w:rsid w:val="00E334E6"/>
    <w:pPr>
      <w:tabs>
        <w:tab w:val="center" w:pos="4320"/>
        <w:tab w:val="right" w:pos="8640"/>
      </w:tabs>
    </w:pPr>
  </w:style>
  <w:style w:type="character" w:customStyle="1" w:styleId="HeaderChar">
    <w:name w:val="Header Char"/>
    <w:basedOn w:val="DefaultParagraphFont"/>
    <w:link w:val="Header"/>
    <w:uiPriority w:val="99"/>
    <w:rsid w:val="00E334E6"/>
  </w:style>
  <w:style w:type="character" w:styleId="PageNumber">
    <w:name w:val="page number"/>
    <w:basedOn w:val="DefaultParagraphFont"/>
    <w:uiPriority w:val="99"/>
    <w:semiHidden/>
    <w:unhideWhenUsed/>
    <w:rsid w:val="00E334E6"/>
  </w:style>
  <w:style w:type="paragraph" w:styleId="ListParagraph">
    <w:name w:val="List Paragraph"/>
    <w:basedOn w:val="Normal"/>
    <w:uiPriority w:val="34"/>
    <w:qFormat/>
    <w:rsid w:val="00524680"/>
    <w:pPr>
      <w:ind w:left="720"/>
      <w:contextualSpacing/>
    </w:pPr>
    <w:rPr>
      <w:rFonts w:ascii="Tahoma" w:hAnsi="Tahoma"/>
    </w:rPr>
  </w:style>
  <w:style w:type="paragraph" w:customStyle="1" w:styleId="NoteLevel11">
    <w:name w:val="Note Level 11"/>
    <w:basedOn w:val="Normal"/>
    <w:uiPriority w:val="99"/>
    <w:unhideWhenUsed/>
    <w:rsid w:val="0089450E"/>
    <w:pPr>
      <w:keepNext/>
      <w:numPr>
        <w:numId w:val="3"/>
      </w:numPr>
      <w:contextualSpacing/>
      <w:outlineLvl w:val="0"/>
    </w:pPr>
    <w:rPr>
      <w:rFonts w:ascii="Verdana" w:eastAsia="MS Gothic" w:hAnsi="Verdana"/>
      <w:sz w:val="32"/>
      <w:szCs w:val="32"/>
    </w:rPr>
  </w:style>
  <w:style w:type="paragraph" w:customStyle="1" w:styleId="NoteLevel21">
    <w:name w:val="Note Level 21"/>
    <w:basedOn w:val="Normal"/>
    <w:uiPriority w:val="99"/>
    <w:unhideWhenUsed/>
    <w:rsid w:val="0089450E"/>
    <w:pPr>
      <w:keepNext/>
      <w:numPr>
        <w:ilvl w:val="1"/>
        <w:numId w:val="3"/>
      </w:numPr>
      <w:contextualSpacing/>
      <w:outlineLvl w:val="1"/>
    </w:pPr>
    <w:rPr>
      <w:rFonts w:ascii="Verdana" w:eastAsia="MS Gothic" w:hAnsi="Verdana"/>
      <w:sz w:val="32"/>
      <w:szCs w:val="32"/>
    </w:rPr>
  </w:style>
  <w:style w:type="paragraph" w:customStyle="1" w:styleId="NoteLevel31">
    <w:name w:val="Note Level 31"/>
    <w:basedOn w:val="Normal"/>
    <w:uiPriority w:val="99"/>
    <w:semiHidden/>
    <w:unhideWhenUsed/>
    <w:rsid w:val="0089450E"/>
    <w:pPr>
      <w:keepNext/>
      <w:numPr>
        <w:ilvl w:val="2"/>
        <w:numId w:val="3"/>
      </w:numPr>
      <w:contextualSpacing/>
      <w:outlineLvl w:val="2"/>
    </w:pPr>
    <w:rPr>
      <w:rFonts w:ascii="Verdana" w:eastAsia="MS Gothic" w:hAnsi="Verdana"/>
      <w:sz w:val="32"/>
      <w:szCs w:val="32"/>
    </w:rPr>
  </w:style>
  <w:style w:type="paragraph" w:customStyle="1" w:styleId="NoteLevel41">
    <w:name w:val="Note Level 41"/>
    <w:basedOn w:val="Normal"/>
    <w:uiPriority w:val="99"/>
    <w:semiHidden/>
    <w:unhideWhenUsed/>
    <w:rsid w:val="0089450E"/>
    <w:pPr>
      <w:keepNext/>
      <w:numPr>
        <w:ilvl w:val="3"/>
        <w:numId w:val="3"/>
      </w:numPr>
      <w:contextualSpacing/>
      <w:outlineLvl w:val="3"/>
    </w:pPr>
    <w:rPr>
      <w:rFonts w:ascii="Verdana" w:eastAsia="MS Gothic" w:hAnsi="Verdana"/>
      <w:sz w:val="32"/>
      <w:szCs w:val="32"/>
    </w:rPr>
  </w:style>
  <w:style w:type="paragraph" w:customStyle="1" w:styleId="NoteLevel51">
    <w:name w:val="Note Level 51"/>
    <w:basedOn w:val="Normal"/>
    <w:uiPriority w:val="99"/>
    <w:semiHidden/>
    <w:unhideWhenUsed/>
    <w:rsid w:val="0089450E"/>
    <w:pPr>
      <w:keepNext/>
      <w:numPr>
        <w:ilvl w:val="4"/>
        <w:numId w:val="3"/>
      </w:numPr>
      <w:contextualSpacing/>
      <w:outlineLvl w:val="4"/>
    </w:pPr>
    <w:rPr>
      <w:rFonts w:ascii="Verdana" w:eastAsia="MS Gothic" w:hAnsi="Verdana"/>
      <w:sz w:val="32"/>
      <w:szCs w:val="32"/>
    </w:rPr>
  </w:style>
  <w:style w:type="paragraph" w:customStyle="1" w:styleId="NoteLevel61">
    <w:name w:val="Note Level 61"/>
    <w:basedOn w:val="Normal"/>
    <w:uiPriority w:val="99"/>
    <w:semiHidden/>
    <w:unhideWhenUsed/>
    <w:rsid w:val="0089450E"/>
    <w:pPr>
      <w:keepNext/>
      <w:numPr>
        <w:ilvl w:val="5"/>
        <w:numId w:val="3"/>
      </w:numPr>
      <w:contextualSpacing/>
      <w:outlineLvl w:val="5"/>
    </w:pPr>
    <w:rPr>
      <w:rFonts w:ascii="Verdana" w:eastAsia="MS Gothic" w:hAnsi="Verdana"/>
      <w:sz w:val="32"/>
      <w:szCs w:val="32"/>
    </w:rPr>
  </w:style>
  <w:style w:type="paragraph" w:customStyle="1" w:styleId="NoteLevel71">
    <w:name w:val="Note Level 71"/>
    <w:basedOn w:val="Normal"/>
    <w:uiPriority w:val="99"/>
    <w:semiHidden/>
    <w:unhideWhenUsed/>
    <w:rsid w:val="0089450E"/>
    <w:pPr>
      <w:keepNext/>
      <w:numPr>
        <w:ilvl w:val="6"/>
        <w:numId w:val="3"/>
      </w:numPr>
      <w:contextualSpacing/>
      <w:outlineLvl w:val="6"/>
    </w:pPr>
    <w:rPr>
      <w:rFonts w:ascii="Verdana" w:eastAsia="MS Gothic" w:hAnsi="Verdana"/>
      <w:sz w:val="32"/>
      <w:szCs w:val="32"/>
    </w:rPr>
  </w:style>
  <w:style w:type="paragraph" w:customStyle="1" w:styleId="NoteLevel81">
    <w:name w:val="Note Level 81"/>
    <w:basedOn w:val="Normal"/>
    <w:uiPriority w:val="99"/>
    <w:semiHidden/>
    <w:unhideWhenUsed/>
    <w:rsid w:val="0089450E"/>
    <w:pPr>
      <w:keepNext/>
      <w:numPr>
        <w:ilvl w:val="7"/>
        <w:numId w:val="3"/>
      </w:numPr>
      <w:contextualSpacing/>
      <w:outlineLvl w:val="7"/>
    </w:pPr>
    <w:rPr>
      <w:rFonts w:ascii="Verdana" w:eastAsia="MS Gothic" w:hAnsi="Verdana"/>
      <w:sz w:val="32"/>
      <w:szCs w:val="32"/>
    </w:rPr>
  </w:style>
  <w:style w:type="paragraph" w:customStyle="1" w:styleId="NoteLevel91">
    <w:name w:val="Note Level 91"/>
    <w:basedOn w:val="Normal"/>
    <w:uiPriority w:val="99"/>
    <w:semiHidden/>
    <w:unhideWhenUsed/>
    <w:rsid w:val="0089450E"/>
    <w:pPr>
      <w:keepNext/>
      <w:numPr>
        <w:ilvl w:val="8"/>
        <w:numId w:val="3"/>
      </w:numPr>
      <w:contextualSpacing/>
      <w:outlineLvl w:val="8"/>
    </w:pPr>
    <w:rPr>
      <w:rFonts w:ascii="Verdana" w:eastAsia="MS Gothic" w:hAnsi="Verdana"/>
      <w:sz w:val="32"/>
      <w:szCs w:val="32"/>
    </w:rPr>
  </w:style>
  <w:style w:type="paragraph" w:styleId="BalloonText">
    <w:name w:val="Balloon Text"/>
    <w:basedOn w:val="Normal"/>
    <w:link w:val="BalloonTextChar"/>
    <w:uiPriority w:val="99"/>
    <w:semiHidden/>
    <w:unhideWhenUsed/>
    <w:rsid w:val="004375DD"/>
    <w:rPr>
      <w:rFonts w:ascii="Tahoma" w:hAnsi="Tahoma" w:cs="Tahoma"/>
      <w:sz w:val="16"/>
      <w:szCs w:val="16"/>
    </w:rPr>
  </w:style>
  <w:style w:type="character" w:customStyle="1" w:styleId="BalloonTextChar">
    <w:name w:val="Balloon Text Char"/>
    <w:basedOn w:val="DefaultParagraphFont"/>
    <w:link w:val="BalloonText"/>
    <w:uiPriority w:val="99"/>
    <w:semiHidden/>
    <w:rsid w:val="00437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16567"/>
  </w:style>
  <w:style w:type="character" w:customStyle="1" w:styleId="EndnoteTextChar">
    <w:name w:val="Endnote Text Char"/>
    <w:basedOn w:val="DefaultParagraphFont"/>
    <w:link w:val="EndnoteText"/>
    <w:uiPriority w:val="99"/>
    <w:rsid w:val="00C16567"/>
    <w:rPr>
      <w:sz w:val="24"/>
      <w:szCs w:val="24"/>
    </w:rPr>
  </w:style>
  <w:style w:type="character" w:styleId="EndnoteReference">
    <w:name w:val="endnote reference"/>
    <w:basedOn w:val="DefaultParagraphFont"/>
    <w:uiPriority w:val="99"/>
    <w:unhideWhenUsed/>
    <w:rsid w:val="00C16567"/>
    <w:rPr>
      <w:vertAlign w:val="superscript"/>
    </w:rPr>
  </w:style>
  <w:style w:type="paragraph" w:styleId="Header">
    <w:name w:val="header"/>
    <w:basedOn w:val="Normal"/>
    <w:link w:val="HeaderChar"/>
    <w:uiPriority w:val="99"/>
    <w:unhideWhenUsed/>
    <w:rsid w:val="00E334E6"/>
    <w:pPr>
      <w:tabs>
        <w:tab w:val="center" w:pos="4320"/>
        <w:tab w:val="right" w:pos="8640"/>
      </w:tabs>
    </w:pPr>
  </w:style>
  <w:style w:type="character" w:customStyle="1" w:styleId="HeaderChar">
    <w:name w:val="Header Char"/>
    <w:basedOn w:val="DefaultParagraphFont"/>
    <w:link w:val="Header"/>
    <w:uiPriority w:val="99"/>
    <w:rsid w:val="00E334E6"/>
  </w:style>
  <w:style w:type="character" w:styleId="PageNumber">
    <w:name w:val="page number"/>
    <w:basedOn w:val="DefaultParagraphFont"/>
    <w:uiPriority w:val="99"/>
    <w:semiHidden/>
    <w:unhideWhenUsed/>
    <w:rsid w:val="00E334E6"/>
  </w:style>
  <w:style w:type="paragraph" w:styleId="ListParagraph">
    <w:name w:val="List Paragraph"/>
    <w:basedOn w:val="Normal"/>
    <w:uiPriority w:val="34"/>
    <w:qFormat/>
    <w:rsid w:val="00524680"/>
    <w:pPr>
      <w:ind w:left="720"/>
      <w:contextualSpacing/>
    </w:pPr>
    <w:rPr>
      <w:rFonts w:ascii="Tahoma" w:hAnsi="Tahoma"/>
    </w:rPr>
  </w:style>
  <w:style w:type="paragraph" w:customStyle="1" w:styleId="NoteLevel11">
    <w:name w:val="Note Level 11"/>
    <w:basedOn w:val="Normal"/>
    <w:uiPriority w:val="99"/>
    <w:unhideWhenUsed/>
    <w:rsid w:val="0089450E"/>
    <w:pPr>
      <w:keepNext/>
      <w:numPr>
        <w:numId w:val="3"/>
      </w:numPr>
      <w:contextualSpacing/>
      <w:outlineLvl w:val="0"/>
    </w:pPr>
    <w:rPr>
      <w:rFonts w:ascii="Verdana" w:eastAsia="MS Gothic" w:hAnsi="Verdana"/>
      <w:sz w:val="32"/>
      <w:szCs w:val="32"/>
    </w:rPr>
  </w:style>
  <w:style w:type="paragraph" w:customStyle="1" w:styleId="NoteLevel21">
    <w:name w:val="Note Level 21"/>
    <w:basedOn w:val="Normal"/>
    <w:uiPriority w:val="99"/>
    <w:unhideWhenUsed/>
    <w:rsid w:val="0089450E"/>
    <w:pPr>
      <w:keepNext/>
      <w:numPr>
        <w:ilvl w:val="1"/>
        <w:numId w:val="3"/>
      </w:numPr>
      <w:contextualSpacing/>
      <w:outlineLvl w:val="1"/>
    </w:pPr>
    <w:rPr>
      <w:rFonts w:ascii="Verdana" w:eastAsia="MS Gothic" w:hAnsi="Verdana"/>
      <w:sz w:val="32"/>
      <w:szCs w:val="32"/>
    </w:rPr>
  </w:style>
  <w:style w:type="paragraph" w:customStyle="1" w:styleId="NoteLevel31">
    <w:name w:val="Note Level 31"/>
    <w:basedOn w:val="Normal"/>
    <w:uiPriority w:val="99"/>
    <w:semiHidden/>
    <w:unhideWhenUsed/>
    <w:rsid w:val="0089450E"/>
    <w:pPr>
      <w:keepNext/>
      <w:numPr>
        <w:ilvl w:val="2"/>
        <w:numId w:val="3"/>
      </w:numPr>
      <w:contextualSpacing/>
      <w:outlineLvl w:val="2"/>
    </w:pPr>
    <w:rPr>
      <w:rFonts w:ascii="Verdana" w:eastAsia="MS Gothic" w:hAnsi="Verdana"/>
      <w:sz w:val="32"/>
      <w:szCs w:val="32"/>
    </w:rPr>
  </w:style>
  <w:style w:type="paragraph" w:customStyle="1" w:styleId="NoteLevel41">
    <w:name w:val="Note Level 41"/>
    <w:basedOn w:val="Normal"/>
    <w:uiPriority w:val="99"/>
    <w:semiHidden/>
    <w:unhideWhenUsed/>
    <w:rsid w:val="0089450E"/>
    <w:pPr>
      <w:keepNext/>
      <w:numPr>
        <w:ilvl w:val="3"/>
        <w:numId w:val="3"/>
      </w:numPr>
      <w:contextualSpacing/>
      <w:outlineLvl w:val="3"/>
    </w:pPr>
    <w:rPr>
      <w:rFonts w:ascii="Verdana" w:eastAsia="MS Gothic" w:hAnsi="Verdana"/>
      <w:sz w:val="32"/>
      <w:szCs w:val="32"/>
    </w:rPr>
  </w:style>
  <w:style w:type="paragraph" w:customStyle="1" w:styleId="NoteLevel51">
    <w:name w:val="Note Level 51"/>
    <w:basedOn w:val="Normal"/>
    <w:uiPriority w:val="99"/>
    <w:semiHidden/>
    <w:unhideWhenUsed/>
    <w:rsid w:val="0089450E"/>
    <w:pPr>
      <w:keepNext/>
      <w:numPr>
        <w:ilvl w:val="4"/>
        <w:numId w:val="3"/>
      </w:numPr>
      <w:contextualSpacing/>
      <w:outlineLvl w:val="4"/>
    </w:pPr>
    <w:rPr>
      <w:rFonts w:ascii="Verdana" w:eastAsia="MS Gothic" w:hAnsi="Verdana"/>
      <w:sz w:val="32"/>
      <w:szCs w:val="32"/>
    </w:rPr>
  </w:style>
  <w:style w:type="paragraph" w:customStyle="1" w:styleId="NoteLevel61">
    <w:name w:val="Note Level 61"/>
    <w:basedOn w:val="Normal"/>
    <w:uiPriority w:val="99"/>
    <w:semiHidden/>
    <w:unhideWhenUsed/>
    <w:rsid w:val="0089450E"/>
    <w:pPr>
      <w:keepNext/>
      <w:numPr>
        <w:ilvl w:val="5"/>
        <w:numId w:val="3"/>
      </w:numPr>
      <w:contextualSpacing/>
      <w:outlineLvl w:val="5"/>
    </w:pPr>
    <w:rPr>
      <w:rFonts w:ascii="Verdana" w:eastAsia="MS Gothic" w:hAnsi="Verdana"/>
      <w:sz w:val="32"/>
      <w:szCs w:val="32"/>
    </w:rPr>
  </w:style>
  <w:style w:type="paragraph" w:customStyle="1" w:styleId="NoteLevel71">
    <w:name w:val="Note Level 71"/>
    <w:basedOn w:val="Normal"/>
    <w:uiPriority w:val="99"/>
    <w:semiHidden/>
    <w:unhideWhenUsed/>
    <w:rsid w:val="0089450E"/>
    <w:pPr>
      <w:keepNext/>
      <w:numPr>
        <w:ilvl w:val="6"/>
        <w:numId w:val="3"/>
      </w:numPr>
      <w:contextualSpacing/>
      <w:outlineLvl w:val="6"/>
    </w:pPr>
    <w:rPr>
      <w:rFonts w:ascii="Verdana" w:eastAsia="MS Gothic" w:hAnsi="Verdana"/>
      <w:sz w:val="32"/>
      <w:szCs w:val="32"/>
    </w:rPr>
  </w:style>
  <w:style w:type="paragraph" w:customStyle="1" w:styleId="NoteLevel81">
    <w:name w:val="Note Level 81"/>
    <w:basedOn w:val="Normal"/>
    <w:uiPriority w:val="99"/>
    <w:semiHidden/>
    <w:unhideWhenUsed/>
    <w:rsid w:val="0089450E"/>
    <w:pPr>
      <w:keepNext/>
      <w:numPr>
        <w:ilvl w:val="7"/>
        <w:numId w:val="3"/>
      </w:numPr>
      <w:contextualSpacing/>
      <w:outlineLvl w:val="7"/>
    </w:pPr>
    <w:rPr>
      <w:rFonts w:ascii="Verdana" w:eastAsia="MS Gothic" w:hAnsi="Verdana"/>
      <w:sz w:val="32"/>
      <w:szCs w:val="32"/>
    </w:rPr>
  </w:style>
  <w:style w:type="paragraph" w:customStyle="1" w:styleId="NoteLevel91">
    <w:name w:val="Note Level 91"/>
    <w:basedOn w:val="Normal"/>
    <w:uiPriority w:val="99"/>
    <w:semiHidden/>
    <w:unhideWhenUsed/>
    <w:rsid w:val="0089450E"/>
    <w:pPr>
      <w:keepNext/>
      <w:numPr>
        <w:ilvl w:val="8"/>
        <w:numId w:val="3"/>
      </w:numPr>
      <w:contextualSpacing/>
      <w:outlineLvl w:val="8"/>
    </w:pPr>
    <w:rPr>
      <w:rFonts w:ascii="Verdana" w:eastAsia="MS Gothic" w:hAnsi="Verdana"/>
      <w:sz w:val="32"/>
      <w:szCs w:val="32"/>
    </w:rPr>
  </w:style>
  <w:style w:type="paragraph" w:styleId="BalloonText">
    <w:name w:val="Balloon Text"/>
    <w:basedOn w:val="Normal"/>
    <w:link w:val="BalloonTextChar"/>
    <w:uiPriority w:val="99"/>
    <w:semiHidden/>
    <w:unhideWhenUsed/>
    <w:rsid w:val="004375DD"/>
    <w:rPr>
      <w:rFonts w:ascii="Tahoma" w:hAnsi="Tahoma" w:cs="Tahoma"/>
      <w:sz w:val="16"/>
      <w:szCs w:val="16"/>
    </w:rPr>
  </w:style>
  <w:style w:type="character" w:customStyle="1" w:styleId="BalloonTextChar">
    <w:name w:val="Balloon Text Char"/>
    <w:basedOn w:val="DefaultParagraphFont"/>
    <w:link w:val="BalloonText"/>
    <w:uiPriority w:val="99"/>
    <w:semiHidden/>
    <w:rsid w:val="00437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6244</Words>
  <Characters>35597</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Beaumont</dc:creator>
  <cp:lastModifiedBy>Caitriona Beaumont</cp:lastModifiedBy>
  <cp:revision>2</cp:revision>
  <cp:lastPrinted>2015-07-15T13:17:00Z</cp:lastPrinted>
  <dcterms:created xsi:type="dcterms:W3CDTF">2017-06-27T11:51:00Z</dcterms:created>
  <dcterms:modified xsi:type="dcterms:W3CDTF">2017-06-27T11:51:00Z</dcterms:modified>
</cp:coreProperties>
</file>