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66DDD" w14:textId="68E053FF" w:rsidR="007D638A" w:rsidRDefault="00912DF9" w:rsidP="007D638A">
      <w:pPr>
        <w:spacing w:line="480" w:lineRule="auto"/>
        <w:contextualSpacing/>
        <w:rPr>
          <w:rFonts w:ascii="Times New Roman" w:hAnsi="Times New Roman" w:cs="Times New Roman"/>
          <w:b/>
          <w:sz w:val="24"/>
          <w:szCs w:val="24"/>
        </w:rPr>
      </w:pPr>
      <w:r w:rsidRPr="001E08A1">
        <w:rPr>
          <w:rFonts w:ascii="Times New Roman" w:eastAsia="Times New Roman" w:hAnsi="Times New Roman" w:cs="Times New Roman"/>
          <w:color w:val="000000"/>
          <w:sz w:val="24"/>
          <w:szCs w:val="24"/>
          <w:bdr w:val="none" w:sz="0" w:space="0" w:color="auto" w:frame="1"/>
          <w:lang w:eastAsia="en-GB"/>
        </w:rPr>
        <w:t>Ref.:  Ms. No. JSAD-D-21-00143R1</w:t>
      </w:r>
      <w:r w:rsidRPr="001E08A1">
        <w:rPr>
          <w:rFonts w:ascii="Times New Roman" w:eastAsia="Times New Roman" w:hAnsi="Times New Roman" w:cs="Times New Roman"/>
          <w:color w:val="000000"/>
          <w:sz w:val="24"/>
          <w:szCs w:val="24"/>
          <w:bdr w:val="none" w:sz="0" w:space="0" w:color="auto" w:frame="1"/>
          <w:lang w:eastAsia="en-GB"/>
        </w:rPr>
        <w:br/>
      </w:r>
      <w:r w:rsidRPr="002E416B">
        <w:rPr>
          <w:rFonts w:ascii="inherit" w:eastAsia="Times New Roman" w:hAnsi="inherit" w:cs="Times New Roman"/>
          <w:color w:val="000000"/>
          <w:bdr w:val="none" w:sz="0" w:space="0" w:color="auto" w:frame="1"/>
          <w:lang w:eastAsia="en-GB"/>
        </w:rPr>
        <w:t>"(Safe) Sex on My Mind: The Effects of a Safe Sex Prime and an Alcohol Prime on Sex-related Perceptions and Behavior"</w:t>
      </w:r>
      <w:r w:rsidRPr="002E416B">
        <w:rPr>
          <w:rFonts w:ascii="inherit" w:eastAsia="Times New Roman" w:hAnsi="inherit" w:cs="Times New Roman"/>
          <w:color w:val="000000"/>
          <w:bdr w:val="none" w:sz="0" w:space="0" w:color="auto" w:frame="1"/>
          <w:lang w:eastAsia="en-GB"/>
        </w:rPr>
        <w:br/>
        <w:t>Journal of Studies on Alcohol and Drugs</w:t>
      </w:r>
    </w:p>
    <w:p w14:paraId="41118D61"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Abstract</w:t>
      </w:r>
    </w:p>
    <w:p w14:paraId="596990C3" w14:textId="76371925"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bCs/>
          <w:sz w:val="24"/>
          <w:szCs w:val="24"/>
        </w:rPr>
        <w:t>Objective:</w:t>
      </w:r>
      <w:r w:rsidRPr="00EC3B8D">
        <w:rPr>
          <w:rFonts w:ascii="Times New Roman" w:hAnsi="Times New Roman" w:cs="Times New Roman"/>
          <w:sz w:val="24"/>
          <w:szCs w:val="24"/>
        </w:rPr>
        <w:t xml:space="preserve"> Previous research suggests that exposure to alcohol </w:t>
      </w:r>
      <w:r w:rsidRPr="001E08A1">
        <w:rPr>
          <w:rFonts w:ascii="Times New Roman" w:hAnsi="Times New Roman" w:cs="Times New Roman"/>
          <w:sz w:val="24"/>
          <w:szCs w:val="24"/>
        </w:rPr>
        <w:t>primes</w:t>
      </w:r>
      <w:r w:rsidR="00D147D6" w:rsidRPr="001E08A1">
        <w:rPr>
          <w:rFonts w:ascii="Calibri" w:hAnsi="Calibri" w:cs="Calibri"/>
          <w:color w:val="000000"/>
          <w:sz w:val="24"/>
          <w:szCs w:val="24"/>
          <w:shd w:val="clear" w:color="auto" w:fill="FFFFFF"/>
        </w:rPr>
        <w:t xml:space="preserve"> </w:t>
      </w:r>
      <w:r w:rsidR="00D147D6" w:rsidRPr="001E08A1">
        <w:rPr>
          <w:rFonts w:ascii="Times New Roman" w:hAnsi="Times New Roman" w:cs="Times New Roman"/>
          <w:color w:val="000000"/>
          <w:sz w:val="24"/>
          <w:szCs w:val="24"/>
          <w:shd w:val="clear" w:color="auto" w:fill="FFFFFF"/>
        </w:rPr>
        <w:t>(i.e., stimuli associated with alcohol) affects drinkers’ perceptions and behaviors. The present study investigated the effects of an environmental alcohol prime (being in a simulated bar setting) </w:t>
      </w:r>
      <w:r w:rsidRPr="001E08A1">
        <w:rPr>
          <w:rFonts w:ascii="Times New Roman" w:hAnsi="Times New Roman" w:cs="Times New Roman"/>
          <w:sz w:val="24"/>
          <w:szCs w:val="24"/>
        </w:rPr>
        <w:t xml:space="preserve">and a safe sex message prime (a public health safe sex message) </w:t>
      </w:r>
      <w:r w:rsidRPr="00EC3B8D">
        <w:rPr>
          <w:rFonts w:ascii="Times New Roman" w:hAnsi="Times New Roman" w:cs="Times New Roman"/>
          <w:sz w:val="24"/>
          <w:szCs w:val="24"/>
        </w:rPr>
        <w:t>on sexually-active alcohol drinkers.</w:t>
      </w:r>
    </w:p>
    <w:p w14:paraId="41E37077" w14:textId="1222392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bCs/>
          <w:sz w:val="24"/>
          <w:szCs w:val="24"/>
        </w:rPr>
        <w:t>Method:</w:t>
      </w:r>
      <w:r w:rsidRPr="00EC3B8D">
        <w:rPr>
          <w:rFonts w:ascii="Times New Roman" w:hAnsi="Times New Roman" w:cs="Times New Roman"/>
          <w:sz w:val="24"/>
          <w:szCs w:val="24"/>
        </w:rPr>
        <w:t xml:space="preserve"> Participants (</w:t>
      </w:r>
      <w:r w:rsidRPr="00EC3B8D">
        <w:rPr>
          <w:rFonts w:ascii="Times New Roman" w:hAnsi="Times New Roman" w:cs="Times New Roman"/>
          <w:i/>
          <w:iCs/>
          <w:sz w:val="24"/>
          <w:szCs w:val="24"/>
        </w:rPr>
        <w:t>n</w:t>
      </w:r>
      <w:r w:rsidRPr="00EC3B8D">
        <w:rPr>
          <w:rFonts w:ascii="Times New Roman" w:hAnsi="Times New Roman" w:cs="Times New Roman"/>
          <w:sz w:val="24"/>
          <w:szCs w:val="24"/>
        </w:rPr>
        <w:t xml:space="preserve"> = 80) </w:t>
      </w:r>
      <w:r w:rsidR="00A27BDB" w:rsidRPr="00CE2AEB">
        <w:rPr>
          <w:rFonts w:ascii="Times New Roman" w:hAnsi="Times New Roman" w:cs="Times New Roman"/>
          <w:sz w:val="24"/>
          <w:szCs w:val="24"/>
        </w:rPr>
        <w:t xml:space="preserve">were assigned to one of four conditions according to priming allocation </w:t>
      </w:r>
      <w:r w:rsidR="00F65B3E" w:rsidRPr="00CE2AEB">
        <w:rPr>
          <w:rFonts w:ascii="Times New Roman" w:hAnsi="Times New Roman" w:cs="Times New Roman"/>
          <w:sz w:val="24"/>
          <w:szCs w:val="24"/>
        </w:rPr>
        <w:t xml:space="preserve">and engaged in a simulated video chat with a potential partner. They </w:t>
      </w:r>
      <w:r w:rsidRPr="00EC3B8D">
        <w:rPr>
          <w:rFonts w:ascii="Times New Roman" w:hAnsi="Times New Roman" w:cs="Times New Roman"/>
          <w:sz w:val="24"/>
          <w:szCs w:val="24"/>
        </w:rPr>
        <w:t>reported their sex-related self-perceptions</w:t>
      </w:r>
      <w:r w:rsidR="00C41215">
        <w:rPr>
          <w:rFonts w:ascii="Times New Roman" w:hAnsi="Times New Roman" w:cs="Times New Roman"/>
          <w:sz w:val="24"/>
          <w:szCs w:val="24"/>
        </w:rPr>
        <w:t xml:space="preserve"> and </w:t>
      </w:r>
      <w:r w:rsidRPr="00EC3B8D">
        <w:rPr>
          <w:rFonts w:ascii="Times New Roman" w:hAnsi="Times New Roman" w:cs="Times New Roman"/>
          <w:sz w:val="24"/>
          <w:szCs w:val="24"/>
        </w:rPr>
        <w:t>perceptions of a potential partner</w:t>
      </w:r>
      <w:r w:rsidR="00CE2AEB">
        <w:rPr>
          <w:rFonts w:ascii="Times New Roman" w:hAnsi="Times New Roman" w:cs="Times New Roman"/>
          <w:sz w:val="24"/>
          <w:szCs w:val="24"/>
        </w:rPr>
        <w:t xml:space="preserve"> </w:t>
      </w:r>
      <w:r w:rsidRPr="00EC3B8D">
        <w:rPr>
          <w:rFonts w:ascii="Times New Roman" w:hAnsi="Times New Roman" w:cs="Times New Roman"/>
          <w:sz w:val="24"/>
          <w:szCs w:val="24"/>
        </w:rPr>
        <w:t xml:space="preserve">upon procedural completion. </w:t>
      </w:r>
    </w:p>
    <w:p w14:paraId="4D5E6716"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bCs/>
          <w:sz w:val="24"/>
          <w:szCs w:val="24"/>
        </w:rPr>
        <w:t>Results:</w:t>
      </w:r>
      <w:r w:rsidRPr="00EC3B8D">
        <w:rPr>
          <w:rFonts w:ascii="Times New Roman" w:hAnsi="Times New Roman" w:cs="Times New Roman"/>
          <w:sz w:val="24"/>
          <w:szCs w:val="24"/>
        </w:rPr>
        <w:t xml:space="preserve"> </w:t>
      </w:r>
      <w:r w:rsidRPr="00EC3B8D">
        <w:rPr>
          <w:rFonts w:ascii="Times New Roman" w:hAnsi="Times New Roman" w:cs="Times New Roman"/>
          <w:color w:val="000000" w:themeColor="text1"/>
          <w:sz w:val="24"/>
          <w:szCs w:val="24"/>
        </w:rPr>
        <w:t xml:space="preserve">The alcohol-related environmental prime led participants to rate their potential partner as being significantly less inhibited and more sexual. The safe sex message significantly reduced reported sex-related self-perceptions and perceptions of their partners’ disinhibition. </w:t>
      </w:r>
      <w:r w:rsidRPr="00EC3B8D">
        <w:rPr>
          <w:rFonts w:ascii="Times New Roman" w:hAnsi="Times New Roman" w:cs="Times New Roman"/>
          <w:sz w:val="24"/>
          <w:szCs w:val="24"/>
        </w:rPr>
        <w:t xml:space="preserve">There was a significant effect of primes on participants’ perceptions of their partner’s friendliness - participants exposed to either or both prime(s) perceived their partner as being friendlier than participants exposed to no prime. </w:t>
      </w:r>
    </w:p>
    <w:p w14:paraId="39A59960"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bCs/>
          <w:sz w:val="24"/>
          <w:szCs w:val="24"/>
        </w:rPr>
        <w:t>Conclusions:</w:t>
      </w:r>
      <w:r w:rsidRPr="00EC3B8D">
        <w:rPr>
          <w:rFonts w:ascii="Times New Roman" w:hAnsi="Times New Roman" w:cs="Times New Roman"/>
          <w:sz w:val="24"/>
          <w:szCs w:val="24"/>
        </w:rPr>
        <w:t xml:space="preserve"> </w:t>
      </w:r>
      <w:r w:rsidRPr="00EC3B8D">
        <w:rPr>
          <w:rFonts w:ascii="Times New Roman" w:hAnsi="Times New Roman" w:cs="Times New Roman"/>
          <w:color w:val="000000" w:themeColor="text1"/>
          <w:sz w:val="24"/>
          <w:szCs w:val="24"/>
        </w:rPr>
        <w:t xml:space="preserve">Results suggest that environmental alcohol primes may strengthen sexually-active drinkers’ perceptions of a potential partner’s disinhibition and sexuality even before alcohol consumption begins, and that a safe sex message may moderate these effects. The presence of safe sex messages in alcohol-related environments may positively influence sexual risk decision making among sexually-active drinkers. </w:t>
      </w:r>
      <w:r w:rsidRPr="00EC3B8D">
        <w:rPr>
          <w:rFonts w:ascii="Times New Roman" w:hAnsi="Times New Roman" w:cs="Times New Roman"/>
          <w:sz w:val="24"/>
          <w:szCs w:val="24"/>
        </w:rPr>
        <w:t xml:space="preserve">  </w:t>
      </w:r>
    </w:p>
    <w:p w14:paraId="20F9BE4F" w14:textId="77777777" w:rsidR="007D638A" w:rsidRPr="00EC3B8D" w:rsidRDefault="007D638A" w:rsidP="007D638A">
      <w:pPr>
        <w:spacing w:line="480" w:lineRule="auto"/>
        <w:contextualSpacing/>
        <w:rPr>
          <w:rFonts w:ascii="Times New Roman" w:hAnsi="Times New Roman" w:cs="Times New Roman"/>
          <w:sz w:val="24"/>
          <w:szCs w:val="24"/>
        </w:rPr>
      </w:pPr>
    </w:p>
    <w:p w14:paraId="2806ACA6"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br w:type="page"/>
      </w:r>
    </w:p>
    <w:p w14:paraId="231A2EE1" w14:textId="77777777" w:rsidR="007D638A" w:rsidRPr="00EC3B8D" w:rsidRDefault="007D638A" w:rsidP="007D638A">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b/>
          <w:bCs/>
          <w:color w:val="000000"/>
          <w:sz w:val="24"/>
          <w:szCs w:val="24"/>
        </w:rPr>
        <w:lastRenderedPageBreak/>
        <w:t>Introduction</w:t>
      </w:r>
    </w:p>
    <w:p w14:paraId="3E8527A9"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color w:val="000000" w:themeColor="text1"/>
          <w:sz w:val="24"/>
          <w:szCs w:val="24"/>
        </w:rPr>
        <w:t>Despite health promotion and awareness campaigns aiming to reduce the spread of sexually transmitted diseases (STDs), infection rates amongst young adults continue to be a public health concern.</w:t>
      </w:r>
      <w:r w:rsidRPr="00EC3B8D">
        <w:rPr>
          <w:rFonts w:ascii="Times New Roman" w:hAnsi="Times New Roman" w:cs="Times New Roman"/>
          <w:color w:val="000000" w:themeColor="text1"/>
          <w:sz w:val="24"/>
          <w:szCs w:val="24"/>
          <w:shd w:val="clear" w:color="auto" w:fill="FFFFFF"/>
        </w:rPr>
        <w:t xml:space="preserve"> </w:t>
      </w:r>
      <w:r w:rsidRPr="00EC3B8D">
        <w:rPr>
          <w:rFonts w:ascii="Times New Roman" w:hAnsi="Times New Roman" w:cs="Times New Roman"/>
          <w:color w:val="000000" w:themeColor="text1"/>
          <w:sz w:val="24"/>
          <w:szCs w:val="24"/>
        </w:rPr>
        <w:t>In 2019, there was a 5% increase from the previous year, and the impact of STDs remains greatest in young heterosexuals (15 to 24 years) (PHE, 2019).</w:t>
      </w:r>
      <w:r w:rsidRPr="00EC3B8D">
        <w:rPr>
          <w:rFonts w:ascii="Times New Roman" w:hAnsi="Times New Roman" w:cs="Times New Roman"/>
          <w:color w:val="000000" w:themeColor="text1"/>
          <w:sz w:val="24"/>
          <w:szCs w:val="24"/>
          <w:shd w:val="clear" w:color="auto" w:fill="FFFFFF"/>
        </w:rPr>
        <w:t xml:space="preserve"> In the United States it is estimated that individuals aged 15-24 account for half of the new sexually transmitted infections that occur each year (CDC, 2021). </w:t>
      </w:r>
      <w:r w:rsidRPr="00EC3B8D">
        <w:rPr>
          <w:rFonts w:ascii="Times New Roman" w:hAnsi="Times New Roman" w:cs="Times New Roman"/>
          <w:color w:val="000000" w:themeColor="text1"/>
          <w:sz w:val="24"/>
          <w:szCs w:val="24"/>
        </w:rPr>
        <w:t>Relatedly, heavy alcohol consumption is prevalent in this population: such drinking has been found to be a common occurrence amongst university students (</w:t>
      </w:r>
      <w:r w:rsidRPr="00EC3B8D">
        <w:rPr>
          <w:rStyle w:val="authors"/>
          <w:rFonts w:ascii="Times New Roman" w:hAnsi="Times New Roman" w:cs="Times New Roman"/>
          <w:color w:val="000000" w:themeColor="text1"/>
          <w:sz w:val="24"/>
          <w:szCs w:val="24"/>
          <w:shd w:val="clear" w:color="auto" w:fill="FFFFFF"/>
        </w:rPr>
        <w:t xml:space="preserve">Wechsler et al., </w:t>
      </w:r>
      <w:r w:rsidRPr="00EC3B8D">
        <w:rPr>
          <w:rStyle w:val="Date1"/>
          <w:rFonts w:ascii="Times New Roman" w:hAnsi="Times New Roman" w:cs="Times New Roman"/>
          <w:color w:val="000000" w:themeColor="text1"/>
          <w:sz w:val="24"/>
          <w:szCs w:val="24"/>
          <w:shd w:val="clear" w:color="auto" w:fill="FFFFFF"/>
        </w:rPr>
        <w:t>2000)</w:t>
      </w:r>
      <w:r w:rsidRPr="00EC3B8D">
        <w:rPr>
          <w:rFonts w:ascii="Times New Roman" w:hAnsi="Times New Roman" w:cs="Times New Roman"/>
          <w:color w:val="000000" w:themeColor="text1"/>
          <w:sz w:val="24"/>
          <w:szCs w:val="24"/>
        </w:rPr>
        <w:t xml:space="preserve"> with one in five male and one in ten female US first-year university students reporting consumption levels twice the recommended threshold over a two-week period </w:t>
      </w:r>
      <w:r w:rsidRPr="00EC3B8D">
        <w:rPr>
          <w:rFonts w:ascii="Times New Roman" w:hAnsi="Times New Roman" w:cs="Times New Roman"/>
          <w:color w:val="000000" w:themeColor="text1"/>
          <w:sz w:val="24"/>
          <w:szCs w:val="24"/>
          <w:shd w:val="clear" w:color="auto" w:fill="FFFFFF"/>
        </w:rPr>
        <w:t>(White et al., 2006</w:t>
      </w:r>
      <w:r w:rsidRPr="00EC3B8D">
        <w:rPr>
          <w:rFonts w:ascii="Times New Roman" w:hAnsi="Times New Roman" w:cs="Times New Roman"/>
          <w:color w:val="000000" w:themeColor="text1"/>
          <w:sz w:val="24"/>
          <w:szCs w:val="24"/>
        </w:rPr>
        <w:t>). Additionally, it has been reported that attendees in genitourinary medicine (GUM) clinics for STDs in the United Kingdom are assessed with high levels of binge drinking (with 86% exceeding government binge drinking levels of six units) (</w:t>
      </w:r>
      <w:r w:rsidRPr="00EC3B8D">
        <w:rPr>
          <w:rFonts w:ascii="Times New Roman" w:hAnsi="Times New Roman" w:cs="Times New Roman"/>
          <w:color w:val="000000" w:themeColor="text1"/>
          <w:sz w:val="24"/>
          <w:szCs w:val="24"/>
          <w:shd w:val="clear" w:color="auto" w:fill="FFFFFF"/>
        </w:rPr>
        <w:t>Standerwick et al., 2007)</w:t>
      </w:r>
      <w:r w:rsidRPr="00EC3B8D">
        <w:rPr>
          <w:rFonts w:ascii="Times New Roman" w:hAnsi="Times New Roman" w:cs="Times New Roman"/>
          <w:color w:val="000000" w:themeColor="text1"/>
          <w:sz w:val="24"/>
          <w:szCs w:val="24"/>
        </w:rPr>
        <w:t xml:space="preserve">. </w:t>
      </w:r>
      <w:r w:rsidRPr="00EC3B8D">
        <w:rPr>
          <w:rFonts w:ascii="Times New Roman" w:hAnsi="Times New Roman" w:cs="Times New Roman"/>
          <w:sz w:val="24"/>
          <w:szCs w:val="24"/>
        </w:rPr>
        <w:t xml:space="preserve">Although it is often recognised that alcohol use may be a contributing factor in sexual risk-taking </w:t>
      </w:r>
      <w:r>
        <w:rPr>
          <w:rFonts w:ascii="Times New Roman" w:hAnsi="Times New Roman" w:cs="Times New Roman"/>
          <w:sz w:val="24"/>
          <w:szCs w:val="24"/>
        </w:rPr>
        <w:t>behavior</w:t>
      </w:r>
      <w:r w:rsidRPr="00EC3B8D">
        <w:rPr>
          <w:rFonts w:ascii="Times New Roman" w:hAnsi="Times New Roman" w:cs="Times New Roman"/>
          <w:sz w:val="24"/>
          <w:szCs w:val="24"/>
        </w:rPr>
        <w:t xml:space="preserve">s (see Morris &amp; Albery, 2001; Cooper, 2002; 2006), evidence of causation is lacking. </w:t>
      </w:r>
    </w:p>
    <w:p w14:paraId="154F4189" w14:textId="5F91C01E" w:rsidR="007D638A" w:rsidRPr="00EC3B8D" w:rsidRDefault="007D638A" w:rsidP="007D638A">
      <w:pPr>
        <w:spacing w:line="480" w:lineRule="auto"/>
        <w:contextualSpacing/>
        <w:rPr>
          <w:rFonts w:ascii="Times New Roman" w:hAnsi="Times New Roman" w:cs="Times New Roman"/>
          <w:color w:val="000000" w:themeColor="text1"/>
          <w:sz w:val="24"/>
          <w:szCs w:val="24"/>
        </w:rPr>
      </w:pPr>
      <w:r w:rsidRPr="00EC3B8D">
        <w:rPr>
          <w:rFonts w:ascii="Times New Roman" w:hAnsi="Times New Roman" w:cs="Times New Roman"/>
          <w:sz w:val="24"/>
          <w:szCs w:val="24"/>
        </w:rPr>
        <w:t xml:space="preserve">Models which have been proposed to explain alcohol’s causative role in sexual risk-taking include an expectancy model which incorporates psychological expectations and beliefs (see Goldman et al., 2006), and an impairment model which suggests that the pharmacological effects of alcohol include a myopic-type impairment of individuals’ cognitive processes (alcohol myopia; Steele &amp; Josephs, 1990). </w:t>
      </w:r>
      <w:r w:rsidR="00E73BD1" w:rsidRPr="00F40437">
        <w:rPr>
          <w:rFonts w:ascii="Times New Roman" w:hAnsi="Times New Roman" w:cs="Times New Roman"/>
          <w:sz w:val="24"/>
          <w:szCs w:val="24"/>
        </w:rPr>
        <w:t xml:space="preserve">Inconsistent empirical support for this model led to the development of a model which integrates expectancy and myopia to suggest that environmental stimuli in a situation involving alcohol may activate expectancies temporarily, even before alcohol has been consumed, and affect subsequent reactions (Moss &amp; Albery, 2009). </w:t>
      </w:r>
      <w:r w:rsidRPr="00EC3B8D">
        <w:rPr>
          <w:rFonts w:ascii="Times New Roman" w:hAnsi="Times New Roman" w:cs="Times New Roman"/>
          <w:sz w:val="24"/>
          <w:szCs w:val="24"/>
        </w:rPr>
        <w:t xml:space="preserve">For example, for a sexually-active alcohol drinker who, based on previous experience, </w:t>
      </w:r>
      <w:r w:rsidRPr="00EC3B8D">
        <w:rPr>
          <w:rFonts w:ascii="Times New Roman" w:hAnsi="Times New Roman" w:cs="Times New Roman"/>
          <w:sz w:val="24"/>
          <w:szCs w:val="24"/>
        </w:rPr>
        <w:lastRenderedPageBreak/>
        <w:t xml:space="preserve">associates alcohol use with sexual activity, relevant stimuli in the forms of primes in the environment may trigger alcohol use-related sexual expectancies (e.g., enhancement, disinhibition, risk; Dermen &amp; Cooper, 1994). This may affect and guide an individual’s subsequent perceptions and </w:t>
      </w:r>
      <w:r>
        <w:rPr>
          <w:rFonts w:ascii="Times New Roman" w:hAnsi="Times New Roman" w:cs="Times New Roman"/>
          <w:sz w:val="24"/>
          <w:szCs w:val="24"/>
        </w:rPr>
        <w:t>behavior</w:t>
      </w:r>
      <w:r w:rsidRPr="00EC3B8D">
        <w:rPr>
          <w:rFonts w:ascii="Times New Roman" w:hAnsi="Times New Roman" w:cs="Times New Roman"/>
          <w:sz w:val="24"/>
          <w:szCs w:val="24"/>
        </w:rPr>
        <w:t xml:space="preserve">s and affect sexual risk decision making even before alcohol has been consumed.  </w:t>
      </w:r>
    </w:p>
    <w:p w14:paraId="1C91CEA8"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The expectancy of disinhibition (the belief that alcohol consumption will weaken inhibitions) has been found to have a significant relationship with binge drinking in a sample of university students (Carlson et al., 2010). More recent research amongst university students found that aspects of </w:t>
      </w:r>
      <w:r w:rsidRPr="00EC3B8D">
        <w:rPr>
          <w:rFonts w:ascii="Times New Roman" w:hAnsi="Times New Roman" w:cs="Times New Roman"/>
          <w:i/>
          <w:sz w:val="24"/>
          <w:szCs w:val="24"/>
        </w:rPr>
        <w:t>sex-related</w:t>
      </w:r>
      <w:r w:rsidRPr="00EC3B8D">
        <w:rPr>
          <w:rFonts w:ascii="Times New Roman" w:hAnsi="Times New Roman" w:cs="Times New Roman"/>
          <w:sz w:val="24"/>
          <w:szCs w:val="24"/>
        </w:rPr>
        <w:t xml:space="preserve"> alcohol expectancy of</w:t>
      </w:r>
      <w:r w:rsidRPr="00EC3B8D">
        <w:rPr>
          <w:rFonts w:ascii="Times New Roman" w:hAnsi="Times New Roman" w:cs="Times New Roman"/>
          <w:b/>
          <w:sz w:val="24"/>
          <w:szCs w:val="24"/>
        </w:rPr>
        <w:t xml:space="preserve"> </w:t>
      </w:r>
      <w:r w:rsidRPr="00EC3B8D">
        <w:rPr>
          <w:rFonts w:ascii="Times New Roman" w:hAnsi="Times New Roman" w:cs="Times New Roman"/>
          <w:sz w:val="24"/>
          <w:szCs w:val="24"/>
        </w:rPr>
        <w:t xml:space="preserve">disinhibition (specifically, reduced </w:t>
      </w:r>
      <w:r w:rsidRPr="00EC3B8D">
        <w:rPr>
          <w:rFonts w:ascii="Times New Roman" w:hAnsi="Times New Roman" w:cs="Times New Roman"/>
          <w:i/>
          <w:sz w:val="24"/>
          <w:szCs w:val="24"/>
        </w:rPr>
        <w:t>sexual inhibitions</w:t>
      </w:r>
      <w:r w:rsidRPr="00EC3B8D">
        <w:rPr>
          <w:rFonts w:ascii="Times New Roman" w:hAnsi="Times New Roman" w:cs="Times New Roman"/>
          <w:sz w:val="24"/>
          <w:szCs w:val="24"/>
        </w:rPr>
        <w:t xml:space="preserve"> due to alcohol use) was related to appraisals of negative consequences resulting from combining sex and alcohol (Johnson et al., 2018). In this sample, as levels of reduced inhibitions increased, appraisals of negative outcomes resulting from sexual activity under the influence of alcohol decreased. Adding to this, disinhibition expectancies affected individuals’ </w:t>
      </w:r>
      <w:r w:rsidRPr="00EC3B8D">
        <w:rPr>
          <w:rFonts w:ascii="Times New Roman" w:hAnsi="Times New Roman" w:cs="Times New Roman"/>
          <w:color w:val="000000" w:themeColor="text1"/>
          <w:sz w:val="24"/>
          <w:szCs w:val="24"/>
        </w:rPr>
        <w:t>self-efficacy for sexual protection such that the stronger a drinker’s expectancies that alcohol will weaken sexual inhibitions, the weaker their belief of their capability to protect themselves from STDs</w:t>
      </w:r>
      <w:r w:rsidRPr="00EC3B8D">
        <w:rPr>
          <w:rFonts w:ascii="Times New Roman" w:hAnsi="Times New Roman" w:cs="Times New Roman"/>
          <w:sz w:val="24"/>
          <w:szCs w:val="24"/>
        </w:rPr>
        <w:t xml:space="preserve">. </w:t>
      </w:r>
    </w:p>
    <w:p w14:paraId="20B1CB1D" w14:textId="7A0669AE"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For sexually-active drinkers, being in an alcohol-related environment may therefore activate related expectancies and influence subsequent sex-related reactions and </w:t>
      </w:r>
      <w:r>
        <w:rPr>
          <w:rFonts w:ascii="Times New Roman" w:hAnsi="Times New Roman" w:cs="Times New Roman"/>
          <w:sz w:val="24"/>
          <w:szCs w:val="24"/>
        </w:rPr>
        <w:t>behavior</w:t>
      </w:r>
      <w:r w:rsidRPr="00EC3B8D">
        <w:rPr>
          <w:rFonts w:ascii="Times New Roman" w:hAnsi="Times New Roman" w:cs="Times New Roman"/>
          <w:sz w:val="24"/>
          <w:szCs w:val="24"/>
        </w:rPr>
        <w:t>s. However, studies have found both reckless (unsafe) and prudent (safer) sexual risk intentions to follow alcohol consumption depending on the salienc</w:t>
      </w:r>
      <w:r w:rsidR="00F40437">
        <w:rPr>
          <w:rFonts w:ascii="Times New Roman" w:hAnsi="Times New Roman" w:cs="Times New Roman"/>
          <w:sz w:val="24"/>
          <w:szCs w:val="24"/>
        </w:rPr>
        <w:t>e</w:t>
      </w:r>
      <w:r w:rsidRPr="00EC3B8D">
        <w:rPr>
          <w:rFonts w:ascii="Times New Roman" w:hAnsi="Times New Roman" w:cs="Times New Roman"/>
          <w:sz w:val="24"/>
          <w:szCs w:val="24"/>
        </w:rPr>
        <w:t xml:space="preserve"> of environmental primes in the situation (e.g., </w:t>
      </w:r>
      <w:r w:rsidRPr="00EC3B8D">
        <w:rPr>
          <w:rFonts w:ascii="Times New Roman" w:eastAsia="Times New Roman" w:hAnsi="Times New Roman" w:cs="Times New Roman"/>
          <w:sz w:val="24"/>
          <w:szCs w:val="24"/>
        </w:rPr>
        <w:t xml:space="preserve">MacDonald et al., </w:t>
      </w:r>
      <w:r w:rsidRPr="00EC3B8D">
        <w:rPr>
          <w:rFonts w:ascii="Times New Roman" w:hAnsi="Times New Roman" w:cs="Times New Roman"/>
          <w:sz w:val="24"/>
          <w:szCs w:val="24"/>
        </w:rPr>
        <w:t xml:space="preserve">2000). This suggests that the presence of a prime to promote safe sex intentions may affect sexually-active drinkers in an alcohol-related situation to form safer sex intentions. It is therefore useful to examine the influence of alcohol-related contexts along with safe sex targeted messages on individuals who may be at risk of engaging in potentially harmful sex </w:t>
      </w:r>
      <w:r>
        <w:rPr>
          <w:rFonts w:ascii="Times New Roman" w:hAnsi="Times New Roman" w:cs="Times New Roman"/>
          <w:sz w:val="24"/>
          <w:szCs w:val="24"/>
        </w:rPr>
        <w:t>behavior</w:t>
      </w:r>
      <w:r w:rsidRPr="00EC3B8D">
        <w:rPr>
          <w:rFonts w:ascii="Times New Roman" w:hAnsi="Times New Roman" w:cs="Times New Roman"/>
          <w:sz w:val="24"/>
          <w:szCs w:val="24"/>
        </w:rPr>
        <w:t xml:space="preserve">s. </w:t>
      </w:r>
    </w:p>
    <w:p w14:paraId="5FC9E755" w14:textId="4F4597B3" w:rsidR="007D638A" w:rsidRPr="00EC3B8D" w:rsidRDefault="007D638A" w:rsidP="007D638A">
      <w:pPr>
        <w:spacing w:line="480" w:lineRule="auto"/>
        <w:contextualSpacing/>
        <w:rPr>
          <w:rFonts w:ascii="Times New Roman" w:hAnsi="Times New Roman" w:cs="Times New Roman"/>
          <w:color w:val="000000" w:themeColor="text1"/>
          <w:sz w:val="24"/>
          <w:szCs w:val="24"/>
        </w:rPr>
      </w:pPr>
      <w:r w:rsidRPr="00EC3B8D">
        <w:rPr>
          <w:rFonts w:ascii="Times New Roman" w:hAnsi="Times New Roman" w:cs="Times New Roman"/>
          <w:color w:val="000000" w:themeColor="text1"/>
          <w:sz w:val="24"/>
          <w:szCs w:val="24"/>
        </w:rPr>
        <w:lastRenderedPageBreak/>
        <w:t xml:space="preserve">Past research examining the influence of alcohol on sexual risk taking has often included methodologies utilising written and visual hypothetical scenarios (e.g., </w:t>
      </w:r>
      <w:r w:rsidRPr="00EC3B8D">
        <w:rPr>
          <w:rFonts w:ascii="Times New Roman" w:hAnsi="Times New Roman" w:cs="Times New Roman"/>
          <w:sz w:val="24"/>
          <w:szCs w:val="24"/>
        </w:rPr>
        <w:t xml:space="preserve">Abbey et al., 2000; </w:t>
      </w:r>
      <w:r w:rsidRPr="00EC3B8D">
        <w:rPr>
          <w:rFonts w:ascii="Times New Roman" w:eastAsia="Times New Roman" w:hAnsi="Times New Roman" w:cs="Times New Roman"/>
          <w:sz w:val="24"/>
          <w:szCs w:val="24"/>
        </w:rPr>
        <w:t xml:space="preserve">MacDonald et al., </w:t>
      </w:r>
      <w:r w:rsidRPr="00EC3B8D">
        <w:rPr>
          <w:rFonts w:ascii="Times New Roman" w:hAnsi="Times New Roman" w:cs="Times New Roman"/>
          <w:sz w:val="24"/>
          <w:szCs w:val="24"/>
        </w:rPr>
        <w:t>1996;</w:t>
      </w:r>
      <w:r w:rsidRPr="00EC3B8D">
        <w:rPr>
          <w:rFonts w:ascii="Times New Roman" w:eastAsia="Times New Roman" w:hAnsi="Times New Roman" w:cs="Times New Roman"/>
          <w:sz w:val="24"/>
          <w:szCs w:val="24"/>
        </w:rPr>
        <w:t xml:space="preserve"> Friedman et al., 2005</w:t>
      </w:r>
      <w:r w:rsidRPr="00EC3B8D">
        <w:rPr>
          <w:rFonts w:ascii="Times New Roman" w:hAnsi="Times New Roman" w:cs="Times New Roman"/>
          <w:sz w:val="24"/>
          <w:szCs w:val="24"/>
        </w:rPr>
        <w:t>;</w:t>
      </w:r>
      <w:r w:rsidRPr="00EC3B8D">
        <w:rPr>
          <w:rFonts w:ascii="Times New Roman" w:eastAsia="Times New Roman" w:hAnsi="Times New Roman" w:cs="Times New Roman"/>
          <w:sz w:val="24"/>
          <w:szCs w:val="24"/>
        </w:rPr>
        <w:t xml:space="preserve"> George et al., 2006; Davis et al., 2007</w:t>
      </w:r>
      <w:r w:rsidRPr="00EC3B8D">
        <w:rPr>
          <w:rFonts w:ascii="Times New Roman" w:hAnsi="Times New Roman" w:cs="Times New Roman"/>
          <w:color w:val="000000" w:themeColor="text1"/>
          <w:sz w:val="24"/>
          <w:szCs w:val="24"/>
        </w:rPr>
        <w:t xml:space="preserve">). </w:t>
      </w:r>
      <w:r w:rsidRPr="00EC3B8D">
        <w:rPr>
          <w:rFonts w:ascii="Times New Roman" w:hAnsi="Times New Roman" w:cs="Times New Roman"/>
          <w:sz w:val="24"/>
          <w:szCs w:val="24"/>
        </w:rPr>
        <w:t>For instance, after exposure to alcohol primes, males with strong expectancies of alcohol’s positive effects on sexual desire rated women as more attractive (</w:t>
      </w:r>
      <w:r w:rsidRPr="00EC3B8D">
        <w:rPr>
          <w:rFonts w:ascii="Times New Roman" w:eastAsia="Times New Roman" w:hAnsi="Times New Roman" w:cs="Times New Roman"/>
          <w:sz w:val="24"/>
          <w:szCs w:val="24"/>
        </w:rPr>
        <w:t xml:space="preserve">Friedman, et al., </w:t>
      </w:r>
      <w:r w:rsidRPr="00EC3B8D">
        <w:rPr>
          <w:rFonts w:ascii="Times New Roman" w:hAnsi="Times New Roman" w:cs="Times New Roman"/>
          <w:sz w:val="24"/>
          <w:szCs w:val="24"/>
        </w:rPr>
        <w:t xml:space="preserve">2005). </w:t>
      </w:r>
      <w:r w:rsidRPr="00EC3B8D">
        <w:rPr>
          <w:rFonts w:ascii="Times New Roman" w:hAnsi="Times New Roman" w:cs="Times New Roman"/>
          <w:color w:val="000000" w:themeColor="text1"/>
          <w:sz w:val="24"/>
          <w:szCs w:val="24"/>
        </w:rPr>
        <w:t xml:space="preserve">Although such studies produced robust evidence, ecological validity has been limited as participants were typically aware of the hypothetical nature of the experiments and experimental procedures were usually conducted in generic laboratory environments. Such labs, not specifically designed to simulate actual alcohol-related locations (such as a pub or bar) may therefore elicit different cognitive responses than in a more realistic environment (see Moss, et al., 2015, for results of a simulated-bar lab study). </w:t>
      </w:r>
      <w:r w:rsidRPr="00321952">
        <w:rPr>
          <w:rFonts w:ascii="Times New Roman" w:hAnsi="Times New Roman" w:cs="Times New Roman"/>
          <w:color w:val="000000" w:themeColor="text1"/>
          <w:sz w:val="24"/>
          <w:szCs w:val="24"/>
        </w:rPr>
        <w:t xml:space="preserve">Additionally, these previous studies have typically relied on cognitive measures, with little or no measures of interpersonal behavioral outcomes. </w:t>
      </w:r>
    </w:p>
    <w:p w14:paraId="5FBC92E0" w14:textId="692012D6" w:rsidR="007D638A"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Alcohol-related features of the environment have been shown to have priming influences (Albery et al., 2015). Drinking establishments (i.e., bars and pubs) contain a rich and complex range of alcohol-related primes, and will be heavily associated with previous drinking experiences in the same or similar environments. In line with this, being in bars and pubs has been shown to affect expectancies relative to non-alcohol contexts. For instance, Wall et al. (2000) tested situation-specific primes and alcohol expectancies in a sample of undergraduate drinkers and found that participants exposed to bar-related primes reported stronger expectancies of disinhibition than did participants in a generic lab environment. Monk and Heim (2013) examined environmental primes on university students’ expectancies and found that positive outcome expectancies related to social activities were stronger in participants tested in a bar environment than in a university lecture theatre. More recent research (Moss et al., 2015) found that the amount of drinking in a simulated bar environment was significantly </w:t>
      </w:r>
      <w:r w:rsidRPr="00EC3B8D">
        <w:rPr>
          <w:rFonts w:ascii="Times New Roman" w:hAnsi="Times New Roman" w:cs="Times New Roman"/>
          <w:sz w:val="24"/>
          <w:szCs w:val="24"/>
        </w:rPr>
        <w:lastRenderedPageBreak/>
        <w:t>greater than in a generic lab, but strikingly there was a significant increase in consumption amongst undergraduate students exposed to responsible drinking messages (i.e. the messages had the opposite of the intended effect).</w:t>
      </w:r>
    </w:p>
    <w:p w14:paraId="0E7F7EE0" w14:textId="4C3316C4" w:rsidR="00C50F48" w:rsidRPr="00EC3B8D" w:rsidRDefault="00C50F48" w:rsidP="007D638A">
      <w:pPr>
        <w:spacing w:line="480" w:lineRule="auto"/>
        <w:contextualSpacing/>
        <w:rPr>
          <w:rFonts w:ascii="Times New Roman" w:hAnsi="Times New Roman" w:cs="Times New Roman"/>
          <w:sz w:val="24"/>
          <w:szCs w:val="24"/>
        </w:rPr>
      </w:pPr>
      <w:r w:rsidRPr="008E06AA">
        <w:rPr>
          <w:rFonts w:ascii="Times New Roman" w:hAnsi="Times New Roman" w:cs="Times New Roman"/>
          <w:sz w:val="24"/>
          <w:szCs w:val="24"/>
        </w:rPr>
        <w:t xml:space="preserve">Additionally, the use of technology to meet a potential partner has become widespread over the last two decades (Finkel et al., 2012) and has been linked to sexual risk taking (Couch &amp; Liamputtong, 2007). An exploratory study of dating site users (Hobbs et al., 2017) concluded that the use of technology in seeking partners has provided individuals with greater capabilities in their pursuits. A focus group study of adolescents (Van Ouytsel et al., 2016) found that respondents reported greater ease of conversing with potential partners via technology rather than face-to face. </w:t>
      </w:r>
      <w:r w:rsidRPr="00EC3B8D">
        <w:rPr>
          <w:rFonts w:ascii="Times New Roman" w:hAnsi="Times New Roman" w:cs="Times New Roman"/>
          <w:color w:val="000000" w:themeColor="text1"/>
          <w:sz w:val="24"/>
          <w:szCs w:val="24"/>
        </w:rPr>
        <w:t>Thus, how participants behave in a more ecologically valid context, and when they expect a real interaction with a potential partner</w:t>
      </w:r>
      <w:r>
        <w:rPr>
          <w:rFonts w:ascii="Times New Roman" w:hAnsi="Times New Roman" w:cs="Times New Roman"/>
          <w:color w:val="000000" w:themeColor="text1"/>
          <w:sz w:val="24"/>
          <w:szCs w:val="24"/>
        </w:rPr>
        <w:t xml:space="preserve"> via technology</w:t>
      </w:r>
      <w:r w:rsidRPr="00EC3B8D">
        <w:rPr>
          <w:rFonts w:ascii="Times New Roman" w:hAnsi="Times New Roman" w:cs="Times New Roman"/>
          <w:color w:val="000000" w:themeColor="text1"/>
          <w:sz w:val="24"/>
          <w:szCs w:val="24"/>
        </w:rPr>
        <w:t>, remains important gap</w:t>
      </w:r>
      <w:r>
        <w:rPr>
          <w:rFonts w:ascii="Times New Roman" w:hAnsi="Times New Roman" w:cs="Times New Roman"/>
          <w:color w:val="000000" w:themeColor="text1"/>
          <w:sz w:val="24"/>
          <w:szCs w:val="24"/>
        </w:rPr>
        <w:t>s</w:t>
      </w:r>
      <w:r w:rsidRPr="00EC3B8D">
        <w:rPr>
          <w:rFonts w:ascii="Times New Roman" w:hAnsi="Times New Roman" w:cs="Times New Roman"/>
          <w:color w:val="000000" w:themeColor="text1"/>
          <w:sz w:val="24"/>
          <w:szCs w:val="24"/>
        </w:rPr>
        <w:t xml:space="preserve"> in the evidence base regarding the link between alcohol-related environments and sexual risk-taking factors.</w:t>
      </w:r>
    </w:p>
    <w:p w14:paraId="605B83E6"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i/>
          <w:sz w:val="24"/>
          <w:szCs w:val="24"/>
        </w:rPr>
        <w:t xml:space="preserve">The Present Research </w:t>
      </w:r>
      <w:r w:rsidRPr="00EC3B8D">
        <w:rPr>
          <w:rFonts w:ascii="Times New Roman" w:hAnsi="Times New Roman" w:cs="Times New Roman"/>
          <w:sz w:val="24"/>
          <w:szCs w:val="24"/>
        </w:rPr>
        <w:t xml:space="preserve">     </w:t>
      </w:r>
    </w:p>
    <w:p w14:paraId="31DFF74E" w14:textId="5E49CFE7" w:rsidR="007D638A" w:rsidRPr="00EC3B8D" w:rsidRDefault="007D638A" w:rsidP="007D638A">
      <w:pPr>
        <w:spacing w:line="480" w:lineRule="auto"/>
        <w:contextualSpacing/>
        <w:rPr>
          <w:rFonts w:ascii="Times New Roman" w:hAnsi="Times New Roman" w:cs="Times New Roman"/>
          <w:color w:val="000000" w:themeColor="text1"/>
          <w:sz w:val="24"/>
          <w:szCs w:val="24"/>
        </w:rPr>
      </w:pPr>
      <w:r w:rsidRPr="00EC3B8D">
        <w:rPr>
          <w:rFonts w:ascii="Times New Roman" w:hAnsi="Times New Roman" w:cs="Times New Roman"/>
          <w:sz w:val="24"/>
          <w:szCs w:val="24"/>
        </w:rPr>
        <w:t xml:space="preserve">The interaction between safe sex primes and alcohol primes has yet to be investigated, to our knowledge. University students and young adults have been identified as having multiple sexual partners while using condoms inconsistently (e.g., Mosher et al., 2005), and the trend of engaging in </w:t>
      </w:r>
      <w:r w:rsidRPr="00EC3B8D">
        <w:rPr>
          <w:rFonts w:ascii="Times New Roman" w:hAnsi="Times New Roman" w:cs="Times New Roman"/>
          <w:color w:val="000000" w:themeColor="text1"/>
          <w:sz w:val="24"/>
          <w:szCs w:val="24"/>
        </w:rPr>
        <w:t>excessive alcohol consumption amongst these populations has been documented (</w:t>
      </w:r>
      <w:r w:rsidRPr="00EC3B8D">
        <w:rPr>
          <w:rFonts w:ascii="Times New Roman" w:hAnsi="Times New Roman" w:cs="Times New Roman"/>
          <w:color w:val="000000" w:themeColor="text1"/>
          <w:sz w:val="24"/>
          <w:szCs w:val="24"/>
          <w:shd w:val="clear" w:color="auto" w:fill="FFFFFF"/>
        </w:rPr>
        <w:t xml:space="preserve">Johnston et al., </w:t>
      </w:r>
      <w:r w:rsidRPr="00EC3B8D">
        <w:rPr>
          <w:rStyle w:val="nlmyear"/>
          <w:rFonts w:ascii="Times New Roman" w:hAnsi="Times New Roman" w:cs="Times New Roman"/>
          <w:color w:val="000000" w:themeColor="text1"/>
          <w:sz w:val="24"/>
          <w:szCs w:val="24"/>
          <w:shd w:val="clear" w:color="auto" w:fill="FFFFFF"/>
        </w:rPr>
        <w:t>2011</w:t>
      </w:r>
      <w:r w:rsidRPr="00EC3B8D">
        <w:rPr>
          <w:rFonts w:ascii="Times New Roman" w:hAnsi="Times New Roman" w:cs="Times New Roman"/>
          <w:color w:val="000000" w:themeColor="text1"/>
          <w:sz w:val="24"/>
          <w:szCs w:val="24"/>
          <w:shd w:val="clear" w:color="auto" w:fill="FFFFFF"/>
        </w:rPr>
        <w:t>).</w:t>
      </w:r>
      <w:r w:rsidRPr="00EC3B8D">
        <w:rPr>
          <w:rFonts w:ascii="Times New Roman" w:hAnsi="Times New Roman" w:cs="Times New Roman"/>
          <w:color w:val="000000" w:themeColor="text1"/>
          <w:sz w:val="24"/>
          <w:szCs w:val="24"/>
        </w:rPr>
        <w:t xml:space="preserve"> </w:t>
      </w:r>
      <w:r w:rsidRPr="00EC3B8D">
        <w:rPr>
          <w:rFonts w:ascii="Times New Roman" w:hAnsi="Times New Roman" w:cs="Times New Roman"/>
          <w:sz w:val="24"/>
          <w:szCs w:val="24"/>
        </w:rPr>
        <w:t xml:space="preserve">Therefore, the current study aimed to assess the effects of an alcohol-related prime and a safe sex-related prime on relevant cognitive and </w:t>
      </w:r>
      <w:r>
        <w:rPr>
          <w:rFonts w:ascii="Times New Roman" w:hAnsi="Times New Roman" w:cs="Times New Roman"/>
          <w:sz w:val="24"/>
          <w:szCs w:val="24"/>
        </w:rPr>
        <w:t>behavior</w:t>
      </w:r>
      <w:r w:rsidRPr="00EC3B8D">
        <w:rPr>
          <w:rFonts w:ascii="Times New Roman" w:hAnsi="Times New Roman" w:cs="Times New Roman"/>
          <w:sz w:val="24"/>
          <w:szCs w:val="24"/>
        </w:rPr>
        <w:t xml:space="preserve">al outcomes amongst sexually-active alcohol drinkers in a university population. </w:t>
      </w:r>
      <w:r w:rsidR="005068B9" w:rsidRPr="005068B9">
        <w:rPr>
          <w:rFonts w:ascii="Times New Roman" w:hAnsi="Times New Roman" w:cs="Times New Roman"/>
          <w:sz w:val="24"/>
          <w:szCs w:val="24"/>
        </w:rPr>
        <w:t xml:space="preserve">Participants engaged in a video chat on a computer with a pre-recorded series of messages by someone that could be considered as a potential partner. </w:t>
      </w:r>
      <w:r w:rsidRPr="00EC3B8D">
        <w:rPr>
          <w:rFonts w:ascii="Times New Roman" w:hAnsi="Times New Roman" w:cs="Times New Roman"/>
          <w:sz w:val="24"/>
          <w:szCs w:val="24"/>
        </w:rPr>
        <w:t xml:space="preserve">The effects of being in a simulated bar environment on sexually-related cognitions and </w:t>
      </w:r>
      <w:r>
        <w:rPr>
          <w:rFonts w:ascii="Times New Roman" w:hAnsi="Times New Roman" w:cs="Times New Roman"/>
          <w:sz w:val="24"/>
          <w:szCs w:val="24"/>
        </w:rPr>
        <w:t>behavior</w:t>
      </w:r>
      <w:r w:rsidRPr="00EC3B8D">
        <w:rPr>
          <w:rFonts w:ascii="Times New Roman" w:hAnsi="Times New Roman" w:cs="Times New Roman"/>
          <w:sz w:val="24"/>
          <w:szCs w:val="24"/>
        </w:rPr>
        <w:t xml:space="preserve">, and the interaction of such effects </w:t>
      </w:r>
      <w:r w:rsidRPr="00EC3B8D">
        <w:rPr>
          <w:rFonts w:ascii="Times New Roman" w:hAnsi="Times New Roman" w:cs="Times New Roman"/>
          <w:sz w:val="24"/>
          <w:szCs w:val="24"/>
        </w:rPr>
        <w:lastRenderedPageBreak/>
        <w:t xml:space="preserve">with the presentation of a safe sex message prime were examined to assess the potentially moderating effect of exposure to a safe-sex message on these links. </w:t>
      </w:r>
    </w:p>
    <w:p w14:paraId="781F42A0" w14:textId="5F869852" w:rsidR="007D638A" w:rsidRPr="00EC3B8D" w:rsidRDefault="003035B1" w:rsidP="007D638A">
      <w:pPr>
        <w:spacing w:after="0" w:line="480" w:lineRule="auto"/>
        <w:contextualSpacing/>
        <w:rPr>
          <w:rFonts w:ascii="Times New Roman" w:hAnsi="Times New Roman" w:cs="Times New Roman"/>
          <w:sz w:val="24"/>
          <w:szCs w:val="24"/>
        </w:rPr>
      </w:pPr>
      <w:r>
        <w:rPr>
          <w:rFonts w:ascii="Times New Roman" w:hAnsi="Times New Roman" w:cs="Times New Roman"/>
          <w:sz w:val="24"/>
          <w:szCs w:val="24"/>
        </w:rPr>
        <w:t>W</w:t>
      </w:r>
      <w:r w:rsidR="007D638A" w:rsidRPr="00EC3B8D">
        <w:rPr>
          <w:rFonts w:ascii="Times New Roman" w:hAnsi="Times New Roman" w:cs="Times New Roman"/>
          <w:sz w:val="24"/>
          <w:szCs w:val="24"/>
        </w:rPr>
        <w:t xml:space="preserve">e predicted that: 1) participants exposed to an alcohol prime would exhibit stronger sex-related perceptions and related </w:t>
      </w:r>
      <w:r w:rsidR="007D638A">
        <w:rPr>
          <w:rFonts w:ascii="Times New Roman" w:hAnsi="Times New Roman" w:cs="Times New Roman"/>
          <w:sz w:val="24"/>
          <w:szCs w:val="24"/>
        </w:rPr>
        <w:t>behavior</w:t>
      </w:r>
      <w:r w:rsidR="007D638A" w:rsidRPr="00EC3B8D">
        <w:rPr>
          <w:rFonts w:ascii="Times New Roman" w:hAnsi="Times New Roman" w:cs="Times New Roman"/>
          <w:sz w:val="24"/>
          <w:szCs w:val="24"/>
        </w:rPr>
        <w:t xml:space="preserve">s than those not exposed to the alcohol prime; 2) participants exposed to the safe sex prime would exhibit reduced reported sex-related perceptions than those not exposed to the safe sex prime; </w:t>
      </w:r>
      <w:r w:rsidR="001C0C65">
        <w:rPr>
          <w:rFonts w:ascii="Times New Roman" w:hAnsi="Times New Roman" w:cs="Times New Roman"/>
          <w:sz w:val="24"/>
          <w:szCs w:val="24"/>
        </w:rPr>
        <w:t>and</w:t>
      </w:r>
      <w:r w:rsidR="007D638A" w:rsidRPr="00EC3B8D">
        <w:rPr>
          <w:rFonts w:ascii="Times New Roman" w:hAnsi="Times New Roman" w:cs="Times New Roman"/>
          <w:sz w:val="24"/>
          <w:szCs w:val="24"/>
        </w:rPr>
        <w:t xml:space="preserve"> 3) </w:t>
      </w:r>
      <w:bookmarkStart w:id="0" w:name="_Hlk64208768"/>
      <w:r w:rsidR="007D638A" w:rsidRPr="00EC3B8D">
        <w:rPr>
          <w:rFonts w:ascii="Times New Roman" w:hAnsi="Times New Roman" w:cs="Times New Roman"/>
          <w:sz w:val="24"/>
          <w:szCs w:val="24"/>
        </w:rPr>
        <w:t xml:space="preserve">the effects of the alcohol prime on perceptions and </w:t>
      </w:r>
      <w:r w:rsidR="007D638A">
        <w:rPr>
          <w:rFonts w:ascii="Times New Roman" w:hAnsi="Times New Roman" w:cs="Times New Roman"/>
          <w:sz w:val="24"/>
          <w:szCs w:val="24"/>
        </w:rPr>
        <w:t>behavior</w:t>
      </w:r>
      <w:r w:rsidR="007D638A" w:rsidRPr="00EC3B8D">
        <w:rPr>
          <w:rFonts w:ascii="Times New Roman" w:hAnsi="Times New Roman" w:cs="Times New Roman"/>
          <w:sz w:val="24"/>
          <w:szCs w:val="24"/>
        </w:rPr>
        <w:t>s would be reduced or eliminated when safe sex primes are simultaneously presented</w:t>
      </w:r>
      <w:bookmarkEnd w:id="0"/>
      <w:r w:rsidR="001C0C65">
        <w:rPr>
          <w:rFonts w:ascii="Times New Roman" w:hAnsi="Times New Roman" w:cs="Times New Roman"/>
          <w:sz w:val="24"/>
          <w:szCs w:val="24"/>
        </w:rPr>
        <w:t>.</w:t>
      </w:r>
      <w:r w:rsidR="007D638A" w:rsidRPr="00EC3B8D">
        <w:rPr>
          <w:rFonts w:ascii="Times New Roman" w:hAnsi="Times New Roman" w:cs="Times New Roman"/>
          <w:sz w:val="24"/>
          <w:szCs w:val="24"/>
        </w:rPr>
        <w:t xml:space="preserve"> </w:t>
      </w:r>
      <w:r w:rsidR="007D638A" w:rsidRPr="00321952">
        <w:rPr>
          <w:rFonts w:ascii="Times New Roman" w:hAnsi="Times New Roman" w:cs="Times New Roman"/>
          <w:sz w:val="24"/>
          <w:szCs w:val="24"/>
        </w:rPr>
        <w:t>and 4) there would be an effect of the primes on a behavioral measure of proximity.</w:t>
      </w:r>
    </w:p>
    <w:p w14:paraId="14AD05ED" w14:textId="77777777" w:rsidR="007D638A" w:rsidRPr="00EC3B8D" w:rsidRDefault="007D638A" w:rsidP="007D638A">
      <w:pPr>
        <w:spacing w:after="0" w:line="480" w:lineRule="auto"/>
        <w:contextualSpacing/>
        <w:rPr>
          <w:rFonts w:ascii="Times New Roman" w:hAnsi="Times New Roman" w:cs="Times New Roman"/>
          <w:sz w:val="24"/>
          <w:szCs w:val="24"/>
        </w:rPr>
      </w:pPr>
      <w:r w:rsidRPr="00EC3B8D">
        <w:rPr>
          <w:rFonts w:ascii="Times New Roman" w:hAnsi="Times New Roman" w:cs="Times New Roman"/>
          <w:b/>
          <w:sz w:val="24"/>
          <w:szCs w:val="24"/>
        </w:rPr>
        <w:t>Method</w:t>
      </w:r>
    </w:p>
    <w:p w14:paraId="4CC91696"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Participants</w:t>
      </w:r>
    </w:p>
    <w:p w14:paraId="597448E4" w14:textId="12074453"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Sixty-seven female (83.8% of sample) and thirteen male (16.3%) sexually-active alcohol drinkers were recruited from a university in London, UK. They participated in return for research participation credits. </w:t>
      </w:r>
      <w:r w:rsidR="00332073" w:rsidRPr="005068B9">
        <w:rPr>
          <w:rFonts w:ascii="Times New Roman" w:hAnsi="Times New Roman" w:cs="Times New Roman"/>
          <w:sz w:val="24"/>
          <w:szCs w:val="24"/>
        </w:rPr>
        <w:t xml:space="preserve">A sample size of N = 80 was deemed to be sufficient utilising </w:t>
      </w:r>
      <w:r w:rsidR="00332073" w:rsidRPr="005068B9">
        <w:rPr>
          <w:rFonts w:ascii="Times New Roman" w:hAnsi="Times New Roman" w:cs="Times New Roman"/>
          <w:sz w:val="24"/>
          <w:szCs w:val="24"/>
          <w:lang w:val="de-DE"/>
        </w:rPr>
        <w:t xml:space="preserve">G*Power 3.1.9.2 (Faul, </w:t>
      </w:r>
      <w:r w:rsidR="00955032" w:rsidRPr="005068B9">
        <w:rPr>
          <w:rFonts w:ascii="Times New Roman" w:hAnsi="Times New Roman" w:cs="Times New Roman"/>
          <w:sz w:val="24"/>
          <w:szCs w:val="24"/>
          <w:lang w:val="de-DE"/>
        </w:rPr>
        <w:t>et al.,</w:t>
      </w:r>
      <w:r w:rsidR="00332073" w:rsidRPr="005068B9">
        <w:rPr>
          <w:rFonts w:ascii="Times New Roman" w:hAnsi="Times New Roman" w:cs="Times New Roman"/>
          <w:sz w:val="24"/>
          <w:szCs w:val="24"/>
          <w:lang w:val="de-DE"/>
        </w:rPr>
        <w:t xml:space="preserve"> 2009) given an alpha value of 0.05 and power of 0.80, in order to assess medium to large effects.</w:t>
      </w:r>
      <w:r w:rsidR="00955032" w:rsidRPr="005068B9">
        <w:rPr>
          <w:rFonts w:ascii="Times New Roman" w:hAnsi="Times New Roman" w:cs="Times New Roman"/>
          <w:sz w:val="24"/>
          <w:szCs w:val="24"/>
          <w:lang w:val="de-DE"/>
        </w:rPr>
        <w:t xml:space="preserve"> Additional power analyses using SPSS version 28 showed that given an alpha value of 0.05 and power of 0.25, a sample size of  N = 27 per each of the two prime conditions (total N = 54) would be sufficient</w:t>
      </w:r>
      <w:r w:rsidR="005068B9">
        <w:rPr>
          <w:rFonts w:ascii="Times New Roman" w:hAnsi="Times New Roman" w:cs="Times New Roman"/>
          <w:color w:val="FF0000"/>
          <w:sz w:val="24"/>
          <w:szCs w:val="24"/>
          <w:lang w:val="de-DE"/>
        </w:rPr>
        <w:t xml:space="preserve">. </w:t>
      </w:r>
      <w:r w:rsidRPr="00EC3B8D">
        <w:rPr>
          <w:rFonts w:ascii="Times New Roman" w:hAnsi="Times New Roman" w:cs="Times New Roman"/>
          <w:color w:val="000000" w:themeColor="text1"/>
          <w:sz w:val="24"/>
          <w:szCs w:val="24"/>
        </w:rPr>
        <w:t>Seventy-four (92.5%) identified as heterosexual and six (7.5%) as bisexual. Thirty-seven (46.3%) identified as White, twenty-two (27.5%) as Black, nine (11.3%) as Asian, and twelve (15.0%) as ’Other’.</w:t>
      </w:r>
      <w:r w:rsidRPr="00321952">
        <w:rPr>
          <w:rFonts w:ascii="Times New Roman" w:hAnsi="Times New Roman" w:cs="Times New Roman"/>
          <w:color w:val="000000" w:themeColor="text1"/>
          <w:sz w:val="24"/>
          <w:szCs w:val="24"/>
        </w:rPr>
        <w:t xml:space="preserve"> For relationship status, thirty-five (43.8%) responded as being single and forty-five (56.2%) as not being single. </w:t>
      </w:r>
      <w:r w:rsidRPr="00EC3B8D">
        <w:rPr>
          <w:rFonts w:ascii="Times New Roman" w:hAnsi="Times New Roman" w:cs="Times New Roman"/>
          <w:sz w:val="24"/>
          <w:szCs w:val="24"/>
        </w:rPr>
        <w:t>The mean age of participants was 26.04 years (</w:t>
      </w:r>
      <w:r w:rsidRPr="00EC3B8D">
        <w:rPr>
          <w:rFonts w:ascii="Times New Roman" w:hAnsi="Times New Roman" w:cs="Times New Roman"/>
          <w:i/>
          <w:sz w:val="24"/>
          <w:szCs w:val="24"/>
        </w:rPr>
        <w:t xml:space="preserve">SD </w:t>
      </w:r>
      <w:r w:rsidRPr="00EC3B8D">
        <w:rPr>
          <w:rFonts w:ascii="Times New Roman" w:hAnsi="Times New Roman" w:cs="Times New Roman"/>
          <w:sz w:val="24"/>
          <w:szCs w:val="24"/>
        </w:rPr>
        <w:t xml:space="preserve">= 7.83 years, range 18 - 49).  </w:t>
      </w:r>
    </w:p>
    <w:p w14:paraId="5D1D28D8"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Design </w:t>
      </w:r>
    </w:p>
    <w:p w14:paraId="42B4D464" w14:textId="5CABE60B" w:rsidR="007D638A"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sz w:val="24"/>
          <w:szCs w:val="24"/>
        </w:rPr>
        <w:t>A 2 x 2 between groups design was employed with participants randomly assigned to conditions</w:t>
      </w:r>
      <w:r w:rsidR="00332073">
        <w:rPr>
          <w:rFonts w:ascii="Times New Roman" w:hAnsi="Times New Roman" w:cs="Times New Roman"/>
          <w:sz w:val="24"/>
          <w:szCs w:val="24"/>
        </w:rPr>
        <w:t xml:space="preserve">, </w:t>
      </w:r>
      <w:r w:rsidR="00332073" w:rsidRPr="005068B9">
        <w:rPr>
          <w:rFonts w:ascii="Times New Roman" w:hAnsi="Times New Roman" w:cs="Times New Roman"/>
          <w:sz w:val="24"/>
          <w:szCs w:val="24"/>
        </w:rPr>
        <w:t xml:space="preserve">although participants were allocated according to gender to ensure there was a </w:t>
      </w:r>
      <w:r w:rsidR="00332073" w:rsidRPr="005068B9">
        <w:rPr>
          <w:rFonts w:ascii="Times New Roman" w:hAnsi="Times New Roman" w:cs="Times New Roman"/>
          <w:sz w:val="24"/>
          <w:szCs w:val="24"/>
        </w:rPr>
        <w:lastRenderedPageBreak/>
        <w:t>balanced spread amongst the conditions.</w:t>
      </w:r>
      <w:r w:rsidRPr="005068B9">
        <w:rPr>
          <w:rFonts w:ascii="Times New Roman" w:hAnsi="Times New Roman" w:cs="Times New Roman"/>
          <w:sz w:val="24"/>
          <w:szCs w:val="24"/>
        </w:rPr>
        <w:t xml:space="preserve"> </w:t>
      </w:r>
      <w:r w:rsidRPr="00EC3B8D">
        <w:rPr>
          <w:rFonts w:ascii="Times New Roman" w:hAnsi="Times New Roman" w:cs="Times New Roman"/>
          <w:sz w:val="24"/>
          <w:szCs w:val="24"/>
        </w:rPr>
        <w:t>The independent variables consisted of alcohol prime (bar lab room vs. non-bar lab room), and safe sex prime (safe sex message vs. no message). Demographic questionnaires were completed before the experimental procedure while dependent variable measures were completed after exposure to the primes.</w:t>
      </w:r>
      <w:r w:rsidRPr="00EC3B8D">
        <w:rPr>
          <w:rFonts w:ascii="Times New Roman" w:hAnsi="Times New Roman" w:cs="Times New Roman"/>
          <w:b/>
          <w:sz w:val="24"/>
          <w:szCs w:val="24"/>
        </w:rPr>
        <w:t xml:space="preserve"> </w:t>
      </w:r>
    </w:p>
    <w:p w14:paraId="49A50E5C" w14:textId="67401975" w:rsidR="00321952" w:rsidRPr="005068B9" w:rsidRDefault="00321952" w:rsidP="007D638A">
      <w:pPr>
        <w:spacing w:line="480" w:lineRule="auto"/>
        <w:contextualSpacing/>
        <w:rPr>
          <w:rFonts w:ascii="Times New Roman" w:hAnsi="Times New Roman" w:cs="Times New Roman"/>
          <w:b/>
          <w:sz w:val="24"/>
          <w:szCs w:val="24"/>
        </w:rPr>
      </w:pPr>
      <w:r w:rsidRPr="005068B9">
        <w:rPr>
          <w:rFonts w:ascii="Times New Roman" w:hAnsi="Times New Roman" w:cs="Times New Roman"/>
          <w:sz w:val="24"/>
          <w:szCs w:val="24"/>
        </w:rPr>
        <w:t>Participants wer</w:t>
      </w:r>
      <w:r w:rsidR="005068B9" w:rsidRPr="005068B9">
        <w:rPr>
          <w:rFonts w:ascii="Times New Roman" w:hAnsi="Times New Roman" w:cs="Times New Roman"/>
          <w:sz w:val="24"/>
          <w:szCs w:val="24"/>
        </w:rPr>
        <w:t xml:space="preserve">e allocated </w:t>
      </w:r>
      <w:r w:rsidRPr="005068B9">
        <w:rPr>
          <w:rFonts w:ascii="Times New Roman" w:hAnsi="Times New Roman" w:cs="Times New Roman"/>
          <w:sz w:val="24"/>
          <w:szCs w:val="24"/>
        </w:rPr>
        <w:t xml:space="preserve">to a </w:t>
      </w:r>
      <w:r w:rsidR="005068B9" w:rsidRPr="005068B9">
        <w:rPr>
          <w:rFonts w:ascii="Times New Roman" w:hAnsi="Times New Roman" w:cs="Times New Roman"/>
          <w:sz w:val="24"/>
          <w:szCs w:val="24"/>
        </w:rPr>
        <w:t xml:space="preserve">specific </w:t>
      </w:r>
      <w:r w:rsidRPr="005068B9">
        <w:rPr>
          <w:rFonts w:ascii="Times New Roman" w:hAnsi="Times New Roman" w:cs="Times New Roman"/>
          <w:sz w:val="24"/>
          <w:szCs w:val="24"/>
        </w:rPr>
        <w:t>condition to ensure an equal distribution of gender</w:t>
      </w:r>
      <w:r w:rsidR="005068B9">
        <w:rPr>
          <w:rFonts w:ascii="Times New Roman" w:hAnsi="Times New Roman" w:cs="Times New Roman"/>
          <w:i/>
          <w:iCs/>
          <w:sz w:val="24"/>
          <w:szCs w:val="24"/>
        </w:rPr>
        <w:t xml:space="preserve"> </w:t>
      </w:r>
      <w:r w:rsidRPr="005068B9">
        <w:rPr>
          <w:rFonts w:ascii="Times New Roman" w:hAnsi="Times New Roman" w:cs="Times New Roman"/>
          <w:sz w:val="24"/>
          <w:szCs w:val="24"/>
        </w:rPr>
        <w:t xml:space="preserve">and relationship status per condition. No significant differences were found in the distributions (gender: alcohol prime condition, </w:t>
      </w:r>
      <w:r w:rsidRPr="005068B9">
        <w:rPr>
          <w:rStyle w:val="Emphasis"/>
          <w:rFonts w:ascii="Times New Roman" w:hAnsi="Times New Roman" w:cs="Times New Roman"/>
          <w:sz w:val="24"/>
          <w:szCs w:val="24"/>
          <w:bdr w:val="none" w:sz="0" w:space="0" w:color="auto" w:frame="1"/>
          <w:shd w:val="clear" w:color="auto" w:fill="FFFFFF"/>
        </w:rPr>
        <w:t>X</w:t>
      </w:r>
      <w:r w:rsidRPr="005068B9">
        <w:rPr>
          <w:rStyle w:val="Emphasis"/>
          <w:rFonts w:ascii="Times New Roman" w:hAnsi="Times New Roman" w:cs="Times New Roman"/>
          <w:sz w:val="24"/>
          <w:szCs w:val="24"/>
          <w:bdr w:val="none" w:sz="0" w:space="0" w:color="auto" w:frame="1"/>
          <w:shd w:val="clear" w:color="auto" w:fill="FFFFFF"/>
          <w:vertAlign w:val="superscript"/>
        </w:rPr>
        <w:t>2</w:t>
      </w:r>
      <w:r w:rsidRPr="005068B9">
        <w:rPr>
          <w:rFonts w:ascii="Times New Roman" w:hAnsi="Times New Roman" w:cs="Times New Roman"/>
          <w:sz w:val="24"/>
          <w:szCs w:val="24"/>
          <w:shd w:val="clear" w:color="auto" w:fill="FFFFFF"/>
        </w:rPr>
        <w:t xml:space="preserve">(1, N = 67) = 2.30, </w:t>
      </w:r>
      <w:r w:rsidRPr="005068B9">
        <w:rPr>
          <w:rFonts w:ascii="Times New Roman" w:hAnsi="Times New Roman" w:cs="Times New Roman"/>
          <w:i/>
          <w:iCs/>
          <w:sz w:val="24"/>
          <w:szCs w:val="24"/>
          <w:shd w:val="clear" w:color="auto" w:fill="FFFFFF"/>
        </w:rPr>
        <w:t>p</w:t>
      </w:r>
      <w:r w:rsidRPr="005068B9">
        <w:rPr>
          <w:rFonts w:ascii="Times New Roman" w:hAnsi="Times New Roman" w:cs="Times New Roman"/>
          <w:sz w:val="24"/>
          <w:szCs w:val="24"/>
          <w:shd w:val="clear" w:color="auto" w:fill="FFFFFF"/>
        </w:rPr>
        <w:t xml:space="preserve"> = 0.13; safe sex prime condition, </w:t>
      </w:r>
      <w:r w:rsidRPr="005068B9">
        <w:rPr>
          <w:rStyle w:val="Emphasis"/>
          <w:rFonts w:ascii="Times New Roman" w:hAnsi="Times New Roman" w:cs="Times New Roman"/>
          <w:sz w:val="24"/>
          <w:szCs w:val="24"/>
          <w:bdr w:val="none" w:sz="0" w:space="0" w:color="auto" w:frame="1"/>
          <w:shd w:val="clear" w:color="auto" w:fill="FFFFFF"/>
        </w:rPr>
        <w:t>X</w:t>
      </w:r>
      <w:r w:rsidRPr="005068B9">
        <w:rPr>
          <w:rStyle w:val="Emphasis"/>
          <w:rFonts w:ascii="Times New Roman" w:hAnsi="Times New Roman" w:cs="Times New Roman"/>
          <w:sz w:val="24"/>
          <w:szCs w:val="24"/>
          <w:bdr w:val="none" w:sz="0" w:space="0" w:color="auto" w:frame="1"/>
          <w:shd w:val="clear" w:color="auto" w:fill="FFFFFF"/>
          <w:vertAlign w:val="superscript"/>
        </w:rPr>
        <w:t>2</w:t>
      </w:r>
      <w:r w:rsidRPr="005068B9">
        <w:rPr>
          <w:rFonts w:ascii="Times New Roman" w:hAnsi="Times New Roman" w:cs="Times New Roman"/>
          <w:sz w:val="24"/>
          <w:szCs w:val="24"/>
          <w:shd w:val="clear" w:color="auto" w:fill="FFFFFF"/>
        </w:rPr>
        <w:t xml:space="preserve">(1, N = 67) = 0.83, </w:t>
      </w:r>
      <w:r w:rsidRPr="005068B9">
        <w:rPr>
          <w:rFonts w:ascii="Times New Roman" w:hAnsi="Times New Roman" w:cs="Times New Roman"/>
          <w:i/>
          <w:iCs/>
          <w:sz w:val="24"/>
          <w:szCs w:val="24"/>
          <w:shd w:val="clear" w:color="auto" w:fill="FFFFFF"/>
        </w:rPr>
        <w:t>p</w:t>
      </w:r>
      <w:r w:rsidRPr="005068B9">
        <w:rPr>
          <w:rFonts w:ascii="Times New Roman" w:hAnsi="Times New Roman" w:cs="Times New Roman"/>
          <w:sz w:val="24"/>
          <w:szCs w:val="24"/>
          <w:shd w:val="clear" w:color="auto" w:fill="FFFFFF"/>
        </w:rPr>
        <w:t xml:space="preserve"> = 0.36) and (relationship status: </w:t>
      </w:r>
      <w:r w:rsidRPr="005068B9">
        <w:rPr>
          <w:rFonts w:ascii="Times New Roman" w:hAnsi="Times New Roman" w:cs="Times New Roman"/>
          <w:sz w:val="24"/>
          <w:szCs w:val="24"/>
        </w:rPr>
        <w:t>alcohol prime condition,</w:t>
      </w:r>
      <w:r w:rsidRPr="005068B9">
        <w:rPr>
          <w:rFonts w:ascii="Times New Roman" w:hAnsi="Times New Roman" w:cs="Times New Roman"/>
          <w:sz w:val="24"/>
          <w:szCs w:val="24"/>
          <w:shd w:val="clear" w:color="auto" w:fill="FFFFFF"/>
        </w:rPr>
        <w:t xml:space="preserve"> </w:t>
      </w:r>
      <w:r w:rsidRPr="005068B9">
        <w:rPr>
          <w:rStyle w:val="Emphasis"/>
          <w:rFonts w:ascii="Times New Roman" w:hAnsi="Times New Roman" w:cs="Times New Roman"/>
          <w:sz w:val="24"/>
          <w:szCs w:val="24"/>
          <w:bdr w:val="none" w:sz="0" w:space="0" w:color="auto" w:frame="1"/>
          <w:shd w:val="clear" w:color="auto" w:fill="FFFFFF"/>
        </w:rPr>
        <w:t>X</w:t>
      </w:r>
      <w:r w:rsidRPr="005068B9">
        <w:rPr>
          <w:rStyle w:val="Emphasis"/>
          <w:rFonts w:ascii="Times New Roman" w:hAnsi="Times New Roman" w:cs="Times New Roman"/>
          <w:sz w:val="24"/>
          <w:szCs w:val="24"/>
          <w:bdr w:val="none" w:sz="0" w:space="0" w:color="auto" w:frame="1"/>
          <w:shd w:val="clear" w:color="auto" w:fill="FFFFFF"/>
          <w:vertAlign w:val="superscript"/>
        </w:rPr>
        <w:t>2</w:t>
      </w:r>
      <w:r w:rsidRPr="005068B9">
        <w:rPr>
          <w:rFonts w:ascii="Times New Roman" w:hAnsi="Times New Roman" w:cs="Times New Roman"/>
          <w:sz w:val="24"/>
          <w:szCs w:val="24"/>
          <w:shd w:val="clear" w:color="auto" w:fill="FFFFFF"/>
        </w:rPr>
        <w:t xml:space="preserve">(1, N = 45) = 0.46, </w:t>
      </w:r>
      <w:r w:rsidRPr="005068B9">
        <w:rPr>
          <w:rFonts w:ascii="Times New Roman" w:hAnsi="Times New Roman" w:cs="Times New Roman"/>
          <w:i/>
          <w:iCs/>
          <w:sz w:val="24"/>
          <w:szCs w:val="24"/>
          <w:shd w:val="clear" w:color="auto" w:fill="FFFFFF"/>
        </w:rPr>
        <w:t>p</w:t>
      </w:r>
      <w:r w:rsidRPr="005068B9">
        <w:rPr>
          <w:rFonts w:ascii="Times New Roman" w:hAnsi="Times New Roman" w:cs="Times New Roman"/>
          <w:sz w:val="24"/>
          <w:szCs w:val="24"/>
          <w:shd w:val="clear" w:color="auto" w:fill="FFFFFF"/>
        </w:rPr>
        <w:t xml:space="preserve"> = 0.50; safe sex prime condition, </w:t>
      </w:r>
      <w:r w:rsidRPr="005068B9">
        <w:rPr>
          <w:rStyle w:val="Emphasis"/>
          <w:rFonts w:ascii="Times New Roman" w:hAnsi="Times New Roman" w:cs="Times New Roman"/>
          <w:sz w:val="24"/>
          <w:szCs w:val="24"/>
          <w:bdr w:val="none" w:sz="0" w:space="0" w:color="auto" w:frame="1"/>
          <w:shd w:val="clear" w:color="auto" w:fill="FFFFFF"/>
        </w:rPr>
        <w:t>X</w:t>
      </w:r>
      <w:r w:rsidRPr="005068B9">
        <w:rPr>
          <w:rStyle w:val="Emphasis"/>
          <w:rFonts w:ascii="Times New Roman" w:hAnsi="Times New Roman" w:cs="Times New Roman"/>
          <w:sz w:val="24"/>
          <w:szCs w:val="24"/>
          <w:bdr w:val="none" w:sz="0" w:space="0" w:color="auto" w:frame="1"/>
          <w:shd w:val="clear" w:color="auto" w:fill="FFFFFF"/>
          <w:vertAlign w:val="superscript"/>
        </w:rPr>
        <w:t>2</w:t>
      </w:r>
      <w:r w:rsidRPr="005068B9">
        <w:rPr>
          <w:rFonts w:ascii="Times New Roman" w:hAnsi="Times New Roman" w:cs="Times New Roman"/>
          <w:sz w:val="24"/>
          <w:szCs w:val="24"/>
          <w:shd w:val="clear" w:color="auto" w:fill="FFFFFF"/>
        </w:rPr>
        <w:t xml:space="preserve">(1, N = 67) = 1.27, </w:t>
      </w:r>
      <w:r w:rsidRPr="005068B9">
        <w:rPr>
          <w:rFonts w:ascii="Times New Roman" w:hAnsi="Times New Roman" w:cs="Times New Roman"/>
          <w:i/>
          <w:iCs/>
          <w:sz w:val="24"/>
          <w:szCs w:val="24"/>
          <w:shd w:val="clear" w:color="auto" w:fill="FFFFFF"/>
        </w:rPr>
        <w:t>p</w:t>
      </w:r>
      <w:r w:rsidRPr="005068B9">
        <w:rPr>
          <w:rFonts w:ascii="Times New Roman" w:hAnsi="Times New Roman" w:cs="Times New Roman"/>
          <w:sz w:val="24"/>
          <w:szCs w:val="24"/>
          <w:shd w:val="clear" w:color="auto" w:fill="FFFFFF"/>
        </w:rPr>
        <w:t xml:space="preserve"> = 0.26).</w:t>
      </w:r>
    </w:p>
    <w:p w14:paraId="2E44C5B7"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Measures</w:t>
      </w:r>
    </w:p>
    <w:p w14:paraId="1F61B89A" w14:textId="77777777" w:rsidR="007D638A" w:rsidRPr="00EC3B8D" w:rsidRDefault="007D638A" w:rsidP="007D638A">
      <w:pPr>
        <w:spacing w:line="480" w:lineRule="auto"/>
        <w:contextualSpacing/>
        <w:rPr>
          <w:rFonts w:ascii="Times New Roman" w:hAnsi="Times New Roman" w:cs="Times New Roman"/>
          <w:i/>
          <w:color w:val="000000" w:themeColor="text1"/>
          <w:sz w:val="24"/>
          <w:szCs w:val="24"/>
        </w:rPr>
      </w:pPr>
      <w:r w:rsidRPr="00EC3B8D">
        <w:rPr>
          <w:rFonts w:ascii="Times New Roman" w:hAnsi="Times New Roman" w:cs="Times New Roman"/>
          <w:i/>
          <w:color w:val="000000" w:themeColor="text1"/>
          <w:sz w:val="24"/>
          <w:szCs w:val="24"/>
        </w:rPr>
        <w:t>Demographic information</w:t>
      </w:r>
    </w:p>
    <w:p w14:paraId="02F3AB7D" w14:textId="77777777" w:rsidR="007D638A" w:rsidRPr="00EC3B8D" w:rsidRDefault="007D638A" w:rsidP="007D638A">
      <w:pPr>
        <w:spacing w:line="480" w:lineRule="auto"/>
        <w:contextualSpacing/>
        <w:rPr>
          <w:rFonts w:ascii="Times New Roman" w:hAnsi="Times New Roman" w:cs="Times New Roman"/>
          <w:b/>
          <w:color w:val="000000" w:themeColor="text1"/>
          <w:sz w:val="24"/>
          <w:szCs w:val="24"/>
        </w:rPr>
      </w:pPr>
      <w:r w:rsidRPr="00EC3B8D">
        <w:rPr>
          <w:rFonts w:ascii="Times New Roman" w:hAnsi="Times New Roman" w:cs="Times New Roman"/>
          <w:color w:val="000000" w:themeColor="text1"/>
          <w:sz w:val="24"/>
          <w:szCs w:val="24"/>
        </w:rPr>
        <w:t xml:space="preserve">Information about respondents’ gender, age, ethnicity, sexual orientation, </w:t>
      </w:r>
      <w:r w:rsidRPr="009B6022">
        <w:rPr>
          <w:rFonts w:ascii="Times New Roman" w:hAnsi="Times New Roman" w:cs="Times New Roman"/>
          <w:color w:val="000000" w:themeColor="text1"/>
          <w:sz w:val="24"/>
          <w:szCs w:val="24"/>
        </w:rPr>
        <w:t>relationship status,</w:t>
      </w:r>
      <w:r w:rsidRPr="00EC3B8D">
        <w:rPr>
          <w:rFonts w:ascii="Times New Roman" w:hAnsi="Times New Roman" w:cs="Times New Roman"/>
          <w:color w:val="000000" w:themeColor="text1"/>
          <w:sz w:val="24"/>
          <w:szCs w:val="24"/>
        </w:rPr>
        <w:t xml:space="preserve"> and alcohol consumption (AUDIT-C;</w:t>
      </w:r>
      <w:r w:rsidRPr="00EC3B8D">
        <w:rPr>
          <w:rFonts w:ascii="Times New Roman" w:hAnsi="Times New Roman" w:cs="Times New Roman"/>
          <w:color w:val="222222"/>
          <w:sz w:val="24"/>
          <w:szCs w:val="24"/>
          <w:shd w:val="clear" w:color="auto" w:fill="FFFFFF"/>
        </w:rPr>
        <w:t xml:space="preserve"> Bush et al., 1998)</w:t>
      </w:r>
      <w:r w:rsidRPr="00EC3B8D">
        <w:rPr>
          <w:rFonts w:ascii="Times New Roman" w:hAnsi="Times New Roman" w:cs="Times New Roman"/>
          <w:color w:val="000000" w:themeColor="text1"/>
          <w:sz w:val="24"/>
          <w:szCs w:val="24"/>
        </w:rPr>
        <w:t xml:space="preserve"> was collected.</w:t>
      </w:r>
      <w:r w:rsidRPr="00EC3B8D">
        <w:rPr>
          <w:rFonts w:ascii="Times New Roman" w:hAnsi="Times New Roman" w:cs="Times New Roman"/>
          <w:b/>
          <w:sz w:val="24"/>
          <w:szCs w:val="24"/>
        </w:rPr>
        <w:t xml:space="preserve"> </w:t>
      </w:r>
    </w:p>
    <w:p w14:paraId="59068F15" w14:textId="77777777" w:rsidR="007D638A" w:rsidRPr="00EC3B8D" w:rsidRDefault="007D638A" w:rsidP="007D638A">
      <w:pPr>
        <w:spacing w:line="480" w:lineRule="auto"/>
        <w:contextualSpacing/>
        <w:rPr>
          <w:rFonts w:ascii="Times New Roman" w:eastAsia="Times New Roman" w:hAnsi="Times New Roman" w:cs="Times New Roman"/>
          <w:sz w:val="24"/>
          <w:szCs w:val="24"/>
        </w:rPr>
      </w:pPr>
      <w:r w:rsidRPr="00EC3B8D">
        <w:rPr>
          <w:rFonts w:ascii="Times New Roman" w:eastAsia="Times New Roman" w:hAnsi="Times New Roman" w:cs="Times New Roman"/>
          <w:i/>
          <w:sz w:val="24"/>
          <w:szCs w:val="24"/>
        </w:rPr>
        <w:t>Measures for</w:t>
      </w:r>
      <w:r w:rsidRPr="00EC3B8D">
        <w:rPr>
          <w:rFonts w:ascii="Times New Roman" w:hAnsi="Times New Roman" w:cs="Times New Roman"/>
          <w:i/>
          <w:sz w:val="24"/>
          <w:szCs w:val="24"/>
        </w:rPr>
        <w:t xml:space="preserve"> sexuality, friendliness, disinhibition, sexual </w:t>
      </w:r>
      <w:r>
        <w:rPr>
          <w:rFonts w:ascii="Times New Roman" w:hAnsi="Times New Roman" w:cs="Times New Roman"/>
          <w:i/>
          <w:sz w:val="24"/>
          <w:szCs w:val="24"/>
        </w:rPr>
        <w:t>behavior</w:t>
      </w:r>
      <w:r w:rsidRPr="00EC3B8D">
        <w:rPr>
          <w:rFonts w:ascii="Times New Roman" w:hAnsi="Times New Roman" w:cs="Times New Roman"/>
          <w:i/>
          <w:sz w:val="24"/>
          <w:szCs w:val="24"/>
        </w:rPr>
        <w:t xml:space="preserve"> and sexual attraction</w:t>
      </w:r>
      <w:r w:rsidRPr="00EC3B8D">
        <w:rPr>
          <w:rFonts w:ascii="Times New Roman" w:hAnsi="Times New Roman" w:cs="Times New Roman"/>
          <w:sz w:val="24"/>
          <w:szCs w:val="24"/>
        </w:rPr>
        <w:t xml:space="preserve"> </w:t>
      </w:r>
      <w:r w:rsidRPr="00EC3B8D">
        <w:rPr>
          <w:rFonts w:ascii="Times New Roman" w:eastAsia="Times New Roman" w:hAnsi="Times New Roman" w:cs="Times New Roman"/>
          <w:sz w:val="24"/>
          <w:szCs w:val="24"/>
        </w:rPr>
        <w:t xml:space="preserve"> </w:t>
      </w:r>
    </w:p>
    <w:p w14:paraId="6BAC0D11"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eastAsia="Times New Roman" w:hAnsi="Times New Roman" w:cs="Times New Roman"/>
          <w:sz w:val="24"/>
          <w:szCs w:val="24"/>
        </w:rPr>
        <w:t xml:space="preserve">Items were adopted from </w:t>
      </w:r>
      <w:r w:rsidRPr="00EC3B8D">
        <w:rPr>
          <w:rFonts w:ascii="Times New Roman" w:hAnsi="Times New Roman" w:cs="Times New Roman"/>
          <w:sz w:val="24"/>
          <w:szCs w:val="24"/>
        </w:rPr>
        <w:t xml:space="preserve">Abbey et al.’s (2000) to measure these outcome variables. Responses were rated on a seven-point scale (1 = </w:t>
      </w:r>
      <w:r w:rsidRPr="00EC3B8D">
        <w:rPr>
          <w:rFonts w:ascii="Times New Roman" w:hAnsi="Times New Roman" w:cs="Times New Roman"/>
          <w:i/>
          <w:sz w:val="24"/>
          <w:szCs w:val="24"/>
        </w:rPr>
        <w:t>not at all</w:t>
      </w:r>
      <w:r w:rsidRPr="00EC3B8D">
        <w:rPr>
          <w:rFonts w:ascii="Times New Roman" w:hAnsi="Times New Roman" w:cs="Times New Roman"/>
          <w:sz w:val="24"/>
          <w:szCs w:val="24"/>
        </w:rPr>
        <w:t xml:space="preserve"> to 7 = </w:t>
      </w:r>
      <w:r w:rsidRPr="00EC3B8D">
        <w:rPr>
          <w:rFonts w:ascii="Times New Roman" w:hAnsi="Times New Roman" w:cs="Times New Roman"/>
          <w:i/>
          <w:sz w:val="24"/>
          <w:szCs w:val="24"/>
        </w:rPr>
        <w:t>very much</w:t>
      </w:r>
      <w:r w:rsidRPr="00EC3B8D">
        <w:rPr>
          <w:rFonts w:ascii="Times New Roman" w:hAnsi="Times New Roman" w:cs="Times New Roman"/>
          <w:sz w:val="24"/>
          <w:szCs w:val="24"/>
        </w:rPr>
        <w:t>).  For each measure, participants were first asked questions regarding themselves, followed by the same questions regarding their video chat partner.</w:t>
      </w:r>
    </w:p>
    <w:p w14:paraId="427E405C" w14:textId="77777777" w:rsidR="007D638A" w:rsidRPr="00EC3B8D" w:rsidRDefault="007D638A" w:rsidP="007D638A">
      <w:pPr>
        <w:spacing w:line="480" w:lineRule="auto"/>
        <w:contextualSpacing/>
        <w:rPr>
          <w:rFonts w:ascii="Times New Roman" w:hAnsi="Times New Roman" w:cs="Times New Roman"/>
          <w:i/>
          <w:sz w:val="24"/>
          <w:szCs w:val="24"/>
        </w:rPr>
      </w:pPr>
      <w:r w:rsidRPr="00EC3B8D">
        <w:rPr>
          <w:rFonts w:ascii="Times New Roman" w:hAnsi="Times New Roman" w:cs="Times New Roman"/>
          <w:sz w:val="24"/>
          <w:szCs w:val="24"/>
        </w:rPr>
        <w:t xml:space="preserve">Participants rated themselves (Cronbach’s α = .73) and their video partner (α = .71) on each of six adjectives regarding </w:t>
      </w:r>
      <w:r w:rsidRPr="00EC3B8D">
        <w:rPr>
          <w:rFonts w:ascii="Times New Roman" w:hAnsi="Times New Roman" w:cs="Times New Roman"/>
          <w:i/>
          <w:sz w:val="24"/>
          <w:szCs w:val="24"/>
        </w:rPr>
        <w:t>sexuality</w:t>
      </w:r>
      <w:r w:rsidRPr="00EC3B8D">
        <w:rPr>
          <w:rFonts w:ascii="Times New Roman" w:hAnsi="Times New Roman" w:cs="Times New Roman"/>
          <w:sz w:val="24"/>
          <w:szCs w:val="24"/>
        </w:rPr>
        <w:t xml:space="preserve">: flirtatious, sexy, seductive, promiscuous, romantic, and attractive. For </w:t>
      </w:r>
      <w:r w:rsidRPr="00EC3B8D">
        <w:rPr>
          <w:rFonts w:ascii="Times New Roman" w:hAnsi="Times New Roman" w:cs="Times New Roman"/>
          <w:i/>
          <w:sz w:val="24"/>
          <w:szCs w:val="24"/>
        </w:rPr>
        <w:t>friendliness</w:t>
      </w:r>
      <w:r w:rsidRPr="00EC3B8D">
        <w:rPr>
          <w:rFonts w:ascii="Times New Roman" w:hAnsi="Times New Roman" w:cs="Times New Roman"/>
          <w:sz w:val="24"/>
          <w:szCs w:val="24"/>
        </w:rPr>
        <w:t xml:space="preserve">, participants rated themselves (α = .74) and their video partners (α = .75) on each of seven adjectives: friendly, cheerful, kind, likable, sincere, sociable, and warm.  For </w:t>
      </w:r>
      <w:r w:rsidRPr="00EC3B8D">
        <w:rPr>
          <w:rFonts w:ascii="Times New Roman" w:hAnsi="Times New Roman" w:cs="Times New Roman"/>
          <w:i/>
          <w:sz w:val="24"/>
          <w:szCs w:val="24"/>
        </w:rPr>
        <w:t>disinhibition</w:t>
      </w:r>
      <w:r w:rsidRPr="00EC3B8D">
        <w:rPr>
          <w:rFonts w:ascii="Times New Roman" w:hAnsi="Times New Roman" w:cs="Times New Roman"/>
          <w:sz w:val="24"/>
          <w:szCs w:val="24"/>
        </w:rPr>
        <w:t>, participants rated themselves (α = .73) and their video partners (α = .73) on six adjectives: uninhibited, expressive, confident, outgoing, impulsive, and silly.</w:t>
      </w:r>
      <w:r w:rsidRPr="00EC3B8D">
        <w:rPr>
          <w:rFonts w:ascii="Times New Roman" w:hAnsi="Times New Roman" w:cs="Times New Roman"/>
          <w:i/>
          <w:sz w:val="24"/>
          <w:szCs w:val="24"/>
        </w:rPr>
        <w:t xml:space="preserve">  </w:t>
      </w:r>
    </w:p>
    <w:p w14:paraId="0077D494"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lastRenderedPageBreak/>
        <w:t xml:space="preserve">Participants were asked four questions about their own </w:t>
      </w:r>
      <w:r w:rsidRPr="00EC3B8D">
        <w:rPr>
          <w:rFonts w:ascii="Times New Roman" w:hAnsi="Times New Roman" w:cs="Times New Roman"/>
          <w:i/>
          <w:sz w:val="24"/>
          <w:szCs w:val="24"/>
        </w:rPr>
        <w:t xml:space="preserve">sexual </w:t>
      </w:r>
      <w:r>
        <w:rPr>
          <w:rFonts w:ascii="Times New Roman" w:hAnsi="Times New Roman" w:cs="Times New Roman"/>
          <w:i/>
          <w:sz w:val="24"/>
          <w:szCs w:val="24"/>
        </w:rPr>
        <w:t>behavior</w:t>
      </w:r>
      <w:r w:rsidRPr="00EC3B8D">
        <w:rPr>
          <w:rFonts w:ascii="Times New Roman" w:hAnsi="Times New Roman" w:cs="Times New Roman"/>
          <w:sz w:val="24"/>
          <w:szCs w:val="24"/>
        </w:rPr>
        <w:t xml:space="preserve"> towards their video chat partner (α = .73), followed by the same four questions about how they perceived their video partner’s </w:t>
      </w:r>
      <w:r w:rsidRPr="00EC3B8D">
        <w:rPr>
          <w:rFonts w:ascii="Times New Roman" w:hAnsi="Times New Roman" w:cs="Times New Roman"/>
          <w:i/>
          <w:sz w:val="24"/>
          <w:szCs w:val="24"/>
        </w:rPr>
        <w:t xml:space="preserve">sexual </w:t>
      </w:r>
      <w:r>
        <w:rPr>
          <w:rFonts w:ascii="Times New Roman" w:hAnsi="Times New Roman" w:cs="Times New Roman"/>
          <w:i/>
          <w:sz w:val="24"/>
          <w:szCs w:val="24"/>
        </w:rPr>
        <w:t>behavior</w:t>
      </w:r>
      <w:r w:rsidRPr="00EC3B8D">
        <w:rPr>
          <w:rFonts w:ascii="Times New Roman" w:hAnsi="Times New Roman" w:cs="Times New Roman"/>
          <w:sz w:val="24"/>
          <w:szCs w:val="24"/>
        </w:rPr>
        <w:t xml:space="preserve"> towards them (α = .73). The questions asked how much you and your partner ‘flirted’, ‘came on to’, ‘wanted to be seduced’, and ‘behaved in a sexual manner’.</w:t>
      </w:r>
    </w:p>
    <w:p w14:paraId="1022EC5D" w14:textId="44AD68BC" w:rsidR="007D638A"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Participants were asked four questions about their </w:t>
      </w:r>
      <w:r w:rsidRPr="00EC3B8D">
        <w:rPr>
          <w:rFonts w:ascii="Times New Roman" w:hAnsi="Times New Roman" w:cs="Times New Roman"/>
          <w:i/>
          <w:sz w:val="24"/>
          <w:szCs w:val="24"/>
        </w:rPr>
        <w:t>sexual attraction</w:t>
      </w:r>
      <w:r w:rsidRPr="00EC3B8D">
        <w:rPr>
          <w:rFonts w:ascii="Times New Roman" w:hAnsi="Times New Roman" w:cs="Times New Roman"/>
          <w:sz w:val="24"/>
          <w:szCs w:val="24"/>
        </w:rPr>
        <w:t xml:space="preserve"> to their video partner (α = .73), followed by the same four questions about how they perceived their video partner’s </w:t>
      </w:r>
      <w:r w:rsidRPr="00EC3B8D">
        <w:rPr>
          <w:rFonts w:ascii="Times New Roman" w:hAnsi="Times New Roman" w:cs="Times New Roman"/>
          <w:i/>
          <w:sz w:val="24"/>
          <w:szCs w:val="24"/>
        </w:rPr>
        <w:t xml:space="preserve">sexual attraction </w:t>
      </w:r>
      <w:r w:rsidRPr="00EC3B8D">
        <w:rPr>
          <w:rFonts w:ascii="Times New Roman" w:hAnsi="Times New Roman" w:cs="Times New Roman"/>
          <w:sz w:val="24"/>
          <w:szCs w:val="24"/>
        </w:rPr>
        <w:t>to them (α = .74). The questions asked about ‘sexual attraction’, ‘interest in dating’, ‘being receptive to a sexual advance’, and ‘interest in having sex’ toward the respective individual.</w:t>
      </w:r>
    </w:p>
    <w:p w14:paraId="26D260EA" w14:textId="77777777" w:rsidR="007D638A" w:rsidRPr="005068B9" w:rsidRDefault="007D638A" w:rsidP="007D638A">
      <w:pPr>
        <w:spacing w:line="480" w:lineRule="auto"/>
        <w:contextualSpacing/>
        <w:rPr>
          <w:rFonts w:ascii="Times New Roman" w:hAnsi="Times New Roman" w:cs="Times New Roman"/>
          <w:i/>
          <w:sz w:val="24"/>
          <w:szCs w:val="24"/>
        </w:rPr>
      </w:pPr>
      <w:r w:rsidRPr="005068B9">
        <w:rPr>
          <w:rFonts w:ascii="Times New Roman" w:hAnsi="Times New Roman" w:cs="Times New Roman"/>
          <w:i/>
          <w:sz w:val="24"/>
          <w:szCs w:val="24"/>
        </w:rPr>
        <w:t>Relationship Status</w:t>
      </w:r>
    </w:p>
    <w:p w14:paraId="6FDCA7AA" w14:textId="4668655C" w:rsidR="007D638A" w:rsidRPr="005068B9" w:rsidRDefault="00321952" w:rsidP="007D638A">
      <w:pPr>
        <w:spacing w:line="480" w:lineRule="auto"/>
        <w:contextualSpacing/>
        <w:rPr>
          <w:rFonts w:ascii="Times New Roman" w:hAnsi="Times New Roman" w:cs="Times New Roman"/>
          <w:sz w:val="24"/>
          <w:szCs w:val="24"/>
        </w:rPr>
      </w:pPr>
      <w:r w:rsidRPr="005068B9">
        <w:rPr>
          <w:rFonts w:ascii="Times New Roman" w:hAnsi="Times New Roman" w:cs="Times New Roman"/>
          <w:sz w:val="24"/>
          <w:szCs w:val="24"/>
        </w:rPr>
        <w:t xml:space="preserve">Following ethics panel advice, </w:t>
      </w:r>
      <w:r w:rsidR="007D638A" w:rsidRPr="005068B9">
        <w:rPr>
          <w:rFonts w:ascii="Times New Roman" w:hAnsi="Times New Roman" w:cs="Times New Roman"/>
          <w:sz w:val="24"/>
          <w:szCs w:val="24"/>
        </w:rPr>
        <w:t xml:space="preserve">we included relationship status as a variable in the present study to assess its influence on the dependent variables. </w:t>
      </w:r>
    </w:p>
    <w:p w14:paraId="7F192538" w14:textId="77777777" w:rsidR="007D638A" w:rsidRPr="00321952" w:rsidRDefault="007D638A" w:rsidP="007D638A">
      <w:pPr>
        <w:spacing w:line="480" w:lineRule="auto"/>
        <w:contextualSpacing/>
        <w:rPr>
          <w:rFonts w:ascii="Times New Roman" w:hAnsi="Times New Roman" w:cs="Times New Roman"/>
          <w:i/>
          <w:sz w:val="24"/>
          <w:szCs w:val="24"/>
        </w:rPr>
      </w:pPr>
      <w:r w:rsidRPr="00321952">
        <w:rPr>
          <w:rFonts w:ascii="Times New Roman" w:hAnsi="Times New Roman" w:cs="Times New Roman"/>
          <w:i/>
          <w:sz w:val="24"/>
          <w:szCs w:val="24"/>
        </w:rPr>
        <w:t>Behavioral measure of proximity</w:t>
      </w:r>
    </w:p>
    <w:p w14:paraId="02B5D2B4" w14:textId="083A4D23" w:rsidR="007D638A" w:rsidRPr="00321952" w:rsidRDefault="007D638A" w:rsidP="007D638A">
      <w:pPr>
        <w:spacing w:line="480" w:lineRule="auto"/>
        <w:contextualSpacing/>
        <w:rPr>
          <w:rFonts w:ascii="Times New Roman" w:hAnsi="Times New Roman" w:cs="Times New Roman"/>
          <w:sz w:val="24"/>
          <w:szCs w:val="24"/>
        </w:rPr>
      </w:pPr>
      <w:r w:rsidRPr="00321952">
        <w:rPr>
          <w:rFonts w:ascii="Times New Roman" w:hAnsi="Times New Roman" w:cs="Times New Roman"/>
          <w:color w:val="000000" w:themeColor="text1"/>
          <w:sz w:val="24"/>
          <w:szCs w:val="24"/>
        </w:rPr>
        <w:t xml:space="preserve">In order to measure interpersonal behavioral outcomes (participants’ behavior in a more ecologically valid context, expecting a real interaction with a potential partner), </w:t>
      </w:r>
      <w:r w:rsidRPr="00321952">
        <w:rPr>
          <w:rFonts w:ascii="Times New Roman" w:hAnsi="Times New Roman" w:cs="Times New Roman"/>
          <w:sz w:val="24"/>
          <w:szCs w:val="24"/>
        </w:rPr>
        <w:t>the distance that the participants placed his/her chair from the chair of his/her video chat partner was measured in millimetres (similar to Word et al., 1974).</w:t>
      </w:r>
    </w:p>
    <w:p w14:paraId="1460F286" w14:textId="3D4AB433" w:rsidR="007D638A" w:rsidRPr="00EC3B8D" w:rsidRDefault="007D638A" w:rsidP="007D638A">
      <w:pPr>
        <w:spacing w:line="480" w:lineRule="auto"/>
        <w:contextualSpacing/>
        <w:rPr>
          <w:rFonts w:ascii="Times New Roman" w:hAnsi="Times New Roman" w:cs="Times New Roman"/>
          <w:i/>
          <w:sz w:val="24"/>
          <w:szCs w:val="24"/>
        </w:rPr>
      </w:pPr>
      <w:r w:rsidRPr="00EC3B8D">
        <w:rPr>
          <w:rFonts w:ascii="Times New Roman" w:hAnsi="Times New Roman" w:cs="Times New Roman"/>
          <w:i/>
          <w:sz w:val="24"/>
          <w:szCs w:val="24"/>
        </w:rPr>
        <w:t xml:space="preserve">Video chat </w:t>
      </w:r>
      <w:r w:rsidR="00F07FF1">
        <w:rPr>
          <w:rFonts w:ascii="Times New Roman" w:hAnsi="Times New Roman" w:cs="Times New Roman"/>
          <w:i/>
          <w:sz w:val="24"/>
          <w:szCs w:val="24"/>
        </w:rPr>
        <w:t>recordings</w:t>
      </w:r>
    </w:p>
    <w:p w14:paraId="6644BBD2" w14:textId="2EBE17C6"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Video recordings were created separately with a female student actress and a male university student. There were two scripts (see Appendix) utilised in the experiment – one for the female video actor clip which male participants viewed and another version with a male video actor which was viewed by female participants. Both versions of the script were worded exactly the same. </w:t>
      </w:r>
      <w:r w:rsidRPr="004B5812">
        <w:rPr>
          <w:rFonts w:ascii="Times New Roman" w:hAnsi="Times New Roman" w:cs="Times New Roman"/>
          <w:sz w:val="24"/>
          <w:szCs w:val="24"/>
        </w:rPr>
        <w:t xml:space="preserve">During the </w:t>
      </w:r>
      <w:r w:rsidR="00F07FF1" w:rsidRPr="004B5812">
        <w:rPr>
          <w:rFonts w:ascii="Times New Roman" w:hAnsi="Times New Roman" w:cs="Times New Roman"/>
          <w:sz w:val="24"/>
          <w:szCs w:val="24"/>
        </w:rPr>
        <w:t>experimental procedure</w:t>
      </w:r>
      <w:r w:rsidRPr="004B5812">
        <w:rPr>
          <w:rFonts w:ascii="Times New Roman" w:hAnsi="Times New Roman" w:cs="Times New Roman"/>
          <w:sz w:val="24"/>
          <w:szCs w:val="24"/>
        </w:rPr>
        <w:t xml:space="preserve">, </w:t>
      </w:r>
      <w:r w:rsidR="00F07FF1" w:rsidRPr="004B5812">
        <w:rPr>
          <w:rFonts w:ascii="Times New Roman" w:hAnsi="Times New Roman" w:cs="Times New Roman"/>
          <w:sz w:val="24"/>
          <w:szCs w:val="24"/>
        </w:rPr>
        <w:t>participants were informed that they would be engaging in a</w:t>
      </w:r>
      <w:r w:rsidRPr="004B5812">
        <w:rPr>
          <w:rFonts w:ascii="Times New Roman" w:hAnsi="Times New Roman" w:cs="Times New Roman"/>
          <w:sz w:val="24"/>
          <w:szCs w:val="24"/>
        </w:rPr>
        <w:t xml:space="preserve"> video</w:t>
      </w:r>
      <w:r w:rsidR="00F07FF1" w:rsidRPr="004B5812">
        <w:rPr>
          <w:rFonts w:ascii="Times New Roman" w:hAnsi="Times New Roman" w:cs="Times New Roman"/>
          <w:sz w:val="24"/>
          <w:szCs w:val="24"/>
        </w:rPr>
        <w:t xml:space="preserve"> chat exchange on a computer. The video</w:t>
      </w:r>
      <w:r w:rsidRPr="004B5812">
        <w:rPr>
          <w:rFonts w:ascii="Times New Roman" w:hAnsi="Times New Roman" w:cs="Times New Roman"/>
          <w:sz w:val="24"/>
          <w:szCs w:val="24"/>
        </w:rPr>
        <w:t xml:space="preserve"> clip display was </w:t>
      </w:r>
      <w:r w:rsidRPr="004B5812">
        <w:rPr>
          <w:rFonts w:ascii="Times New Roman" w:hAnsi="Times New Roman" w:cs="Times New Roman"/>
          <w:sz w:val="24"/>
          <w:szCs w:val="24"/>
        </w:rPr>
        <w:lastRenderedPageBreak/>
        <w:t>controlled remotely by the primary experimenter throughout the interaction</w:t>
      </w:r>
      <w:r w:rsidR="00F07FF1" w:rsidRPr="004B5812">
        <w:rPr>
          <w:rFonts w:ascii="Times New Roman" w:hAnsi="Times New Roman" w:cs="Times New Roman"/>
          <w:sz w:val="24"/>
          <w:szCs w:val="24"/>
        </w:rPr>
        <w:t xml:space="preserve"> in order to ensure that the pre-recorded clips were </w:t>
      </w:r>
      <w:r w:rsidR="004F134B" w:rsidRPr="004B5812">
        <w:rPr>
          <w:rFonts w:ascii="Times New Roman" w:hAnsi="Times New Roman" w:cs="Times New Roman"/>
          <w:sz w:val="24"/>
          <w:szCs w:val="24"/>
        </w:rPr>
        <w:t xml:space="preserve">precisely </w:t>
      </w:r>
      <w:r w:rsidR="00F07FF1" w:rsidRPr="004B5812">
        <w:rPr>
          <w:rFonts w:ascii="Times New Roman" w:hAnsi="Times New Roman" w:cs="Times New Roman"/>
          <w:sz w:val="24"/>
          <w:szCs w:val="24"/>
        </w:rPr>
        <w:t>advanced after each participant had responded to the questions they were asked in each clip.</w:t>
      </w:r>
    </w:p>
    <w:p w14:paraId="75E66085"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Procedure</w:t>
      </w:r>
    </w:p>
    <w:p w14:paraId="2211CA7A" w14:textId="3FADE233" w:rsidR="007D638A" w:rsidRPr="009736C3" w:rsidRDefault="007D638A" w:rsidP="007D638A">
      <w:pPr>
        <w:spacing w:line="480" w:lineRule="auto"/>
        <w:contextualSpacing/>
        <w:rPr>
          <w:rFonts w:ascii="Times New Roman" w:hAnsi="Times New Roman" w:cs="Times New Roman"/>
          <w:b/>
          <w:color w:val="FF0000"/>
          <w:sz w:val="24"/>
          <w:szCs w:val="24"/>
        </w:rPr>
      </w:pPr>
      <w:r w:rsidRPr="00EC3B8D">
        <w:rPr>
          <w:rFonts w:ascii="Times New Roman" w:hAnsi="Times New Roman" w:cs="Times New Roman"/>
          <w:sz w:val="24"/>
          <w:szCs w:val="24"/>
        </w:rPr>
        <w:t xml:space="preserve">Participants completed the initial questionnaire (demographics and alcohol consumption questions) before the experimental procedure was initiated. Participants who responded in the initial questionnaire as having consumed alcohol in the previous 12 hours were breathalysed using a Lion 600 Alcometer to ensure that their blood alcohol concentration (BAC) was 0mg/l units per ml. None of the breathalysed participants exhibited a BAC level above zero. </w:t>
      </w:r>
    </w:p>
    <w:p w14:paraId="1F915D0D" w14:textId="07E5809E"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Participants sat in front of a computer monitor either in the bar-lab (alcohol prime condition; see Figure 1) or in a generic lab room (non-alcohol prime condition) and were told that they would be engaging in a video chat with a member of the opposite sex </w:t>
      </w:r>
      <w:r w:rsidRPr="004B5812">
        <w:rPr>
          <w:rFonts w:ascii="Times New Roman" w:hAnsi="Times New Roman" w:cs="Times New Roman"/>
          <w:sz w:val="24"/>
          <w:szCs w:val="24"/>
        </w:rPr>
        <w:t>who</w:t>
      </w:r>
      <w:r w:rsidR="00692FD1" w:rsidRPr="004B5812">
        <w:rPr>
          <w:rFonts w:ascii="Times New Roman" w:hAnsi="Times New Roman" w:cs="Times New Roman"/>
          <w:sz w:val="24"/>
          <w:szCs w:val="24"/>
        </w:rPr>
        <w:t xml:space="preserve"> they would meet after video chat complet</w:t>
      </w:r>
      <w:r w:rsidR="004B5812">
        <w:rPr>
          <w:rFonts w:ascii="Times New Roman" w:hAnsi="Times New Roman" w:cs="Times New Roman"/>
          <w:sz w:val="24"/>
          <w:szCs w:val="24"/>
        </w:rPr>
        <w:t>ion</w:t>
      </w:r>
      <w:r w:rsidRPr="004B5812">
        <w:rPr>
          <w:rFonts w:ascii="Times New Roman" w:hAnsi="Times New Roman" w:cs="Times New Roman"/>
          <w:sz w:val="24"/>
          <w:szCs w:val="24"/>
        </w:rPr>
        <w:t xml:space="preserve"> (</w:t>
      </w:r>
      <w:r w:rsidR="00692FD1" w:rsidRPr="004B5812">
        <w:rPr>
          <w:rFonts w:ascii="Times New Roman" w:hAnsi="Times New Roman" w:cs="Times New Roman"/>
          <w:sz w:val="24"/>
          <w:szCs w:val="24"/>
        </w:rPr>
        <w:t xml:space="preserve">due to ethics panel advice, </w:t>
      </w:r>
      <w:r w:rsidRPr="00692FD1">
        <w:rPr>
          <w:rFonts w:ascii="Times New Roman" w:hAnsi="Times New Roman" w:cs="Times New Roman"/>
          <w:sz w:val="24"/>
          <w:szCs w:val="24"/>
        </w:rPr>
        <w:t xml:space="preserve">single participants were told that this would be a ‘live’ video exchange discussion with the person in the video chat with whom they interacted, while non-single participants were informed of the hypothetical nature of the video and subsequent discussion). </w:t>
      </w:r>
      <w:r w:rsidRPr="00EC3B8D">
        <w:rPr>
          <w:rFonts w:ascii="Times New Roman" w:hAnsi="Times New Roman" w:cs="Times New Roman"/>
          <w:sz w:val="24"/>
          <w:szCs w:val="24"/>
        </w:rPr>
        <w:t xml:space="preserve">Each participant was either exposed to/not exposed to a safe sex message prime, according to assigned condition, in the form of an A4 size poster (from www.health.nsw.gov.au; </w:t>
      </w:r>
      <w:r w:rsidRPr="00EC3B8D">
        <w:rPr>
          <w:rFonts w:ascii="Times New Roman" w:hAnsi="Times New Roman" w:cs="Times New Roman"/>
          <w:color w:val="000000" w:themeColor="text1"/>
          <w:sz w:val="24"/>
          <w:szCs w:val="24"/>
        </w:rPr>
        <w:t>see Figure 2</w:t>
      </w:r>
      <w:r w:rsidRPr="00EC3B8D">
        <w:rPr>
          <w:rFonts w:ascii="Times New Roman" w:hAnsi="Times New Roman" w:cs="Times New Roman"/>
          <w:sz w:val="24"/>
          <w:szCs w:val="24"/>
        </w:rPr>
        <w:t xml:space="preserve">) that was located directly to the right of the computer monitor throughout the entire video interaction. </w:t>
      </w:r>
    </w:p>
    <w:p w14:paraId="26AB6E14"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The experiment was conducted in a laboratory located within a university psychology department in the United Kingdom. The laboratory included a purpose-built bar speciﬁcally created to resemble a typical pub environment, featuring a 4.5-m bar, optics, bar taps, bottles, barstools, and appropriate wall decoration (see Figure 1). Participants assigned to an alcohol prime condition were tested in this bar lab.</w:t>
      </w:r>
    </w:p>
    <w:p w14:paraId="19AAAB24"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t>INSERT FIGURE 1 HERE</w:t>
      </w:r>
    </w:p>
    <w:p w14:paraId="43744E8F"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lastRenderedPageBreak/>
        <w:t>INSERT FIGURE 2 HERE</w:t>
      </w:r>
    </w:p>
    <w:p w14:paraId="5FF68C8E" w14:textId="3F21976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Once the simulated</w:t>
      </w:r>
      <w:r w:rsidR="00F07FF1">
        <w:rPr>
          <w:rFonts w:ascii="Times New Roman" w:hAnsi="Times New Roman" w:cs="Times New Roman"/>
          <w:sz w:val="24"/>
          <w:szCs w:val="24"/>
        </w:rPr>
        <w:t xml:space="preserve"> video chat</w:t>
      </w:r>
      <w:r w:rsidRPr="00EC3B8D">
        <w:rPr>
          <w:rFonts w:ascii="Times New Roman" w:hAnsi="Times New Roman" w:cs="Times New Roman"/>
          <w:sz w:val="24"/>
          <w:szCs w:val="24"/>
        </w:rPr>
        <w:t xml:space="preserve"> discussion was complete, the participant was given a questionnaire containing the dependent variable measures.</w:t>
      </w:r>
      <w:r w:rsidRPr="00EC3B8D">
        <w:rPr>
          <w:rFonts w:ascii="Times New Roman" w:eastAsia="Times New Roman" w:hAnsi="Times New Roman" w:cs="Times New Roman"/>
          <w:sz w:val="24"/>
          <w:szCs w:val="24"/>
        </w:rPr>
        <w:t xml:space="preserve"> </w:t>
      </w:r>
      <w:r w:rsidRPr="00F32E38">
        <w:rPr>
          <w:rFonts w:ascii="Times New Roman" w:hAnsi="Times New Roman" w:cs="Times New Roman"/>
          <w:sz w:val="24"/>
          <w:szCs w:val="24"/>
        </w:rPr>
        <w:t>Following this,</w:t>
      </w:r>
      <w:r w:rsidR="0035248B">
        <w:rPr>
          <w:rFonts w:ascii="Times New Roman" w:hAnsi="Times New Roman" w:cs="Times New Roman"/>
          <w:sz w:val="24"/>
          <w:szCs w:val="24"/>
        </w:rPr>
        <w:t xml:space="preserve"> </w:t>
      </w:r>
      <w:r w:rsidR="0035248B" w:rsidRPr="0090036A">
        <w:rPr>
          <w:rFonts w:ascii="Times New Roman" w:hAnsi="Times New Roman" w:cs="Times New Roman"/>
          <w:sz w:val="24"/>
          <w:szCs w:val="24"/>
        </w:rPr>
        <w:t>the participant entered a room where</w:t>
      </w:r>
      <w:r w:rsidRPr="0090036A">
        <w:rPr>
          <w:rFonts w:ascii="Times New Roman" w:hAnsi="Times New Roman" w:cs="Times New Roman"/>
          <w:sz w:val="24"/>
          <w:szCs w:val="24"/>
        </w:rPr>
        <w:t xml:space="preserve"> </w:t>
      </w:r>
      <w:r w:rsidR="0035248B">
        <w:rPr>
          <w:rFonts w:ascii="Times New Roman" w:hAnsi="Times New Roman" w:cs="Times New Roman"/>
          <w:sz w:val="24"/>
          <w:szCs w:val="24"/>
        </w:rPr>
        <w:t>a</w:t>
      </w:r>
      <w:r w:rsidRPr="00F32E38">
        <w:rPr>
          <w:rFonts w:ascii="Times New Roman" w:hAnsi="Times New Roman" w:cs="Times New Roman"/>
          <w:sz w:val="24"/>
          <w:szCs w:val="24"/>
        </w:rPr>
        <w:t xml:space="preserve"> stack of two chairs had been placed at a specific location at a distance of 650 mm from another single chair, facing each other. The single chair had a scarf and jacket placed on it, identical to that which the actor had been wearing during the simulated discussion</w:t>
      </w:r>
      <w:r w:rsidR="00F32E38">
        <w:rPr>
          <w:rFonts w:ascii="Times New Roman" w:hAnsi="Times New Roman" w:cs="Times New Roman"/>
          <w:sz w:val="24"/>
          <w:szCs w:val="24"/>
        </w:rPr>
        <w:t>, in order to strengthen ecological validity</w:t>
      </w:r>
      <w:r w:rsidRPr="00F32E38">
        <w:rPr>
          <w:rFonts w:ascii="Times New Roman" w:hAnsi="Times New Roman" w:cs="Times New Roman"/>
          <w:sz w:val="24"/>
          <w:szCs w:val="24"/>
        </w:rPr>
        <w:t>. The researcher asked the participant to enter the room and to take the top chair off of the stack and place it wherever he/she wished</w:t>
      </w:r>
      <w:r w:rsidRPr="0035248B">
        <w:rPr>
          <w:rFonts w:ascii="Times New Roman" w:hAnsi="Times New Roman" w:cs="Times New Roman"/>
          <w:color w:val="FF0000"/>
          <w:sz w:val="24"/>
          <w:szCs w:val="24"/>
        </w:rPr>
        <w:t xml:space="preserve"> </w:t>
      </w:r>
      <w:r w:rsidR="0035248B" w:rsidRPr="0090036A">
        <w:rPr>
          <w:rFonts w:ascii="Times New Roman" w:hAnsi="Times New Roman" w:cs="Times New Roman"/>
          <w:sz w:val="24"/>
          <w:szCs w:val="24"/>
        </w:rPr>
        <w:t>in order to engage in a discussion with the individual in the video chat interaction</w:t>
      </w:r>
      <w:r w:rsidR="0090036A">
        <w:rPr>
          <w:rFonts w:ascii="Times New Roman" w:hAnsi="Times New Roman" w:cs="Times New Roman"/>
          <w:sz w:val="24"/>
          <w:szCs w:val="24"/>
        </w:rPr>
        <w:t>, and</w:t>
      </w:r>
      <w:r w:rsidRPr="00F32E38">
        <w:rPr>
          <w:rFonts w:ascii="Times New Roman" w:hAnsi="Times New Roman" w:cs="Times New Roman"/>
          <w:sz w:val="24"/>
          <w:szCs w:val="24"/>
        </w:rPr>
        <w:t xml:space="preserve"> the experiment ended. The distance between the front chair legs (of the participant’s chair and potential partner’s chair) was measured by the researcher using a standard tape measure, as a behavioral dependent variable measure of proximity.</w:t>
      </w:r>
      <w:r w:rsidRPr="00EC3B8D">
        <w:rPr>
          <w:rFonts w:ascii="Times New Roman" w:hAnsi="Times New Roman" w:cs="Times New Roman"/>
          <w:sz w:val="24"/>
          <w:szCs w:val="24"/>
        </w:rPr>
        <w:t xml:space="preserve">  </w:t>
      </w:r>
    </w:p>
    <w:p w14:paraId="107AFDCE" w14:textId="2AFA2D16" w:rsidR="007D638A"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The post-experimental phase began with a funnelled debrief to check for suspicion about the simulation (see Bargh &amp; Chartrand, 2000). No participants were excluded as a result of their responses. Finally, participants re-signed the consent form to reconfirm their willingness for participation and use of their data.</w:t>
      </w:r>
    </w:p>
    <w:p w14:paraId="6B150988" w14:textId="77777777" w:rsidR="0035248B" w:rsidRDefault="0035248B" w:rsidP="0035248B">
      <w:pPr>
        <w:spacing w:line="480" w:lineRule="auto"/>
        <w:contextualSpacing/>
        <w:rPr>
          <w:rFonts w:ascii="Times New Roman" w:hAnsi="Times New Roman" w:cs="Times New Roman"/>
          <w:sz w:val="24"/>
          <w:szCs w:val="24"/>
          <w:u w:val="single"/>
        </w:rPr>
      </w:pPr>
      <w:r w:rsidRPr="00FD374B">
        <w:rPr>
          <w:rFonts w:ascii="Times New Roman" w:hAnsi="Times New Roman" w:cs="Times New Roman"/>
          <w:sz w:val="24"/>
          <w:szCs w:val="24"/>
          <w:u w:val="single"/>
        </w:rPr>
        <w:t>Manipulation Check</w:t>
      </w:r>
    </w:p>
    <w:p w14:paraId="211B8BF0" w14:textId="77777777" w:rsidR="0035248B" w:rsidRPr="00FD374B" w:rsidRDefault="0035248B" w:rsidP="0035248B">
      <w:pPr>
        <w:spacing w:line="480" w:lineRule="auto"/>
        <w:contextualSpacing/>
        <w:rPr>
          <w:b/>
          <w:sz w:val="24"/>
          <w:szCs w:val="24"/>
        </w:rPr>
      </w:pPr>
      <w:r w:rsidRPr="00FD374B">
        <w:rPr>
          <w:rFonts w:ascii="Times New Roman" w:hAnsi="Times New Roman" w:cs="Times New Roman"/>
          <w:sz w:val="24"/>
          <w:szCs w:val="24"/>
        </w:rPr>
        <w:t>During the debrief, single participants were asked two questions</w:t>
      </w:r>
      <w:r>
        <w:rPr>
          <w:rFonts w:ascii="Times New Roman" w:hAnsi="Times New Roman" w:cs="Times New Roman"/>
          <w:sz w:val="24"/>
          <w:szCs w:val="24"/>
        </w:rPr>
        <w:t xml:space="preserve"> with response choices 1 (not at all) - 4 (very much) on a likert scale (mean scores are shown)</w:t>
      </w:r>
      <w:r w:rsidRPr="00FD374B">
        <w:rPr>
          <w:rFonts w:ascii="Times New Roman" w:hAnsi="Times New Roman" w:cs="Times New Roman"/>
          <w:sz w:val="24"/>
          <w:szCs w:val="24"/>
        </w:rPr>
        <w:t xml:space="preserve">: </w:t>
      </w:r>
      <w:r>
        <w:rPr>
          <w:rFonts w:ascii="Times New Roman" w:hAnsi="Times New Roman" w:cs="Times New Roman"/>
          <w:bCs/>
          <w:sz w:val="24"/>
          <w:szCs w:val="24"/>
        </w:rPr>
        <w:t>‘</w:t>
      </w:r>
      <w:r w:rsidRPr="00FD374B">
        <w:rPr>
          <w:rFonts w:ascii="Times New Roman" w:hAnsi="Times New Roman" w:cs="Times New Roman"/>
          <w:bCs/>
          <w:sz w:val="24"/>
          <w:szCs w:val="24"/>
        </w:rPr>
        <w:t>How much were you expecting to meet the person in the webcam chat?</w:t>
      </w:r>
      <w:r>
        <w:rPr>
          <w:rFonts w:ascii="Times New Roman" w:hAnsi="Times New Roman" w:cs="Times New Roman"/>
          <w:bCs/>
          <w:sz w:val="24"/>
          <w:szCs w:val="24"/>
        </w:rPr>
        <w:t xml:space="preserve">’ (N = 34, </w:t>
      </w:r>
      <w:r w:rsidRPr="00A35D13">
        <w:rPr>
          <w:rFonts w:ascii="Times New Roman" w:hAnsi="Times New Roman" w:cs="Times New Roman"/>
          <w:bCs/>
          <w:i/>
          <w:iCs/>
          <w:sz w:val="24"/>
          <w:szCs w:val="24"/>
        </w:rPr>
        <w:t>M</w:t>
      </w:r>
      <w:r>
        <w:rPr>
          <w:rFonts w:ascii="Times New Roman" w:hAnsi="Times New Roman" w:cs="Times New Roman"/>
          <w:bCs/>
          <w:sz w:val="24"/>
          <w:szCs w:val="24"/>
        </w:rPr>
        <w:t xml:space="preserve"> = 3.22)</w:t>
      </w:r>
      <w:r>
        <w:rPr>
          <w:b/>
          <w:sz w:val="24"/>
          <w:szCs w:val="24"/>
        </w:rPr>
        <w:t xml:space="preserve"> </w:t>
      </w:r>
      <w:r w:rsidRPr="00FD374B">
        <w:rPr>
          <w:rFonts w:ascii="Times New Roman" w:hAnsi="Times New Roman" w:cs="Times New Roman"/>
          <w:bCs/>
          <w:sz w:val="24"/>
          <w:szCs w:val="24"/>
        </w:rPr>
        <w:t>and ‘ How much were you surprised that the person in the webcam chat was not there to actually meet you?</w:t>
      </w:r>
      <w:r>
        <w:rPr>
          <w:rFonts w:ascii="Times New Roman" w:hAnsi="Times New Roman" w:cs="Times New Roman"/>
          <w:bCs/>
          <w:sz w:val="24"/>
          <w:szCs w:val="24"/>
        </w:rPr>
        <w:t xml:space="preserve">’ (N = 34, </w:t>
      </w:r>
      <w:r w:rsidRPr="00A35D13">
        <w:rPr>
          <w:rFonts w:ascii="Times New Roman" w:hAnsi="Times New Roman" w:cs="Times New Roman"/>
          <w:bCs/>
          <w:i/>
          <w:iCs/>
          <w:sz w:val="24"/>
          <w:szCs w:val="24"/>
        </w:rPr>
        <w:t>M</w:t>
      </w:r>
      <w:r>
        <w:rPr>
          <w:rFonts w:ascii="Times New Roman" w:hAnsi="Times New Roman" w:cs="Times New Roman"/>
          <w:bCs/>
          <w:sz w:val="24"/>
          <w:szCs w:val="24"/>
        </w:rPr>
        <w:t xml:space="preserve"> = 3.18). </w:t>
      </w:r>
    </w:p>
    <w:p w14:paraId="703211E8" w14:textId="6093F33B" w:rsidR="007D638A" w:rsidRPr="009C68CD" w:rsidRDefault="007D638A" w:rsidP="009C68CD">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Results</w:t>
      </w:r>
      <w:r w:rsidRPr="00EC3B8D">
        <w:rPr>
          <w:rFonts w:ascii="Times New Roman" w:hAnsi="Times New Roman" w:cs="Times New Roman"/>
          <w:i/>
          <w:sz w:val="24"/>
          <w:szCs w:val="24"/>
        </w:rPr>
        <w:tab/>
      </w:r>
    </w:p>
    <w:p w14:paraId="4BE5E7BE" w14:textId="5AA068A7" w:rsidR="007D638A" w:rsidRDefault="007D638A" w:rsidP="007D638A">
      <w:pPr>
        <w:spacing w:line="480" w:lineRule="auto"/>
        <w:contextualSpacing/>
        <w:rPr>
          <w:rFonts w:ascii="Times New Roman" w:hAnsi="Times New Roman" w:cs="Times New Roman"/>
          <w:strike/>
          <w:sz w:val="24"/>
          <w:szCs w:val="24"/>
        </w:rPr>
      </w:pPr>
      <w:r w:rsidRPr="00EC3B8D">
        <w:rPr>
          <w:rFonts w:ascii="Times New Roman" w:hAnsi="Times New Roman" w:cs="Times New Roman"/>
          <w:sz w:val="24"/>
          <w:szCs w:val="24"/>
        </w:rPr>
        <w:t xml:space="preserve">To examine the effects of the alcohol prime and safe sex message prime, two 2 x 2 MANCOVA analyses were conducted on the dependent variables </w:t>
      </w:r>
      <w:r>
        <w:rPr>
          <w:rFonts w:ascii="Times New Roman" w:hAnsi="Times New Roman" w:cs="Times New Roman"/>
          <w:sz w:val="24"/>
          <w:szCs w:val="24"/>
        </w:rPr>
        <w:t xml:space="preserve">of </w:t>
      </w:r>
      <w:r w:rsidRPr="00EC3B8D">
        <w:rPr>
          <w:rFonts w:ascii="Times New Roman" w:hAnsi="Times New Roman" w:cs="Times New Roman"/>
          <w:sz w:val="24"/>
          <w:szCs w:val="24"/>
        </w:rPr>
        <w:t xml:space="preserve">sexuality, </w:t>
      </w:r>
      <w:r w:rsidRPr="00EC3B8D">
        <w:rPr>
          <w:rFonts w:ascii="Times New Roman" w:hAnsi="Times New Roman" w:cs="Times New Roman"/>
          <w:iCs/>
          <w:color w:val="000000" w:themeColor="text1"/>
          <w:sz w:val="24"/>
          <w:szCs w:val="24"/>
        </w:rPr>
        <w:t xml:space="preserve">sexual </w:t>
      </w:r>
      <w:r>
        <w:rPr>
          <w:rFonts w:ascii="Times New Roman" w:hAnsi="Times New Roman" w:cs="Times New Roman"/>
          <w:iCs/>
          <w:color w:val="000000" w:themeColor="text1"/>
          <w:sz w:val="24"/>
          <w:szCs w:val="24"/>
        </w:rPr>
        <w:lastRenderedPageBreak/>
        <w:t>behavior</w:t>
      </w:r>
      <w:r w:rsidRPr="00EC3B8D">
        <w:rPr>
          <w:rFonts w:ascii="Times New Roman" w:hAnsi="Times New Roman" w:cs="Times New Roman"/>
          <w:iCs/>
          <w:color w:val="000000" w:themeColor="text1"/>
          <w:sz w:val="24"/>
          <w:szCs w:val="24"/>
        </w:rPr>
        <w:t xml:space="preserve">, sexual attraction, friendliness, </w:t>
      </w:r>
      <w:r w:rsidR="00DB51A8">
        <w:rPr>
          <w:rFonts w:ascii="Times New Roman" w:hAnsi="Times New Roman" w:cs="Times New Roman"/>
          <w:iCs/>
          <w:color w:val="000000" w:themeColor="text1"/>
          <w:sz w:val="24"/>
          <w:szCs w:val="24"/>
        </w:rPr>
        <w:t xml:space="preserve">and </w:t>
      </w:r>
      <w:r w:rsidRPr="00EC3B8D">
        <w:rPr>
          <w:rFonts w:ascii="Times New Roman" w:hAnsi="Times New Roman" w:cs="Times New Roman"/>
          <w:iCs/>
          <w:color w:val="000000" w:themeColor="text1"/>
          <w:sz w:val="24"/>
          <w:szCs w:val="24"/>
        </w:rPr>
        <w:t>disinhibition (lack of inhibitions)</w:t>
      </w:r>
      <w:r w:rsidR="0035248B">
        <w:rPr>
          <w:rFonts w:ascii="Times New Roman" w:hAnsi="Times New Roman" w:cs="Times New Roman"/>
          <w:iCs/>
          <w:color w:val="000000" w:themeColor="text1"/>
          <w:sz w:val="24"/>
          <w:szCs w:val="24"/>
        </w:rPr>
        <w:t xml:space="preserve">, </w:t>
      </w:r>
      <w:r w:rsidRPr="0035248B">
        <w:rPr>
          <w:rFonts w:ascii="Times New Roman" w:hAnsi="Times New Roman" w:cs="Times New Roman"/>
          <w:iCs/>
          <w:color w:val="000000" w:themeColor="text1"/>
          <w:sz w:val="24"/>
          <w:szCs w:val="24"/>
        </w:rPr>
        <w:t>and proximity behavior (physical social distance)</w:t>
      </w:r>
      <w:r w:rsidRPr="0035248B">
        <w:rPr>
          <w:rFonts w:ascii="Times New Roman" w:hAnsi="Times New Roman" w:cs="Times New Roman"/>
          <w:sz w:val="24"/>
          <w:szCs w:val="24"/>
        </w:rPr>
        <w:t>. The</w:t>
      </w:r>
      <w:r w:rsidRPr="00EC3B8D">
        <w:rPr>
          <w:rFonts w:ascii="Times New Roman" w:hAnsi="Times New Roman" w:cs="Times New Roman"/>
          <w:sz w:val="24"/>
          <w:szCs w:val="24"/>
        </w:rPr>
        <w:t xml:space="preserve"> first tested the effects of the primes on participants’ self-perception dependent variables</w:t>
      </w:r>
      <w:r w:rsidR="0035248B">
        <w:rPr>
          <w:rFonts w:ascii="Times New Roman" w:hAnsi="Times New Roman" w:cs="Times New Roman"/>
          <w:sz w:val="24"/>
          <w:szCs w:val="24"/>
        </w:rPr>
        <w:t xml:space="preserve"> and t</w:t>
      </w:r>
      <w:r w:rsidRPr="00EC3B8D">
        <w:rPr>
          <w:rFonts w:ascii="Times New Roman" w:hAnsi="Times New Roman" w:cs="Times New Roman"/>
          <w:sz w:val="24"/>
          <w:szCs w:val="24"/>
        </w:rPr>
        <w:t xml:space="preserve">he second tested the effects of the primes on the dependent variables for the participants’ perceptions of their video chat interaction partner. </w:t>
      </w:r>
    </w:p>
    <w:p w14:paraId="3BDF1110" w14:textId="77777777" w:rsidR="00CF2AF4" w:rsidRPr="0090036A" w:rsidRDefault="00CF2AF4" w:rsidP="00CF2AF4">
      <w:pPr>
        <w:spacing w:line="480" w:lineRule="auto"/>
        <w:contextualSpacing/>
        <w:rPr>
          <w:rFonts w:ascii="Times New Roman" w:hAnsi="Times New Roman" w:cs="Times New Roman"/>
          <w:i/>
          <w:iCs/>
          <w:sz w:val="24"/>
          <w:szCs w:val="24"/>
          <w:u w:val="single"/>
        </w:rPr>
      </w:pPr>
      <w:r w:rsidRPr="0090036A">
        <w:rPr>
          <w:rFonts w:ascii="Times New Roman" w:hAnsi="Times New Roman" w:cs="Times New Roman"/>
          <w:i/>
          <w:iCs/>
          <w:sz w:val="24"/>
          <w:szCs w:val="24"/>
          <w:u w:val="single"/>
        </w:rPr>
        <w:t>AUDIT scores</w:t>
      </w:r>
    </w:p>
    <w:p w14:paraId="779E7890" w14:textId="77777777" w:rsidR="00CF2AF4" w:rsidRPr="0090036A" w:rsidRDefault="00CF2AF4" w:rsidP="00CF2AF4">
      <w:pPr>
        <w:spacing w:line="480" w:lineRule="auto"/>
        <w:contextualSpacing/>
        <w:rPr>
          <w:rFonts w:ascii="Times New Roman" w:hAnsi="Times New Roman" w:cs="Times New Roman"/>
          <w:sz w:val="24"/>
          <w:szCs w:val="24"/>
        </w:rPr>
      </w:pPr>
      <w:r w:rsidRPr="0090036A">
        <w:rPr>
          <w:rFonts w:ascii="Times New Roman" w:hAnsi="Times New Roman" w:cs="Times New Roman"/>
          <w:sz w:val="24"/>
          <w:szCs w:val="24"/>
        </w:rPr>
        <w:t xml:space="preserve">All participants reported being alcohol drinkers. There was no significant difference of AUDIT total scores amongst the four conditions, </w:t>
      </w:r>
    </w:p>
    <w:p w14:paraId="15841FC8" w14:textId="04FA596B" w:rsidR="00CF2AF4" w:rsidRPr="0090036A" w:rsidRDefault="00CF2AF4" w:rsidP="00CF2AF4">
      <w:pPr>
        <w:spacing w:line="480" w:lineRule="auto"/>
        <w:contextualSpacing/>
        <w:rPr>
          <w:rFonts w:ascii="Times New Roman" w:hAnsi="Times New Roman" w:cs="Times New Roman"/>
          <w:sz w:val="24"/>
          <w:szCs w:val="24"/>
        </w:rPr>
      </w:pPr>
      <w:r w:rsidRPr="0090036A">
        <w:rPr>
          <w:rFonts w:ascii="Times New Roman" w:hAnsi="Times New Roman" w:cs="Times New Roman"/>
          <w:i/>
          <w:sz w:val="24"/>
          <w:szCs w:val="24"/>
        </w:rPr>
        <w:t>F</w:t>
      </w:r>
      <w:r w:rsidRPr="0090036A">
        <w:rPr>
          <w:rFonts w:ascii="Times New Roman" w:hAnsi="Times New Roman" w:cs="Times New Roman"/>
          <w:sz w:val="24"/>
          <w:szCs w:val="24"/>
        </w:rPr>
        <w:t xml:space="preserve">(3, 76) = 0.52, </w:t>
      </w:r>
      <w:r w:rsidRPr="0090036A">
        <w:rPr>
          <w:rFonts w:ascii="Times New Roman" w:hAnsi="Times New Roman" w:cs="Times New Roman"/>
          <w:i/>
          <w:sz w:val="24"/>
          <w:szCs w:val="24"/>
        </w:rPr>
        <w:t>p</w:t>
      </w:r>
      <w:r w:rsidRPr="0090036A">
        <w:rPr>
          <w:rFonts w:ascii="Times New Roman" w:hAnsi="Times New Roman" w:cs="Times New Roman"/>
          <w:sz w:val="24"/>
          <w:szCs w:val="24"/>
        </w:rPr>
        <w:t xml:space="preserve"> = 0.67. This indicates that participants’ overall drinking habits did not have a significant effect on the dependent variable measures.</w:t>
      </w:r>
    </w:p>
    <w:p w14:paraId="34F93C07" w14:textId="1AF90FAC" w:rsidR="00195829" w:rsidRPr="0090036A" w:rsidRDefault="0090036A" w:rsidP="00CF2AF4">
      <w:pPr>
        <w:spacing w:line="480" w:lineRule="auto"/>
        <w:contextualSpacing/>
        <w:rPr>
          <w:rFonts w:ascii="Times New Roman" w:hAnsi="Times New Roman" w:cs="Times New Roman"/>
          <w:i/>
          <w:iCs/>
          <w:sz w:val="24"/>
          <w:szCs w:val="24"/>
          <w:u w:val="single"/>
        </w:rPr>
      </w:pPr>
      <w:r>
        <w:rPr>
          <w:rFonts w:ascii="Times New Roman" w:hAnsi="Times New Roman" w:cs="Times New Roman"/>
          <w:i/>
          <w:iCs/>
          <w:sz w:val="24"/>
          <w:szCs w:val="24"/>
          <w:u w:val="single"/>
        </w:rPr>
        <w:t>D</w:t>
      </w:r>
      <w:r w:rsidR="00195829" w:rsidRPr="0090036A">
        <w:rPr>
          <w:rFonts w:ascii="Times New Roman" w:hAnsi="Times New Roman" w:cs="Times New Roman"/>
          <w:i/>
          <w:iCs/>
          <w:sz w:val="24"/>
          <w:szCs w:val="24"/>
          <w:u w:val="single"/>
        </w:rPr>
        <w:t>escriptive</w:t>
      </w:r>
      <w:r>
        <w:rPr>
          <w:rFonts w:ascii="Times New Roman" w:hAnsi="Times New Roman" w:cs="Times New Roman"/>
          <w:i/>
          <w:iCs/>
          <w:sz w:val="24"/>
          <w:szCs w:val="24"/>
          <w:u w:val="single"/>
        </w:rPr>
        <w:t xml:space="preserve"> statistics</w:t>
      </w:r>
      <w:r w:rsidR="00195829" w:rsidRPr="0090036A">
        <w:rPr>
          <w:rFonts w:ascii="Times New Roman" w:hAnsi="Times New Roman" w:cs="Times New Roman"/>
          <w:i/>
          <w:iCs/>
          <w:sz w:val="24"/>
          <w:szCs w:val="24"/>
          <w:u w:val="single"/>
        </w:rPr>
        <w:t xml:space="preserve"> of sample</w:t>
      </w:r>
      <w:r w:rsidR="004A7C9E" w:rsidRPr="0090036A">
        <w:rPr>
          <w:rFonts w:ascii="Times New Roman" w:hAnsi="Times New Roman" w:cs="Times New Roman"/>
          <w:i/>
          <w:iCs/>
          <w:sz w:val="24"/>
          <w:szCs w:val="24"/>
          <w:u w:val="single"/>
        </w:rPr>
        <w:t xml:space="preserve"> and bivariate correlations</w:t>
      </w:r>
      <w:r w:rsidR="00E01792" w:rsidRPr="0090036A">
        <w:rPr>
          <w:rFonts w:ascii="Times New Roman" w:hAnsi="Times New Roman" w:cs="Times New Roman"/>
          <w:i/>
          <w:iCs/>
          <w:sz w:val="24"/>
          <w:szCs w:val="24"/>
          <w:u w:val="single"/>
        </w:rPr>
        <w:t xml:space="preserve"> for DVs</w:t>
      </w:r>
    </w:p>
    <w:p w14:paraId="161C596B" w14:textId="433CE09A" w:rsidR="00317947" w:rsidRPr="0090036A" w:rsidRDefault="00F854E7" w:rsidP="00CF2AF4">
      <w:pPr>
        <w:spacing w:line="480" w:lineRule="auto"/>
        <w:contextualSpacing/>
        <w:rPr>
          <w:rFonts w:ascii="Times New Roman" w:hAnsi="Times New Roman" w:cs="Times New Roman"/>
          <w:sz w:val="24"/>
          <w:szCs w:val="24"/>
        </w:rPr>
      </w:pPr>
      <w:r w:rsidRPr="0090036A">
        <w:rPr>
          <w:rFonts w:ascii="Times New Roman" w:hAnsi="Times New Roman" w:cs="Times New Roman"/>
          <w:sz w:val="24"/>
          <w:szCs w:val="24"/>
        </w:rPr>
        <w:t>Descriptive statistics of participants are shown in Table 1</w:t>
      </w:r>
      <w:r w:rsidR="00E01792" w:rsidRPr="0090036A">
        <w:rPr>
          <w:rFonts w:ascii="Times New Roman" w:hAnsi="Times New Roman" w:cs="Times New Roman"/>
          <w:sz w:val="24"/>
          <w:szCs w:val="24"/>
        </w:rPr>
        <w:t>: means, standard deviations, and ranges of scores for variables of self-perceptions and partner perception</w:t>
      </w:r>
      <w:r w:rsidR="007F0F51" w:rsidRPr="0090036A">
        <w:rPr>
          <w:rFonts w:ascii="Times New Roman" w:hAnsi="Times New Roman" w:cs="Times New Roman"/>
          <w:sz w:val="24"/>
          <w:szCs w:val="24"/>
        </w:rPr>
        <w:t>s</w:t>
      </w:r>
      <w:r w:rsidR="00E01792" w:rsidRPr="0090036A">
        <w:rPr>
          <w:rFonts w:ascii="Times New Roman" w:hAnsi="Times New Roman" w:cs="Times New Roman"/>
          <w:sz w:val="24"/>
          <w:szCs w:val="24"/>
        </w:rPr>
        <w:t xml:space="preserve"> for all participants</w:t>
      </w:r>
      <w:r w:rsidRPr="0090036A">
        <w:rPr>
          <w:rFonts w:ascii="Times New Roman" w:hAnsi="Times New Roman" w:cs="Times New Roman"/>
          <w:sz w:val="24"/>
          <w:szCs w:val="24"/>
        </w:rPr>
        <w:t>.</w:t>
      </w:r>
    </w:p>
    <w:p w14:paraId="13450643" w14:textId="1C6CC3FA" w:rsidR="00195829" w:rsidRPr="0090036A" w:rsidRDefault="00195829" w:rsidP="00CF2AF4">
      <w:pPr>
        <w:spacing w:line="480" w:lineRule="auto"/>
        <w:contextualSpacing/>
        <w:rPr>
          <w:rFonts w:ascii="Times New Roman" w:hAnsi="Times New Roman" w:cs="Times New Roman"/>
          <w:sz w:val="24"/>
          <w:szCs w:val="24"/>
        </w:rPr>
      </w:pPr>
      <w:r w:rsidRPr="0090036A">
        <w:rPr>
          <w:rFonts w:ascii="Times New Roman" w:hAnsi="Times New Roman" w:cs="Times New Roman"/>
          <w:sz w:val="24"/>
          <w:szCs w:val="24"/>
        </w:rPr>
        <w:t>INSERT TABLE 1 HERE</w:t>
      </w:r>
    </w:p>
    <w:p w14:paraId="13A71C80" w14:textId="5C046C57" w:rsidR="004A7C9E" w:rsidRPr="0090036A" w:rsidRDefault="004A7C9E" w:rsidP="00CF2AF4">
      <w:pPr>
        <w:spacing w:line="480" w:lineRule="auto"/>
        <w:contextualSpacing/>
        <w:rPr>
          <w:rFonts w:ascii="Times New Roman" w:hAnsi="Times New Roman" w:cs="Times New Roman"/>
          <w:sz w:val="24"/>
          <w:szCs w:val="24"/>
        </w:rPr>
      </w:pPr>
      <w:r w:rsidRPr="0090036A">
        <w:rPr>
          <w:rFonts w:ascii="Times New Roman" w:hAnsi="Times New Roman" w:cs="Times New Roman"/>
          <w:sz w:val="24"/>
          <w:szCs w:val="24"/>
        </w:rPr>
        <w:t>Bivariate correlations for all DVs are shown in Table 2.</w:t>
      </w:r>
    </w:p>
    <w:p w14:paraId="6175D3DB" w14:textId="7AB5EA59" w:rsidR="004A7C9E" w:rsidRPr="0090036A" w:rsidRDefault="004A7C9E" w:rsidP="00CF2AF4">
      <w:pPr>
        <w:spacing w:line="480" w:lineRule="auto"/>
        <w:contextualSpacing/>
        <w:rPr>
          <w:rFonts w:ascii="Times New Roman" w:hAnsi="Times New Roman" w:cs="Times New Roman"/>
          <w:sz w:val="24"/>
          <w:szCs w:val="24"/>
        </w:rPr>
      </w:pPr>
      <w:r w:rsidRPr="0090036A">
        <w:rPr>
          <w:rFonts w:ascii="Times New Roman" w:hAnsi="Times New Roman" w:cs="Times New Roman"/>
          <w:sz w:val="24"/>
          <w:szCs w:val="24"/>
        </w:rPr>
        <w:t>INSERT TABLE 2 HERE</w:t>
      </w:r>
    </w:p>
    <w:p w14:paraId="4D699B61" w14:textId="77777777" w:rsidR="00EA5886" w:rsidRDefault="007D638A" w:rsidP="00EA5886">
      <w:pPr>
        <w:spacing w:line="480" w:lineRule="auto"/>
        <w:contextualSpacing/>
        <w:rPr>
          <w:rFonts w:ascii="Times New Roman" w:hAnsi="Times New Roman" w:cs="Times New Roman"/>
          <w:i/>
          <w:sz w:val="24"/>
          <w:szCs w:val="24"/>
          <w:u w:val="single"/>
        </w:rPr>
      </w:pPr>
      <w:r w:rsidRPr="00EC3B8D">
        <w:rPr>
          <w:rFonts w:ascii="Times New Roman" w:hAnsi="Times New Roman" w:cs="Times New Roman"/>
          <w:i/>
          <w:sz w:val="24"/>
          <w:szCs w:val="24"/>
          <w:u w:val="single"/>
        </w:rPr>
        <w:t>Self-perception variables</w:t>
      </w:r>
    </w:p>
    <w:p w14:paraId="486CCD51" w14:textId="102097BB" w:rsidR="007D638A" w:rsidRPr="00EA5886" w:rsidRDefault="007D638A" w:rsidP="00EA5886">
      <w:pPr>
        <w:spacing w:line="480" w:lineRule="auto"/>
        <w:contextualSpacing/>
        <w:rPr>
          <w:rFonts w:ascii="Times New Roman" w:hAnsi="Times New Roman" w:cs="Times New Roman"/>
          <w:i/>
          <w:sz w:val="24"/>
          <w:szCs w:val="24"/>
          <w:u w:val="single"/>
        </w:rPr>
      </w:pPr>
      <w:r w:rsidRPr="0042039B">
        <w:rPr>
          <w:rFonts w:ascii="Times New Roman" w:hAnsi="Times New Roman" w:cs="Times New Roman"/>
          <w:sz w:val="24"/>
          <w:szCs w:val="24"/>
        </w:rPr>
        <w:t xml:space="preserve">Results showed </w:t>
      </w:r>
      <w:r w:rsidRPr="0042039B">
        <w:rPr>
          <w:rFonts w:ascii="Times New Roman" w:hAnsi="Times New Roman" w:cs="Times New Roman"/>
          <w:iCs/>
          <w:color w:val="000000" w:themeColor="text1"/>
          <w:sz w:val="24"/>
          <w:szCs w:val="24"/>
        </w:rPr>
        <w:t>a significant multivariate main effect of the safe sex prime on participants’ self-perceptions during the video chat, Wilks’</w:t>
      </w:r>
      <w:r w:rsidRPr="0042039B">
        <w:rPr>
          <w:rFonts w:cstheme="minorHAnsi"/>
          <w:iCs/>
          <w:color w:val="000000" w:themeColor="text1"/>
          <w:sz w:val="24"/>
          <w:szCs w:val="24"/>
        </w:rPr>
        <w:t xml:space="preserve"> </w:t>
      </w:r>
      <w:r w:rsidRPr="0042039B">
        <w:rPr>
          <w:rFonts w:cstheme="minorHAnsi"/>
          <w:iCs/>
          <w:color w:val="000000" w:themeColor="text1"/>
          <w:sz w:val="24"/>
          <w:szCs w:val="24"/>
          <w:lang w:val="el-GR"/>
        </w:rPr>
        <w:t>λ</w:t>
      </w:r>
      <w:r w:rsidRPr="0042039B">
        <w:rPr>
          <w:rFonts w:cstheme="minorHAnsi"/>
          <w:iCs/>
          <w:color w:val="000000" w:themeColor="text1"/>
          <w:sz w:val="24"/>
          <w:szCs w:val="24"/>
        </w:rPr>
        <w:t xml:space="preserve"> = .83, </w:t>
      </w:r>
      <w:r w:rsidRPr="00A769E2">
        <w:rPr>
          <w:rFonts w:ascii="Times New Roman" w:hAnsi="Times New Roman" w:cs="Times New Roman"/>
          <w:i/>
          <w:iCs/>
          <w:color w:val="000000" w:themeColor="text1"/>
          <w:sz w:val="24"/>
          <w:szCs w:val="24"/>
        </w:rPr>
        <w:t xml:space="preserve">F </w:t>
      </w:r>
      <w:r w:rsidRPr="00A769E2">
        <w:rPr>
          <w:rFonts w:ascii="Times New Roman" w:hAnsi="Times New Roman" w:cs="Times New Roman"/>
          <w:iCs/>
          <w:color w:val="000000" w:themeColor="text1"/>
          <w:sz w:val="24"/>
          <w:szCs w:val="24"/>
        </w:rPr>
        <w:t xml:space="preserve">(5, 64) = 2.70, </w:t>
      </w:r>
      <w:r w:rsidRPr="00A35D13">
        <w:rPr>
          <w:rFonts w:ascii="Times New Roman" w:hAnsi="Times New Roman" w:cs="Times New Roman"/>
          <w:i/>
          <w:color w:val="000000" w:themeColor="text1"/>
          <w:sz w:val="24"/>
          <w:szCs w:val="24"/>
        </w:rPr>
        <w:t>p</w:t>
      </w:r>
      <w:r w:rsidRPr="00A769E2">
        <w:rPr>
          <w:rFonts w:ascii="Times New Roman" w:hAnsi="Times New Roman" w:cs="Times New Roman"/>
          <w:iCs/>
          <w:color w:val="000000" w:themeColor="text1"/>
          <w:sz w:val="24"/>
          <w:szCs w:val="24"/>
        </w:rPr>
        <w:t xml:space="preserve"> </w:t>
      </w:r>
      <w:r w:rsidRPr="0042039B">
        <w:rPr>
          <w:rFonts w:cstheme="minorHAnsi"/>
          <w:iCs/>
          <w:color w:val="000000" w:themeColor="text1"/>
          <w:sz w:val="24"/>
          <w:szCs w:val="24"/>
        </w:rPr>
        <w:t xml:space="preserve">=0.03, </w:t>
      </w:r>
      <w:r w:rsidRPr="0042039B">
        <w:rPr>
          <w:rFonts w:ascii="Symbol" w:hAnsi="Symbol"/>
          <w:sz w:val="24"/>
          <w:szCs w:val="24"/>
        </w:rPr>
        <w:t></w:t>
      </w:r>
      <w:r w:rsidRPr="0042039B">
        <w:rPr>
          <w:sz w:val="24"/>
          <w:szCs w:val="24"/>
          <w:vertAlign w:val="subscript"/>
        </w:rPr>
        <w:t>p</w:t>
      </w:r>
      <w:r w:rsidRPr="0042039B">
        <w:rPr>
          <w:rFonts w:ascii="Symbol" w:hAnsi="Symbol"/>
          <w:sz w:val="24"/>
          <w:szCs w:val="24"/>
          <w:vertAlign w:val="superscript"/>
        </w:rPr>
        <w:t></w:t>
      </w:r>
      <w:r w:rsidRPr="0042039B">
        <w:rPr>
          <w:rFonts w:ascii="Symbol" w:hAnsi="Symbol"/>
          <w:sz w:val="24"/>
          <w:szCs w:val="24"/>
          <w:vertAlign w:val="superscript"/>
        </w:rPr>
        <w:t></w:t>
      </w:r>
      <w:r w:rsidRPr="0042039B">
        <w:rPr>
          <w:rFonts w:cs="Times New Roman"/>
          <w:iCs/>
          <w:color w:val="000000" w:themeColor="text1"/>
          <w:sz w:val="24"/>
          <w:szCs w:val="24"/>
        </w:rPr>
        <w:t xml:space="preserve">= </w:t>
      </w:r>
      <w:r w:rsidRPr="0042039B">
        <w:rPr>
          <w:rFonts w:cstheme="minorHAnsi"/>
          <w:iCs/>
          <w:color w:val="000000" w:themeColor="text1"/>
          <w:sz w:val="24"/>
          <w:szCs w:val="24"/>
        </w:rPr>
        <w:t xml:space="preserve">0.17. </w:t>
      </w:r>
      <w:r w:rsidRPr="0042039B">
        <w:rPr>
          <w:rFonts w:ascii="Times New Roman" w:hAnsi="Times New Roman" w:cs="Times New Roman"/>
          <w:iCs/>
          <w:color w:val="000000" w:themeColor="text1"/>
          <w:sz w:val="24"/>
          <w:szCs w:val="24"/>
        </w:rPr>
        <w:t xml:space="preserve">No significant </w:t>
      </w:r>
      <w:r w:rsidRPr="0042039B">
        <w:rPr>
          <w:rFonts w:ascii="Times New Roman" w:hAnsi="Times New Roman" w:cs="Times New Roman"/>
          <w:sz w:val="24"/>
          <w:szCs w:val="24"/>
        </w:rPr>
        <w:t xml:space="preserve">multivariate </w:t>
      </w:r>
      <w:r w:rsidRPr="0042039B">
        <w:rPr>
          <w:rFonts w:ascii="Times New Roman" w:hAnsi="Times New Roman" w:cs="Times New Roman"/>
          <w:iCs/>
          <w:color w:val="000000" w:themeColor="text1"/>
          <w:sz w:val="24"/>
          <w:szCs w:val="24"/>
        </w:rPr>
        <w:t>effects were found for the alcohol prime</w:t>
      </w:r>
      <w:r w:rsidRPr="0042039B">
        <w:rPr>
          <w:rFonts w:cstheme="minorHAnsi"/>
          <w:iCs/>
          <w:color w:val="000000" w:themeColor="text1"/>
          <w:sz w:val="24"/>
          <w:szCs w:val="24"/>
        </w:rPr>
        <w:t xml:space="preserve"> (</w:t>
      </w:r>
      <w:r w:rsidRPr="00A769E2">
        <w:rPr>
          <w:rFonts w:ascii="Times New Roman" w:hAnsi="Times New Roman" w:cs="Times New Roman"/>
          <w:i/>
          <w:iCs/>
          <w:color w:val="000000" w:themeColor="text1"/>
          <w:sz w:val="24"/>
          <w:szCs w:val="24"/>
        </w:rPr>
        <w:t xml:space="preserve">F </w:t>
      </w:r>
      <w:r w:rsidRPr="00A769E2">
        <w:rPr>
          <w:rFonts w:ascii="Times New Roman" w:hAnsi="Times New Roman" w:cs="Times New Roman"/>
          <w:iCs/>
          <w:color w:val="000000" w:themeColor="text1"/>
          <w:sz w:val="24"/>
          <w:szCs w:val="24"/>
        </w:rPr>
        <w:t xml:space="preserve">(5, 64) = 0.67, </w:t>
      </w:r>
      <w:r w:rsidRPr="00A35D13">
        <w:rPr>
          <w:rFonts w:ascii="Times New Roman" w:hAnsi="Times New Roman" w:cs="Times New Roman"/>
          <w:i/>
          <w:color w:val="000000" w:themeColor="text1"/>
          <w:sz w:val="24"/>
          <w:szCs w:val="24"/>
        </w:rPr>
        <w:t>p</w:t>
      </w:r>
      <w:r w:rsidRPr="00A769E2">
        <w:rPr>
          <w:rFonts w:ascii="Times New Roman" w:hAnsi="Times New Roman" w:cs="Times New Roman"/>
          <w:iCs/>
          <w:color w:val="000000" w:themeColor="text1"/>
          <w:sz w:val="24"/>
          <w:szCs w:val="24"/>
        </w:rPr>
        <w:t xml:space="preserve"> = 0.65),</w:t>
      </w:r>
      <w:r w:rsidRPr="0042039B">
        <w:rPr>
          <w:rFonts w:cstheme="minorHAnsi"/>
          <w:iCs/>
          <w:color w:val="000000" w:themeColor="text1"/>
          <w:sz w:val="24"/>
          <w:szCs w:val="24"/>
        </w:rPr>
        <w:t xml:space="preserve"> </w:t>
      </w:r>
      <w:r w:rsidRPr="00A769E2">
        <w:rPr>
          <w:rFonts w:ascii="Times New Roman" w:hAnsi="Times New Roman" w:cs="Times New Roman"/>
          <w:iCs/>
          <w:color w:val="000000" w:themeColor="text1"/>
          <w:sz w:val="24"/>
          <w:szCs w:val="24"/>
        </w:rPr>
        <w:t>the alcohol prime x sex prime interaction (</w:t>
      </w:r>
      <w:r w:rsidRPr="00A769E2">
        <w:rPr>
          <w:rFonts w:ascii="Times New Roman" w:hAnsi="Times New Roman" w:cs="Times New Roman"/>
          <w:i/>
          <w:iCs/>
          <w:color w:val="000000" w:themeColor="text1"/>
          <w:sz w:val="24"/>
          <w:szCs w:val="24"/>
        </w:rPr>
        <w:t xml:space="preserve">F </w:t>
      </w:r>
      <w:r w:rsidRPr="00A769E2">
        <w:rPr>
          <w:rFonts w:ascii="Times New Roman" w:hAnsi="Times New Roman" w:cs="Times New Roman"/>
          <w:iCs/>
          <w:color w:val="000000" w:themeColor="text1"/>
          <w:sz w:val="24"/>
          <w:szCs w:val="24"/>
        </w:rPr>
        <w:t xml:space="preserve">(5, 64) = 0.42, </w:t>
      </w:r>
      <w:r w:rsidRPr="00A35D13">
        <w:rPr>
          <w:rFonts w:ascii="Times New Roman" w:hAnsi="Times New Roman" w:cs="Times New Roman"/>
          <w:i/>
          <w:color w:val="000000" w:themeColor="text1"/>
          <w:sz w:val="24"/>
          <w:szCs w:val="24"/>
        </w:rPr>
        <w:t>p</w:t>
      </w:r>
      <w:r w:rsidRPr="00A769E2">
        <w:rPr>
          <w:rFonts w:ascii="Times New Roman" w:hAnsi="Times New Roman" w:cs="Times New Roman"/>
          <w:iCs/>
          <w:color w:val="000000" w:themeColor="text1"/>
          <w:sz w:val="24"/>
          <w:szCs w:val="24"/>
        </w:rPr>
        <w:t xml:space="preserve"> = 0.84</w:t>
      </w:r>
      <w:r w:rsidRPr="0042039B">
        <w:rPr>
          <w:rFonts w:cstheme="minorHAnsi"/>
          <w:iCs/>
          <w:color w:val="000000" w:themeColor="text1"/>
          <w:sz w:val="24"/>
          <w:szCs w:val="24"/>
        </w:rPr>
        <w:t xml:space="preserve">), </w:t>
      </w:r>
      <w:r w:rsidRPr="0042039B">
        <w:rPr>
          <w:rFonts w:ascii="Times New Roman" w:hAnsi="Times New Roman" w:cs="Times New Roman"/>
          <w:iCs/>
          <w:color w:val="000000" w:themeColor="text1"/>
          <w:sz w:val="24"/>
          <w:szCs w:val="24"/>
        </w:rPr>
        <w:t>nor for relationship status (</w:t>
      </w:r>
      <w:r w:rsidRPr="0042039B">
        <w:rPr>
          <w:rFonts w:ascii="Times New Roman" w:hAnsi="Times New Roman" w:cs="Times New Roman"/>
          <w:i/>
          <w:iCs/>
          <w:color w:val="000000" w:themeColor="text1"/>
          <w:sz w:val="24"/>
          <w:szCs w:val="24"/>
        </w:rPr>
        <w:t xml:space="preserve">F </w:t>
      </w:r>
      <w:r w:rsidRPr="0042039B">
        <w:rPr>
          <w:rFonts w:ascii="Times New Roman" w:hAnsi="Times New Roman" w:cs="Times New Roman"/>
          <w:iCs/>
          <w:color w:val="000000" w:themeColor="text1"/>
          <w:sz w:val="24"/>
          <w:szCs w:val="24"/>
        </w:rPr>
        <w:t xml:space="preserve">(5, 64) = 0.31, </w:t>
      </w:r>
      <w:r w:rsidRPr="00A35D13">
        <w:rPr>
          <w:rFonts w:ascii="Times New Roman" w:hAnsi="Times New Roman" w:cs="Times New Roman"/>
          <w:i/>
          <w:color w:val="000000" w:themeColor="text1"/>
          <w:sz w:val="24"/>
          <w:szCs w:val="24"/>
        </w:rPr>
        <w:t>p</w:t>
      </w:r>
      <w:r w:rsidRPr="0042039B">
        <w:rPr>
          <w:rFonts w:ascii="Times New Roman" w:hAnsi="Times New Roman" w:cs="Times New Roman"/>
          <w:iCs/>
          <w:color w:val="000000" w:themeColor="text1"/>
          <w:sz w:val="24"/>
          <w:szCs w:val="24"/>
        </w:rPr>
        <w:t xml:space="preserve"> = 0.91). </w:t>
      </w:r>
      <w:r w:rsidRPr="0042039B">
        <w:rPr>
          <w:rFonts w:ascii="Times New Roman" w:hAnsi="Times New Roman" w:cs="Times New Roman"/>
          <w:sz w:val="24"/>
          <w:szCs w:val="24"/>
        </w:rPr>
        <w:t xml:space="preserve">Univariate results are displayed in Table </w:t>
      </w:r>
      <w:r w:rsidR="00342863">
        <w:rPr>
          <w:rFonts w:ascii="Times New Roman" w:hAnsi="Times New Roman" w:cs="Times New Roman"/>
          <w:sz w:val="24"/>
          <w:szCs w:val="24"/>
        </w:rPr>
        <w:t>3</w:t>
      </w:r>
      <w:r w:rsidRPr="0042039B">
        <w:rPr>
          <w:rFonts w:ascii="Times New Roman" w:hAnsi="Times New Roman" w:cs="Times New Roman"/>
          <w:sz w:val="24"/>
          <w:szCs w:val="24"/>
        </w:rPr>
        <w:t xml:space="preserve"> and accompanying descriptive statistics are shown in Table </w:t>
      </w:r>
      <w:r w:rsidR="00342863">
        <w:rPr>
          <w:rFonts w:ascii="Times New Roman" w:hAnsi="Times New Roman" w:cs="Times New Roman"/>
          <w:sz w:val="24"/>
          <w:szCs w:val="24"/>
        </w:rPr>
        <w:t>4</w:t>
      </w:r>
      <w:r w:rsidRPr="0042039B">
        <w:rPr>
          <w:rFonts w:ascii="Times New Roman" w:hAnsi="Times New Roman" w:cs="Times New Roman"/>
          <w:sz w:val="24"/>
          <w:szCs w:val="24"/>
        </w:rPr>
        <w:t>.</w:t>
      </w:r>
    </w:p>
    <w:p w14:paraId="110D828E" w14:textId="6E93D790"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t xml:space="preserve">INSERT TABLE </w:t>
      </w:r>
      <w:r w:rsidR="00342863">
        <w:rPr>
          <w:rFonts w:ascii="Times New Roman" w:hAnsi="Times New Roman" w:cs="Times New Roman"/>
          <w:noProof/>
          <w:sz w:val="24"/>
          <w:szCs w:val="24"/>
        </w:rPr>
        <w:t>3</w:t>
      </w:r>
      <w:r w:rsidRPr="00EC3B8D">
        <w:rPr>
          <w:rFonts w:ascii="Times New Roman" w:hAnsi="Times New Roman" w:cs="Times New Roman"/>
          <w:noProof/>
          <w:sz w:val="24"/>
          <w:szCs w:val="24"/>
        </w:rPr>
        <w:t xml:space="preserve"> HERE</w:t>
      </w:r>
    </w:p>
    <w:p w14:paraId="4E564B2A" w14:textId="77777777" w:rsidR="007D638A" w:rsidRPr="00EC3B8D" w:rsidRDefault="007D638A" w:rsidP="007D638A">
      <w:pPr>
        <w:spacing w:line="480" w:lineRule="auto"/>
        <w:contextualSpacing/>
        <w:rPr>
          <w:rFonts w:ascii="Times New Roman" w:hAnsi="Times New Roman" w:cs="Times New Roman"/>
          <w:iCs/>
          <w:color w:val="000000" w:themeColor="text1"/>
          <w:sz w:val="24"/>
          <w:szCs w:val="24"/>
        </w:rPr>
      </w:pPr>
      <w:r w:rsidRPr="00EC3B8D">
        <w:rPr>
          <w:rFonts w:ascii="Times New Roman" w:hAnsi="Times New Roman" w:cs="Times New Roman"/>
          <w:iCs/>
          <w:color w:val="000000" w:themeColor="text1"/>
          <w:sz w:val="24"/>
          <w:szCs w:val="24"/>
        </w:rPr>
        <w:t xml:space="preserve">The safe sex prime had significant effects on participants’ perceptions of their own sexuality, sexual </w:t>
      </w:r>
      <w:r>
        <w:rPr>
          <w:rFonts w:ascii="Times New Roman" w:hAnsi="Times New Roman" w:cs="Times New Roman"/>
          <w:iCs/>
          <w:color w:val="000000" w:themeColor="text1"/>
          <w:sz w:val="24"/>
          <w:szCs w:val="24"/>
        </w:rPr>
        <w:t>behavior</w:t>
      </w:r>
      <w:r w:rsidRPr="00EC3B8D">
        <w:rPr>
          <w:rFonts w:ascii="Times New Roman" w:hAnsi="Times New Roman" w:cs="Times New Roman"/>
          <w:iCs/>
          <w:color w:val="000000" w:themeColor="text1"/>
          <w:sz w:val="24"/>
          <w:szCs w:val="24"/>
        </w:rPr>
        <w:t xml:space="preserve">, friendliness, and disinhibition. Participants exposed to the safe sex message </w:t>
      </w:r>
      <w:r w:rsidRPr="00EC3B8D">
        <w:rPr>
          <w:rFonts w:ascii="Times New Roman" w:hAnsi="Times New Roman" w:cs="Times New Roman"/>
          <w:iCs/>
          <w:color w:val="000000" w:themeColor="text1"/>
          <w:sz w:val="24"/>
          <w:szCs w:val="24"/>
        </w:rPr>
        <w:lastRenderedPageBreak/>
        <w:t xml:space="preserve">reported weaker self-perceptions for each of these variables than did participants not exposed to the message. </w:t>
      </w:r>
    </w:p>
    <w:p w14:paraId="5F8E7255" w14:textId="763B51F1"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t xml:space="preserve">INSERT TABLE </w:t>
      </w:r>
      <w:r w:rsidR="00342863">
        <w:rPr>
          <w:rFonts w:ascii="Times New Roman" w:hAnsi="Times New Roman" w:cs="Times New Roman"/>
          <w:noProof/>
          <w:sz w:val="24"/>
          <w:szCs w:val="24"/>
        </w:rPr>
        <w:t>4</w:t>
      </w:r>
      <w:r w:rsidRPr="00EC3B8D">
        <w:rPr>
          <w:rFonts w:ascii="Times New Roman" w:hAnsi="Times New Roman" w:cs="Times New Roman"/>
          <w:noProof/>
          <w:sz w:val="24"/>
          <w:szCs w:val="24"/>
        </w:rPr>
        <w:t xml:space="preserve"> HERE</w:t>
      </w:r>
    </w:p>
    <w:p w14:paraId="76C50C2E" w14:textId="77777777" w:rsidR="007D638A" w:rsidRPr="00EC3B8D" w:rsidRDefault="007D638A" w:rsidP="007D638A">
      <w:pPr>
        <w:spacing w:line="480" w:lineRule="auto"/>
        <w:contextualSpacing/>
        <w:rPr>
          <w:rFonts w:ascii="Times New Roman" w:hAnsi="Times New Roman" w:cs="Times New Roman"/>
          <w:i/>
          <w:sz w:val="24"/>
          <w:szCs w:val="24"/>
          <w:u w:val="single"/>
        </w:rPr>
      </w:pPr>
      <w:r w:rsidRPr="00EC3B8D">
        <w:rPr>
          <w:rFonts w:ascii="Times New Roman" w:hAnsi="Times New Roman" w:cs="Times New Roman"/>
          <w:i/>
          <w:sz w:val="24"/>
          <w:szCs w:val="24"/>
          <w:u w:val="single"/>
        </w:rPr>
        <w:t>Perceptions of partner variables</w:t>
      </w:r>
    </w:p>
    <w:p w14:paraId="007130BC" w14:textId="096079DE" w:rsidR="007D638A" w:rsidRDefault="007D638A" w:rsidP="007D638A">
      <w:pPr>
        <w:spacing w:line="480" w:lineRule="auto"/>
        <w:contextualSpacing/>
        <w:rPr>
          <w:rFonts w:cstheme="minorHAnsi"/>
        </w:rPr>
      </w:pPr>
      <w:r w:rsidRPr="0042039B">
        <w:rPr>
          <w:rFonts w:ascii="Times New Roman" w:hAnsi="Times New Roman" w:cs="Times New Roman"/>
          <w:sz w:val="24"/>
          <w:szCs w:val="24"/>
        </w:rPr>
        <w:t xml:space="preserve">Results for the effects of the primes on participants’ perceptions of their video chat partner revealed </w:t>
      </w:r>
      <w:r w:rsidRPr="0042039B">
        <w:rPr>
          <w:rFonts w:ascii="Times New Roman" w:hAnsi="Times New Roman" w:cs="Times New Roman"/>
          <w:iCs/>
          <w:color w:val="000000" w:themeColor="text1"/>
          <w:sz w:val="24"/>
          <w:szCs w:val="24"/>
        </w:rPr>
        <w:t>a significant multivariate main effect of the alcohol prime: Wilks’</w:t>
      </w:r>
      <w:r w:rsidRPr="00AC77B6">
        <w:rPr>
          <w:rFonts w:cstheme="minorHAnsi"/>
          <w:iCs/>
          <w:color w:val="000000" w:themeColor="text1"/>
        </w:rPr>
        <w:t xml:space="preserve"> </w:t>
      </w:r>
      <w:r w:rsidRPr="00AC77B6">
        <w:rPr>
          <w:rFonts w:cstheme="minorHAnsi"/>
          <w:iCs/>
          <w:color w:val="000000" w:themeColor="text1"/>
          <w:lang w:val="el-GR"/>
        </w:rPr>
        <w:t>λ</w:t>
      </w:r>
      <w:r w:rsidRPr="00AC77B6">
        <w:rPr>
          <w:rFonts w:cstheme="minorHAnsi"/>
          <w:iCs/>
          <w:color w:val="000000" w:themeColor="text1"/>
        </w:rPr>
        <w:t xml:space="preserve"> = .82, </w:t>
      </w:r>
      <w:r w:rsidRPr="00A769E2">
        <w:rPr>
          <w:rFonts w:ascii="Times New Roman" w:hAnsi="Times New Roman" w:cs="Times New Roman"/>
          <w:i/>
          <w:iCs/>
          <w:color w:val="000000" w:themeColor="text1"/>
        </w:rPr>
        <w:t xml:space="preserve">F </w:t>
      </w:r>
      <w:r w:rsidRPr="00A769E2">
        <w:rPr>
          <w:rFonts w:ascii="Times New Roman" w:hAnsi="Times New Roman" w:cs="Times New Roman"/>
          <w:iCs/>
          <w:color w:val="000000" w:themeColor="text1"/>
        </w:rPr>
        <w:t>(5, 56)</w:t>
      </w:r>
      <w:r w:rsidRPr="00AC77B6">
        <w:rPr>
          <w:rFonts w:cstheme="minorHAnsi"/>
          <w:iCs/>
          <w:color w:val="000000" w:themeColor="text1"/>
        </w:rPr>
        <w:t xml:space="preserve"> = </w:t>
      </w:r>
      <w:r w:rsidRPr="00484279">
        <w:rPr>
          <w:rFonts w:ascii="Times New Roman" w:hAnsi="Times New Roman" w:cs="Times New Roman"/>
          <w:iCs/>
          <w:color w:val="000000" w:themeColor="text1"/>
          <w:sz w:val="24"/>
          <w:szCs w:val="24"/>
        </w:rPr>
        <w:t xml:space="preserve">2.54, </w:t>
      </w:r>
      <w:r w:rsidRPr="00484279">
        <w:rPr>
          <w:rFonts w:ascii="Times New Roman" w:hAnsi="Times New Roman" w:cs="Times New Roman"/>
          <w:i/>
          <w:iCs/>
          <w:color w:val="000000" w:themeColor="text1"/>
          <w:sz w:val="24"/>
          <w:szCs w:val="24"/>
        </w:rPr>
        <w:t>p</w:t>
      </w:r>
      <w:r w:rsidRPr="00484279">
        <w:rPr>
          <w:rFonts w:ascii="Times New Roman" w:hAnsi="Times New Roman" w:cs="Times New Roman"/>
          <w:iCs/>
          <w:color w:val="000000" w:themeColor="text1"/>
          <w:sz w:val="24"/>
          <w:szCs w:val="24"/>
        </w:rPr>
        <w:t xml:space="preserve"> =0.04</w:t>
      </w:r>
      <w:r w:rsidRPr="00AC77B6">
        <w:rPr>
          <w:rFonts w:cstheme="minorHAnsi"/>
          <w:iCs/>
          <w:color w:val="000000" w:themeColor="text1"/>
        </w:rPr>
        <w:t xml:space="preserve">, </w:t>
      </w:r>
      <w:r w:rsidRPr="00AC77B6">
        <w:rPr>
          <w:rFonts w:ascii="Symbol" w:hAnsi="Symbol"/>
        </w:rPr>
        <w:t></w:t>
      </w:r>
      <w:r w:rsidRPr="00AC77B6">
        <w:rPr>
          <w:vertAlign w:val="subscript"/>
        </w:rPr>
        <w:t>p</w:t>
      </w:r>
      <w:r w:rsidRPr="00AC77B6">
        <w:rPr>
          <w:rFonts w:ascii="Symbol" w:hAnsi="Symbol"/>
          <w:vertAlign w:val="superscript"/>
        </w:rPr>
        <w:t></w:t>
      </w:r>
      <w:r w:rsidRPr="00AC77B6">
        <w:rPr>
          <w:rFonts w:ascii="Symbol" w:hAnsi="Symbol"/>
          <w:vertAlign w:val="superscript"/>
        </w:rPr>
        <w:t></w:t>
      </w:r>
      <w:r w:rsidRPr="00AC77B6">
        <w:rPr>
          <w:rFonts w:cs="Times New Roman"/>
          <w:iCs/>
          <w:color w:val="000000" w:themeColor="text1"/>
        </w:rPr>
        <w:t xml:space="preserve">= </w:t>
      </w:r>
      <w:r w:rsidRPr="00AC77B6">
        <w:rPr>
          <w:rFonts w:cstheme="minorHAnsi"/>
          <w:iCs/>
          <w:color w:val="000000" w:themeColor="text1"/>
        </w:rPr>
        <w:t xml:space="preserve">0.19, </w:t>
      </w:r>
      <w:r w:rsidRPr="0042039B">
        <w:rPr>
          <w:rFonts w:ascii="Times New Roman" w:hAnsi="Times New Roman" w:cs="Times New Roman"/>
          <w:iCs/>
          <w:color w:val="000000" w:themeColor="text1"/>
          <w:sz w:val="24"/>
          <w:szCs w:val="24"/>
        </w:rPr>
        <w:t>and of the safe sex prime: Wilks’</w:t>
      </w:r>
      <w:r w:rsidRPr="00AC77B6">
        <w:rPr>
          <w:rFonts w:cstheme="minorHAnsi"/>
          <w:iCs/>
          <w:color w:val="000000" w:themeColor="text1"/>
        </w:rPr>
        <w:t xml:space="preserve"> </w:t>
      </w:r>
      <w:r w:rsidRPr="00AC77B6">
        <w:rPr>
          <w:rFonts w:cstheme="minorHAnsi"/>
          <w:iCs/>
          <w:color w:val="000000" w:themeColor="text1"/>
          <w:lang w:val="el-GR"/>
        </w:rPr>
        <w:t>λ</w:t>
      </w:r>
      <w:r w:rsidRPr="00AC77B6">
        <w:rPr>
          <w:rFonts w:cstheme="minorHAnsi"/>
          <w:iCs/>
          <w:color w:val="000000" w:themeColor="text1"/>
        </w:rPr>
        <w:t xml:space="preserve"> = .76, </w:t>
      </w:r>
      <w:r w:rsidRPr="00484279">
        <w:rPr>
          <w:rFonts w:ascii="Times New Roman" w:hAnsi="Times New Roman" w:cs="Times New Roman"/>
          <w:i/>
          <w:iCs/>
          <w:color w:val="000000" w:themeColor="text1"/>
          <w:sz w:val="24"/>
          <w:szCs w:val="24"/>
        </w:rPr>
        <w:t xml:space="preserve">F </w:t>
      </w:r>
      <w:r w:rsidRPr="00484279">
        <w:rPr>
          <w:rFonts w:ascii="Times New Roman" w:hAnsi="Times New Roman" w:cs="Times New Roman"/>
          <w:iCs/>
          <w:color w:val="000000" w:themeColor="text1"/>
          <w:sz w:val="24"/>
          <w:szCs w:val="24"/>
        </w:rPr>
        <w:t xml:space="preserve">(5, 56) = 3.62, </w:t>
      </w:r>
      <w:r w:rsidRPr="00484279">
        <w:rPr>
          <w:rFonts w:ascii="Times New Roman" w:hAnsi="Times New Roman" w:cs="Times New Roman"/>
          <w:i/>
          <w:iCs/>
          <w:color w:val="000000" w:themeColor="text1"/>
          <w:sz w:val="24"/>
          <w:szCs w:val="24"/>
        </w:rPr>
        <w:t>p</w:t>
      </w:r>
      <w:r w:rsidRPr="00484279">
        <w:rPr>
          <w:rFonts w:ascii="Times New Roman" w:hAnsi="Times New Roman" w:cs="Times New Roman"/>
          <w:iCs/>
          <w:color w:val="000000" w:themeColor="text1"/>
          <w:sz w:val="24"/>
          <w:szCs w:val="24"/>
        </w:rPr>
        <w:t xml:space="preserve"> =0.007</w:t>
      </w:r>
      <w:r w:rsidRPr="00AC77B6">
        <w:rPr>
          <w:rFonts w:cstheme="minorHAnsi"/>
          <w:iCs/>
          <w:color w:val="000000" w:themeColor="text1"/>
        </w:rPr>
        <w:t xml:space="preserve">, </w:t>
      </w:r>
      <w:r w:rsidRPr="00AC77B6">
        <w:rPr>
          <w:rFonts w:ascii="Symbol" w:hAnsi="Symbol"/>
        </w:rPr>
        <w:t></w:t>
      </w:r>
      <w:r w:rsidRPr="00AC77B6">
        <w:rPr>
          <w:vertAlign w:val="subscript"/>
        </w:rPr>
        <w:t>p</w:t>
      </w:r>
      <w:r w:rsidRPr="00AC77B6">
        <w:rPr>
          <w:rFonts w:ascii="Symbol" w:hAnsi="Symbol"/>
          <w:vertAlign w:val="superscript"/>
        </w:rPr>
        <w:t></w:t>
      </w:r>
      <w:r w:rsidRPr="00AC77B6">
        <w:rPr>
          <w:rFonts w:ascii="Symbol" w:hAnsi="Symbol"/>
          <w:vertAlign w:val="superscript"/>
        </w:rPr>
        <w:t></w:t>
      </w:r>
      <w:r w:rsidRPr="00AC77B6">
        <w:rPr>
          <w:rFonts w:cs="Times New Roman"/>
          <w:iCs/>
          <w:color w:val="000000" w:themeColor="text1"/>
        </w:rPr>
        <w:t xml:space="preserve">= </w:t>
      </w:r>
      <w:r w:rsidRPr="00AC77B6">
        <w:rPr>
          <w:rFonts w:cstheme="minorHAnsi"/>
          <w:iCs/>
          <w:color w:val="000000" w:themeColor="text1"/>
        </w:rPr>
        <w:t>0.24.</w:t>
      </w:r>
      <w:r w:rsidRPr="0042039B">
        <w:rPr>
          <w:rFonts w:ascii="Times New Roman" w:hAnsi="Times New Roman" w:cs="Times New Roman"/>
          <w:iCs/>
          <w:color w:val="000000" w:themeColor="text1"/>
          <w:sz w:val="24"/>
          <w:szCs w:val="24"/>
        </w:rPr>
        <w:t xml:space="preserve"> No significant </w:t>
      </w:r>
      <w:r w:rsidRPr="0042039B">
        <w:rPr>
          <w:rFonts w:ascii="Times New Roman" w:hAnsi="Times New Roman" w:cs="Times New Roman"/>
          <w:sz w:val="24"/>
          <w:szCs w:val="24"/>
        </w:rPr>
        <w:t xml:space="preserve">multivariate </w:t>
      </w:r>
      <w:r w:rsidRPr="0042039B">
        <w:rPr>
          <w:rFonts w:ascii="Times New Roman" w:hAnsi="Times New Roman" w:cs="Times New Roman"/>
          <w:iCs/>
          <w:color w:val="000000" w:themeColor="text1"/>
          <w:sz w:val="24"/>
          <w:szCs w:val="24"/>
        </w:rPr>
        <w:t>effects were found for the alcohol prime and safe sex prime interaction (</w:t>
      </w:r>
      <w:r w:rsidRPr="0042039B">
        <w:rPr>
          <w:rFonts w:ascii="Times New Roman" w:hAnsi="Times New Roman" w:cs="Times New Roman"/>
          <w:i/>
          <w:iCs/>
          <w:color w:val="000000" w:themeColor="text1"/>
          <w:sz w:val="24"/>
          <w:szCs w:val="24"/>
        </w:rPr>
        <w:t xml:space="preserve">F </w:t>
      </w:r>
      <w:r w:rsidRPr="0042039B">
        <w:rPr>
          <w:rFonts w:ascii="Times New Roman" w:hAnsi="Times New Roman" w:cs="Times New Roman"/>
          <w:iCs/>
          <w:color w:val="000000" w:themeColor="text1"/>
          <w:sz w:val="24"/>
          <w:szCs w:val="24"/>
        </w:rPr>
        <w:t xml:space="preserve">(5, 56) = 2.07, </w:t>
      </w:r>
      <w:r w:rsidRPr="0042039B">
        <w:rPr>
          <w:rFonts w:ascii="Times New Roman" w:hAnsi="Times New Roman" w:cs="Times New Roman"/>
          <w:i/>
          <w:color w:val="000000" w:themeColor="text1"/>
          <w:sz w:val="24"/>
          <w:szCs w:val="24"/>
        </w:rPr>
        <w:t>p</w:t>
      </w:r>
      <w:r w:rsidRPr="0042039B">
        <w:rPr>
          <w:rFonts w:ascii="Times New Roman" w:hAnsi="Times New Roman" w:cs="Times New Roman"/>
          <w:iCs/>
          <w:color w:val="000000" w:themeColor="text1"/>
          <w:sz w:val="24"/>
          <w:szCs w:val="24"/>
        </w:rPr>
        <w:t xml:space="preserve"> = 0.08), or for relationship status (</w:t>
      </w:r>
      <w:r w:rsidRPr="0042039B">
        <w:rPr>
          <w:rFonts w:ascii="Times New Roman" w:hAnsi="Times New Roman" w:cs="Times New Roman"/>
          <w:i/>
          <w:iCs/>
          <w:color w:val="000000" w:themeColor="text1"/>
          <w:sz w:val="24"/>
          <w:szCs w:val="24"/>
        </w:rPr>
        <w:t xml:space="preserve">F </w:t>
      </w:r>
      <w:r w:rsidRPr="0042039B">
        <w:rPr>
          <w:rFonts w:ascii="Times New Roman" w:hAnsi="Times New Roman" w:cs="Times New Roman"/>
          <w:iCs/>
          <w:color w:val="000000" w:themeColor="text1"/>
          <w:sz w:val="24"/>
          <w:szCs w:val="24"/>
        </w:rPr>
        <w:t xml:space="preserve">(5, 56) = 0.73, </w:t>
      </w:r>
      <w:r w:rsidRPr="0042039B">
        <w:rPr>
          <w:rFonts w:ascii="Times New Roman" w:hAnsi="Times New Roman" w:cs="Times New Roman"/>
          <w:i/>
          <w:color w:val="000000" w:themeColor="text1"/>
          <w:sz w:val="24"/>
          <w:szCs w:val="24"/>
        </w:rPr>
        <w:t>p</w:t>
      </w:r>
      <w:r w:rsidRPr="0042039B">
        <w:rPr>
          <w:rFonts w:ascii="Times New Roman" w:hAnsi="Times New Roman" w:cs="Times New Roman"/>
          <w:iCs/>
          <w:color w:val="000000" w:themeColor="text1"/>
          <w:sz w:val="24"/>
          <w:szCs w:val="24"/>
        </w:rPr>
        <w:t xml:space="preserve"> = 0.60). The </w:t>
      </w:r>
      <w:r w:rsidRPr="0042039B">
        <w:rPr>
          <w:rFonts w:ascii="Times New Roman" w:hAnsi="Times New Roman" w:cs="Times New Roman"/>
          <w:sz w:val="24"/>
          <w:szCs w:val="24"/>
        </w:rPr>
        <w:t xml:space="preserve">MANCOVA univariate results are displayed in Table </w:t>
      </w:r>
      <w:r w:rsidR="00342863">
        <w:rPr>
          <w:rFonts w:ascii="Times New Roman" w:hAnsi="Times New Roman" w:cs="Times New Roman"/>
          <w:sz w:val="24"/>
          <w:szCs w:val="24"/>
        </w:rPr>
        <w:t>5</w:t>
      </w:r>
      <w:r>
        <w:rPr>
          <w:rFonts w:cstheme="minorHAnsi"/>
        </w:rPr>
        <w:t>.</w:t>
      </w:r>
    </w:p>
    <w:p w14:paraId="11673EB1" w14:textId="554CF8D2"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t xml:space="preserve">INSERT TABLE </w:t>
      </w:r>
      <w:r w:rsidR="00342863">
        <w:rPr>
          <w:rFonts w:ascii="Times New Roman" w:hAnsi="Times New Roman" w:cs="Times New Roman"/>
          <w:noProof/>
          <w:sz w:val="24"/>
          <w:szCs w:val="24"/>
        </w:rPr>
        <w:t>5</w:t>
      </w:r>
      <w:r w:rsidRPr="00EC3B8D">
        <w:rPr>
          <w:rFonts w:ascii="Times New Roman" w:hAnsi="Times New Roman" w:cs="Times New Roman"/>
          <w:noProof/>
          <w:sz w:val="24"/>
          <w:szCs w:val="24"/>
        </w:rPr>
        <w:t xml:space="preserve"> HERE</w:t>
      </w:r>
    </w:p>
    <w:p w14:paraId="40DCCE17" w14:textId="78F9750A"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For the univariate results, participants exposed to the alcohol prime reported significantly stronger perceptions of their video chat partner’s sexuality and disinhibition than participants not exposed to the alcohol prime. Participants exposed to the safe sex prime reported significantly weaker perceptions of their video chat partner’s sexuality than participants not exposed to the safe sex prime. Means and standard deviations are displayed in Table </w:t>
      </w:r>
      <w:r w:rsidR="00342863">
        <w:rPr>
          <w:rFonts w:ascii="Times New Roman" w:hAnsi="Times New Roman" w:cs="Times New Roman"/>
          <w:sz w:val="24"/>
          <w:szCs w:val="24"/>
        </w:rPr>
        <w:t>6</w:t>
      </w:r>
      <w:r w:rsidRPr="00EC3B8D">
        <w:rPr>
          <w:rFonts w:ascii="Times New Roman" w:hAnsi="Times New Roman" w:cs="Times New Roman"/>
          <w:sz w:val="24"/>
          <w:szCs w:val="24"/>
        </w:rPr>
        <w:t xml:space="preserve">. </w:t>
      </w:r>
    </w:p>
    <w:p w14:paraId="71DB19C3" w14:textId="656AC84D"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t xml:space="preserve">INSERT TABLE </w:t>
      </w:r>
      <w:r w:rsidR="00342863">
        <w:rPr>
          <w:rFonts w:ascii="Times New Roman" w:hAnsi="Times New Roman" w:cs="Times New Roman"/>
          <w:noProof/>
          <w:sz w:val="24"/>
          <w:szCs w:val="24"/>
        </w:rPr>
        <w:t>6</w:t>
      </w:r>
      <w:r w:rsidRPr="00EC3B8D">
        <w:rPr>
          <w:rFonts w:ascii="Times New Roman" w:hAnsi="Times New Roman" w:cs="Times New Roman"/>
          <w:noProof/>
          <w:sz w:val="24"/>
          <w:szCs w:val="24"/>
        </w:rPr>
        <w:t xml:space="preserve"> HERE</w:t>
      </w:r>
    </w:p>
    <w:p w14:paraId="7D78486B" w14:textId="2DD3C552" w:rsidR="007D638A" w:rsidRPr="001E02EF" w:rsidRDefault="007D638A" w:rsidP="007D638A">
      <w:pPr>
        <w:spacing w:line="480" w:lineRule="auto"/>
        <w:contextualSpacing/>
        <w:rPr>
          <w:rFonts w:cstheme="minorHAnsi"/>
          <w:iCs/>
          <w:color w:val="000000" w:themeColor="text1"/>
        </w:rPr>
      </w:pPr>
      <w:r w:rsidRPr="0042039B">
        <w:rPr>
          <w:rFonts w:ascii="Times New Roman" w:hAnsi="Times New Roman" w:cs="Times New Roman"/>
          <w:sz w:val="24"/>
          <w:szCs w:val="24"/>
        </w:rPr>
        <w:t>There was a significant interaction of the alcohol prime and safe sex prime on participants’ perceptions of their video chat partner’s friendliness during the interaction,</w:t>
      </w:r>
      <w:r>
        <w:rPr>
          <w:rFonts w:cstheme="minorHAnsi"/>
        </w:rPr>
        <w:t xml:space="preserve"> </w:t>
      </w:r>
      <w:r w:rsidRPr="00484279">
        <w:rPr>
          <w:rFonts w:ascii="Times New Roman" w:hAnsi="Times New Roman" w:cs="Times New Roman"/>
          <w:i/>
          <w:iCs/>
          <w:color w:val="000000" w:themeColor="text1"/>
          <w:sz w:val="24"/>
          <w:szCs w:val="24"/>
        </w:rPr>
        <w:t xml:space="preserve">F </w:t>
      </w:r>
      <w:r w:rsidRPr="00484279">
        <w:rPr>
          <w:rFonts w:ascii="Times New Roman" w:hAnsi="Times New Roman" w:cs="Times New Roman"/>
          <w:iCs/>
          <w:color w:val="000000" w:themeColor="text1"/>
          <w:sz w:val="24"/>
          <w:szCs w:val="24"/>
        </w:rPr>
        <w:t xml:space="preserve">(1, 60) = 9.00, </w:t>
      </w:r>
      <w:r w:rsidRPr="00484279">
        <w:rPr>
          <w:rFonts w:ascii="Times New Roman" w:hAnsi="Times New Roman" w:cs="Times New Roman"/>
          <w:i/>
          <w:iCs/>
          <w:color w:val="000000" w:themeColor="text1"/>
          <w:sz w:val="24"/>
          <w:szCs w:val="24"/>
        </w:rPr>
        <w:t>p</w:t>
      </w:r>
      <w:r w:rsidRPr="00484279">
        <w:rPr>
          <w:rFonts w:ascii="Times New Roman" w:hAnsi="Times New Roman" w:cs="Times New Roman"/>
          <w:iCs/>
          <w:color w:val="000000" w:themeColor="text1"/>
          <w:sz w:val="24"/>
          <w:szCs w:val="24"/>
        </w:rPr>
        <w:t xml:space="preserve"> = 0.004</w:t>
      </w:r>
      <w:r w:rsidRPr="00AC77B6">
        <w:rPr>
          <w:rFonts w:cstheme="minorHAnsi"/>
          <w:iCs/>
          <w:color w:val="000000" w:themeColor="text1"/>
        </w:rPr>
        <w:t xml:space="preserve">, </w:t>
      </w:r>
      <w:r w:rsidRPr="00AC77B6">
        <w:rPr>
          <w:rFonts w:ascii="Symbol" w:hAnsi="Symbol"/>
        </w:rPr>
        <w:t></w:t>
      </w:r>
      <w:r w:rsidRPr="00AC77B6">
        <w:rPr>
          <w:vertAlign w:val="subscript"/>
        </w:rPr>
        <w:t>p</w:t>
      </w:r>
      <w:r w:rsidRPr="00AC77B6">
        <w:rPr>
          <w:rFonts w:ascii="Symbol" w:hAnsi="Symbol"/>
          <w:vertAlign w:val="superscript"/>
        </w:rPr>
        <w:t></w:t>
      </w:r>
      <w:r w:rsidRPr="00AC77B6">
        <w:rPr>
          <w:rFonts w:ascii="Symbol" w:hAnsi="Symbol"/>
          <w:vertAlign w:val="superscript"/>
        </w:rPr>
        <w:t></w:t>
      </w:r>
      <w:r w:rsidRPr="00AC77B6">
        <w:rPr>
          <w:rFonts w:cs="Times New Roman"/>
          <w:iCs/>
          <w:color w:val="000000" w:themeColor="text1"/>
        </w:rPr>
        <w:t xml:space="preserve">= </w:t>
      </w:r>
      <w:r w:rsidRPr="00AC77B6">
        <w:rPr>
          <w:rFonts w:cstheme="minorHAnsi"/>
          <w:iCs/>
          <w:color w:val="000000" w:themeColor="text1"/>
        </w:rPr>
        <w:t>0.1</w:t>
      </w:r>
      <w:r>
        <w:rPr>
          <w:rFonts w:cstheme="minorHAnsi"/>
          <w:iCs/>
          <w:color w:val="000000" w:themeColor="text1"/>
        </w:rPr>
        <w:t xml:space="preserve">3 </w:t>
      </w:r>
      <w:r w:rsidRPr="0042039B">
        <w:rPr>
          <w:rFonts w:ascii="Times New Roman" w:hAnsi="Times New Roman" w:cs="Times New Roman"/>
          <w:iCs/>
          <w:color w:val="000000" w:themeColor="text1"/>
          <w:sz w:val="24"/>
          <w:szCs w:val="24"/>
        </w:rPr>
        <w:t>with</w:t>
      </w:r>
      <w:r w:rsidRPr="0042039B">
        <w:rPr>
          <w:rFonts w:ascii="Times New Roman" w:hAnsi="Times New Roman" w:cs="Times New Roman"/>
          <w:sz w:val="24"/>
          <w:szCs w:val="24"/>
        </w:rPr>
        <w:t xml:space="preserve"> participants exposed to either or both prime(s) perceiving their partner as being more friendly than participants exposed to no prime. There was also a significant interaction of the alcohol and safe sex prime on participants’ perceptions of their video chat partner’s disinhibition during the interaction,</w:t>
      </w:r>
      <w:r>
        <w:rPr>
          <w:rFonts w:cstheme="minorHAnsi"/>
        </w:rPr>
        <w:t xml:space="preserve"> </w:t>
      </w:r>
      <w:r w:rsidRPr="00484279">
        <w:rPr>
          <w:rFonts w:ascii="Times New Roman" w:hAnsi="Times New Roman" w:cs="Times New Roman"/>
          <w:i/>
          <w:iCs/>
          <w:color w:val="000000" w:themeColor="text1"/>
          <w:sz w:val="24"/>
          <w:szCs w:val="24"/>
        </w:rPr>
        <w:t xml:space="preserve">F </w:t>
      </w:r>
      <w:r w:rsidRPr="00484279">
        <w:rPr>
          <w:rFonts w:ascii="Times New Roman" w:hAnsi="Times New Roman" w:cs="Times New Roman"/>
          <w:iCs/>
          <w:color w:val="000000" w:themeColor="text1"/>
          <w:sz w:val="24"/>
          <w:szCs w:val="24"/>
        </w:rPr>
        <w:t>(1, 60) = 4.20</w:t>
      </w:r>
      <w:r w:rsidRPr="00AC77B6">
        <w:rPr>
          <w:rFonts w:cstheme="minorHAnsi"/>
          <w:iCs/>
          <w:color w:val="000000" w:themeColor="text1"/>
        </w:rPr>
        <w:t xml:space="preserve">, </w:t>
      </w:r>
      <w:r w:rsidRPr="00AC77B6">
        <w:rPr>
          <w:rFonts w:cstheme="minorHAnsi"/>
          <w:i/>
          <w:iCs/>
          <w:color w:val="000000" w:themeColor="text1"/>
        </w:rPr>
        <w:t>p</w:t>
      </w:r>
      <w:r w:rsidRPr="00AC77B6">
        <w:rPr>
          <w:rFonts w:cstheme="minorHAnsi"/>
          <w:iCs/>
          <w:color w:val="000000" w:themeColor="text1"/>
        </w:rPr>
        <w:t xml:space="preserve"> =</w:t>
      </w:r>
      <w:r>
        <w:rPr>
          <w:rFonts w:cstheme="minorHAnsi"/>
          <w:iCs/>
          <w:color w:val="000000" w:themeColor="text1"/>
        </w:rPr>
        <w:t xml:space="preserve"> </w:t>
      </w:r>
      <w:r w:rsidRPr="00AC77B6">
        <w:rPr>
          <w:rFonts w:cstheme="minorHAnsi"/>
          <w:iCs/>
          <w:color w:val="000000" w:themeColor="text1"/>
        </w:rPr>
        <w:t xml:space="preserve">0.04, </w:t>
      </w:r>
      <w:r w:rsidRPr="00AC77B6">
        <w:rPr>
          <w:rFonts w:ascii="Symbol" w:hAnsi="Symbol"/>
        </w:rPr>
        <w:t></w:t>
      </w:r>
      <w:r w:rsidRPr="00AC77B6">
        <w:rPr>
          <w:vertAlign w:val="subscript"/>
        </w:rPr>
        <w:t>p</w:t>
      </w:r>
      <w:r w:rsidRPr="00AC77B6">
        <w:rPr>
          <w:rFonts w:ascii="Symbol" w:hAnsi="Symbol"/>
          <w:vertAlign w:val="superscript"/>
        </w:rPr>
        <w:t></w:t>
      </w:r>
      <w:r w:rsidRPr="00AC77B6">
        <w:rPr>
          <w:rFonts w:ascii="Symbol" w:hAnsi="Symbol"/>
          <w:vertAlign w:val="superscript"/>
        </w:rPr>
        <w:t></w:t>
      </w:r>
      <w:r w:rsidRPr="00AC77B6">
        <w:rPr>
          <w:rFonts w:cs="Times New Roman"/>
          <w:iCs/>
          <w:color w:val="000000" w:themeColor="text1"/>
        </w:rPr>
        <w:t xml:space="preserve">= </w:t>
      </w:r>
      <w:r w:rsidRPr="00AC77B6">
        <w:rPr>
          <w:rFonts w:cstheme="minorHAnsi"/>
          <w:iCs/>
          <w:color w:val="000000" w:themeColor="text1"/>
        </w:rPr>
        <w:t>0.</w:t>
      </w:r>
      <w:r>
        <w:rPr>
          <w:rFonts w:cstheme="minorHAnsi"/>
          <w:iCs/>
          <w:color w:val="000000" w:themeColor="text1"/>
        </w:rPr>
        <w:t>07,</w:t>
      </w:r>
      <w:r w:rsidRPr="0042039B">
        <w:rPr>
          <w:rFonts w:ascii="Times New Roman" w:hAnsi="Times New Roman" w:cs="Times New Roman"/>
          <w:sz w:val="24"/>
          <w:szCs w:val="24"/>
        </w:rPr>
        <w:t xml:space="preserve"> such that participants exposed to only the alcohol prime perceived their partner as being more disinhibited (less inhibited) than participants exposed to the safe sex prime only, both primes </w:t>
      </w:r>
      <w:r w:rsidRPr="0042039B">
        <w:rPr>
          <w:rFonts w:ascii="Times New Roman" w:hAnsi="Times New Roman" w:cs="Times New Roman"/>
          <w:sz w:val="24"/>
          <w:szCs w:val="24"/>
        </w:rPr>
        <w:lastRenderedPageBreak/>
        <w:t xml:space="preserve">together, or to no prime. Means and standard deviations for significant interaction effect results are displayed in Table </w:t>
      </w:r>
      <w:r w:rsidR="00342863">
        <w:rPr>
          <w:rFonts w:ascii="Times New Roman" w:hAnsi="Times New Roman" w:cs="Times New Roman"/>
          <w:sz w:val="24"/>
          <w:szCs w:val="24"/>
        </w:rPr>
        <w:t>7</w:t>
      </w:r>
      <w:r w:rsidRPr="0042039B">
        <w:rPr>
          <w:rFonts w:ascii="Times New Roman" w:hAnsi="Times New Roman" w:cs="Times New Roman"/>
          <w:sz w:val="24"/>
          <w:szCs w:val="24"/>
        </w:rPr>
        <w:t>.</w:t>
      </w:r>
    </w:p>
    <w:p w14:paraId="0A7F375F" w14:textId="43B13446"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t xml:space="preserve">INSERT TABLE </w:t>
      </w:r>
      <w:r w:rsidR="00342863">
        <w:rPr>
          <w:rFonts w:ascii="Times New Roman" w:hAnsi="Times New Roman" w:cs="Times New Roman"/>
          <w:noProof/>
          <w:sz w:val="24"/>
          <w:szCs w:val="24"/>
        </w:rPr>
        <w:t>7</w:t>
      </w:r>
      <w:r w:rsidRPr="00EC3B8D">
        <w:rPr>
          <w:rFonts w:ascii="Times New Roman" w:hAnsi="Times New Roman" w:cs="Times New Roman"/>
          <w:noProof/>
          <w:sz w:val="24"/>
          <w:szCs w:val="24"/>
        </w:rPr>
        <w:t xml:space="preserve"> HERE</w:t>
      </w:r>
    </w:p>
    <w:p w14:paraId="4D7BECC9" w14:textId="77777777" w:rsidR="007D638A" w:rsidRPr="00F0704D" w:rsidRDefault="007D638A" w:rsidP="007D638A">
      <w:pPr>
        <w:spacing w:line="480" w:lineRule="auto"/>
        <w:contextualSpacing/>
        <w:rPr>
          <w:rFonts w:ascii="Times New Roman" w:hAnsi="Times New Roman" w:cs="Times New Roman"/>
          <w:sz w:val="24"/>
          <w:szCs w:val="24"/>
          <w:u w:val="single"/>
        </w:rPr>
      </w:pPr>
      <w:r w:rsidRPr="00F0704D">
        <w:rPr>
          <w:rFonts w:ascii="Times New Roman" w:hAnsi="Times New Roman" w:cs="Times New Roman"/>
          <w:i/>
          <w:sz w:val="24"/>
          <w:szCs w:val="24"/>
          <w:u w:val="single"/>
        </w:rPr>
        <w:t>Behavioral measure of physical social distance / proximity</w:t>
      </w:r>
    </w:p>
    <w:p w14:paraId="2637BA7B" w14:textId="77777777" w:rsidR="007D638A" w:rsidRPr="00F0704D" w:rsidRDefault="007D638A" w:rsidP="007D638A">
      <w:pPr>
        <w:spacing w:line="480" w:lineRule="auto"/>
        <w:contextualSpacing/>
        <w:rPr>
          <w:rFonts w:ascii="Times New Roman" w:hAnsi="Times New Roman" w:cs="Times New Roman"/>
          <w:sz w:val="24"/>
          <w:szCs w:val="24"/>
        </w:rPr>
      </w:pPr>
      <w:r w:rsidRPr="00F0704D">
        <w:rPr>
          <w:rFonts w:ascii="Times New Roman" w:hAnsi="Times New Roman" w:cs="Times New Roman"/>
          <w:sz w:val="24"/>
          <w:szCs w:val="24"/>
        </w:rPr>
        <w:t>No significant effects were found for the alcohol prime (</w:t>
      </w:r>
      <w:r w:rsidRPr="00F0704D">
        <w:rPr>
          <w:rFonts w:ascii="Times New Roman" w:hAnsi="Times New Roman" w:cs="Times New Roman"/>
          <w:i/>
          <w:sz w:val="24"/>
          <w:szCs w:val="24"/>
        </w:rPr>
        <w:t>p</w:t>
      </w:r>
      <w:r w:rsidRPr="00F0704D">
        <w:rPr>
          <w:rFonts w:ascii="Times New Roman" w:hAnsi="Times New Roman" w:cs="Times New Roman"/>
          <w:sz w:val="24"/>
          <w:szCs w:val="24"/>
        </w:rPr>
        <w:t xml:space="preserve"> = .59) or safe sex prime (</w:t>
      </w:r>
      <w:r w:rsidRPr="00F0704D">
        <w:rPr>
          <w:rFonts w:ascii="Times New Roman" w:hAnsi="Times New Roman" w:cs="Times New Roman"/>
          <w:i/>
          <w:sz w:val="24"/>
          <w:szCs w:val="24"/>
        </w:rPr>
        <w:t>p</w:t>
      </w:r>
      <w:r w:rsidRPr="00F0704D">
        <w:rPr>
          <w:rFonts w:ascii="Times New Roman" w:hAnsi="Times New Roman" w:cs="Times New Roman"/>
          <w:sz w:val="24"/>
          <w:szCs w:val="24"/>
        </w:rPr>
        <w:t xml:space="preserve"> = .57) or their interaction (</w:t>
      </w:r>
      <w:r w:rsidRPr="00F0704D">
        <w:rPr>
          <w:rFonts w:ascii="Times New Roman" w:hAnsi="Times New Roman" w:cs="Times New Roman"/>
          <w:i/>
          <w:sz w:val="24"/>
          <w:szCs w:val="24"/>
        </w:rPr>
        <w:t>p</w:t>
      </w:r>
      <w:r w:rsidRPr="00F0704D">
        <w:rPr>
          <w:rFonts w:ascii="Times New Roman" w:hAnsi="Times New Roman" w:cs="Times New Roman"/>
          <w:sz w:val="24"/>
          <w:szCs w:val="24"/>
        </w:rPr>
        <w:t xml:space="preserve"> = .22) on the behavioral dependent variable of physical proximity (the distance at which participants placed their chair in order to have a verbal interaction with their video chat partner).</w:t>
      </w:r>
    </w:p>
    <w:p w14:paraId="02DCFF69" w14:textId="77777777" w:rsidR="007D638A" w:rsidRPr="00F0704D" w:rsidRDefault="007D638A" w:rsidP="007D638A">
      <w:pPr>
        <w:spacing w:line="480" w:lineRule="auto"/>
        <w:contextualSpacing/>
        <w:rPr>
          <w:rFonts w:ascii="Times New Roman" w:hAnsi="Times New Roman" w:cs="Times New Roman"/>
          <w:i/>
          <w:sz w:val="24"/>
          <w:szCs w:val="24"/>
          <w:u w:val="single"/>
        </w:rPr>
      </w:pPr>
      <w:r w:rsidRPr="00F0704D">
        <w:rPr>
          <w:rFonts w:ascii="Times New Roman" w:hAnsi="Times New Roman" w:cs="Times New Roman"/>
          <w:i/>
          <w:sz w:val="24"/>
          <w:szCs w:val="24"/>
          <w:u w:val="single"/>
        </w:rPr>
        <w:t>Participants’ relationship status (single vs not single)</w:t>
      </w:r>
    </w:p>
    <w:p w14:paraId="733F231A" w14:textId="77777777" w:rsidR="007D638A" w:rsidRPr="00F0704D" w:rsidRDefault="007D638A" w:rsidP="007D638A">
      <w:pPr>
        <w:spacing w:line="480" w:lineRule="auto"/>
        <w:contextualSpacing/>
        <w:rPr>
          <w:rFonts w:ascii="Times New Roman" w:hAnsi="Times New Roman" w:cs="Times New Roman"/>
          <w:sz w:val="24"/>
          <w:szCs w:val="24"/>
        </w:rPr>
      </w:pPr>
      <w:r w:rsidRPr="00F0704D">
        <w:rPr>
          <w:rFonts w:ascii="Times New Roman" w:hAnsi="Times New Roman" w:cs="Times New Roman"/>
          <w:sz w:val="24"/>
          <w:szCs w:val="24"/>
        </w:rPr>
        <w:t xml:space="preserve">In all analyses, participants’ relationship status (single vs. not single) was included as a covariate but had no significant effect on the dependent variables (all </w:t>
      </w:r>
      <w:r w:rsidRPr="00F0704D">
        <w:rPr>
          <w:rFonts w:ascii="Times New Roman" w:hAnsi="Times New Roman" w:cs="Times New Roman"/>
          <w:i/>
          <w:iCs/>
          <w:sz w:val="24"/>
          <w:szCs w:val="24"/>
        </w:rPr>
        <w:t>p</w:t>
      </w:r>
      <w:r w:rsidRPr="00F0704D">
        <w:rPr>
          <w:rFonts w:ascii="Times New Roman" w:hAnsi="Times New Roman" w:cs="Times New Roman"/>
          <w:sz w:val="24"/>
          <w:szCs w:val="24"/>
        </w:rPr>
        <w:t>s &gt; .05).</w:t>
      </w:r>
    </w:p>
    <w:p w14:paraId="030C157C"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Discussion </w:t>
      </w:r>
    </w:p>
    <w:p w14:paraId="1730F414" w14:textId="5EE351B9"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color w:val="000000" w:themeColor="text1"/>
          <w:sz w:val="24"/>
          <w:szCs w:val="24"/>
        </w:rPr>
        <w:t xml:space="preserve">Studies have shown that alcohol-related primes may activate related expectancies and influence subsequent </w:t>
      </w:r>
      <w:r>
        <w:rPr>
          <w:rFonts w:ascii="Times New Roman" w:hAnsi="Times New Roman" w:cs="Times New Roman"/>
          <w:color w:val="000000" w:themeColor="text1"/>
          <w:sz w:val="24"/>
          <w:szCs w:val="24"/>
        </w:rPr>
        <w:t>behavior</w:t>
      </w:r>
      <w:r w:rsidRPr="00EC3B8D">
        <w:rPr>
          <w:rFonts w:ascii="Times New Roman" w:hAnsi="Times New Roman" w:cs="Times New Roman"/>
          <w:color w:val="000000" w:themeColor="text1"/>
          <w:sz w:val="24"/>
          <w:szCs w:val="24"/>
        </w:rPr>
        <w:t xml:space="preserve">s. The present study extended previous findings by examining the effects of an environmental alcohol prime and a safe sex message prime on sexually-active drinkers’ self-perceptions and </w:t>
      </w:r>
      <w:r w:rsidR="00DB51A8">
        <w:rPr>
          <w:rFonts w:ascii="Times New Roman" w:hAnsi="Times New Roman" w:cs="Times New Roman"/>
          <w:color w:val="000000" w:themeColor="text1"/>
          <w:sz w:val="24"/>
          <w:szCs w:val="24"/>
        </w:rPr>
        <w:t>perceptions</w:t>
      </w:r>
      <w:r w:rsidRPr="00EC3B8D">
        <w:rPr>
          <w:rFonts w:ascii="Times New Roman" w:hAnsi="Times New Roman" w:cs="Times New Roman"/>
          <w:color w:val="000000" w:themeColor="text1"/>
          <w:sz w:val="24"/>
          <w:szCs w:val="24"/>
        </w:rPr>
        <w:t xml:space="preserve"> regarding a potential </w:t>
      </w:r>
      <w:r w:rsidR="00DB51A8">
        <w:rPr>
          <w:rFonts w:ascii="Times New Roman" w:hAnsi="Times New Roman" w:cs="Times New Roman"/>
          <w:color w:val="000000" w:themeColor="text1"/>
          <w:sz w:val="24"/>
          <w:szCs w:val="24"/>
        </w:rPr>
        <w:t>partner</w:t>
      </w:r>
      <w:r w:rsidRPr="00EC3B8D">
        <w:rPr>
          <w:rFonts w:ascii="Times New Roman" w:hAnsi="Times New Roman" w:cs="Times New Roman"/>
          <w:color w:val="000000" w:themeColor="text1"/>
          <w:sz w:val="24"/>
          <w:szCs w:val="24"/>
        </w:rPr>
        <w:t xml:space="preserve">. </w:t>
      </w:r>
      <w:r w:rsidRPr="00EC3B8D">
        <w:rPr>
          <w:rFonts w:ascii="Times New Roman" w:hAnsi="Times New Roman" w:cs="Times New Roman"/>
          <w:sz w:val="24"/>
          <w:szCs w:val="24"/>
        </w:rPr>
        <w:t xml:space="preserve">It was predicted that participants exposed to an alcohol prime would exhibit stronger sex-related perceptions and </w:t>
      </w:r>
      <w:r>
        <w:rPr>
          <w:rFonts w:ascii="Times New Roman" w:hAnsi="Times New Roman" w:cs="Times New Roman"/>
          <w:sz w:val="24"/>
          <w:szCs w:val="24"/>
        </w:rPr>
        <w:t>behavior</w:t>
      </w:r>
      <w:r w:rsidRPr="00EC3B8D">
        <w:rPr>
          <w:rFonts w:ascii="Times New Roman" w:hAnsi="Times New Roman" w:cs="Times New Roman"/>
          <w:sz w:val="24"/>
          <w:szCs w:val="24"/>
        </w:rPr>
        <w:t xml:space="preserve"> than those not exposed to an alcohol prime. This hypothesis was partially supported as the alcohol prime (being in a bar environment) had a significant effect on participant’s perceptions of their video chat partner but not on their self-perceptions. Participants assessed their video chat partner as being significantly more sexual and less inhibited in the bar environment conditions. This finding supports previous research which suggests alcohol-related environments may affect related expectancies (Wall et al., 2000; Monk &amp; Heim, 2013). It may be that this effect is driven by sexually-active drinkers </w:t>
      </w:r>
      <w:r w:rsidRPr="00EC3B8D">
        <w:rPr>
          <w:rFonts w:ascii="Times New Roman" w:hAnsi="Times New Roman" w:cs="Times New Roman"/>
          <w:sz w:val="24"/>
          <w:szCs w:val="24"/>
        </w:rPr>
        <w:lastRenderedPageBreak/>
        <w:t xml:space="preserve">perceiving bar environments to be establishments in which others go to lose inhibitions and seek a sexual partner. </w:t>
      </w:r>
    </w:p>
    <w:p w14:paraId="4C106067" w14:textId="42193032" w:rsidR="007D638A" w:rsidRPr="00321952" w:rsidRDefault="007D638A" w:rsidP="007D638A">
      <w:pPr>
        <w:spacing w:line="480" w:lineRule="auto"/>
        <w:contextualSpacing/>
        <w:rPr>
          <w:rFonts w:ascii="Times New Roman" w:hAnsi="Times New Roman" w:cs="Times New Roman"/>
          <w:sz w:val="24"/>
          <w:szCs w:val="24"/>
        </w:rPr>
      </w:pPr>
      <w:r w:rsidRPr="00321952">
        <w:rPr>
          <w:rFonts w:ascii="Times New Roman" w:hAnsi="Times New Roman" w:cs="Times New Roman"/>
          <w:sz w:val="24"/>
          <w:szCs w:val="24"/>
        </w:rPr>
        <w:t>Although the two primes had clear impact on expectancies, no significant effects were found</w:t>
      </w:r>
      <w:r w:rsidRPr="00743DA1">
        <w:rPr>
          <w:rFonts w:ascii="Times New Roman" w:hAnsi="Times New Roman" w:cs="Times New Roman"/>
          <w:strike/>
          <w:sz w:val="24"/>
          <w:szCs w:val="24"/>
        </w:rPr>
        <w:t xml:space="preserve"> </w:t>
      </w:r>
      <w:r w:rsidRPr="00321952">
        <w:rPr>
          <w:rFonts w:ascii="Times New Roman" w:hAnsi="Times New Roman" w:cs="Times New Roman"/>
          <w:sz w:val="24"/>
          <w:szCs w:val="24"/>
        </w:rPr>
        <w:t>regarding the</w:t>
      </w:r>
      <w:r w:rsidR="00743DA1">
        <w:rPr>
          <w:rFonts w:ascii="Times New Roman" w:hAnsi="Times New Roman" w:cs="Times New Roman"/>
          <w:sz w:val="24"/>
          <w:szCs w:val="24"/>
        </w:rPr>
        <w:t xml:space="preserve"> indirect measure of proximity - the</w:t>
      </w:r>
      <w:r w:rsidRPr="00321952">
        <w:rPr>
          <w:rFonts w:ascii="Times New Roman" w:hAnsi="Times New Roman" w:cs="Times New Roman"/>
          <w:sz w:val="24"/>
          <w:szCs w:val="24"/>
        </w:rPr>
        <w:t xml:space="preserve"> distance at which participants placed their chair in order to have a verbal interaction with their video chat partner.</w:t>
      </w:r>
      <w:r w:rsidR="00743DA1">
        <w:rPr>
          <w:rFonts w:ascii="Times New Roman" w:hAnsi="Times New Roman" w:cs="Times New Roman"/>
          <w:sz w:val="24"/>
          <w:szCs w:val="24"/>
        </w:rPr>
        <w:t xml:space="preserve"> Future research could explore beahvioral reactions in order to test the influence of them on their effects on the intention-behavior relationship (see </w:t>
      </w:r>
      <w:r w:rsidR="00743DA1" w:rsidRPr="00743DA1">
        <w:rPr>
          <w:rFonts w:ascii="Times New Roman" w:hAnsi="Times New Roman" w:cs="Times New Roman"/>
          <w:sz w:val="24"/>
          <w:szCs w:val="24"/>
        </w:rPr>
        <w:t>Baban &amp; Craciun, 2007).</w:t>
      </w:r>
      <w:r w:rsidR="00743DA1">
        <w:rPr>
          <w:rFonts w:ascii="Times New Roman" w:hAnsi="Times New Roman" w:cs="Times New Roman"/>
          <w:sz w:val="24"/>
          <w:szCs w:val="24"/>
        </w:rPr>
        <w:t xml:space="preserve"> </w:t>
      </w:r>
      <w:r w:rsidRPr="00321952">
        <w:rPr>
          <w:rFonts w:ascii="Times New Roman" w:hAnsi="Times New Roman" w:cs="Times New Roman"/>
          <w:sz w:val="24"/>
          <w:szCs w:val="24"/>
        </w:rPr>
        <w:t>The current study did not assess behavioral responses after alcohol consumption, so further research should explore the intention-behavior link involving alcohol use to investigate how expectancies such as disinhibition may affect related outcomes it is possible that behavioral effects will be more pronounced when actual alcohol is consumed (due in part to alcohol myopia).</w:t>
      </w:r>
    </w:p>
    <w:p w14:paraId="2B4F1E86" w14:textId="77777777" w:rsidR="007D638A" w:rsidRPr="00EC3B8D" w:rsidRDefault="007D638A" w:rsidP="007D638A">
      <w:pPr>
        <w:spacing w:line="480" w:lineRule="auto"/>
        <w:contextualSpacing/>
        <w:rPr>
          <w:rFonts w:ascii="Times New Roman" w:hAnsi="Times New Roman" w:cs="Times New Roman"/>
          <w:color w:val="2A2A2A"/>
          <w:sz w:val="24"/>
          <w:szCs w:val="24"/>
          <w:shd w:val="clear" w:color="auto" w:fill="FFFFFF"/>
        </w:rPr>
      </w:pPr>
      <w:r w:rsidRPr="00EC3B8D">
        <w:rPr>
          <w:rFonts w:ascii="Times New Roman" w:hAnsi="Times New Roman" w:cs="Times New Roman"/>
          <w:sz w:val="24"/>
          <w:szCs w:val="24"/>
        </w:rPr>
        <w:t xml:space="preserve">It was also predicted that participants exposed to a safe sex prime would exhibit weaker sex-related perceptions and </w:t>
      </w:r>
      <w:r>
        <w:rPr>
          <w:rFonts w:ascii="Times New Roman" w:hAnsi="Times New Roman" w:cs="Times New Roman"/>
          <w:sz w:val="24"/>
          <w:szCs w:val="24"/>
        </w:rPr>
        <w:t>behavior</w:t>
      </w:r>
      <w:r w:rsidRPr="00EC3B8D">
        <w:rPr>
          <w:rFonts w:ascii="Times New Roman" w:hAnsi="Times New Roman" w:cs="Times New Roman"/>
          <w:sz w:val="24"/>
          <w:szCs w:val="24"/>
        </w:rPr>
        <w:t xml:space="preserve"> than those not exposed to a safe sex prime. There were significant effects of the safe sex message on the participants’ assessments of their </w:t>
      </w:r>
      <w:r w:rsidRPr="00EC3B8D">
        <w:rPr>
          <w:rFonts w:ascii="Times New Roman" w:hAnsi="Times New Roman" w:cs="Times New Roman"/>
          <w:i/>
          <w:sz w:val="24"/>
          <w:szCs w:val="24"/>
        </w:rPr>
        <w:t>own</w:t>
      </w:r>
      <w:r w:rsidRPr="00EC3B8D">
        <w:rPr>
          <w:rFonts w:ascii="Times New Roman" w:hAnsi="Times New Roman" w:cs="Times New Roman"/>
          <w:sz w:val="24"/>
          <w:szCs w:val="24"/>
        </w:rPr>
        <w:t xml:space="preserve"> sexuality, (comprising sexual </w:t>
      </w:r>
      <w:r>
        <w:rPr>
          <w:rFonts w:ascii="Times New Roman" w:hAnsi="Times New Roman" w:cs="Times New Roman"/>
          <w:sz w:val="24"/>
          <w:szCs w:val="24"/>
        </w:rPr>
        <w:t>behavior</w:t>
      </w:r>
      <w:r w:rsidRPr="00EC3B8D">
        <w:rPr>
          <w:rFonts w:ascii="Times New Roman" w:hAnsi="Times New Roman" w:cs="Times New Roman"/>
          <w:sz w:val="24"/>
          <w:szCs w:val="24"/>
        </w:rPr>
        <w:t xml:space="preserve">, lack of inhibitions, and friendliness) with participants rating themselves as having significantly weaker self-perceptions after exposure to the safe sex message prime. This provides evidence that safe sex messages in the form of written and pictorial representations (i.e. the safe sex message poster in this experiment – see Figure 2) may have the desired effect to reduce sexual perceptions and possibly sexual risk taking in potentially sexual situations with new partners. This supports previous research such as a community-level intervention which included placement of safe sex messages in sex-related establishments </w:t>
      </w:r>
      <w:r w:rsidRPr="00EC3B8D">
        <w:rPr>
          <w:rFonts w:ascii="Times New Roman" w:hAnsi="Times New Roman" w:cs="Times New Roman"/>
          <w:color w:val="000000" w:themeColor="text1"/>
          <w:sz w:val="24"/>
          <w:szCs w:val="24"/>
        </w:rPr>
        <w:t xml:space="preserve">which </w:t>
      </w:r>
      <w:r w:rsidRPr="00EC3B8D">
        <w:rPr>
          <w:rFonts w:ascii="Times New Roman" w:hAnsi="Times New Roman" w:cs="Times New Roman"/>
          <w:color w:val="000000" w:themeColor="text1"/>
          <w:sz w:val="24"/>
          <w:szCs w:val="24"/>
          <w:shd w:val="clear" w:color="auto" w:fill="FFFFFF"/>
        </w:rPr>
        <w:t>had a significant effect of reducing unsafe sex amongst individuals aged 18–29 years (Godin et. al., 2008).</w:t>
      </w:r>
    </w:p>
    <w:p w14:paraId="1552D532" w14:textId="5AD75A74"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 xml:space="preserve">There was a significant interaction between primes for partner’s lack of inhibitions such that participants in the bar context condition (with alcohol prime exposure), but without the safe </w:t>
      </w:r>
      <w:r w:rsidRPr="00EC3B8D">
        <w:rPr>
          <w:rFonts w:ascii="Times New Roman" w:hAnsi="Times New Roman" w:cs="Times New Roman"/>
          <w:sz w:val="24"/>
          <w:szCs w:val="24"/>
        </w:rPr>
        <w:lastRenderedPageBreak/>
        <w:t xml:space="preserve">sex message, rated their partner as much less inhibited than those participants who participated in the chat in a non-alcohol environment lab room </w:t>
      </w:r>
      <w:r w:rsidRPr="00EC3B8D">
        <w:rPr>
          <w:rFonts w:ascii="Times New Roman" w:hAnsi="Times New Roman" w:cs="Times New Roman"/>
          <w:i/>
          <w:iCs/>
          <w:sz w:val="24"/>
          <w:szCs w:val="24"/>
        </w:rPr>
        <w:t>or</w:t>
      </w:r>
      <w:r w:rsidRPr="00EC3B8D">
        <w:rPr>
          <w:rFonts w:ascii="Times New Roman" w:hAnsi="Times New Roman" w:cs="Times New Roman"/>
          <w:sz w:val="24"/>
          <w:szCs w:val="24"/>
        </w:rPr>
        <w:t xml:space="preserve"> in the presence of the safe sex prime. This suggests that alcohol-orientated environments may influence sexually-active drinkers to perceive potential partners as lacking inhibitions; however, when a safe sex message is also present in an alcohol context situation, it may weaken or negate these effects. Our study also found that the presence of the safe sex message weakened participants’ perceptions of disinhibitions relative to the alcohol prime alone. This may signify that having safe sex posters in alcohol establishments </w:t>
      </w:r>
      <w:r w:rsidR="00CF0D80">
        <w:rPr>
          <w:rFonts w:ascii="Times New Roman" w:hAnsi="Times New Roman" w:cs="Times New Roman"/>
          <w:sz w:val="24"/>
          <w:szCs w:val="24"/>
        </w:rPr>
        <w:t xml:space="preserve">(or potentially on relevant social media sites) </w:t>
      </w:r>
      <w:r w:rsidRPr="00EC3B8D">
        <w:rPr>
          <w:rFonts w:ascii="Times New Roman" w:hAnsi="Times New Roman" w:cs="Times New Roman"/>
          <w:sz w:val="24"/>
          <w:szCs w:val="24"/>
        </w:rPr>
        <w:t xml:space="preserve">may help to reduce sexual risk-taking intentions, supporting previous research which found that when inhibiting primes are made salient (e.g., ‘don’t be reckless’), intoxicated participants exhibited more cautious reactions (MacDonald, et al., 2000). The inclusion of a safe sex message in a relevant context may have preventative power related to perceptions of disinhibition and therefore preconsumption alcohol myopia (see Moss &amp; Albery, 2009) by interacting with and weakening the influence of an alcohol prime. It has been suggested that future </w:t>
      </w:r>
      <w:r>
        <w:rPr>
          <w:rFonts w:ascii="Times New Roman" w:hAnsi="Times New Roman" w:cs="Times New Roman"/>
          <w:sz w:val="24"/>
          <w:szCs w:val="24"/>
        </w:rPr>
        <w:t>behavior</w:t>
      </w:r>
      <w:r w:rsidRPr="00EC3B8D">
        <w:rPr>
          <w:rFonts w:ascii="Times New Roman" w:hAnsi="Times New Roman" w:cs="Times New Roman"/>
          <w:sz w:val="24"/>
          <w:szCs w:val="24"/>
        </w:rPr>
        <w:t xml:space="preserve"> change interventions would benefit by promoting implementation intentions (if-then plans) which are activated by such situational cues to elicit related </w:t>
      </w:r>
      <w:r>
        <w:rPr>
          <w:rFonts w:ascii="Times New Roman" w:hAnsi="Times New Roman" w:cs="Times New Roman"/>
          <w:sz w:val="24"/>
          <w:szCs w:val="24"/>
        </w:rPr>
        <w:t>behavior</w:t>
      </w:r>
      <w:r w:rsidRPr="00EC3B8D">
        <w:rPr>
          <w:rFonts w:ascii="Times New Roman" w:hAnsi="Times New Roman" w:cs="Times New Roman"/>
          <w:sz w:val="24"/>
          <w:szCs w:val="24"/>
        </w:rPr>
        <w:t xml:space="preserve">s automatically (e.g., </w:t>
      </w:r>
      <w:r w:rsidRPr="00EC3B8D">
        <w:rPr>
          <w:rFonts w:ascii="Times New Roman" w:hAnsi="Times New Roman" w:cs="Times New Roman"/>
          <w:color w:val="222222"/>
          <w:sz w:val="24"/>
          <w:szCs w:val="24"/>
          <w:shd w:val="clear" w:color="auto" w:fill="FFFFFF"/>
        </w:rPr>
        <w:t>Brandstätter et al.</w:t>
      </w:r>
      <w:r w:rsidRPr="00EC3B8D">
        <w:rPr>
          <w:rFonts w:ascii="Times New Roman" w:hAnsi="Times New Roman" w:cs="Times New Roman"/>
          <w:sz w:val="24"/>
          <w:szCs w:val="24"/>
        </w:rPr>
        <w:t xml:space="preserve">, 2001; Gollwitzer, 1993; Sheeran et al., 2005; see </w:t>
      </w:r>
      <w:r w:rsidRPr="00EC3B8D">
        <w:rPr>
          <w:rFonts w:ascii="Times New Roman" w:hAnsi="Times New Roman" w:cs="Times New Roman"/>
          <w:color w:val="222222"/>
          <w:sz w:val="24"/>
          <w:szCs w:val="24"/>
          <w:shd w:val="clear" w:color="auto" w:fill="FFFFFF"/>
        </w:rPr>
        <w:t>Webb, &amp; Sheeran, 2006).</w:t>
      </w:r>
      <w:r w:rsidRPr="00EC3B8D">
        <w:rPr>
          <w:rFonts w:ascii="Times New Roman" w:hAnsi="Times New Roman" w:cs="Times New Roman"/>
          <w:sz w:val="24"/>
          <w:szCs w:val="24"/>
        </w:rPr>
        <w:t xml:space="preserve"> The continuation of the effect of the safe sex prime after alcohol consumption begins is an important one to address in future research aiming to reduce sexual risk-taking affected by alcohol. </w:t>
      </w:r>
    </w:p>
    <w:p w14:paraId="25C9A2D4" w14:textId="5D6EA919" w:rsidR="007D638A" w:rsidRPr="00EC3B8D" w:rsidRDefault="00CF0D80" w:rsidP="007D638A">
      <w:pPr>
        <w:spacing w:line="480" w:lineRule="auto"/>
        <w:contextualSpacing/>
        <w:rPr>
          <w:rFonts w:ascii="Times New Roman" w:hAnsi="Times New Roman" w:cs="Times New Roman"/>
          <w:sz w:val="24"/>
          <w:szCs w:val="24"/>
        </w:rPr>
      </w:pPr>
      <w:r>
        <w:rPr>
          <w:rFonts w:ascii="Times New Roman" w:hAnsi="Times New Roman" w:cs="Times New Roman"/>
          <w:sz w:val="24"/>
          <w:szCs w:val="24"/>
        </w:rPr>
        <w:t>Adding to this</w:t>
      </w:r>
      <w:r w:rsidR="007D638A" w:rsidRPr="00EC3B8D">
        <w:rPr>
          <w:rFonts w:ascii="Times New Roman" w:hAnsi="Times New Roman" w:cs="Times New Roman"/>
          <w:sz w:val="24"/>
          <w:szCs w:val="24"/>
        </w:rPr>
        <w:t xml:space="preserve">, participants who viewed the video chat in the bar without the safe sex message perceived their partner as being much less inhibited than participants in the other three conditions. This finding provides evidence that an alcohol environment may influence sexually-active drinkers to perceive potential partners in this situation as lacking inhibitions even prior to actual consumption. However, importantly, when the safe sex message was </w:t>
      </w:r>
      <w:r w:rsidR="007D638A" w:rsidRPr="00EC3B8D">
        <w:rPr>
          <w:rFonts w:ascii="Times New Roman" w:hAnsi="Times New Roman" w:cs="Times New Roman"/>
          <w:sz w:val="24"/>
          <w:szCs w:val="24"/>
        </w:rPr>
        <w:lastRenderedPageBreak/>
        <w:t>present in the bar context conditions, the reported perceptions of disinhibition were essentially on parity with those in the non-bar, safe sex condition.</w:t>
      </w:r>
    </w:p>
    <w:p w14:paraId="43785351" w14:textId="77777777" w:rsidR="007D638A" w:rsidRPr="00EC3B8D" w:rsidRDefault="007D638A" w:rsidP="007D638A">
      <w:pPr>
        <w:spacing w:line="480" w:lineRule="auto"/>
        <w:contextualSpacing/>
        <w:rPr>
          <w:rFonts w:ascii="Times New Roman" w:hAnsi="Times New Roman" w:cs="Times New Roman"/>
          <w:i/>
          <w:iCs/>
          <w:color w:val="222222"/>
          <w:sz w:val="24"/>
          <w:szCs w:val="24"/>
        </w:rPr>
      </w:pPr>
      <w:r w:rsidRPr="00EC3B8D">
        <w:rPr>
          <w:rFonts w:ascii="Times New Roman" w:hAnsi="Times New Roman" w:cs="Times New Roman"/>
          <w:sz w:val="24"/>
          <w:szCs w:val="24"/>
        </w:rPr>
        <w:t xml:space="preserve">Regarding perceptions of their video chat partner’s friendliness, participants who viewed the video chat in the non-alcohol context lab room and without the safe message, perceived their partner as being less friendly than in the other three conditions in which one or both prime(s) was/were present. This evidence suggests that alcohol environments and safe sex messages may induce perceptions of friendliness about others, perhaps by provoking thoughts of social interactions and related factors, such as the sex-related alcohol expectancies of enhancement and disinhibitions (i.e. activating associations about sexuality and lack of inhibitions by others; see Dermen &amp; Cooper, 1994). However, the safe sex message prime weakened participants’ perceptions of their </w:t>
      </w:r>
      <w:r w:rsidRPr="00EC3B8D">
        <w:rPr>
          <w:rFonts w:ascii="Times New Roman" w:hAnsi="Times New Roman" w:cs="Times New Roman"/>
          <w:i/>
          <w:iCs/>
          <w:sz w:val="24"/>
          <w:szCs w:val="24"/>
        </w:rPr>
        <w:t xml:space="preserve">own </w:t>
      </w:r>
      <w:r w:rsidRPr="00EC3B8D">
        <w:rPr>
          <w:rFonts w:ascii="Times New Roman" w:hAnsi="Times New Roman" w:cs="Times New Roman"/>
          <w:sz w:val="24"/>
          <w:szCs w:val="24"/>
        </w:rPr>
        <w:t xml:space="preserve">friendliness, unlike their perceptions of others’ friendliness. It is interesting that the safe sex message weakened participants’ </w:t>
      </w:r>
      <w:r w:rsidRPr="00EC3B8D">
        <w:rPr>
          <w:rFonts w:ascii="Times New Roman" w:hAnsi="Times New Roman" w:cs="Times New Roman"/>
          <w:i/>
          <w:sz w:val="24"/>
          <w:szCs w:val="24"/>
        </w:rPr>
        <w:t xml:space="preserve">self-perceptions </w:t>
      </w:r>
      <w:r w:rsidRPr="00EC3B8D">
        <w:rPr>
          <w:rFonts w:ascii="Times New Roman" w:hAnsi="Times New Roman" w:cs="Times New Roman"/>
          <w:sz w:val="24"/>
          <w:szCs w:val="24"/>
        </w:rPr>
        <w:t xml:space="preserve">of both friendliness </w:t>
      </w:r>
      <w:r w:rsidRPr="00EC3B8D">
        <w:rPr>
          <w:rFonts w:ascii="Times New Roman" w:hAnsi="Times New Roman" w:cs="Times New Roman"/>
          <w:i/>
          <w:sz w:val="24"/>
          <w:szCs w:val="24"/>
        </w:rPr>
        <w:t xml:space="preserve">and </w:t>
      </w:r>
      <w:r w:rsidRPr="00EC3B8D">
        <w:rPr>
          <w:rFonts w:ascii="Times New Roman" w:hAnsi="Times New Roman" w:cs="Times New Roman"/>
          <w:sz w:val="24"/>
          <w:szCs w:val="24"/>
        </w:rPr>
        <w:t xml:space="preserve">sex-related factors, which may be related to sexual scripts in the context of social interactions (see Simon, 2017, and Kimmel, 2007, for reviews of sexual scripts). The pictorial representation in the safe sex message used in this experiment (see Figure 1) may evoke perceptions of friendliness of others due to specific details in the picture (i.e. smiling faces of other people), but may have the opposite effect of activating a competing self-concept value related to safe sex and inhibitions (see </w:t>
      </w:r>
      <w:r w:rsidRPr="00EC3B8D">
        <w:rPr>
          <w:rFonts w:ascii="Times New Roman" w:hAnsi="Times New Roman" w:cs="Times New Roman"/>
          <w:color w:val="000000" w:themeColor="text1"/>
          <w:sz w:val="24"/>
          <w:szCs w:val="24"/>
          <w:shd w:val="clear" w:color="auto" w:fill="FFFFFF"/>
        </w:rPr>
        <w:t xml:space="preserve">Verplanken &amp; Holland, 2002, for a review of value activations on </w:t>
      </w:r>
      <w:r>
        <w:rPr>
          <w:rFonts w:ascii="Times New Roman" w:hAnsi="Times New Roman" w:cs="Times New Roman"/>
          <w:color w:val="000000" w:themeColor="text1"/>
          <w:sz w:val="24"/>
          <w:szCs w:val="24"/>
          <w:shd w:val="clear" w:color="auto" w:fill="FFFFFF"/>
        </w:rPr>
        <w:t>behavior</w:t>
      </w:r>
      <w:r w:rsidRPr="00EC3B8D">
        <w:rPr>
          <w:rFonts w:ascii="Times New Roman" w:hAnsi="Times New Roman" w:cs="Times New Roman"/>
          <w:color w:val="000000" w:themeColor="text1"/>
          <w:sz w:val="24"/>
          <w:szCs w:val="24"/>
          <w:shd w:val="clear" w:color="auto" w:fill="FFFFFF"/>
        </w:rPr>
        <w:t>al decision making).</w:t>
      </w:r>
    </w:p>
    <w:p w14:paraId="7F2A8A1C" w14:textId="77777777" w:rsidR="00CF0D80" w:rsidRDefault="007D638A" w:rsidP="007D638A">
      <w:pPr>
        <w:spacing w:line="480" w:lineRule="auto"/>
        <w:contextualSpacing/>
        <w:rPr>
          <w:rFonts w:ascii="Times New Roman" w:hAnsi="Times New Roman" w:cs="Times New Roman"/>
          <w:i/>
          <w:sz w:val="24"/>
          <w:szCs w:val="24"/>
        </w:rPr>
      </w:pPr>
      <w:r w:rsidRPr="00EC3B8D">
        <w:rPr>
          <w:rFonts w:ascii="Times New Roman" w:hAnsi="Times New Roman" w:cs="Times New Roman"/>
          <w:i/>
          <w:sz w:val="24"/>
          <w:szCs w:val="24"/>
        </w:rPr>
        <w:t>Limitations and Future Research</w:t>
      </w:r>
    </w:p>
    <w:p w14:paraId="1E6B8454" w14:textId="0E6621C7" w:rsidR="00C54B47" w:rsidRPr="00CF0D80" w:rsidRDefault="00C54B47" w:rsidP="007D638A">
      <w:pPr>
        <w:spacing w:line="480" w:lineRule="auto"/>
        <w:contextualSpacing/>
        <w:rPr>
          <w:rFonts w:ascii="Times New Roman" w:hAnsi="Times New Roman" w:cs="Times New Roman"/>
          <w:i/>
          <w:sz w:val="24"/>
          <w:szCs w:val="24"/>
        </w:rPr>
      </w:pPr>
      <w:r w:rsidRPr="00C54B47">
        <w:rPr>
          <w:rFonts w:ascii="Times New Roman" w:hAnsi="Times New Roman" w:cs="Times New Roman"/>
          <w:sz w:val="24"/>
          <w:szCs w:val="24"/>
        </w:rPr>
        <w:t>The current study did not assess responses after alcohol consumption, so further research should explore the intention-behavior link involving alcohol use to investigate how expectancies such as disinhibition may affect related outcomes it is possible that behavioral effects will be more pronounced when actual alcohol is consumed (due in part to alcohol myopia).</w:t>
      </w:r>
    </w:p>
    <w:p w14:paraId="1798879C" w14:textId="77777777" w:rsidR="00C54B47" w:rsidRDefault="007D638A" w:rsidP="007D638A">
      <w:pPr>
        <w:spacing w:line="480" w:lineRule="auto"/>
        <w:contextualSpacing/>
        <w:rPr>
          <w:rFonts w:ascii="Times New Roman" w:hAnsi="Times New Roman" w:cs="Times New Roman"/>
          <w:color w:val="000000" w:themeColor="text1"/>
          <w:sz w:val="24"/>
          <w:szCs w:val="24"/>
        </w:rPr>
      </w:pPr>
      <w:r w:rsidRPr="00EC3B8D">
        <w:rPr>
          <w:rFonts w:ascii="Times New Roman" w:hAnsi="Times New Roman" w:cs="Times New Roman"/>
          <w:color w:val="000000" w:themeColor="text1"/>
          <w:sz w:val="24"/>
          <w:szCs w:val="24"/>
        </w:rPr>
        <w:lastRenderedPageBreak/>
        <w:t xml:space="preserve">Future research may also benefit from examining gender and sexual orientation differences. For example, </w:t>
      </w:r>
      <w:r w:rsidRPr="00EC3B8D">
        <w:rPr>
          <w:rFonts w:ascii="Times New Roman" w:hAnsi="Times New Roman" w:cs="Times New Roman"/>
          <w:sz w:val="24"/>
          <w:szCs w:val="24"/>
        </w:rPr>
        <w:t xml:space="preserve">previous research found a </w:t>
      </w:r>
      <w:r w:rsidRPr="00EC3B8D">
        <w:rPr>
          <w:rFonts w:ascii="Times New Roman" w:hAnsi="Times New Roman" w:cs="Times New Roman"/>
          <w:bCs/>
          <w:color w:val="000000" w:themeColor="text1"/>
          <w:sz w:val="24"/>
          <w:szCs w:val="24"/>
        </w:rPr>
        <w:t xml:space="preserve">misperception effect regarding the way men perceive women’s </w:t>
      </w:r>
      <w:r>
        <w:rPr>
          <w:rFonts w:ascii="Times New Roman" w:hAnsi="Times New Roman" w:cs="Times New Roman"/>
          <w:bCs/>
          <w:color w:val="000000" w:themeColor="text1"/>
          <w:sz w:val="24"/>
          <w:szCs w:val="24"/>
        </w:rPr>
        <w:t>behavior</w:t>
      </w:r>
      <w:r w:rsidRPr="00EC3B8D">
        <w:rPr>
          <w:rFonts w:ascii="Times New Roman" w:hAnsi="Times New Roman" w:cs="Times New Roman"/>
          <w:bCs/>
          <w:color w:val="000000" w:themeColor="text1"/>
          <w:sz w:val="24"/>
          <w:szCs w:val="24"/>
        </w:rPr>
        <w:t xml:space="preserve"> by focusing on potentially sexual primes when making decisions about sexually availability and possible sexual advances </w:t>
      </w:r>
      <w:r w:rsidRPr="00EC3B8D">
        <w:rPr>
          <w:rFonts w:ascii="Times New Roman" w:hAnsi="Times New Roman" w:cs="Times New Roman"/>
          <w:color w:val="000000" w:themeColor="text1"/>
          <w:sz w:val="24"/>
          <w:szCs w:val="24"/>
        </w:rPr>
        <w:t xml:space="preserve">(Abbey et al., 2000). Additionally, research </w:t>
      </w:r>
      <w:r w:rsidRPr="00EC3B8D">
        <w:rPr>
          <w:rFonts w:ascii="Times New Roman" w:hAnsi="Times New Roman" w:cs="Times New Roman"/>
          <w:sz w:val="24"/>
          <w:szCs w:val="24"/>
        </w:rPr>
        <w:t xml:space="preserve">amongst sexually-active young women </w:t>
      </w:r>
      <w:r w:rsidRPr="00EC3B8D">
        <w:rPr>
          <w:rFonts w:ascii="Times New Roman" w:hAnsi="Times New Roman" w:cs="Times New Roman"/>
          <w:color w:val="000000" w:themeColor="text1"/>
          <w:sz w:val="24"/>
          <w:szCs w:val="24"/>
        </w:rPr>
        <w:t xml:space="preserve">has found </w:t>
      </w:r>
      <w:r w:rsidRPr="00EC3B8D">
        <w:rPr>
          <w:rFonts w:ascii="Times New Roman" w:hAnsi="Times New Roman" w:cs="Times New Roman"/>
          <w:sz w:val="24"/>
          <w:szCs w:val="24"/>
        </w:rPr>
        <w:t xml:space="preserve">that both egalitarian and traditional attitudes are associated with higher rates of risky sexual </w:t>
      </w:r>
      <w:r>
        <w:rPr>
          <w:rFonts w:ascii="Times New Roman" w:hAnsi="Times New Roman" w:cs="Times New Roman"/>
          <w:sz w:val="24"/>
          <w:szCs w:val="24"/>
        </w:rPr>
        <w:t>behavior</w:t>
      </w:r>
      <w:r w:rsidRPr="00EC3B8D">
        <w:rPr>
          <w:rFonts w:ascii="Times New Roman" w:hAnsi="Times New Roman" w:cs="Times New Roman"/>
          <w:sz w:val="24"/>
          <w:szCs w:val="24"/>
        </w:rPr>
        <w:t xml:space="preserve"> while moderate gender attitudes are associated with safer sex (</w:t>
      </w:r>
      <w:r w:rsidRPr="00EC3B8D">
        <w:rPr>
          <w:rFonts w:ascii="Times New Roman" w:hAnsi="Times New Roman" w:cs="Times New Roman"/>
          <w:color w:val="222222"/>
          <w:sz w:val="24"/>
          <w:szCs w:val="24"/>
          <w:shd w:val="clear" w:color="auto" w:fill="FFFFFF"/>
        </w:rPr>
        <w:t xml:space="preserve">Leech, 2010). </w:t>
      </w:r>
      <w:r w:rsidRPr="00EC3B8D">
        <w:rPr>
          <w:rFonts w:ascii="Times New Roman" w:hAnsi="Times New Roman" w:cs="Times New Roman"/>
          <w:color w:val="000000" w:themeColor="text1"/>
          <w:sz w:val="24"/>
          <w:szCs w:val="24"/>
        </w:rPr>
        <w:t xml:space="preserve">The current study included a high number of female participants relative to male participants and future studies should seek a more balanced gender ratio in order to determine any gender effects. Regarding sexual orientation, rates of STDs such as HIV are generally higher among homosexual males than other populations and these individuals may therefore exhibit different sensitivities to safe sex messages. Future research may also benefit from the inclusion of more homogeneous participant samples (e.g., similar drinking habits, sexual experience, etc.) in order to examine these effects more appropriately. </w:t>
      </w:r>
    </w:p>
    <w:p w14:paraId="321ABA4B" w14:textId="57D7EFF1"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Assessing the influence of technology</w:t>
      </w:r>
      <w:r w:rsidR="00E73BD1">
        <w:rPr>
          <w:rFonts w:ascii="Times New Roman" w:hAnsi="Times New Roman" w:cs="Times New Roman"/>
          <w:sz w:val="24"/>
          <w:szCs w:val="24"/>
        </w:rPr>
        <w:t xml:space="preserve"> beyond computer use,</w:t>
      </w:r>
      <w:r w:rsidRPr="00EC3B8D">
        <w:rPr>
          <w:rFonts w:ascii="Times New Roman" w:hAnsi="Times New Roman" w:cs="Times New Roman"/>
          <w:sz w:val="24"/>
          <w:szCs w:val="24"/>
        </w:rPr>
        <w:t xml:space="preserve"> such as</w:t>
      </w:r>
      <w:r w:rsidR="00E73BD1">
        <w:rPr>
          <w:rFonts w:ascii="Times New Roman" w:hAnsi="Times New Roman" w:cs="Times New Roman"/>
          <w:sz w:val="24"/>
          <w:szCs w:val="24"/>
        </w:rPr>
        <w:t xml:space="preserve"> utilising</w:t>
      </w:r>
      <w:r w:rsidRPr="00EC3B8D">
        <w:rPr>
          <w:rFonts w:ascii="Times New Roman" w:hAnsi="Times New Roman" w:cs="Times New Roman"/>
          <w:sz w:val="24"/>
          <w:szCs w:val="24"/>
        </w:rPr>
        <w:t xml:space="preserve"> smartphones and related social interaction apps (e.g.,Tinder and Grindr), on which sexually-active drinkers use to communicate, may help to elucidate the effects interpersonal perceptions amongst potential sexual partners. </w:t>
      </w:r>
      <w:r w:rsidR="00A85967" w:rsidRPr="00CF0D80">
        <w:rPr>
          <w:rFonts w:ascii="Times New Roman" w:hAnsi="Times New Roman" w:cs="Times New Roman"/>
          <w:sz w:val="24"/>
          <w:szCs w:val="24"/>
        </w:rPr>
        <w:t xml:space="preserve">Since the use of technology to meet a potential partner has increased considerably over the last two decades (Finkel et al., 2012) and has been linked to sexual risk taking (Couch &amp; Liamputtong, 2007), further experimental research regarding technological outlets is warranted. </w:t>
      </w:r>
      <w:r w:rsidRPr="00EC3B8D">
        <w:rPr>
          <w:rFonts w:ascii="Times New Roman" w:hAnsi="Times New Roman" w:cs="Times New Roman"/>
          <w:sz w:val="24"/>
          <w:szCs w:val="24"/>
        </w:rPr>
        <w:t>Research has shown that young adults regard safe sex content on such apps to be an acceptable form of sexual health promotion (Holloway et. al., 2014; Huang et al., 2016).</w:t>
      </w:r>
    </w:p>
    <w:p w14:paraId="46699AA0" w14:textId="77777777" w:rsidR="007D638A" w:rsidRPr="00EC3B8D" w:rsidRDefault="007D638A" w:rsidP="007D638A">
      <w:pPr>
        <w:spacing w:line="480" w:lineRule="auto"/>
        <w:contextualSpacing/>
        <w:rPr>
          <w:rFonts w:ascii="Times New Roman" w:hAnsi="Times New Roman" w:cs="Times New Roman"/>
          <w:i/>
          <w:sz w:val="24"/>
          <w:szCs w:val="24"/>
        </w:rPr>
      </w:pPr>
      <w:r w:rsidRPr="00EC3B8D">
        <w:rPr>
          <w:rFonts w:ascii="Times New Roman" w:hAnsi="Times New Roman" w:cs="Times New Roman"/>
          <w:i/>
          <w:sz w:val="24"/>
          <w:szCs w:val="24"/>
        </w:rPr>
        <w:t>Implications</w:t>
      </w:r>
    </w:p>
    <w:p w14:paraId="5C5DBB9F" w14:textId="756F2618"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lastRenderedPageBreak/>
        <w:t>As sexual risk-taking and related effects continue to lead to deleterious outcomes, it is important to investigate associated contributing factors such as alcohol. The current study sought to examine how an alcohol environment and a safe sex message would influence variables related to sexual risk taking. Our findings suggest that for individuals who consume alcohol and who are sexually active, an association between alcohol environments and sex may be formed so that simply being in a related environment, such as a bar, may trigger sex-related cognitions which affect subsequent self-perceptions and those of potential partners</w:t>
      </w:r>
      <w:r w:rsidR="00A5066D">
        <w:rPr>
          <w:rFonts w:ascii="Times New Roman" w:hAnsi="Times New Roman" w:cs="Times New Roman"/>
          <w:sz w:val="24"/>
          <w:szCs w:val="24"/>
        </w:rPr>
        <w:t xml:space="preserve"> </w:t>
      </w:r>
      <w:r w:rsidR="008549D3" w:rsidRPr="00CF0D80">
        <w:rPr>
          <w:rFonts w:ascii="Times New Roman" w:hAnsi="Times New Roman" w:cs="Times New Roman"/>
          <w:sz w:val="24"/>
          <w:szCs w:val="24"/>
        </w:rPr>
        <w:t>(</w:t>
      </w:r>
      <w:r w:rsidR="00C67021">
        <w:rPr>
          <w:rFonts w:ascii="Times New Roman" w:hAnsi="Times New Roman" w:cs="Times New Roman"/>
          <w:sz w:val="24"/>
          <w:szCs w:val="24"/>
        </w:rPr>
        <w:t xml:space="preserve">potentially </w:t>
      </w:r>
      <w:r w:rsidR="00A5066D" w:rsidRPr="00CF0D80">
        <w:rPr>
          <w:rFonts w:ascii="Times New Roman" w:hAnsi="Times New Roman" w:cs="Times New Roman"/>
          <w:sz w:val="24"/>
          <w:szCs w:val="24"/>
        </w:rPr>
        <w:t>through computer-oriented interactions</w:t>
      </w:r>
      <w:r w:rsidR="008549D3" w:rsidRPr="00CF0D80">
        <w:rPr>
          <w:rFonts w:ascii="Times New Roman" w:hAnsi="Times New Roman" w:cs="Times New Roman"/>
          <w:sz w:val="24"/>
          <w:szCs w:val="24"/>
        </w:rPr>
        <w:t>)</w:t>
      </w:r>
      <w:r w:rsidRPr="00CF0D80">
        <w:rPr>
          <w:rFonts w:ascii="Times New Roman" w:hAnsi="Times New Roman" w:cs="Times New Roman"/>
          <w:sz w:val="24"/>
          <w:szCs w:val="24"/>
        </w:rPr>
        <w:t xml:space="preserve">. </w:t>
      </w:r>
      <w:r w:rsidRPr="00EC3B8D">
        <w:rPr>
          <w:rFonts w:ascii="Times New Roman" w:hAnsi="Times New Roman" w:cs="Times New Roman"/>
          <w:sz w:val="24"/>
          <w:szCs w:val="24"/>
        </w:rPr>
        <w:t>In our experiment, results suggest that individuals located in an alcohol environment perceive potential partners to be more sexual and less inhibited even before alcohol consumption begins. However, the presence of a safe sex message in the alcohol environment had the effect of weakening these perceptions, and also a general pervasive effect of weakening self-perceptions related to sex. Our findings suggest that safe sex messages located in alcohol-related environments</w:t>
      </w:r>
      <w:r w:rsidR="00A5066D">
        <w:rPr>
          <w:rFonts w:ascii="Times New Roman" w:hAnsi="Times New Roman" w:cs="Times New Roman"/>
          <w:sz w:val="24"/>
          <w:szCs w:val="24"/>
        </w:rPr>
        <w:t>,</w:t>
      </w:r>
      <w:r w:rsidRPr="00EC3B8D">
        <w:rPr>
          <w:rFonts w:ascii="Times New Roman" w:hAnsi="Times New Roman" w:cs="Times New Roman"/>
          <w:sz w:val="24"/>
          <w:szCs w:val="24"/>
        </w:rPr>
        <w:t xml:space="preserve"> may therefore help to reduce sexual risk-taking cognitions in sexually-active drinkers before alcohol consumption begins. </w:t>
      </w:r>
    </w:p>
    <w:p w14:paraId="12F3B841" w14:textId="77777777" w:rsidR="007D638A" w:rsidRPr="00EC3B8D" w:rsidRDefault="007D638A" w:rsidP="007D638A">
      <w:pPr>
        <w:spacing w:line="480" w:lineRule="auto"/>
        <w:contextualSpacing/>
        <w:rPr>
          <w:rFonts w:ascii="Times New Roman" w:hAnsi="Times New Roman" w:cs="Times New Roman"/>
          <w:sz w:val="24"/>
          <w:szCs w:val="24"/>
        </w:rPr>
      </w:pPr>
    </w:p>
    <w:p w14:paraId="2AF041E6" w14:textId="179A123B" w:rsidR="007D638A" w:rsidRDefault="007D638A" w:rsidP="007D638A">
      <w:pPr>
        <w:spacing w:line="480" w:lineRule="auto"/>
        <w:contextualSpacing/>
        <w:rPr>
          <w:rFonts w:ascii="Times New Roman" w:hAnsi="Times New Roman" w:cs="Times New Roman"/>
          <w:b/>
          <w:bCs/>
          <w:sz w:val="24"/>
          <w:szCs w:val="24"/>
        </w:rPr>
      </w:pPr>
      <w:r w:rsidRPr="00EC3B8D">
        <w:rPr>
          <w:rFonts w:ascii="Times New Roman" w:hAnsi="Times New Roman" w:cs="Times New Roman"/>
          <w:b/>
          <w:bCs/>
          <w:sz w:val="24"/>
          <w:szCs w:val="24"/>
        </w:rPr>
        <w:t>References</w:t>
      </w:r>
    </w:p>
    <w:p w14:paraId="5CBABE0B"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Abbey, A., Zawacki, T., &amp; McAuslan, P. (2000). Alcohol's effects on sexual perception.</w:t>
      </w:r>
      <w:r w:rsidRPr="00EC3B8D">
        <w:rPr>
          <w:rFonts w:ascii="Times New Roman" w:eastAsia="Times New Roman" w:hAnsi="Times New Roman" w:cs="Times New Roman"/>
          <w:i/>
          <w:iCs/>
          <w:sz w:val="24"/>
          <w:szCs w:val="24"/>
        </w:rPr>
        <w:t xml:space="preserve"> Journal of Studies on Alcohol and Drugs, 61</w:t>
      </w:r>
      <w:r w:rsidRPr="00EC3B8D">
        <w:rPr>
          <w:rFonts w:ascii="Times New Roman" w:eastAsia="Times New Roman" w:hAnsi="Times New Roman" w:cs="Times New Roman"/>
          <w:sz w:val="24"/>
          <w:szCs w:val="24"/>
        </w:rPr>
        <w:t xml:space="preserve">(5), 688. </w:t>
      </w:r>
    </w:p>
    <w:p w14:paraId="031999D8"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Albery, I. P., Sharma, D., Noyce, S., Frings, D., &amp; Moss, A. C. (2015). Testing a frequency of exposure hypothesis in attentional bias for alcohol-related stimuli amongst social drinkers. </w:t>
      </w:r>
      <w:r w:rsidRPr="00EC3B8D">
        <w:rPr>
          <w:rFonts w:ascii="Times New Roman" w:hAnsi="Times New Roman" w:cs="Times New Roman"/>
          <w:i/>
          <w:iCs/>
          <w:color w:val="222222"/>
          <w:sz w:val="24"/>
          <w:szCs w:val="24"/>
          <w:shd w:val="clear" w:color="auto" w:fill="FFFFFF"/>
        </w:rPr>
        <w:t>Addictive Behaviors Reports</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1</w:t>
      </w:r>
      <w:r w:rsidRPr="00EC3B8D">
        <w:rPr>
          <w:rFonts w:ascii="Times New Roman" w:hAnsi="Times New Roman" w:cs="Times New Roman"/>
          <w:color w:val="222222"/>
          <w:sz w:val="24"/>
          <w:szCs w:val="24"/>
          <w:shd w:val="clear" w:color="auto" w:fill="FFFFFF"/>
        </w:rPr>
        <w:t>, 68-72.</w:t>
      </w:r>
    </w:p>
    <w:p w14:paraId="082FB1E3"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Baban, A., &amp; Craciun, C. (2007). Changing health-risk behaviors: A review of theory and evidence-based interventions in health psychology.</w:t>
      </w:r>
      <w:r w:rsidRPr="00EC3B8D">
        <w:rPr>
          <w:rFonts w:ascii="Times New Roman" w:eastAsia="Times New Roman" w:hAnsi="Times New Roman" w:cs="Times New Roman"/>
          <w:i/>
          <w:iCs/>
          <w:sz w:val="24"/>
          <w:szCs w:val="24"/>
        </w:rPr>
        <w:t xml:space="preserve"> Journal of Cognitive and Behavioral Psychotherapies, 7</w:t>
      </w:r>
      <w:r w:rsidRPr="00EC3B8D">
        <w:rPr>
          <w:rFonts w:ascii="Times New Roman" w:eastAsia="Times New Roman" w:hAnsi="Times New Roman" w:cs="Times New Roman"/>
          <w:sz w:val="24"/>
          <w:szCs w:val="24"/>
        </w:rPr>
        <w:t xml:space="preserve">(1), 45-67. </w:t>
      </w:r>
    </w:p>
    <w:p w14:paraId="28C810B5"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lastRenderedPageBreak/>
        <w:t>Bargh, J. A., &amp; Chartrand, T. L. (2000). Studying the mind in the middle: A practical guide to priming and automatic research.</w:t>
      </w:r>
      <w:r w:rsidRPr="00EC3B8D">
        <w:rPr>
          <w:rFonts w:ascii="Times New Roman" w:eastAsia="Times New Roman" w:hAnsi="Times New Roman" w:cs="Times New Roman"/>
          <w:i/>
          <w:iCs/>
          <w:sz w:val="24"/>
          <w:szCs w:val="24"/>
        </w:rPr>
        <w:t xml:space="preserve"> Handbook of Research Methods in Psychology.Reis H and Judd C, Editors.Cambridge University: New York. </w:t>
      </w:r>
    </w:p>
    <w:p w14:paraId="1E35C5EA"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Brandstätter, V., Lengfelder, A., &amp; Gollwitzer, P. M. (2001). Implementation intentions and efficient action initiation. </w:t>
      </w:r>
      <w:r w:rsidRPr="00EC3B8D">
        <w:rPr>
          <w:rFonts w:ascii="Times New Roman" w:hAnsi="Times New Roman" w:cs="Times New Roman"/>
          <w:i/>
          <w:iCs/>
          <w:color w:val="222222"/>
          <w:sz w:val="24"/>
          <w:szCs w:val="24"/>
          <w:shd w:val="clear" w:color="auto" w:fill="FFFFFF"/>
        </w:rPr>
        <w:t>Journal of personality and social psychology</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81</w:t>
      </w:r>
      <w:r w:rsidRPr="00EC3B8D">
        <w:rPr>
          <w:rFonts w:ascii="Times New Roman" w:hAnsi="Times New Roman" w:cs="Times New Roman"/>
          <w:color w:val="222222"/>
          <w:sz w:val="24"/>
          <w:szCs w:val="24"/>
          <w:shd w:val="clear" w:color="auto" w:fill="FFFFFF"/>
        </w:rPr>
        <w:t>(5), 946.</w:t>
      </w:r>
    </w:p>
    <w:p w14:paraId="0FF66842" w14:textId="77777777" w:rsidR="0039330E" w:rsidRPr="00EC3B8D" w:rsidRDefault="0039330E" w:rsidP="0039330E">
      <w:pPr>
        <w:spacing w:before="100" w:beforeAutospacing="1" w:after="100" w:afterAutospacing="1" w:line="480" w:lineRule="auto"/>
        <w:ind w:left="450" w:hanging="450"/>
        <w:contextualSpacing/>
        <w:rPr>
          <w:rFonts w:ascii="Times New Roman" w:hAnsi="Times New Roman" w:cs="Times New Roman"/>
          <w:color w:val="222222"/>
          <w:sz w:val="24"/>
          <w:szCs w:val="24"/>
          <w:shd w:val="clear" w:color="auto" w:fill="FFFFFF"/>
        </w:rPr>
      </w:pPr>
      <w:r w:rsidRPr="00EC3B8D">
        <w:rPr>
          <w:rFonts w:ascii="Times New Roman" w:hAnsi="Times New Roman" w:cs="Times New Roman"/>
          <w:color w:val="222222"/>
          <w:sz w:val="24"/>
          <w:szCs w:val="24"/>
          <w:shd w:val="clear" w:color="auto" w:fill="FFFFFF"/>
        </w:rPr>
        <w:t>Bush, K., Kivlahan, D. R., McDonell, M. B., Fihn, S. D., &amp; Bradley, K. A. (1998). The AUDIT alcohol consumption questions (AUDIT-C): an effective brief screening test for problem drinking. </w:t>
      </w:r>
      <w:r w:rsidRPr="00EC3B8D">
        <w:rPr>
          <w:rFonts w:ascii="Times New Roman" w:hAnsi="Times New Roman" w:cs="Times New Roman"/>
          <w:i/>
          <w:iCs/>
          <w:color w:val="222222"/>
          <w:sz w:val="24"/>
          <w:szCs w:val="24"/>
          <w:shd w:val="clear" w:color="auto" w:fill="FFFFFF"/>
        </w:rPr>
        <w:t>Archives of internal medicine</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158</w:t>
      </w:r>
      <w:r w:rsidRPr="00EC3B8D">
        <w:rPr>
          <w:rFonts w:ascii="Times New Roman" w:hAnsi="Times New Roman" w:cs="Times New Roman"/>
          <w:color w:val="222222"/>
          <w:sz w:val="24"/>
          <w:szCs w:val="24"/>
          <w:shd w:val="clear" w:color="auto" w:fill="FFFFFF"/>
        </w:rPr>
        <w:t>(16), 1789-1795.</w:t>
      </w:r>
    </w:p>
    <w:p w14:paraId="7B0A5752"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Carlson, S. R., Johnson, S. C., &amp; Jacobs, P. C. (2010). Disinhibited characteristics and binge drinking among university student drinkers. </w:t>
      </w:r>
      <w:r w:rsidRPr="00EC3B8D">
        <w:rPr>
          <w:rFonts w:ascii="Times New Roman" w:hAnsi="Times New Roman" w:cs="Times New Roman"/>
          <w:i/>
          <w:iCs/>
          <w:color w:val="222222"/>
          <w:sz w:val="24"/>
          <w:szCs w:val="24"/>
          <w:shd w:val="clear" w:color="auto" w:fill="FFFFFF"/>
        </w:rPr>
        <w:t>Addictive behaviors</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35</w:t>
      </w:r>
      <w:r w:rsidRPr="00EC3B8D">
        <w:rPr>
          <w:rFonts w:ascii="Times New Roman" w:hAnsi="Times New Roman" w:cs="Times New Roman"/>
          <w:color w:val="222222"/>
          <w:sz w:val="24"/>
          <w:szCs w:val="24"/>
          <w:shd w:val="clear" w:color="auto" w:fill="FFFFFF"/>
        </w:rPr>
        <w:t>(3), 242-251.</w:t>
      </w:r>
    </w:p>
    <w:p w14:paraId="56C4D4D8"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Centers for Disease Control (2019). Sexually Transmitted Disease Surveillance 2020. Retrieved from</w:t>
      </w:r>
      <w:r w:rsidRPr="00EC3B8D">
        <w:rPr>
          <w:rFonts w:ascii="Times New Roman" w:hAnsi="Times New Roman" w:cs="Times New Roman"/>
          <w:sz w:val="24"/>
          <w:szCs w:val="24"/>
        </w:rPr>
        <w:t xml:space="preserve"> </w:t>
      </w:r>
      <w:hyperlink r:id="rId6" w:history="1">
        <w:r w:rsidRPr="00EC3B8D">
          <w:rPr>
            <w:rStyle w:val="Hyperlink"/>
            <w:rFonts w:ascii="Times New Roman" w:hAnsi="Times New Roman" w:cs="Times New Roman"/>
            <w:sz w:val="24"/>
            <w:szCs w:val="24"/>
          </w:rPr>
          <w:t>What's New - STDs (cdc.gov)</w:t>
        </w:r>
      </w:hyperlink>
      <w:r w:rsidRPr="00EC3B8D">
        <w:rPr>
          <w:rFonts w:ascii="Times New Roman" w:eastAsia="Times New Roman" w:hAnsi="Times New Roman" w:cs="Times New Roman"/>
          <w:color w:val="000000" w:themeColor="text1"/>
          <w:sz w:val="24"/>
          <w:szCs w:val="24"/>
        </w:rPr>
        <w:t>. (</w:t>
      </w:r>
      <w:r w:rsidRPr="00EC3B8D">
        <w:rPr>
          <w:rFonts w:ascii="Times New Roman" w:eastAsia="Times New Roman" w:hAnsi="Times New Roman" w:cs="Times New Roman"/>
          <w:sz w:val="24"/>
          <w:szCs w:val="24"/>
        </w:rPr>
        <w:t>February 1, 2021).</w:t>
      </w:r>
    </w:p>
    <w:p w14:paraId="582641DA"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Cooper, M. L. (2002). Alcohol use and risky sexual behavior among college students and youth: Evaluating the evidence.</w:t>
      </w:r>
      <w:r w:rsidRPr="00EC3B8D">
        <w:rPr>
          <w:rFonts w:ascii="Times New Roman" w:eastAsia="Times New Roman" w:hAnsi="Times New Roman" w:cs="Times New Roman"/>
          <w:i/>
          <w:iCs/>
          <w:sz w:val="24"/>
          <w:szCs w:val="24"/>
        </w:rPr>
        <w:t xml:space="preserve"> Journal of Studies on Alcohol and Drugs, </w:t>
      </w:r>
      <w:r w:rsidRPr="00EC3B8D">
        <w:rPr>
          <w:rFonts w:ascii="Times New Roman" w:eastAsia="Times New Roman" w:hAnsi="Times New Roman" w:cs="Times New Roman"/>
          <w:sz w:val="24"/>
          <w:szCs w:val="24"/>
        </w:rPr>
        <w:t xml:space="preserve">(14), 101. </w:t>
      </w:r>
    </w:p>
    <w:p w14:paraId="4EB92ACD" w14:textId="77777777" w:rsidR="0039330E" w:rsidRPr="00761AA1"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 xml:space="preserve">Cooper, M. L. (2006). Does drinking promote risky sexual behavior? A complex answer to a </w:t>
      </w:r>
      <w:r w:rsidRPr="00761AA1">
        <w:rPr>
          <w:rFonts w:ascii="Times New Roman" w:eastAsia="Times New Roman" w:hAnsi="Times New Roman" w:cs="Times New Roman"/>
          <w:sz w:val="24"/>
          <w:szCs w:val="24"/>
        </w:rPr>
        <w:t>simple question.</w:t>
      </w:r>
      <w:r w:rsidRPr="00761AA1">
        <w:rPr>
          <w:rFonts w:ascii="Times New Roman" w:eastAsia="Times New Roman" w:hAnsi="Times New Roman" w:cs="Times New Roman"/>
          <w:i/>
          <w:iCs/>
          <w:sz w:val="24"/>
          <w:szCs w:val="24"/>
        </w:rPr>
        <w:t xml:space="preserve"> Current Directions in Psychological Science, 15</w:t>
      </w:r>
      <w:r w:rsidRPr="00761AA1">
        <w:rPr>
          <w:rFonts w:ascii="Times New Roman" w:eastAsia="Times New Roman" w:hAnsi="Times New Roman" w:cs="Times New Roman"/>
          <w:sz w:val="24"/>
          <w:szCs w:val="24"/>
        </w:rPr>
        <w:t xml:space="preserve">(1), 19-23. </w:t>
      </w:r>
    </w:p>
    <w:p w14:paraId="30ABD5D0" w14:textId="77777777" w:rsidR="0039330E" w:rsidRPr="00761AA1"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761AA1">
        <w:rPr>
          <w:rFonts w:ascii="Times New Roman" w:hAnsi="Times New Roman" w:cs="Times New Roman"/>
          <w:color w:val="222222"/>
          <w:sz w:val="24"/>
          <w:szCs w:val="24"/>
          <w:shd w:val="clear" w:color="auto" w:fill="FFFFFF"/>
        </w:rPr>
        <w:t>Couch, D., &amp; Liamputtong, P. (2007). Online dating and mating: Perceptions of risk and health among online users. </w:t>
      </w:r>
      <w:r w:rsidRPr="00761AA1">
        <w:rPr>
          <w:rFonts w:ascii="Times New Roman" w:hAnsi="Times New Roman" w:cs="Times New Roman"/>
          <w:i/>
          <w:iCs/>
          <w:color w:val="222222"/>
          <w:sz w:val="24"/>
          <w:szCs w:val="24"/>
          <w:shd w:val="clear" w:color="auto" w:fill="FFFFFF"/>
        </w:rPr>
        <w:t>Health, Risk &amp; Society</w:t>
      </w:r>
      <w:r w:rsidRPr="00761AA1">
        <w:rPr>
          <w:rFonts w:ascii="Times New Roman" w:hAnsi="Times New Roman" w:cs="Times New Roman"/>
          <w:color w:val="222222"/>
          <w:sz w:val="24"/>
          <w:szCs w:val="24"/>
          <w:shd w:val="clear" w:color="auto" w:fill="FFFFFF"/>
        </w:rPr>
        <w:t>, </w:t>
      </w:r>
      <w:r w:rsidRPr="00761AA1">
        <w:rPr>
          <w:rFonts w:ascii="Times New Roman" w:hAnsi="Times New Roman" w:cs="Times New Roman"/>
          <w:i/>
          <w:iCs/>
          <w:color w:val="222222"/>
          <w:sz w:val="24"/>
          <w:szCs w:val="24"/>
          <w:shd w:val="clear" w:color="auto" w:fill="FFFFFF"/>
        </w:rPr>
        <w:t>9</w:t>
      </w:r>
      <w:r w:rsidRPr="00761AA1">
        <w:rPr>
          <w:rFonts w:ascii="Times New Roman" w:hAnsi="Times New Roman" w:cs="Times New Roman"/>
          <w:color w:val="222222"/>
          <w:sz w:val="24"/>
          <w:szCs w:val="24"/>
          <w:shd w:val="clear" w:color="auto" w:fill="FFFFFF"/>
        </w:rPr>
        <w:t>(3), 275-294.</w:t>
      </w:r>
    </w:p>
    <w:p w14:paraId="4B365026"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Davis, K. C., Hendershot, C. S., George, W. H., Norris, J., &amp; Heiman, J. R. (2007). Alcohol's effects on sexual decision making: An integration of alcohol myopia and individual differences.</w:t>
      </w:r>
      <w:r w:rsidRPr="00EC3B8D">
        <w:rPr>
          <w:rFonts w:ascii="Times New Roman" w:eastAsia="Times New Roman" w:hAnsi="Times New Roman" w:cs="Times New Roman"/>
          <w:i/>
          <w:iCs/>
          <w:sz w:val="24"/>
          <w:szCs w:val="24"/>
        </w:rPr>
        <w:t xml:space="preserve"> Journal of Studies on Alcohol and Drugs, 68</w:t>
      </w:r>
      <w:r w:rsidRPr="00EC3B8D">
        <w:rPr>
          <w:rFonts w:ascii="Times New Roman" w:eastAsia="Times New Roman" w:hAnsi="Times New Roman" w:cs="Times New Roman"/>
          <w:sz w:val="24"/>
          <w:szCs w:val="24"/>
        </w:rPr>
        <w:t xml:space="preserve">(6), 843. </w:t>
      </w:r>
    </w:p>
    <w:p w14:paraId="7DAD957F" w14:textId="77777777" w:rsidR="0039330E"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Dermen, K. H., &amp; Cooper, M. L. (1994). Sex-related alcohol expectancies among adolescents: I. scale development.</w:t>
      </w:r>
      <w:r w:rsidRPr="00EC3B8D">
        <w:rPr>
          <w:rFonts w:ascii="Times New Roman" w:eastAsia="Times New Roman" w:hAnsi="Times New Roman" w:cs="Times New Roman"/>
          <w:i/>
          <w:iCs/>
          <w:sz w:val="24"/>
          <w:szCs w:val="24"/>
        </w:rPr>
        <w:t xml:space="preserve"> Psychology of Addictive Behaviors, 8</w:t>
      </w:r>
      <w:r w:rsidRPr="00EC3B8D">
        <w:rPr>
          <w:rFonts w:ascii="Times New Roman" w:eastAsia="Times New Roman" w:hAnsi="Times New Roman" w:cs="Times New Roman"/>
          <w:sz w:val="24"/>
          <w:szCs w:val="24"/>
        </w:rPr>
        <w:t xml:space="preserve">(3), 152. </w:t>
      </w:r>
    </w:p>
    <w:p w14:paraId="074D2539" w14:textId="77777777" w:rsidR="0039330E" w:rsidRPr="00761AA1"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761AA1">
        <w:rPr>
          <w:rFonts w:ascii="Times New Roman" w:hAnsi="Times New Roman" w:cs="Times New Roman"/>
          <w:color w:val="222222"/>
          <w:sz w:val="24"/>
          <w:szCs w:val="24"/>
          <w:shd w:val="clear" w:color="auto" w:fill="FFFFFF"/>
        </w:rPr>
        <w:lastRenderedPageBreak/>
        <w:t>Faul, F., Erdfelder, E., Buchner, A., &amp; Lang, A. G. (2009). Statistical power analyses using G* Power 3.1: Tests for correlation and regression analyses. </w:t>
      </w:r>
      <w:r w:rsidRPr="00761AA1">
        <w:rPr>
          <w:rFonts w:ascii="Times New Roman" w:hAnsi="Times New Roman" w:cs="Times New Roman"/>
          <w:i/>
          <w:iCs/>
          <w:color w:val="222222"/>
          <w:sz w:val="24"/>
          <w:szCs w:val="24"/>
          <w:shd w:val="clear" w:color="auto" w:fill="FFFFFF"/>
        </w:rPr>
        <w:t>Behavior research methods</w:t>
      </w:r>
      <w:r w:rsidRPr="00761AA1">
        <w:rPr>
          <w:rFonts w:ascii="Times New Roman" w:hAnsi="Times New Roman" w:cs="Times New Roman"/>
          <w:color w:val="222222"/>
          <w:sz w:val="24"/>
          <w:szCs w:val="24"/>
          <w:shd w:val="clear" w:color="auto" w:fill="FFFFFF"/>
        </w:rPr>
        <w:t>, </w:t>
      </w:r>
      <w:r w:rsidRPr="00761AA1">
        <w:rPr>
          <w:rFonts w:ascii="Times New Roman" w:hAnsi="Times New Roman" w:cs="Times New Roman"/>
          <w:i/>
          <w:iCs/>
          <w:color w:val="222222"/>
          <w:sz w:val="24"/>
          <w:szCs w:val="24"/>
          <w:shd w:val="clear" w:color="auto" w:fill="FFFFFF"/>
        </w:rPr>
        <w:t>41</w:t>
      </w:r>
      <w:r w:rsidRPr="00761AA1">
        <w:rPr>
          <w:rFonts w:ascii="Times New Roman" w:hAnsi="Times New Roman" w:cs="Times New Roman"/>
          <w:color w:val="222222"/>
          <w:sz w:val="24"/>
          <w:szCs w:val="24"/>
          <w:shd w:val="clear" w:color="auto" w:fill="FFFFFF"/>
        </w:rPr>
        <w:t>(4), 1149-1160.</w:t>
      </w:r>
    </w:p>
    <w:p w14:paraId="3599A764" w14:textId="77777777" w:rsidR="0039330E" w:rsidRPr="00761AA1"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761AA1">
        <w:rPr>
          <w:rFonts w:ascii="Times New Roman" w:hAnsi="Times New Roman" w:cs="Times New Roman"/>
          <w:color w:val="222222"/>
          <w:sz w:val="24"/>
          <w:szCs w:val="24"/>
          <w:shd w:val="clear" w:color="auto" w:fill="FFFFFF"/>
        </w:rPr>
        <w:t>Finkel, E. J., Eastwick, P. W., Karney, B. R., Reis, H. T., &amp; Sprecher, S. (2012). Online dating: A critical analysis from the perspective of psychological science. </w:t>
      </w:r>
      <w:r w:rsidRPr="00761AA1">
        <w:rPr>
          <w:rFonts w:ascii="Times New Roman" w:hAnsi="Times New Roman" w:cs="Times New Roman"/>
          <w:i/>
          <w:iCs/>
          <w:color w:val="222222"/>
          <w:sz w:val="24"/>
          <w:szCs w:val="24"/>
          <w:shd w:val="clear" w:color="auto" w:fill="FFFFFF"/>
        </w:rPr>
        <w:t>Psychological Science in the Public interest</w:t>
      </w:r>
      <w:r w:rsidRPr="00761AA1">
        <w:rPr>
          <w:rFonts w:ascii="Times New Roman" w:hAnsi="Times New Roman" w:cs="Times New Roman"/>
          <w:color w:val="222222"/>
          <w:sz w:val="24"/>
          <w:szCs w:val="24"/>
          <w:shd w:val="clear" w:color="auto" w:fill="FFFFFF"/>
        </w:rPr>
        <w:t>, </w:t>
      </w:r>
      <w:r w:rsidRPr="00761AA1">
        <w:rPr>
          <w:rFonts w:ascii="Times New Roman" w:hAnsi="Times New Roman" w:cs="Times New Roman"/>
          <w:i/>
          <w:iCs/>
          <w:color w:val="222222"/>
          <w:sz w:val="24"/>
          <w:szCs w:val="24"/>
          <w:shd w:val="clear" w:color="auto" w:fill="FFFFFF"/>
        </w:rPr>
        <w:t>13</w:t>
      </w:r>
      <w:r w:rsidRPr="00761AA1">
        <w:rPr>
          <w:rFonts w:ascii="Times New Roman" w:hAnsi="Times New Roman" w:cs="Times New Roman"/>
          <w:color w:val="222222"/>
          <w:sz w:val="24"/>
          <w:szCs w:val="24"/>
          <w:shd w:val="clear" w:color="auto" w:fill="FFFFFF"/>
        </w:rPr>
        <w:t>(1), 3-66.</w:t>
      </w:r>
    </w:p>
    <w:p w14:paraId="62B77D32"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Friedman, R. S., McCarthy, D. M., Förster, J., &amp; Denzler, M. (2005). Automatic effects of alcohol cues on sexual attraction.</w:t>
      </w:r>
      <w:r w:rsidRPr="00EC3B8D">
        <w:rPr>
          <w:rFonts w:ascii="Times New Roman" w:eastAsia="Times New Roman" w:hAnsi="Times New Roman" w:cs="Times New Roman"/>
          <w:i/>
          <w:iCs/>
          <w:sz w:val="24"/>
          <w:szCs w:val="24"/>
        </w:rPr>
        <w:t xml:space="preserve"> Addiction, 100</w:t>
      </w:r>
      <w:r w:rsidRPr="00EC3B8D">
        <w:rPr>
          <w:rFonts w:ascii="Times New Roman" w:eastAsia="Times New Roman" w:hAnsi="Times New Roman" w:cs="Times New Roman"/>
          <w:sz w:val="24"/>
          <w:szCs w:val="24"/>
        </w:rPr>
        <w:t xml:space="preserve">(5), 672-681. </w:t>
      </w:r>
    </w:p>
    <w:p w14:paraId="344AC726"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George, W. H., Stoner, S. A., Davis, K. C., Lindgren, K. P., Norris, J., &amp; Lopez, P. A. (2006). Postdrinking sexual perceptions and behaviors toward another person: Alcohol expectancy set and gender differences.</w:t>
      </w:r>
      <w:r w:rsidRPr="00EC3B8D">
        <w:rPr>
          <w:rFonts w:ascii="Times New Roman" w:eastAsia="Times New Roman" w:hAnsi="Times New Roman" w:cs="Times New Roman"/>
          <w:i/>
          <w:iCs/>
          <w:sz w:val="24"/>
          <w:szCs w:val="24"/>
        </w:rPr>
        <w:t xml:space="preserve"> Journal of Sex Research, 43</w:t>
      </w:r>
      <w:r w:rsidRPr="00EC3B8D">
        <w:rPr>
          <w:rFonts w:ascii="Times New Roman" w:eastAsia="Times New Roman" w:hAnsi="Times New Roman" w:cs="Times New Roman"/>
          <w:sz w:val="24"/>
          <w:szCs w:val="24"/>
        </w:rPr>
        <w:t xml:space="preserve">(3), 282-291. </w:t>
      </w:r>
    </w:p>
    <w:p w14:paraId="33C6CA6E"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Godin, G., Naccache, H., Cote, F., Leclerc, R., Frechette, M., &amp; Alary, M. (2008). Promotion of safe sex: evaluation of a community-level intervention programme in gay bars, saunas and sex shops. </w:t>
      </w:r>
      <w:r w:rsidRPr="00EC3B8D">
        <w:rPr>
          <w:rFonts w:ascii="Times New Roman" w:hAnsi="Times New Roman" w:cs="Times New Roman"/>
          <w:i/>
          <w:iCs/>
          <w:color w:val="222222"/>
          <w:sz w:val="24"/>
          <w:szCs w:val="24"/>
          <w:shd w:val="clear" w:color="auto" w:fill="FFFFFF"/>
        </w:rPr>
        <w:t>Health Education Research</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23</w:t>
      </w:r>
      <w:r w:rsidRPr="00EC3B8D">
        <w:rPr>
          <w:rFonts w:ascii="Times New Roman" w:hAnsi="Times New Roman" w:cs="Times New Roman"/>
          <w:color w:val="222222"/>
          <w:sz w:val="24"/>
          <w:szCs w:val="24"/>
          <w:shd w:val="clear" w:color="auto" w:fill="FFFFFF"/>
        </w:rPr>
        <w:t>(2), 287-297.</w:t>
      </w:r>
    </w:p>
    <w:p w14:paraId="6C50BEB1"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Goldman, M. S., Reich, R. R., &amp; Darkes, J. (2006). Expectancy as a unifying construct in alcohol-related cognition.</w:t>
      </w:r>
      <w:r w:rsidRPr="00EC3B8D">
        <w:rPr>
          <w:rFonts w:ascii="Times New Roman" w:eastAsia="Times New Roman" w:hAnsi="Times New Roman" w:cs="Times New Roman"/>
          <w:i/>
          <w:iCs/>
          <w:sz w:val="24"/>
          <w:szCs w:val="24"/>
        </w:rPr>
        <w:t xml:space="preserve"> Handbook of Implicit Cognition and Addiction, </w:t>
      </w:r>
      <w:r w:rsidRPr="00EC3B8D">
        <w:rPr>
          <w:rFonts w:ascii="Times New Roman" w:eastAsia="Times New Roman" w:hAnsi="Times New Roman" w:cs="Times New Roman"/>
          <w:sz w:val="24"/>
          <w:szCs w:val="24"/>
        </w:rPr>
        <w:t xml:space="preserve">105-119. </w:t>
      </w:r>
    </w:p>
    <w:p w14:paraId="70B0793E"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Gollwitzer, P. M. (1993). Goal achievement: The role of intentions.</w:t>
      </w:r>
      <w:r w:rsidRPr="00EC3B8D">
        <w:rPr>
          <w:rFonts w:ascii="Times New Roman" w:eastAsia="Times New Roman" w:hAnsi="Times New Roman" w:cs="Times New Roman"/>
          <w:i/>
          <w:iCs/>
          <w:sz w:val="24"/>
          <w:szCs w:val="24"/>
        </w:rPr>
        <w:t xml:space="preserve"> European Review of Social Psychology, 4</w:t>
      </w:r>
      <w:r w:rsidRPr="00EC3B8D">
        <w:rPr>
          <w:rFonts w:ascii="Times New Roman" w:eastAsia="Times New Roman" w:hAnsi="Times New Roman" w:cs="Times New Roman"/>
          <w:sz w:val="24"/>
          <w:szCs w:val="24"/>
        </w:rPr>
        <w:t xml:space="preserve">(1), 141-185. </w:t>
      </w:r>
    </w:p>
    <w:p w14:paraId="3D2843EC" w14:textId="77777777" w:rsidR="0039330E" w:rsidRPr="00761AA1" w:rsidRDefault="0039330E" w:rsidP="0039330E">
      <w:pPr>
        <w:spacing w:before="100" w:beforeAutospacing="1" w:after="100" w:afterAutospacing="1" w:line="480" w:lineRule="auto"/>
        <w:ind w:left="450" w:hanging="450"/>
        <w:contextualSpacing/>
        <w:rPr>
          <w:rFonts w:ascii="Times New Roman" w:hAnsi="Times New Roman" w:cs="Times New Roman"/>
          <w:color w:val="222222"/>
          <w:sz w:val="24"/>
          <w:szCs w:val="24"/>
          <w:shd w:val="clear" w:color="auto" w:fill="FFFFFF"/>
        </w:rPr>
      </w:pPr>
      <w:r w:rsidRPr="00761AA1">
        <w:rPr>
          <w:rFonts w:ascii="Times New Roman" w:hAnsi="Times New Roman" w:cs="Times New Roman"/>
          <w:color w:val="222222"/>
          <w:sz w:val="24"/>
          <w:szCs w:val="24"/>
          <w:shd w:val="clear" w:color="auto" w:fill="FFFFFF"/>
        </w:rPr>
        <w:t>Hobbs, M., Owen, S., &amp; Gerber, L. (2017). Liquid love? Dating apps, sex, relationships and the digital transformation of intimacy. </w:t>
      </w:r>
      <w:r w:rsidRPr="00761AA1">
        <w:rPr>
          <w:rFonts w:ascii="Times New Roman" w:hAnsi="Times New Roman" w:cs="Times New Roman"/>
          <w:i/>
          <w:iCs/>
          <w:color w:val="222222"/>
          <w:sz w:val="24"/>
          <w:szCs w:val="24"/>
          <w:shd w:val="clear" w:color="auto" w:fill="FFFFFF"/>
        </w:rPr>
        <w:t>Journal of Sociology</w:t>
      </w:r>
      <w:r w:rsidRPr="00761AA1">
        <w:rPr>
          <w:rFonts w:ascii="Times New Roman" w:hAnsi="Times New Roman" w:cs="Times New Roman"/>
          <w:color w:val="222222"/>
          <w:sz w:val="24"/>
          <w:szCs w:val="24"/>
          <w:shd w:val="clear" w:color="auto" w:fill="FFFFFF"/>
        </w:rPr>
        <w:t>, </w:t>
      </w:r>
      <w:r w:rsidRPr="00761AA1">
        <w:rPr>
          <w:rFonts w:ascii="Times New Roman" w:hAnsi="Times New Roman" w:cs="Times New Roman"/>
          <w:i/>
          <w:iCs/>
          <w:color w:val="222222"/>
          <w:sz w:val="24"/>
          <w:szCs w:val="24"/>
          <w:shd w:val="clear" w:color="auto" w:fill="FFFFFF"/>
        </w:rPr>
        <w:t>53</w:t>
      </w:r>
      <w:r w:rsidRPr="00761AA1">
        <w:rPr>
          <w:rFonts w:ascii="Times New Roman" w:hAnsi="Times New Roman" w:cs="Times New Roman"/>
          <w:color w:val="222222"/>
          <w:sz w:val="24"/>
          <w:szCs w:val="24"/>
          <w:shd w:val="clear" w:color="auto" w:fill="FFFFFF"/>
        </w:rPr>
        <w:t>(2), 271-284.</w:t>
      </w:r>
    </w:p>
    <w:p w14:paraId="4CC28D13" w14:textId="77777777" w:rsidR="0039330E" w:rsidRPr="00EC3B8D" w:rsidRDefault="0039330E" w:rsidP="0039330E">
      <w:pPr>
        <w:spacing w:before="100" w:beforeAutospacing="1" w:after="100" w:afterAutospacing="1" w:line="480" w:lineRule="auto"/>
        <w:ind w:left="450" w:hanging="450"/>
        <w:contextualSpacing/>
        <w:rPr>
          <w:rFonts w:ascii="Times New Roman" w:hAnsi="Times New Roman" w:cs="Times New Roman"/>
          <w:color w:val="222222"/>
          <w:sz w:val="24"/>
          <w:szCs w:val="24"/>
          <w:shd w:val="clear" w:color="auto" w:fill="FFFFFF"/>
        </w:rPr>
      </w:pPr>
      <w:r w:rsidRPr="00EC3B8D">
        <w:rPr>
          <w:rFonts w:ascii="Times New Roman" w:hAnsi="Times New Roman" w:cs="Times New Roman"/>
          <w:color w:val="222222"/>
          <w:sz w:val="24"/>
          <w:szCs w:val="24"/>
          <w:shd w:val="clear" w:color="auto" w:fill="FFFFFF"/>
        </w:rPr>
        <w:t>Holloway, I. W., Rice, E., Gibbs, J., Winetrobe, H., Dunlap, S., &amp; Rhoades, H. (2014). Acceptability of smartphone application-based HIV prevention among young men who have sex with men. </w:t>
      </w:r>
      <w:r w:rsidRPr="00EC3B8D">
        <w:rPr>
          <w:rFonts w:ascii="Times New Roman" w:hAnsi="Times New Roman" w:cs="Times New Roman"/>
          <w:i/>
          <w:iCs/>
          <w:color w:val="222222"/>
          <w:sz w:val="24"/>
          <w:szCs w:val="24"/>
          <w:shd w:val="clear" w:color="auto" w:fill="FFFFFF"/>
        </w:rPr>
        <w:t>AIDS and Behavior</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18</w:t>
      </w:r>
      <w:r w:rsidRPr="00EC3B8D">
        <w:rPr>
          <w:rFonts w:ascii="Times New Roman" w:hAnsi="Times New Roman" w:cs="Times New Roman"/>
          <w:color w:val="222222"/>
          <w:sz w:val="24"/>
          <w:szCs w:val="24"/>
          <w:shd w:val="clear" w:color="auto" w:fill="FFFFFF"/>
        </w:rPr>
        <w:t>(2), 285-296.</w:t>
      </w:r>
    </w:p>
    <w:p w14:paraId="5EAAF1A9"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lastRenderedPageBreak/>
        <w:t>Huang, E. T. Y., Williams, H., Hocking, J. S., &amp; Lim, M. S. (2016). Safe sex messages within dating and entertainment smartphone apps: a review. </w:t>
      </w:r>
      <w:r w:rsidRPr="00EC3B8D">
        <w:rPr>
          <w:rFonts w:ascii="Times New Roman" w:hAnsi="Times New Roman" w:cs="Times New Roman"/>
          <w:i/>
          <w:iCs/>
          <w:color w:val="222222"/>
          <w:sz w:val="24"/>
          <w:szCs w:val="24"/>
          <w:shd w:val="clear" w:color="auto" w:fill="FFFFFF"/>
        </w:rPr>
        <w:t>JMIR mHealth and uHealth</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4</w:t>
      </w:r>
      <w:r w:rsidRPr="00EC3B8D">
        <w:rPr>
          <w:rFonts w:ascii="Times New Roman" w:hAnsi="Times New Roman" w:cs="Times New Roman"/>
          <w:color w:val="222222"/>
          <w:sz w:val="24"/>
          <w:szCs w:val="24"/>
          <w:shd w:val="clear" w:color="auto" w:fill="FFFFFF"/>
        </w:rPr>
        <w:t>(4), e124.</w:t>
      </w:r>
    </w:p>
    <w:p w14:paraId="5F05BF7A" w14:textId="77777777" w:rsidR="0039330E" w:rsidRPr="00EC3B8D" w:rsidRDefault="0039330E" w:rsidP="0039330E">
      <w:pPr>
        <w:spacing w:before="100" w:beforeAutospacing="1" w:after="100" w:afterAutospacing="1" w:line="480" w:lineRule="auto"/>
        <w:ind w:left="450" w:hanging="450"/>
        <w:contextualSpacing/>
        <w:rPr>
          <w:rFonts w:ascii="Times New Roman" w:hAnsi="Times New Roman" w:cs="Times New Roman"/>
          <w:color w:val="222222"/>
          <w:sz w:val="24"/>
          <w:szCs w:val="24"/>
          <w:shd w:val="clear" w:color="auto" w:fill="FFFFFF"/>
        </w:rPr>
      </w:pPr>
      <w:r w:rsidRPr="00EC3B8D">
        <w:rPr>
          <w:rFonts w:ascii="Times New Roman" w:hAnsi="Times New Roman" w:cs="Times New Roman"/>
          <w:color w:val="222222"/>
          <w:sz w:val="24"/>
          <w:szCs w:val="24"/>
          <w:shd w:val="clear" w:color="auto" w:fill="FFFFFF"/>
        </w:rPr>
        <w:t>Johnson, H. L., Albery, I. P., Frings, D., &amp; Moss, A. C. (2018). STI-protective self-efficacy and binge drinking in a sample of university students in the United Kingdom. </w:t>
      </w:r>
      <w:r w:rsidRPr="00EC3B8D">
        <w:rPr>
          <w:rFonts w:ascii="Times New Roman" w:hAnsi="Times New Roman" w:cs="Times New Roman"/>
          <w:i/>
          <w:iCs/>
          <w:color w:val="222222"/>
          <w:sz w:val="24"/>
          <w:szCs w:val="24"/>
          <w:shd w:val="clear" w:color="auto" w:fill="FFFFFF"/>
        </w:rPr>
        <w:t>Sexual &amp; Reproductive Healthcare</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17</w:t>
      </w:r>
      <w:r w:rsidRPr="00EC3B8D">
        <w:rPr>
          <w:rFonts w:ascii="Times New Roman" w:hAnsi="Times New Roman" w:cs="Times New Roman"/>
          <w:color w:val="222222"/>
          <w:sz w:val="24"/>
          <w:szCs w:val="24"/>
          <w:shd w:val="clear" w:color="auto" w:fill="FFFFFF"/>
        </w:rPr>
        <w:t>, 19-25.</w:t>
      </w:r>
    </w:p>
    <w:p w14:paraId="7A8F986A"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Johnston, L. D., O'Malley, P. M., Bachman, J. G., &amp; Schulenberg, J. E. (2011). Monitoring the future national results on adolescent drug use: Overview of key findings, 2010. </w:t>
      </w:r>
      <w:r w:rsidRPr="00EC3B8D">
        <w:rPr>
          <w:rFonts w:ascii="Times New Roman" w:hAnsi="Times New Roman" w:cs="Times New Roman"/>
          <w:i/>
          <w:iCs/>
          <w:color w:val="222222"/>
          <w:sz w:val="24"/>
          <w:szCs w:val="24"/>
          <w:shd w:val="clear" w:color="auto" w:fill="FFFFFF"/>
        </w:rPr>
        <w:t>Institute for Social Research</w:t>
      </w:r>
      <w:r w:rsidRPr="00EC3B8D">
        <w:rPr>
          <w:rFonts w:ascii="Times New Roman" w:hAnsi="Times New Roman" w:cs="Times New Roman"/>
          <w:color w:val="222222"/>
          <w:sz w:val="24"/>
          <w:szCs w:val="24"/>
          <w:shd w:val="clear" w:color="auto" w:fill="FFFFFF"/>
        </w:rPr>
        <w:t>.</w:t>
      </w:r>
    </w:p>
    <w:p w14:paraId="71D70654"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Kimmel, M. S. (2007). </w:t>
      </w:r>
      <w:r w:rsidRPr="00EC3B8D">
        <w:rPr>
          <w:rFonts w:ascii="Times New Roman" w:hAnsi="Times New Roman" w:cs="Times New Roman"/>
          <w:i/>
          <w:iCs/>
          <w:color w:val="222222"/>
          <w:sz w:val="24"/>
          <w:szCs w:val="24"/>
          <w:shd w:val="clear" w:color="auto" w:fill="FFFFFF"/>
        </w:rPr>
        <w:t>The sexual self: The construction of sexual scripts</w:t>
      </w:r>
      <w:r w:rsidRPr="00EC3B8D">
        <w:rPr>
          <w:rFonts w:ascii="Times New Roman" w:hAnsi="Times New Roman" w:cs="Times New Roman"/>
          <w:color w:val="222222"/>
          <w:sz w:val="24"/>
          <w:szCs w:val="24"/>
          <w:shd w:val="clear" w:color="auto" w:fill="FFFFFF"/>
        </w:rPr>
        <w:t>. Vanderbilt University Press.</w:t>
      </w:r>
    </w:p>
    <w:p w14:paraId="611AAD0A"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Leech, T. G. (2010). Everything's better in moderation: Young women's gender role attitudes and risky sexual behavior. </w:t>
      </w:r>
      <w:r w:rsidRPr="00EC3B8D">
        <w:rPr>
          <w:rFonts w:ascii="Times New Roman" w:hAnsi="Times New Roman" w:cs="Times New Roman"/>
          <w:i/>
          <w:iCs/>
          <w:color w:val="222222"/>
          <w:sz w:val="24"/>
          <w:szCs w:val="24"/>
          <w:shd w:val="clear" w:color="auto" w:fill="FFFFFF"/>
        </w:rPr>
        <w:t>Journal of Adolescent Health</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46</w:t>
      </w:r>
      <w:r w:rsidRPr="00EC3B8D">
        <w:rPr>
          <w:rFonts w:ascii="Times New Roman" w:hAnsi="Times New Roman" w:cs="Times New Roman"/>
          <w:color w:val="222222"/>
          <w:sz w:val="24"/>
          <w:szCs w:val="24"/>
          <w:shd w:val="clear" w:color="auto" w:fill="FFFFFF"/>
        </w:rPr>
        <w:t>(5), 437-443.</w:t>
      </w:r>
    </w:p>
    <w:p w14:paraId="576D4175"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MacDonald, T. K., Fong, G. T., Zanna, M. P., &amp; Martineau, A. M. (2000). Alcohol myopia and condom use: Can alcohol intoxication be associated with more prudent behavior?</w:t>
      </w:r>
      <w:r w:rsidRPr="00EC3B8D">
        <w:rPr>
          <w:rFonts w:ascii="Times New Roman" w:eastAsia="Times New Roman" w:hAnsi="Times New Roman" w:cs="Times New Roman"/>
          <w:i/>
          <w:iCs/>
          <w:sz w:val="24"/>
          <w:szCs w:val="24"/>
        </w:rPr>
        <w:t xml:space="preserve"> Journal of Personality and Social Psychology, 78</w:t>
      </w:r>
      <w:r w:rsidRPr="00EC3B8D">
        <w:rPr>
          <w:rFonts w:ascii="Times New Roman" w:eastAsia="Times New Roman" w:hAnsi="Times New Roman" w:cs="Times New Roman"/>
          <w:sz w:val="24"/>
          <w:szCs w:val="24"/>
        </w:rPr>
        <w:t xml:space="preserve">(4), 605. </w:t>
      </w:r>
    </w:p>
    <w:p w14:paraId="157503C4"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MacDonald, T. K., Zanna, M. P., &amp; Fong, G. T. (1996). Why common sense goes out the window: Effects of alcohol on intentions to use condoms.</w:t>
      </w:r>
      <w:r w:rsidRPr="00EC3B8D">
        <w:rPr>
          <w:rFonts w:ascii="Times New Roman" w:eastAsia="Times New Roman" w:hAnsi="Times New Roman" w:cs="Times New Roman"/>
          <w:i/>
          <w:iCs/>
          <w:sz w:val="24"/>
          <w:szCs w:val="24"/>
        </w:rPr>
        <w:t xml:space="preserve"> Personality and Social Psychology Bulletin, 22</w:t>
      </w:r>
      <w:r w:rsidRPr="00EC3B8D">
        <w:rPr>
          <w:rFonts w:ascii="Times New Roman" w:eastAsia="Times New Roman" w:hAnsi="Times New Roman" w:cs="Times New Roman"/>
          <w:sz w:val="24"/>
          <w:szCs w:val="24"/>
        </w:rPr>
        <w:t xml:space="preserve">(8), 763-775. </w:t>
      </w:r>
    </w:p>
    <w:p w14:paraId="451E3D03"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Monk, R. L., &amp; Heim, D. (2013). Environmental context effects on alcohol-related outcome expectancies, efficacy, and norms: A field study.</w:t>
      </w:r>
      <w:r w:rsidRPr="00EC3B8D">
        <w:rPr>
          <w:rFonts w:ascii="Times New Roman" w:eastAsia="Times New Roman" w:hAnsi="Times New Roman" w:cs="Times New Roman"/>
          <w:i/>
          <w:iCs/>
          <w:sz w:val="24"/>
          <w:szCs w:val="24"/>
        </w:rPr>
        <w:t xml:space="preserve"> Psychology of Addictive Behaviors, 27</w:t>
      </w:r>
      <w:r w:rsidRPr="00EC3B8D">
        <w:rPr>
          <w:rFonts w:ascii="Times New Roman" w:eastAsia="Times New Roman" w:hAnsi="Times New Roman" w:cs="Times New Roman"/>
          <w:sz w:val="24"/>
          <w:szCs w:val="24"/>
        </w:rPr>
        <w:t xml:space="preserve">(3), 814. </w:t>
      </w:r>
    </w:p>
    <w:p w14:paraId="34176885"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 xml:space="preserve">Morris, A. B., &amp; Albery, I. P. (2001). Alcohol consumption and HIV risk </w:t>
      </w:r>
      <w:r>
        <w:rPr>
          <w:rFonts w:ascii="Times New Roman" w:eastAsia="Times New Roman" w:hAnsi="Times New Roman" w:cs="Times New Roman"/>
          <w:sz w:val="24"/>
          <w:szCs w:val="24"/>
        </w:rPr>
        <w:t>behavior</w:t>
      </w:r>
      <w:r w:rsidRPr="00EC3B8D">
        <w:rPr>
          <w:rFonts w:ascii="Times New Roman" w:eastAsia="Times New Roman" w:hAnsi="Times New Roman" w:cs="Times New Roman"/>
          <w:sz w:val="24"/>
          <w:szCs w:val="24"/>
        </w:rPr>
        <w:t>s: Integrating the theories of alcohol myopia and outcome-expectancies.</w:t>
      </w:r>
      <w:r w:rsidRPr="00EC3B8D">
        <w:rPr>
          <w:rFonts w:ascii="Times New Roman" w:eastAsia="Times New Roman" w:hAnsi="Times New Roman" w:cs="Times New Roman"/>
          <w:i/>
          <w:iCs/>
          <w:sz w:val="24"/>
          <w:szCs w:val="24"/>
        </w:rPr>
        <w:t xml:space="preserve"> Addiction Research &amp; Theory, 9</w:t>
      </w:r>
      <w:r w:rsidRPr="00EC3B8D">
        <w:rPr>
          <w:rFonts w:ascii="Times New Roman" w:eastAsia="Times New Roman" w:hAnsi="Times New Roman" w:cs="Times New Roman"/>
          <w:sz w:val="24"/>
          <w:szCs w:val="24"/>
        </w:rPr>
        <w:t xml:space="preserve">(1), 73-86. </w:t>
      </w:r>
    </w:p>
    <w:p w14:paraId="01117449"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lastRenderedPageBreak/>
        <w:t xml:space="preserve">Mosher, W. D., Chandra, A., &amp; Jones, J. (2005). </w:t>
      </w:r>
      <w:r w:rsidRPr="00EC3B8D">
        <w:rPr>
          <w:rFonts w:ascii="Times New Roman" w:eastAsia="Times New Roman" w:hAnsi="Times New Roman" w:cs="Times New Roman"/>
          <w:i/>
          <w:iCs/>
          <w:sz w:val="24"/>
          <w:szCs w:val="24"/>
        </w:rPr>
        <w:t>Sexual behavior and selected health measures: Men and women 15-44 years of age, united states, 2002.</w:t>
      </w:r>
      <w:r w:rsidRPr="00EC3B8D">
        <w:rPr>
          <w:rFonts w:ascii="Times New Roman" w:eastAsia="Times New Roman" w:hAnsi="Times New Roman" w:cs="Times New Roman"/>
          <w:sz w:val="24"/>
          <w:szCs w:val="24"/>
        </w:rPr>
        <w:t xml:space="preserve"> US Department of Health and Human Services, Centers for Disease Control and Prevention, National Center for Health Statistics Atlanta, GA. </w:t>
      </w:r>
    </w:p>
    <w:p w14:paraId="15A6D051"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Moss, A. C., &amp; Albery, I. P. (2009). A dual-process model of the alcohol–behavior link for social drinking.</w:t>
      </w:r>
      <w:r w:rsidRPr="00EC3B8D">
        <w:rPr>
          <w:rFonts w:ascii="Times New Roman" w:eastAsia="Times New Roman" w:hAnsi="Times New Roman" w:cs="Times New Roman"/>
          <w:i/>
          <w:iCs/>
          <w:sz w:val="24"/>
          <w:szCs w:val="24"/>
        </w:rPr>
        <w:t xml:space="preserve"> Psychological Bulletin, 135</w:t>
      </w:r>
      <w:r w:rsidRPr="00EC3B8D">
        <w:rPr>
          <w:rFonts w:ascii="Times New Roman" w:eastAsia="Times New Roman" w:hAnsi="Times New Roman" w:cs="Times New Roman"/>
          <w:sz w:val="24"/>
          <w:szCs w:val="24"/>
        </w:rPr>
        <w:t xml:space="preserve">(4), 516. </w:t>
      </w:r>
    </w:p>
    <w:p w14:paraId="3B9264F5"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 xml:space="preserve">Moss, A. C., Albery, I. P., Dyer, K. R., Frings, D., Humphreys, K., Inkelaar, T., . . . Speller, A. (2015). The effects of responsible drinking messages on attentional allocation and drinking </w:t>
      </w:r>
      <w:r>
        <w:rPr>
          <w:rFonts w:ascii="Times New Roman" w:eastAsia="Times New Roman" w:hAnsi="Times New Roman" w:cs="Times New Roman"/>
          <w:sz w:val="24"/>
          <w:szCs w:val="24"/>
        </w:rPr>
        <w:t>behavior</w:t>
      </w:r>
      <w:r w:rsidRPr="00EC3B8D">
        <w:rPr>
          <w:rFonts w:ascii="Times New Roman" w:eastAsia="Times New Roman" w:hAnsi="Times New Roman" w:cs="Times New Roman"/>
          <w:sz w:val="24"/>
          <w:szCs w:val="24"/>
        </w:rPr>
        <w:t>.</w:t>
      </w:r>
      <w:r w:rsidRPr="00EC3B8D">
        <w:rPr>
          <w:rFonts w:ascii="Times New Roman" w:eastAsia="Times New Roman" w:hAnsi="Times New Roman" w:cs="Times New Roman"/>
          <w:i/>
          <w:iCs/>
          <w:sz w:val="24"/>
          <w:szCs w:val="24"/>
        </w:rPr>
        <w:t xml:space="preserve"> Addictive Behaviors, 44</w:t>
      </w:r>
      <w:r w:rsidRPr="00EC3B8D">
        <w:rPr>
          <w:rFonts w:ascii="Times New Roman" w:eastAsia="Times New Roman" w:hAnsi="Times New Roman" w:cs="Times New Roman"/>
          <w:sz w:val="24"/>
          <w:szCs w:val="24"/>
        </w:rPr>
        <w:t xml:space="preserve">, 94-101. </w:t>
      </w:r>
    </w:p>
    <w:p w14:paraId="7A37CC73"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 xml:space="preserve">NSW Health (2012). Sexually Transmitted Disease Surveillance 2020. Retrieved from </w:t>
      </w:r>
      <w:hyperlink r:id="rId7" w:history="1">
        <w:r w:rsidRPr="00EC3B8D">
          <w:rPr>
            <w:rStyle w:val="Hyperlink"/>
            <w:rFonts w:ascii="Times New Roman" w:hAnsi="Times New Roman" w:cs="Times New Roman"/>
            <w:sz w:val="24"/>
            <w:szCs w:val="24"/>
          </w:rPr>
          <w:t>Home | Play Safe (nsw.gov.au)</w:t>
        </w:r>
      </w:hyperlink>
      <w:r w:rsidRPr="00EC3B8D">
        <w:rPr>
          <w:rFonts w:ascii="Times New Roman" w:eastAsia="Times New Roman" w:hAnsi="Times New Roman" w:cs="Times New Roman"/>
          <w:color w:val="000000" w:themeColor="text1"/>
          <w:sz w:val="24"/>
          <w:szCs w:val="24"/>
        </w:rPr>
        <w:t>. (</w:t>
      </w:r>
      <w:r w:rsidRPr="00EC3B8D">
        <w:rPr>
          <w:rFonts w:ascii="Times New Roman" w:eastAsia="Times New Roman" w:hAnsi="Times New Roman" w:cs="Times New Roman"/>
          <w:sz w:val="24"/>
          <w:szCs w:val="24"/>
        </w:rPr>
        <w:t>January 1, 2012).</w:t>
      </w:r>
    </w:p>
    <w:p w14:paraId="49AB5E33"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 xml:space="preserve">Public Health England. (2019). </w:t>
      </w:r>
      <w:r w:rsidRPr="00EC3B8D">
        <w:rPr>
          <w:rFonts w:ascii="Times New Roman" w:hAnsi="Times New Roman" w:cs="Times New Roman"/>
          <w:sz w:val="24"/>
          <w:szCs w:val="24"/>
          <w:lang w:val="en"/>
        </w:rPr>
        <w:t>Sexually transmitted infections (STIs): annual data tables. Retrieved from</w:t>
      </w:r>
      <w:r w:rsidRPr="00EC3B8D">
        <w:rPr>
          <w:rFonts w:ascii="Times New Roman" w:hAnsi="Times New Roman" w:cs="Times New Roman"/>
          <w:sz w:val="24"/>
          <w:szCs w:val="24"/>
        </w:rPr>
        <w:t xml:space="preserve"> </w:t>
      </w:r>
      <w:hyperlink r:id="rId8" w:history="1">
        <w:r w:rsidRPr="00EC3B8D">
          <w:rPr>
            <w:rStyle w:val="Hyperlink"/>
            <w:rFonts w:ascii="Times New Roman" w:hAnsi="Times New Roman" w:cs="Times New Roman"/>
            <w:sz w:val="24"/>
            <w:szCs w:val="24"/>
          </w:rPr>
          <w:t>Health matters: preventing STIs - GOV.UK (www.gov.uk)</w:t>
        </w:r>
      </w:hyperlink>
      <w:r w:rsidRPr="00EC3B8D">
        <w:rPr>
          <w:rFonts w:ascii="Times New Roman" w:hAnsi="Times New Roman" w:cs="Times New Roman"/>
          <w:sz w:val="24"/>
          <w:szCs w:val="24"/>
        </w:rPr>
        <w:t>.</w:t>
      </w:r>
      <w:r w:rsidRPr="00EC3B8D">
        <w:rPr>
          <w:rFonts w:ascii="Times New Roman" w:hAnsi="Times New Roman" w:cs="Times New Roman"/>
          <w:color w:val="000000" w:themeColor="text1"/>
          <w:sz w:val="24"/>
          <w:szCs w:val="24"/>
          <w:lang w:val="en"/>
        </w:rPr>
        <w:t xml:space="preserve"> </w:t>
      </w:r>
      <w:r w:rsidRPr="00EC3B8D">
        <w:rPr>
          <w:rFonts w:ascii="Times New Roman" w:hAnsi="Times New Roman" w:cs="Times New Roman"/>
          <w:sz w:val="24"/>
          <w:szCs w:val="24"/>
          <w:lang w:val="en"/>
        </w:rPr>
        <w:t>(Feb 1, 2021).</w:t>
      </w:r>
    </w:p>
    <w:p w14:paraId="4E499F45"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Sheeran, P., Webb, T. L., &amp; Gollwitzer, P. M. (2005). The interplay between goal intentions and implementation intentions.</w:t>
      </w:r>
      <w:r w:rsidRPr="00EC3B8D">
        <w:rPr>
          <w:rFonts w:ascii="Times New Roman" w:eastAsia="Times New Roman" w:hAnsi="Times New Roman" w:cs="Times New Roman"/>
          <w:i/>
          <w:iCs/>
          <w:sz w:val="24"/>
          <w:szCs w:val="24"/>
        </w:rPr>
        <w:t xml:space="preserve"> Personality &amp; Social Psychology Bulletin, 31</w:t>
      </w:r>
      <w:r w:rsidRPr="00EC3B8D">
        <w:rPr>
          <w:rFonts w:ascii="Times New Roman" w:eastAsia="Times New Roman" w:hAnsi="Times New Roman" w:cs="Times New Roman"/>
          <w:sz w:val="24"/>
          <w:szCs w:val="24"/>
        </w:rPr>
        <w:t xml:space="preserve">(1), 87-98. doi:31/1/87 [pii] </w:t>
      </w:r>
    </w:p>
    <w:p w14:paraId="7970049C"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Simon, W. (2017). </w:t>
      </w:r>
      <w:r w:rsidRPr="00EC3B8D">
        <w:rPr>
          <w:rFonts w:ascii="Times New Roman" w:hAnsi="Times New Roman" w:cs="Times New Roman"/>
          <w:i/>
          <w:iCs/>
          <w:color w:val="222222"/>
          <w:sz w:val="24"/>
          <w:szCs w:val="24"/>
          <w:shd w:val="clear" w:color="auto" w:fill="FFFFFF"/>
        </w:rPr>
        <w:t>Sexual conduct: The social sources of human sexuality</w:t>
      </w:r>
      <w:r w:rsidRPr="00EC3B8D">
        <w:rPr>
          <w:rFonts w:ascii="Times New Roman" w:hAnsi="Times New Roman" w:cs="Times New Roman"/>
          <w:color w:val="222222"/>
          <w:sz w:val="24"/>
          <w:szCs w:val="24"/>
          <w:shd w:val="clear" w:color="auto" w:fill="FFFFFF"/>
        </w:rPr>
        <w:t>. Routledge.</w:t>
      </w:r>
    </w:p>
    <w:p w14:paraId="596DE01D"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 xml:space="preserve">Standerwick, K., Davies, C., Tucker, L., &amp; Sheron, N. (2007). Binge drinking, sexual </w:t>
      </w:r>
      <w:r>
        <w:rPr>
          <w:rFonts w:ascii="Times New Roman" w:eastAsia="Times New Roman" w:hAnsi="Times New Roman" w:cs="Times New Roman"/>
          <w:sz w:val="24"/>
          <w:szCs w:val="24"/>
        </w:rPr>
        <w:t>behavior</w:t>
      </w:r>
      <w:r w:rsidRPr="00EC3B8D">
        <w:rPr>
          <w:rFonts w:ascii="Times New Roman" w:eastAsia="Times New Roman" w:hAnsi="Times New Roman" w:cs="Times New Roman"/>
          <w:sz w:val="24"/>
          <w:szCs w:val="24"/>
        </w:rPr>
        <w:t xml:space="preserve"> and sexually transmitted infection in the UK.</w:t>
      </w:r>
      <w:r w:rsidRPr="00EC3B8D">
        <w:rPr>
          <w:rFonts w:ascii="Times New Roman" w:eastAsia="Times New Roman" w:hAnsi="Times New Roman" w:cs="Times New Roman"/>
          <w:i/>
          <w:iCs/>
          <w:sz w:val="24"/>
          <w:szCs w:val="24"/>
        </w:rPr>
        <w:t xml:space="preserve"> International Journal of STD &amp; AIDS, 18</w:t>
      </w:r>
      <w:r w:rsidRPr="00EC3B8D">
        <w:rPr>
          <w:rFonts w:ascii="Times New Roman" w:eastAsia="Times New Roman" w:hAnsi="Times New Roman" w:cs="Times New Roman"/>
          <w:sz w:val="24"/>
          <w:szCs w:val="24"/>
        </w:rPr>
        <w:t xml:space="preserve">(12), 810-813. doi:10.1258/095646207782717027 [doi] </w:t>
      </w:r>
    </w:p>
    <w:p w14:paraId="673B93B9" w14:textId="77777777" w:rsidR="0039330E"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Steele, C. M., &amp; Josephs, R. A. (1990). Alcohol myopia: Its prized and dangerous effects.</w:t>
      </w:r>
      <w:r w:rsidRPr="00EC3B8D">
        <w:rPr>
          <w:rFonts w:ascii="Times New Roman" w:eastAsia="Times New Roman" w:hAnsi="Times New Roman" w:cs="Times New Roman"/>
          <w:i/>
          <w:iCs/>
          <w:sz w:val="24"/>
          <w:szCs w:val="24"/>
        </w:rPr>
        <w:t xml:space="preserve"> American Psychologist, 45</w:t>
      </w:r>
      <w:r w:rsidRPr="00EC3B8D">
        <w:rPr>
          <w:rFonts w:ascii="Times New Roman" w:eastAsia="Times New Roman" w:hAnsi="Times New Roman" w:cs="Times New Roman"/>
          <w:sz w:val="24"/>
          <w:szCs w:val="24"/>
        </w:rPr>
        <w:t xml:space="preserve">(8), 921. </w:t>
      </w:r>
    </w:p>
    <w:p w14:paraId="739EFC37" w14:textId="77777777" w:rsidR="0039330E" w:rsidRPr="00761AA1"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761AA1">
        <w:rPr>
          <w:rFonts w:ascii="Times New Roman" w:hAnsi="Times New Roman" w:cs="Times New Roman"/>
          <w:color w:val="222222"/>
          <w:sz w:val="24"/>
          <w:szCs w:val="24"/>
          <w:shd w:val="clear" w:color="auto" w:fill="FFFFFF"/>
        </w:rPr>
        <w:lastRenderedPageBreak/>
        <w:t>Van Ouytsel, J., Van Gool, E., Walrave, M., Ponnet, K., &amp; Peeters, E. (2016). Exploring the role of social networking sites within adolescent romantic relationships and dating experiences. </w:t>
      </w:r>
      <w:r w:rsidRPr="00761AA1">
        <w:rPr>
          <w:rFonts w:ascii="Times New Roman" w:hAnsi="Times New Roman" w:cs="Times New Roman"/>
          <w:i/>
          <w:iCs/>
          <w:color w:val="222222"/>
          <w:sz w:val="24"/>
          <w:szCs w:val="24"/>
          <w:shd w:val="clear" w:color="auto" w:fill="FFFFFF"/>
        </w:rPr>
        <w:t>Computers in Human Behavior</w:t>
      </w:r>
      <w:r w:rsidRPr="00761AA1">
        <w:rPr>
          <w:rFonts w:ascii="Times New Roman" w:hAnsi="Times New Roman" w:cs="Times New Roman"/>
          <w:color w:val="222222"/>
          <w:sz w:val="24"/>
          <w:szCs w:val="24"/>
          <w:shd w:val="clear" w:color="auto" w:fill="FFFFFF"/>
        </w:rPr>
        <w:t>, </w:t>
      </w:r>
      <w:r w:rsidRPr="00761AA1">
        <w:rPr>
          <w:rFonts w:ascii="Times New Roman" w:hAnsi="Times New Roman" w:cs="Times New Roman"/>
          <w:i/>
          <w:iCs/>
          <w:color w:val="222222"/>
          <w:sz w:val="24"/>
          <w:szCs w:val="24"/>
          <w:shd w:val="clear" w:color="auto" w:fill="FFFFFF"/>
        </w:rPr>
        <w:t>55</w:t>
      </w:r>
      <w:r w:rsidRPr="00761AA1">
        <w:rPr>
          <w:rFonts w:ascii="Times New Roman" w:hAnsi="Times New Roman" w:cs="Times New Roman"/>
          <w:color w:val="222222"/>
          <w:sz w:val="24"/>
          <w:szCs w:val="24"/>
          <w:shd w:val="clear" w:color="auto" w:fill="FFFFFF"/>
        </w:rPr>
        <w:t>, 76-86.</w:t>
      </w:r>
    </w:p>
    <w:p w14:paraId="353ECC48"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Verplanken, B., &amp; Holland, R. W. (2002). Motivated decision making: effects of activation and self-centrality of values on choices and behavior. </w:t>
      </w:r>
      <w:r w:rsidRPr="00EC3B8D">
        <w:rPr>
          <w:rFonts w:ascii="Times New Roman" w:hAnsi="Times New Roman" w:cs="Times New Roman"/>
          <w:i/>
          <w:iCs/>
          <w:color w:val="222222"/>
          <w:sz w:val="24"/>
          <w:szCs w:val="24"/>
          <w:shd w:val="clear" w:color="auto" w:fill="FFFFFF"/>
        </w:rPr>
        <w:t>Journal of personality and social psychology</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82</w:t>
      </w:r>
      <w:r w:rsidRPr="00EC3B8D">
        <w:rPr>
          <w:rFonts w:ascii="Times New Roman" w:hAnsi="Times New Roman" w:cs="Times New Roman"/>
          <w:color w:val="222222"/>
          <w:sz w:val="24"/>
          <w:szCs w:val="24"/>
          <w:shd w:val="clear" w:color="auto" w:fill="FFFFFF"/>
        </w:rPr>
        <w:t>(3), 434.</w:t>
      </w:r>
    </w:p>
    <w:p w14:paraId="452FBB33"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Wall, A., McKee, S. A., &amp; Hinson, R. E. (2000). Assessing variation in alcohol outcome expectancies across environmental context: An examination of the situational-specificity hypothesis.</w:t>
      </w:r>
      <w:r w:rsidRPr="00EC3B8D">
        <w:rPr>
          <w:rFonts w:ascii="Times New Roman" w:eastAsia="Times New Roman" w:hAnsi="Times New Roman" w:cs="Times New Roman"/>
          <w:i/>
          <w:iCs/>
          <w:sz w:val="24"/>
          <w:szCs w:val="24"/>
        </w:rPr>
        <w:t xml:space="preserve"> Psychology of Addictive Behaviors, 14</w:t>
      </w:r>
      <w:r w:rsidRPr="00EC3B8D">
        <w:rPr>
          <w:rFonts w:ascii="Times New Roman" w:eastAsia="Times New Roman" w:hAnsi="Times New Roman" w:cs="Times New Roman"/>
          <w:sz w:val="24"/>
          <w:szCs w:val="24"/>
        </w:rPr>
        <w:t xml:space="preserve">(4), 367. </w:t>
      </w:r>
    </w:p>
    <w:p w14:paraId="532D7396"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Webb, T. L., &amp; Sheeran, P. (2006). Does changing behavioral intentions engender behavior change? A meta-analysis of the experimental evidence.</w:t>
      </w:r>
      <w:r w:rsidRPr="00EC3B8D">
        <w:rPr>
          <w:rFonts w:ascii="Times New Roman" w:eastAsia="Times New Roman" w:hAnsi="Times New Roman" w:cs="Times New Roman"/>
          <w:i/>
          <w:iCs/>
          <w:sz w:val="24"/>
          <w:szCs w:val="24"/>
        </w:rPr>
        <w:t xml:space="preserve"> Psychological Bulletin, 132</w:t>
      </w:r>
      <w:r w:rsidRPr="00EC3B8D">
        <w:rPr>
          <w:rFonts w:ascii="Times New Roman" w:eastAsia="Times New Roman" w:hAnsi="Times New Roman" w:cs="Times New Roman"/>
          <w:sz w:val="24"/>
          <w:szCs w:val="24"/>
        </w:rPr>
        <w:t xml:space="preserve">(2), 249. </w:t>
      </w:r>
    </w:p>
    <w:p w14:paraId="11B81617"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Wechsler, H., Lee, J. E., Kuo, M., &amp; Lee, H. (2000). College binge drinking in the 1990s: A continuing problem results of the Harvard School of Public Health 1999 College Alcohol Study. </w:t>
      </w:r>
      <w:r w:rsidRPr="00EC3B8D">
        <w:rPr>
          <w:rFonts w:ascii="Times New Roman" w:hAnsi="Times New Roman" w:cs="Times New Roman"/>
          <w:i/>
          <w:iCs/>
          <w:color w:val="222222"/>
          <w:sz w:val="24"/>
          <w:szCs w:val="24"/>
          <w:shd w:val="clear" w:color="auto" w:fill="FFFFFF"/>
        </w:rPr>
        <w:t>Journal of American College Health</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48</w:t>
      </w:r>
      <w:r w:rsidRPr="00EC3B8D">
        <w:rPr>
          <w:rFonts w:ascii="Times New Roman" w:hAnsi="Times New Roman" w:cs="Times New Roman"/>
          <w:color w:val="222222"/>
          <w:sz w:val="24"/>
          <w:szCs w:val="24"/>
          <w:shd w:val="clear" w:color="auto" w:fill="FFFFFF"/>
        </w:rPr>
        <w:t>(5), 199-210.</w:t>
      </w:r>
    </w:p>
    <w:p w14:paraId="5E34269A"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t>White, A. M., Kraus, C. L., &amp; Swartzwelder, H. S. (2006). Many college freshmen drink at levels far beyond the binge threshold.</w:t>
      </w:r>
      <w:r w:rsidRPr="00EC3B8D">
        <w:rPr>
          <w:rFonts w:ascii="Times New Roman" w:eastAsia="Times New Roman" w:hAnsi="Times New Roman" w:cs="Times New Roman"/>
          <w:i/>
          <w:iCs/>
          <w:sz w:val="24"/>
          <w:szCs w:val="24"/>
        </w:rPr>
        <w:t xml:space="preserve"> Alcoholism: Clinical and Experimental Research, 30</w:t>
      </w:r>
      <w:r w:rsidRPr="00EC3B8D">
        <w:rPr>
          <w:rFonts w:ascii="Times New Roman" w:eastAsia="Times New Roman" w:hAnsi="Times New Roman" w:cs="Times New Roman"/>
          <w:sz w:val="24"/>
          <w:szCs w:val="24"/>
        </w:rPr>
        <w:t xml:space="preserve">(6), 1006-1010. doi:10.1111/j.1530-0277.2006.00122.x </w:t>
      </w:r>
    </w:p>
    <w:p w14:paraId="11B9CF45" w14:textId="77777777" w:rsidR="0039330E" w:rsidRPr="00EC3B8D" w:rsidRDefault="0039330E" w:rsidP="0039330E">
      <w:pPr>
        <w:spacing w:before="100" w:beforeAutospacing="1" w:after="100" w:afterAutospacing="1" w:line="480" w:lineRule="auto"/>
        <w:ind w:left="450" w:hanging="450"/>
        <w:contextualSpacing/>
        <w:rPr>
          <w:rFonts w:ascii="Times New Roman" w:eastAsia="Times New Roman" w:hAnsi="Times New Roman" w:cs="Times New Roman"/>
          <w:sz w:val="24"/>
          <w:szCs w:val="24"/>
        </w:rPr>
      </w:pPr>
      <w:r w:rsidRPr="00EC3B8D">
        <w:rPr>
          <w:rFonts w:ascii="Times New Roman" w:hAnsi="Times New Roman" w:cs="Times New Roman"/>
          <w:color w:val="222222"/>
          <w:sz w:val="24"/>
          <w:szCs w:val="24"/>
          <w:shd w:val="clear" w:color="auto" w:fill="FFFFFF"/>
        </w:rPr>
        <w:t>Word, C. O., Zanna, M. P., &amp; Cooper, J. (1974). The nonverbal mediation of self-fulfilling prophecies in interracial interaction. </w:t>
      </w:r>
      <w:r w:rsidRPr="00EC3B8D">
        <w:rPr>
          <w:rFonts w:ascii="Times New Roman" w:hAnsi="Times New Roman" w:cs="Times New Roman"/>
          <w:i/>
          <w:iCs/>
          <w:color w:val="222222"/>
          <w:sz w:val="24"/>
          <w:szCs w:val="24"/>
          <w:shd w:val="clear" w:color="auto" w:fill="FFFFFF"/>
        </w:rPr>
        <w:t>Journal of experimental social psychology</w:t>
      </w:r>
      <w:r w:rsidRPr="00EC3B8D">
        <w:rPr>
          <w:rFonts w:ascii="Times New Roman" w:hAnsi="Times New Roman" w:cs="Times New Roman"/>
          <w:color w:val="222222"/>
          <w:sz w:val="24"/>
          <w:szCs w:val="24"/>
          <w:shd w:val="clear" w:color="auto" w:fill="FFFFFF"/>
        </w:rPr>
        <w:t>, </w:t>
      </w:r>
      <w:r w:rsidRPr="00EC3B8D">
        <w:rPr>
          <w:rFonts w:ascii="Times New Roman" w:hAnsi="Times New Roman" w:cs="Times New Roman"/>
          <w:i/>
          <w:iCs/>
          <w:color w:val="222222"/>
          <w:sz w:val="24"/>
          <w:szCs w:val="24"/>
          <w:shd w:val="clear" w:color="auto" w:fill="FFFFFF"/>
        </w:rPr>
        <w:t>10</w:t>
      </w:r>
      <w:r w:rsidRPr="00EC3B8D">
        <w:rPr>
          <w:rFonts w:ascii="Times New Roman" w:hAnsi="Times New Roman" w:cs="Times New Roman"/>
          <w:color w:val="222222"/>
          <w:sz w:val="24"/>
          <w:szCs w:val="24"/>
          <w:shd w:val="clear" w:color="auto" w:fill="FFFFFF"/>
        </w:rPr>
        <w:t>(2), 109-120.</w:t>
      </w:r>
      <w:r w:rsidRPr="00EC3B8D">
        <w:rPr>
          <w:rFonts w:ascii="Times New Roman" w:eastAsia="Times New Roman" w:hAnsi="Times New Roman" w:cs="Times New Roman"/>
          <w:sz w:val="24"/>
          <w:szCs w:val="24"/>
        </w:rPr>
        <w:t xml:space="preserve"> </w:t>
      </w:r>
    </w:p>
    <w:p w14:paraId="0CBA28C5" w14:textId="77777777" w:rsidR="0039330E" w:rsidRPr="00EC3B8D" w:rsidRDefault="0039330E" w:rsidP="007D638A">
      <w:pPr>
        <w:spacing w:line="480" w:lineRule="auto"/>
        <w:contextualSpacing/>
        <w:rPr>
          <w:rFonts w:ascii="Times New Roman" w:hAnsi="Times New Roman" w:cs="Times New Roman"/>
          <w:b/>
          <w:bCs/>
          <w:sz w:val="24"/>
          <w:szCs w:val="24"/>
        </w:rPr>
      </w:pPr>
    </w:p>
    <w:p w14:paraId="56F4BA48" w14:textId="05E810C5" w:rsidR="0067333C" w:rsidRDefault="007D638A" w:rsidP="007D638A">
      <w:pPr>
        <w:spacing w:line="480" w:lineRule="auto"/>
        <w:contextualSpacing/>
        <w:rPr>
          <w:rFonts w:ascii="Times New Roman" w:eastAsia="Times New Roman" w:hAnsi="Times New Roman" w:cs="Times New Roman"/>
          <w:sz w:val="24"/>
          <w:szCs w:val="24"/>
        </w:rPr>
      </w:pPr>
      <w:r w:rsidRPr="00EC3B8D">
        <w:rPr>
          <w:rFonts w:ascii="Times New Roman" w:eastAsia="Times New Roman" w:hAnsi="Times New Roman" w:cs="Times New Roman"/>
          <w:sz w:val="24"/>
          <w:szCs w:val="24"/>
        </w:rPr>
        <w:br w:type="page"/>
      </w:r>
    </w:p>
    <w:p w14:paraId="0008EB84" w14:textId="169F0253" w:rsidR="00195829" w:rsidRPr="00ED0234" w:rsidRDefault="00195829" w:rsidP="00195829">
      <w:pPr>
        <w:spacing w:line="360" w:lineRule="auto"/>
        <w:rPr>
          <w:rFonts w:ascii="Times New Roman" w:hAnsi="Times New Roman" w:cs="Times New Roman"/>
          <w:b/>
        </w:rPr>
      </w:pPr>
      <w:r w:rsidRPr="00ED0234">
        <w:rPr>
          <w:rFonts w:ascii="Times New Roman" w:hAnsi="Times New Roman" w:cs="Times New Roman"/>
          <w:b/>
        </w:rPr>
        <w:lastRenderedPageBreak/>
        <w:t xml:space="preserve">Table </w:t>
      </w:r>
      <w:r>
        <w:rPr>
          <w:rFonts w:ascii="Times New Roman" w:hAnsi="Times New Roman" w:cs="Times New Roman"/>
          <w:b/>
        </w:rPr>
        <w:t>1</w:t>
      </w:r>
      <w:r w:rsidRPr="00ED0234">
        <w:rPr>
          <w:rFonts w:ascii="Times New Roman" w:hAnsi="Times New Roman" w:cs="Times New Roman"/>
          <w:b/>
        </w:rPr>
        <w:t xml:space="preserve"> </w:t>
      </w:r>
    </w:p>
    <w:p w14:paraId="713FE939" w14:textId="501F3D7F" w:rsidR="00195829" w:rsidRDefault="00195829" w:rsidP="00195829">
      <w:pPr>
        <w:spacing w:line="360" w:lineRule="auto"/>
        <w:rPr>
          <w:rFonts w:ascii="Times New Roman" w:hAnsi="Times New Roman" w:cs="Times New Roman"/>
          <w:b/>
          <w:i/>
          <w:iCs/>
        </w:rPr>
      </w:pPr>
      <w:r>
        <w:rPr>
          <w:rFonts w:ascii="Times New Roman" w:hAnsi="Times New Roman" w:cs="Times New Roman"/>
          <w:b/>
          <w:i/>
          <w:iCs/>
        </w:rPr>
        <w:t>Descriptive statistics of sample of participants</w:t>
      </w:r>
      <w:r w:rsidR="002F59FE">
        <w:rPr>
          <w:rFonts w:ascii="Times New Roman" w:hAnsi="Times New Roman" w:cs="Times New Roman"/>
          <w:b/>
          <w:i/>
          <w:iCs/>
        </w:rPr>
        <w:t xml:space="preserve"> for all DVs</w:t>
      </w:r>
    </w:p>
    <w:tbl>
      <w:tblPr>
        <w:tblStyle w:val="TableGrid"/>
        <w:tblW w:w="0" w:type="auto"/>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2"/>
        <w:gridCol w:w="672"/>
        <w:gridCol w:w="1315"/>
        <w:gridCol w:w="972"/>
        <w:gridCol w:w="744"/>
        <w:gridCol w:w="674"/>
        <w:gridCol w:w="1403"/>
        <w:gridCol w:w="872"/>
        <w:gridCol w:w="812"/>
      </w:tblGrid>
      <w:tr w:rsidR="002F59FE" w14:paraId="58CBA0C8" w14:textId="77777777" w:rsidTr="00FC6C44">
        <w:tc>
          <w:tcPr>
            <w:tcW w:w="1552" w:type="dxa"/>
          </w:tcPr>
          <w:p w14:paraId="78C9AAFA" w14:textId="77777777" w:rsidR="002F59FE" w:rsidRPr="00B316F8" w:rsidRDefault="002F59FE" w:rsidP="00FC6C44">
            <w:pPr>
              <w:spacing w:line="480" w:lineRule="auto"/>
              <w:contextualSpacing/>
              <w:rPr>
                <w:rFonts w:ascii="Times New Roman" w:hAnsi="Times New Roman" w:cs="Times New Roman"/>
                <w:sz w:val="20"/>
                <w:szCs w:val="20"/>
              </w:rPr>
            </w:pPr>
          </w:p>
        </w:tc>
        <w:tc>
          <w:tcPr>
            <w:tcW w:w="1987" w:type="dxa"/>
            <w:gridSpan w:val="2"/>
            <w:tcBorders>
              <w:bottom w:val="nil"/>
            </w:tcBorders>
          </w:tcPr>
          <w:p w14:paraId="6BB128D6" w14:textId="77777777" w:rsidR="002F59FE" w:rsidRPr="00B316F8" w:rsidRDefault="002F59FE" w:rsidP="00FC6C44">
            <w:pPr>
              <w:spacing w:line="480" w:lineRule="auto"/>
              <w:contextualSpacing/>
              <w:jc w:val="center"/>
              <w:rPr>
                <w:rFonts w:ascii="Times New Roman" w:hAnsi="Times New Roman" w:cs="Times New Roman"/>
                <w:b/>
                <w:bCs/>
                <w:sz w:val="20"/>
                <w:szCs w:val="20"/>
              </w:rPr>
            </w:pPr>
            <w:r w:rsidRPr="00B316F8">
              <w:rPr>
                <w:rFonts w:ascii="Times New Roman" w:hAnsi="Times New Roman" w:cs="Times New Roman"/>
                <w:b/>
                <w:bCs/>
                <w:sz w:val="20"/>
                <w:szCs w:val="20"/>
              </w:rPr>
              <w:t>Self-perceptions</w:t>
            </w:r>
          </w:p>
        </w:tc>
        <w:tc>
          <w:tcPr>
            <w:tcW w:w="972" w:type="dxa"/>
            <w:tcBorders>
              <w:bottom w:val="nil"/>
            </w:tcBorders>
          </w:tcPr>
          <w:p w14:paraId="06789740" w14:textId="77777777" w:rsidR="002F59FE" w:rsidRPr="00242361" w:rsidRDefault="002F59FE" w:rsidP="00FC6C44">
            <w:pPr>
              <w:spacing w:line="480" w:lineRule="auto"/>
              <w:contextualSpacing/>
              <w:rPr>
                <w:rFonts w:ascii="Times New Roman" w:hAnsi="Times New Roman" w:cs="Times New Roman"/>
                <w:b/>
                <w:bCs/>
                <w:sz w:val="24"/>
                <w:szCs w:val="24"/>
              </w:rPr>
            </w:pPr>
          </w:p>
        </w:tc>
        <w:tc>
          <w:tcPr>
            <w:tcW w:w="744" w:type="dxa"/>
            <w:tcBorders>
              <w:bottom w:val="nil"/>
            </w:tcBorders>
          </w:tcPr>
          <w:p w14:paraId="5B4F2F51" w14:textId="77777777" w:rsidR="002F59FE" w:rsidRPr="00242361" w:rsidRDefault="002F59FE" w:rsidP="00FC6C44">
            <w:pPr>
              <w:spacing w:line="480" w:lineRule="auto"/>
              <w:contextualSpacing/>
              <w:rPr>
                <w:rFonts w:ascii="Times New Roman" w:hAnsi="Times New Roman" w:cs="Times New Roman"/>
                <w:b/>
                <w:bCs/>
                <w:sz w:val="24"/>
                <w:szCs w:val="24"/>
              </w:rPr>
            </w:pPr>
          </w:p>
        </w:tc>
        <w:tc>
          <w:tcPr>
            <w:tcW w:w="2077" w:type="dxa"/>
            <w:gridSpan w:val="2"/>
            <w:tcBorders>
              <w:bottom w:val="nil"/>
            </w:tcBorders>
          </w:tcPr>
          <w:p w14:paraId="07D711B1" w14:textId="77777777" w:rsidR="002F59FE" w:rsidRPr="00B316F8" w:rsidRDefault="002F59FE" w:rsidP="00FC6C44">
            <w:pPr>
              <w:spacing w:line="480" w:lineRule="auto"/>
              <w:contextualSpacing/>
              <w:rPr>
                <w:rFonts w:ascii="Times New Roman" w:hAnsi="Times New Roman" w:cs="Times New Roman"/>
                <w:b/>
                <w:bCs/>
                <w:sz w:val="20"/>
                <w:szCs w:val="20"/>
              </w:rPr>
            </w:pPr>
            <w:r w:rsidRPr="00B316F8">
              <w:rPr>
                <w:rFonts w:ascii="Times New Roman" w:hAnsi="Times New Roman" w:cs="Times New Roman"/>
                <w:b/>
                <w:bCs/>
                <w:sz w:val="20"/>
                <w:szCs w:val="20"/>
              </w:rPr>
              <w:t>Partner perceptions</w:t>
            </w:r>
          </w:p>
        </w:tc>
        <w:tc>
          <w:tcPr>
            <w:tcW w:w="872" w:type="dxa"/>
            <w:tcBorders>
              <w:bottom w:val="nil"/>
            </w:tcBorders>
          </w:tcPr>
          <w:p w14:paraId="60CE6FEB" w14:textId="77777777" w:rsidR="002F59FE" w:rsidRPr="00242361" w:rsidRDefault="002F59FE" w:rsidP="00FC6C44">
            <w:pPr>
              <w:spacing w:line="480" w:lineRule="auto"/>
              <w:contextualSpacing/>
              <w:rPr>
                <w:rFonts w:ascii="Times New Roman" w:hAnsi="Times New Roman" w:cs="Times New Roman"/>
                <w:b/>
                <w:bCs/>
                <w:sz w:val="24"/>
                <w:szCs w:val="24"/>
              </w:rPr>
            </w:pPr>
          </w:p>
        </w:tc>
        <w:tc>
          <w:tcPr>
            <w:tcW w:w="812" w:type="dxa"/>
            <w:tcBorders>
              <w:bottom w:val="nil"/>
            </w:tcBorders>
          </w:tcPr>
          <w:p w14:paraId="6AA8622F" w14:textId="77777777" w:rsidR="002F59FE" w:rsidRPr="00242361" w:rsidRDefault="002F59FE" w:rsidP="00FC6C44">
            <w:pPr>
              <w:spacing w:line="480" w:lineRule="auto"/>
              <w:contextualSpacing/>
              <w:rPr>
                <w:rFonts w:ascii="Times New Roman" w:hAnsi="Times New Roman" w:cs="Times New Roman"/>
                <w:b/>
                <w:bCs/>
                <w:sz w:val="24"/>
                <w:szCs w:val="24"/>
              </w:rPr>
            </w:pPr>
          </w:p>
        </w:tc>
      </w:tr>
      <w:tr w:rsidR="002F59FE" w14:paraId="1832B7DE" w14:textId="77777777" w:rsidTr="00FC6C44">
        <w:tc>
          <w:tcPr>
            <w:tcW w:w="1552" w:type="dxa"/>
          </w:tcPr>
          <w:p w14:paraId="16E3EE3A" w14:textId="77777777" w:rsidR="002F59FE" w:rsidRPr="00B316F8" w:rsidRDefault="002F59FE" w:rsidP="00FC6C44">
            <w:pPr>
              <w:spacing w:line="480" w:lineRule="auto"/>
              <w:contextualSpacing/>
              <w:rPr>
                <w:rFonts w:ascii="Times New Roman" w:hAnsi="Times New Roman" w:cs="Times New Roman"/>
                <w:sz w:val="24"/>
                <w:szCs w:val="24"/>
              </w:rPr>
            </w:pPr>
          </w:p>
        </w:tc>
        <w:tc>
          <w:tcPr>
            <w:tcW w:w="672" w:type="dxa"/>
            <w:tcBorders>
              <w:top w:val="nil"/>
              <w:bottom w:val="single" w:sz="4" w:space="0" w:color="auto"/>
            </w:tcBorders>
          </w:tcPr>
          <w:p w14:paraId="4136EB2E"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N</w:t>
            </w:r>
          </w:p>
        </w:tc>
        <w:tc>
          <w:tcPr>
            <w:tcW w:w="1315" w:type="dxa"/>
            <w:tcBorders>
              <w:top w:val="nil"/>
              <w:bottom w:val="single" w:sz="4" w:space="0" w:color="auto"/>
            </w:tcBorders>
          </w:tcPr>
          <w:p w14:paraId="72E921D1"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Range</w:t>
            </w:r>
          </w:p>
        </w:tc>
        <w:tc>
          <w:tcPr>
            <w:tcW w:w="972" w:type="dxa"/>
            <w:tcBorders>
              <w:top w:val="nil"/>
              <w:bottom w:val="single" w:sz="4" w:space="0" w:color="auto"/>
            </w:tcBorders>
          </w:tcPr>
          <w:p w14:paraId="74C35485"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Mean</w:t>
            </w:r>
          </w:p>
        </w:tc>
        <w:tc>
          <w:tcPr>
            <w:tcW w:w="744" w:type="dxa"/>
            <w:tcBorders>
              <w:top w:val="nil"/>
              <w:bottom w:val="single" w:sz="4" w:space="0" w:color="auto"/>
            </w:tcBorders>
          </w:tcPr>
          <w:p w14:paraId="048E6D6D"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SD</w:t>
            </w:r>
          </w:p>
        </w:tc>
        <w:tc>
          <w:tcPr>
            <w:tcW w:w="674" w:type="dxa"/>
            <w:tcBorders>
              <w:top w:val="nil"/>
              <w:bottom w:val="single" w:sz="4" w:space="0" w:color="auto"/>
            </w:tcBorders>
          </w:tcPr>
          <w:p w14:paraId="6708B2DB"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N</w:t>
            </w:r>
          </w:p>
        </w:tc>
        <w:tc>
          <w:tcPr>
            <w:tcW w:w="1403" w:type="dxa"/>
            <w:tcBorders>
              <w:top w:val="nil"/>
              <w:bottom w:val="single" w:sz="4" w:space="0" w:color="auto"/>
            </w:tcBorders>
          </w:tcPr>
          <w:p w14:paraId="53C2679B"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Range</w:t>
            </w:r>
          </w:p>
        </w:tc>
        <w:tc>
          <w:tcPr>
            <w:tcW w:w="872" w:type="dxa"/>
            <w:tcBorders>
              <w:top w:val="nil"/>
              <w:bottom w:val="single" w:sz="4" w:space="0" w:color="auto"/>
            </w:tcBorders>
          </w:tcPr>
          <w:p w14:paraId="640D7C4C"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Mean</w:t>
            </w:r>
          </w:p>
        </w:tc>
        <w:tc>
          <w:tcPr>
            <w:tcW w:w="812" w:type="dxa"/>
            <w:tcBorders>
              <w:top w:val="nil"/>
              <w:bottom w:val="single" w:sz="4" w:space="0" w:color="auto"/>
            </w:tcBorders>
          </w:tcPr>
          <w:p w14:paraId="74666B63" w14:textId="77777777" w:rsidR="002F59FE" w:rsidRPr="00B316F8" w:rsidRDefault="002F59FE" w:rsidP="00FC6C44">
            <w:pPr>
              <w:spacing w:line="480" w:lineRule="auto"/>
              <w:contextualSpacing/>
              <w:rPr>
                <w:rFonts w:ascii="Times New Roman" w:hAnsi="Times New Roman" w:cs="Times New Roman"/>
                <w:b/>
                <w:bCs/>
                <w:sz w:val="24"/>
                <w:szCs w:val="24"/>
              </w:rPr>
            </w:pPr>
            <w:r w:rsidRPr="00B316F8">
              <w:rPr>
                <w:rFonts w:ascii="Times New Roman" w:hAnsi="Times New Roman" w:cs="Times New Roman"/>
                <w:b/>
                <w:bCs/>
                <w:sz w:val="24"/>
                <w:szCs w:val="24"/>
              </w:rPr>
              <w:t>SD</w:t>
            </w:r>
          </w:p>
        </w:tc>
      </w:tr>
      <w:tr w:rsidR="002F59FE" w14:paraId="7DC3EC62" w14:textId="77777777" w:rsidTr="00FC6C44">
        <w:tc>
          <w:tcPr>
            <w:tcW w:w="1552" w:type="dxa"/>
          </w:tcPr>
          <w:p w14:paraId="6CC47FB6" w14:textId="77777777" w:rsidR="002F59FE" w:rsidRPr="00242361" w:rsidRDefault="002F59FE" w:rsidP="00FC6C44">
            <w:pPr>
              <w:spacing w:line="480" w:lineRule="auto"/>
              <w:contextualSpacing/>
              <w:rPr>
                <w:rFonts w:ascii="Times New Roman" w:hAnsi="Times New Roman" w:cs="Times New Roman"/>
                <w:sz w:val="24"/>
                <w:szCs w:val="24"/>
              </w:rPr>
            </w:pPr>
            <w:r w:rsidRPr="00242361">
              <w:rPr>
                <w:rFonts w:ascii="Times New Roman" w:hAnsi="Times New Roman" w:cs="Times New Roman"/>
                <w:b/>
                <w:sz w:val="24"/>
                <w:szCs w:val="24"/>
              </w:rPr>
              <w:t>Sexuality</w:t>
            </w:r>
          </w:p>
        </w:tc>
        <w:tc>
          <w:tcPr>
            <w:tcW w:w="672" w:type="dxa"/>
            <w:tcBorders>
              <w:top w:val="single" w:sz="4" w:space="0" w:color="auto"/>
            </w:tcBorders>
          </w:tcPr>
          <w:p w14:paraId="49644E92"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78</w:t>
            </w:r>
          </w:p>
        </w:tc>
        <w:tc>
          <w:tcPr>
            <w:tcW w:w="1315" w:type="dxa"/>
            <w:tcBorders>
              <w:top w:val="single" w:sz="4" w:space="0" w:color="auto"/>
            </w:tcBorders>
          </w:tcPr>
          <w:p w14:paraId="28270EC8"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1.00</w:t>
            </w:r>
            <w:r w:rsidRPr="00242361">
              <w:rPr>
                <w:rFonts w:ascii="Times New Roman" w:hAnsi="Times New Roman" w:cs="Times New Roman"/>
                <w:color w:val="010205"/>
                <w:sz w:val="24"/>
                <w:szCs w:val="24"/>
              </w:rPr>
              <w:t xml:space="preserve"> – 5.83</w:t>
            </w:r>
          </w:p>
        </w:tc>
        <w:tc>
          <w:tcPr>
            <w:tcW w:w="972" w:type="dxa"/>
            <w:tcBorders>
              <w:top w:val="single" w:sz="4" w:space="0" w:color="auto"/>
            </w:tcBorders>
          </w:tcPr>
          <w:p w14:paraId="7D6EDD07"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2.39</w:t>
            </w:r>
          </w:p>
        </w:tc>
        <w:tc>
          <w:tcPr>
            <w:tcW w:w="744" w:type="dxa"/>
            <w:tcBorders>
              <w:top w:val="single" w:sz="4" w:space="0" w:color="auto"/>
            </w:tcBorders>
          </w:tcPr>
          <w:p w14:paraId="21225599"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1.2</w:t>
            </w:r>
            <w:r>
              <w:rPr>
                <w:rFonts w:ascii="Times New Roman" w:hAnsi="Times New Roman" w:cs="Times New Roman"/>
                <w:color w:val="010205"/>
                <w:sz w:val="24"/>
                <w:szCs w:val="24"/>
              </w:rPr>
              <w:t>3</w:t>
            </w:r>
          </w:p>
        </w:tc>
        <w:tc>
          <w:tcPr>
            <w:tcW w:w="674" w:type="dxa"/>
            <w:tcBorders>
              <w:top w:val="single" w:sz="4" w:space="0" w:color="auto"/>
            </w:tcBorders>
          </w:tcPr>
          <w:p w14:paraId="3D3A9265"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79</w:t>
            </w:r>
          </w:p>
        </w:tc>
        <w:tc>
          <w:tcPr>
            <w:tcW w:w="1403" w:type="dxa"/>
            <w:tcBorders>
              <w:top w:val="single" w:sz="4" w:space="0" w:color="auto"/>
            </w:tcBorders>
          </w:tcPr>
          <w:p w14:paraId="0B0EEEEE"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1.00</w:t>
            </w:r>
            <w:r w:rsidRPr="00242361">
              <w:rPr>
                <w:rFonts w:ascii="Times New Roman" w:hAnsi="Times New Roman" w:cs="Times New Roman"/>
                <w:color w:val="010205"/>
                <w:sz w:val="24"/>
                <w:szCs w:val="24"/>
              </w:rPr>
              <w:t xml:space="preserve"> – 6.00</w:t>
            </w:r>
          </w:p>
        </w:tc>
        <w:tc>
          <w:tcPr>
            <w:tcW w:w="872" w:type="dxa"/>
            <w:tcBorders>
              <w:top w:val="single" w:sz="4" w:space="0" w:color="auto"/>
            </w:tcBorders>
          </w:tcPr>
          <w:p w14:paraId="56F0E9D1"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3.0</w:t>
            </w:r>
            <w:r>
              <w:rPr>
                <w:rFonts w:ascii="Times New Roman" w:hAnsi="Times New Roman" w:cs="Times New Roman"/>
                <w:color w:val="010205"/>
                <w:sz w:val="24"/>
                <w:szCs w:val="24"/>
              </w:rPr>
              <w:t>7</w:t>
            </w:r>
          </w:p>
        </w:tc>
        <w:tc>
          <w:tcPr>
            <w:tcW w:w="812" w:type="dxa"/>
            <w:tcBorders>
              <w:top w:val="single" w:sz="4" w:space="0" w:color="auto"/>
            </w:tcBorders>
          </w:tcPr>
          <w:p w14:paraId="7346CA18"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1.3</w:t>
            </w:r>
            <w:r>
              <w:rPr>
                <w:rFonts w:ascii="Times New Roman" w:hAnsi="Times New Roman" w:cs="Times New Roman"/>
                <w:color w:val="010205"/>
                <w:sz w:val="24"/>
                <w:szCs w:val="24"/>
              </w:rPr>
              <w:t>1</w:t>
            </w:r>
          </w:p>
        </w:tc>
      </w:tr>
      <w:tr w:rsidR="002F59FE" w14:paraId="30A278B8" w14:textId="77777777" w:rsidTr="00FC6C44">
        <w:tc>
          <w:tcPr>
            <w:tcW w:w="1552" w:type="dxa"/>
          </w:tcPr>
          <w:p w14:paraId="60505A92" w14:textId="77777777" w:rsidR="002F59FE" w:rsidRPr="00242361" w:rsidRDefault="002F59FE" w:rsidP="00FC6C44">
            <w:pPr>
              <w:spacing w:line="480" w:lineRule="auto"/>
              <w:contextualSpacing/>
              <w:rPr>
                <w:rFonts w:ascii="Times New Roman" w:hAnsi="Times New Roman" w:cs="Times New Roman"/>
                <w:sz w:val="24"/>
                <w:szCs w:val="24"/>
              </w:rPr>
            </w:pPr>
            <w:r w:rsidRPr="00242361">
              <w:rPr>
                <w:rFonts w:ascii="Times New Roman" w:hAnsi="Times New Roman" w:cs="Times New Roman"/>
                <w:b/>
                <w:sz w:val="24"/>
                <w:szCs w:val="24"/>
              </w:rPr>
              <w:t>Sexual Behavior</w:t>
            </w:r>
          </w:p>
        </w:tc>
        <w:tc>
          <w:tcPr>
            <w:tcW w:w="672" w:type="dxa"/>
          </w:tcPr>
          <w:p w14:paraId="05AF6D55"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75</w:t>
            </w:r>
          </w:p>
        </w:tc>
        <w:tc>
          <w:tcPr>
            <w:tcW w:w="1315" w:type="dxa"/>
          </w:tcPr>
          <w:p w14:paraId="360204A3"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1.00</w:t>
            </w:r>
            <w:r w:rsidRPr="00242361">
              <w:rPr>
                <w:rFonts w:ascii="Times New Roman" w:hAnsi="Times New Roman" w:cs="Times New Roman"/>
                <w:color w:val="010205"/>
                <w:sz w:val="24"/>
                <w:szCs w:val="24"/>
              </w:rPr>
              <w:t xml:space="preserve"> – 3.50</w:t>
            </w:r>
          </w:p>
        </w:tc>
        <w:tc>
          <w:tcPr>
            <w:tcW w:w="972" w:type="dxa"/>
          </w:tcPr>
          <w:p w14:paraId="0678A1E2"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1.4</w:t>
            </w:r>
            <w:r>
              <w:rPr>
                <w:rFonts w:ascii="Times New Roman" w:hAnsi="Times New Roman" w:cs="Times New Roman"/>
                <w:color w:val="010205"/>
                <w:sz w:val="24"/>
                <w:szCs w:val="24"/>
              </w:rPr>
              <w:t>7</w:t>
            </w:r>
          </w:p>
        </w:tc>
        <w:tc>
          <w:tcPr>
            <w:tcW w:w="744" w:type="dxa"/>
          </w:tcPr>
          <w:p w14:paraId="5CE70536" w14:textId="77777777" w:rsidR="002F59FE" w:rsidRPr="00242361" w:rsidRDefault="002F59FE" w:rsidP="00FC6C44">
            <w:pPr>
              <w:spacing w:line="480" w:lineRule="auto"/>
              <w:contextualSpacing/>
              <w:rPr>
                <w:rFonts w:ascii="Times New Roman" w:hAnsi="Times New Roman" w:cs="Times New Roman"/>
                <w:sz w:val="24"/>
                <w:szCs w:val="24"/>
              </w:rPr>
            </w:pPr>
            <w:r>
              <w:rPr>
                <w:rFonts w:ascii="Times New Roman" w:hAnsi="Times New Roman" w:cs="Times New Roman"/>
                <w:color w:val="010205"/>
                <w:sz w:val="24"/>
                <w:szCs w:val="24"/>
              </w:rPr>
              <w:t>0</w:t>
            </w:r>
            <w:r w:rsidRPr="00C91261">
              <w:rPr>
                <w:rFonts w:ascii="Times New Roman" w:hAnsi="Times New Roman" w:cs="Times New Roman"/>
                <w:color w:val="010205"/>
                <w:sz w:val="24"/>
                <w:szCs w:val="24"/>
              </w:rPr>
              <w:t>.66</w:t>
            </w:r>
          </w:p>
        </w:tc>
        <w:tc>
          <w:tcPr>
            <w:tcW w:w="674" w:type="dxa"/>
          </w:tcPr>
          <w:p w14:paraId="25BFC59B"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78</w:t>
            </w:r>
          </w:p>
        </w:tc>
        <w:tc>
          <w:tcPr>
            <w:tcW w:w="1403" w:type="dxa"/>
          </w:tcPr>
          <w:p w14:paraId="490C8EBE"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1.00</w:t>
            </w:r>
            <w:r w:rsidRPr="00242361">
              <w:rPr>
                <w:rFonts w:ascii="Times New Roman" w:hAnsi="Times New Roman" w:cs="Times New Roman"/>
                <w:color w:val="010205"/>
                <w:sz w:val="24"/>
                <w:szCs w:val="24"/>
              </w:rPr>
              <w:t xml:space="preserve"> – 6.25</w:t>
            </w:r>
          </w:p>
        </w:tc>
        <w:tc>
          <w:tcPr>
            <w:tcW w:w="872" w:type="dxa"/>
          </w:tcPr>
          <w:p w14:paraId="01CCFB26"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2.2</w:t>
            </w:r>
            <w:r>
              <w:rPr>
                <w:rFonts w:ascii="Times New Roman" w:hAnsi="Times New Roman" w:cs="Times New Roman"/>
                <w:color w:val="010205"/>
                <w:sz w:val="24"/>
                <w:szCs w:val="24"/>
              </w:rPr>
              <w:t>8</w:t>
            </w:r>
          </w:p>
        </w:tc>
        <w:tc>
          <w:tcPr>
            <w:tcW w:w="812" w:type="dxa"/>
          </w:tcPr>
          <w:p w14:paraId="2FCB9867"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1.21</w:t>
            </w:r>
          </w:p>
        </w:tc>
      </w:tr>
      <w:tr w:rsidR="002F59FE" w14:paraId="08E48829" w14:textId="77777777" w:rsidTr="00FC6C44">
        <w:tc>
          <w:tcPr>
            <w:tcW w:w="1552" w:type="dxa"/>
          </w:tcPr>
          <w:p w14:paraId="63FDF865" w14:textId="77777777" w:rsidR="002F59FE" w:rsidRPr="00242361" w:rsidRDefault="002F59FE" w:rsidP="00FC6C44">
            <w:pPr>
              <w:spacing w:line="480" w:lineRule="auto"/>
              <w:contextualSpacing/>
              <w:rPr>
                <w:rFonts w:ascii="Times New Roman" w:hAnsi="Times New Roman" w:cs="Times New Roman"/>
                <w:sz w:val="24"/>
                <w:szCs w:val="24"/>
              </w:rPr>
            </w:pPr>
            <w:r w:rsidRPr="00242361">
              <w:rPr>
                <w:rFonts w:ascii="Times New Roman" w:hAnsi="Times New Roman" w:cs="Times New Roman"/>
                <w:b/>
                <w:sz w:val="24"/>
                <w:szCs w:val="24"/>
              </w:rPr>
              <w:t>Sexual Attraction</w:t>
            </w:r>
          </w:p>
        </w:tc>
        <w:tc>
          <w:tcPr>
            <w:tcW w:w="672" w:type="dxa"/>
          </w:tcPr>
          <w:p w14:paraId="212F1475"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79</w:t>
            </w:r>
          </w:p>
        </w:tc>
        <w:tc>
          <w:tcPr>
            <w:tcW w:w="1315" w:type="dxa"/>
          </w:tcPr>
          <w:p w14:paraId="26309736"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1.00</w:t>
            </w:r>
            <w:r w:rsidRPr="00242361">
              <w:rPr>
                <w:rFonts w:ascii="Times New Roman" w:hAnsi="Times New Roman" w:cs="Times New Roman"/>
                <w:color w:val="010205"/>
                <w:sz w:val="24"/>
                <w:szCs w:val="24"/>
              </w:rPr>
              <w:t xml:space="preserve"> – 5.75</w:t>
            </w:r>
          </w:p>
        </w:tc>
        <w:tc>
          <w:tcPr>
            <w:tcW w:w="972" w:type="dxa"/>
          </w:tcPr>
          <w:p w14:paraId="3125A9C4"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1.9</w:t>
            </w:r>
            <w:r>
              <w:rPr>
                <w:rFonts w:ascii="Times New Roman" w:hAnsi="Times New Roman" w:cs="Times New Roman"/>
                <w:color w:val="010205"/>
                <w:sz w:val="24"/>
                <w:szCs w:val="24"/>
              </w:rPr>
              <w:t>7</w:t>
            </w:r>
          </w:p>
        </w:tc>
        <w:tc>
          <w:tcPr>
            <w:tcW w:w="744" w:type="dxa"/>
          </w:tcPr>
          <w:p w14:paraId="0CEE920F"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1.21</w:t>
            </w:r>
          </w:p>
        </w:tc>
        <w:tc>
          <w:tcPr>
            <w:tcW w:w="674" w:type="dxa"/>
          </w:tcPr>
          <w:p w14:paraId="3765F25C"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78</w:t>
            </w:r>
          </w:p>
        </w:tc>
        <w:tc>
          <w:tcPr>
            <w:tcW w:w="1403" w:type="dxa"/>
          </w:tcPr>
          <w:p w14:paraId="5D0F9401"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1.00</w:t>
            </w:r>
            <w:r w:rsidRPr="00242361">
              <w:rPr>
                <w:rFonts w:ascii="Times New Roman" w:hAnsi="Times New Roman" w:cs="Times New Roman"/>
                <w:color w:val="010205"/>
                <w:sz w:val="24"/>
                <w:szCs w:val="24"/>
              </w:rPr>
              <w:t xml:space="preserve"> – 5.75</w:t>
            </w:r>
          </w:p>
        </w:tc>
        <w:tc>
          <w:tcPr>
            <w:tcW w:w="872" w:type="dxa"/>
          </w:tcPr>
          <w:p w14:paraId="39ADC960"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2.4</w:t>
            </w:r>
            <w:r>
              <w:rPr>
                <w:rFonts w:ascii="Times New Roman" w:hAnsi="Times New Roman" w:cs="Times New Roman"/>
                <w:color w:val="010205"/>
                <w:sz w:val="24"/>
                <w:szCs w:val="24"/>
              </w:rPr>
              <w:t>5</w:t>
            </w:r>
          </w:p>
        </w:tc>
        <w:tc>
          <w:tcPr>
            <w:tcW w:w="812" w:type="dxa"/>
          </w:tcPr>
          <w:p w14:paraId="5B1327A3"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1.2</w:t>
            </w:r>
            <w:r>
              <w:rPr>
                <w:rFonts w:ascii="Times New Roman" w:hAnsi="Times New Roman" w:cs="Times New Roman"/>
                <w:color w:val="010205"/>
                <w:sz w:val="24"/>
                <w:szCs w:val="24"/>
              </w:rPr>
              <w:t>3</w:t>
            </w:r>
          </w:p>
        </w:tc>
      </w:tr>
      <w:tr w:rsidR="002F59FE" w14:paraId="048FF075" w14:textId="77777777" w:rsidTr="00FC6C44">
        <w:tc>
          <w:tcPr>
            <w:tcW w:w="1552" w:type="dxa"/>
          </w:tcPr>
          <w:p w14:paraId="42484E9B" w14:textId="77777777" w:rsidR="002F59FE" w:rsidRPr="00242361" w:rsidRDefault="002F59FE" w:rsidP="00FC6C44">
            <w:pPr>
              <w:spacing w:line="480" w:lineRule="auto"/>
              <w:contextualSpacing/>
              <w:rPr>
                <w:rFonts w:ascii="Times New Roman" w:hAnsi="Times New Roman" w:cs="Times New Roman"/>
                <w:sz w:val="24"/>
                <w:szCs w:val="24"/>
              </w:rPr>
            </w:pPr>
            <w:r w:rsidRPr="00242361">
              <w:rPr>
                <w:rFonts w:ascii="Times New Roman" w:hAnsi="Times New Roman" w:cs="Times New Roman"/>
                <w:b/>
                <w:sz w:val="24"/>
                <w:szCs w:val="24"/>
              </w:rPr>
              <w:t>Friendliness</w:t>
            </w:r>
          </w:p>
        </w:tc>
        <w:tc>
          <w:tcPr>
            <w:tcW w:w="672" w:type="dxa"/>
          </w:tcPr>
          <w:p w14:paraId="6AFC759C"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80</w:t>
            </w:r>
          </w:p>
        </w:tc>
        <w:tc>
          <w:tcPr>
            <w:tcW w:w="1315" w:type="dxa"/>
          </w:tcPr>
          <w:p w14:paraId="7238D1B0"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2.43</w:t>
            </w:r>
            <w:r w:rsidRPr="00242361">
              <w:rPr>
                <w:rFonts w:ascii="Times New Roman" w:hAnsi="Times New Roman" w:cs="Times New Roman"/>
                <w:color w:val="010205"/>
                <w:sz w:val="24"/>
                <w:szCs w:val="24"/>
              </w:rPr>
              <w:t xml:space="preserve"> – 6.86</w:t>
            </w:r>
          </w:p>
        </w:tc>
        <w:tc>
          <w:tcPr>
            <w:tcW w:w="972" w:type="dxa"/>
          </w:tcPr>
          <w:p w14:paraId="08D13C0F"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4.93</w:t>
            </w:r>
          </w:p>
        </w:tc>
        <w:tc>
          <w:tcPr>
            <w:tcW w:w="744" w:type="dxa"/>
          </w:tcPr>
          <w:p w14:paraId="5DF9CD4F"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1.02</w:t>
            </w:r>
          </w:p>
        </w:tc>
        <w:tc>
          <w:tcPr>
            <w:tcW w:w="674" w:type="dxa"/>
          </w:tcPr>
          <w:p w14:paraId="534642F0"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75</w:t>
            </w:r>
          </w:p>
        </w:tc>
        <w:tc>
          <w:tcPr>
            <w:tcW w:w="1403" w:type="dxa"/>
          </w:tcPr>
          <w:p w14:paraId="4982D8F7"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3.43</w:t>
            </w:r>
            <w:r w:rsidRPr="00242361">
              <w:rPr>
                <w:rFonts w:ascii="Times New Roman" w:hAnsi="Times New Roman" w:cs="Times New Roman"/>
                <w:color w:val="010205"/>
                <w:sz w:val="24"/>
                <w:szCs w:val="24"/>
              </w:rPr>
              <w:t xml:space="preserve"> – 7.00</w:t>
            </w:r>
          </w:p>
        </w:tc>
        <w:tc>
          <w:tcPr>
            <w:tcW w:w="872" w:type="dxa"/>
          </w:tcPr>
          <w:p w14:paraId="3BCA4529"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5.2</w:t>
            </w:r>
            <w:r>
              <w:rPr>
                <w:rFonts w:ascii="Times New Roman" w:hAnsi="Times New Roman" w:cs="Times New Roman"/>
                <w:color w:val="010205"/>
                <w:sz w:val="24"/>
                <w:szCs w:val="24"/>
              </w:rPr>
              <w:t>5</w:t>
            </w:r>
          </w:p>
        </w:tc>
        <w:tc>
          <w:tcPr>
            <w:tcW w:w="812" w:type="dxa"/>
          </w:tcPr>
          <w:p w14:paraId="59CC1008" w14:textId="77777777" w:rsidR="002F59FE" w:rsidRPr="00242361" w:rsidRDefault="002F59FE" w:rsidP="00FC6C44">
            <w:pPr>
              <w:spacing w:line="480" w:lineRule="auto"/>
              <w:contextualSpacing/>
              <w:rPr>
                <w:rFonts w:ascii="Times New Roman" w:hAnsi="Times New Roman" w:cs="Times New Roman"/>
                <w:sz w:val="24"/>
                <w:szCs w:val="24"/>
              </w:rPr>
            </w:pPr>
            <w:r>
              <w:rPr>
                <w:rFonts w:ascii="Times New Roman" w:hAnsi="Times New Roman" w:cs="Times New Roman"/>
                <w:color w:val="010205"/>
                <w:sz w:val="24"/>
                <w:szCs w:val="24"/>
              </w:rPr>
              <w:t>0</w:t>
            </w:r>
            <w:r w:rsidRPr="00C91261">
              <w:rPr>
                <w:rFonts w:ascii="Times New Roman" w:hAnsi="Times New Roman" w:cs="Times New Roman"/>
                <w:color w:val="010205"/>
                <w:sz w:val="24"/>
                <w:szCs w:val="24"/>
              </w:rPr>
              <w:t>.8</w:t>
            </w:r>
            <w:r>
              <w:rPr>
                <w:rFonts w:ascii="Times New Roman" w:hAnsi="Times New Roman" w:cs="Times New Roman"/>
                <w:color w:val="010205"/>
                <w:sz w:val="24"/>
                <w:szCs w:val="24"/>
              </w:rPr>
              <w:t>8</w:t>
            </w:r>
          </w:p>
        </w:tc>
      </w:tr>
      <w:tr w:rsidR="002F59FE" w14:paraId="2A5692CB" w14:textId="77777777" w:rsidTr="00FC6C44">
        <w:tc>
          <w:tcPr>
            <w:tcW w:w="1552" w:type="dxa"/>
          </w:tcPr>
          <w:p w14:paraId="21085B0C" w14:textId="77777777" w:rsidR="002F59FE" w:rsidRPr="00242361" w:rsidRDefault="002F59FE" w:rsidP="00FC6C44">
            <w:pPr>
              <w:spacing w:line="480" w:lineRule="auto"/>
              <w:contextualSpacing/>
              <w:rPr>
                <w:rFonts w:ascii="Times New Roman" w:hAnsi="Times New Roman" w:cs="Times New Roman"/>
                <w:sz w:val="24"/>
                <w:szCs w:val="24"/>
              </w:rPr>
            </w:pPr>
            <w:r w:rsidRPr="00242361">
              <w:rPr>
                <w:rFonts w:ascii="Times New Roman" w:hAnsi="Times New Roman" w:cs="Times New Roman"/>
                <w:b/>
                <w:sz w:val="24"/>
                <w:szCs w:val="24"/>
              </w:rPr>
              <w:t>Disinhibition</w:t>
            </w:r>
          </w:p>
        </w:tc>
        <w:tc>
          <w:tcPr>
            <w:tcW w:w="672" w:type="dxa"/>
          </w:tcPr>
          <w:p w14:paraId="5899AB15"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79</w:t>
            </w:r>
          </w:p>
        </w:tc>
        <w:tc>
          <w:tcPr>
            <w:tcW w:w="1315" w:type="dxa"/>
          </w:tcPr>
          <w:p w14:paraId="1A4528A9"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1.50</w:t>
            </w:r>
            <w:r w:rsidRPr="00242361">
              <w:rPr>
                <w:rFonts w:ascii="Times New Roman" w:hAnsi="Times New Roman" w:cs="Times New Roman"/>
                <w:color w:val="010205"/>
                <w:sz w:val="24"/>
                <w:szCs w:val="24"/>
              </w:rPr>
              <w:t xml:space="preserve"> – 6.67</w:t>
            </w:r>
          </w:p>
        </w:tc>
        <w:tc>
          <w:tcPr>
            <w:tcW w:w="972" w:type="dxa"/>
          </w:tcPr>
          <w:p w14:paraId="6A35A1AD"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3.8</w:t>
            </w:r>
            <w:r>
              <w:rPr>
                <w:rFonts w:ascii="Times New Roman" w:hAnsi="Times New Roman" w:cs="Times New Roman"/>
                <w:color w:val="010205"/>
                <w:sz w:val="24"/>
                <w:szCs w:val="24"/>
              </w:rPr>
              <w:t>3</w:t>
            </w:r>
          </w:p>
        </w:tc>
        <w:tc>
          <w:tcPr>
            <w:tcW w:w="744" w:type="dxa"/>
          </w:tcPr>
          <w:p w14:paraId="2688523A"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w:t>
            </w:r>
            <w:r>
              <w:rPr>
                <w:rFonts w:ascii="Times New Roman" w:hAnsi="Times New Roman" w:cs="Times New Roman"/>
                <w:color w:val="010205"/>
                <w:sz w:val="24"/>
                <w:szCs w:val="24"/>
              </w:rPr>
              <w:t>9</w:t>
            </w:r>
          </w:p>
        </w:tc>
        <w:tc>
          <w:tcPr>
            <w:tcW w:w="674" w:type="dxa"/>
          </w:tcPr>
          <w:p w14:paraId="56C72F85"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73</w:t>
            </w:r>
          </w:p>
        </w:tc>
        <w:tc>
          <w:tcPr>
            <w:tcW w:w="1403" w:type="dxa"/>
          </w:tcPr>
          <w:p w14:paraId="3276E0DA"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1.33</w:t>
            </w:r>
            <w:r w:rsidRPr="00242361">
              <w:rPr>
                <w:rFonts w:ascii="Times New Roman" w:hAnsi="Times New Roman" w:cs="Times New Roman"/>
                <w:color w:val="010205"/>
                <w:sz w:val="24"/>
                <w:szCs w:val="24"/>
              </w:rPr>
              <w:t xml:space="preserve"> – 6.50</w:t>
            </w:r>
          </w:p>
        </w:tc>
        <w:tc>
          <w:tcPr>
            <w:tcW w:w="872" w:type="dxa"/>
          </w:tcPr>
          <w:p w14:paraId="159CD561"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4.09</w:t>
            </w:r>
          </w:p>
        </w:tc>
        <w:tc>
          <w:tcPr>
            <w:tcW w:w="812" w:type="dxa"/>
          </w:tcPr>
          <w:p w14:paraId="3CB296F9" w14:textId="77777777" w:rsidR="002F59FE" w:rsidRPr="00242361" w:rsidRDefault="002F59FE" w:rsidP="00FC6C44">
            <w:pPr>
              <w:spacing w:line="480" w:lineRule="auto"/>
              <w:contextualSpacing/>
              <w:rPr>
                <w:rFonts w:ascii="Times New Roman" w:hAnsi="Times New Roman" w:cs="Times New Roman"/>
                <w:sz w:val="24"/>
                <w:szCs w:val="24"/>
              </w:rPr>
            </w:pPr>
            <w:r w:rsidRPr="00C91261">
              <w:rPr>
                <w:rFonts w:ascii="Times New Roman" w:hAnsi="Times New Roman" w:cs="Times New Roman"/>
                <w:color w:val="010205"/>
                <w:sz w:val="24"/>
                <w:szCs w:val="24"/>
              </w:rPr>
              <w:t>1.01</w:t>
            </w:r>
          </w:p>
        </w:tc>
      </w:tr>
    </w:tbl>
    <w:p w14:paraId="005C8792" w14:textId="77777777" w:rsidR="002F59FE" w:rsidRPr="00ED0234" w:rsidRDefault="002F59FE" w:rsidP="00195829">
      <w:pPr>
        <w:spacing w:line="360" w:lineRule="auto"/>
        <w:rPr>
          <w:rFonts w:ascii="Times New Roman" w:hAnsi="Times New Roman" w:cs="Times New Roman"/>
          <w:b/>
          <w:i/>
          <w:iCs/>
        </w:rPr>
      </w:pPr>
    </w:p>
    <w:p w14:paraId="62CB63E2" w14:textId="797B145F" w:rsidR="00342863" w:rsidRDefault="00342863" w:rsidP="00342863">
      <w:pPr>
        <w:pStyle w:val="NormalWeb"/>
        <w:ind w:left="450" w:hanging="450"/>
        <w:contextualSpacing/>
        <w:rPr>
          <w:b/>
          <w:color w:val="000000" w:themeColor="text1"/>
        </w:rPr>
      </w:pPr>
      <w:r w:rsidRPr="00717EFD">
        <w:rPr>
          <w:b/>
          <w:color w:val="000000" w:themeColor="text1"/>
        </w:rPr>
        <w:t xml:space="preserve">Table </w:t>
      </w:r>
      <w:r>
        <w:rPr>
          <w:b/>
          <w:color w:val="000000" w:themeColor="text1"/>
        </w:rPr>
        <w:t>2</w:t>
      </w:r>
    </w:p>
    <w:p w14:paraId="01C96C30" w14:textId="274821AA" w:rsidR="00514394" w:rsidRDefault="00514394" w:rsidP="00342863">
      <w:pPr>
        <w:pStyle w:val="NormalWeb"/>
        <w:ind w:left="450" w:hanging="450"/>
        <w:contextualSpacing/>
        <w:rPr>
          <w:b/>
          <w:color w:val="000000" w:themeColor="text1"/>
        </w:rPr>
      </w:pPr>
    </w:p>
    <w:p w14:paraId="15404164" w14:textId="5D196082" w:rsidR="00514394" w:rsidRPr="00514394" w:rsidRDefault="00514394" w:rsidP="00342863">
      <w:pPr>
        <w:pStyle w:val="NormalWeb"/>
        <w:ind w:left="450" w:hanging="450"/>
        <w:contextualSpacing/>
        <w:rPr>
          <w:b/>
          <w:bCs/>
          <w:i/>
          <w:iCs/>
          <w:color w:val="000000" w:themeColor="text1"/>
          <w:sz w:val="22"/>
          <w:szCs w:val="22"/>
        </w:rPr>
      </w:pPr>
      <w:r w:rsidRPr="00514394">
        <w:rPr>
          <w:b/>
          <w:bCs/>
          <w:i/>
          <w:iCs/>
          <w:sz w:val="22"/>
          <w:szCs w:val="22"/>
        </w:rPr>
        <w:t>Bivariate correlations for all DVs</w:t>
      </w:r>
    </w:p>
    <w:p w14:paraId="2FC3B084" w14:textId="77777777" w:rsidR="00342863" w:rsidRPr="00A16441" w:rsidRDefault="00342863" w:rsidP="00342863">
      <w:pPr>
        <w:spacing w:line="240" w:lineRule="auto"/>
        <w:contextualSpacing/>
        <w:rPr>
          <w:rFonts w:ascii="Times New Roman" w:hAnsi="Times New Roman" w:cs="Times New Roman"/>
          <w:i/>
          <w:color w:val="000000" w:themeColor="text1"/>
          <w:sz w:val="18"/>
          <w:szCs w:val="18"/>
        </w:rPr>
      </w:pPr>
      <w:r w:rsidRPr="00A16441">
        <w:rPr>
          <w:rFonts w:ascii="Times New Roman" w:hAnsi="Times New Roman" w:cs="Times New Roman"/>
          <w:i/>
          <w:color w:val="000000" w:themeColor="text1"/>
          <w:sz w:val="18"/>
          <w:szCs w:val="18"/>
        </w:rPr>
        <w:t xml:space="preserve">Correlations Amongst </w:t>
      </w:r>
      <w:r>
        <w:rPr>
          <w:rFonts w:ascii="Times New Roman" w:hAnsi="Times New Roman" w:cs="Times New Roman"/>
          <w:i/>
          <w:color w:val="000000" w:themeColor="text1"/>
          <w:sz w:val="18"/>
          <w:szCs w:val="18"/>
        </w:rPr>
        <w:t>Dependent Variables</w:t>
      </w:r>
    </w:p>
    <w:tbl>
      <w:tblPr>
        <w:tblStyle w:val="LightList"/>
        <w:tblW w:w="9606" w:type="dxa"/>
        <w:tblLayout w:type="fixed"/>
        <w:tblLook w:val="04A0" w:firstRow="1" w:lastRow="0" w:firstColumn="1" w:lastColumn="0" w:noHBand="0" w:noVBand="1"/>
      </w:tblPr>
      <w:tblGrid>
        <w:gridCol w:w="1526"/>
        <w:gridCol w:w="689"/>
        <w:gridCol w:w="834"/>
        <w:gridCol w:w="766"/>
        <w:gridCol w:w="788"/>
        <w:gridCol w:w="835"/>
        <w:gridCol w:w="834"/>
        <w:gridCol w:w="747"/>
        <w:gridCol w:w="886"/>
        <w:gridCol w:w="850"/>
        <w:gridCol w:w="851"/>
      </w:tblGrid>
      <w:tr w:rsidR="00342863" w:rsidRPr="00A16441" w14:paraId="2E9A6D79" w14:textId="77777777" w:rsidTr="00FC6C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shd w:val="clear" w:color="auto" w:fill="FFFFFF" w:themeFill="background1"/>
          </w:tcPr>
          <w:p w14:paraId="01578283" w14:textId="77777777" w:rsidR="00342863" w:rsidRPr="00A16441" w:rsidRDefault="00342863" w:rsidP="00FC6C44">
            <w:pPr>
              <w:contextualSpacing/>
              <w:jc w:val="center"/>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Variables</w:t>
            </w:r>
          </w:p>
        </w:tc>
        <w:tc>
          <w:tcPr>
            <w:tcW w:w="689" w:type="dxa"/>
            <w:shd w:val="clear" w:color="auto" w:fill="FFFFFF" w:themeFill="background1"/>
          </w:tcPr>
          <w:p w14:paraId="153684CE"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w:t>
            </w:r>
          </w:p>
        </w:tc>
        <w:tc>
          <w:tcPr>
            <w:tcW w:w="834" w:type="dxa"/>
            <w:shd w:val="clear" w:color="auto" w:fill="FFFFFF" w:themeFill="background1"/>
          </w:tcPr>
          <w:p w14:paraId="67918290"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p>
        </w:tc>
        <w:tc>
          <w:tcPr>
            <w:tcW w:w="766" w:type="dxa"/>
            <w:shd w:val="clear" w:color="auto" w:fill="FFFFFF" w:themeFill="background1"/>
          </w:tcPr>
          <w:p w14:paraId="544ACEB4"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w:t>
            </w:r>
          </w:p>
        </w:tc>
        <w:tc>
          <w:tcPr>
            <w:tcW w:w="788" w:type="dxa"/>
            <w:shd w:val="clear" w:color="auto" w:fill="FFFFFF" w:themeFill="background1"/>
          </w:tcPr>
          <w:p w14:paraId="54E89F43"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w:t>
            </w:r>
          </w:p>
        </w:tc>
        <w:tc>
          <w:tcPr>
            <w:tcW w:w="835" w:type="dxa"/>
            <w:shd w:val="clear" w:color="auto" w:fill="FFFFFF" w:themeFill="background1"/>
          </w:tcPr>
          <w:p w14:paraId="7B32BF4D"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5</w:t>
            </w:r>
          </w:p>
        </w:tc>
        <w:tc>
          <w:tcPr>
            <w:tcW w:w="834" w:type="dxa"/>
            <w:shd w:val="clear" w:color="auto" w:fill="FFFFFF" w:themeFill="background1"/>
          </w:tcPr>
          <w:p w14:paraId="64E1F7BD"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6</w:t>
            </w:r>
          </w:p>
        </w:tc>
        <w:tc>
          <w:tcPr>
            <w:tcW w:w="747" w:type="dxa"/>
            <w:shd w:val="clear" w:color="auto" w:fill="FFFFFF" w:themeFill="background1"/>
          </w:tcPr>
          <w:p w14:paraId="4BE9F6C9"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7</w:t>
            </w:r>
          </w:p>
        </w:tc>
        <w:tc>
          <w:tcPr>
            <w:tcW w:w="886" w:type="dxa"/>
            <w:shd w:val="clear" w:color="auto" w:fill="FFFFFF" w:themeFill="background1"/>
          </w:tcPr>
          <w:p w14:paraId="69AD50CA"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8</w:t>
            </w:r>
          </w:p>
        </w:tc>
        <w:tc>
          <w:tcPr>
            <w:tcW w:w="850" w:type="dxa"/>
            <w:shd w:val="clear" w:color="auto" w:fill="FFFFFF" w:themeFill="background1"/>
          </w:tcPr>
          <w:p w14:paraId="39013212"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9</w:t>
            </w:r>
          </w:p>
        </w:tc>
        <w:tc>
          <w:tcPr>
            <w:tcW w:w="851" w:type="dxa"/>
            <w:shd w:val="clear" w:color="auto" w:fill="FFFFFF" w:themeFill="background1"/>
          </w:tcPr>
          <w:p w14:paraId="7DEAAA76" w14:textId="77777777" w:rsidR="00342863" w:rsidRPr="00A16441" w:rsidRDefault="00342863" w:rsidP="00FC6C4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10</w:t>
            </w:r>
          </w:p>
        </w:tc>
      </w:tr>
      <w:tr w:rsidR="00342863" w:rsidRPr="00A16441" w14:paraId="5B8FB5EC" w14:textId="77777777" w:rsidTr="00FC6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566977E"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 xml:space="preserve"> Self Sexuality</w:t>
            </w:r>
          </w:p>
        </w:tc>
        <w:tc>
          <w:tcPr>
            <w:tcW w:w="689" w:type="dxa"/>
          </w:tcPr>
          <w:p w14:paraId="7BCEA31F"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18"/>
                <w:szCs w:val="18"/>
              </w:rPr>
            </w:pPr>
            <w:r w:rsidRPr="00A16441">
              <w:rPr>
                <w:rFonts w:ascii="Times New Roman" w:hAnsi="Times New Roman" w:cs="Times New Roman"/>
                <w:b/>
                <w:color w:val="000000" w:themeColor="text1"/>
                <w:sz w:val="18"/>
                <w:szCs w:val="18"/>
              </w:rPr>
              <w:t>--</w:t>
            </w:r>
          </w:p>
        </w:tc>
        <w:tc>
          <w:tcPr>
            <w:tcW w:w="834" w:type="dxa"/>
          </w:tcPr>
          <w:p w14:paraId="4154E142"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53</w:t>
            </w:r>
            <w:r w:rsidRPr="00A16441">
              <w:rPr>
                <w:rFonts w:ascii="Times New Roman" w:hAnsi="Times New Roman" w:cs="Times New Roman"/>
                <w:color w:val="000000" w:themeColor="text1"/>
                <w:sz w:val="18"/>
                <w:szCs w:val="18"/>
              </w:rPr>
              <w:t>**</w:t>
            </w:r>
          </w:p>
        </w:tc>
        <w:tc>
          <w:tcPr>
            <w:tcW w:w="766" w:type="dxa"/>
          </w:tcPr>
          <w:p w14:paraId="70528AB3"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20</w:t>
            </w:r>
          </w:p>
        </w:tc>
        <w:tc>
          <w:tcPr>
            <w:tcW w:w="788" w:type="dxa"/>
          </w:tcPr>
          <w:p w14:paraId="299FDA2F" w14:textId="27D9D401"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sidR="00232042">
              <w:rPr>
                <w:rFonts w:ascii="Times New Roman" w:hAnsi="Times New Roman" w:cs="Times New Roman"/>
                <w:color w:val="000000" w:themeColor="text1"/>
                <w:sz w:val="18"/>
                <w:szCs w:val="18"/>
              </w:rPr>
              <w:t>49</w:t>
            </w:r>
            <w:r w:rsidRPr="00A16441">
              <w:rPr>
                <w:rFonts w:ascii="Times New Roman" w:hAnsi="Times New Roman" w:cs="Times New Roman"/>
                <w:color w:val="000000" w:themeColor="text1"/>
                <w:sz w:val="18"/>
                <w:szCs w:val="18"/>
              </w:rPr>
              <w:t>**</w:t>
            </w:r>
          </w:p>
        </w:tc>
        <w:tc>
          <w:tcPr>
            <w:tcW w:w="835" w:type="dxa"/>
          </w:tcPr>
          <w:p w14:paraId="7481F8F0" w14:textId="77777777" w:rsidR="00342863" w:rsidRPr="002A6E7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48</w:t>
            </w: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c>
          <w:tcPr>
            <w:tcW w:w="834" w:type="dxa"/>
            <w:shd w:val="clear" w:color="auto" w:fill="FFFFFF" w:themeFill="background1"/>
          </w:tcPr>
          <w:p w14:paraId="39381469"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.61</w:t>
            </w:r>
            <w:r w:rsidRPr="00A16441">
              <w:rPr>
                <w:rFonts w:ascii="Times New Roman" w:hAnsi="Times New Roman" w:cs="Times New Roman"/>
                <w:color w:val="000000" w:themeColor="text1"/>
                <w:sz w:val="18"/>
                <w:szCs w:val="18"/>
              </w:rPr>
              <w:t>**</w:t>
            </w:r>
          </w:p>
        </w:tc>
        <w:tc>
          <w:tcPr>
            <w:tcW w:w="747" w:type="dxa"/>
          </w:tcPr>
          <w:p w14:paraId="3773D87C"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32**</w:t>
            </w:r>
          </w:p>
        </w:tc>
        <w:tc>
          <w:tcPr>
            <w:tcW w:w="886" w:type="dxa"/>
          </w:tcPr>
          <w:p w14:paraId="7244ECCD"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22</w:t>
            </w:r>
          </w:p>
        </w:tc>
        <w:tc>
          <w:tcPr>
            <w:tcW w:w="850" w:type="dxa"/>
          </w:tcPr>
          <w:p w14:paraId="593D79EB"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04</w:t>
            </w:r>
          </w:p>
        </w:tc>
        <w:tc>
          <w:tcPr>
            <w:tcW w:w="851" w:type="dxa"/>
          </w:tcPr>
          <w:p w14:paraId="267B198B"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22</w:t>
            </w:r>
          </w:p>
        </w:tc>
      </w:tr>
      <w:tr w:rsidR="00342863" w:rsidRPr="00A16441" w14:paraId="4F235789" w14:textId="77777777" w:rsidTr="00FC6C44">
        <w:tc>
          <w:tcPr>
            <w:cnfStyle w:val="001000000000" w:firstRow="0" w:lastRow="0" w:firstColumn="1" w:lastColumn="0" w:oddVBand="0" w:evenVBand="0" w:oddHBand="0" w:evenHBand="0" w:firstRowFirstColumn="0" w:firstRowLastColumn="0" w:lastRowFirstColumn="0" w:lastRowLastColumn="0"/>
            <w:tcW w:w="1526" w:type="dxa"/>
          </w:tcPr>
          <w:p w14:paraId="33430311"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 xml:space="preserve"> Self Sexual Behavior</w:t>
            </w:r>
          </w:p>
        </w:tc>
        <w:tc>
          <w:tcPr>
            <w:tcW w:w="689" w:type="dxa"/>
          </w:tcPr>
          <w:p w14:paraId="2CD95EF8"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2A1D27FC"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p w14:paraId="3B93CADC"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2FDA2B5F"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66" w:type="dxa"/>
          </w:tcPr>
          <w:p w14:paraId="5FBE9FFF"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33**</w:t>
            </w:r>
          </w:p>
        </w:tc>
        <w:tc>
          <w:tcPr>
            <w:tcW w:w="788" w:type="dxa"/>
          </w:tcPr>
          <w:p w14:paraId="2F0CD43A"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17</w:t>
            </w:r>
          </w:p>
        </w:tc>
        <w:tc>
          <w:tcPr>
            <w:tcW w:w="835" w:type="dxa"/>
          </w:tcPr>
          <w:p w14:paraId="1A367FB4"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29*</w:t>
            </w:r>
          </w:p>
        </w:tc>
        <w:tc>
          <w:tcPr>
            <w:tcW w:w="834" w:type="dxa"/>
          </w:tcPr>
          <w:p w14:paraId="37CDCC92"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58**</w:t>
            </w:r>
          </w:p>
        </w:tc>
        <w:tc>
          <w:tcPr>
            <w:tcW w:w="747" w:type="dxa"/>
          </w:tcPr>
          <w:p w14:paraId="6D2DCF02"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65**</w:t>
            </w:r>
          </w:p>
        </w:tc>
        <w:tc>
          <w:tcPr>
            <w:tcW w:w="886" w:type="dxa"/>
          </w:tcPr>
          <w:p w14:paraId="116B74FE"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r w:rsidRPr="00A16441">
              <w:rPr>
                <w:rFonts w:ascii="Times New Roman" w:hAnsi="Times New Roman" w:cs="Times New Roman"/>
                <w:color w:val="000000" w:themeColor="text1"/>
                <w:sz w:val="18"/>
                <w:szCs w:val="18"/>
              </w:rPr>
              <w:t>**</w:t>
            </w:r>
          </w:p>
        </w:tc>
        <w:tc>
          <w:tcPr>
            <w:tcW w:w="850" w:type="dxa"/>
          </w:tcPr>
          <w:p w14:paraId="6273F216"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06</w:t>
            </w:r>
          </w:p>
        </w:tc>
        <w:tc>
          <w:tcPr>
            <w:tcW w:w="851" w:type="dxa"/>
          </w:tcPr>
          <w:p w14:paraId="151B3094"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0</w:t>
            </w:r>
          </w:p>
        </w:tc>
      </w:tr>
      <w:tr w:rsidR="00342863" w:rsidRPr="00A16441" w14:paraId="5289E51E" w14:textId="77777777" w:rsidTr="00FC6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9E1FE56"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vertAlign w:val="superscript"/>
              </w:rPr>
            </w:pPr>
            <w:r w:rsidRPr="00A16441">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 xml:space="preserve"> Self Sexual Attraction</w:t>
            </w:r>
          </w:p>
        </w:tc>
        <w:tc>
          <w:tcPr>
            <w:tcW w:w="689" w:type="dxa"/>
          </w:tcPr>
          <w:p w14:paraId="0DE6DB5F" w14:textId="77777777" w:rsidR="00342863" w:rsidRPr="00A16441" w:rsidRDefault="00342863" w:rsidP="00FC6C44">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6C7A92D7"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35603F50"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88" w:type="dxa"/>
          </w:tcPr>
          <w:p w14:paraId="4869A79E"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17</w:t>
            </w:r>
          </w:p>
        </w:tc>
        <w:tc>
          <w:tcPr>
            <w:tcW w:w="835" w:type="dxa"/>
          </w:tcPr>
          <w:p w14:paraId="18504426"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0</w:t>
            </w:r>
          </w:p>
        </w:tc>
        <w:tc>
          <w:tcPr>
            <w:tcW w:w="834" w:type="dxa"/>
          </w:tcPr>
          <w:p w14:paraId="5A5320EC"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52**</w:t>
            </w:r>
          </w:p>
        </w:tc>
        <w:tc>
          <w:tcPr>
            <w:tcW w:w="747" w:type="dxa"/>
          </w:tcPr>
          <w:p w14:paraId="4222E3A3"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46**</w:t>
            </w:r>
          </w:p>
        </w:tc>
        <w:tc>
          <w:tcPr>
            <w:tcW w:w="886" w:type="dxa"/>
          </w:tcPr>
          <w:p w14:paraId="4F83BF41"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52</w:t>
            </w:r>
            <w:r w:rsidRPr="00A16441">
              <w:rPr>
                <w:rFonts w:ascii="Times New Roman" w:hAnsi="Times New Roman" w:cs="Times New Roman"/>
                <w:color w:val="000000" w:themeColor="text1"/>
                <w:sz w:val="18"/>
                <w:szCs w:val="18"/>
              </w:rPr>
              <w:t>**</w:t>
            </w:r>
          </w:p>
        </w:tc>
        <w:tc>
          <w:tcPr>
            <w:tcW w:w="850" w:type="dxa"/>
          </w:tcPr>
          <w:p w14:paraId="0C4CEEB1"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3</w:t>
            </w:r>
            <w:r w:rsidRPr="00A16441">
              <w:rPr>
                <w:rFonts w:ascii="Times New Roman" w:hAnsi="Times New Roman" w:cs="Times New Roman"/>
                <w:color w:val="000000" w:themeColor="text1"/>
                <w:sz w:val="18"/>
                <w:szCs w:val="18"/>
              </w:rPr>
              <w:t>*</w:t>
            </w:r>
          </w:p>
        </w:tc>
        <w:tc>
          <w:tcPr>
            <w:tcW w:w="851" w:type="dxa"/>
          </w:tcPr>
          <w:p w14:paraId="7E6DBA1D"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40</w:t>
            </w: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r>
      <w:tr w:rsidR="00342863" w:rsidRPr="00A16441" w14:paraId="4B49871D" w14:textId="77777777" w:rsidTr="00FC6C44">
        <w:tc>
          <w:tcPr>
            <w:cnfStyle w:val="001000000000" w:firstRow="0" w:lastRow="0" w:firstColumn="1" w:lastColumn="0" w:oddVBand="0" w:evenVBand="0" w:oddHBand="0" w:evenHBand="0" w:firstRowFirstColumn="0" w:firstRowLastColumn="0" w:lastRowFirstColumn="0" w:lastRowLastColumn="0"/>
            <w:tcW w:w="1526" w:type="dxa"/>
          </w:tcPr>
          <w:p w14:paraId="0F279009"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 xml:space="preserve"> Self Friendliness</w:t>
            </w:r>
          </w:p>
        </w:tc>
        <w:tc>
          <w:tcPr>
            <w:tcW w:w="689" w:type="dxa"/>
          </w:tcPr>
          <w:p w14:paraId="7BCD5E77"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10ADFA16"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7D5FE565"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14:paraId="62F057DD"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35" w:type="dxa"/>
          </w:tcPr>
          <w:p w14:paraId="3967A302"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73</w:t>
            </w:r>
            <w:r w:rsidRPr="00A16441">
              <w:rPr>
                <w:rFonts w:ascii="Times New Roman" w:hAnsi="Times New Roman" w:cs="Times New Roman"/>
                <w:color w:val="000000" w:themeColor="text1"/>
                <w:sz w:val="18"/>
                <w:szCs w:val="18"/>
              </w:rPr>
              <w:t>**</w:t>
            </w:r>
          </w:p>
        </w:tc>
        <w:tc>
          <w:tcPr>
            <w:tcW w:w="834" w:type="dxa"/>
          </w:tcPr>
          <w:p w14:paraId="57E568E1" w14:textId="376312BD"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.2</w:t>
            </w:r>
            <w:r>
              <w:rPr>
                <w:rFonts w:ascii="Times New Roman" w:hAnsi="Times New Roman" w:cs="Times New Roman"/>
                <w:color w:val="000000" w:themeColor="text1"/>
                <w:sz w:val="18"/>
                <w:szCs w:val="18"/>
              </w:rPr>
              <w:t>4</w:t>
            </w:r>
            <w:r w:rsidRPr="00A16441">
              <w:rPr>
                <w:rFonts w:ascii="Times New Roman" w:hAnsi="Times New Roman" w:cs="Times New Roman"/>
                <w:color w:val="000000" w:themeColor="text1"/>
                <w:sz w:val="18"/>
                <w:szCs w:val="18"/>
              </w:rPr>
              <w:t>*</w:t>
            </w:r>
          </w:p>
        </w:tc>
        <w:tc>
          <w:tcPr>
            <w:tcW w:w="747" w:type="dxa"/>
          </w:tcPr>
          <w:p w14:paraId="16F561D2"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w:t>
            </w:r>
          </w:p>
        </w:tc>
        <w:tc>
          <w:tcPr>
            <w:tcW w:w="886" w:type="dxa"/>
          </w:tcPr>
          <w:p w14:paraId="5EB68636"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22</w:t>
            </w:r>
          </w:p>
        </w:tc>
        <w:tc>
          <w:tcPr>
            <w:tcW w:w="850" w:type="dxa"/>
          </w:tcPr>
          <w:p w14:paraId="1B47A60D"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.39**</w:t>
            </w:r>
          </w:p>
        </w:tc>
        <w:tc>
          <w:tcPr>
            <w:tcW w:w="851" w:type="dxa"/>
          </w:tcPr>
          <w:p w14:paraId="26BA11CC"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33</w:t>
            </w:r>
            <w:r w:rsidRPr="00A16441">
              <w:rPr>
                <w:rFonts w:ascii="Times New Roman" w:hAnsi="Times New Roman" w:cs="Times New Roman"/>
                <w:color w:val="000000" w:themeColor="text1"/>
                <w:sz w:val="18"/>
                <w:szCs w:val="18"/>
              </w:rPr>
              <w:t>**</w:t>
            </w:r>
          </w:p>
        </w:tc>
      </w:tr>
      <w:tr w:rsidR="00342863" w:rsidRPr="00A16441" w14:paraId="45E2B3EC" w14:textId="77777777" w:rsidTr="00FC6C4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526" w:type="dxa"/>
          </w:tcPr>
          <w:p w14:paraId="5ED152BA"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5. </w:t>
            </w:r>
            <w:r>
              <w:rPr>
                <w:rFonts w:ascii="Times New Roman" w:hAnsi="Times New Roman" w:cs="Times New Roman"/>
                <w:color w:val="000000" w:themeColor="text1"/>
                <w:sz w:val="18"/>
                <w:szCs w:val="18"/>
              </w:rPr>
              <w:t>Self Disinhibition</w:t>
            </w:r>
          </w:p>
        </w:tc>
        <w:tc>
          <w:tcPr>
            <w:tcW w:w="689" w:type="dxa"/>
          </w:tcPr>
          <w:p w14:paraId="1F5F98B1" w14:textId="77777777" w:rsidR="00342863" w:rsidRPr="00A16441" w:rsidRDefault="00342863" w:rsidP="00FC6C44">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31718017"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6A4BB843"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14:paraId="75E8CE3C"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14:paraId="7F3CC336"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34" w:type="dxa"/>
          </w:tcPr>
          <w:p w14:paraId="5919F2B7"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33</w:t>
            </w:r>
            <w:r w:rsidRPr="00A16441">
              <w:rPr>
                <w:rFonts w:ascii="Times New Roman" w:hAnsi="Times New Roman" w:cs="Times New Roman"/>
                <w:color w:val="000000" w:themeColor="text1"/>
                <w:sz w:val="18"/>
                <w:szCs w:val="18"/>
              </w:rPr>
              <w:t>**</w:t>
            </w:r>
          </w:p>
        </w:tc>
        <w:tc>
          <w:tcPr>
            <w:tcW w:w="747" w:type="dxa"/>
          </w:tcPr>
          <w:p w14:paraId="5381394F"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36**</w:t>
            </w:r>
          </w:p>
        </w:tc>
        <w:tc>
          <w:tcPr>
            <w:tcW w:w="886" w:type="dxa"/>
          </w:tcPr>
          <w:p w14:paraId="1F807BF2"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41</w:t>
            </w: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c>
          <w:tcPr>
            <w:tcW w:w="850" w:type="dxa"/>
          </w:tcPr>
          <w:p w14:paraId="1F1FAA23"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33</w:t>
            </w: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c>
          <w:tcPr>
            <w:tcW w:w="851" w:type="dxa"/>
          </w:tcPr>
          <w:p w14:paraId="1CCED589"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42**</w:t>
            </w:r>
          </w:p>
        </w:tc>
      </w:tr>
      <w:tr w:rsidR="00342863" w:rsidRPr="00A16441" w14:paraId="3EDF84BD" w14:textId="77777777" w:rsidTr="00FC6C44">
        <w:trPr>
          <w:trHeight w:val="421"/>
        </w:trPr>
        <w:tc>
          <w:tcPr>
            <w:cnfStyle w:val="001000000000" w:firstRow="0" w:lastRow="0" w:firstColumn="1" w:lastColumn="0" w:oddVBand="0" w:evenVBand="0" w:oddHBand="0" w:evenHBand="0" w:firstRowFirstColumn="0" w:firstRowLastColumn="0" w:lastRowFirstColumn="0" w:lastRowLastColumn="0"/>
            <w:tcW w:w="1526" w:type="dxa"/>
          </w:tcPr>
          <w:p w14:paraId="251D45B2"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6. </w:t>
            </w:r>
            <w:r>
              <w:rPr>
                <w:rFonts w:ascii="Times New Roman" w:hAnsi="Times New Roman" w:cs="Times New Roman"/>
                <w:color w:val="000000" w:themeColor="text1"/>
                <w:sz w:val="18"/>
                <w:szCs w:val="18"/>
              </w:rPr>
              <w:t>Partner Sexuality</w:t>
            </w:r>
          </w:p>
        </w:tc>
        <w:tc>
          <w:tcPr>
            <w:tcW w:w="689" w:type="dxa"/>
          </w:tcPr>
          <w:p w14:paraId="6F0772C9"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0BCB80E9"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191D0FBD"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788" w:type="dxa"/>
          </w:tcPr>
          <w:p w14:paraId="0AF175C5"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14:paraId="6C3FAB34"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6197E346"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747" w:type="dxa"/>
          </w:tcPr>
          <w:p w14:paraId="1AF6D829"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Pr>
                <w:rFonts w:ascii="Times New Roman" w:hAnsi="Times New Roman" w:cs="Times New Roman"/>
                <w:color w:val="000000" w:themeColor="text1"/>
                <w:sz w:val="18"/>
                <w:szCs w:val="18"/>
              </w:rPr>
              <w:t>.59**</w:t>
            </w:r>
          </w:p>
        </w:tc>
        <w:tc>
          <w:tcPr>
            <w:tcW w:w="886" w:type="dxa"/>
          </w:tcPr>
          <w:p w14:paraId="0ACF6DAC"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37**</w:t>
            </w:r>
          </w:p>
        </w:tc>
        <w:tc>
          <w:tcPr>
            <w:tcW w:w="850" w:type="dxa"/>
          </w:tcPr>
          <w:p w14:paraId="52AF0B9E"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31</w:t>
            </w:r>
            <w:r w:rsidRPr="00A16441">
              <w:rPr>
                <w:rFonts w:ascii="Times New Roman" w:hAnsi="Times New Roman" w:cs="Times New Roman"/>
                <w:color w:val="000000" w:themeColor="text1"/>
                <w:sz w:val="18"/>
                <w:szCs w:val="18"/>
              </w:rPr>
              <w:t>**</w:t>
            </w:r>
          </w:p>
        </w:tc>
        <w:tc>
          <w:tcPr>
            <w:tcW w:w="851" w:type="dxa"/>
          </w:tcPr>
          <w:p w14:paraId="205D85B7"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53</w:t>
            </w: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w:t>
            </w:r>
          </w:p>
        </w:tc>
      </w:tr>
      <w:tr w:rsidR="00342863" w:rsidRPr="00A16441" w14:paraId="540886A7" w14:textId="77777777" w:rsidTr="00FC6C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26" w:type="dxa"/>
          </w:tcPr>
          <w:p w14:paraId="1FF41689"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7. </w:t>
            </w:r>
            <w:r>
              <w:rPr>
                <w:rFonts w:ascii="Times New Roman" w:hAnsi="Times New Roman" w:cs="Times New Roman"/>
                <w:color w:val="000000" w:themeColor="text1"/>
                <w:sz w:val="18"/>
                <w:szCs w:val="18"/>
              </w:rPr>
              <w:t>Partner Sexual Behavior</w:t>
            </w:r>
          </w:p>
        </w:tc>
        <w:tc>
          <w:tcPr>
            <w:tcW w:w="689" w:type="dxa"/>
          </w:tcPr>
          <w:p w14:paraId="7211515F" w14:textId="77777777" w:rsidR="00342863" w:rsidRPr="00A16441" w:rsidRDefault="00342863" w:rsidP="00FC6C44">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834" w:type="dxa"/>
          </w:tcPr>
          <w:p w14:paraId="1D6B8DEB"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66" w:type="dxa"/>
          </w:tcPr>
          <w:p w14:paraId="42303322"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88" w:type="dxa"/>
          </w:tcPr>
          <w:p w14:paraId="4E26731F"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p>
        </w:tc>
        <w:tc>
          <w:tcPr>
            <w:tcW w:w="835" w:type="dxa"/>
          </w:tcPr>
          <w:p w14:paraId="341B48F3"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15CA6035"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p>
        </w:tc>
        <w:tc>
          <w:tcPr>
            <w:tcW w:w="747" w:type="dxa"/>
          </w:tcPr>
          <w:p w14:paraId="0FD98123"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86" w:type="dxa"/>
          </w:tcPr>
          <w:p w14:paraId="263BD1D1"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63**</w:t>
            </w:r>
          </w:p>
        </w:tc>
        <w:tc>
          <w:tcPr>
            <w:tcW w:w="850" w:type="dxa"/>
          </w:tcPr>
          <w:p w14:paraId="5FECF7F2"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12</w:t>
            </w:r>
          </w:p>
        </w:tc>
        <w:tc>
          <w:tcPr>
            <w:tcW w:w="851" w:type="dxa"/>
          </w:tcPr>
          <w:p w14:paraId="20F0E186"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30</w:t>
            </w:r>
            <w:r w:rsidRPr="00A16441">
              <w:rPr>
                <w:rFonts w:ascii="Times New Roman" w:hAnsi="Times New Roman" w:cs="Times New Roman"/>
                <w:color w:val="000000" w:themeColor="text1"/>
                <w:sz w:val="18"/>
                <w:szCs w:val="18"/>
              </w:rPr>
              <w:t>*</w:t>
            </w:r>
          </w:p>
        </w:tc>
      </w:tr>
      <w:tr w:rsidR="00342863" w:rsidRPr="00A16441" w14:paraId="0E1075A7" w14:textId="77777777" w:rsidTr="00FC6C44">
        <w:trPr>
          <w:trHeight w:val="421"/>
        </w:trPr>
        <w:tc>
          <w:tcPr>
            <w:cnfStyle w:val="001000000000" w:firstRow="0" w:lastRow="0" w:firstColumn="1" w:lastColumn="0" w:oddVBand="0" w:evenVBand="0" w:oddHBand="0" w:evenHBand="0" w:firstRowFirstColumn="0" w:firstRowLastColumn="0" w:lastRowFirstColumn="0" w:lastRowLastColumn="0"/>
            <w:tcW w:w="1526" w:type="dxa"/>
          </w:tcPr>
          <w:p w14:paraId="66229E9D"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8. </w:t>
            </w:r>
            <w:r>
              <w:rPr>
                <w:rFonts w:ascii="Times New Roman" w:hAnsi="Times New Roman" w:cs="Times New Roman"/>
                <w:color w:val="000000" w:themeColor="text1"/>
                <w:sz w:val="18"/>
                <w:szCs w:val="18"/>
              </w:rPr>
              <w:t>Partner Sexual Attraction</w:t>
            </w:r>
          </w:p>
        </w:tc>
        <w:tc>
          <w:tcPr>
            <w:tcW w:w="689" w:type="dxa"/>
          </w:tcPr>
          <w:p w14:paraId="592BE718"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044D5971"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266CEFBC"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14:paraId="3C35D52A"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14:paraId="783F8C3D"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38F3F426"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747" w:type="dxa"/>
          </w:tcPr>
          <w:p w14:paraId="01EA368B"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14:paraId="113B12B8"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50" w:type="dxa"/>
          </w:tcPr>
          <w:p w14:paraId="2249D45F"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09</w:t>
            </w:r>
          </w:p>
        </w:tc>
        <w:tc>
          <w:tcPr>
            <w:tcW w:w="851" w:type="dxa"/>
          </w:tcPr>
          <w:p w14:paraId="0564FB7C"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17</w:t>
            </w:r>
          </w:p>
        </w:tc>
      </w:tr>
      <w:tr w:rsidR="00342863" w:rsidRPr="00A16441" w14:paraId="7D576E42" w14:textId="77777777" w:rsidTr="00FC6C44">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26" w:type="dxa"/>
          </w:tcPr>
          <w:p w14:paraId="287E4496" w14:textId="77777777" w:rsidR="00342863" w:rsidRPr="00A16441"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lastRenderedPageBreak/>
              <w:t xml:space="preserve">9. </w:t>
            </w:r>
            <w:r>
              <w:rPr>
                <w:rFonts w:ascii="Times New Roman" w:hAnsi="Times New Roman" w:cs="Times New Roman"/>
                <w:color w:val="000000" w:themeColor="text1"/>
                <w:sz w:val="18"/>
                <w:szCs w:val="18"/>
              </w:rPr>
              <w:t>Partner Friendliness</w:t>
            </w:r>
          </w:p>
        </w:tc>
        <w:tc>
          <w:tcPr>
            <w:tcW w:w="689" w:type="dxa"/>
          </w:tcPr>
          <w:p w14:paraId="0F19FBD2" w14:textId="77777777" w:rsidR="00342863" w:rsidRPr="00A16441" w:rsidRDefault="00342863" w:rsidP="00FC6C44">
            <w:pPr>
              <w:spacing w:line="360" w:lineRule="auto"/>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72DE6C25"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59E7C4DF"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14:paraId="2B787B8D"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5" w:type="dxa"/>
          </w:tcPr>
          <w:p w14:paraId="48289036"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5731461A"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747" w:type="dxa"/>
          </w:tcPr>
          <w:p w14:paraId="185B2F29"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14:paraId="7D2CF7F4"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tcPr>
          <w:p w14:paraId="41315775"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51" w:type="dxa"/>
          </w:tcPr>
          <w:p w14:paraId="1CF4FB3F" w14:textId="77777777" w:rsidR="00342863" w:rsidRPr="00A16441" w:rsidRDefault="00342863" w:rsidP="00FC6C44">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61</w:t>
            </w:r>
            <w:r w:rsidRPr="00A16441">
              <w:rPr>
                <w:rFonts w:ascii="Times New Roman" w:hAnsi="Times New Roman" w:cs="Times New Roman"/>
                <w:color w:val="000000" w:themeColor="text1"/>
                <w:sz w:val="18"/>
                <w:szCs w:val="18"/>
              </w:rPr>
              <w:t>**</w:t>
            </w:r>
          </w:p>
        </w:tc>
      </w:tr>
      <w:tr w:rsidR="00342863" w:rsidRPr="00A16441" w14:paraId="5B1E1C5F" w14:textId="77777777" w:rsidTr="00FC6C44">
        <w:trPr>
          <w:trHeight w:val="421"/>
        </w:trPr>
        <w:tc>
          <w:tcPr>
            <w:cnfStyle w:val="001000000000" w:firstRow="0" w:lastRow="0" w:firstColumn="1" w:lastColumn="0" w:oddVBand="0" w:evenVBand="0" w:oddHBand="0" w:evenHBand="0" w:firstRowFirstColumn="0" w:firstRowLastColumn="0" w:lastRowFirstColumn="0" w:lastRowLastColumn="0"/>
            <w:tcW w:w="1526" w:type="dxa"/>
          </w:tcPr>
          <w:p w14:paraId="1E2DDA08" w14:textId="77777777" w:rsidR="00342863" w:rsidRPr="00D70936" w:rsidRDefault="00342863" w:rsidP="00FC6C44">
            <w:pPr>
              <w:spacing w:line="360" w:lineRule="auto"/>
              <w:contextualSpacing/>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 xml:space="preserve">10. </w:t>
            </w:r>
            <w:r>
              <w:rPr>
                <w:rFonts w:ascii="Times New Roman" w:hAnsi="Times New Roman" w:cs="Times New Roman"/>
                <w:color w:val="000000" w:themeColor="text1"/>
                <w:sz w:val="18"/>
                <w:szCs w:val="18"/>
              </w:rPr>
              <w:t>Partner Disinhibition</w:t>
            </w:r>
          </w:p>
        </w:tc>
        <w:tc>
          <w:tcPr>
            <w:tcW w:w="689" w:type="dxa"/>
          </w:tcPr>
          <w:p w14:paraId="601228B7"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34" w:type="dxa"/>
          </w:tcPr>
          <w:p w14:paraId="33B0DD15"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66" w:type="dxa"/>
          </w:tcPr>
          <w:p w14:paraId="231E37FC"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88" w:type="dxa"/>
          </w:tcPr>
          <w:p w14:paraId="595691B7"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r w:rsidRPr="00A16441">
              <w:rPr>
                <w:rFonts w:ascii="Times New Roman" w:hAnsi="Times New Roman" w:cs="Times New Roman"/>
                <w:color w:val="000000" w:themeColor="text1"/>
                <w:sz w:val="18"/>
                <w:szCs w:val="18"/>
              </w:rPr>
              <w:t>.</w:t>
            </w:r>
          </w:p>
        </w:tc>
        <w:tc>
          <w:tcPr>
            <w:tcW w:w="835" w:type="dxa"/>
          </w:tcPr>
          <w:p w14:paraId="69210B25"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18"/>
                <w:szCs w:val="18"/>
              </w:rPr>
            </w:pPr>
          </w:p>
        </w:tc>
        <w:tc>
          <w:tcPr>
            <w:tcW w:w="834" w:type="dxa"/>
          </w:tcPr>
          <w:p w14:paraId="33B57956"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747" w:type="dxa"/>
          </w:tcPr>
          <w:p w14:paraId="53FCAB7D"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86" w:type="dxa"/>
          </w:tcPr>
          <w:p w14:paraId="1F4BACAF"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50" w:type="dxa"/>
          </w:tcPr>
          <w:p w14:paraId="352C79FC" w14:textId="77777777" w:rsidR="00342863" w:rsidRPr="00A16441" w:rsidRDefault="00342863" w:rsidP="00FC6C44">
            <w:pPr>
              <w:spacing w:line="360"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18"/>
                <w:szCs w:val="18"/>
              </w:rPr>
            </w:pPr>
          </w:p>
        </w:tc>
        <w:tc>
          <w:tcPr>
            <w:tcW w:w="851" w:type="dxa"/>
          </w:tcPr>
          <w:p w14:paraId="06508C2C" w14:textId="77777777" w:rsidR="00342863" w:rsidRPr="00A16441" w:rsidRDefault="00342863" w:rsidP="00FC6C4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18"/>
                <w:szCs w:val="18"/>
              </w:rPr>
            </w:pPr>
            <w:r w:rsidRPr="00A16441">
              <w:rPr>
                <w:rFonts w:ascii="Times New Roman" w:hAnsi="Times New Roman" w:cs="Times New Roman"/>
                <w:b/>
                <w:color w:val="000000" w:themeColor="text1"/>
                <w:sz w:val="18"/>
                <w:szCs w:val="18"/>
              </w:rPr>
              <w:t>--</w:t>
            </w:r>
          </w:p>
        </w:tc>
      </w:tr>
    </w:tbl>
    <w:p w14:paraId="2D333EAE" w14:textId="77777777" w:rsidR="00342863" w:rsidRPr="00A16441" w:rsidRDefault="00342863" w:rsidP="00342863">
      <w:pPr>
        <w:pStyle w:val="FootnoteText"/>
        <w:contextualSpacing/>
        <w:rPr>
          <w:rStyle w:val="SubtleEmphasis"/>
          <w:rFonts w:ascii="Times New Roman" w:hAnsi="Times New Roman" w:cs="Times New Roman"/>
          <w:i w:val="0"/>
          <w:color w:val="000000" w:themeColor="text1"/>
          <w:sz w:val="18"/>
          <w:szCs w:val="18"/>
        </w:rPr>
      </w:pPr>
      <w:r w:rsidRPr="00A16441">
        <w:rPr>
          <w:rStyle w:val="SubtleEmphasis"/>
          <w:rFonts w:ascii="Times New Roman" w:hAnsi="Times New Roman" w:cs="Times New Roman"/>
          <w:color w:val="000000" w:themeColor="text1"/>
          <w:sz w:val="18"/>
          <w:szCs w:val="18"/>
        </w:rPr>
        <w:t>* p &lt; .05    ** p &lt; .01    *** p &lt; .001</w:t>
      </w:r>
    </w:p>
    <w:p w14:paraId="32D7FD48" w14:textId="10BB6471" w:rsidR="00195829" w:rsidRPr="00EC3B8D" w:rsidRDefault="00195829" w:rsidP="007D638A">
      <w:pPr>
        <w:spacing w:line="480" w:lineRule="auto"/>
        <w:contextualSpacing/>
        <w:rPr>
          <w:rFonts w:ascii="Times New Roman" w:eastAsia="Times New Roman" w:hAnsi="Times New Roman" w:cs="Times New Roman"/>
          <w:sz w:val="24"/>
          <w:szCs w:val="24"/>
        </w:rPr>
      </w:pPr>
    </w:p>
    <w:p w14:paraId="192DB394" w14:textId="3F8735D5" w:rsidR="004A4A08" w:rsidRPr="009C229B" w:rsidRDefault="004A4A08" w:rsidP="004A4A08">
      <w:pPr>
        <w:pStyle w:val="FootnoteText"/>
        <w:spacing w:line="480" w:lineRule="auto"/>
        <w:contextualSpacing/>
        <w:rPr>
          <w:rStyle w:val="SubtleEmphasis"/>
          <w:rFonts w:ascii="Times New Roman" w:hAnsi="Times New Roman" w:cs="Times New Roman"/>
          <w:i w:val="0"/>
          <w:color w:val="000000" w:themeColor="text1"/>
          <w:sz w:val="18"/>
          <w:szCs w:val="18"/>
        </w:rPr>
      </w:pPr>
      <w:r>
        <w:rPr>
          <w:rStyle w:val="SubtleEmphasis"/>
          <w:rFonts w:ascii="Times New Roman" w:hAnsi="Times New Roman" w:cs="Times New Roman"/>
          <w:color w:val="000000" w:themeColor="text1"/>
          <w:sz w:val="18"/>
          <w:szCs w:val="18"/>
        </w:rPr>
        <w:t xml:space="preserve">                      </w:t>
      </w:r>
    </w:p>
    <w:p w14:paraId="7BB7B129" w14:textId="045582EF" w:rsidR="007D638A" w:rsidRPr="00ED0234" w:rsidRDefault="007D638A" w:rsidP="007D638A">
      <w:pPr>
        <w:spacing w:line="360" w:lineRule="auto"/>
        <w:rPr>
          <w:rFonts w:ascii="Times New Roman" w:hAnsi="Times New Roman" w:cs="Times New Roman"/>
          <w:b/>
        </w:rPr>
      </w:pPr>
      <w:r w:rsidRPr="00ED0234">
        <w:rPr>
          <w:rFonts w:ascii="Times New Roman" w:hAnsi="Times New Roman" w:cs="Times New Roman"/>
          <w:b/>
        </w:rPr>
        <w:t xml:space="preserve">Table </w:t>
      </w:r>
      <w:r w:rsidR="00342863">
        <w:rPr>
          <w:rFonts w:ascii="Times New Roman" w:hAnsi="Times New Roman" w:cs="Times New Roman"/>
          <w:b/>
        </w:rPr>
        <w:t>3</w:t>
      </w:r>
      <w:r w:rsidRPr="00ED0234">
        <w:rPr>
          <w:rFonts w:ascii="Times New Roman" w:hAnsi="Times New Roman" w:cs="Times New Roman"/>
          <w:b/>
        </w:rPr>
        <w:t xml:space="preserve"> </w:t>
      </w:r>
    </w:p>
    <w:p w14:paraId="5114771E" w14:textId="77777777" w:rsidR="007D638A" w:rsidRPr="00ED0234" w:rsidRDefault="007D638A" w:rsidP="007D638A">
      <w:pPr>
        <w:spacing w:line="360" w:lineRule="auto"/>
        <w:rPr>
          <w:rFonts w:ascii="Times New Roman" w:hAnsi="Times New Roman" w:cs="Times New Roman"/>
          <w:b/>
          <w:i/>
          <w:iCs/>
        </w:rPr>
      </w:pPr>
      <w:r w:rsidRPr="00ED0234">
        <w:rPr>
          <w:rFonts w:ascii="Times New Roman" w:hAnsi="Times New Roman" w:cs="Times New Roman"/>
          <w:b/>
          <w:i/>
          <w:iCs/>
        </w:rPr>
        <w:t>MANCOVA univariate results for self-perception dependent variables</w:t>
      </w:r>
    </w:p>
    <w:tbl>
      <w:tblPr>
        <w:tblStyle w:val="TableGrid"/>
        <w:tblW w:w="1063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6"/>
        <w:gridCol w:w="967"/>
        <w:gridCol w:w="877"/>
        <w:gridCol w:w="687"/>
        <w:gridCol w:w="236"/>
        <w:gridCol w:w="933"/>
        <w:gridCol w:w="834"/>
        <w:gridCol w:w="701"/>
        <w:gridCol w:w="246"/>
        <w:gridCol w:w="850"/>
        <w:gridCol w:w="851"/>
        <w:gridCol w:w="757"/>
      </w:tblGrid>
      <w:tr w:rsidR="007D638A" w:rsidRPr="00AC77B6" w14:paraId="7899E27B" w14:textId="77777777" w:rsidTr="00B036C2">
        <w:tc>
          <w:tcPr>
            <w:tcW w:w="2694" w:type="dxa"/>
            <w:tcBorders>
              <w:top w:val="single" w:sz="4" w:space="0" w:color="auto"/>
            </w:tcBorders>
            <w:hideMark/>
          </w:tcPr>
          <w:p w14:paraId="192A923E" w14:textId="77777777" w:rsidR="007D638A" w:rsidRPr="00ED0234" w:rsidRDefault="007D638A" w:rsidP="00B036C2">
            <w:pPr>
              <w:spacing w:line="360" w:lineRule="auto"/>
              <w:contextualSpacing/>
              <w:rPr>
                <w:rFonts w:ascii="Times New Roman" w:hAnsi="Times New Roman" w:cs="Times New Roman"/>
                <w:b/>
              </w:rPr>
            </w:pPr>
            <w:r w:rsidRPr="00ED0234">
              <w:rPr>
                <w:rFonts w:ascii="Times New Roman" w:hAnsi="Times New Roman" w:cs="Times New Roman"/>
                <w:b/>
              </w:rPr>
              <w:t>Variable</w:t>
            </w:r>
          </w:p>
        </w:tc>
        <w:tc>
          <w:tcPr>
            <w:tcW w:w="2530" w:type="dxa"/>
            <w:gridSpan w:val="3"/>
            <w:tcBorders>
              <w:top w:val="single" w:sz="4" w:space="0" w:color="auto"/>
              <w:bottom w:val="single" w:sz="4" w:space="0" w:color="auto"/>
            </w:tcBorders>
            <w:hideMark/>
          </w:tcPr>
          <w:p w14:paraId="11390DEC" w14:textId="77777777" w:rsidR="007D638A" w:rsidRPr="00ED0234" w:rsidRDefault="007D638A" w:rsidP="00B036C2">
            <w:pPr>
              <w:spacing w:line="360" w:lineRule="auto"/>
              <w:contextualSpacing/>
              <w:jc w:val="center"/>
              <w:rPr>
                <w:rFonts w:ascii="Times New Roman" w:hAnsi="Times New Roman" w:cs="Times New Roman"/>
                <w:b/>
              </w:rPr>
            </w:pPr>
            <w:r w:rsidRPr="00ED0234">
              <w:rPr>
                <w:rFonts w:ascii="Times New Roman" w:hAnsi="Times New Roman" w:cs="Times New Roman"/>
                <w:b/>
              </w:rPr>
              <w:t>Alcohol prime</w:t>
            </w:r>
          </w:p>
        </w:tc>
        <w:tc>
          <w:tcPr>
            <w:tcW w:w="236" w:type="dxa"/>
            <w:tcBorders>
              <w:top w:val="single" w:sz="4" w:space="0" w:color="auto"/>
              <w:bottom w:val="single" w:sz="4" w:space="0" w:color="auto"/>
            </w:tcBorders>
          </w:tcPr>
          <w:p w14:paraId="54D7CF74" w14:textId="77777777" w:rsidR="007D638A" w:rsidRPr="00ED0234" w:rsidRDefault="007D638A" w:rsidP="00B036C2">
            <w:pPr>
              <w:spacing w:line="360" w:lineRule="auto"/>
              <w:contextualSpacing/>
              <w:jc w:val="center"/>
              <w:rPr>
                <w:rFonts w:ascii="Times New Roman" w:hAnsi="Times New Roman" w:cs="Times New Roman"/>
                <w:b/>
              </w:rPr>
            </w:pPr>
          </w:p>
        </w:tc>
        <w:tc>
          <w:tcPr>
            <w:tcW w:w="2468" w:type="dxa"/>
            <w:gridSpan w:val="3"/>
            <w:tcBorders>
              <w:top w:val="single" w:sz="4" w:space="0" w:color="auto"/>
              <w:bottom w:val="single" w:sz="4" w:space="0" w:color="auto"/>
            </w:tcBorders>
            <w:hideMark/>
          </w:tcPr>
          <w:p w14:paraId="763E823C" w14:textId="77777777" w:rsidR="007D638A" w:rsidRPr="00ED0234" w:rsidRDefault="007D638A" w:rsidP="00B036C2">
            <w:pPr>
              <w:spacing w:line="360" w:lineRule="auto"/>
              <w:contextualSpacing/>
              <w:jc w:val="center"/>
              <w:rPr>
                <w:rFonts w:ascii="Times New Roman" w:hAnsi="Times New Roman" w:cs="Times New Roman"/>
                <w:b/>
              </w:rPr>
            </w:pPr>
            <w:r w:rsidRPr="00ED0234">
              <w:rPr>
                <w:rFonts w:ascii="Times New Roman" w:hAnsi="Times New Roman" w:cs="Times New Roman"/>
                <w:b/>
              </w:rPr>
              <w:t>Safe sex prime</w:t>
            </w:r>
          </w:p>
        </w:tc>
        <w:tc>
          <w:tcPr>
            <w:tcW w:w="246" w:type="dxa"/>
            <w:tcBorders>
              <w:top w:val="single" w:sz="4" w:space="0" w:color="auto"/>
              <w:bottom w:val="single" w:sz="4" w:space="0" w:color="auto"/>
            </w:tcBorders>
          </w:tcPr>
          <w:p w14:paraId="5717239E" w14:textId="77777777" w:rsidR="007D638A" w:rsidRPr="00ED0234" w:rsidRDefault="007D638A" w:rsidP="00B036C2">
            <w:pPr>
              <w:spacing w:line="360" w:lineRule="auto"/>
              <w:contextualSpacing/>
              <w:jc w:val="center"/>
              <w:rPr>
                <w:rFonts w:ascii="Times New Roman" w:hAnsi="Times New Roman" w:cs="Times New Roman"/>
                <w:b/>
              </w:rPr>
            </w:pPr>
          </w:p>
        </w:tc>
        <w:tc>
          <w:tcPr>
            <w:tcW w:w="2458" w:type="dxa"/>
            <w:gridSpan w:val="3"/>
            <w:tcBorders>
              <w:top w:val="single" w:sz="4" w:space="0" w:color="auto"/>
              <w:bottom w:val="single" w:sz="4" w:space="0" w:color="auto"/>
            </w:tcBorders>
            <w:hideMark/>
          </w:tcPr>
          <w:p w14:paraId="2DBE4CED" w14:textId="77777777" w:rsidR="007D638A" w:rsidRPr="00ED0234" w:rsidRDefault="007D638A" w:rsidP="00B036C2">
            <w:pPr>
              <w:spacing w:line="360" w:lineRule="auto"/>
              <w:contextualSpacing/>
              <w:jc w:val="center"/>
              <w:rPr>
                <w:rFonts w:ascii="Times New Roman" w:hAnsi="Times New Roman" w:cs="Times New Roman"/>
                <w:b/>
              </w:rPr>
            </w:pPr>
            <w:r w:rsidRPr="00ED0234">
              <w:rPr>
                <w:rFonts w:ascii="Times New Roman" w:hAnsi="Times New Roman" w:cs="Times New Roman"/>
                <w:b/>
              </w:rPr>
              <w:t>Interaction</w:t>
            </w:r>
          </w:p>
        </w:tc>
      </w:tr>
      <w:tr w:rsidR="007D638A" w:rsidRPr="00AC77B6" w14:paraId="5D41CA02" w14:textId="77777777" w:rsidTr="00B036C2">
        <w:tc>
          <w:tcPr>
            <w:tcW w:w="2694" w:type="dxa"/>
          </w:tcPr>
          <w:p w14:paraId="42928657" w14:textId="77777777" w:rsidR="007D638A" w:rsidRPr="00ED0234" w:rsidRDefault="007D638A" w:rsidP="00B036C2">
            <w:pPr>
              <w:spacing w:line="360" w:lineRule="auto"/>
              <w:contextualSpacing/>
              <w:rPr>
                <w:rFonts w:ascii="Times New Roman" w:hAnsi="Times New Roman" w:cs="Times New Roman"/>
                <w:b/>
              </w:rPr>
            </w:pPr>
          </w:p>
        </w:tc>
        <w:tc>
          <w:tcPr>
            <w:tcW w:w="966" w:type="dxa"/>
            <w:tcBorders>
              <w:top w:val="single" w:sz="4" w:space="0" w:color="auto"/>
            </w:tcBorders>
            <w:hideMark/>
          </w:tcPr>
          <w:p w14:paraId="0A38829D" w14:textId="77777777" w:rsidR="007D638A" w:rsidRPr="00AC77B6" w:rsidRDefault="007D638A" w:rsidP="00B036C2">
            <w:pPr>
              <w:spacing w:line="360" w:lineRule="auto"/>
              <w:contextualSpacing/>
              <w:jc w:val="center"/>
              <w:rPr>
                <w:rFonts w:cstheme="minorHAnsi"/>
                <w:b/>
                <w:i/>
              </w:rPr>
            </w:pPr>
            <w:r w:rsidRPr="00AC77B6">
              <w:rPr>
                <w:rFonts w:cstheme="minorHAnsi"/>
                <w:b/>
                <w:i/>
              </w:rPr>
              <w:t>F</w:t>
            </w:r>
          </w:p>
        </w:tc>
        <w:tc>
          <w:tcPr>
            <w:tcW w:w="877" w:type="dxa"/>
            <w:tcBorders>
              <w:top w:val="single" w:sz="4" w:space="0" w:color="auto"/>
            </w:tcBorders>
            <w:hideMark/>
          </w:tcPr>
          <w:p w14:paraId="34F76DB2" w14:textId="77777777" w:rsidR="007D638A" w:rsidRPr="00AC77B6" w:rsidRDefault="007D638A" w:rsidP="00B036C2">
            <w:pPr>
              <w:spacing w:line="360" w:lineRule="auto"/>
              <w:contextualSpacing/>
              <w:jc w:val="center"/>
              <w:rPr>
                <w:rFonts w:cstheme="minorHAnsi"/>
                <w:b/>
                <w:i/>
              </w:rPr>
            </w:pPr>
            <w:r w:rsidRPr="00AC77B6">
              <w:rPr>
                <w:rFonts w:cstheme="minorHAnsi"/>
                <w:b/>
                <w:i/>
              </w:rPr>
              <w:t>p</w:t>
            </w:r>
          </w:p>
        </w:tc>
        <w:tc>
          <w:tcPr>
            <w:tcW w:w="687" w:type="dxa"/>
            <w:tcBorders>
              <w:top w:val="single" w:sz="4" w:space="0" w:color="auto"/>
            </w:tcBorders>
            <w:hideMark/>
          </w:tcPr>
          <w:p w14:paraId="13380309" w14:textId="77777777" w:rsidR="007D638A" w:rsidRPr="00AC77B6" w:rsidRDefault="007D638A" w:rsidP="00B036C2">
            <w:pPr>
              <w:spacing w:line="360" w:lineRule="auto"/>
              <w:contextualSpacing/>
              <w:jc w:val="center"/>
              <w:rPr>
                <w:rFonts w:cstheme="minorHAnsi"/>
                <w:b/>
                <w:i/>
              </w:rPr>
            </w:pPr>
            <w:r w:rsidRPr="00AC77B6">
              <w:rPr>
                <w:rFonts w:ascii="Symbol" w:hAnsi="Symbol"/>
                <w:b/>
              </w:rPr>
              <w:t></w:t>
            </w:r>
            <w:r w:rsidRPr="00AC77B6">
              <w:rPr>
                <w:b/>
                <w:vertAlign w:val="subscript"/>
              </w:rPr>
              <w:t>p</w:t>
            </w:r>
            <w:r w:rsidRPr="00AC77B6">
              <w:rPr>
                <w:rFonts w:ascii="Symbol" w:hAnsi="Symbol"/>
                <w:b/>
                <w:vertAlign w:val="superscript"/>
              </w:rPr>
              <w:t></w:t>
            </w:r>
            <w:r w:rsidRPr="00AC77B6">
              <w:rPr>
                <w:rFonts w:ascii="Symbol" w:hAnsi="Symbol"/>
                <w:b/>
                <w:vertAlign w:val="superscript"/>
              </w:rPr>
              <w:t></w:t>
            </w:r>
          </w:p>
        </w:tc>
        <w:tc>
          <w:tcPr>
            <w:tcW w:w="236" w:type="dxa"/>
            <w:tcBorders>
              <w:top w:val="single" w:sz="4" w:space="0" w:color="auto"/>
            </w:tcBorders>
          </w:tcPr>
          <w:p w14:paraId="66D91AAD" w14:textId="77777777" w:rsidR="007D638A" w:rsidRPr="00AC77B6" w:rsidRDefault="007D638A" w:rsidP="00B036C2">
            <w:pPr>
              <w:spacing w:line="360" w:lineRule="auto"/>
              <w:contextualSpacing/>
              <w:jc w:val="center"/>
              <w:rPr>
                <w:rFonts w:cstheme="minorHAnsi"/>
                <w:b/>
                <w:i/>
              </w:rPr>
            </w:pPr>
          </w:p>
        </w:tc>
        <w:tc>
          <w:tcPr>
            <w:tcW w:w="933" w:type="dxa"/>
            <w:tcBorders>
              <w:top w:val="single" w:sz="4" w:space="0" w:color="auto"/>
            </w:tcBorders>
            <w:hideMark/>
          </w:tcPr>
          <w:p w14:paraId="31E157B5" w14:textId="77777777" w:rsidR="007D638A" w:rsidRPr="00AC77B6" w:rsidRDefault="007D638A" w:rsidP="00B036C2">
            <w:pPr>
              <w:spacing w:line="360" w:lineRule="auto"/>
              <w:contextualSpacing/>
              <w:jc w:val="center"/>
              <w:rPr>
                <w:rFonts w:cstheme="minorHAnsi"/>
                <w:b/>
                <w:i/>
              </w:rPr>
            </w:pPr>
            <w:r w:rsidRPr="00AC77B6">
              <w:rPr>
                <w:rFonts w:cstheme="minorHAnsi"/>
                <w:b/>
                <w:i/>
              </w:rPr>
              <w:t>F</w:t>
            </w:r>
          </w:p>
        </w:tc>
        <w:tc>
          <w:tcPr>
            <w:tcW w:w="834" w:type="dxa"/>
            <w:tcBorders>
              <w:top w:val="single" w:sz="4" w:space="0" w:color="auto"/>
            </w:tcBorders>
            <w:hideMark/>
          </w:tcPr>
          <w:p w14:paraId="2CEE9412" w14:textId="77777777" w:rsidR="007D638A" w:rsidRPr="00AC77B6" w:rsidRDefault="007D638A" w:rsidP="00B036C2">
            <w:pPr>
              <w:spacing w:line="360" w:lineRule="auto"/>
              <w:contextualSpacing/>
              <w:jc w:val="center"/>
              <w:rPr>
                <w:rFonts w:cstheme="minorHAnsi"/>
                <w:b/>
                <w:i/>
              </w:rPr>
            </w:pPr>
            <w:r w:rsidRPr="00AC77B6">
              <w:rPr>
                <w:rFonts w:cstheme="minorHAnsi"/>
                <w:b/>
                <w:i/>
              </w:rPr>
              <w:t>p</w:t>
            </w:r>
          </w:p>
        </w:tc>
        <w:tc>
          <w:tcPr>
            <w:tcW w:w="701" w:type="dxa"/>
            <w:tcBorders>
              <w:top w:val="single" w:sz="4" w:space="0" w:color="auto"/>
            </w:tcBorders>
            <w:hideMark/>
          </w:tcPr>
          <w:p w14:paraId="57B33DCB" w14:textId="77777777" w:rsidR="007D638A" w:rsidRPr="00AC77B6" w:rsidRDefault="007D638A" w:rsidP="00B036C2">
            <w:pPr>
              <w:spacing w:line="360" w:lineRule="auto"/>
              <w:contextualSpacing/>
              <w:jc w:val="center"/>
              <w:rPr>
                <w:rFonts w:cstheme="minorHAnsi"/>
                <w:b/>
              </w:rPr>
            </w:pPr>
            <w:r w:rsidRPr="00AC77B6">
              <w:rPr>
                <w:rFonts w:ascii="Symbol" w:hAnsi="Symbol"/>
                <w:b/>
              </w:rPr>
              <w:t></w:t>
            </w:r>
            <w:r w:rsidRPr="00AC77B6">
              <w:rPr>
                <w:b/>
                <w:vertAlign w:val="subscript"/>
              </w:rPr>
              <w:t>p</w:t>
            </w:r>
            <w:r w:rsidRPr="00AC77B6">
              <w:rPr>
                <w:rFonts w:ascii="Symbol" w:hAnsi="Symbol"/>
                <w:b/>
                <w:vertAlign w:val="superscript"/>
              </w:rPr>
              <w:t></w:t>
            </w:r>
            <w:r w:rsidRPr="00AC77B6">
              <w:rPr>
                <w:rFonts w:ascii="Symbol" w:hAnsi="Symbol"/>
                <w:b/>
                <w:vertAlign w:val="superscript"/>
              </w:rPr>
              <w:t></w:t>
            </w:r>
          </w:p>
        </w:tc>
        <w:tc>
          <w:tcPr>
            <w:tcW w:w="246" w:type="dxa"/>
            <w:tcBorders>
              <w:top w:val="single" w:sz="4" w:space="0" w:color="auto"/>
            </w:tcBorders>
          </w:tcPr>
          <w:p w14:paraId="12568AFC" w14:textId="77777777" w:rsidR="007D638A" w:rsidRPr="00AC77B6" w:rsidRDefault="007D638A" w:rsidP="00B036C2">
            <w:pPr>
              <w:spacing w:line="360" w:lineRule="auto"/>
              <w:contextualSpacing/>
              <w:jc w:val="center"/>
              <w:rPr>
                <w:rFonts w:cstheme="minorHAnsi"/>
                <w:b/>
                <w:i/>
              </w:rPr>
            </w:pPr>
          </w:p>
        </w:tc>
        <w:tc>
          <w:tcPr>
            <w:tcW w:w="850" w:type="dxa"/>
            <w:tcBorders>
              <w:top w:val="single" w:sz="4" w:space="0" w:color="auto"/>
            </w:tcBorders>
            <w:hideMark/>
          </w:tcPr>
          <w:p w14:paraId="1D1EB127" w14:textId="77777777" w:rsidR="007D638A" w:rsidRPr="00AC77B6" w:rsidRDefault="007D638A" w:rsidP="00B036C2">
            <w:pPr>
              <w:spacing w:line="360" w:lineRule="auto"/>
              <w:contextualSpacing/>
              <w:jc w:val="center"/>
              <w:rPr>
                <w:rFonts w:cstheme="minorHAnsi"/>
                <w:b/>
                <w:i/>
              </w:rPr>
            </w:pPr>
            <w:r w:rsidRPr="00AC77B6">
              <w:rPr>
                <w:rFonts w:cstheme="minorHAnsi"/>
                <w:b/>
                <w:i/>
              </w:rPr>
              <w:t>F</w:t>
            </w:r>
          </w:p>
        </w:tc>
        <w:tc>
          <w:tcPr>
            <w:tcW w:w="851" w:type="dxa"/>
            <w:tcBorders>
              <w:top w:val="single" w:sz="4" w:space="0" w:color="auto"/>
            </w:tcBorders>
            <w:hideMark/>
          </w:tcPr>
          <w:p w14:paraId="3D7EE336" w14:textId="77777777" w:rsidR="007D638A" w:rsidRPr="00AC77B6" w:rsidRDefault="007D638A" w:rsidP="00B036C2">
            <w:pPr>
              <w:spacing w:line="360" w:lineRule="auto"/>
              <w:contextualSpacing/>
              <w:jc w:val="center"/>
              <w:rPr>
                <w:rFonts w:cstheme="minorHAnsi"/>
                <w:b/>
                <w:i/>
              </w:rPr>
            </w:pPr>
            <w:r w:rsidRPr="00AC77B6">
              <w:rPr>
                <w:rFonts w:cstheme="minorHAnsi"/>
                <w:b/>
                <w:i/>
              </w:rPr>
              <w:t>p</w:t>
            </w:r>
          </w:p>
        </w:tc>
        <w:tc>
          <w:tcPr>
            <w:tcW w:w="757" w:type="dxa"/>
            <w:tcBorders>
              <w:top w:val="single" w:sz="4" w:space="0" w:color="auto"/>
            </w:tcBorders>
            <w:hideMark/>
          </w:tcPr>
          <w:p w14:paraId="47DF5161" w14:textId="77777777" w:rsidR="007D638A" w:rsidRPr="00AC77B6" w:rsidRDefault="007D638A" w:rsidP="00B036C2">
            <w:pPr>
              <w:spacing w:line="360" w:lineRule="auto"/>
              <w:contextualSpacing/>
              <w:jc w:val="center"/>
              <w:rPr>
                <w:rFonts w:cstheme="minorHAnsi"/>
                <w:b/>
                <w:i/>
              </w:rPr>
            </w:pPr>
            <w:r w:rsidRPr="00AC77B6">
              <w:rPr>
                <w:rFonts w:ascii="Symbol" w:hAnsi="Symbol"/>
                <w:b/>
              </w:rPr>
              <w:t></w:t>
            </w:r>
            <w:r w:rsidRPr="00AC77B6">
              <w:rPr>
                <w:b/>
                <w:vertAlign w:val="subscript"/>
              </w:rPr>
              <w:t>p</w:t>
            </w:r>
            <w:r w:rsidRPr="00AC77B6">
              <w:rPr>
                <w:rFonts w:ascii="Symbol" w:hAnsi="Symbol"/>
                <w:b/>
                <w:vertAlign w:val="superscript"/>
              </w:rPr>
              <w:t></w:t>
            </w:r>
            <w:r w:rsidRPr="00AC77B6">
              <w:rPr>
                <w:rFonts w:ascii="Symbol" w:hAnsi="Symbol"/>
                <w:b/>
                <w:vertAlign w:val="superscript"/>
              </w:rPr>
              <w:t></w:t>
            </w:r>
          </w:p>
        </w:tc>
      </w:tr>
      <w:tr w:rsidR="007D638A" w:rsidRPr="00AC77B6" w14:paraId="2687BC4B" w14:textId="77777777" w:rsidTr="00B036C2">
        <w:tc>
          <w:tcPr>
            <w:tcW w:w="2694" w:type="dxa"/>
          </w:tcPr>
          <w:p w14:paraId="3FEF8B6A"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Sexuality</w:t>
            </w:r>
          </w:p>
          <w:p w14:paraId="63C42F6E" w14:textId="77777777" w:rsidR="007D638A" w:rsidRPr="00ED0234" w:rsidRDefault="007D638A" w:rsidP="00B036C2">
            <w:pPr>
              <w:spacing w:line="360" w:lineRule="auto"/>
              <w:contextualSpacing/>
              <w:rPr>
                <w:rFonts w:ascii="Times New Roman" w:hAnsi="Times New Roman" w:cs="Times New Roman"/>
                <w:b/>
                <w:i/>
              </w:rPr>
            </w:pPr>
          </w:p>
        </w:tc>
        <w:tc>
          <w:tcPr>
            <w:tcW w:w="966" w:type="dxa"/>
            <w:hideMark/>
          </w:tcPr>
          <w:p w14:paraId="785C8B90"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1.66</w:t>
            </w:r>
          </w:p>
        </w:tc>
        <w:tc>
          <w:tcPr>
            <w:tcW w:w="877" w:type="dxa"/>
            <w:hideMark/>
          </w:tcPr>
          <w:p w14:paraId="11631624"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0.20</w:t>
            </w:r>
          </w:p>
        </w:tc>
        <w:tc>
          <w:tcPr>
            <w:tcW w:w="687" w:type="dxa"/>
            <w:hideMark/>
          </w:tcPr>
          <w:p w14:paraId="21551C40" w14:textId="77777777" w:rsidR="007D638A" w:rsidRPr="00AC77B6" w:rsidRDefault="007D638A" w:rsidP="00B036C2">
            <w:pPr>
              <w:spacing w:line="360" w:lineRule="auto"/>
              <w:contextualSpacing/>
              <w:jc w:val="center"/>
              <w:rPr>
                <w:rFonts w:cstheme="minorHAnsi"/>
              </w:rPr>
            </w:pPr>
            <w:r w:rsidRPr="00AC77B6">
              <w:rPr>
                <w:rFonts w:cstheme="minorHAnsi"/>
              </w:rPr>
              <w:t>.024</w:t>
            </w:r>
          </w:p>
        </w:tc>
        <w:tc>
          <w:tcPr>
            <w:tcW w:w="236" w:type="dxa"/>
          </w:tcPr>
          <w:p w14:paraId="59298D6E" w14:textId="77777777" w:rsidR="007D638A" w:rsidRPr="00AC77B6" w:rsidRDefault="007D638A" w:rsidP="00B036C2">
            <w:pPr>
              <w:spacing w:line="360" w:lineRule="auto"/>
              <w:contextualSpacing/>
              <w:jc w:val="center"/>
              <w:rPr>
                <w:rFonts w:cstheme="minorHAnsi"/>
              </w:rPr>
            </w:pPr>
          </w:p>
        </w:tc>
        <w:tc>
          <w:tcPr>
            <w:tcW w:w="933" w:type="dxa"/>
            <w:hideMark/>
          </w:tcPr>
          <w:p w14:paraId="2A23880F"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9.24</w:t>
            </w:r>
          </w:p>
        </w:tc>
        <w:tc>
          <w:tcPr>
            <w:tcW w:w="834" w:type="dxa"/>
            <w:hideMark/>
          </w:tcPr>
          <w:p w14:paraId="30276BC9" w14:textId="77777777" w:rsidR="007D638A" w:rsidRPr="00481649" w:rsidRDefault="007D638A" w:rsidP="00B036C2">
            <w:pPr>
              <w:spacing w:line="360" w:lineRule="auto"/>
              <w:contextualSpacing/>
              <w:rPr>
                <w:rFonts w:cstheme="minorHAnsi"/>
                <w:bCs/>
                <w:color w:val="000000"/>
              </w:rPr>
            </w:pPr>
            <w:r w:rsidRPr="00481649">
              <w:rPr>
                <w:rFonts w:cstheme="minorHAnsi"/>
                <w:bCs/>
                <w:color w:val="000000"/>
              </w:rPr>
              <w:t>.003**</w:t>
            </w:r>
          </w:p>
        </w:tc>
        <w:tc>
          <w:tcPr>
            <w:tcW w:w="701" w:type="dxa"/>
            <w:hideMark/>
          </w:tcPr>
          <w:p w14:paraId="735ECAAB" w14:textId="77777777" w:rsidR="007D638A" w:rsidRPr="00AC77B6" w:rsidRDefault="007D638A" w:rsidP="00B036C2">
            <w:pPr>
              <w:spacing w:line="360" w:lineRule="auto"/>
              <w:contextualSpacing/>
              <w:jc w:val="center"/>
              <w:rPr>
                <w:rFonts w:cstheme="minorHAnsi"/>
              </w:rPr>
            </w:pPr>
            <w:r w:rsidRPr="00AC77B6">
              <w:rPr>
                <w:rFonts w:cstheme="minorHAnsi"/>
              </w:rPr>
              <w:t>0.12</w:t>
            </w:r>
          </w:p>
        </w:tc>
        <w:tc>
          <w:tcPr>
            <w:tcW w:w="246" w:type="dxa"/>
          </w:tcPr>
          <w:p w14:paraId="1691FB5C" w14:textId="77777777" w:rsidR="007D638A" w:rsidRPr="00AC77B6" w:rsidRDefault="007D638A" w:rsidP="00B036C2">
            <w:pPr>
              <w:spacing w:line="360" w:lineRule="auto"/>
              <w:contextualSpacing/>
              <w:jc w:val="center"/>
              <w:rPr>
                <w:rFonts w:cstheme="minorHAnsi"/>
              </w:rPr>
            </w:pPr>
          </w:p>
        </w:tc>
        <w:tc>
          <w:tcPr>
            <w:tcW w:w="850" w:type="dxa"/>
            <w:hideMark/>
          </w:tcPr>
          <w:p w14:paraId="7964A800"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0.10</w:t>
            </w:r>
          </w:p>
        </w:tc>
        <w:tc>
          <w:tcPr>
            <w:tcW w:w="851" w:type="dxa"/>
            <w:hideMark/>
          </w:tcPr>
          <w:p w14:paraId="258DEEF4"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0.75</w:t>
            </w:r>
          </w:p>
        </w:tc>
        <w:tc>
          <w:tcPr>
            <w:tcW w:w="757" w:type="dxa"/>
            <w:hideMark/>
          </w:tcPr>
          <w:p w14:paraId="5114D04B" w14:textId="77777777" w:rsidR="007D638A" w:rsidRPr="00AC77B6" w:rsidRDefault="007D638A" w:rsidP="00B036C2">
            <w:pPr>
              <w:spacing w:line="360" w:lineRule="auto"/>
              <w:contextualSpacing/>
              <w:jc w:val="center"/>
              <w:rPr>
                <w:rFonts w:cstheme="minorHAnsi"/>
              </w:rPr>
            </w:pPr>
            <w:r w:rsidRPr="00AC77B6">
              <w:rPr>
                <w:rFonts w:cstheme="minorHAnsi"/>
              </w:rPr>
              <w:t>.002</w:t>
            </w:r>
          </w:p>
        </w:tc>
      </w:tr>
      <w:tr w:rsidR="007D638A" w:rsidRPr="00AC77B6" w14:paraId="465CBE77" w14:textId="77777777" w:rsidTr="00B036C2">
        <w:tc>
          <w:tcPr>
            <w:tcW w:w="2694" w:type="dxa"/>
          </w:tcPr>
          <w:p w14:paraId="404F4411"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 xml:space="preserve">Sexual </w:t>
            </w:r>
            <w:r>
              <w:rPr>
                <w:rFonts w:ascii="Times New Roman" w:hAnsi="Times New Roman" w:cs="Times New Roman"/>
                <w:b/>
                <w:i/>
              </w:rPr>
              <w:t>Behavior</w:t>
            </w:r>
          </w:p>
          <w:p w14:paraId="3BF30A35" w14:textId="77777777" w:rsidR="007D638A" w:rsidRPr="00ED0234" w:rsidRDefault="007D638A" w:rsidP="00B036C2">
            <w:pPr>
              <w:spacing w:line="360" w:lineRule="auto"/>
              <w:contextualSpacing/>
              <w:rPr>
                <w:rFonts w:ascii="Times New Roman" w:hAnsi="Times New Roman" w:cs="Times New Roman"/>
                <w:b/>
                <w:i/>
              </w:rPr>
            </w:pPr>
          </w:p>
        </w:tc>
        <w:tc>
          <w:tcPr>
            <w:tcW w:w="966" w:type="dxa"/>
            <w:hideMark/>
          </w:tcPr>
          <w:p w14:paraId="75DB5869"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0.09</w:t>
            </w:r>
          </w:p>
        </w:tc>
        <w:tc>
          <w:tcPr>
            <w:tcW w:w="877" w:type="dxa"/>
            <w:hideMark/>
          </w:tcPr>
          <w:p w14:paraId="7ADBA715"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0.76</w:t>
            </w:r>
          </w:p>
        </w:tc>
        <w:tc>
          <w:tcPr>
            <w:tcW w:w="687" w:type="dxa"/>
            <w:hideMark/>
          </w:tcPr>
          <w:p w14:paraId="57A5C30B" w14:textId="77777777" w:rsidR="007D638A" w:rsidRPr="00AC77B6" w:rsidRDefault="007D638A" w:rsidP="00B036C2">
            <w:pPr>
              <w:spacing w:line="360" w:lineRule="auto"/>
              <w:contextualSpacing/>
              <w:jc w:val="center"/>
              <w:rPr>
                <w:rFonts w:cstheme="minorHAnsi"/>
              </w:rPr>
            </w:pPr>
            <w:r w:rsidRPr="00AC77B6">
              <w:rPr>
                <w:rFonts w:cstheme="minorHAnsi"/>
              </w:rPr>
              <w:t>.001</w:t>
            </w:r>
          </w:p>
        </w:tc>
        <w:tc>
          <w:tcPr>
            <w:tcW w:w="236" w:type="dxa"/>
          </w:tcPr>
          <w:p w14:paraId="0D3864ED" w14:textId="77777777" w:rsidR="007D638A" w:rsidRPr="00AC77B6" w:rsidRDefault="007D638A" w:rsidP="00B036C2">
            <w:pPr>
              <w:spacing w:line="360" w:lineRule="auto"/>
              <w:contextualSpacing/>
              <w:jc w:val="center"/>
              <w:rPr>
                <w:rFonts w:cstheme="minorHAnsi"/>
              </w:rPr>
            </w:pPr>
          </w:p>
        </w:tc>
        <w:tc>
          <w:tcPr>
            <w:tcW w:w="933" w:type="dxa"/>
            <w:hideMark/>
          </w:tcPr>
          <w:p w14:paraId="4784891A"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7.46</w:t>
            </w:r>
          </w:p>
        </w:tc>
        <w:tc>
          <w:tcPr>
            <w:tcW w:w="834" w:type="dxa"/>
            <w:hideMark/>
          </w:tcPr>
          <w:p w14:paraId="428C7C58" w14:textId="77777777" w:rsidR="007D638A" w:rsidRPr="00481649" w:rsidRDefault="007D638A" w:rsidP="00B036C2">
            <w:pPr>
              <w:spacing w:line="360" w:lineRule="auto"/>
              <w:contextualSpacing/>
              <w:rPr>
                <w:rFonts w:cstheme="minorHAnsi"/>
                <w:bCs/>
                <w:color w:val="000000"/>
                <w:sz w:val="16"/>
                <w:szCs w:val="16"/>
              </w:rPr>
            </w:pPr>
            <w:r w:rsidRPr="00481649">
              <w:rPr>
                <w:rFonts w:cstheme="minorHAnsi"/>
                <w:bCs/>
                <w:color w:val="000000"/>
                <w:sz w:val="16"/>
                <w:szCs w:val="16"/>
              </w:rPr>
              <w:t>0.008***</w:t>
            </w:r>
          </w:p>
        </w:tc>
        <w:tc>
          <w:tcPr>
            <w:tcW w:w="701" w:type="dxa"/>
            <w:hideMark/>
          </w:tcPr>
          <w:p w14:paraId="228B03E7" w14:textId="77777777" w:rsidR="007D638A" w:rsidRPr="00AC77B6" w:rsidRDefault="007D638A" w:rsidP="00B036C2">
            <w:pPr>
              <w:spacing w:line="360" w:lineRule="auto"/>
              <w:contextualSpacing/>
              <w:jc w:val="center"/>
              <w:rPr>
                <w:rFonts w:cstheme="minorHAnsi"/>
              </w:rPr>
            </w:pPr>
            <w:r w:rsidRPr="00AC77B6">
              <w:rPr>
                <w:rFonts w:cstheme="minorHAnsi"/>
              </w:rPr>
              <w:t>0.10</w:t>
            </w:r>
          </w:p>
        </w:tc>
        <w:tc>
          <w:tcPr>
            <w:tcW w:w="246" w:type="dxa"/>
          </w:tcPr>
          <w:p w14:paraId="4A2176C8" w14:textId="77777777" w:rsidR="007D638A" w:rsidRPr="00AC77B6" w:rsidRDefault="007D638A" w:rsidP="00B036C2">
            <w:pPr>
              <w:spacing w:line="360" w:lineRule="auto"/>
              <w:contextualSpacing/>
              <w:jc w:val="center"/>
              <w:rPr>
                <w:rFonts w:cstheme="minorHAnsi"/>
              </w:rPr>
            </w:pPr>
          </w:p>
        </w:tc>
        <w:tc>
          <w:tcPr>
            <w:tcW w:w="850" w:type="dxa"/>
            <w:hideMark/>
          </w:tcPr>
          <w:p w14:paraId="00D6A389"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0.15</w:t>
            </w:r>
          </w:p>
        </w:tc>
        <w:tc>
          <w:tcPr>
            <w:tcW w:w="851" w:type="dxa"/>
            <w:hideMark/>
          </w:tcPr>
          <w:p w14:paraId="454C802F"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0.70</w:t>
            </w:r>
          </w:p>
        </w:tc>
        <w:tc>
          <w:tcPr>
            <w:tcW w:w="757" w:type="dxa"/>
            <w:hideMark/>
          </w:tcPr>
          <w:p w14:paraId="22DE5482" w14:textId="77777777" w:rsidR="007D638A" w:rsidRPr="00AC77B6" w:rsidRDefault="007D638A" w:rsidP="00B036C2">
            <w:pPr>
              <w:spacing w:line="360" w:lineRule="auto"/>
              <w:contextualSpacing/>
              <w:jc w:val="center"/>
              <w:rPr>
                <w:rFonts w:cstheme="minorHAnsi"/>
              </w:rPr>
            </w:pPr>
            <w:r w:rsidRPr="00AC77B6">
              <w:rPr>
                <w:rFonts w:cstheme="minorHAnsi"/>
              </w:rPr>
              <w:t>.002</w:t>
            </w:r>
          </w:p>
        </w:tc>
      </w:tr>
      <w:tr w:rsidR="007D638A" w:rsidRPr="00AC77B6" w14:paraId="101DA3C6" w14:textId="77777777" w:rsidTr="00B036C2">
        <w:trPr>
          <w:trHeight w:val="618"/>
        </w:trPr>
        <w:tc>
          <w:tcPr>
            <w:tcW w:w="2694" w:type="dxa"/>
          </w:tcPr>
          <w:p w14:paraId="6F03C0C1"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Sexual Attraction</w:t>
            </w:r>
          </w:p>
          <w:p w14:paraId="7E06B108" w14:textId="77777777" w:rsidR="007D638A" w:rsidRPr="00ED0234" w:rsidRDefault="007D638A" w:rsidP="00B036C2">
            <w:pPr>
              <w:spacing w:line="360" w:lineRule="auto"/>
              <w:contextualSpacing/>
              <w:rPr>
                <w:rFonts w:ascii="Times New Roman" w:hAnsi="Times New Roman" w:cs="Times New Roman"/>
                <w:b/>
                <w:i/>
              </w:rPr>
            </w:pPr>
          </w:p>
        </w:tc>
        <w:tc>
          <w:tcPr>
            <w:tcW w:w="966" w:type="dxa"/>
            <w:hideMark/>
          </w:tcPr>
          <w:p w14:paraId="61C28919"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0.11</w:t>
            </w:r>
          </w:p>
        </w:tc>
        <w:tc>
          <w:tcPr>
            <w:tcW w:w="877" w:type="dxa"/>
            <w:hideMark/>
          </w:tcPr>
          <w:p w14:paraId="7F127465"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0.75</w:t>
            </w:r>
          </w:p>
        </w:tc>
        <w:tc>
          <w:tcPr>
            <w:tcW w:w="687" w:type="dxa"/>
            <w:hideMark/>
          </w:tcPr>
          <w:p w14:paraId="0208519D" w14:textId="77777777" w:rsidR="007D638A" w:rsidRPr="00AC77B6" w:rsidRDefault="007D638A" w:rsidP="00B036C2">
            <w:pPr>
              <w:spacing w:line="360" w:lineRule="auto"/>
              <w:contextualSpacing/>
              <w:jc w:val="center"/>
              <w:rPr>
                <w:rFonts w:cstheme="minorHAnsi"/>
              </w:rPr>
            </w:pPr>
            <w:r w:rsidRPr="00AC77B6">
              <w:rPr>
                <w:rFonts w:cstheme="minorHAnsi"/>
              </w:rPr>
              <w:t>.002</w:t>
            </w:r>
          </w:p>
        </w:tc>
        <w:tc>
          <w:tcPr>
            <w:tcW w:w="236" w:type="dxa"/>
          </w:tcPr>
          <w:p w14:paraId="142F9E86" w14:textId="77777777" w:rsidR="007D638A" w:rsidRPr="00AC77B6" w:rsidRDefault="007D638A" w:rsidP="00B036C2">
            <w:pPr>
              <w:spacing w:line="360" w:lineRule="auto"/>
              <w:contextualSpacing/>
              <w:jc w:val="center"/>
              <w:rPr>
                <w:rFonts w:cstheme="minorHAnsi"/>
              </w:rPr>
            </w:pPr>
          </w:p>
        </w:tc>
        <w:tc>
          <w:tcPr>
            <w:tcW w:w="933" w:type="dxa"/>
            <w:hideMark/>
          </w:tcPr>
          <w:p w14:paraId="01E12DCA"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2.84</w:t>
            </w:r>
          </w:p>
        </w:tc>
        <w:tc>
          <w:tcPr>
            <w:tcW w:w="834" w:type="dxa"/>
            <w:hideMark/>
          </w:tcPr>
          <w:p w14:paraId="36A63DDB" w14:textId="77777777" w:rsidR="007D638A" w:rsidRPr="00481649" w:rsidRDefault="007D638A" w:rsidP="00B036C2">
            <w:pPr>
              <w:spacing w:line="360" w:lineRule="auto"/>
              <w:contextualSpacing/>
              <w:jc w:val="center"/>
              <w:rPr>
                <w:rFonts w:cstheme="minorHAnsi"/>
                <w:bCs/>
                <w:color w:val="000000"/>
              </w:rPr>
            </w:pPr>
            <w:r w:rsidRPr="00481649">
              <w:rPr>
                <w:rFonts w:cstheme="minorHAnsi"/>
                <w:bCs/>
                <w:color w:val="000000"/>
              </w:rPr>
              <w:t>0.10</w:t>
            </w:r>
          </w:p>
        </w:tc>
        <w:tc>
          <w:tcPr>
            <w:tcW w:w="701" w:type="dxa"/>
            <w:hideMark/>
          </w:tcPr>
          <w:p w14:paraId="229FB921" w14:textId="77777777" w:rsidR="007D638A" w:rsidRPr="00AC77B6" w:rsidRDefault="007D638A" w:rsidP="00B036C2">
            <w:pPr>
              <w:spacing w:line="360" w:lineRule="auto"/>
              <w:contextualSpacing/>
              <w:jc w:val="center"/>
              <w:rPr>
                <w:rFonts w:cstheme="minorHAnsi"/>
              </w:rPr>
            </w:pPr>
            <w:r w:rsidRPr="00AC77B6">
              <w:rPr>
                <w:rFonts w:cstheme="minorHAnsi"/>
              </w:rPr>
              <w:t>0.04</w:t>
            </w:r>
          </w:p>
        </w:tc>
        <w:tc>
          <w:tcPr>
            <w:tcW w:w="246" w:type="dxa"/>
          </w:tcPr>
          <w:p w14:paraId="648DE4CD" w14:textId="77777777" w:rsidR="007D638A" w:rsidRPr="00AC77B6" w:rsidRDefault="007D638A" w:rsidP="00B036C2">
            <w:pPr>
              <w:spacing w:line="360" w:lineRule="auto"/>
              <w:contextualSpacing/>
              <w:jc w:val="center"/>
              <w:rPr>
                <w:rFonts w:cstheme="minorHAnsi"/>
              </w:rPr>
            </w:pPr>
          </w:p>
        </w:tc>
        <w:tc>
          <w:tcPr>
            <w:tcW w:w="850" w:type="dxa"/>
            <w:hideMark/>
          </w:tcPr>
          <w:p w14:paraId="328F870E"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0.45</w:t>
            </w:r>
          </w:p>
        </w:tc>
        <w:tc>
          <w:tcPr>
            <w:tcW w:w="851" w:type="dxa"/>
            <w:hideMark/>
          </w:tcPr>
          <w:p w14:paraId="473D0438"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0.50</w:t>
            </w:r>
          </w:p>
        </w:tc>
        <w:tc>
          <w:tcPr>
            <w:tcW w:w="757" w:type="dxa"/>
            <w:hideMark/>
          </w:tcPr>
          <w:p w14:paraId="0AD7B3E9" w14:textId="77777777" w:rsidR="007D638A" w:rsidRPr="00AC77B6" w:rsidRDefault="007D638A" w:rsidP="00B036C2">
            <w:pPr>
              <w:spacing w:line="360" w:lineRule="auto"/>
              <w:contextualSpacing/>
              <w:jc w:val="center"/>
              <w:rPr>
                <w:rFonts w:cstheme="minorHAnsi"/>
              </w:rPr>
            </w:pPr>
            <w:r w:rsidRPr="00AC77B6">
              <w:rPr>
                <w:rFonts w:cstheme="minorHAnsi"/>
              </w:rPr>
              <w:t>.007</w:t>
            </w:r>
          </w:p>
        </w:tc>
      </w:tr>
      <w:tr w:rsidR="007D638A" w:rsidRPr="00AC77B6" w14:paraId="28B63974" w14:textId="77777777" w:rsidTr="00B036C2">
        <w:tc>
          <w:tcPr>
            <w:tcW w:w="2694" w:type="dxa"/>
          </w:tcPr>
          <w:p w14:paraId="5C20AA43"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Friendliness</w:t>
            </w:r>
          </w:p>
          <w:p w14:paraId="6C30A32E" w14:textId="77777777" w:rsidR="007D638A" w:rsidRPr="00ED0234" w:rsidRDefault="007D638A" w:rsidP="00B036C2">
            <w:pPr>
              <w:spacing w:line="360" w:lineRule="auto"/>
              <w:contextualSpacing/>
              <w:rPr>
                <w:rFonts w:ascii="Times New Roman" w:hAnsi="Times New Roman" w:cs="Times New Roman"/>
                <w:b/>
                <w:i/>
              </w:rPr>
            </w:pPr>
          </w:p>
        </w:tc>
        <w:tc>
          <w:tcPr>
            <w:tcW w:w="966" w:type="dxa"/>
            <w:hideMark/>
          </w:tcPr>
          <w:p w14:paraId="20F1098F"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1.31</w:t>
            </w:r>
          </w:p>
        </w:tc>
        <w:tc>
          <w:tcPr>
            <w:tcW w:w="877" w:type="dxa"/>
            <w:hideMark/>
          </w:tcPr>
          <w:p w14:paraId="5A087183"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0.26</w:t>
            </w:r>
          </w:p>
        </w:tc>
        <w:tc>
          <w:tcPr>
            <w:tcW w:w="687" w:type="dxa"/>
            <w:hideMark/>
          </w:tcPr>
          <w:p w14:paraId="10F7A222" w14:textId="77777777" w:rsidR="007D638A" w:rsidRPr="00AC77B6" w:rsidRDefault="007D638A" w:rsidP="00B036C2">
            <w:pPr>
              <w:spacing w:line="360" w:lineRule="auto"/>
              <w:contextualSpacing/>
              <w:jc w:val="center"/>
              <w:rPr>
                <w:rFonts w:cstheme="minorHAnsi"/>
              </w:rPr>
            </w:pPr>
            <w:r w:rsidRPr="00AC77B6">
              <w:rPr>
                <w:rFonts w:cstheme="minorHAnsi"/>
              </w:rPr>
              <w:t>.019</w:t>
            </w:r>
          </w:p>
        </w:tc>
        <w:tc>
          <w:tcPr>
            <w:tcW w:w="236" w:type="dxa"/>
          </w:tcPr>
          <w:p w14:paraId="0713A947" w14:textId="77777777" w:rsidR="007D638A" w:rsidRPr="00AC77B6" w:rsidRDefault="007D638A" w:rsidP="00B036C2">
            <w:pPr>
              <w:spacing w:line="360" w:lineRule="auto"/>
              <w:contextualSpacing/>
              <w:jc w:val="center"/>
              <w:rPr>
                <w:rFonts w:cstheme="minorHAnsi"/>
              </w:rPr>
            </w:pPr>
          </w:p>
        </w:tc>
        <w:tc>
          <w:tcPr>
            <w:tcW w:w="933" w:type="dxa"/>
            <w:hideMark/>
          </w:tcPr>
          <w:p w14:paraId="1851C1BE"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4.63</w:t>
            </w:r>
          </w:p>
        </w:tc>
        <w:tc>
          <w:tcPr>
            <w:tcW w:w="834" w:type="dxa"/>
            <w:hideMark/>
          </w:tcPr>
          <w:p w14:paraId="13824B4D" w14:textId="77777777" w:rsidR="007D638A" w:rsidRPr="00481649" w:rsidRDefault="007D638A" w:rsidP="00B036C2">
            <w:pPr>
              <w:spacing w:line="360" w:lineRule="auto"/>
              <w:contextualSpacing/>
              <w:jc w:val="center"/>
              <w:rPr>
                <w:rFonts w:cstheme="minorHAnsi"/>
                <w:bCs/>
                <w:color w:val="000000"/>
              </w:rPr>
            </w:pPr>
            <w:r w:rsidRPr="00481649">
              <w:rPr>
                <w:rFonts w:cstheme="minorHAnsi"/>
                <w:bCs/>
                <w:color w:val="000000"/>
              </w:rPr>
              <w:t>0.04*</w:t>
            </w:r>
          </w:p>
        </w:tc>
        <w:tc>
          <w:tcPr>
            <w:tcW w:w="701" w:type="dxa"/>
            <w:hideMark/>
          </w:tcPr>
          <w:p w14:paraId="088F8212" w14:textId="77777777" w:rsidR="007D638A" w:rsidRPr="00AC77B6" w:rsidRDefault="007D638A" w:rsidP="00B036C2">
            <w:pPr>
              <w:spacing w:line="360" w:lineRule="auto"/>
              <w:contextualSpacing/>
              <w:jc w:val="center"/>
              <w:rPr>
                <w:rFonts w:cstheme="minorHAnsi"/>
              </w:rPr>
            </w:pPr>
            <w:r w:rsidRPr="00AC77B6">
              <w:rPr>
                <w:rFonts w:cstheme="minorHAnsi"/>
              </w:rPr>
              <w:t>.064</w:t>
            </w:r>
          </w:p>
        </w:tc>
        <w:tc>
          <w:tcPr>
            <w:tcW w:w="246" w:type="dxa"/>
          </w:tcPr>
          <w:p w14:paraId="047DAFC1" w14:textId="77777777" w:rsidR="007D638A" w:rsidRPr="00AC77B6" w:rsidRDefault="007D638A" w:rsidP="00B036C2">
            <w:pPr>
              <w:spacing w:line="360" w:lineRule="auto"/>
              <w:contextualSpacing/>
              <w:jc w:val="center"/>
              <w:rPr>
                <w:rFonts w:cstheme="minorHAnsi"/>
              </w:rPr>
            </w:pPr>
          </w:p>
        </w:tc>
        <w:tc>
          <w:tcPr>
            <w:tcW w:w="850" w:type="dxa"/>
            <w:hideMark/>
          </w:tcPr>
          <w:p w14:paraId="64CC2FF7"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0.10</w:t>
            </w:r>
          </w:p>
        </w:tc>
        <w:tc>
          <w:tcPr>
            <w:tcW w:w="851" w:type="dxa"/>
            <w:hideMark/>
          </w:tcPr>
          <w:p w14:paraId="0859010F"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0.92</w:t>
            </w:r>
          </w:p>
        </w:tc>
        <w:tc>
          <w:tcPr>
            <w:tcW w:w="757" w:type="dxa"/>
            <w:hideMark/>
          </w:tcPr>
          <w:p w14:paraId="598A4642" w14:textId="77777777" w:rsidR="007D638A" w:rsidRPr="00AC77B6" w:rsidRDefault="007D638A" w:rsidP="00B036C2">
            <w:pPr>
              <w:spacing w:line="360" w:lineRule="auto"/>
              <w:contextualSpacing/>
              <w:jc w:val="center"/>
              <w:rPr>
                <w:rFonts w:cstheme="minorHAnsi"/>
              </w:rPr>
            </w:pPr>
            <w:r w:rsidRPr="00AC77B6">
              <w:rPr>
                <w:rFonts w:cstheme="minorHAnsi"/>
              </w:rPr>
              <w:t>.000</w:t>
            </w:r>
          </w:p>
        </w:tc>
      </w:tr>
      <w:tr w:rsidR="007D638A" w:rsidRPr="00AC77B6" w14:paraId="03DB609A" w14:textId="77777777" w:rsidTr="00B036C2">
        <w:tc>
          <w:tcPr>
            <w:tcW w:w="2694" w:type="dxa"/>
            <w:tcBorders>
              <w:bottom w:val="single" w:sz="4" w:space="0" w:color="auto"/>
            </w:tcBorders>
            <w:hideMark/>
          </w:tcPr>
          <w:p w14:paraId="71C6EB0F"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Disinhibition</w:t>
            </w:r>
          </w:p>
        </w:tc>
        <w:tc>
          <w:tcPr>
            <w:tcW w:w="966" w:type="dxa"/>
            <w:tcBorders>
              <w:bottom w:val="single" w:sz="4" w:space="0" w:color="auto"/>
            </w:tcBorders>
            <w:hideMark/>
          </w:tcPr>
          <w:p w14:paraId="77348912"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1.24</w:t>
            </w:r>
          </w:p>
        </w:tc>
        <w:tc>
          <w:tcPr>
            <w:tcW w:w="877" w:type="dxa"/>
            <w:tcBorders>
              <w:bottom w:val="single" w:sz="4" w:space="0" w:color="auto"/>
            </w:tcBorders>
            <w:hideMark/>
          </w:tcPr>
          <w:p w14:paraId="357B63A9"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0.27</w:t>
            </w:r>
          </w:p>
        </w:tc>
        <w:tc>
          <w:tcPr>
            <w:tcW w:w="687" w:type="dxa"/>
            <w:tcBorders>
              <w:bottom w:val="single" w:sz="4" w:space="0" w:color="auto"/>
            </w:tcBorders>
            <w:hideMark/>
          </w:tcPr>
          <w:p w14:paraId="59AB286E" w14:textId="77777777" w:rsidR="007D638A" w:rsidRPr="00AC77B6" w:rsidRDefault="007D638A" w:rsidP="00B036C2">
            <w:pPr>
              <w:spacing w:line="360" w:lineRule="auto"/>
              <w:contextualSpacing/>
              <w:jc w:val="center"/>
              <w:rPr>
                <w:rFonts w:cstheme="minorHAnsi"/>
              </w:rPr>
            </w:pPr>
            <w:r w:rsidRPr="00AC77B6">
              <w:rPr>
                <w:rFonts w:cstheme="minorHAnsi"/>
              </w:rPr>
              <w:t>.018</w:t>
            </w:r>
          </w:p>
        </w:tc>
        <w:tc>
          <w:tcPr>
            <w:tcW w:w="236" w:type="dxa"/>
            <w:tcBorders>
              <w:bottom w:val="single" w:sz="4" w:space="0" w:color="auto"/>
            </w:tcBorders>
          </w:tcPr>
          <w:p w14:paraId="163ADC3B" w14:textId="77777777" w:rsidR="007D638A" w:rsidRPr="00AC77B6" w:rsidRDefault="007D638A" w:rsidP="00B036C2">
            <w:pPr>
              <w:spacing w:line="360" w:lineRule="auto"/>
              <w:contextualSpacing/>
              <w:jc w:val="center"/>
              <w:rPr>
                <w:rFonts w:cstheme="minorHAnsi"/>
              </w:rPr>
            </w:pPr>
          </w:p>
        </w:tc>
        <w:tc>
          <w:tcPr>
            <w:tcW w:w="933" w:type="dxa"/>
            <w:tcBorders>
              <w:bottom w:val="single" w:sz="4" w:space="0" w:color="auto"/>
            </w:tcBorders>
            <w:hideMark/>
          </w:tcPr>
          <w:p w14:paraId="6B1F75DC"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4.38</w:t>
            </w:r>
          </w:p>
        </w:tc>
        <w:tc>
          <w:tcPr>
            <w:tcW w:w="834" w:type="dxa"/>
            <w:tcBorders>
              <w:bottom w:val="single" w:sz="4" w:space="0" w:color="auto"/>
            </w:tcBorders>
            <w:hideMark/>
          </w:tcPr>
          <w:p w14:paraId="30F95C21" w14:textId="77777777" w:rsidR="007D638A" w:rsidRPr="00481649" w:rsidRDefault="007D638A" w:rsidP="00B036C2">
            <w:pPr>
              <w:spacing w:line="360" w:lineRule="auto"/>
              <w:contextualSpacing/>
              <w:jc w:val="center"/>
              <w:rPr>
                <w:rFonts w:cstheme="minorHAnsi"/>
                <w:bCs/>
                <w:color w:val="000000"/>
              </w:rPr>
            </w:pPr>
            <w:r w:rsidRPr="00481649">
              <w:rPr>
                <w:rFonts w:cstheme="minorHAnsi"/>
                <w:bCs/>
                <w:color w:val="000000"/>
              </w:rPr>
              <w:t>0.04*</w:t>
            </w:r>
          </w:p>
        </w:tc>
        <w:tc>
          <w:tcPr>
            <w:tcW w:w="701" w:type="dxa"/>
            <w:tcBorders>
              <w:bottom w:val="single" w:sz="4" w:space="0" w:color="auto"/>
            </w:tcBorders>
            <w:hideMark/>
          </w:tcPr>
          <w:p w14:paraId="69502458" w14:textId="77777777" w:rsidR="007D638A" w:rsidRPr="00AC77B6" w:rsidRDefault="007D638A" w:rsidP="00B036C2">
            <w:pPr>
              <w:spacing w:line="360" w:lineRule="auto"/>
              <w:contextualSpacing/>
              <w:jc w:val="center"/>
              <w:rPr>
                <w:rFonts w:cstheme="minorHAnsi"/>
              </w:rPr>
            </w:pPr>
            <w:r w:rsidRPr="00AC77B6">
              <w:rPr>
                <w:rFonts w:cstheme="minorHAnsi"/>
              </w:rPr>
              <w:t>0.06</w:t>
            </w:r>
          </w:p>
        </w:tc>
        <w:tc>
          <w:tcPr>
            <w:tcW w:w="246" w:type="dxa"/>
            <w:tcBorders>
              <w:bottom w:val="single" w:sz="4" w:space="0" w:color="auto"/>
            </w:tcBorders>
          </w:tcPr>
          <w:p w14:paraId="428F3350" w14:textId="77777777" w:rsidR="007D638A" w:rsidRPr="00AC77B6" w:rsidRDefault="007D638A" w:rsidP="00B036C2">
            <w:pPr>
              <w:spacing w:line="360" w:lineRule="auto"/>
              <w:contextualSpacing/>
              <w:jc w:val="center"/>
              <w:rPr>
                <w:rFonts w:cstheme="minorHAnsi"/>
              </w:rPr>
            </w:pPr>
          </w:p>
        </w:tc>
        <w:tc>
          <w:tcPr>
            <w:tcW w:w="850" w:type="dxa"/>
            <w:tcBorders>
              <w:bottom w:val="single" w:sz="4" w:space="0" w:color="auto"/>
            </w:tcBorders>
            <w:hideMark/>
          </w:tcPr>
          <w:p w14:paraId="0AB05AC2"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0.87</w:t>
            </w:r>
          </w:p>
        </w:tc>
        <w:tc>
          <w:tcPr>
            <w:tcW w:w="851" w:type="dxa"/>
            <w:tcBorders>
              <w:bottom w:val="single" w:sz="4" w:space="0" w:color="auto"/>
            </w:tcBorders>
            <w:hideMark/>
          </w:tcPr>
          <w:p w14:paraId="2A967E06" w14:textId="77777777" w:rsidR="007D638A" w:rsidRPr="00AC77B6" w:rsidRDefault="007D638A" w:rsidP="00B036C2">
            <w:pPr>
              <w:spacing w:line="360" w:lineRule="auto"/>
              <w:contextualSpacing/>
              <w:jc w:val="center"/>
              <w:rPr>
                <w:rFonts w:cstheme="minorHAnsi"/>
                <w:color w:val="000000"/>
              </w:rPr>
            </w:pPr>
            <w:r w:rsidRPr="00AC77B6">
              <w:rPr>
                <w:rFonts w:cstheme="minorHAnsi"/>
                <w:color w:val="000000"/>
              </w:rPr>
              <w:t>0.36</w:t>
            </w:r>
          </w:p>
        </w:tc>
        <w:tc>
          <w:tcPr>
            <w:tcW w:w="757" w:type="dxa"/>
            <w:tcBorders>
              <w:bottom w:val="single" w:sz="4" w:space="0" w:color="auto"/>
            </w:tcBorders>
            <w:hideMark/>
          </w:tcPr>
          <w:p w14:paraId="6A6D72D6" w14:textId="77777777" w:rsidR="007D638A" w:rsidRPr="00AC77B6" w:rsidRDefault="007D638A" w:rsidP="00B036C2">
            <w:pPr>
              <w:spacing w:line="360" w:lineRule="auto"/>
              <w:contextualSpacing/>
              <w:jc w:val="center"/>
              <w:rPr>
                <w:rFonts w:cstheme="minorHAnsi"/>
              </w:rPr>
            </w:pPr>
            <w:r w:rsidRPr="00AC77B6">
              <w:rPr>
                <w:rFonts w:cstheme="minorHAnsi"/>
              </w:rPr>
              <w:t>.013</w:t>
            </w:r>
          </w:p>
        </w:tc>
      </w:tr>
      <w:tr w:rsidR="007D638A" w:rsidRPr="00ED0234" w14:paraId="25AF1981" w14:textId="77777777" w:rsidTr="00B036C2">
        <w:tc>
          <w:tcPr>
            <w:tcW w:w="2694" w:type="dxa"/>
            <w:tcBorders>
              <w:top w:val="single" w:sz="4" w:space="0" w:color="auto"/>
            </w:tcBorders>
          </w:tcPr>
          <w:p w14:paraId="121593CB" w14:textId="77777777" w:rsidR="007D638A" w:rsidRPr="00ED0234" w:rsidRDefault="007D638A" w:rsidP="00B036C2">
            <w:pPr>
              <w:spacing w:line="360" w:lineRule="auto"/>
              <w:contextualSpacing/>
              <w:jc w:val="right"/>
              <w:rPr>
                <w:rFonts w:ascii="Times New Roman" w:hAnsi="Times New Roman" w:cs="Times New Roman"/>
              </w:rPr>
            </w:pPr>
          </w:p>
        </w:tc>
        <w:tc>
          <w:tcPr>
            <w:tcW w:w="966" w:type="dxa"/>
            <w:tcBorders>
              <w:top w:val="single" w:sz="4" w:space="0" w:color="auto"/>
            </w:tcBorders>
          </w:tcPr>
          <w:p w14:paraId="60D38DCA" w14:textId="77777777" w:rsidR="007D638A" w:rsidRPr="00ED0234" w:rsidRDefault="007D638A" w:rsidP="00B036C2">
            <w:pPr>
              <w:spacing w:line="360" w:lineRule="auto"/>
              <w:contextualSpacing/>
              <w:jc w:val="center"/>
              <w:rPr>
                <w:rFonts w:ascii="Times New Roman" w:hAnsi="Times New Roman" w:cs="Times New Roman"/>
              </w:rPr>
            </w:pPr>
          </w:p>
        </w:tc>
        <w:tc>
          <w:tcPr>
            <w:tcW w:w="877" w:type="dxa"/>
            <w:tcBorders>
              <w:top w:val="single" w:sz="4" w:space="0" w:color="auto"/>
            </w:tcBorders>
          </w:tcPr>
          <w:p w14:paraId="2EF35D51" w14:textId="77777777" w:rsidR="007D638A" w:rsidRPr="00ED0234" w:rsidRDefault="007D638A" w:rsidP="00B036C2">
            <w:pPr>
              <w:spacing w:line="360" w:lineRule="auto"/>
              <w:contextualSpacing/>
              <w:jc w:val="center"/>
              <w:rPr>
                <w:rFonts w:ascii="Times New Roman" w:hAnsi="Times New Roman" w:cs="Times New Roman"/>
              </w:rPr>
            </w:pPr>
          </w:p>
        </w:tc>
        <w:tc>
          <w:tcPr>
            <w:tcW w:w="687" w:type="dxa"/>
            <w:tcBorders>
              <w:top w:val="single" w:sz="4" w:space="0" w:color="auto"/>
            </w:tcBorders>
          </w:tcPr>
          <w:p w14:paraId="494FCB96" w14:textId="77777777" w:rsidR="007D638A" w:rsidRPr="00ED0234" w:rsidRDefault="007D638A" w:rsidP="00B036C2">
            <w:pPr>
              <w:spacing w:line="360" w:lineRule="auto"/>
              <w:contextualSpacing/>
              <w:jc w:val="center"/>
              <w:rPr>
                <w:rFonts w:ascii="Times New Roman" w:hAnsi="Times New Roman" w:cs="Times New Roman"/>
              </w:rPr>
            </w:pPr>
          </w:p>
        </w:tc>
        <w:tc>
          <w:tcPr>
            <w:tcW w:w="236" w:type="dxa"/>
            <w:tcBorders>
              <w:top w:val="single" w:sz="4" w:space="0" w:color="auto"/>
            </w:tcBorders>
          </w:tcPr>
          <w:p w14:paraId="15420732" w14:textId="77777777" w:rsidR="007D638A" w:rsidRPr="00ED0234" w:rsidRDefault="007D638A" w:rsidP="00B036C2">
            <w:pPr>
              <w:spacing w:line="360" w:lineRule="auto"/>
              <w:contextualSpacing/>
              <w:jc w:val="center"/>
              <w:rPr>
                <w:rFonts w:ascii="Times New Roman" w:hAnsi="Times New Roman" w:cs="Times New Roman"/>
              </w:rPr>
            </w:pPr>
          </w:p>
        </w:tc>
        <w:tc>
          <w:tcPr>
            <w:tcW w:w="933" w:type="dxa"/>
            <w:tcBorders>
              <w:top w:val="single" w:sz="4" w:space="0" w:color="auto"/>
            </w:tcBorders>
          </w:tcPr>
          <w:p w14:paraId="211ACA81" w14:textId="77777777" w:rsidR="007D638A" w:rsidRPr="00ED0234" w:rsidRDefault="007D638A" w:rsidP="00B036C2">
            <w:pPr>
              <w:spacing w:line="360" w:lineRule="auto"/>
              <w:contextualSpacing/>
              <w:jc w:val="center"/>
              <w:rPr>
                <w:rFonts w:ascii="Times New Roman" w:hAnsi="Times New Roman" w:cs="Times New Roman"/>
              </w:rPr>
            </w:pPr>
          </w:p>
        </w:tc>
        <w:tc>
          <w:tcPr>
            <w:tcW w:w="834" w:type="dxa"/>
            <w:tcBorders>
              <w:top w:val="single" w:sz="4" w:space="0" w:color="auto"/>
            </w:tcBorders>
          </w:tcPr>
          <w:p w14:paraId="1BD77954" w14:textId="77777777" w:rsidR="007D638A" w:rsidRPr="00ED0234" w:rsidRDefault="007D638A" w:rsidP="00B036C2">
            <w:pPr>
              <w:spacing w:line="360" w:lineRule="auto"/>
              <w:contextualSpacing/>
              <w:jc w:val="center"/>
              <w:rPr>
                <w:rFonts w:ascii="Times New Roman" w:hAnsi="Times New Roman" w:cs="Times New Roman"/>
              </w:rPr>
            </w:pPr>
          </w:p>
        </w:tc>
        <w:tc>
          <w:tcPr>
            <w:tcW w:w="701" w:type="dxa"/>
            <w:tcBorders>
              <w:top w:val="single" w:sz="4" w:space="0" w:color="auto"/>
            </w:tcBorders>
          </w:tcPr>
          <w:p w14:paraId="3456436A" w14:textId="77777777" w:rsidR="007D638A" w:rsidRPr="00ED0234" w:rsidRDefault="007D638A" w:rsidP="00B036C2">
            <w:pPr>
              <w:spacing w:line="360" w:lineRule="auto"/>
              <w:contextualSpacing/>
              <w:jc w:val="center"/>
              <w:rPr>
                <w:rFonts w:ascii="Times New Roman" w:hAnsi="Times New Roman" w:cs="Times New Roman"/>
              </w:rPr>
            </w:pPr>
          </w:p>
        </w:tc>
        <w:tc>
          <w:tcPr>
            <w:tcW w:w="246" w:type="dxa"/>
            <w:tcBorders>
              <w:top w:val="single" w:sz="4" w:space="0" w:color="auto"/>
            </w:tcBorders>
          </w:tcPr>
          <w:p w14:paraId="6C650050" w14:textId="77777777" w:rsidR="007D638A" w:rsidRPr="00ED0234" w:rsidRDefault="007D638A" w:rsidP="00B036C2">
            <w:pPr>
              <w:spacing w:line="360" w:lineRule="auto"/>
              <w:contextualSpacing/>
              <w:jc w:val="center"/>
              <w:rPr>
                <w:rFonts w:ascii="Times New Roman" w:hAnsi="Times New Roman" w:cs="Times New Roman"/>
              </w:rPr>
            </w:pPr>
          </w:p>
        </w:tc>
        <w:tc>
          <w:tcPr>
            <w:tcW w:w="850" w:type="dxa"/>
            <w:tcBorders>
              <w:top w:val="single" w:sz="4" w:space="0" w:color="auto"/>
            </w:tcBorders>
          </w:tcPr>
          <w:p w14:paraId="79C9EFD9" w14:textId="77777777" w:rsidR="007D638A" w:rsidRPr="00ED0234" w:rsidRDefault="007D638A" w:rsidP="00B036C2">
            <w:pPr>
              <w:spacing w:line="360" w:lineRule="auto"/>
              <w:contextualSpacing/>
              <w:jc w:val="center"/>
              <w:rPr>
                <w:rFonts w:ascii="Times New Roman" w:hAnsi="Times New Roman" w:cs="Times New Roman"/>
              </w:rPr>
            </w:pPr>
          </w:p>
        </w:tc>
        <w:tc>
          <w:tcPr>
            <w:tcW w:w="851" w:type="dxa"/>
            <w:tcBorders>
              <w:top w:val="single" w:sz="4" w:space="0" w:color="auto"/>
            </w:tcBorders>
          </w:tcPr>
          <w:p w14:paraId="53036286" w14:textId="77777777" w:rsidR="007D638A" w:rsidRPr="00ED0234" w:rsidRDefault="007D638A" w:rsidP="00B036C2">
            <w:pPr>
              <w:spacing w:line="360" w:lineRule="auto"/>
              <w:contextualSpacing/>
              <w:jc w:val="center"/>
              <w:rPr>
                <w:rFonts w:ascii="Times New Roman" w:hAnsi="Times New Roman" w:cs="Times New Roman"/>
              </w:rPr>
            </w:pPr>
          </w:p>
        </w:tc>
        <w:tc>
          <w:tcPr>
            <w:tcW w:w="757" w:type="dxa"/>
            <w:tcBorders>
              <w:top w:val="single" w:sz="4" w:space="0" w:color="auto"/>
            </w:tcBorders>
          </w:tcPr>
          <w:p w14:paraId="43E790E9" w14:textId="77777777" w:rsidR="007D638A" w:rsidRPr="00ED0234" w:rsidRDefault="007D638A" w:rsidP="00B036C2">
            <w:pPr>
              <w:spacing w:line="360" w:lineRule="auto"/>
              <w:contextualSpacing/>
              <w:jc w:val="center"/>
              <w:rPr>
                <w:rFonts w:ascii="Times New Roman" w:hAnsi="Times New Roman" w:cs="Times New Roman"/>
              </w:rPr>
            </w:pPr>
          </w:p>
        </w:tc>
      </w:tr>
    </w:tbl>
    <w:p w14:paraId="4972420E" w14:textId="77777777" w:rsidR="007D638A" w:rsidRPr="00ED0234" w:rsidRDefault="007D638A" w:rsidP="007D638A">
      <w:pPr>
        <w:spacing w:line="360" w:lineRule="auto"/>
        <w:rPr>
          <w:rStyle w:val="SubtleEmphasis"/>
          <w:rFonts w:ascii="Times New Roman" w:hAnsi="Times New Roman" w:cs="Times New Roman"/>
          <w:iCs w:val="0"/>
        </w:rPr>
      </w:pPr>
      <w:r w:rsidRPr="00ED0234">
        <w:rPr>
          <w:rFonts w:ascii="Times New Roman" w:hAnsi="Times New Roman" w:cs="Times New Roman"/>
          <w:b/>
        </w:rPr>
        <w:t xml:space="preserve"> </w:t>
      </w:r>
      <w:r w:rsidRPr="00ED0234">
        <w:rPr>
          <w:rFonts w:ascii="Times New Roman" w:hAnsi="Times New Roman" w:cs="Times New Roman"/>
          <w:i/>
        </w:rPr>
        <w:t xml:space="preserve">Note: For all tests, dfs = 1, 68.  </w:t>
      </w:r>
      <w:r w:rsidRPr="00ED0234">
        <w:rPr>
          <w:rStyle w:val="SubtleEmphasis"/>
          <w:rFonts w:ascii="Times New Roman" w:hAnsi="Times New Roman" w:cs="Times New Roman"/>
          <w:color w:val="000000" w:themeColor="text1"/>
        </w:rPr>
        <w:t>* p &lt; .05    ** p &lt; .01    *** p &lt; .001</w:t>
      </w:r>
    </w:p>
    <w:p w14:paraId="3F5CE4E8"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br w:type="page"/>
      </w:r>
    </w:p>
    <w:p w14:paraId="2E887E89" w14:textId="3505E64D"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lastRenderedPageBreak/>
        <w:t xml:space="preserve">Table </w:t>
      </w:r>
      <w:r w:rsidR="00342863">
        <w:rPr>
          <w:rFonts w:ascii="Times New Roman" w:hAnsi="Times New Roman" w:cs="Times New Roman"/>
          <w:b/>
          <w:sz w:val="24"/>
          <w:szCs w:val="24"/>
        </w:rPr>
        <w:t>4</w:t>
      </w:r>
    </w:p>
    <w:p w14:paraId="456B12C7" w14:textId="77777777" w:rsidR="007D638A" w:rsidRPr="00EC3B8D" w:rsidRDefault="007D638A" w:rsidP="007D638A">
      <w:pPr>
        <w:spacing w:line="480" w:lineRule="auto"/>
        <w:contextualSpacing/>
        <w:rPr>
          <w:rFonts w:ascii="Times New Roman" w:hAnsi="Times New Roman" w:cs="Times New Roman"/>
          <w:i/>
          <w:iCs/>
          <w:color w:val="000000" w:themeColor="text1"/>
          <w:sz w:val="24"/>
          <w:szCs w:val="24"/>
        </w:rPr>
      </w:pPr>
      <w:r w:rsidRPr="00EC3B8D">
        <w:rPr>
          <w:rFonts w:ascii="Times New Roman" w:hAnsi="Times New Roman" w:cs="Times New Roman"/>
          <w:b/>
          <w:i/>
          <w:iCs/>
          <w:sz w:val="24"/>
          <w:szCs w:val="24"/>
        </w:rPr>
        <w:t xml:space="preserve">Means and standard deviations (in parentheses) for results of participants’ self-perception dependent variables </w:t>
      </w:r>
    </w:p>
    <w:tbl>
      <w:tblPr>
        <w:tblStyle w:val="TableGrid"/>
        <w:tblW w:w="10963"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310"/>
        <w:gridCol w:w="2311"/>
        <w:gridCol w:w="2311"/>
        <w:gridCol w:w="2311"/>
      </w:tblGrid>
      <w:tr w:rsidR="007D638A" w:rsidRPr="00EC3B8D" w14:paraId="1895887B" w14:textId="77777777" w:rsidTr="00B036C2">
        <w:tc>
          <w:tcPr>
            <w:tcW w:w="1720" w:type="dxa"/>
          </w:tcPr>
          <w:p w14:paraId="37BC414C"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p>
        </w:tc>
        <w:tc>
          <w:tcPr>
            <w:tcW w:w="4621" w:type="dxa"/>
            <w:gridSpan w:val="2"/>
            <w:tcBorders>
              <w:bottom w:val="nil"/>
            </w:tcBorders>
            <w:hideMark/>
          </w:tcPr>
          <w:p w14:paraId="4C21D4C1" w14:textId="77777777" w:rsidR="007D638A" w:rsidRPr="00EC3B8D" w:rsidRDefault="007D638A" w:rsidP="00B036C2">
            <w:pPr>
              <w:autoSpaceDE w:val="0"/>
              <w:autoSpaceDN w:val="0"/>
              <w:adjustRightInd w:val="0"/>
              <w:spacing w:line="480" w:lineRule="auto"/>
              <w:contextualSpacing/>
              <w:jc w:val="center"/>
              <w:rPr>
                <w:rFonts w:ascii="Times New Roman" w:hAnsi="Times New Roman" w:cs="Times New Roman"/>
                <w:b/>
                <w:sz w:val="24"/>
                <w:szCs w:val="24"/>
              </w:rPr>
            </w:pPr>
            <w:r w:rsidRPr="00EC3B8D">
              <w:rPr>
                <w:rFonts w:ascii="Times New Roman" w:hAnsi="Times New Roman" w:cs="Times New Roman"/>
                <w:b/>
                <w:sz w:val="24"/>
                <w:szCs w:val="24"/>
              </w:rPr>
              <w:t>Prime condition</w:t>
            </w:r>
          </w:p>
        </w:tc>
        <w:tc>
          <w:tcPr>
            <w:tcW w:w="4622" w:type="dxa"/>
            <w:gridSpan w:val="2"/>
            <w:tcBorders>
              <w:bottom w:val="nil"/>
            </w:tcBorders>
          </w:tcPr>
          <w:p w14:paraId="48EBC947" w14:textId="77777777" w:rsidR="007D638A" w:rsidRPr="00EC3B8D" w:rsidRDefault="007D638A" w:rsidP="00B036C2">
            <w:pPr>
              <w:autoSpaceDE w:val="0"/>
              <w:autoSpaceDN w:val="0"/>
              <w:adjustRightInd w:val="0"/>
              <w:spacing w:line="480" w:lineRule="auto"/>
              <w:contextualSpacing/>
              <w:jc w:val="center"/>
              <w:rPr>
                <w:rFonts w:ascii="Times New Roman" w:hAnsi="Times New Roman" w:cs="Times New Roman"/>
                <w:b/>
                <w:sz w:val="24"/>
                <w:szCs w:val="24"/>
              </w:rPr>
            </w:pPr>
            <w:r w:rsidRPr="00EC3B8D">
              <w:rPr>
                <w:rFonts w:ascii="Times New Roman" w:hAnsi="Times New Roman" w:cs="Times New Roman"/>
                <w:b/>
                <w:sz w:val="24"/>
                <w:szCs w:val="24"/>
              </w:rPr>
              <w:t>Prime condition</w:t>
            </w:r>
          </w:p>
        </w:tc>
      </w:tr>
      <w:tr w:rsidR="007D638A" w:rsidRPr="00EC3B8D" w14:paraId="030CF61E" w14:textId="77777777" w:rsidTr="00B036C2">
        <w:tc>
          <w:tcPr>
            <w:tcW w:w="1720" w:type="dxa"/>
          </w:tcPr>
          <w:p w14:paraId="3BA18870"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p>
        </w:tc>
        <w:tc>
          <w:tcPr>
            <w:tcW w:w="2310" w:type="dxa"/>
            <w:tcBorders>
              <w:top w:val="nil"/>
              <w:bottom w:val="single" w:sz="4" w:space="0" w:color="auto"/>
            </w:tcBorders>
            <w:hideMark/>
          </w:tcPr>
          <w:p w14:paraId="3EFBFB8B"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Alcohol prime</w:t>
            </w:r>
          </w:p>
        </w:tc>
        <w:tc>
          <w:tcPr>
            <w:tcW w:w="2311" w:type="dxa"/>
            <w:tcBorders>
              <w:top w:val="nil"/>
              <w:bottom w:val="single" w:sz="4" w:space="0" w:color="auto"/>
            </w:tcBorders>
          </w:tcPr>
          <w:p w14:paraId="63EDC894"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No alcohol prime</w:t>
            </w:r>
          </w:p>
        </w:tc>
        <w:tc>
          <w:tcPr>
            <w:tcW w:w="2311" w:type="dxa"/>
            <w:tcBorders>
              <w:top w:val="nil"/>
              <w:bottom w:val="single" w:sz="4" w:space="0" w:color="auto"/>
            </w:tcBorders>
          </w:tcPr>
          <w:p w14:paraId="3434C1BD"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Safe sex prime</w:t>
            </w:r>
          </w:p>
        </w:tc>
        <w:tc>
          <w:tcPr>
            <w:tcW w:w="2311" w:type="dxa"/>
            <w:tcBorders>
              <w:top w:val="nil"/>
              <w:bottom w:val="single" w:sz="4" w:space="0" w:color="auto"/>
            </w:tcBorders>
            <w:hideMark/>
          </w:tcPr>
          <w:p w14:paraId="66F93FAE"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No safe sex prime</w:t>
            </w:r>
          </w:p>
        </w:tc>
      </w:tr>
      <w:tr w:rsidR="007D638A" w:rsidRPr="00EC3B8D" w14:paraId="73D6D01E" w14:textId="77777777" w:rsidTr="00B036C2">
        <w:tc>
          <w:tcPr>
            <w:tcW w:w="1720" w:type="dxa"/>
            <w:hideMark/>
          </w:tcPr>
          <w:p w14:paraId="234A92B3"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Sexuality</w:t>
            </w:r>
          </w:p>
        </w:tc>
        <w:tc>
          <w:tcPr>
            <w:tcW w:w="2310" w:type="dxa"/>
            <w:tcBorders>
              <w:top w:val="single" w:sz="4" w:space="0" w:color="auto"/>
            </w:tcBorders>
          </w:tcPr>
          <w:p w14:paraId="7EEAA089"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2.49 (1.29)</w:t>
            </w:r>
          </w:p>
        </w:tc>
        <w:tc>
          <w:tcPr>
            <w:tcW w:w="2311" w:type="dxa"/>
            <w:tcBorders>
              <w:top w:val="single" w:sz="4" w:space="0" w:color="auto"/>
            </w:tcBorders>
          </w:tcPr>
          <w:p w14:paraId="0A1DB1DE"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2.15 (1.03)</w:t>
            </w:r>
          </w:p>
        </w:tc>
        <w:tc>
          <w:tcPr>
            <w:tcW w:w="2311" w:type="dxa"/>
            <w:tcBorders>
              <w:top w:val="single" w:sz="4" w:space="0" w:color="auto"/>
            </w:tcBorders>
          </w:tcPr>
          <w:p w14:paraId="303D3C22"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1.90 (0.72)</w:t>
            </w:r>
          </w:p>
        </w:tc>
        <w:tc>
          <w:tcPr>
            <w:tcW w:w="2311" w:type="dxa"/>
            <w:tcBorders>
              <w:top w:val="single" w:sz="4" w:space="0" w:color="auto"/>
            </w:tcBorders>
          </w:tcPr>
          <w:p w14:paraId="3838BDD1"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2.70 (1.37)</w:t>
            </w:r>
          </w:p>
        </w:tc>
      </w:tr>
      <w:tr w:rsidR="007D638A" w:rsidRPr="00EC3B8D" w14:paraId="737A85CF" w14:textId="77777777" w:rsidTr="00B036C2">
        <w:tc>
          <w:tcPr>
            <w:tcW w:w="1720" w:type="dxa"/>
            <w:hideMark/>
          </w:tcPr>
          <w:p w14:paraId="12FAFCE5"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Sexual </w:t>
            </w:r>
            <w:r>
              <w:rPr>
                <w:rFonts w:ascii="Times New Roman" w:hAnsi="Times New Roman" w:cs="Times New Roman"/>
                <w:b/>
                <w:sz w:val="24"/>
                <w:szCs w:val="24"/>
              </w:rPr>
              <w:t>Behavior</w:t>
            </w:r>
          </w:p>
        </w:tc>
        <w:tc>
          <w:tcPr>
            <w:tcW w:w="2310" w:type="dxa"/>
          </w:tcPr>
          <w:p w14:paraId="41C4A98B"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1.44 (0.73)</w:t>
            </w:r>
          </w:p>
        </w:tc>
        <w:tc>
          <w:tcPr>
            <w:tcW w:w="2311" w:type="dxa"/>
          </w:tcPr>
          <w:p w14:paraId="30A916DC"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1.48 (0.60)</w:t>
            </w:r>
          </w:p>
        </w:tc>
        <w:tc>
          <w:tcPr>
            <w:tcW w:w="2311" w:type="dxa"/>
          </w:tcPr>
          <w:p w14:paraId="61DEB5D5"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1.24 (0.37)</w:t>
            </w:r>
          </w:p>
        </w:tc>
        <w:tc>
          <w:tcPr>
            <w:tcW w:w="2311" w:type="dxa"/>
          </w:tcPr>
          <w:p w14:paraId="37F2AA42"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1.66 (0.78)</w:t>
            </w:r>
          </w:p>
        </w:tc>
      </w:tr>
      <w:tr w:rsidR="007D638A" w:rsidRPr="00EC3B8D" w14:paraId="71F8EE9E" w14:textId="77777777" w:rsidTr="00B036C2">
        <w:tc>
          <w:tcPr>
            <w:tcW w:w="1720" w:type="dxa"/>
          </w:tcPr>
          <w:p w14:paraId="3E6C3C41"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Sexual Attraction</w:t>
            </w:r>
          </w:p>
        </w:tc>
        <w:tc>
          <w:tcPr>
            <w:tcW w:w="2310" w:type="dxa"/>
          </w:tcPr>
          <w:p w14:paraId="59504C60"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1.96 (1.25)</w:t>
            </w:r>
          </w:p>
        </w:tc>
        <w:tc>
          <w:tcPr>
            <w:tcW w:w="2311" w:type="dxa"/>
          </w:tcPr>
          <w:p w14:paraId="788ED2A4"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1.81 (1.12)</w:t>
            </w:r>
          </w:p>
        </w:tc>
        <w:tc>
          <w:tcPr>
            <w:tcW w:w="2311" w:type="dxa"/>
          </w:tcPr>
          <w:p w14:paraId="1A33E0A1"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1.62 (1.02)</w:t>
            </w:r>
          </w:p>
        </w:tc>
        <w:tc>
          <w:tcPr>
            <w:tcW w:w="2311" w:type="dxa"/>
          </w:tcPr>
          <w:p w14:paraId="533D4E7D"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2.13 (1.39)</w:t>
            </w:r>
          </w:p>
        </w:tc>
      </w:tr>
      <w:tr w:rsidR="007D638A" w:rsidRPr="00EC3B8D" w14:paraId="71190705" w14:textId="77777777" w:rsidTr="00B036C2">
        <w:tc>
          <w:tcPr>
            <w:tcW w:w="1720" w:type="dxa"/>
            <w:hideMark/>
          </w:tcPr>
          <w:p w14:paraId="75E72219"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Friendliness</w:t>
            </w:r>
          </w:p>
        </w:tc>
        <w:tc>
          <w:tcPr>
            <w:tcW w:w="2310" w:type="dxa"/>
          </w:tcPr>
          <w:p w14:paraId="3F141F47"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5.00 (1.02)</w:t>
            </w:r>
          </w:p>
        </w:tc>
        <w:tc>
          <w:tcPr>
            <w:tcW w:w="2311" w:type="dxa"/>
          </w:tcPr>
          <w:p w14:paraId="0200CCED"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4.73 (1.00)</w:t>
            </w:r>
          </w:p>
        </w:tc>
        <w:tc>
          <w:tcPr>
            <w:tcW w:w="2311" w:type="dxa"/>
          </w:tcPr>
          <w:p w14:paraId="73C24350"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4.60 (1.03)</w:t>
            </w:r>
          </w:p>
        </w:tc>
        <w:tc>
          <w:tcPr>
            <w:tcW w:w="2311" w:type="dxa"/>
          </w:tcPr>
          <w:p w14:paraId="7E9D3C23"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5.11 (0.95)</w:t>
            </w:r>
          </w:p>
        </w:tc>
      </w:tr>
      <w:tr w:rsidR="007D638A" w:rsidRPr="00EC3B8D" w14:paraId="2B97EF5F" w14:textId="77777777" w:rsidTr="00B036C2">
        <w:tc>
          <w:tcPr>
            <w:tcW w:w="1720" w:type="dxa"/>
            <w:hideMark/>
          </w:tcPr>
          <w:p w14:paraId="682F31D7"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Disinhibition</w:t>
            </w:r>
          </w:p>
        </w:tc>
        <w:tc>
          <w:tcPr>
            <w:tcW w:w="2310" w:type="dxa"/>
          </w:tcPr>
          <w:p w14:paraId="7597FC04"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3.85 (0.95)</w:t>
            </w:r>
          </w:p>
        </w:tc>
        <w:tc>
          <w:tcPr>
            <w:tcW w:w="2311" w:type="dxa"/>
          </w:tcPr>
          <w:p w14:paraId="62AC0968"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3.59 (1.10)</w:t>
            </w:r>
          </w:p>
        </w:tc>
        <w:tc>
          <w:tcPr>
            <w:tcW w:w="2311" w:type="dxa"/>
          </w:tcPr>
          <w:p w14:paraId="7CF1C09B"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3.46 (1.13)</w:t>
            </w:r>
          </w:p>
        </w:tc>
        <w:tc>
          <w:tcPr>
            <w:tcW w:w="2311" w:type="dxa"/>
          </w:tcPr>
          <w:p w14:paraId="6176F4BD"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3.96 (0.87)</w:t>
            </w:r>
          </w:p>
        </w:tc>
      </w:tr>
    </w:tbl>
    <w:p w14:paraId="7EC6DAE3" w14:textId="77777777" w:rsidR="007D638A" w:rsidRPr="00EC3B8D" w:rsidRDefault="007D638A" w:rsidP="007D638A">
      <w:pPr>
        <w:spacing w:line="480" w:lineRule="auto"/>
        <w:contextualSpacing/>
        <w:rPr>
          <w:rFonts w:ascii="Times New Roman" w:hAnsi="Times New Roman" w:cs="Times New Roman"/>
          <w:sz w:val="24"/>
          <w:szCs w:val="24"/>
        </w:rPr>
      </w:pPr>
    </w:p>
    <w:p w14:paraId="2DC82C54"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br w:type="page"/>
      </w:r>
    </w:p>
    <w:p w14:paraId="323FF496" w14:textId="2754D3CE" w:rsidR="007D638A" w:rsidRPr="00ED0234" w:rsidRDefault="007D638A" w:rsidP="007D638A">
      <w:pPr>
        <w:spacing w:line="360" w:lineRule="auto"/>
        <w:rPr>
          <w:rFonts w:ascii="Times New Roman" w:hAnsi="Times New Roman" w:cs="Times New Roman"/>
          <w:b/>
        </w:rPr>
      </w:pPr>
      <w:r w:rsidRPr="00ED0234">
        <w:rPr>
          <w:rFonts w:ascii="Times New Roman" w:hAnsi="Times New Roman" w:cs="Times New Roman"/>
          <w:b/>
        </w:rPr>
        <w:lastRenderedPageBreak/>
        <w:t xml:space="preserve">Table </w:t>
      </w:r>
      <w:r w:rsidR="00342863">
        <w:rPr>
          <w:rFonts w:ascii="Times New Roman" w:hAnsi="Times New Roman" w:cs="Times New Roman"/>
          <w:b/>
        </w:rPr>
        <w:t>5</w:t>
      </w:r>
    </w:p>
    <w:p w14:paraId="5A96EB98" w14:textId="3FC514F8" w:rsidR="007D638A" w:rsidRPr="00ED0234" w:rsidRDefault="007D638A" w:rsidP="007D638A">
      <w:pPr>
        <w:spacing w:line="360" w:lineRule="auto"/>
        <w:rPr>
          <w:rFonts w:ascii="Times New Roman" w:hAnsi="Times New Roman" w:cs="Times New Roman"/>
          <w:b/>
          <w:i/>
          <w:iCs/>
        </w:rPr>
      </w:pPr>
      <w:r w:rsidRPr="00ED0234">
        <w:rPr>
          <w:rFonts w:ascii="Times New Roman" w:hAnsi="Times New Roman" w:cs="Times New Roman"/>
          <w:b/>
          <w:i/>
          <w:iCs/>
        </w:rPr>
        <w:t xml:space="preserve">MANCOVA </w:t>
      </w:r>
      <w:r w:rsidR="007B5CB6">
        <w:rPr>
          <w:rFonts w:ascii="Times New Roman" w:hAnsi="Times New Roman" w:cs="Times New Roman"/>
          <w:b/>
          <w:i/>
          <w:iCs/>
        </w:rPr>
        <w:t>u</w:t>
      </w:r>
      <w:r w:rsidRPr="00ED0234">
        <w:rPr>
          <w:rFonts w:ascii="Times New Roman" w:hAnsi="Times New Roman" w:cs="Times New Roman"/>
          <w:b/>
          <w:i/>
          <w:iCs/>
        </w:rPr>
        <w:t xml:space="preserve">nivariate </w:t>
      </w:r>
      <w:r w:rsidR="007B5CB6">
        <w:rPr>
          <w:rFonts w:ascii="Times New Roman" w:hAnsi="Times New Roman" w:cs="Times New Roman"/>
          <w:b/>
          <w:i/>
          <w:iCs/>
        </w:rPr>
        <w:t>r</w:t>
      </w:r>
      <w:r w:rsidRPr="00ED0234">
        <w:rPr>
          <w:rFonts w:ascii="Times New Roman" w:hAnsi="Times New Roman" w:cs="Times New Roman"/>
          <w:b/>
          <w:i/>
          <w:iCs/>
        </w:rPr>
        <w:t xml:space="preserve">esults for </w:t>
      </w:r>
      <w:r w:rsidR="007B5CB6">
        <w:rPr>
          <w:rFonts w:ascii="Times New Roman" w:hAnsi="Times New Roman" w:cs="Times New Roman"/>
          <w:b/>
          <w:i/>
          <w:iCs/>
        </w:rPr>
        <w:t>p</w:t>
      </w:r>
      <w:r w:rsidRPr="00ED0234">
        <w:rPr>
          <w:rFonts w:ascii="Times New Roman" w:hAnsi="Times New Roman" w:cs="Times New Roman"/>
          <w:b/>
          <w:i/>
          <w:iCs/>
        </w:rPr>
        <w:t xml:space="preserve">erception of </w:t>
      </w:r>
      <w:r w:rsidR="007B5CB6">
        <w:rPr>
          <w:rFonts w:ascii="Times New Roman" w:hAnsi="Times New Roman" w:cs="Times New Roman"/>
          <w:b/>
          <w:i/>
          <w:iCs/>
        </w:rPr>
        <w:t>p</w:t>
      </w:r>
      <w:r w:rsidRPr="00ED0234">
        <w:rPr>
          <w:rFonts w:ascii="Times New Roman" w:hAnsi="Times New Roman" w:cs="Times New Roman"/>
          <w:b/>
          <w:i/>
          <w:iCs/>
        </w:rPr>
        <w:t xml:space="preserve">artner </w:t>
      </w:r>
      <w:r w:rsidR="007B5CB6">
        <w:rPr>
          <w:rFonts w:ascii="Times New Roman" w:hAnsi="Times New Roman" w:cs="Times New Roman"/>
          <w:b/>
          <w:i/>
          <w:iCs/>
        </w:rPr>
        <w:t>d</w:t>
      </w:r>
      <w:r w:rsidRPr="00ED0234">
        <w:rPr>
          <w:rFonts w:ascii="Times New Roman" w:hAnsi="Times New Roman" w:cs="Times New Roman"/>
          <w:b/>
          <w:i/>
          <w:iCs/>
        </w:rPr>
        <w:t xml:space="preserve">ependent </w:t>
      </w:r>
      <w:r w:rsidR="007B5CB6">
        <w:rPr>
          <w:rFonts w:ascii="Times New Roman" w:hAnsi="Times New Roman" w:cs="Times New Roman"/>
          <w:b/>
          <w:i/>
          <w:iCs/>
        </w:rPr>
        <w:t>v</w:t>
      </w:r>
      <w:r w:rsidRPr="00ED0234">
        <w:rPr>
          <w:rFonts w:ascii="Times New Roman" w:hAnsi="Times New Roman" w:cs="Times New Roman"/>
          <w:b/>
          <w:i/>
          <w:iCs/>
        </w:rPr>
        <w:t>ariables</w:t>
      </w:r>
    </w:p>
    <w:tbl>
      <w:tblPr>
        <w:tblStyle w:val="TableGrid"/>
        <w:tblW w:w="10773" w:type="dxa"/>
        <w:tblInd w:w="-567" w:type="dxa"/>
        <w:tblBorders>
          <w:insideH w:val="none" w:sz="0" w:space="0" w:color="auto"/>
          <w:insideV w:val="none" w:sz="0" w:space="0" w:color="auto"/>
        </w:tblBorders>
        <w:tblLayout w:type="fixed"/>
        <w:tblLook w:val="04A0" w:firstRow="1" w:lastRow="0" w:firstColumn="1" w:lastColumn="0" w:noHBand="0" w:noVBand="1"/>
      </w:tblPr>
      <w:tblGrid>
        <w:gridCol w:w="2596"/>
        <w:gridCol w:w="996"/>
        <w:gridCol w:w="903"/>
        <w:gridCol w:w="708"/>
        <w:gridCol w:w="243"/>
        <w:gridCol w:w="962"/>
        <w:gridCol w:w="859"/>
        <w:gridCol w:w="723"/>
        <w:gridCol w:w="253"/>
        <w:gridCol w:w="876"/>
        <w:gridCol w:w="877"/>
        <w:gridCol w:w="777"/>
      </w:tblGrid>
      <w:tr w:rsidR="007D638A" w:rsidRPr="00AC77B6" w14:paraId="54ACC9D2" w14:textId="77777777" w:rsidTr="00B036C2">
        <w:trPr>
          <w:trHeight w:val="394"/>
        </w:trPr>
        <w:tc>
          <w:tcPr>
            <w:tcW w:w="2596" w:type="dxa"/>
            <w:tcBorders>
              <w:top w:val="single" w:sz="4" w:space="0" w:color="auto"/>
              <w:left w:val="nil"/>
              <w:bottom w:val="nil"/>
              <w:right w:val="nil"/>
            </w:tcBorders>
            <w:hideMark/>
          </w:tcPr>
          <w:p w14:paraId="6AD8FC89" w14:textId="77777777" w:rsidR="007D638A" w:rsidRPr="00ED0234" w:rsidRDefault="007D638A" w:rsidP="00B036C2">
            <w:pPr>
              <w:spacing w:line="360" w:lineRule="auto"/>
              <w:contextualSpacing/>
              <w:rPr>
                <w:rFonts w:ascii="Times New Roman" w:hAnsi="Times New Roman" w:cs="Times New Roman"/>
                <w:b/>
              </w:rPr>
            </w:pPr>
            <w:r w:rsidRPr="00ED0234">
              <w:rPr>
                <w:rFonts w:ascii="Times New Roman" w:hAnsi="Times New Roman" w:cs="Times New Roman"/>
                <w:b/>
              </w:rPr>
              <w:t>Variable</w:t>
            </w:r>
          </w:p>
        </w:tc>
        <w:tc>
          <w:tcPr>
            <w:tcW w:w="2607" w:type="dxa"/>
            <w:gridSpan w:val="3"/>
            <w:tcBorders>
              <w:top w:val="single" w:sz="4" w:space="0" w:color="auto"/>
              <w:left w:val="nil"/>
              <w:bottom w:val="single" w:sz="4" w:space="0" w:color="auto"/>
              <w:right w:val="nil"/>
            </w:tcBorders>
            <w:hideMark/>
          </w:tcPr>
          <w:p w14:paraId="215CF734" w14:textId="77777777" w:rsidR="007D638A" w:rsidRPr="00ED0234" w:rsidRDefault="007D638A" w:rsidP="00B036C2">
            <w:pPr>
              <w:spacing w:line="360" w:lineRule="auto"/>
              <w:contextualSpacing/>
              <w:jc w:val="center"/>
              <w:rPr>
                <w:rFonts w:ascii="Times New Roman" w:hAnsi="Times New Roman" w:cs="Times New Roman"/>
                <w:b/>
              </w:rPr>
            </w:pPr>
            <w:r w:rsidRPr="00ED0234">
              <w:rPr>
                <w:rFonts w:ascii="Times New Roman" w:hAnsi="Times New Roman" w:cs="Times New Roman"/>
                <w:b/>
              </w:rPr>
              <w:t>Alcohol prime</w:t>
            </w:r>
          </w:p>
        </w:tc>
        <w:tc>
          <w:tcPr>
            <w:tcW w:w="243" w:type="dxa"/>
            <w:tcBorders>
              <w:top w:val="single" w:sz="4" w:space="0" w:color="auto"/>
              <w:left w:val="nil"/>
              <w:bottom w:val="single" w:sz="4" w:space="0" w:color="auto"/>
              <w:right w:val="nil"/>
            </w:tcBorders>
          </w:tcPr>
          <w:p w14:paraId="06843ADE" w14:textId="77777777" w:rsidR="007D638A" w:rsidRPr="00ED0234" w:rsidRDefault="007D638A" w:rsidP="00B036C2">
            <w:pPr>
              <w:spacing w:line="360" w:lineRule="auto"/>
              <w:contextualSpacing/>
              <w:jc w:val="center"/>
              <w:rPr>
                <w:rFonts w:ascii="Times New Roman" w:hAnsi="Times New Roman" w:cs="Times New Roman"/>
                <w:b/>
              </w:rPr>
            </w:pPr>
          </w:p>
        </w:tc>
        <w:tc>
          <w:tcPr>
            <w:tcW w:w="2544" w:type="dxa"/>
            <w:gridSpan w:val="3"/>
            <w:tcBorders>
              <w:top w:val="single" w:sz="4" w:space="0" w:color="auto"/>
              <w:left w:val="nil"/>
              <w:bottom w:val="single" w:sz="4" w:space="0" w:color="auto"/>
              <w:right w:val="nil"/>
            </w:tcBorders>
            <w:hideMark/>
          </w:tcPr>
          <w:p w14:paraId="19D31A3D" w14:textId="77777777" w:rsidR="007D638A" w:rsidRPr="00ED0234" w:rsidRDefault="007D638A" w:rsidP="00B036C2">
            <w:pPr>
              <w:spacing w:line="360" w:lineRule="auto"/>
              <w:contextualSpacing/>
              <w:jc w:val="center"/>
              <w:rPr>
                <w:rFonts w:ascii="Times New Roman" w:hAnsi="Times New Roman" w:cs="Times New Roman"/>
                <w:b/>
              </w:rPr>
            </w:pPr>
            <w:r w:rsidRPr="00ED0234">
              <w:rPr>
                <w:rFonts w:ascii="Times New Roman" w:hAnsi="Times New Roman" w:cs="Times New Roman"/>
                <w:b/>
              </w:rPr>
              <w:t>Safe sex prime</w:t>
            </w:r>
          </w:p>
        </w:tc>
        <w:tc>
          <w:tcPr>
            <w:tcW w:w="253" w:type="dxa"/>
            <w:tcBorders>
              <w:top w:val="single" w:sz="4" w:space="0" w:color="auto"/>
              <w:left w:val="nil"/>
              <w:bottom w:val="single" w:sz="4" w:space="0" w:color="auto"/>
              <w:right w:val="nil"/>
            </w:tcBorders>
          </w:tcPr>
          <w:p w14:paraId="52A2437E" w14:textId="77777777" w:rsidR="007D638A" w:rsidRPr="00ED0234" w:rsidRDefault="007D638A" w:rsidP="00B036C2">
            <w:pPr>
              <w:spacing w:line="360" w:lineRule="auto"/>
              <w:contextualSpacing/>
              <w:jc w:val="center"/>
              <w:rPr>
                <w:rFonts w:ascii="Times New Roman" w:hAnsi="Times New Roman" w:cs="Times New Roman"/>
                <w:b/>
              </w:rPr>
            </w:pPr>
          </w:p>
        </w:tc>
        <w:tc>
          <w:tcPr>
            <w:tcW w:w="2530" w:type="dxa"/>
            <w:gridSpan w:val="3"/>
            <w:tcBorders>
              <w:top w:val="single" w:sz="4" w:space="0" w:color="auto"/>
              <w:left w:val="nil"/>
              <w:bottom w:val="single" w:sz="4" w:space="0" w:color="auto"/>
              <w:right w:val="nil"/>
            </w:tcBorders>
            <w:hideMark/>
          </w:tcPr>
          <w:p w14:paraId="36040E7E" w14:textId="77777777" w:rsidR="007D638A" w:rsidRPr="00ED0234" w:rsidRDefault="007D638A" w:rsidP="00B036C2">
            <w:pPr>
              <w:spacing w:line="360" w:lineRule="auto"/>
              <w:contextualSpacing/>
              <w:jc w:val="center"/>
              <w:rPr>
                <w:rFonts w:ascii="Times New Roman" w:hAnsi="Times New Roman" w:cs="Times New Roman"/>
                <w:b/>
              </w:rPr>
            </w:pPr>
            <w:r w:rsidRPr="00ED0234">
              <w:rPr>
                <w:rFonts w:ascii="Times New Roman" w:hAnsi="Times New Roman" w:cs="Times New Roman"/>
                <w:b/>
              </w:rPr>
              <w:t>Interaction</w:t>
            </w:r>
          </w:p>
        </w:tc>
      </w:tr>
      <w:tr w:rsidR="007D638A" w:rsidRPr="00AC77B6" w14:paraId="06DE0582" w14:textId="77777777" w:rsidTr="00B036C2">
        <w:trPr>
          <w:trHeight w:val="409"/>
        </w:trPr>
        <w:tc>
          <w:tcPr>
            <w:tcW w:w="2596" w:type="dxa"/>
            <w:tcBorders>
              <w:top w:val="nil"/>
              <w:left w:val="nil"/>
              <w:bottom w:val="nil"/>
              <w:right w:val="nil"/>
            </w:tcBorders>
          </w:tcPr>
          <w:p w14:paraId="03C75329" w14:textId="77777777" w:rsidR="007D638A" w:rsidRPr="00ED0234" w:rsidRDefault="007D638A" w:rsidP="00B036C2">
            <w:pPr>
              <w:spacing w:line="360" w:lineRule="auto"/>
              <w:contextualSpacing/>
              <w:rPr>
                <w:rFonts w:ascii="Times New Roman" w:hAnsi="Times New Roman" w:cs="Times New Roman"/>
                <w:b/>
              </w:rPr>
            </w:pPr>
          </w:p>
        </w:tc>
        <w:tc>
          <w:tcPr>
            <w:tcW w:w="996" w:type="dxa"/>
            <w:tcBorders>
              <w:top w:val="single" w:sz="4" w:space="0" w:color="auto"/>
              <w:left w:val="nil"/>
              <w:bottom w:val="nil"/>
              <w:right w:val="nil"/>
            </w:tcBorders>
            <w:hideMark/>
          </w:tcPr>
          <w:p w14:paraId="10CE0585" w14:textId="77777777" w:rsidR="007D638A" w:rsidRPr="00AC77B6" w:rsidRDefault="007D638A" w:rsidP="00B036C2">
            <w:pPr>
              <w:spacing w:line="360" w:lineRule="auto"/>
              <w:contextualSpacing/>
              <w:jc w:val="center"/>
              <w:rPr>
                <w:rFonts w:cstheme="minorHAnsi"/>
                <w:b/>
                <w:i/>
              </w:rPr>
            </w:pPr>
            <w:r w:rsidRPr="00AC77B6">
              <w:rPr>
                <w:rFonts w:cstheme="minorHAnsi"/>
                <w:b/>
                <w:i/>
              </w:rPr>
              <w:t>F</w:t>
            </w:r>
          </w:p>
        </w:tc>
        <w:tc>
          <w:tcPr>
            <w:tcW w:w="903" w:type="dxa"/>
            <w:tcBorders>
              <w:top w:val="single" w:sz="4" w:space="0" w:color="auto"/>
              <w:left w:val="nil"/>
              <w:bottom w:val="nil"/>
              <w:right w:val="nil"/>
            </w:tcBorders>
            <w:hideMark/>
          </w:tcPr>
          <w:p w14:paraId="4AB66694" w14:textId="77777777" w:rsidR="007D638A" w:rsidRPr="00AC77B6" w:rsidRDefault="007D638A" w:rsidP="00B036C2">
            <w:pPr>
              <w:spacing w:line="360" w:lineRule="auto"/>
              <w:contextualSpacing/>
              <w:jc w:val="center"/>
              <w:rPr>
                <w:rFonts w:cstheme="minorHAnsi"/>
                <w:b/>
                <w:i/>
              </w:rPr>
            </w:pPr>
            <w:r w:rsidRPr="00AC77B6">
              <w:rPr>
                <w:rFonts w:cstheme="minorHAnsi"/>
                <w:b/>
                <w:i/>
              </w:rPr>
              <w:t>p</w:t>
            </w:r>
          </w:p>
        </w:tc>
        <w:tc>
          <w:tcPr>
            <w:tcW w:w="708" w:type="dxa"/>
            <w:tcBorders>
              <w:top w:val="single" w:sz="4" w:space="0" w:color="auto"/>
              <w:left w:val="nil"/>
              <w:bottom w:val="nil"/>
              <w:right w:val="nil"/>
            </w:tcBorders>
            <w:hideMark/>
          </w:tcPr>
          <w:p w14:paraId="528A1C7F" w14:textId="77777777" w:rsidR="007D638A" w:rsidRPr="00AC77B6" w:rsidRDefault="007D638A" w:rsidP="00B036C2">
            <w:pPr>
              <w:spacing w:line="360" w:lineRule="auto"/>
              <w:contextualSpacing/>
              <w:jc w:val="center"/>
              <w:rPr>
                <w:rFonts w:cstheme="minorHAnsi"/>
                <w:b/>
              </w:rPr>
            </w:pPr>
            <w:r w:rsidRPr="00AC77B6">
              <w:rPr>
                <w:rFonts w:ascii="Symbol" w:hAnsi="Symbol"/>
                <w:b/>
              </w:rPr>
              <w:t></w:t>
            </w:r>
            <w:r w:rsidRPr="00AC77B6">
              <w:rPr>
                <w:b/>
                <w:vertAlign w:val="subscript"/>
              </w:rPr>
              <w:t>p</w:t>
            </w:r>
            <w:r w:rsidRPr="00AC77B6">
              <w:rPr>
                <w:rFonts w:ascii="Symbol" w:hAnsi="Symbol"/>
                <w:b/>
                <w:vertAlign w:val="superscript"/>
              </w:rPr>
              <w:t></w:t>
            </w:r>
            <w:r w:rsidRPr="00AC77B6">
              <w:rPr>
                <w:rFonts w:ascii="Symbol" w:hAnsi="Symbol"/>
                <w:b/>
                <w:vertAlign w:val="superscript"/>
              </w:rPr>
              <w:t></w:t>
            </w:r>
          </w:p>
        </w:tc>
        <w:tc>
          <w:tcPr>
            <w:tcW w:w="243" w:type="dxa"/>
            <w:tcBorders>
              <w:top w:val="single" w:sz="4" w:space="0" w:color="auto"/>
              <w:left w:val="nil"/>
              <w:bottom w:val="nil"/>
              <w:right w:val="nil"/>
            </w:tcBorders>
          </w:tcPr>
          <w:p w14:paraId="17742116" w14:textId="77777777" w:rsidR="007D638A" w:rsidRPr="00AC77B6" w:rsidRDefault="007D638A" w:rsidP="00B036C2">
            <w:pPr>
              <w:spacing w:line="360" w:lineRule="auto"/>
              <w:contextualSpacing/>
              <w:jc w:val="center"/>
              <w:rPr>
                <w:rFonts w:cstheme="minorHAnsi"/>
                <w:b/>
              </w:rPr>
            </w:pPr>
          </w:p>
        </w:tc>
        <w:tc>
          <w:tcPr>
            <w:tcW w:w="962" w:type="dxa"/>
            <w:tcBorders>
              <w:top w:val="single" w:sz="4" w:space="0" w:color="auto"/>
              <w:left w:val="nil"/>
              <w:bottom w:val="nil"/>
              <w:right w:val="nil"/>
            </w:tcBorders>
            <w:hideMark/>
          </w:tcPr>
          <w:p w14:paraId="5D260083" w14:textId="77777777" w:rsidR="007D638A" w:rsidRPr="00AC77B6" w:rsidRDefault="007D638A" w:rsidP="00B036C2">
            <w:pPr>
              <w:spacing w:line="360" w:lineRule="auto"/>
              <w:contextualSpacing/>
              <w:jc w:val="center"/>
              <w:rPr>
                <w:rFonts w:cstheme="minorHAnsi"/>
                <w:b/>
                <w:i/>
              </w:rPr>
            </w:pPr>
            <w:r w:rsidRPr="00AC77B6">
              <w:rPr>
                <w:rFonts w:cstheme="minorHAnsi"/>
                <w:b/>
                <w:i/>
              </w:rPr>
              <w:t>F</w:t>
            </w:r>
          </w:p>
        </w:tc>
        <w:tc>
          <w:tcPr>
            <w:tcW w:w="859" w:type="dxa"/>
            <w:tcBorders>
              <w:top w:val="single" w:sz="4" w:space="0" w:color="auto"/>
              <w:left w:val="nil"/>
              <w:bottom w:val="nil"/>
              <w:right w:val="nil"/>
            </w:tcBorders>
            <w:hideMark/>
          </w:tcPr>
          <w:p w14:paraId="15EE9249" w14:textId="77777777" w:rsidR="007D638A" w:rsidRPr="00AC77B6" w:rsidRDefault="007D638A" w:rsidP="00B036C2">
            <w:pPr>
              <w:spacing w:line="360" w:lineRule="auto"/>
              <w:contextualSpacing/>
              <w:jc w:val="center"/>
              <w:rPr>
                <w:rFonts w:cstheme="minorHAnsi"/>
                <w:b/>
                <w:i/>
              </w:rPr>
            </w:pPr>
            <w:r w:rsidRPr="00AC77B6">
              <w:rPr>
                <w:rFonts w:cstheme="minorHAnsi"/>
                <w:b/>
                <w:i/>
              </w:rPr>
              <w:t>p</w:t>
            </w:r>
          </w:p>
        </w:tc>
        <w:tc>
          <w:tcPr>
            <w:tcW w:w="723" w:type="dxa"/>
            <w:tcBorders>
              <w:top w:val="single" w:sz="4" w:space="0" w:color="auto"/>
              <w:left w:val="nil"/>
              <w:bottom w:val="nil"/>
              <w:right w:val="nil"/>
            </w:tcBorders>
            <w:hideMark/>
          </w:tcPr>
          <w:p w14:paraId="7C6EB52F" w14:textId="77777777" w:rsidR="007D638A" w:rsidRPr="00AC77B6" w:rsidRDefault="007D638A" w:rsidP="00B036C2">
            <w:pPr>
              <w:spacing w:line="360" w:lineRule="auto"/>
              <w:contextualSpacing/>
              <w:jc w:val="center"/>
              <w:rPr>
                <w:rFonts w:cstheme="minorHAnsi"/>
                <w:b/>
              </w:rPr>
            </w:pPr>
            <w:r w:rsidRPr="00AC77B6">
              <w:rPr>
                <w:rFonts w:ascii="Symbol" w:hAnsi="Symbol"/>
                <w:b/>
              </w:rPr>
              <w:t></w:t>
            </w:r>
            <w:r w:rsidRPr="00AC77B6">
              <w:rPr>
                <w:b/>
                <w:vertAlign w:val="subscript"/>
              </w:rPr>
              <w:t>p</w:t>
            </w:r>
            <w:r w:rsidRPr="00AC77B6">
              <w:rPr>
                <w:rFonts w:ascii="Symbol" w:hAnsi="Symbol"/>
                <w:b/>
                <w:vertAlign w:val="superscript"/>
              </w:rPr>
              <w:t></w:t>
            </w:r>
            <w:r w:rsidRPr="00AC77B6">
              <w:rPr>
                <w:rFonts w:ascii="Symbol" w:hAnsi="Symbol"/>
                <w:b/>
                <w:vertAlign w:val="superscript"/>
              </w:rPr>
              <w:t></w:t>
            </w:r>
          </w:p>
        </w:tc>
        <w:tc>
          <w:tcPr>
            <w:tcW w:w="253" w:type="dxa"/>
            <w:tcBorders>
              <w:top w:val="single" w:sz="4" w:space="0" w:color="auto"/>
              <w:left w:val="nil"/>
              <w:bottom w:val="nil"/>
              <w:right w:val="nil"/>
            </w:tcBorders>
          </w:tcPr>
          <w:p w14:paraId="3E29D4E5" w14:textId="77777777" w:rsidR="007D638A" w:rsidRPr="00AC77B6" w:rsidRDefault="007D638A" w:rsidP="00B036C2">
            <w:pPr>
              <w:spacing w:line="360" w:lineRule="auto"/>
              <w:contextualSpacing/>
              <w:jc w:val="center"/>
              <w:rPr>
                <w:rFonts w:cstheme="minorHAnsi"/>
                <w:b/>
              </w:rPr>
            </w:pPr>
          </w:p>
        </w:tc>
        <w:tc>
          <w:tcPr>
            <w:tcW w:w="876" w:type="dxa"/>
            <w:tcBorders>
              <w:top w:val="single" w:sz="4" w:space="0" w:color="auto"/>
              <w:left w:val="nil"/>
              <w:bottom w:val="nil"/>
              <w:right w:val="nil"/>
            </w:tcBorders>
            <w:hideMark/>
          </w:tcPr>
          <w:p w14:paraId="65D922BD" w14:textId="77777777" w:rsidR="007D638A" w:rsidRPr="00AC77B6" w:rsidRDefault="007D638A" w:rsidP="00B036C2">
            <w:pPr>
              <w:spacing w:line="360" w:lineRule="auto"/>
              <w:contextualSpacing/>
              <w:jc w:val="center"/>
              <w:rPr>
                <w:rFonts w:cstheme="minorHAnsi"/>
                <w:b/>
                <w:i/>
              </w:rPr>
            </w:pPr>
            <w:r w:rsidRPr="00AC77B6">
              <w:rPr>
                <w:rFonts w:cstheme="minorHAnsi"/>
                <w:b/>
                <w:i/>
              </w:rPr>
              <w:t>F</w:t>
            </w:r>
          </w:p>
        </w:tc>
        <w:tc>
          <w:tcPr>
            <w:tcW w:w="877" w:type="dxa"/>
            <w:tcBorders>
              <w:top w:val="single" w:sz="4" w:space="0" w:color="auto"/>
              <w:left w:val="nil"/>
              <w:bottom w:val="nil"/>
              <w:right w:val="nil"/>
            </w:tcBorders>
            <w:hideMark/>
          </w:tcPr>
          <w:p w14:paraId="5616ACC9" w14:textId="77777777" w:rsidR="007D638A" w:rsidRPr="00AC77B6" w:rsidRDefault="007D638A" w:rsidP="00B036C2">
            <w:pPr>
              <w:spacing w:line="360" w:lineRule="auto"/>
              <w:contextualSpacing/>
              <w:jc w:val="center"/>
              <w:rPr>
                <w:rFonts w:cstheme="minorHAnsi"/>
                <w:b/>
                <w:i/>
              </w:rPr>
            </w:pPr>
            <w:r w:rsidRPr="00AC77B6">
              <w:rPr>
                <w:rFonts w:cstheme="minorHAnsi"/>
                <w:b/>
                <w:i/>
              </w:rPr>
              <w:t>p</w:t>
            </w:r>
          </w:p>
        </w:tc>
        <w:tc>
          <w:tcPr>
            <w:tcW w:w="777" w:type="dxa"/>
            <w:tcBorders>
              <w:top w:val="single" w:sz="4" w:space="0" w:color="auto"/>
              <w:left w:val="nil"/>
              <w:bottom w:val="nil"/>
              <w:right w:val="nil"/>
            </w:tcBorders>
            <w:hideMark/>
          </w:tcPr>
          <w:p w14:paraId="3EEF8C16" w14:textId="77777777" w:rsidR="007D638A" w:rsidRPr="00AC77B6" w:rsidRDefault="007D638A" w:rsidP="00B036C2">
            <w:pPr>
              <w:spacing w:line="360" w:lineRule="auto"/>
              <w:contextualSpacing/>
              <w:jc w:val="center"/>
              <w:rPr>
                <w:rFonts w:cstheme="minorHAnsi"/>
                <w:b/>
              </w:rPr>
            </w:pPr>
            <w:r w:rsidRPr="00AC77B6">
              <w:rPr>
                <w:rFonts w:ascii="Symbol" w:hAnsi="Symbol"/>
                <w:b/>
              </w:rPr>
              <w:t></w:t>
            </w:r>
            <w:r w:rsidRPr="00AC77B6">
              <w:rPr>
                <w:b/>
                <w:vertAlign w:val="subscript"/>
              </w:rPr>
              <w:t>p</w:t>
            </w:r>
            <w:r w:rsidRPr="00AC77B6">
              <w:rPr>
                <w:rFonts w:ascii="Symbol" w:hAnsi="Symbol"/>
                <w:b/>
                <w:vertAlign w:val="superscript"/>
              </w:rPr>
              <w:t></w:t>
            </w:r>
            <w:r w:rsidRPr="00AC77B6">
              <w:rPr>
                <w:rFonts w:ascii="Symbol" w:hAnsi="Symbol"/>
                <w:b/>
                <w:vertAlign w:val="superscript"/>
              </w:rPr>
              <w:t></w:t>
            </w:r>
          </w:p>
        </w:tc>
      </w:tr>
      <w:tr w:rsidR="007D638A" w:rsidRPr="00AC77B6" w14:paraId="5BA7B6D3" w14:textId="77777777" w:rsidTr="00B036C2">
        <w:trPr>
          <w:trHeight w:val="775"/>
        </w:trPr>
        <w:tc>
          <w:tcPr>
            <w:tcW w:w="2596" w:type="dxa"/>
            <w:tcBorders>
              <w:top w:val="nil"/>
              <w:left w:val="nil"/>
              <w:bottom w:val="nil"/>
              <w:right w:val="nil"/>
            </w:tcBorders>
          </w:tcPr>
          <w:p w14:paraId="0E85F3B8"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Sexuality</w:t>
            </w:r>
          </w:p>
          <w:p w14:paraId="43E382C1" w14:textId="77777777" w:rsidR="007D638A" w:rsidRPr="00ED0234" w:rsidRDefault="007D638A" w:rsidP="00B036C2">
            <w:pPr>
              <w:spacing w:line="360" w:lineRule="auto"/>
              <w:contextualSpacing/>
              <w:rPr>
                <w:rFonts w:ascii="Times New Roman" w:hAnsi="Times New Roman" w:cs="Times New Roman"/>
                <w:b/>
                <w:i/>
              </w:rPr>
            </w:pPr>
          </w:p>
        </w:tc>
        <w:tc>
          <w:tcPr>
            <w:tcW w:w="996" w:type="dxa"/>
            <w:tcBorders>
              <w:top w:val="nil"/>
              <w:left w:val="nil"/>
              <w:bottom w:val="nil"/>
              <w:right w:val="nil"/>
            </w:tcBorders>
            <w:hideMark/>
          </w:tcPr>
          <w:p w14:paraId="0A1C06B3"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7.80</w:t>
            </w:r>
          </w:p>
        </w:tc>
        <w:tc>
          <w:tcPr>
            <w:tcW w:w="903" w:type="dxa"/>
            <w:tcBorders>
              <w:top w:val="nil"/>
              <w:left w:val="nil"/>
              <w:bottom w:val="nil"/>
              <w:right w:val="nil"/>
            </w:tcBorders>
            <w:hideMark/>
          </w:tcPr>
          <w:p w14:paraId="7039B9AC" w14:textId="77777777" w:rsidR="007D638A" w:rsidRPr="00481649" w:rsidRDefault="007D638A" w:rsidP="00B036C2">
            <w:pPr>
              <w:spacing w:line="360" w:lineRule="auto"/>
              <w:contextualSpacing/>
              <w:jc w:val="center"/>
              <w:rPr>
                <w:rFonts w:cstheme="minorHAnsi"/>
                <w:color w:val="000000"/>
                <w:sz w:val="16"/>
                <w:szCs w:val="16"/>
              </w:rPr>
            </w:pPr>
            <w:r w:rsidRPr="00481649">
              <w:rPr>
                <w:rFonts w:cstheme="minorHAnsi"/>
                <w:color w:val="000000"/>
                <w:sz w:val="16"/>
                <w:szCs w:val="16"/>
              </w:rPr>
              <w:t>0.007**</w:t>
            </w:r>
          </w:p>
        </w:tc>
        <w:tc>
          <w:tcPr>
            <w:tcW w:w="708" w:type="dxa"/>
            <w:tcBorders>
              <w:top w:val="nil"/>
              <w:left w:val="nil"/>
              <w:bottom w:val="nil"/>
              <w:right w:val="nil"/>
            </w:tcBorders>
            <w:hideMark/>
          </w:tcPr>
          <w:p w14:paraId="7194E19C" w14:textId="77777777" w:rsidR="007D638A" w:rsidRPr="00481649" w:rsidRDefault="007D638A" w:rsidP="00B036C2">
            <w:pPr>
              <w:spacing w:line="360" w:lineRule="auto"/>
              <w:contextualSpacing/>
              <w:jc w:val="center"/>
              <w:rPr>
                <w:rFonts w:cstheme="minorHAnsi"/>
              </w:rPr>
            </w:pPr>
            <w:r w:rsidRPr="00481649">
              <w:rPr>
                <w:rFonts w:cstheme="minorHAnsi"/>
              </w:rPr>
              <w:t>0.12</w:t>
            </w:r>
          </w:p>
        </w:tc>
        <w:tc>
          <w:tcPr>
            <w:tcW w:w="243" w:type="dxa"/>
            <w:tcBorders>
              <w:top w:val="nil"/>
              <w:left w:val="nil"/>
              <w:bottom w:val="nil"/>
              <w:right w:val="nil"/>
            </w:tcBorders>
          </w:tcPr>
          <w:p w14:paraId="77A00DB0" w14:textId="77777777" w:rsidR="007D638A" w:rsidRPr="00481649" w:rsidRDefault="007D638A" w:rsidP="00B036C2">
            <w:pPr>
              <w:spacing w:line="360" w:lineRule="auto"/>
              <w:contextualSpacing/>
              <w:jc w:val="center"/>
              <w:rPr>
                <w:rFonts w:cstheme="minorHAnsi"/>
              </w:rPr>
            </w:pPr>
          </w:p>
        </w:tc>
        <w:tc>
          <w:tcPr>
            <w:tcW w:w="962" w:type="dxa"/>
            <w:tcBorders>
              <w:top w:val="nil"/>
              <w:left w:val="nil"/>
              <w:bottom w:val="nil"/>
              <w:right w:val="nil"/>
            </w:tcBorders>
            <w:hideMark/>
          </w:tcPr>
          <w:p w14:paraId="523A080E"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13.21</w:t>
            </w:r>
          </w:p>
        </w:tc>
        <w:tc>
          <w:tcPr>
            <w:tcW w:w="859" w:type="dxa"/>
            <w:tcBorders>
              <w:top w:val="nil"/>
              <w:left w:val="nil"/>
              <w:bottom w:val="nil"/>
              <w:right w:val="nil"/>
            </w:tcBorders>
            <w:hideMark/>
          </w:tcPr>
          <w:p w14:paraId="1753E950" w14:textId="77777777" w:rsidR="007D638A" w:rsidRPr="00481649" w:rsidRDefault="007D638A" w:rsidP="00B036C2">
            <w:pPr>
              <w:spacing w:line="360" w:lineRule="auto"/>
              <w:contextualSpacing/>
              <w:jc w:val="center"/>
              <w:rPr>
                <w:rFonts w:cstheme="minorHAnsi"/>
                <w:color w:val="000000"/>
                <w:sz w:val="16"/>
                <w:szCs w:val="16"/>
              </w:rPr>
            </w:pPr>
            <w:r w:rsidRPr="00481649">
              <w:rPr>
                <w:rFonts w:cstheme="minorHAnsi"/>
                <w:color w:val="000000"/>
                <w:sz w:val="16"/>
                <w:szCs w:val="16"/>
              </w:rPr>
              <w:t>0.001***</w:t>
            </w:r>
          </w:p>
        </w:tc>
        <w:tc>
          <w:tcPr>
            <w:tcW w:w="723" w:type="dxa"/>
            <w:tcBorders>
              <w:top w:val="nil"/>
              <w:left w:val="nil"/>
              <w:bottom w:val="nil"/>
              <w:right w:val="nil"/>
            </w:tcBorders>
            <w:hideMark/>
          </w:tcPr>
          <w:p w14:paraId="092A6EF1" w14:textId="77777777" w:rsidR="007D638A" w:rsidRPr="00481649" w:rsidRDefault="007D638A" w:rsidP="00B036C2">
            <w:pPr>
              <w:spacing w:line="360" w:lineRule="auto"/>
              <w:contextualSpacing/>
              <w:jc w:val="center"/>
              <w:rPr>
                <w:rFonts w:cstheme="minorHAnsi"/>
              </w:rPr>
            </w:pPr>
            <w:r w:rsidRPr="00481649">
              <w:rPr>
                <w:rFonts w:cstheme="minorHAnsi"/>
              </w:rPr>
              <w:t>0.18</w:t>
            </w:r>
          </w:p>
        </w:tc>
        <w:tc>
          <w:tcPr>
            <w:tcW w:w="253" w:type="dxa"/>
            <w:tcBorders>
              <w:top w:val="nil"/>
              <w:left w:val="nil"/>
              <w:bottom w:val="nil"/>
              <w:right w:val="nil"/>
            </w:tcBorders>
          </w:tcPr>
          <w:p w14:paraId="3BEED4F7" w14:textId="77777777" w:rsidR="007D638A" w:rsidRPr="00481649" w:rsidRDefault="007D638A" w:rsidP="00B036C2">
            <w:pPr>
              <w:spacing w:line="360" w:lineRule="auto"/>
              <w:contextualSpacing/>
              <w:jc w:val="center"/>
              <w:rPr>
                <w:rFonts w:cstheme="minorHAnsi"/>
              </w:rPr>
            </w:pPr>
          </w:p>
        </w:tc>
        <w:tc>
          <w:tcPr>
            <w:tcW w:w="876" w:type="dxa"/>
            <w:tcBorders>
              <w:top w:val="nil"/>
              <w:left w:val="nil"/>
              <w:bottom w:val="nil"/>
              <w:right w:val="nil"/>
            </w:tcBorders>
            <w:hideMark/>
          </w:tcPr>
          <w:p w14:paraId="546CD129"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3.00</w:t>
            </w:r>
          </w:p>
        </w:tc>
        <w:tc>
          <w:tcPr>
            <w:tcW w:w="877" w:type="dxa"/>
            <w:tcBorders>
              <w:top w:val="nil"/>
              <w:left w:val="nil"/>
              <w:bottom w:val="nil"/>
              <w:right w:val="nil"/>
            </w:tcBorders>
          </w:tcPr>
          <w:p w14:paraId="6DA0EC08"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0.09</w:t>
            </w:r>
          </w:p>
          <w:p w14:paraId="518BDC73" w14:textId="77777777" w:rsidR="007D638A" w:rsidRPr="00481649" w:rsidRDefault="007D638A" w:rsidP="00B036C2">
            <w:pPr>
              <w:spacing w:line="360" w:lineRule="auto"/>
              <w:contextualSpacing/>
              <w:jc w:val="center"/>
              <w:rPr>
                <w:rFonts w:cstheme="minorHAnsi"/>
                <w:color w:val="000000"/>
              </w:rPr>
            </w:pPr>
          </w:p>
        </w:tc>
        <w:tc>
          <w:tcPr>
            <w:tcW w:w="777" w:type="dxa"/>
            <w:tcBorders>
              <w:top w:val="nil"/>
              <w:left w:val="nil"/>
              <w:bottom w:val="nil"/>
              <w:right w:val="nil"/>
            </w:tcBorders>
            <w:hideMark/>
          </w:tcPr>
          <w:p w14:paraId="7D951731" w14:textId="77777777" w:rsidR="007D638A" w:rsidRPr="00AC77B6" w:rsidRDefault="007D638A" w:rsidP="00B036C2">
            <w:pPr>
              <w:spacing w:line="360" w:lineRule="auto"/>
              <w:contextualSpacing/>
              <w:jc w:val="center"/>
              <w:rPr>
                <w:rFonts w:cstheme="minorHAnsi"/>
              </w:rPr>
            </w:pPr>
            <w:r w:rsidRPr="00AC77B6">
              <w:rPr>
                <w:rFonts w:cstheme="minorHAnsi"/>
              </w:rPr>
              <w:t>.048</w:t>
            </w:r>
          </w:p>
        </w:tc>
      </w:tr>
      <w:tr w:rsidR="007D638A" w:rsidRPr="00AC77B6" w14:paraId="5BE4B0A9" w14:textId="77777777" w:rsidTr="00B036C2">
        <w:trPr>
          <w:trHeight w:val="789"/>
        </w:trPr>
        <w:tc>
          <w:tcPr>
            <w:tcW w:w="2596" w:type="dxa"/>
            <w:tcBorders>
              <w:top w:val="nil"/>
              <w:left w:val="nil"/>
              <w:bottom w:val="nil"/>
              <w:right w:val="nil"/>
            </w:tcBorders>
          </w:tcPr>
          <w:p w14:paraId="4C1D9897"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 xml:space="preserve">Sexual </w:t>
            </w:r>
            <w:r>
              <w:rPr>
                <w:rFonts w:ascii="Times New Roman" w:hAnsi="Times New Roman" w:cs="Times New Roman"/>
                <w:b/>
                <w:i/>
              </w:rPr>
              <w:t>Behavior</w:t>
            </w:r>
          </w:p>
          <w:p w14:paraId="2673ADD3" w14:textId="77777777" w:rsidR="007D638A" w:rsidRPr="00ED0234" w:rsidRDefault="007D638A" w:rsidP="00B036C2">
            <w:pPr>
              <w:spacing w:line="360" w:lineRule="auto"/>
              <w:contextualSpacing/>
              <w:rPr>
                <w:rFonts w:ascii="Times New Roman" w:hAnsi="Times New Roman" w:cs="Times New Roman"/>
                <w:b/>
                <w:i/>
              </w:rPr>
            </w:pPr>
          </w:p>
        </w:tc>
        <w:tc>
          <w:tcPr>
            <w:tcW w:w="996" w:type="dxa"/>
            <w:tcBorders>
              <w:top w:val="nil"/>
              <w:left w:val="nil"/>
              <w:bottom w:val="nil"/>
              <w:right w:val="nil"/>
            </w:tcBorders>
            <w:hideMark/>
          </w:tcPr>
          <w:p w14:paraId="3EE050BE"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0.01</w:t>
            </w:r>
          </w:p>
        </w:tc>
        <w:tc>
          <w:tcPr>
            <w:tcW w:w="903" w:type="dxa"/>
            <w:tcBorders>
              <w:top w:val="nil"/>
              <w:left w:val="nil"/>
              <w:bottom w:val="nil"/>
              <w:right w:val="nil"/>
            </w:tcBorders>
            <w:hideMark/>
          </w:tcPr>
          <w:p w14:paraId="3E8661BD"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0.94</w:t>
            </w:r>
          </w:p>
        </w:tc>
        <w:tc>
          <w:tcPr>
            <w:tcW w:w="708" w:type="dxa"/>
            <w:tcBorders>
              <w:top w:val="nil"/>
              <w:left w:val="nil"/>
              <w:bottom w:val="nil"/>
              <w:right w:val="nil"/>
            </w:tcBorders>
            <w:hideMark/>
          </w:tcPr>
          <w:p w14:paraId="44606BE6" w14:textId="77777777" w:rsidR="007D638A" w:rsidRPr="00481649" w:rsidRDefault="007D638A" w:rsidP="00B036C2">
            <w:pPr>
              <w:spacing w:line="360" w:lineRule="auto"/>
              <w:contextualSpacing/>
              <w:jc w:val="center"/>
              <w:rPr>
                <w:rFonts w:cstheme="minorHAnsi"/>
              </w:rPr>
            </w:pPr>
            <w:r w:rsidRPr="00481649">
              <w:rPr>
                <w:rFonts w:cstheme="minorHAnsi"/>
              </w:rPr>
              <w:t>.000</w:t>
            </w:r>
          </w:p>
        </w:tc>
        <w:tc>
          <w:tcPr>
            <w:tcW w:w="243" w:type="dxa"/>
            <w:tcBorders>
              <w:top w:val="nil"/>
              <w:left w:val="nil"/>
              <w:bottom w:val="nil"/>
              <w:right w:val="nil"/>
            </w:tcBorders>
          </w:tcPr>
          <w:p w14:paraId="42182109" w14:textId="77777777" w:rsidR="007D638A" w:rsidRPr="00481649" w:rsidRDefault="007D638A" w:rsidP="00B036C2">
            <w:pPr>
              <w:spacing w:line="360" w:lineRule="auto"/>
              <w:contextualSpacing/>
              <w:jc w:val="center"/>
              <w:rPr>
                <w:rFonts w:cstheme="minorHAnsi"/>
              </w:rPr>
            </w:pPr>
          </w:p>
        </w:tc>
        <w:tc>
          <w:tcPr>
            <w:tcW w:w="962" w:type="dxa"/>
            <w:tcBorders>
              <w:top w:val="nil"/>
              <w:left w:val="nil"/>
              <w:bottom w:val="nil"/>
              <w:right w:val="nil"/>
            </w:tcBorders>
            <w:hideMark/>
          </w:tcPr>
          <w:p w14:paraId="32B81EE0"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0.91</w:t>
            </w:r>
          </w:p>
        </w:tc>
        <w:tc>
          <w:tcPr>
            <w:tcW w:w="859" w:type="dxa"/>
            <w:tcBorders>
              <w:top w:val="nil"/>
              <w:left w:val="nil"/>
              <w:bottom w:val="nil"/>
              <w:right w:val="nil"/>
            </w:tcBorders>
            <w:hideMark/>
          </w:tcPr>
          <w:p w14:paraId="5C855196"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0.34</w:t>
            </w:r>
          </w:p>
        </w:tc>
        <w:tc>
          <w:tcPr>
            <w:tcW w:w="723" w:type="dxa"/>
            <w:tcBorders>
              <w:top w:val="nil"/>
              <w:left w:val="nil"/>
              <w:bottom w:val="nil"/>
              <w:right w:val="nil"/>
            </w:tcBorders>
            <w:hideMark/>
          </w:tcPr>
          <w:p w14:paraId="0197DC03" w14:textId="77777777" w:rsidR="007D638A" w:rsidRPr="00481649" w:rsidRDefault="007D638A" w:rsidP="00B036C2">
            <w:pPr>
              <w:spacing w:line="360" w:lineRule="auto"/>
              <w:contextualSpacing/>
              <w:jc w:val="center"/>
              <w:rPr>
                <w:rFonts w:cstheme="minorHAnsi"/>
              </w:rPr>
            </w:pPr>
            <w:r w:rsidRPr="00481649">
              <w:rPr>
                <w:rFonts w:cstheme="minorHAnsi"/>
              </w:rPr>
              <w:t>.015</w:t>
            </w:r>
          </w:p>
        </w:tc>
        <w:tc>
          <w:tcPr>
            <w:tcW w:w="253" w:type="dxa"/>
            <w:tcBorders>
              <w:top w:val="nil"/>
              <w:left w:val="nil"/>
              <w:bottom w:val="nil"/>
              <w:right w:val="nil"/>
            </w:tcBorders>
          </w:tcPr>
          <w:p w14:paraId="39DFFD83" w14:textId="77777777" w:rsidR="007D638A" w:rsidRPr="00481649" w:rsidRDefault="007D638A" w:rsidP="00B036C2">
            <w:pPr>
              <w:spacing w:line="360" w:lineRule="auto"/>
              <w:contextualSpacing/>
              <w:jc w:val="center"/>
              <w:rPr>
                <w:rFonts w:cstheme="minorHAnsi"/>
              </w:rPr>
            </w:pPr>
          </w:p>
        </w:tc>
        <w:tc>
          <w:tcPr>
            <w:tcW w:w="876" w:type="dxa"/>
            <w:tcBorders>
              <w:top w:val="nil"/>
              <w:left w:val="nil"/>
              <w:bottom w:val="nil"/>
              <w:right w:val="nil"/>
            </w:tcBorders>
            <w:hideMark/>
          </w:tcPr>
          <w:p w14:paraId="610D5AB0"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0.60</w:t>
            </w:r>
          </w:p>
        </w:tc>
        <w:tc>
          <w:tcPr>
            <w:tcW w:w="877" w:type="dxa"/>
            <w:tcBorders>
              <w:top w:val="nil"/>
              <w:left w:val="nil"/>
              <w:bottom w:val="nil"/>
              <w:right w:val="nil"/>
            </w:tcBorders>
            <w:hideMark/>
          </w:tcPr>
          <w:p w14:paraId="585CFDE8"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0.44</w:t>
            </w:r>
          </w:p>
        </w:tc>
        <w:tc>
          <w:tcPr>
            <w:tcW w:w="777" w:type="dxa"/>
            <w:tcBorders>
              <w:top w:val="nil"/>
              <w:left w:val="nil"/>
              <w:bottom w:val="nil"/>
              <w:right w:val="nil"/>
            </w:tcBorders>
            <w:hideMark/>
          </w:tcPr>
          <w:p w14:paraId="0285A3AC" w14:textId="77777777" w:rsidR="007D638A" w:rsidRPr="00AC77B6" w:rsidRDefault="007D638A" w:rsidP="00B036C2">
            <w:pPr>
              <w:spacing w:line="360" w:lineRule="auto"/>
              <w:contextualSpacing/>
              <w:jc w:val="center"/>
              <w:rPr>
                <w:rFonts w:cstheme="minorHAnsi"/>
              </w:rPr>
            </w:pPr>
            <w:r w:rsidRPr="00AC77B6">
              <w:rPr>
                <w:rFonts w:cstheme="minorHAnsi"/>
              </w:rPr>
              <w:t>.010</w:t>
            </w:r>
          </w:p>
        </w:tc>
      </w:tr>
      <w:tr w:rsidR="007D638A" w:rsidRPr="00AC77B6" w14:paraId="7E5710A3" w14:textId="77777777" w:rsidTr="00B036C2">
        <w:trPr>
          <w:trHeight w:val="602"/>
        </w:trPr>
        <w:tc>
          <w:tcPr>
            <w:tcW w:w="2596" w:type="dxa"/>
            <w:tcBorders>
              <w:top w:val="nil"/>
              <w:left w:val="nil"/>
              <w:bottom w:val="nil"/>
              <w:right w:val="nil"/>
            </w:tcBorders>
          </w:tcPr>
          <w:p w14:paraId="6F5A1F8E"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Sexual Attraction</w:t>
            </w:r>
          </w:p>
          <w:p w14:paraId="6F798B76" w14:textId="77777777" w:rsidR="007D638A" w:rsidRPr="00ED0234" w:rsidRDefault="007D638A" w:rsidP="00B036C2">
            <w:pPr>
              <w:spacing w:line="360" w:lineRule="auto"/>
              <w:contextualSpacing/>
              <w:rPr>
                <w:rFonts w:ascii="Times New Roman" w:hAnsi="Times New Roman" w:cs="Times New Roman"/>
                <w:b/>
                <w:i/>
              </w:rPr>
            </w:pPr>
          </w:p>
        </w:tc>
        <w:tc>
          <w:tcPr>
            <w:tcW w:w="996" w:type="dxa"/>
            <w:tcBorders>
              <w:top w:val="nil"/>
              <w:left w:val="nil"/>
              <w:bottom w:val="nil"/>
              <w:right w:val="nil"/>
            </w:tcBorders>
            <w:hideMark/>
          </w:tcPr>
          <w:p w14:paraId="24E817E5"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0.17</w:t>
            </w:r>
          </w:p>
        </w:tc>
        <w:tc>
          <w:tcPr>
            <w:tcW w:w="903" w:type="dxa"/>
            <w:tcBorders>
              <w:top w:val="nil"/>
              <w:left w:val="nil"/>
              <w:bottom w:val="nil"/>
              <w:right w:val="nil"/>
            </w:tcBorders>
            <w:hideMark/>
          </w:tcPr>
          <w:p w14:paraId="76E96090"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0.68</w:t>
            </w:r>
          </w:p>
        </w:tc>
        <w:tc>
          <w:tcPr>
            <w:tcW w:w="708" w:type="dxa"/>
            <w:tcBorders>
              <w:top w:val="nil"/>
              <w:left w:val="nil"/>
              <w:bottom w:val="nil"/>
              <w:right w:val="nil"/>
            </w:tcBorders>
            <w:hideMark/>
          </w:tcPr>
          <w:p w14:paraId="722A733D" w14:textId="77777777" w:rsidR="007D638A" w:rsidRPr="00481649" w:rsidRDefault="007D638A" w:rsidP="00B036C2">
            <w:pPr>
              <w:spacing w:line="360" w:lineRule="auto"/>
              <w:contextualSpacing/>
              <w:jc w:val="center"/>
              <w:rPr>
                <w:rFonts w:cstheme="minorHAnsi"/>
              </w:rPr>
            </w:pPr>
            <w:r w:rsidRPr="00481649">
              <w:rPr>
                <w:rFonts w:cstheme="minorHAnsi"/>
              </w:rPr>
              <w:t>.003</w:t>
            </w:r>
          </w:p>
        </w:tc>
        <w:tc>
          <w:tcPr>
            <w:tcW w:w="243" w:type="dxa"/>
            <w:tcBorders>
              <w:top w:val="nil"/>
              <w:left w:val="nil"/>
              <w:bottom w:val="nil"/>
              <w:right w:val="nil"/>
            </w:tcBorders>
          </w:tcPr>
          <w:p w14:paraId="6193DFF9" w14:textId="77777777" w:rsidR="007D638A" w:rsidRPr="00481649" w:rsidRDefault="007D638A" w:rsidP="00B036C2">
            <w:pPr>
              <w:spacing w:line="360" w:lineRule="auto"/>
              <w:contextualSpacing/>
              <w:jc w:val="center"/>
              <w:rPr>
                <w:rFonts w:cstheme="minorHAnsi"/>
              </w:rPr>
            </w:pPr>
          </w:p>
        </w:tc>
        <w:tc>
          <w:tcPr>
            <w:tcW w:w="962" w:type="dxa"/>
            <w:tcBorders>
              <w:top w:val="nil"/>
              <w:left w:val="nil"/>
              <w:bottom w:val="nil"/>
              <w:right w:val="nil"/>
            </w:tcBorders>
            <w:hideMark/>
          </w:tcPr>
          <w:p w14:paraId="01043432"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2.18</w:t>
            </w:r>
          </w:p>
        </w:tc>
        <w:tc>
          <w:tcPr>
            <w:tcW w:w="859" w:type="dxa"/>
            <w:tcBorders>
              <w:top w:val="nil"/>
              <w:left w:val="nil"/>
              <w:bottom w:val="nil"/>
              <w:right w:val="nil"/>
            </w:tcBorders>
            <w:hideMark/>
          </w:tcPr>
          <w:p w14:paraId="19530263"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0.15</w:t>
            </w:r>
          </w:p>
        </w:tc>
        <w:tc>
          <w:tcPr>
            <w:tcW w:w="723" w:type="dxa"/>
            <w:tcBorders>
              <w:top w:val="nil"/>
              <w:left w:val="nil"/>
              <w:bottom w:val="nil"/>
              <w:right w:val="nil"/>
            </w:tcBorders>
            <w:hideMark/>
          </w:tcPr>
          <w:p w14:paraId="208F477D" w14:textId="77777777" w:rsidR="007D638A" w:rsidRPr="00481649" w:rsidRDefault="007D638A" w:rsidP="00B036C2">
            <w:pPr>
              <w:spacing w:line="360" w:lineRule="auto"/>
              <w:contextualSpacing/>
              <w:jc w:val="center"/>
              <w:rPr>
                <w:rFonts w:cstheme="minorHAnsi"/>
              </w:rPr>
            </w:pPr>
            <w:r w:rsidRPr="00481649">
              <w:rPr>
                <w:rFonts w:cstheme="minorHAnsi"/>
              </w:rPr>
              <w:t>.035</w:t>
            </w:r>
          </w:p>
        </w:tc>
        <w:tc>
          <w:tcPr>
            <w:tcW w:w="253" w:type="dxa"/>
            <w:tcBorders>
              <w:top w:val="nil"/>
              <w:left w:val="nil"/>
              <w:bottom w:val="nil"/>
              <w:right w:val="nil"/>
            </w:tcBorders>
          </w:tcPr>
          <w:p w14:paraId="33B65C3E" w14:textId="77777777" w:rsidR="007D638A" w:rsidRPr="00481649" w:rsidRDefault="007D638A" w:rsidP="00B036C2">
            <w:pPr>
              <w:spacing w:line="360" w:lineRule="auto"/>
              <w:contextualSpacing/>
              <w:jc w:val="center"/>
              <w:rPr>
                <w:rFonts w:cstheme="minorHAnsi"/>
              </w:rPr>
            </w:pPr>
          </w:p>
        </w:tc>
        <w:tc>
          <w:tcPr>
            <w:tcW w:w="876" w:type="dxa"/>
            <w:tcBorders>
              <w:top w:val="nil"/>
              <w:left w:val="nil"/>
              <w:bottom w:val="nil"/>
              <w:right w:val="nil"/>
            </w:tcBorders>
            <w:hideMark/>
          </w:tcPr>
          <w:p w14:paraId="75FD7FD6"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0.03</w:t>
            </w:r>
          </w:p>
        </w:tc>
        <w:tc>
          <w:tcPr>
            <w:tcW w:w="877" w:type="dxa"/>
            <w:tcBorders>
              <w:top w:val="nil"/>
              <w:left w:val="nil"/>
              <w:bottom w:val="nil"/>
              <w:right w:val="nil"/>
            </w:tcBorders>
            <w:hideMark/>
          </w:tcPr>
          <w:p w14:paraId="191E3DFA"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0.86</w:t>
            </w:r>
          </w:p>
        </w:tc>
        <w:tc>
          <w:tcPr>
            <w:tcW w:w="777" w:type="dxa"/>
            <w:tcBorders>
              <w:top w:val="nil"/>
              <w:left w:val="nil"/>
              <w:bottom w:val="nil"/>
              <w:right w:val="nil"/>
            </w:tcBorders>
            <w:hideMark/>
          </w:tcPr>
          <w:p w14:paraId="383C5A0A" w14:textId="77777777" w:rsidR="007D638A" w:rsidRPr="00AC77B6" w:rsidRDefault="007D638A" w:rsidP="00B036C2">
            <w:pPr>
              <w:spacing w:line="360" w:lineRule="auto"/>
              <w:contextualSpacing/>
              <w:jc w:val="center"/>
              <w:rPr>
                <w:rFonts w:cstheme="minorHAnsi"/>
              </w:rPr>
            </w:pPr>
            <w:r w:rsidRPr="00AC77B6">
              <w:rPr>
                <w:rFonts w:cstheme="minorHAnsi"/>
              </w:rPr>
              <w:t>.001</w:t>
            </w:r>
          </w:p>
        </w:tc>
      </w:tr>
      <w:tr w:rsidR="007D638A" w:rsidRPr="00AC77B6" w14:paraId="26C6EF98" w14:textId="77777777" w:rsidTr="00B036C2">
        <w:trPr>
          <w:trHeight w:val="775"/>
        </w:trPr>
        <w:tc>
          <w:tcPr>
            <w:tcW w:w="2596" w:type="dxa"/>
            <w:tcBorders>
              <w:top w:val="nil"/>
              <w:left w:val="nil"/>
              <w:bottom w:val="nil"/>
              <w:right w:val="nil"/>
            </w:tcBorders>
          </w:tcPr>
          <w:p w14:paraId="6D2649B4"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Friendliness</w:t>
            </w:r>
          </w:p>
          <w:p w14:paraId="70E66E68" w14:textId="77777777" w:rsidR="007D638A" w:rsidRPr="00ED0234" w:rsidRDefault="007D638A" w:rsidP="00B036C2">
            <w:pPr>
              <w:spacing w:line="360" w:lineRule="auto"/>
              <w:contextualSpacing/>
              <w:rPr>
                <w:rFonts w:ascii="Times New Roman" w:hAnsi="Times New Roman" w:cs="Times New Roman"/>
                <w:b/>
                <w:i/>
              </w:rPr>
            </w:pPr>
          </w:p>
        </w:tc>
        <w:tc>
          <w:tcPr>
            <w:tcW w:w="996" w:type="dxa"/>
            <w:tcBorders>
              <w:top w:val="nil"/>
              <w:left w:val="nil"/>
              <w:bottom w:val="nil"/>
              <w:right w:val="nil"/>
            </w:tcBorders>
            <w:hideMark/>
          </w:tcPr>
          <w:p w14:paraId="53267AE6"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1.70</w:t>
            </w:r>
          </w:p>
        </w:tc>
        <w:tc>
          <w:tcPr>
            <w:tcW w:w="903" w:type="dxa"/>
            <w:tcBorders>
              <w:top w:val="nil"/>
              <w:left w:val="nil"/>
              <w:bottom w:val="nil"/>
              <w:right w:val="nil"/>
            </w:tcBorders>
            <w:hideMark/>
          </w:tcPr>
          <w:p w14:paraId="0645B1C9"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0.20</w:t>
            </w:r>
          </w:p>
        </w:tc>
        <w:tc>
          <w:tcPr>
            <w:tcW w:w="708" w:type="dxa"/>
            <w:tcBorders>
              <w:top w:val="nil"/>
              <w:left w:val="nil"/>
              <w:bottom w:val="nil"/>
              <w:right w:val="nil"/>
            </w:tcBorders>
            <w:hideMark/>
          </w:tcPr>
          <w:p w14:paraId="3AC21289" w14:textId="77777777" w:rsidR="007D638A" w:rsidRPr="00481649" w:rsidRDefault="007D638A" w:rsidP="00B036C2">
            <w:pPr>
              <w:spacing w:line="360" w:lineRule="auto"/>
              <w:contextualSpacing/>
              <w:jc w:val="center"/>
              <w:rPr>
                <w:rFonts w:cstheme="minorHAnsi"/>
              </w:rPr>
            </w:pPr>
            <w:r w:rsidRPr="00481649">
              <w:rPr>
                <w:rFonts w:cstheme="minorHAnsi"/>
              </w:rPr>
              <w:t>.03</w:t>
            </w:r>
          </w:p>
        </w:tc>
        <w:tc>
          <w:tcPr>
            <w:tcW w:w="243" w:type="dxa"/>
            <w:tcBorders>
              <w:top w:val="nil"/>
              <w:left w:val="nil"/>
              <w:bottom w:val="nil"/>
              <w:right w:val="nil"/>
            </w:tcBorders>
          </w:tcPr>
          <w:p w14:paraId="424DD32F" w14:textId="77777777" w:rsidR="007D638A" w:rsidRPr="00481649" w:rsidRDefault="007D638A" w:rsidP="00B036C2">
            <w:pPr>
              <w:spacing w:line="360" w:lineRule="auto"/>
              <w:contextualSpacing/>
              <w:jc w:val="center"/>
              <w:rPr>
                <w:rFonts w:cstheme="minorHAnsi"/>
              </w:rPr>
            </w:pPr>
          </w:p>
        </w:tc>
        <w:tc>
          <w:tcPr>
            <w:tcW w:w="962" w:type="dxa"/>
            <w:tcBorders>
              <w:top w:val="nil"/>
              <w:left w:val="nil"/>
              <w:bottom w:val="nil"/>
              <w:right w:val="nil"/>
            </w:tcBorders>
            <w:hideMark/>
          </w:tcPr>
          <w:p w14:paraId="3EAB7B81"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0.29</w:t>
            </w:r>
          </w:p>
        </w:tc>
        <w:tc>
          <w:tcPr>
            <w:tcW w:w="859" w:type="dxa"/>
            <w:tcBorders>
              <w:top w:val="nil"/>
              <w:left w:val="nil"/>
              <w:bottom w:val="nil"/>
              <w:right w:val="nil"/>
            </w:tcBorders>
            <w:hideMark/>
          </w:tcPr>
          <w:p w14:paraId="53ADDE00"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0.59</w:t>
            </w:r>
          </w:p>
        </w:tc>
        <w:tc>
          <w:tcPr>
            <w:tcW w:w="723" w:type="dxa"/>
            <w:tcBorders>
              <w:top w:val="nil"/>
              <w:left w:val="nil"/>
              <w:bottom w:val="nil"/>
              <w:right w:val="nil"/>
            </w:tcBorders>
            <w:hideMark/>
          </w:tcPr>
          <w:p w14:paraId="502A938B" w14:textId="77777777" w:rsidR="007D638A" w:rsidRPr="00481649" w:rsidRDefault="007D638A" w:rsidP="00B036C2">
            <w:pPr>
              <w:spacing w:line="360" w:lineRule="auto"/>
              <w:contextualSpacing/>
              <w:jc w:val="center"/>
              <w:rPr>
                <w:rFonts w:cstheme="minorHAnsi"/>
              </w:rPr>
            </w:pPr>
            <w:r w:rsidRPr="00481649">
              <w:rPr>
                <w:rFonts w:cstheme="minorHAnsi"/>
              </w:rPr>
              <w:t>.005</w:t>
            </w:r>
          </w:p>
        </w:tc>
        <w:tc>
          <w:tcPr>
            <w:tcW w:w="253" w:type="dxa"/>
            <w:tcBorders>
              <w:top w:val="nil"/>
              <w:left w:val="nil"/>
              <w:bottom w:val="nil"/>
              <w:right w:val="nil"/>
            </w:tcBorders>
          </w:tcPr>
          <w:p w14:paraId="0C6B2AC5" w14:textId="77777777" w:rsidR="007D638A" w:rsidRPr="00481649" w:rsidRDefault="007D638A" w:rsidP="00B036C2">
            <w:pPr>
              <w:spacing w:line="360" w:lineRule="auto"/>
              <w:contextualSpacing/>
              <w:jc w:val="center"/>
              <w:rPr>
                <w:rFonts w:cstheme="minorHAnsi"/>
              </w:rPr>
            </w:pPr>
          </w:p>
        </w:tc>
        <w:tc>
          <w:tcPr>
            <w:tcW w:w="876" w:type="dxa"/>
            <w:tcBorders>
              <w:top w:val="nil"/>
              <w:left w:val="nil"/>
              <w:bottom w:val="nil"/>
              <w:right w:val="nil"/>
            </w:tcBorders>
            <w:hideMark/>
          </w:tcPr>
          <w:p w14:paraId="065470EE"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9.00</w:t>
            </w:r>
          </w:p>
        </w:tc>
        <w:tc>
          <w:tcPr>
            <w:tcW w:w="877" w:type="dxa"/>
            <w:tcBorders>
              <w:top w:val="nil"/>
              <w:left w:val="nil"/>
              <w:bottom w:val="nil"/>
              <w:right w:val="nil"/>
            </w:tcBorders>
            <w:hideMark/>
          </w:tcPr>
          <w:p w14:paraId="707D1820" w14:textId="77777777" w:rsidR="007D638A" w:rsidRPr="00481649" w:rsidRDefault="007D638A" w:rsidP="00B036C2">
            <w:pPr>
              <w:spacing w:line="360" w:lineRule="auto"/>
              <w:contextualSpacing/>
              <w:jc w:val="center"/>
              <w:rPr>
                <w:rFonts w:cstheme="minorHAnsi"/>
                <w:color w:val="000000"/>
                <w:sz w:val="16"/>
                <w:szCs w:val="16"/>
              </w:rPr>
            </w:pPr>
            <w:r w:rsidRPr="00481649">
              <w:rPr>
                <w:rFonts w:cstheme="minorHAnsi"/>
                <w:color w:val="000000"/>
                <w:sz w:val="16"/>
                <w:szCs w:val="16"/>
              </w:rPr>
              <w:t>0.004**</w:t>
            </w:r>
          </w:p>
        </w:tc>
        <w:tc>
          <w:tcPr>
            <w:tcW w:w="777" w:type="dxa"/>
            <w:tcBorders>
              <w:top w:val="nil"/>
              <w:left w:val="nil"/>
              <w:bottom w:val="nil"/>
              <w:right w:val="nil"/>
            </w:tcBorders>
            <w:hideMark/>
          </w:tcPr>
          <w:p w14:paraId="0A137046" w14:textId="77777777" w:rsidR="007D638A" w:rsidRPr="00AC77B6" w:rsidRDefault="007D638A" w:rsidP="00B036C2">
            <w:pPr>
              <w:spacing w:line="360" w:lineRule="auto"/>
              <w:contextualSpacing/>
              <w:jc w:val="center"/>
              <w:rPr>
                <w:rFonts w:cstheme="minorHAnsi"/>
              </w:rPr>
            </w:pPr>
            <w:r w:rsidRPr="00AC77B6">
              <w:rPr>
                <w:rFonts w:cstheme="minorHAnsi"/>
              </w:rPr>
              <w:t>0.13</w:t>
            </w:r>
          </w:p>
        </w:tc>
      </w:tr>
      <w:tr w:rsidR="007D638A" w:rsidRPr="00AC77B6" w14:paraId="3A54BC38" w14:textId="77777777" w:rsidTr="00B036C2">
        <w:trPr>
          <w:trHeight w:val="394"/>
        </w:trPr>
        <w:tc>
          <w:tcPr>
            <w:tcW w:w="2596" w:type="dxa"/>
            <w:tcBorders>
              <w:top w:val="nil"/>
              <w:left w:val="nil"/>
              <w:bottom w:val="single" w:sz="4" w:space="0" w:color="auto"/>
              <w:right w:val="nil"/>
            </w:tcBorders>
            <w:hideMark/>
          </w:tcPr>
          <w:p w14:paraId="38E25C9B" w14:textId="77777777" w:rsidR="007D638A" w:rsidRPr="00ED0234" w:rsidRDefault="007D638A" w:rsidP="00B036C2">
            <w:pPr>
              <w:spacing w:line="360" w:lineRule="auto"/>
              <w:contextualSpacing/>
              <w:rPr>
                <w:rFonts w:ascii="Times New Roman" w:hAnsi="Times New Roman" w:cs="Times New Roman"/>
                <w:b/>
                <w:i/>
              </w:rPr>
            </w:pPr>
            <w:r w:rsidRPr="00ED0234">
              <w:rPr>
                <w:rFonts w:ascii="Times New Roman" w:hAnsi="Times New Roman" w:cs="Times New Roman"/>
                <w:b/>
                <w:i/>
              </w:rPr>
              <w:t>Disinhibition</w:t>
            </w:r>
          </w:p>
        </w:tc>
        <w:tc>
          <w:tcPr>
            <w:tcW w:w="996" w:type="dxa"/>
            <w:tcBorders>
              <w:top w:val="nil"/>
              <w:left w:val="nil"/>
              <w:bottom w:val="single" w:sz="4" w:space="0" w:color="auto"/>
              <w:right w:val="nil"/>
            </w:tcBorders>
            <w:hideMark/>
          </w:tcPr>
          <w:p w14:paraId="5F077D99"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3.99</w:t>
            </w:r>
          </w:p>
        </w:tc>
        <w:tc>
          <w:tcPr>
            <w:tcW w:w="903" w:type="dxa"/>
            <w:tcBorders>
              <w:top w:val="nil"/>
              <w:left w:val="nil"/>
              <w:bottom w:val="single" w:sz="4" w:space="0" w:color="auto"/>
              <w:right w:val="nil"/>
            </w:tcBorders>
            <w:hideMark/>
          </w:tcPr>
          <w:p w14:paraId="3D6A47E0"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0.05*</w:t>
            </w:r>
          </w:p>
        </w:tc>
        <w:tc>
          <w:tcPr>
            <w:tcW w:w="708" w:type="dxa"/>
            <w:tcBorders>
              <w:top w:val="nil"/>
              <w:left w:val="nil"/>
              <w:bottom w:val="single" w:sz="4" w:space="0" w:color="auto"/>
              <w:right w:val="nil"/>
            </w:tcBorders>
            <w:hideMark/>
          </w:tcPr>
          <w:p w14:paraId="3154286E" w14:textId="77777777" w:rsidR="007D638A" w:rsidRPr="00481649" w:rsidRDefault="007D638A" w:rsidP="00B036C2">
            <w:pPr>
              <w:spacing w:line="360" w:lineRule="auto"/>
              <w:contextualSpacing/>
              <w:jc w:val="center"/>
              <w:rPr>
                <w:rFonts w:cstheme="minorHAnsi"/>
              </w:rPr>
            </w:pPr>
            <w:r w:rsidRPr="00481649">
              <w:rPr>
                <w:rFonts w:cstheme="minorHAnsi"/>
              </w:rPr>
              <w:t>.062</w:t>
            </w:r>
          </w:p>
        </w:tc>
        <w:tc>
          <w:tcPr>
            <w:tcW w:w="243" w:type="dxa"/>
            <w:tcBorders>
              <w:top w:val="nil"/>
              <w:left w:val="nil"/>
              <w:bottom w:val="single" w:sz="4" w:space="0" w:color="auto"/>
              <w:right w:val="nil"/>
            </w:tcBorders>
          </w:tcPr>
          <w:p w14:paraId="049FC574" w14:textId="77777777" w:rsidR="007D638A" w:rsidRPr="00481649" w:rsidRDefault="007D638A" w:rsidP="00B036C2">
            <w:pPr>
              <w:spacing w:line="360" w:lineRule="auto"/>
              <w:contextualSpacing/>
              <w:jc w:val="center"/>
              <w:rPr>
                <w:rFonts w:cstheme="minorHAnsi"/>
              </w:rPr>
            </w:pPr>
          </w:p>
        </w:tc>
        <w:tc>
          <w:tcPr>
            <w:tcW w:w="962" w:type="dxa"/>
            <w:tcBorders>
              <w:top w:val="nil"/>
              <w:left w:val="nil"/>
              <w:bottom w:val="single" w:sz="4" w:space="0" w:color="auto"/>
              <w:right w:val="nil"/>
            </w:tcBorders>
            <w:hideMark/>
          </w:tcPr>
          <w:p w14:paraId="00669D2E"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1.64</w:t>
            </w:r>
          </w:p>
        </w:tc>
        <w:tc>
          <w:tcPr>
            <w:tcW w:w="859" w:type="dxa"/>
            <w:tcBorders>
              <w:top w:val="nil"/>
              <w:left w:val="nil"/>
              <w:bottom w:val="single" w:sz="4" w:space="0" w:color="auto"/>
              <w:right w:val="nil"/>
            </w:tcBorders>
            <w:hideMark/>
          </w:tcPr>
          <w:p w14:paraId="7BA89D5D"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0.21</w:t>
            </w:r>
          </w:p>
        </w:tc>
        <w:tc>
          <w:tcPr>
            <w:tcW w:w="723" w:type="dxa"/>
            <w:tcBorders>
              <w:top w:val="nil"/>
              <w:left w:val="nil"/>
              <w:bottom w:val="single" w:sz="4" w:space="0" w:color="auto"/>
              <w:right w:val="nil"/>
            </w:tcBorders>
            <w:hideMark/>
          </w:tcPr>
          <w:p w14:paraId="0EA9E6B6" w14:textId="77777777" w:rsidR="007D638A" w:rsidRPr="00481649" w:rsidRDefault="007D638A" w:rsidP="00B036C2">
            <w:pPr>
              <w:spacing w:line="360" w:lineRule="auto"/>
              <w:contextualSpacing/>
              <w:jc w:val="center"/>
              <w:rPr>
                <w:rFonts w:cstheme="minorHAnsi"/>
              </w:rPr>
            </w:pPr>
            <w:r w:rsidRPr="00481649">
              <w:rPr>
                <w:rFonts w:cstheme="minorHAnsi"/>
              </w:rPr>
              <w:t>.027</w:t>
            </w:r>
          </w:p>
        </w:tc>
        <w:tc>
          <w:tcPr>
            <w:tcW w:w="253" w:type="dxa"/>
            <w:tcBorders>
              <w:top w:val="nil"/>
              <w:left w:val="nil"/>
              <w:bottom w:val="single" w:sz="4" w:space="0" w:color="auto"/>
              <w:right w:val="nil"/>
            </w:tcBorders>
          </w:tcPr>
          <w:p w14:paraId="2704819A" w14:textId="77777777" w:rsidR="007D638A" w:rsidRPr="00481649" w:rsidRDefault="007D638A" w:rsidP="00B036C2">
            <w:pPr>
              <w:spacing w:line="360" w:lineRule="auto"/>
              <w:contextualSpacing/>
              <w:jc w:val="center"/>
              <w:rPr>
                <w:rFonts w:cstheme="minorHAnsi"/>
              </w:rPr>
            </w:pPr>
          </w:p>
        </w:tc>
        <w:tc>
          <w:tcPr>
            <w:tcW w:w="876" w:type="dxa"/>
            <w:tcBorders>
              <w:top w:val="nil"/>
              <w:left w:val="nil"/>
              <w:bottom w:val="single" w:sz="4" w:space="0" w:color="auto"/>
              <w:right w:val="nil"/>
            </w:tcBorders>
            <w:hideMark/>
          </w:tcPr>
          <w:p w14:paraId="72ECAE3C"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4.28</w:t>
            </w:r>
          </w:p>
        </w:tc>
        <w:tc>
          <w:tcPr>
            <w:tcW w:w="877" w:type="dxa"/>
            <w:tcBorders>
              <w:top w:val="nil"/>
              <w:left w:val="nil"/>
              <w:bottom w:val="single" w:sz="4" w:space="0" w:color="auto"/>
              <w:right w:val="nil"/>
            </w:tcBorders>
            <w:hideMark/>
          </w:tcPr>
          <w:p w14:paraId="7CE523F6" w14:textId="77777777" w:rsidR="007D638A" w:rsidRPr="00481649" w:rsidRDefault="007D638A" w:rsidP="00B036C2">
            <w:pPr>
              <w:spacing w:line="360" w:lineRule="auto"/>
              <w:contextualSpacing/>
              <w:jc w:val="center"/>
              <w:rPr>
                <w:rFonts w:cstheme="minorHAnsi"/>
                <w:color w:val="000000"/>
              </w:rPr>
            </w:pPr>
            <w:r w:rsidRPr="00481649">
              <w:rPr>
                <w:rFonts w:cstheme="minorHAnsi"/>
                <w:color w:val="000000"/>
              </w:rPr>
              <w:t>0.04*</w:t>
            </w:r>
          </w:p>
        </w:tc>
        <w:tc>
          <w:tcPr>
            <w:tcW w:w="777" w:type="dxa"/>
            <w:tcBorders>
              <w:top w:val="nil"/>
              <w:left w:val="nil"/>
              <w:bottom w:val="single" w:sz="4" w:space="0" w:color="auto"/>
              <w:right w:val="nil"/>
            </w:tcBorders>
            <w:hideMark/>
          </w:tcPr>
          <w:p w14:paraId="7DA1916B" w14:textId="77777777" w:rsidR="007D638A" w:rsidRPr="00AC77B6" w:rsidRDefault="007D638A" w:rsidP="00B036C2">
            <w:pPr>
              <w:spacing w:line="360" w:lineRule="auto"/>
              <w:contextualSpacing/>
              <w:jc w:val="center"/>
              <w:rPr>
                <w:rFonts w:cstheme="minorHAnsi"/>
              </w:rPr>
            </w:pPr>
            <w:r w:rsidRPr="00AC77B6">
              <w:rPr>
                <w:rFonts w:cstheme="minorHAnsi"/>
              </w:rPr>
              <w:t>.067</w:t>
            </w:r>
          </w:p>
        </w:tc>
      </w:tr>
      <w:tr w:rsidR="007D638A" w:rsidRPr="00AC77B6" w14:paraId="52E57120" w14:textId="77777777" w:rsidTr="00B036C2">
        <w:trPr>
          <w:trHeight w:val="394"/>
        </w:trPr>
        <w:tc>
          <w:tcPr>
            <w:tcW w:w="2596" w:type="dxa"/>
            <w:tcBorders>
              <w:top w:val="single" w:sz="4" w:space="0" w:color="auto"/>
              <w:left w:val="nil"/>
              <w:bottom w:val="nil"/>
              <w:right w:val="nil"/>
            </w:tcBorders>
          </w:tcPr>
          <w:p w14:paraId="5FC57E0B" w14:textId="77777777" w:rsidR="007D638A" w:rsidRPr="00AC77B6" w:rsidRDefault="007D638A" w:rsidP="00B036C2">
            <w:pPr>
              <w:spacing w:line="360" w:lineRule="auto"/>
              <w:contextualSpacing/>
              <w:jc w:val="right"/>
              <w:rPr>
                <w:rFonts w:cstheme="minorHAnsi"/>
              </w:rPr>
            </w:pPr>
          </w:p>
        </w:tc>
        <w:tc>
          <w:tcPr>
            <w:tcW w:w="996" w:type="dxa"/>
            <w:tcBorders>
              <w:top w:val="single" w:sz="4" w:space="0" w:color="auto"/>
              <w:left w:val="nil"/>
              <w:bottom w:val="nil"/>
              <w:right w:val="nil"/>
            </w:tcBorders>
          </w:tcPr>
          <w:p w14:paraId="368153B3" w14:textId="77777777" w:rsidR="007D638A" w:rsidRPr="00AC77B6" w:rsidRDefault="007D638A" w:rsidP="00B036C2">
            <w:pPr>
              <w:spacing w:line="360" w:lineRule="auto"/>
              <w:contextualSpacing/>
              <w:jc w:val="center"/>
              <w:rPr>
                <w:rFonts w:cstheme="minorHAnsi"/>
              </w:rPr>
            </w:pPr>
          </w:p>
        </w:tc>
        <w:tc>
          <w:tcPr>
            <w:tcW w:w="903" w:type="dxa"/>
            <w:tcBorders>
              <w:top w:val="single" w:sz="4" w:space="0" w:color="auto"/>
              <w:left w:val="nil"/>
              <w:bottom w:val="nil"/>
              <w:right w:val="nil"/>
            </w:tcBorders>
          </w:tcPr>
          <w:p w14:paraId="1A74BC7E" w14:textId="77777777" w:rsidR="007D638A" w:rsidRPr="00AC77B6" w:rsidRDefault="007D638A" w:rsidP="00B036C2">
            <w:pPr>
              <w:spacing w:line="360" w:lineRule="auto"/>
              <w:contextualSpacing/>
              <w:jc w:val="center"/>
              <w:rPr>
                <w:rFonts w:cstheme="minorHAnsi"/>
              </w:rPr>
            </w:pPr>
          </w:p>
        </w:tc>
        <w:tc>
          <w:tcPr>
            <w:tcW w:w="708" w:type="dxa"/>
            <w:tcBorders>
              <w:top w:val="single" w:sz="4" w:space="0" w:color="auto"/>
              <w:left w:val="nil"/>
              <w:bottom w:val="nil"/>
              <w:right w:val="nil"/>
            </w:tcBorders>
          </w:tcPr>
          <w:p w14:paraId="0B6FE5AC" w14:textId="77777777" w:rsidR="007D638A" w:rsidRPr="00AC77B6" w:rsidRDefault="007D638A" w:rsidP="00B036C2">
            <w:pPr>
              <w:spacing w:line="360" w:lineRule="auto"/>
              <w:contextualSpacing/>
              <w:jc w:val="center"/>
              <w:rPr>
                <w:rFonts w:cstheme="minorHAnsi"/>
              </w:rPr>
            </w:pPr>
          </w:p>
        </w:tc>
        <w:tc>
          <w:tcPr>
            <w:tcW w:w="243" w:type="dxa"/>
            <w:tcBorders>
              <w:top w:val="single" w:sz="4" w:space="0" w:color="auto"/>
              <w:left w:val="nil"/>
              <w:bottom w:val="nil"/>
              <w:right w:val="nil"/>
            </w:tcBorders>
          </w:tcPr>
          <w:p w14:paraId="5ECABE4A" w14:textId="77777777" w:rsidR="007D638A" w:rsidRPr="00AC77B6" w:rsidRDefault="007D638A" w:rsidP="00B036C2">
            <w:pPr>
              <w:spacing w:line="360" w:lineRule="auto"/>
              <w:contextualSpacing/>
              <w:jc w:val="center"/>
              <w:rPr>
                <w:rFonts w:cstheme="minorHAnsi"/>
              </w:rPr>
            </w:pPr>
          </w:p>
        </w:tc>
        <w:tc>
          <w:tcPr>
            <w:tcW w:w="962" w:type="dxa"/>
            <w:tcBorders>
              <w:top w:val="single" w:sz="4" w:space="0" w:color="auto"/>
              <w:left w:val="nil"/>
              <w:bottom w:val="nil"/>
              <w:right w:val="nil"/>
            </w:tcBorders>
          </w:tcPr>
          <w:p w14:paraId="22F30FAD" w14:textId="77777777" w:rsidR="007D638A" w:rsidRPr="00AC77B6" w:rsidRDefault="007D638A" w:rsidP="00B036C2">
            <w:pPr>
              <w:spacing w:line="360" w:lineRule="auto"/>
              <w:contextualSpacing/>
              <w:jc w:val="center"/>
              <w:rPr>
                <w:rFonts w:cstheme="minorHAnsi"/>
              </w:rPr>
            </w:pPr>
          </w:p>
        </w:tc>
        <w:tc>
          <w:tcPr>
            <w:tcW w:w="859" w:type="dxa"/>
            <w:tcBorders>
              <w:top w:val="single" w:sz="4" w:space="0" w:color="auto"/>
              <w:left w:val="nil"/>
              <w:bottom w:val="nil"/>
              <w:right w:val="nil"/>
            </w:tcBorders>
          </w:tcPr>
          <w:p w14:paraId="61AD1DD0" w14:textId="77777777" w:rsidR="007D638A" w:rsidRPr="00AC77B6" w:rsidRDefault="007D638A" w:rsidP="00B036C2">
            <w:pPr>
              <w:spacing w:line="360" w:lineRule="auto"/>
              <w:contextualSpacing/>
              <w:jc w:val="center"/>
              <w:rPr>
                <w:rFonts w:cstheme="minorHAnsi"/>
              </w:rPr>
            </w:pPr>
          </w:p>
        </w:tc>
        <w:tc>
          <w:tcPr>
            <w:tcW w:w="723" w:type="dxa"/>
            <w:tcBorders>
              <w:top w:val="single" w:sz="4" w:space="0" w:color="auto"/>
              <w:left w:val="nil"/>
              <w:bottom w:val="nil"/>
              <w:right w:val="nil"/>
            </w:tcBorders>
          </w:tcPr>
          <w:p w14:paraId="495D96B8" w14:textId="77777777" w:rsidR="007D638A" w:rsidRPr="00AC77B6" w:rsidRDefault="007D638A" w:rsidP="00B036C2">
            <w:pPr>
              <w:spacing w:line="360" w:lineRule="auto"/>
              <w:contextualSpacing/>
              <w:jc w:val="center"/>
              <w:rPr>
                <w:rFonts w:cstheme="minorHAnsi"/>
              </w:rPr>
            </w:pPr>
          </w:p>
        </w:tc>
        <w:tc>
          <w:tcPr>
            <w:tcW w:w="253" w:type="dxa"/>
            <w:tcBorders>
              <w:top w:val="single" w:sz="4" w:space="0" w:color="auto"/>
              <w:left w:val="nil"/>
              <w:bottom w:val="nil"/>
              <w:right w:val="nil"/>
            </w:tcBorders>
          </w:tcPr>
          <w:p w14:paraId="266BE8BD" w14:textId="77777777" w:rsidR="007D638A" w:rsidRPr="00AC77B6" w:rsidRDefault="007D638A" w:rsidP="00B036C2">
            <w:pPr>
              <w:spacing w:line="360" w:lineRule="auto"/>
              <w:contextualSpacing/>
              <w:jc w:val="center"/>
              <w:rPr>
                <w:rFonts w:cstheme="minorHAnsi"/>
              </w:rPr>
            </w:pPr>
          </w:p>
        </w:tc>
        <w:tc>
          <w:tcPr>
            <w:tcW w:w="876" w:type="dxa"/>
            <w:tcBorders>
              <w:top w:val="single" w:sz="4" w:space="0" w:color="auto"/>
              <w:left w:val="nil"/>
              <w:bottom w:val="nil"/>
              <w:right w:val="nil"/>
            </w:tcBorders>
          </w:tcPr>
          <w:p w14:paraId="14CC509D" w14:textId="77777777" w:rsidR="007D638A" w:rsidRPr="00AC77B6" w:rsidRDefault="007D638A" w:rsidP="00B036C2">
            <w:pPr>
              <w:spacing w:line="360" w:lineRule="auto"/>
              <w:contextualSpacing/>
              <w:jc w:val="center"/>
              <w:rPr>
                <w:rFonts w:cstheme="minorHAnsi"/>
              </w:rPr>
            </w:pPr>
          </w:p>
        </w:tc>
        <w:tc>
          <w:tcPr>
            <w:tcW w:w="877" w:type="dxa"/>
            <w:tcBorders>
              <w:top w:val="single" w:sz="4" w:space="0" w:color="auto"/>
              <w:left w:val="nil"/>
              <w:bottom w:val="nil"/>
              <w:right w:val="nil"/>
            </w:tcBorders>
          </w:tcPr>
          <w:p w14:paraId="7D3D421E" w14:textId="77777777" w:rsidR="007D638A" w:rsidRPr="00AC77B6" w:rsidRDefault="007D638A" w:rsidP="00B036C2">
            <w:pPr>
              <w:spacing w:line="360" w:lineRule="auto"/>
              <w:contextualSpacing/>
              <w:jc w:val="center"/>
              <w:rPr>
                <w:rFonts w:cstheme="minorHAnsi"/>
              </w:rPr>
            </w:pPr>
          </w:p>
        </w:tc>
        <w:tc>
          <w:tcPr>
            <w:tcW w:w="777" w:type="dxa"/>
            <w:tcBorders>
              <w:top w:val="single" w:sz="4" w:space="0" w:color="auto"/>
              <w:left w:val="nil"/>
              <w:bottom w:val="nil"/>
              <w:right w:val="nil"/>
            </w:tcBorders>
          </w:tcPr>
          <w:p w14:paraId="321E63BF" w14:textId="77777777" w:rsidR="007D638A" w:rsidRPr="00AC77B6" w:rsidRDefault="007D638A" w:rsidP="00B036C2">
            <w:pPr>
              <w:spacing w:line="360" w:lineRule="auto"/>
              <w:contextualSpacing/>
              <w:jc w:val="center"/>
              <w:rPr>
                <w:rFonts w:cstheme="minorHAnsi"/>
              </w:rPr>
            </w:pPr>
          </w:p>
        </w:tc>
      </w:tr>
    </w:tbl>
    <w:p w14:paraId="4731B131" w14:textId="77777777" w:rsidR="007D638A" w:rsidRPr="00ED0234" w:rsidRDefault="007D638A" w:rsidP="007D638A">
      <w:pPr>
        <w:spacing w:line="360" w:lineRule="auto"/>
        <w:rPr>
          <w:rFonts w:ascii="Times New Roman" w:hAnsi="Times New Roman" w:cs="Times New Roman"/>
          <w:i/>
          <w:u w:val="single"/>
        </w:rPr>
      </w:pPr>
      <w:r w:rsidRPr="00ED0234">
        <w:rPr>
          <w:rFonts w:ascii="Times New Roman" w:hAnsi="Times New Roman" w:cs="Times New Roman"/>
          <w:b/>
        </w:rPr>
        <w:t xml:space="preserve"> </w:t>
      </w:r>
      <w:r w:rsidRPr="00ED0234">
        <w:rPr>
          <w:rFonts w:ascii="Times New Roman" w:hAnsi="Times New Roman" w:cs="Times New Roman"/>
          <w:i/>
        </w:rPr>
        <w:t xml:space="preserve">Note: For all tests, dfs = 1, 60. </w:t>
      </w:r>
      <w:r w:rsidRPr="00ED0234">
        <w:rPr>
          <w:rStyle w:val="SubtleEmphasis"/>
          <w:rFonts w:ascii="Times New Roman" w:hAnsi="Times New Roman" w:cs="Times New Roman"/>
          <w:color w:val="000000" w:themeColor="text1"/>
        </w:rPr>
        <w:t>* p &lt; .05    ** p &lt; .01    *** p &lt; .001</w:t>
      </w:r>
    </w:p>
    <w:p w14:paraId="5867731A"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br w:type="page"/>
      </w:r>
    </w:p>
    <w:p w14:paraId="13B77F2B" w14:textId="77777777" w:rsidR="007D638A" w:rsidRPr="00EC3B8D" w:rsidRDefault="007D638A" w:rsidP="007D638A">
      <w:pPr>
        <w:spacing w:line="480" w:lineRule="auto"/>
        <w:contextualSpacing/>
        <w:rPr>
          <w:rFonts w:ascii="Times New Roman" w:hAnsi="Times New Roman" w:cs="Times New Roman"/>
          <w:sz w:val="24"/>
          <w:szCs w:val="24"/>
        </w:rPr>
      </w:pPr>
    </w:p>
    <w:p w14:paraId="01965C7B" w14:textId="655D45A8"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Table </w:t>
      </w:r>
      <w:r w:rsidR="00342863">
        <w:rPr>
          <w:rFonts w:ascii="Times New Roman" w:hAnsi="Times New Roman" w:cs="Times New Roman"/>
          <w:b/>
          <w:sz w:val="24"/>
          <w:szCs w:val="24"/>
        </w:rPr>
        <w:t>6</w:t>
      </w:r>
    </w:p>
    <w:p w14:paraId="00669595" w14:textId="490A6C22" w:rsidR="007D638A" w:rsidRPr="00EC3B8D" w:rsidRDefault="007D638A" w:rsidP="007D638A">
      <w:pPr>
        <w:spacing w:line="480" w:lineRule="auto"/>
        <w:contextualSpacing/>
        <w:rPr>
          <w:rFonts w:ascii="Times New Roman" w:hAnsi="Times New Roman" w:cs="Times New Roman"/>
          <w:i/>
          <w:iCs/>
          <w:color w:val="000000" w:themeColor="text1"/>
          <w:sz w:val="24"/>
          <w:szCs w:val="24"/>
        </w:rPr>
      </w:pPr>
      <w:r w:rsidRPr="00EC3B8D">
        <w:rPr>
          <w:rFonts w:ascii="Times New Roman" w:hAnsi="Times New Roman" w:cs="Times New Roman"/>
          <w:b/>
          <w:i/>
          <w:iCs/>
          <w:sz w:val="24"/>
          <w:szCs w:val="24"/>
        </w:rPr>
        <w:t xml:space="preserve">Means and </w:t>
      </w:r>
      <w:r w:rsidR="00B459EF">
        <w:rPr>
          <w:rFonts w:ascii="Times New Roman" w:hAnsi="Times New Roman" w:cs="Times New Roman"/>
          <w:b/>
          <w:i/>
          <w:iCs/>
          <w:sz w:val="24"/>
          <w:szCs w:val="24"/>
        </w:rPr>
        <w:t>s</w:t>
      </w:r>
      <w:r w:rsidRPr="00EC3B8D">
        <w:rPr>
          <w:rFonts w:ascii="Times New Roman" w:hAnsi="Times New Roman" w:cs="Times New Roman"/>
          <w:b/>
          <w:i/>
          <w:iCs/>
          <w:sz w:val="24"/>
          <w:szCs w:val="24"/>
        </w:rPr>
        <w:t xml:space="preserve">tandard </w:t>
      </w:r>
      <w:r w:rsidR="00B459EF">
        <w:rPr>
          <w:rFonts w:ascii="Times New Roman" w:hAnsi="Times New Roman" w:cs="Times New Roman"/>
          <w:b/>
          <w:i/>
          <w:iCs/>
          <w:sz w:val="24"/>
          <w:szCs w:val="24"/>
        </w:rPr>
        <w:t>d</w:t>
      </w:r>
      <w:r w:rsidRPr="00EC3B8D">
        <w:rPr>
          <w:rFonts w:ascii="Times New Roman" w:hAnsi="Times New Roman" w:cs="Times New Roman"/>
          <w:b/>
          <w:i/>
          <w:iCs/>
          <w:sz w:val="24"/>
          <w:szCs w:val="24"/>
        </w:rPr>
        <w:t xml:space="preserve">eviations (in parentheses) for </w:t>
      </w:r>
      <w:r w:rsidR="00B459EF">
        <w:rPr>
          <w:rFonts w:ascii="Times New Roman" w:hAnsi="Times New Roman" w:cs="Times New Roman"/>
          <w:b/>
          <w:i/>
          <w:iCs/>
          <w:sz w:val="24"/>
          <w:szCs w:val="24"/>
        </w:rPr>
        <w:t>r</w:t>
      </w:r>
      <w:r w:rsidRPr="00EC3B8D">
        <w:rPr>
          <w:rFonts w:ascii="Times New Roman" w:hAnsi="Times New Roman" w:cs="Times New Roman"/>
          <w:b/>
          <w:i/>
          <w:iCs/>
          <w:sz w:val="24"/>
          <w:szCs w:val="24"/>
        </w:rPr>
        <w:t xml:space="preserve">esults of </w:t>
      </w:r>
      <w:r w:rsidR="00B459EF">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articipants’ </w:t>
      </w:r>
      <w:r w:rsidR="00B459EF">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erceptions of </w:t>
      </w:r>
      <w:r w:rsidR="00B459EF">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otential </w:t>
      </w:r>
      <w:r w:rsidR="00B459EF">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artners on the </w:t>
      </w:r>
      <w:r w:rsidR="00B459EF">
        <w:rPr>
          <w:rFonts w:ascii="Times New Roman" w:hAnsi="Times New Roman" w:cs="Times New Roman"/>
          <w:b/>
          <w:i/>
          <w:iCs/>
          <w:sz w:val="24"/>
          <w:szCs w:val="24"/>
        </w:rPr>
        <w:t>d</w:t>
      </w:r>
      <w:r w:rsidRPr="00EC3B8D">
        <w:rPr>
          <w:rFonts w:ascii="Times New Roman" w:hAnsi="Times New Roman" w:cs="Times New Roman"/>
          <w:b/>
          <w:i/>
          <w:iCs/>
          <w:sz w:val="24"/>
          <w:szCs w:val="24"/>
        </w:rPr>
        <w:t xml:space="preserve">ependent </w:t>
      </w:r>
      <w:r w:rsidR="00B459EF">
        <w:rPr>
          <w:rFonts w:ascii="Times New Roman" w:hAnsi="Times New Roman" w:cs="Times New Roman"/>
          <w:b/>
          <w:i/>
          <w:iCs/>
          <w:sz w:val="24"/>
          <w:szCs w:val="24"/>
        </w:rPr>
        <w:t>v</w:t>
      </w:r>
      <w:r w:rsidRPr="00EC3B8D">
        <w:rPr>
          <w:rFonts w:ascii="Times New Roman" w:hAnsi="Times New Roman" w:cs="Times New Roman"/>
          <w:b/>
          <w:i/>
          <w:iCs/>
          <w:sz w:val="24"/>
          <w:szCs w:val="24"/>
        </w:rPr>
        <w:t xml:space="preserve">ariables </w:t>
      </w:r>
    </w:p>
    <w:p w14:paraId="7A851FC3" w14:textId="77777777" w:rsidR="007D638A" w:rsidRPr="00EC3B8D" w:rsidRDefault="007D638A" w:rsidP="007D638A">
      <w:pPr>
        <w:spacing w:line="480" w:lineRule="auto"/>
        <w:contextualSpacing/>
        <w:rPr>
          <w:rFonts w:ascii="Times New Roman" w:hAnsi="Times New Roman" w:cs="Times New Roman"/>
          <w:color w:val="000000"/>
          <w:sz w:val="24"/>
          <w:szCs w:val="24"/>
        </w:rPr>
      </w:pPr>
    </w:p>
    <w:tbl>
      <w:tblPr>
        <w:tblStyle w:val="TableGrid"/>
        <w:tblW w:w="10359" w:type="dxa"/>
        <w:tblInd w:w="-8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1983"/>
        <w:gridCol w:w="2089"/>
        <w:gridCol w:w="1881"/>
        <w:gridCol w:w="2125"/>
        <w:gridCol w:w="11"/>
      </w:tblGrid>
      <w:tr w:rsidR="007D638A" w:rsidRPr="00EC3B8D" w14:paraId="14CBFE13" w14:textId="77777777" w:rsidTr="00B036C2">
        <w:tc>
          <w:tcPr>
            <w:tcW w:w="2269" w:type="dxa"/>
          </w:tcPr>
          <w:p w14:paraId="60206EBD"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p>
        </w:tc>
        <w:tc>
          <w:tcPr>
            <w:tcW w:w="4074" w:type="dxa"/>
            <w:gridSpan w:val="2"/>
            <w:tcBorders>
              <w:top w:val="single" w:sz="4" w:space="0" w:color="auto"/>
              <w:bottom w:val="nil"/>
            </w:tcBorders>
            <w:hideMark/>
          </w:tcPr>
          <w:p w14:paraId="57453694" w14:textId="77777777" w:rsidR="007D638A" w:rsidRPr="00EC3B8D" w:rsidRDefault="007D638A" w:rsidP="00B036C2">
            <w:pPr>
              <w:autoSpaceDE w:val="0"/>
              <w:autoSpaceDN w:val="0"/>
              <w:adjustRightInd w:val="0"/>
              <w:spacing w:line="480" w:lineRule="auto"/>
              <w:contextualSpacing/>
              <w:jc w:val="center"/>
              <w:rPr>
                <w:rFonts w:ascii="Times New Roman" w:hAnsi="Times New Roman" w:cs="Times New Roman"/>
                <w:b/>
                <w:sz w:val="24"/>
                <w:szCs w:val="24"/>
              </w:rPr>
            </w:pPr>
            <w:r w:rsidRPr="00EC3B8D">
              <w:rPr>
                <w:rFonts w:ascii="Times New Roman" w:hAnsi="Times New Roman" w:cs="Times New Roman"/>
                <w:b/>
                <w:sz w:val="24"/>
                <w:szCs w:val="24"/>
              </w:rPr>
              <w:t>Alcohol prime condition</w:t>
            </w:r>
          </w:p>
        </w:tc>
        <w:tc>
          <w:tcPr>
            <w:tcW w:w="4016" w:type="dxa"/>
            <w:gridSpan w:val="3"/>
            <w:tcBorders>
              <w:top w:val="single" w:sz="4" w:space="0" w:color="auto"/>
              <w:bottom w:val="nil"/>
            </w:tcBorders>
          </w:tcPr>
          <w:p w14:paraId="154BB784" w14:textId="77777777" w:rsidR="007D638A" w:rsidRPr="00EC3B8D" w:rsidRDefault="007D638A" w:rsidP="00B036C2">
            <w:pPr>
              <w:autoSpaceDE w:val="0"/>
              <w:autoSpaceDN w:val="0"/>
              <w:adjustRightInd w:val="0"/>
              <w:spacing w:line="480" w:lineRule="auto"/>
              <w:contextualSpacing/>
              <w:jc w:val="center"/>
              <w:rPr>
                <w:rFonts w:ascii="Times New Roman" w:hAnsi="Times New Roman" w:cs="Times New Roman"/>
                <w:b/>
                <w:sz w:val="24"/>
                <w:szCs w:val="24"/>
              </w:rPr>
            </w:pPr>
            <w:r w:rsidRPr="00EC3B8D">
              <w:rPr>
                <w:rFonts w:ascii="Times New Roman" w:hAnsi="Times New Roman" w:cs="Times New Roman"/>
                <w:b/>
                <w:sz w:val="24"/>
                <w:szCs w:val="24"/>
              </w:rPr>
              <w:t>Safe sex prime condition</w:t>
            </w:r>
          </w:p>
        </w:tc>
      </w:tr>
      <w:tr w:rsidR="007D638A" w:rsidRPr="00EC3B8D" w14:paraId="28AE58F2" w14:textId="77777777" w:rsidTr="00B036C2">
        <w:trPr>
          <w:gridAfter w:val="1"/>
          <w:wAfter w:w="11" w:type="dxa"/>
        </w:trPr>
        <w:tc>
          <w:tcPr>
            <w:tcW w:w="2269" w:type="dxa"/>
          </w:tcPr>
          <w:p w14:paraId="70DEDE70"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p>
        </w:tc>
        <w:tc>
          <w:tcPr>
            <w:tcW w:w="1984" w:type="dxa"/>
            <w:tcBorders>
              <w:top w:val="nil"/>
              <w:bottom w:val="single" w:sz="4" w:space="0" w:color="auto"/>
            </w:tcBorders>
            <w:hideMark/>
          </w:tcPr>
          <w:p w14:paraId="31087017"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Alcohol prime</w:t>
            </w:r>
          </w:p>
        </w:tc>
        <w:tc>
          <w:tcPr>
            <w:tcW w:w="2087" w:type="dxa"/>
            <w:tcBorders>
              <w:top w:val="nil"/>
              <w:bottom w:val="single" w:sz="4" w:space="0" w:color="auto"/>
            </w:tcBorders>
          </w:tcPr>
          <w:p w14:paraId="2BC0F082"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No alcohol prime</w:t>
            </w:r>
          </w:p>
        </w:tc>
        <w:tc>
          <w:tcPr>
            <w:tcW w:w="1882" w:type="dxa"/>
            <w:tcBorders>
              <w:top w:val="nil"/>
              <w:bottom w:val="single" w:sz="4" w:space="0" w:color="auto"/>
            </w:tcBorders>
          </w:tcPr>
          <w:p w14:paraId="23D77003"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Safe sex prime</w:t>
            </w:r>
          </w:p>
        </w:tc>
        <w:tc>
          <w:tcPr>
            <w:tcW w:w="2126" w:type="dxa"/>
            <w:tcBorders>
              <w:top w:val="nil"/>
              <w:bottom w:val="single" w:sz="4" w:space="0" w:color="auto"/>
            </w:tcBorders>
            <w:hideMark/>
          </w:tcPr>
          <w:p w14:paraId="1AF0F331"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No safe sex prime</w:t>
            </w:r>
          </w:p>
        </w:tc>
      </w:tr>
      <w:tr w:rsidR="007D638A" w:rsidRPr="00EC3B8D" w14:paraId="64CC8EED" w14:textId="77777777" w:rsidTr="00B036C2">
        <w:trPr>
          <w:gridAfter w:val="1"/>
          <w:wAfter w:w="11" w:type="dxa"/>
        </w:trPr>
        <w:tc>
          <w:tcPr>
            <w:tcW w:w="2269" w:type="dxa"/>
            <w:hideMark/>
          </w:tcPr>
          <w:p w14:paraId="439713F4"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Sexuality</w:t>
            </w:r>
          </w:p>
        </w:tc>
        <w:tc>
          <w:tcPr>
            <w:tcW w:w="1984" w:type="dxa"/>
            <w:tcBorders>
              <w:top w:val="single" w:sz="4" w:space="0" w:color="auto"/>
            </w:tcBorders>
          </w:tcPr>
          <w:p w14:paraId="15E561E4"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3.30 (1.20)</w:t>
            </w:r>
          </w:p>
        </w:tc>
        <w:tc>
          <w:tcPr>
            <w:tcW w:w="2087" w:type="dxa"/>
            <w:tcBorders>
              <w:top w:val="single" w:sz="4" w:space="0" w:color="auto"/>
            </w:tcBorders>
          </w:tcPr>
          <w:p w14:paraId="1BE93109"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2.67 (0.97)</w:t>
            </w:r>
          </w:p>
        </w:tc>
        <w:tc>
          <w:tcPr>
            <w:tcW w:w="1882" w:type="dxa"/>
            <w:tcBorders>
              <w:top w:val="single" w:sz="4" w:space="0" w:color="auto"/>
            </w:tcBorders>
          </w:tcPr>
          <w:p w14:paraId="5C0AEB80"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2.58 (0.90)</w:t>
            </w:r>
          </w:p>
        </w:tc>
        <w:tc>
          <w:tcPr>
            <w:tcW w:w="2126" w:type="dxa"/>
            <w:tcBorders>
              <w:top w:val="single" w:sz="4" w:space="0" w:color="auto"/>
            </w:tcBorders>
          </w:tcPr>
          <w:p w14:paraId="29F98769"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3.43 (1.20)</w:t>
            </w:r>
          </w:p>
        </w:tc>
      </w:tr>
      <w:tr w:rsidR="007D638A" w:rsidRPr="00EC3B8D" w14:paraId="5AFE9BA1" w14:textId="77777777" w:rsidTr="00B036C2">
        <w:trPr>
          <w:gridAfter w:val="1"/>
          <w:wAfter w:w="11" w:type="dxa"/>
        </w:trPr>
        <w:tc>
          <w:tcPr>
            <w:tcW w:w="2269" w:type="dxa"/>
            <w:hideMark/>
          </w:tcPr>
          <w:p w14:paraId="1693F464"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Sexual </w:t>
            </w:r>
            <w:r>
              <w:rPr>
                <w:rFonts w:ascii="Times New Roman" w:hAnsi="Times New Roman" w:cs="Times New Roman"/>
                <w:b/>
                <w:sz w:val="24"/>
                <w:szCs w:val="24"/>
              </w:rPr>
              <w:t>Behavior</w:t>
            </w:r>
          </w:p>
        </w:tc>
        <w:tc>
          <w:tcPr>
            <w:tcW w:w="1984" w:type="dxa"/>
          </w:tcPr>
          <w:p w14:paraId="45134F15"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2.51 (1.21)</w:t>
            </w:r>
          </w:p>
        </w:tc>
        <w:tc>
          <w:tcPr>
            <w:tcW w:w="2087" w:type="dxa"/>
          </w:tcPr>
          <w:p w14:paraId="10CDBFA9"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2.18 (1.08)</w:t>
            </w:r>
          </w:p>
        </w:tc>
        <w:tc>
          <w:tcPr>
            <w:tcW w:w="1882" w:type="dxa"/>
          </w:tcPr>
          <w:p w14:paraId="403E6081"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2.04 (1.08)</w:t>
            </w:r>
          </w:p>
        </w:tc>
        <w:tc>
          <w:tcPr>
            <w:tcW w:w="2126" w:type="dxa"/>
          </w:tcPr>
          <w:p w14:paraId="340911DA"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2.31 (1.19)</w:t>
            </w:r>
          </w:p>
        </w:tc>
      </w:tr>
      <w:tr w:rsidR="007D638A" w:rsidRPr="00EC3B8D" w14:paraId="6F62ED58" w14:textId="77777777" w:rsidTr="00B036C2">
        <w:trPr>
          <w:gridAfter w:val="1"/>
          <w:wAfter w:w="11" w:type="dxa"/>
        </w:trPr>
        <w:tc>
          <w:tcPr>
            <w:tcW w:w="2269" w:type="dxa"/>
          </w:tcPr>
          <w:p w14:paraId="74A55B9B"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Sexual Attraction</w:t>
            </w:r>
          </w:p>
        </w:tc>
        <w:tc>
          <w:tcPr>
            <w:tcW w:w="1984" w:type="dxa"/>
          </w:tcPr>
          <w:p w14:paraId="06B84DA3"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2.38 (1.11)</w:t>
            </w:r>
          </w:p>
        </w:tc>
        <w:tc>
          <w:tcPr>
            <w:tcW w:w="2087" w:type="dxa"/>
          </w:tcPr>
          <w:p w14:paraId="6787114C"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2.24 (1.13)</w:t>
            </w:r>
          </w:p>
        </w:tc>
        <w:tc>
          <w:tcPr>
            <w:tcW w:w="1882" w:type="dxa"/>
          </w:tcPr>
          <w:p w14:paraId="43AF7B75"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2.11 (1.13)</w:t>
            </w:r>
          </w:p>
        </w:tc>
        <w:tc>
          <w:tcPr>
            <w:tcW w:w="2126" w:type="dxa"/>
          </w:tcPr>
          <w:p w14:paraId="3E201218"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2.53 (1.06)</w:t>
            </w:r>
          </w:p>
        </w:tc>
      </w:tr>
      <w:tr w:rsidR="007D638A" w:rsidRPr="00EC3B8D" w14:paraId="11295A3A" w14:textId="77777777" w:rsidTr="00B036C2">
        <w:trPr>
          <w:gridAfter w:val="1"/>
          <w:wAfter w:w="11" w:type="dxa"/>
        </w:trPr>
        <w:tc>
          <w:tcPr>
            <w:tcW w:w="2269" w:type="dxa"/>
            <w:hideMark/>
          </w:tcPr>
          <w:p w14:paraId="413845E0"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Friendliness</w:t>
            </w:r>
          </w:p>
        </w:tc>
        <w:tc>
          <w:tcPr>
            <w:tcW w:w="1984" w:type="dxa"/>
          </w:tcPr>
          <w:p w14:paraId="26DD746C"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5.32 (0.95)</w:t>
            </w:r>
          </w:p>
        </w:tc>
        <w:tc>
          <w:tcPr>
            <w:tcW w:w="2087" w:type="dxa"/>
          </w:tcPr>
          <w:p w14:paraId="18C8291B"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5.10 (0.80)</w:t>
            </w:r>
          </w:p>
        </w:tc>
        <w:tc>
          <w:tcPr>
            <w:tcW w:w="1882" w:type="dxa"/>
          </w:tcPr>
          <w:p w14:paraId="51DDAA6D"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5.27 (0.96)</w:t>
            </w:r>
          </w:p>
        </w:tc>
        <w:tc>
          <w:tcPr>
            <w:tcW w:w="2126" w:type="dxa"/>
          </w:tcPr>
          <w:p w14:paraId="3FE00B96" w14:textId="77777777" w:rsidR="007D638A" w:rsidRPr="00EC3B8D" w:rsidRDefault="007D638A" w:rsidP="00B036C2">
            <w:pPr>
              <w:spacing w:line="480" w:lineRule="auto"/>
              <w:contextualSpacing/>
              <w:rPr>
                <w:rFonts w:ascii="Times New Roman" w:hAnsi="Times New Roman" w:cs="Times New Roman"/>
                <w:bCs/>
                <w:sz w:val="24"/>
                <w:szCs w:val="24"/>
              </w:rPr>
            </w:pPr>
            <w:r w:rsidRPr="00EC3B8D">
              <w:rPr>
                <w:rFonts w:ascii="Times New Roman" w:hAnsi="Times New Roman" w:cs="Times New Roman"/>
                <w:bCs/>
                <w:sz w:val="24"/>
                <w:szCs w:val="24"/>
              </w:rPr>
              <w:t>5.12 (0.76)</w:t>
            </w:r>
          </w:p>
        </w:tc>
      </w:tr>
      <w:tr w:rsidR="007D638A" w:rsidRPr="00EC3B8D" w14:paraId="327B99F6" w14:textId="77777777" w:rsidTr="00B036C2">
        <w:trPr>
          <w:gridAfter w:val="1"/>
          <w:wAfter w:w="11" w:type="dxa"/>
        </w:trPr>
        <w:tc>
          <w:tcPr>
            <w:tcW w:w="2269" w:type="dxa"/>
            <w:hideMark/>
          </w:tcPr>
          <w:p w14:paraId="7A7729A6"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Disinhibition</w:t>
            </w:r>
          </w:p>
        </w:tc>
        <w:tc>
          <w:tcPr>
            <w:tcW w:w="1984" w:type="dxa"/>
          </w:tcPr>
          <w:p w14:paraId="4885C98E" w14:textId="77777777" w:rsidR="007D638A" w:rsidRPr="00EC3B8D" w:rsidRDefault="007D638A" w:rsidP="00B036C2">
            <w:pPr>
              <w:autoSpaceDE w:val="0"/>
              <w:autoSpaceDN w:val="0"/>
              <w:adjustRightInd w:val="0"/>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4.27 (1.00)</w:t>
            </w:r>
          </w:p>
        </w:tc>
        <w:tc>
          <w:tcPr>
            <w:tcW w:w="2087" w:type="dxa"/>
          </w:tcPr>
          <w:p w14:paraId="4F9216FD"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3.86 (0.91)</w:t>
            </w:r>
          </w:p>
        </w:tc>
        <w:tc>
          <w:tcPr>
            <w:tcW w:w="1882" w:type="dxa"/>
          </w:tcPr>
          <w:p w14:paraId="3288CFE9"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3.94 (1.04)</w:t>
            </w:r>
          </w:p>
        </w:tc>
        <w:tc>
          <w:tcPr>
            <w:tcW w:w="2126" w:type="dxa"/>
          </w:tcPr>
          <w:p w14:paraId="459CFBFB" w14:textId="77777777" w:rsidR="007D638A" w:rsidRPr="00EC3B8D" w:rsidRDefault="007D638A" w:rsidP="00B036C2">
            <w:pPr>
              <w:spacing w:line="480" w:lineRule="auto"/>
              <w:contextualSpacing/>
              <w:rPr>
                <w:rFonts w:ascii="Times New Roman" w:hAnsi="Times New Roman" w:cs="Times New Roman"/>
                <w:color w:val="000000"/>
                <w:sz w:val="24"/>
                <w:szCs w:val="24"/>
              </w:rPr>
            </w:pPr>
            <w:r w:rsidRPr="00EC3B8D">
              <w:rPr>
                <w:rFonts w:ascii="Times New Roman" w:hAnsi="Times New Roman" w:cs="Times New Roman"/>
                <w:color w:val="000000"/>
                <w:sz w:val="24"/>
                <w:szCs w:val="24"/>
              </w:rPr>
              <w:t>4.19 (0.87)</w:t>
            </w:r>
          </w:p>
        </w:tc>
      </w:tr>
    </w:tbl>
    <w:p w14:paraId="4ACE3AAC" w14:textId="77777777" w:rsidR="007D638A" w:rsidRPr="00EC3B8D" w:rsidRDefault="007D638A" w:rsidP="007D638A">
      <w:pPr>
        <w:spacing w:line="480" w:lineRule="auto"/>
        <w:contextualSpacing/>
        <w:rPr>
          <w:rFonts w:ascii="Times New Roman" w:hAnsi="Times New Roman" w:cs="Times New Roman"/>
          <w:sz w:val="24"/>
          <w:szCs w:val="24"/>
        </w:rPr>
      </w:pPr>
    </w:p>
    <w:p w14:paraId="64ADBD30"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br w:type="page"/>
      </w:r>
    </w:p>
    <w:p w14:paraId="783FB912" w14:textId="77777777" w:rsidR="007D638A" w:rsidRPr="00EC3B8D" w:rsidRDefault="007D638A" w:rsidP="007D638A">
      <w:pPr>
        <w:spacing w:line="480" w:lineRule="auto"/>
        <w:contextualSpacing/>
        <w:rPr>
          <w:rFonts w:ascii="Times New Roman" w:hAnsi="Times New Roman" w:cs="Times New Roman"/>
          <w:sz w:val="24"/>
          <w:szCs w:val="24"/>
        </w:rPr>
      </w:pPr>
    </w:p>
    <w:p w14:paraId="3FABD130" w14:textId="0C86FB3C"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Table </w:t>
      </w:r>
      <w:r w:rsidR="00342863">
        <w:rPr>
          <w:rFonts w:ascii="Times New Roman" w:hAnsi="Times New Roman" w:cs="Times New Roman"/>
          <w:b/>
          <w:sz w:val="24"/>
          <w:szCs w:val="24"/>
        </w:rPr>
        <w:t>7</w:t>
      </w:r>
    </w:p>
    <w:p w14:paraId="3D84FCC6" w14:textId="3154A303" w:rsidR="007D638A" w:rsidRPr="00EC3B8D" w:rsidRDefault="007D638A" w:rsidP="007D638A">
      <w:pPr>
        <w:spacing w:line="480" w:lineRule="auto"/>
        <w:contextualSpacing/>
        <w:rPr>
          <w:rFonts w:ascii="Times New Roman" w:hAnsi="Times New Roman" w:cs="Times New Roman"/>
          <w:b/>
          <w:i/>
          <w:iCs/>
          <w:sz w:val="24"/>
          <w:szCs w:val="24"/>
        </w:rPr>
      </w:pPr>
      <w:r w:rsidRPr="00EC3B8D">
        <w:rPr>
          <w:rFonts w:ascii="Times New Roman" w:hAnsi="Times New Roman" w:cs="Times New Roman"/>
          <w:b/>
          <w:i/>
          <w:iCs/>
          <w:sz w:val="24"/>
          <w:szCs w:val="24"/>
        </w:rPr>
        <w:t xml:space="preserve">Means and </w:t>
      </w:r>
      <w:r w:rsidR="00F15D4A">
        <w:rPr>
          <w:rFonts w:ascii="Times New Roman" w:hAnsi="Times New Roman" w:cs="Times New Roman"/>
          <w:b/>
          <w:i/>
          <w:iCs/>
          <w:sz w:val="24"/>
          <w:szCs w:val="24"/>
        </w:rPr>
        <w:t>s</w:t>
      </w:r>
      <w:r w:rsidRPr="00EC3B8D">
        <w:rPr>
          <w:rFonts w:ascii="Times New Roman" w:hAnsi="Times New Roman" w:cs="Times New Roman"/>
          <w:b/>
          <w:i/>
          <w:iCs/>
          <w:sz w:val="24"/>
          <w:szCs w:val="24"/>
        </w:rPr>
        <w:t xml:space="preserve">tandard </w:t>
      </w:r>
      <w:r w:rsidR="00F15D4A">
        <w:rPr>
          <w:rFonts w:ascii="Times New Roman" w:hAnsi="Times New Roman" w:cs="Times New Roman"/>
          <w:b/>
          <w:i/>
          <w:iCs/>
          <w:sz w:val="24"/>
          <w:szCs w:val="24"/>
        </w:rPr>
        <w:t>d</w:t>
      </w:r>
      <w:r w:rsidRPr="00EC3B8D">
        <w:rPr>
          <w:rFonts w:ascii="Times New Roman" w:hAnsi="Times New Roman" w:cs="Times New Roman"/>
          <w:b/>
          <w:i/>
          <w:iCs/>
          <w:sz w:val="24"/>
          <w:szCs w:val="24"/>
        </w:rPr>
        <w:t xml:space="preserve">eviations (in parentheses) for </w:t>
      </w:r>
      <w:r w:rsidR="00F15D4A">
        <w:rPr>
          <w:rFonts w:ascii="Times New Roman" w:hAnsi="Times New Roman" w:cs="Times New Roman"/>
          <w:b/>
          <w:i/>
          <w:iCs/>
          <w:sz w:val="24"/>
          <w:szCs w:val="24"/>
        </w:rPr>
        <w:t>s</w:t>
      </w:r>
      <w:r w:rsidRPr="00EC3B8D">
        <w:rPr>
          <w:rFonts w:ascii="Times New Roman" w:hAnsi="Times New Roman" w:cs="Times New Roman"/>
          <w:b/>
          <w:i/>
          <w:iCs/>
          <w:sz w:val="24"/>
          <w:szCs w:val="24"/>
        </w:rPr>
        <w:t xml:space="preserve">ignificant </w:t>
      </w:r>
      <w:r w:rsidR="00F15D4A">
        <w:rPr>
          <w:rFonts w:ascii="Times New Roman" w:hAnsi="Times New Roman" w:cs="Times New Roman"/>
          <w:b/>
          <w:i/>
          <w:iCs/>
          <w:sz w:val="24"/>
          <w:szCs w:val="24"/>
        </w:rPr>
        <w:t>i</w:t>
      </w:r>
      <w:r w:rsidRPr="00EC3B8D">
        <w:rPr>
          <w:rFonts w:ascii="Times New Roman" w:hAnsi="Times New Roman" w:cs="Times New Roman"/>
          <w:b/>
          <w:i/>
          <w:iCs/>
          <w:sz w:val="24"/>
          <w:szCs w:val="24"/>
        </w:rPr>
        <w:t xml:space="preserve">nteraction </w:t>
      </w:r>
      <w:r w:rsidR="00F15D4A">
        <w:rPr>
          <w:rFonts w:ascii="Times New Roman" w:hAnsi="Times New Roman" w:cs="Times New Roman"/>
          <w:b/>
          <w:i/>
          <w:iCs/>
          <w:sz w:val="24"/>
          <w:szCs w:val="24"/>
        </w:rPr>
        <w:t>r</w:t>
      </w:r>
      <w:r w:rsidRPr="00EC3B8D">
        <w:rPr>
          <w:rFonts w:ascii="Times New Roman" w:hAnsi="Times New Roman" w:cs="Times New Roman"/>
          <w:b/>
          <w:i/>
          <w:iCs/>
          <w:sz w:val="24"/>
          <w:szCs w:val="24"/>
        </w:rPr>
        <w:t xml:space="preserve">esults of </w:t>
      </w:r>
      <w:r w:rsidR="00F15D4A">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articipants’ </w:t>
      </w:r>
      <w:r w:rsidR="00F15D4A">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erception of </w:t>
      </w:r>
      <w:r w:rsidR="00F15D4A">
        <w:rPr>
          <w:rFonts w:ascii="Times New Roman" w:hAnsi="Times New Roman" w:cs="Times New Roman"/>
          <w:b/>
          <w:i/>
          <w:iCs/>
          <w:sz w:val="24"/>
          <w:szCs w:val="24"/>
        </w:rPr>
        <w:t>p</w:t>
      </w:r>
      <w:r w:rsidRPr="00EC3B8D">
        <w:rPr>
          <w:rFonts w:ascii="Times New Roman" w:hAnsi="Times New Roman" w:cs="Times New Roman"/>
          <w:b/>
          <w:i/>
          <w:iCs/>
          <w:sz w:val="24"/>
          <w:szCs w:val="24"/>
        </w:rPr>
        <w:t xml:space="preserve">artner </w:t>
      </w:r>
      <w:r w:rsidR="00F15D4A">
        <w:rPr>
          <w:rFonts w:ascii="Times New Roman" w:hAnsi="Times New Roman" w:cs="Times New Roman"/>
          <w:b/>
          <w:i/>
          <w:iCs/>
          <w:sz w:val="24"/>
          <w:szCs w:val="24"/>
        </w:rPr>
        <w:t>d</w:t>
      </w:r>
      <w:r w:rsidRPr="00EC3B8D">
        <w:rPr>
          <w:rFonts w:ascii="Times New Roman" w:hAnsi="Times New Roman" w:cs="Times New Roman"/>
          <w:b/>
          <w:i/>
          <w:iCs/>
          <w:sz w:val="24"/>
          <w:szCs w:val="24"/>
        </w:rPr>
        <w:t xml:space="preserve">ependent </w:t>
      </w:r>
      <w:r w:rsidR="00F15D4A">
        <w:rPr>
          <w:rFonts w:ascii="Times New Roman" w:hAnsi="Times New Roman" w:cs="Times New Roman"/>
          <w:b/>
          <w:i/>
          <w:iCs/>
          <w:sz w:val="24"/>
          <w:szCs w:val="24"/>
        </w:rPr>
        <w:t>v</w:t>
      </w:r>
      <w:r w:rsidRPr="00EC3B8D">
        <w:rPr>
          <w:rFonts w:ascii="Times New Roman" w:hAnsi="Times New Roman" w:cs="Times New Roman"/>
          <w:b/>
          <w:i/>
          <w:iCs/>
          <w:sz w:val="24"/>
          <w:szCs w:val="24"/>
        </w:rPr>
        <w:t xml:space="preserve">ariables </w:t>
      </w:r>
    </w:p>
    <w:tbl>
      <w:tblPr>
        <w:tblStyle w:val="TableGrid"/>
        <w:tblW w:w="0" w:type="auto"/>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1"/>
        <w:gridCol w:w="1798"/>
        <w:gridCol w:w="1790"/>
        <w:gridCol w:w="1816"/>
        <w:gridCol w:w="1791"/>
      </w:tblGrid>
      <w:tr w:rsidR="007D638A" w:rsidRPr="00EC3B8D" w14:paraId="6F9BACF2" w14:textId="77777777" w:rsidTr="00B036C2">
        <w:tc>
          <w:tcPr>
            <w:tcW w:w="1821" w:type="dxa"/>
          </w:tcPr>
          <w:p w14:paraId="31E205B5" w14:textId="77777777" w:rsidR="007D638A" w:rsidRPr="00EC3B8D" w:rsidRDefault="007D638A" w:rsidP="00B036C2">
            <w:pPr>
              <w:spacing w:line="480" w:lineRule="auto"/>
              <w:contextualSpacing/>
              <w:rPr>
                <w:rFonts w:ascii="Times New Roman" w:hAnsi="Times New Roman" w:cs="Times New Roman"/>
                <w:b/>
                <w:sz w:val="24"/>
                <w:szCs w:val="24"/>
              </w:rPr>
            </w:pPr>
          </w:p>
        </w:tc>
        <w:tc>
          <w:tcPr>
            <w:tcW w:w="1798" w:type="dxa"/>
            <w:tcBorders>
              <w:top w:val="single" w:sz="4" w:space="0" w:color="auto"/>
              <w:bottom w:val="single" w:sz="4" w:space="0" w:color="auto"/>
            </w:tcBorders>
            <w:hideMark/>
          </w:tcPr>
          <w:p w14:paraId="4701B90F"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Alcohol prime only</w:t>
            </w:r>
          </w:p>
          <w:p w14:paraId="28255928" w14:textId="77777777" w:rsidR="007D638A" w:rsidRPr="00EC3B8D" w:rsidRDefault="007D638A" w:rsidP="00B036C2">
            <w:pPr>
              <w:spacing w:line="480" w:lineRule="auto"/>
              <w:contextualSpacing/>
              <w:rPr>
                <w:rFonts w:ascii="Times New Roman" w:hAnsi="Times New Roman" w:cs="Times New Roman"/>
                <w:b/>
                <w:sz w:val="24"/>
                <w:szCs w:val="24"/>
              </w:rPr>
            </w:pPr>
          </w:p>
        </w:tc>
        <w:tc>
          <w:tcPr>
            <w:tcW w:w="1790" w:type="dxa"/>
            <w:tcBorders>
              <w:top w:val="single" w:sz="4" w:space="0" w:color="auto"/>
              <w:bottom w:val="single" w:sz="4" w:space="0" w:color="auto"/>
            </w:tcBorders>
            <w:hideMark/>
          </w:tcPr>
          <w:p w14:paraId="3BDA0BCE"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Safe sex prime only</w:t>
            </w:r>
          </w:p>
          <w:p w14:paraId="3703A11F" w14:textId="77777777" w:rsidR="007D638A" w:rsidRPr="00EC3B8D" w:rsidRDefault="007D638A" w:rsidP="00B036C2">
            <w:pPr>
              <w:spacing w:line="480" w:lineRule="auto"/>
              <w:contextualSpacing/>
              <w:rPr>
                <w:rFonts w:ascii="Times New Roman" w:hAnsi="Times New Roman" w:cs="Times New Roman"/>
                <w:b/>
                <w:sz w:val="24"/>
                <w:szCs w:val="24"/>
              </w:rPr>
            </w:pPr>
          </w:p>
        </w:tc>
        <w:tc>
          <w:tcPr>
            <w:tcW w:w="1816" w:type="dxa"/>
            <w:tcBorders>
              <w:top w:val="single" w:sz="4" w:space="0" w:color="auto"/>
              <w:bottom w:val="single" w:sz="4" w:space="0" w:color="auto"/>
            </w:tcBorders>
            <w:hideMark/>
          </w:tcPr>
          <w:p w14:paraId="21490073"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Alcohol + Safe sex primes </w:t>
            </w:r>
          </w:p>
        </w:tc>
        <w:tc>
          <w:tcPr>
            <w:tcW w:w="1791" w:type="dxa"/>
            <w:tcBorders>
              <w:top w:val="single" w:sz="4" w:space="0" w:color="auto"/>
              <w:bottom w:val="single" w:sz="4" w:space="0" w:color="auto"/>
            </w:tcBorders>
            <w:hideMark/>
          </w:tcPr>
          <w:p w14:paraId="08A2FB9F"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No prime</w:t>
            </w:r>
          </w:p>
        </w:tc>
      </w:tr>
      <w:tr w:rsidR="007D638A" w:rsidRPr="00EC3B8D" w14:paraId="27A7B6C2" w14:textId="77777777" w:rsidTr="00B036C2">
        <w:tc>
          <w:tcPr>
            <w:tcW w:w="1821" w:type="dxa"/>
          </w:tcPr>
          <w:p w14:paraId="4246A3DE" w14:textId="77777777" w:rsidR="007D638A" w:rsidRPr="00EC3B8D" w:rsidRDefault="007D638A" w:rsidP="00B036C2">
            <w:pPr>
              <w:spacing w:line="480" w:lineRule="auto"/>
              <w:contextualSpacing/>
              <w:rPr>
                <w:rFonts w:ascii="Times New Roman" w:hAnsi="Times New Roman" w:cs="Times New Roman"/>
                <w:b/>
                <w:i/>
                <w:sz w:val="24"/>
                <w:szCs w:val="24"/>
              </w:rPr>
            </w:pPr>
            <w:r w:rsidRPr="00EC3B8D">
              <w:rPr>
                <w:rFonts w:ascii="Times New Roman" w:hAnsi="Times New Roman" w:cs="Times New Roman"/>
                <w:b/>
                <w:i/>
                <w:sz w:val="24"/>
                <w:szCs w:val="24"/>
              </w:rPr>
              <w:t>Friendliness</w:t>
            </w:r>
          </w:p>
          <w:p w14:paraId="2B09617A" w14:textId="77777777" w:rsidR="007D638A" w:rsidRPr="00EC3B8D" w:rsidRDefault="007D638A" w:rsidP="00B036C2">
            <w:pPr>
              <w:spacing w:line="480" w:lineRule="auto"/>
              <w:contextualSpacing/>
              <w:rPr>
                <w:rFonts w:ascii="Times New Roman" w:hAnsi="Times New Roman" w:cs="Times New Roman"/>
                <w:b/>
                <w:sz w:val="24"/>
                <w:szCs w:val="24"/>
              </w:rPr>
            </w:pPr>
          </w:p>
        </w:tc>
        <w:tc>
          <w:tcPr>
            <w:tcW w:w="1798" w:type="dxa"/>
            <w:tcBorders>
              <w:top w:val="single" w:sz="4" w:space="0" w:color="auto"/>
            </w:tcBorders>
          </w:tcPr>
          <w:p w14:paraId="21ED5964"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5.60 (0.71)</w:t>
            </w:r>
          </w:p>
        </w:tc>
        <w:tc>
          <w:tcPr>
            <w:tcW w:w="1790" w:type="dxa"/>
            <w:tcBorders>
              <w:top w:val="single" w:sz="4" w:space="0" w:color="auto"/>
            </w:tcBorders>
          </w:tcPr>
          <w:p w14:paraId="298B2387"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5.45 (0.84)</w:t>
            </w:r>
          </w:p>
        </w:tc>
        <w:tc>
          <w:tcPr>
            <w:tcW w:w="1816" w:type="dxa"/>
            <w:tcBorders>
              <w:top w:val="single" w:sz="4" w:space="0" w:color="auto"/>
            </w:tcBorders>
          </w:tcPr>
          <w:p w14:paraId="59DEAF7C"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5.08 (1.07)</w:t>
            </w:r>
          </w:p>
        </w:tc>
        <w:tc>
          <w:tcPr>
            <w:tcW w:w="1791" w:type="dxa"/>
            <w:tcBorders>
              <w:top w:val="single" w:sz="4" w:space="0" w:color="auto"/>
            </w:tcBorders>
          </w:tcPr>
          <w:p w14:paraId="4EFEFFCA"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4.71 (0.53)</w:t>
            </w:r>
          </w:p>
        </w:tc>
      </w:tr>
      <w:tr w:rsidR="007D638A" w:rsidRPr="00EC3B8D" w14:paraId="0B82C1F2" w14:textId="77777777" w:rsidTr="00B036C2">
        <w:tc>
          <w:tcPr>
            <w:tcW w:w="1821" w:type="dxa"/>
            <w:hideMark/>
          </w:tcPr>
          <w:p w14:paraId="681B0A2A"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b/>
                <w:i/>
                <w:sz w:val="24"/>
                <w:szCs w:val="24"/>
              </w:rPr>
              <w:t>Disinhibition</w:t>
            </w:r>
          </w:p>
        </w:tc>
        <w:tc>
          <w:tcPr>
            <w:tcW w:w="1798" w:type="dxa"/>
          </w:tcPr>
          <w:p w14:paraId="7061D75B"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4.70 (0.49)</w:t>
            </w:r>
          </w:p>
        </w:tc>
        <w:tc>
          <w:tcPr>
            <w:tcW w:w="1790" w:type="dxa"/>
          </w:tcPr>
          <w:p w14:paraId="748F9FB0"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3.96 (0.93)</w:t>
            </w:r>
          </w:p>
        </w:tc>
        <w:tc>
          <w:tcPr>
            <w:tcW w:w="1816" w:type="dxa"/>
          </w:tcPr>
          <w:p w14:paraId="44EE16DA"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3.91 (1.17)</w:t>
            </w:r>
          </w:p>
        </w:tc>
        <w:tc>
          <w:tcPr>
            <w:tcW w:w="1791" w:type="dxa"/>
          </w:tcPr>
          <w:p w14:paraId="7CEF8308" w14:textId="77777777" w:rsidR="007D638A" w:rsidRPr="00EC3B8D" w:rsidRDefault="007D638A" w:rsidP="00B036C2">
            <w:pPr>
              <w:spacing w:line="480" w:lineRule="auto"/>
              <w:contextualSpacing/>
              <w:rPr>
                <w:rFonts w:ascii="Times New Roman" w:hAnsi="Times New Roman" w:cs="Times New Roman"/>
                <w:b/>
                <w:sz w:val="24"/>
                <w:szCs w:val="24"/>
              </w:rPr>
            </w:pPr>
            <w:r w:rsidRPr="00EC3B8D">
              <w:rPr>
                <w:rFonts w:ascii="Times New Roman" w:hAnsi="Times New Roman" w:cs="Times New Roman"/>
                <w:color w:val="000000"/>
                <w:sz w:val="24"/>
                <w:szCs w:val="24"/>
              </w:rPr>
              <w:t>3.75 (0.89)</w:t>
            </w:r>
          </w:p>
        </w:tc>
      </w:tr>
    </w:tbl>
    <w:p w14:paraId="32571417" w14:textId="77777777" w:rsidR="007D638A" w:rsidRPr="00EC3B8D" w:rsidRDefault="007D638A" w:rsidP="007D638A">
      <w:pPr>
        <w:spacing w:line="480" w:lineRule="auto"/>
        <w:contextualSpacing/>
        <w:rPr>
          <w:rFonts w:ascii="Times New Roman" w:hAnsi="Times New Roman" w:cs="Times New Roman"/>
          <w:sz w:val="24"/>
          <w:szCs w:val="24"/>
        </w:rPr>
      </w:pPr>
    </w:p>
    <w:p w14:paraId="51AA9284"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br w:type="page"/>
      </w:r>
    </w:p>
    <w:p w14:paraId="17C3BBD4" w14:textId="77777777" w:rsidR="007D638A" w:rsidRPr="00EC3B8D" w:rsidRDefault="007D638A" w:rsidP="007D638A">
      <w:pPr>
        <w:spacing w:line="480" w:lineRule="auto"/>
        <w:contextualSpacing/>
        <w:rPr>
          <w:rFonts w:ascii="Times New Roman" w:hAnsi="Times New Roman" w:cs="Times New Roman"/>
          <w:b/>
          <w:bCs/>
          <w:sz w:val="24"/>
          <w:szCs w:val="24"/>
        </w:rPr>
      </w:pPr>
    </w:p>
    <w:p w14:paraId="4B0980BE" w14:textId="77777777" w:rsidR="007D638A" w:rsidRPr="00EC3B8D" w:rsidRDefault="007D638A" w:rsidP="007D638A">
      <w:pPr>
        <w:spacing w:line="480" w:lineRule="auto"/>
        <w:contextualSpacing/>
        <w:rPr>
          <w:rFonts w:ascii="Times New Roman" w:hAnsi="Times New Roman" w:cs="Times New Roman"/>
          <w:b/>
          <w:bCs/>
          <w:sz w:val="24"/>
          <w:szCs w:val="24"/>
        </w:rPr>
      </w:pPr>
    </w:p>
    <w:p w14:paraId="469CD2DD" w14:textId="77777777" w:rsidR="007D638A" w:rsidRPr="00EC3B8D" w:rsidRDefault="007D638A" w:rsidP="007D638A">
      <w:pPr>
        <w:spacing w:line="480" w:lineRule="auto"/>
        <w:contextualSpacing/>
        <w:rPr>
          <w:rFonts w:ascii="Times New Roman" w:hAnsi="Times New Roman" w:cs="Times New Roman"/>
          <w:b/>
          <w:bCs/>
          <w:sz w:val="24"/>
          <w:szCs w:val="24"/>
        </w:rPr>
      </w:pPr>
    </w:p>
    <w:p w14:paraId="095239F6" w14:textId="77777777" w:rsidR="007D638A" w:rsidRPr="00EC3B8D" w:rsidRDefault="007D638A" w:rsidP="007D638A">
      <w:pPr>
        <w:spacing w:line="480" w:lineRule="auto"/>
        <w:contextualSpacing/>
        <w:rPr>
          <w:rFonts w:ascii="Times New Roman" w:hAnsi="Times New Roman" w:cs="Times New Roman"/>
          <w:b/>
          <w:bCs/>
          <w:sz w:val="24"/>
          <w:szCs w:val="24"/>
        </w:rPr>
      </w:pPr>
      <w:r w:rsidRPr="00EC3B8D">
        <w:rPr>
          <w:rFonts w:ascii="Times New Roman" w:hAnsi="Times New Roman" w:cs="Times New Roman"/>
          <w:b/>
          <w:bCs/>
          <w:sz w:val="24"/>
          <w:szCs w:val="24"/>
        </w:rPr>
        <w:t>Figure 1</w:t>
      </w:r>
    </w:p>
    <w:p w14:paraId="32864565"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bCs/>
          <w:i/>
          <w:iCs/>
          <w:sz w:val="24"/>
          <w:szCs w:val="24"/>
        </w:rPr>
        <w:t>Alcohol prime – lab bar</w:t>
      </w:r>
      <w:r w:rsidRPr="00EC3B8D">
        <w:rPr>
          <w:rFonts w:ascii="Times New Roman" w:hAnsi="Times New Roman" w:cs="Times New Roman"/>
          <w:sz w:val="24"/>
          <w:szCs w:val="24"/>
        </w:rPr>
        <w:t xml:space="preserve"> </w:t>
      </w:r>
    </w:p>
    <w:p w14:paraId="642101EA" w14:textId="77777777" w:rsidR="007D638A" w:rsidRPr="00EC3B8D" w:rsidRDefault="007D638A" w:rsidP="007D638A">
      <w:pPr>
        <w:spacing w:line="480" w:lineRule="auto"/>
        <w:contextualSpacing/>
        <w:rPr>
          <w:rFonts w:ascii="Times New Roman" w:hAnsi="Times New Roman" w:cs="Times New Roman"/>
          <w:sz w:val="24"/>
          <w:szCs w:val="24"/>
        </w:rPr>
      </w:pPr>
    </w:p>
    <w:p w14:paraId="6153601F"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drawing>
          <wp:inline distT="0" distB="0" distL="0" distR="0" wp14:anchorId="15EFD163" wp14:editId="2C409011">
            <wp:extent cx="3067200" cy="1393200"/>
            <wp:effectExtent l="0" t="0" r="0" b="0"/>
            <wp:docPr id="2" name="Picture 2" descr="pub-lab-fac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b-lab-facilities"/>
                    <pic:cNvPicPr>
                      <a:picLocks noChangeAspect="1" noChangeArrowheads="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67200" cy="1393200"/>
                    </a:xfrm>
                    <a:prstGeom prst="rect">
                      <a:avLst/>
                    </a:prstGeom>
                    <a:noFill/>
                    <a:ln>
                      <a:noFill/>
                    </a:ln>
                  </pic:spPr>
                </pic:pic>
              </a:graphicData>
            </a:graphic>
          </wp:inline>
        </w:drawing>
      </w:r>
    </w:p>
    <w:p w14:paraId="569B779A" w14:textId="77777777" w:rsidR="007D638A" w:rsidRPr="00EC3B8D" w:rsidRDefault="007D638A" w:rsidP="007D638A">
      <w:pPr>
        <w:spacing w:line="480" w:lineRule="auto"/>
        <w:contextualSpacing/>
        <w:rPr>
          <w:rFonts w:ascii="Times New Roman" w:hAnsi="Times New Roman" w:cs="Times New Roman"/>
          <w:i/>
          <w:iCs/>
          <w:sz w:val="24"/>
          <w:szCs w:val="24"/>
        </w:rPr>
      </w:pPr>
      <w:r w:rsidRPr="00EC3B8D">
        <w:rPr>
          <w:rFonts w:ascii="Times New Roman" w:hAnsi="Times New Roman" w:cs="Times New Roman"/>
          <w:i/>
          <w:iCs/>
          <w:sz w:val="24"/>
          <w:szCs w:val="24"/>
        </w:rPr>
        <w:t>Note: these are not actual participants</w:t>
      </w:r>
    </w:p>
    <w:p w14:paraId="25482FD4" w14:textId="77777777" w:rsidR="007D638A" w:rsidRPr="00EC3B8D" w:rsidRDefault="007D638A" w:rsidP="007D638A">
      <w:pPr>
        <w:spacing w:before="100" w:beforeAutospacing="1" w:after="100" w:afterAutospacing="1" w:line="480" w:lineRule="auto"/>
        <w:ind w:left="450" w:hanging="450"/>
        <w:contextualSpacing/>
        <w:rPr>
          <w:rFonts w:ascii="Times New Roman" w:eastAsia="Times New Roman" w:hAnsi="Times New Roman" w:cs="Times New Roman"/>
          <w:sz w:val="24"/>
          <w:szCs w:val="24"/>
        </w:rPr>
      </w:pPr>
    </w:p>
    <w:p w14:paraId="5D5FAC89" w14:textId="77777777" w:rsidR="007D638A" w:rsidRPr="00EC3B8D" w:rsidRDefault="007D638A" w:rsidP="007D638A">
      <w:pPr>
        <w:spacing w:line="480" w:lineRule="auto"/>
        <w:contextualSpacing/>
        <w:rPr>
          <w:rFonts w:ascii="Times New Roman" w:hAnsi="Times New Roman" w:cs="Times New Roman"/>
          <w:b/>
          <w:bCs/>
          <w:sz w:val="24"/>
          <w:szCs w:val="24"/>
        </w:rPr>
      </w:pPr>
      <w:r w:rsidRPr="00EC3B8D">
        <w:rPr>
          <w:rFonts w:ascii="Times New Roman" w:hAnsi="Times New Roman" w:cs="Times New Roman"/>
          <w:b/>
          <w:bCs/>
          <w:sz w:val="24"/>
          <w:szCs w:val="24"/>
        </w:rPr>
        <w:t xml:space="preserve">Figure 2  </w:t>
      </w:r>
    </w:p>
    <w:p w14:paraId="3A6AD96A" w14:textId="77777777" w:rsidR="007D638A" w:rsidRPr="00EC3B8D" w:rsidRDefault="007D638A" w:rsidP="007D638A">
      <w:pPr>
        <w:spacing w:line="480" w:lineRule="auto"/>
        <w:contextualSpacing/>
        <w:rPr>
          <w:rFonts w:ascii="Times New Roman" w:hAnsi="Times New Roman" w:cs="Times New Roman"/>
          <w:b/>
          <w:bCs/>
          <w:i/>
          <w:iCs/>
          <w:sz w:val="24"/>
          <w:szCs w:val="24"/>
        </w:rPr>
      </w:pPr>
      <w:r w:rsidRPr="00EC3B8D">
        <w:rPr>
          <w:rFonts w:ascii="Times New Roman" w:hAnsi="Times New Roman" w:cs="Times New Roman"/>
          <w:b/>
          <w:bCs/>
          <w:i/>
          <w:iCs/>
          <w:sz w:val="24"/>
          <w:szCs w:val="24"/>
        </w:rPr>
        <w:t>Safe sex message poster prime</w:t>
      </w:r>
    </w:p>
    <w:p w14:paraId="30238296" w14:textId="77777777" w:rsidR="007D638A" w:rsidRPr="00EC3B8D" w:rsidRDefault="007D638A" w:rsidP="007D638A">
      <w:pPr>
        <w:spacing w:line="480" w:lineRule="auto"/>
        <w:contextualSpacing/>
        <w:rPr>
          <w:rFonts w:ascii="Times New Roman" w:hAnsi="Times New Roman" w:cs="Times New Roman"/>
          <w:sz w:val="24"/>
          <w:szCs w:val="24"/>
        </w:rPr>
      </w:pPr>
    </w:p>
    <w:p w14:paraId="5D558E7B"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noProof/>
          <w:sz w:val="24"/>
          <w:szCs w:val="24"/>
        </w:rPr>
        <w:drawing>
          <wp:inline distT="0" distB="0" distL="0" distR="0" wp14:anchorId="43E3B27E" wp14:editId="11436F35">
            <wp:extent cx="2833200" cy="3038400"/>
            <wp:effectExtent l="0" t="7302" r="0" b="0"/>
            <wp:docPr id="3" name="Picture 3" descr="A person and person posing for a pictur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and person posing for a picture&#10;&#10;Description automatically generated with low confidence"/>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2833200" cy="3038400"/>
                    </a:xfrm>
                    <a:prstGeom prst="rect">
                      <a:avLst/>
                    </a:prstGeom>
                    <a:noFill/>
                    <a:ln>
                      <a:noFill/>
                    </a:ln>
                  </pic:spPr>
                </pic:pic>
              </a:graphicData>
            </a:graphic>
          </wp:inline>
        </w:drawing>
      </w:r>
    </w:p>
    <w:p w14:paraId="3647E44B"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br w:type="page"/>
      </w:r>
    </w:p>
    <w:p w14:paraId="7F0DE264"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lastRenderedPageBreak/>
        <w:t xml:space="preserve">Appendix </w:t>
      </w:r>
    </w:p>
    <w:p w14:paraId="52B30BAA"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sz w:val="24"/>
          <w:szCs w:val="24"/>
        </w:rPr>
        <w:t>There were two scripts (see example below) utilised in the experiment – one for the female video actor (called ‘Sue’) clip which male participants viewed and another version with a male video actor (called ‘Sam’) which was viewed by female participants. Both were worded exactly the same.</w:t>
      </w:r>
    </w:p>
    <w:p w14:paraId="39D363FB"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sz w:val="24"/>
          <w:szCs w:val="24"/>
        </w:rPr>
        <w:t xml:space="preserve">Female (F): </w:t>
      </w:r>
      <w:r w:rsidRPr="00EC3B8D">
        <w:rPr>
          <w:rFonts w:ascii="Times New Roman" w:hAnsi="Times New Roman" w:cs="Times New Roman"/>
          <w:b/>
          <w:sz w:val="24"/>
          <w:szCs w:val="24"/>
        </w:rPr>
        <w:t xml:space="preserve">Hi, my name’s Sue. </w:t>
      </w:r>
    </w:p>
    <w:p w14:paraId="7DAF6B3F"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sz w:val="24"/>
          <w:szCs w:val="24"/>
        </w:rPr>
        <w:t>What’s your name?</w:t>
      </w:r>
    </w:p>
    <w:p w14:paraId="4DB252A3"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i/>
          <w:sz w:val="24"/>
          <w:szCs w:val="24"/>
        </w:rPr>
        <w:t>Participant responds</w:t>
      </w:r>
    </w:p>
    <w:p w14:paraId="4D190FB4"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sz w:val="24"/>
          <w:szCs w:val="24"/>
        </w:rPr>
        <w:t xml:space="preserve">F: </w:t>
      </w:r>
      <w:r w:rsidRPr="00EC3B8D">
        <w:rPr>
          <w:rFonts w:ascii="Times New Roman" w:hAnsi="Times New Roman" w:cs="Times New Roman"/>
          <w:b/>
          <w:sz w:val="24"/>
          <w:szCs w:val="24"/>
        </w:rPr>
        <w:t xml:space="preserve">Hi, nice to meet you. </w:t>
      </w:r>
    </w:p>
    <w:p w14:paraId="557C5A16"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I’m 20 and from London. </w:t>
      </w:r>
    </w:p>
    <w:p w14:paraId="1E98D4D6"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sz w:val="24"/>
          <w:szCs w:val="24"/>
        </w:rPr>
        <w:t>How old are you and where are you from?</w:t>
      </w:r>
    </w:p>
    <w:p w14:paraId="6829DD39"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i/>
          <w:sz w:val="24"/>
          <w:szCs w:val="24"/>
        </w:rPr>
        <w:t>Participant responds</w:t>
      </w:r>
    </w:p>
    <w:p w14:paraId="2918B87D"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sz w:val="24"/>
          <w:szCs w:val="24"/>
        </w:rPr>
        <w:t xml:space="preserve">F: </w:t>
      </w:r>
      <w:r w:rsidRPr="00EC3B8D">
        <w:rPr>
          <w:rFonts w:ascii="Times New Roman" w:hAnsi="Times New Roman" w:cs="Times New Roman"/>
          <w:b/>
          <w:sz w:val="24"/>
          <w:szCs w:val="24"/>
        </w:rPr>
        <w:t xml:space="preserve">Oh, nice. </w:t>
      </w:r>
    </w:p>
    <w:p w14:paraId="346A52A7"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So, in my free time, I like to hang out with my friends and talk and listen to music. </w:t>
      </w:r>
    </w:p>
    <w:p w14:paraId="6DF18FD4"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I sometimes go out on weekends if I’m not too busy. </w:t>
      </w:r>
    </w:p>
    <w:p w14:paraId="6727BCF0"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I prefer hanging out in cafes and having nice conversations. </w:t>
      </w:r>
    </w:p>
    <w:p w14:paraId="7A882604"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sz w:val="24"/>
          <w:szCs w:val="24"/>
        </w:rPr>
        <w:t>Do you go out very much and what do you like to do in your free time?</w:t>
      </w:r>
      <w:r w:rsidRPr="00EC3B8D">
        <w:rPr>
          <w:rFonts w:ascii="Times New Roman" w:hAnsi="Times New Roman" w:cs="Times New Roman"/>
          <w:sz w:val="24"/>
          <w:szCs w:val="24"/>
        </w:rPr>
        <w:t xml:space="preserve"> </w:t>
      </w:r>
    </w:p>
    <w:p w14:paraId="542757B2"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i/>
          <w:sz w:val="24"/>
          <w:szCs w:val="24"/>
        </w:rPr>
        <w:t>Participant responds</w:t>
      </w:r>
    </w:p>
    <w:p w14:paraId="045C2567"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sz w:val="24"/>
          <w:szCs w:val="24"/>
        </w:rPr>
        <w:t xml:space="preserve">F: </w:t>
      </w:r>
      <w:r w:rsidRPr="00EC3B8D">
        <w:rPr>
          <w:rFonts w:ascii="Times New Roman" w:hAnsi="Times New Roman" w:cs="Times New Roman"/>
          <w:b/>
          <w:sz w:val="24"/>
          <w:szCs w:val="24"/>
        </w:rPr>
        <w:t xml:space="preserve">Okay, nice. </w:t>
      </w:r>
    </w:p>
    <w:p w14:paraId="5E139CCF"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So, I’m single and looking now. </w:t>
      </w:r>
    </w:p>
    <w:p w14:paraId="31739A7A"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t xml:space="preserve">I think my ideal first date would be to go to a cafe and have a coffee or juice and hang out and stuff. </w:t>
      </w:r>
    </w:p>
    <w:p w14:paraId="3AF9F5AA"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b/>
          <w:sz w:val="24"/>
          <w:szCs w:val="24"/>
        </w:rPr>
        <w:t xml:space="preserve">What is your idea of an ideal date? </w:t>
      </w:r>
    </w:p>
    <w:p w14:paraId="22524F34" w14:textId="77777777" w:rsidR="007D638A" w:rsidRPr="00EC3B8D" w:rsidRDefault="007D638A" w:rsidP="007D638A">
      <w:pPr>
        <w:spacing w:line="480" w:lineRule="auto"/>
        <w:contextualSpacing/>
        <w:rPr>
          <w:rFonts w:ascii="Times New Roman" w:hAnsi="Times New Roman" w:cs="Times New Roman"/>
          <w:sz w:val="24"/>
          <w:szCs w:val="24"/>
        </w:rPr>
      </w:pPr>
      <w:r w:rsidRPr="00EC3B8D">
        <w:rPr>
          <w:rFonts w:ascii="Times New Roman" w:hAnsi="Times New Roman" w:cs="Times New Roman"/>
          <w:i/>
          <w:sz w:val="24"/>
          <w:szCs w:val="24"/>
        </w:rPr>
        <w:t>Participant responds</w:t>
      </w:r>
    </w:p>
    <w:p w14:paraId="4AB54C91"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sz w:val="24"/>
          <w:szCs w:val="24"/>
        </w:rPr>
        <w:t xml:space="preserve">F: </w:t>
      </w:r>
      <w:r w:rsidRPr="00EC3B8D">
        <w:rPr>
          <w:rFonts w:ascii="Times New Roman" w:hAnsi="Times New Roman" w:cs="Times New Roman"/>
          <w:b/>
          <w:sz w:val="24"/>
          <w:szCs w:val="24"/>
        </w:rPr>
        <w:t xml:space="preserve">Yeah, that sounds nice. </w:t>
      </w:r>
    </w:p>
    <w:p w14:paraId="284725E0" w14:textId="77777777" w:rsidR="007D638A" w:rsidRPr="00EC3B8D" w:rsidRDefault="007D638A" w:rsidP="007D638A">
      <w:pPr>
        <w:spacing w:line="480" w:lineRule="auto"/>
        <w:contextualSpacing/>
        <w:rPr>
          <w:rFonts w:ascii="Times New Roman" w:hAnsi="Times New Roman" w:cs="Times New Roman"/>
          <w:b/>
          <w:sz w:val="24"/>
          <w:szCs w:val="24"/>
        </w:rPr>
      </w:pPr>
      <w:r w:rsidRPr="00EC3B8D">
        <w:rPr>
          <w:rFonts w:ascii="Times New Roman" w:hAnsi="Times New Roman" w:cs="Times New Roman"/>
          <w:b/>
          <w:sz w:val="24"/>
          <w:szCs w:val="24"/>
        </w:rPr>
        <w:lastRenderedPageBreak/>
        <w:t>Well it’s been nice chatting to you and I hope you enjoyed it too and I’m looking forward to meeting you in person in a few minutes and having a coffee or juice with you.</w:t>
      </w:r>
    </w:p>
    <w:p w14:paraId="4C84DBFD" w14:textId="77777777" w:rsidR="007D638A" w:rsidRPr="00EC3B8D" w:rsidRDefault="007D638A" w:rsidP="007D638A">
      <w:pPr>
        <w:spacing w:line="480" w:lineRule="auto"/>
        <w:contextualSpacing/>
        <w:rPr>
          <w:rFonts w:ascii="Times New Roman" w:hAnsi="Times New Roman" w:cs="Times New Roman"/>
          <w:sz w:val="24"/>
          <w:szCs w:val="24"/>
        </w:rPr>
      </w:pPr>
    </w:p>
    <w:p w14:paraId="1FF85C0B" w14:textId="77777777" w:rsidR="007D638A" w:rsidRPr="00EC3B8D" w:rsidRDefault="007D638A" w:rsidP="007D638A">
      <w:pPr>
        <w:spacing w:line="480" w:lineRule="auto"/>
        <w:contextualSpacing/>
        <w:rPr>
          <w:rFonts w:ascii="Times New Roman" w:hAnsi="Times New Roman" w:cs="Times New Roman"/>
          <w:sz w:val="24"/>
          <w:szCs w:val="24"/>
        </w:rPr>
      </w:pPr>
    </w:p>
    <w:p w14:paraId="4EFD9D21" w14:textId="77777777" w:rsidR="009436A3" w:rsidRDefault="009436A3"/>
    <w:sectPr w:rsidR="009436A3" w:rsidSect="00AB5E6E">
      <w:headerReference w:type="default" r:id="rId13"/>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47431" w14:textId="77777777" w:rsidR="00423AED" w:rsidRDefault="00423AED">
      <w:pPr>
        <w:spacing w:after="0" w:line="240" w:lineRule="auto"/>
      </w:pPr>
      <w:r>
        <w:separator/>
      </w:r>
    </w:p>
  </w:endnote>
  <w:endnote w:type="continuationSeparator" w:id="0">
    <w:p w14:paraId="0AF07807" w14:textId="77777777" w:rsidR="00423AED" w:rsidRDefault="0042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FE6EF" w14:textId="77777777" w:rsidR="00423AED" w:rsidRDefault="00423AED">
      <w:pPr>
        <w:spacing w:after="0" w:line="240" w:lineRule="auto"/>
      </w:pPr>
      <w:r>
        <w:separator/>
      </w:r>
    </w:p>
  </w:footnote>
  <w:footnote w:type="continuationSeparator" w:id="0">
    <w:p w14:paraId="54FA70AD" w14:textId="77777777" w:rsidR="00423AED" w:rsidRDefault="0042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36734"/>
      <w:docPartObj>
        <w:docPartGallery w:val="Page Numbers (Top of Page)"/>
        <w:docPartUnique/>
      </w:docPartObj>
    </w:sdtPr>
    <w:sdtEndPr>
      <w:rPr>
        <w:noProof/>
      </w:rPr>
    </w:sdtEndPr>
    <w:sdtContent>
      <w:p w14:paraId="630DF927" w14:textId="77777777" w:rsidR="00E856BD" w:rsidRDefault="004C06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1C3026" w14:textId="77777777" w:rsidR="00DB77FB" w:rsidRDefault="00423A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8A"/>
    <w:rsid w:val="00011F9F"/>
    <w:rsid w:val="000C43FA"/>
    <w:rsid w:val="00195829"/>
    <w:rsid w:val="001C0C65"/>
    <w:rsid w:val="001E08A1"/>
    <w:rsid w:val="00232042"/>
    <w:rsid w:val="00254E43"/>
    <w:rsid w:val="00272467"/>
    <w:rsid w:val="002F4EA5"/>
    <w:rsid w:val="002F59FE"/>
    <w:rsid w:val="003035B1"/>
    <w:rsid w:val="0031786D"/>
    <w:rsid w:val="00317947"/>
    <w:rsid w:val="00321952"/>
    <w:rsid w:val="00332073"/>
    <w:rsid w:val="00342863"/>
    <w:rsid w:val="0035248B"/>
    <w:rsid w:val="0039330E"/>
    <w:rsid w:val="00423AED"/>
    <w:rsid w:val="00470B5B"/>
    <w:rsid w:val="00484279"/>
    <w:rsid w:val="004A4A08"/>
    <w:rsid w:val="004A7C9E"/>
    <w:rsid w:val="004B5812"/>
    <w:rsid w:val="004C06C6"/>
    <w:rsid w:val="004F134B"/>
    <w:rsid w:val="00503615"/>
    <w:rsid w:val="005068B9"/>
    <w:rsid w:val="00514394"/>
    <w:rsid w:val="006235E9"/>
    <w:rsid w:val="0067333C"/>
    <w:rsid w:val="00692FD1"/>
    <w:rsid w:val="00743DA1"/>
    <w:rsid w:val="007B5CB6"/>
    <w:rsid w:val="007D638A"/>
    <w:rsid w:val="007F0F51"/>
    <w:rsid w:val="0083711A"/>
    <w:rsid w:val="008549D3"/>
    <w:rsid w:val="00884534"/>
    <w:rsid w:val="008B0337"/>
    <w:rsid w:val="008E06AA"/>
    <w:rsid w:val="008F288E"/>
    <w:rsid w:val="0090036A"/>
    <w:rsid w:val="00912DF9"/>
    <w:rsid w:val="009436A3"/>
    <w:rsid w:val="00955032"/>
    <w:rsid w:val="00962ABC"/>
    <w:rsid w:val="009736C3"/>
    <w:rsid w:val="009B6022"/>
    <w:rsid w:val="009C68CD"/>
    <w:rsid w:val="009D56D7"/>
    <w:rsid w:val="00A27BDB"/>
    <w:rsid w:val="00A35D13"/>
    <w:rsid w:val="00A41CAA"/>
    <w:rsid w:val="00A5066D"/>
    <w:rsid w:val="00A62114"/>
    <w:rsid w:val="00A769E2"/>
    <w:rsid w:val="00A85967"/>
    <w:rsid w:val="00AB2EA8"/>
    <w:rsid w:val="00AD2AE2"/>
    <w:rsid w:val="00B04220"/>
    <w:rsid w:val="00B04DED"/>
    <w:rsid w:val="00B459EF"/>
    <w:rsid w:val="00B51BB8"/>
    <w:rsid w:val="00B85857"/>
    <w:rsid w:val="00C41215"/>
    <w:rsid w:val="00C50F48"/>
    <w:rsid w:val="00C54B47"/>
    <w:rsid w:val="00C67021"/>
    <w:rsid w:val="00C73ED6"/>
    <w:rsid w:val="00C82C62"/>
    <w:rsid w:val="00CE2AEB"/>
    <w:rsid w:val="00CF0D80"/>
    <w:rsid w:val="00CF2AF4"/>
    <w:rsid w:val="00CF5A20"/>
    <w:rsid w:val="00D147D6"/>
    <w:rsid w:val="00D60A86"/>
    <w:rsid w:val="00D727E8"/>
    <w:rsid w:val="00DB51A8"/>
    <w:rsid w:val="00E01792"/>
    <w:rsid w:val="00E35780"/>
    <w:rsid w:val="00E46891"/>
    <w:rsid w:val="00E6428A"/>
    <w:rsid w:val="00E73561"/>
    <w:rsid w:val="00E73BD1"/>
    <w:rsid w:val="00EA5886"/>
    <w:rsid w:val="00ED7599"/>
    <w:rsid w:val="00F0704D"/>
    <w:rsid w:val="00F07FF1"/>
    <w:rsid w:val="00F15D4A"/>
    <w:rsid w:val="00F279B1"/>
    <w:rsid w:val="00F32E38"/>
    <w:rsid w:val="00F40437"/>
    <w:rsid w:val="00F65B3E"/>
    <w:rsid w:val="00F77B6E"/>
    <w:rsid w:val="00F854E7"/>
    <w:rsid w:val="00FA1BC6"/>
    <w:rsid w:val="00FD374B"/>
    <w:rsid w:val="00FF0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439C"/>
  <w15:chartTrackingRefBased/>
  <w15:docId w15:val="{7B02EBAB-3141-404F-9B37-27BD8213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s">
    <w:name w:val="authors"/>
    <w:basedOn w:val="DefaultParagraphFont"/>
    <w:rsid w:val="007D638A"/>
  </w:style>
  <w:style w:type="character" w:customStyle="1" w:styleId="Date1">
    <w:name w:val="Date1"/>
    <w:basedOn w:val="DefaultParagraphFont"/>
    <w:rsid w:val="007D638A"/>
  </w:style>
  <w:style w:type="character" w:customStyle="1" w:styleId="nlmyear">
    <w:name w:val="nlm_year"/>
    <w:basedOn w:val="DefaultParagraphFont"/>
    <w:rsid w:val="007D638A"/>
  </w:style>
  <w:style w:type="paragraph" w:styleId="FootnoteText">
    <w:name w:val="footnote text"/>
    <w:basedOn w:val="Normal"/>
    <w:link w:val="FootnoteTextChar"/>
    <w:uiPriority w:val="99"/>
    <w:unhideWhenUsed/>
    <w:rsid w:val="007D638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7D638A"/>
    <w:rPr>
      <w:rFonts w:eastAsiaTheme="minorEastAsia"/>
      <w:sz w:val="20"/>
      <w:szCs w:val="20"/>
      <w:lang w:val="en-US" w:eastAsia="ja-JP"/>
    </w:rPr>
  </w:style>
  <w:style w:type="character" w:styleId="SubtleEmphasis">
    <w:name w:val="Subtle Emphasis"/>
    <w:basedOn w:val="DefaultParagraphFont"/>
    <w:uiPriority w:val="19"/>
    <w:qFormat/>
    <w:rsid w:val="007D638A"/>
    <w:rPr>
      <w:i/>
      <w:iCs/>
      <w:color w:val="7F7F7F" w:themeColor="text1" w:themeTint="80"/>
    </w:rPr>
  </w:style>
  <w:style w:type="table" w:styleId="TableGrid">
    <w:name w:val="Table Grid"/>
    <w:basedOn w:val="TableNormal"/>
    <w:uiPriority w:val="39"/>
    <w:rsid w:val="007D63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38A"/>
  </w:style>
  <w:style w:type="character" w:styleId="Hyperlink">
    <w:name w:val="Hyperlink"/>
    <w:basedOn w:val="DefaultParagraphFont"/>
    <w:uiPriority w:val="99"/>
    <w:unhideWhenUsed/>
    <w:rsid w:val="007D638A"/>
    <w:rPr>
      <w:color w:val="0563C1" w:themeColor="hyperlink"/>
      <w:u w:val="single"/>
    </w:rPr>
  </w:style>
  <w:style w:type="table" w:styleId="LightList">
    <w:name w:val="Light List"/>
    <w:basedOn w:val="TableNormal"/>
    <w:uiPriority w:val="61"/>
    <w:rsid w:val="0067333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Emphasis">
    <w:name w:val="Emphasis"/>
    <w:basedOn w:val="DefaultParagraphFont"/>
    <w:uiPriority w:val="20"/>
    <w:qFormat/>
    <w:rsid w:val="00FF0856"/>
    <w:rPr>
      <w:i/>
      <w:iCs/>
    </w:rPr>
  </w:style>
  <w:style w:type="paragraph" w:styleId="NormalWeb">
    <w:name w:val="Normal (Web)"/>
    <w:basedOn w:val="Normal"/>
    <w:uiPriority w:val="99"/>
    <w:unhideWhenUsed/>
    <w:rsid w:val="003428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ealth-matters-preventing-stis/health-matters-preventing-sti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playsafe.health.nsw.gov.au/" TargetMode="External"/><Relationship Id="rId12" Type="http://schemas.microsoft.com/office/2007/relationships/hdphoto" Target="media/hdphoto2.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std/news.ht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Johnson</dc:creator>
  <cp:keywords/>
  <dc:description/>
  <cp:lastModifiedBy>Albery, Ian</cp:lastModifiedBy>
  <cp:revision>2</cp:revision>
  <dcterms:created xsi:type="dcterms:W3CDTF">2021-12-13T14:06:00Z</dcterms:created>
  <dcterms:modified xsi:type="dcterms:W3CDTF">2021-12-13T14:06:00Z</dcterms:modified>
</cp:coreProperties>
</file>