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9421" w14:textId="2C4A7A16" w:rsidR="000B5389" w:rsidRPr="00976FF8" w:rsidRDefault="000B5389" w:rsidP="00F332D4">
      <w:pPr>
        <w:spacing w:before="240" w:after="240" w:line="360" w:lineRule="auto"/>
        <w:rPr>
          <w:rFonts w:ascii="Arial" w:hAnsi="Arial" w:cs="Arial"/>
          <w:b/>
        </w:rPr>
      </w:pPr>
      <w:r w:rsidRPr="00976FF8">
        <w:rPr>
          <w:rFonts w:ascii="Arial" w:hAnsi="Arial" w:cs="Arial"/>
          <w:b/>
        </w:rPr>
        <w:t>Title</w:t>
      </w:r>
      <w:r w:rsidR="00524E95" w:rsidRPr="00976FF8">
        <w:rPr>
          <w:rFonts w:ascii="Arial" w:hAnsi="Arial" w:cs="Arial"/>
          <w:b/>
        </w:rPr>
        <w:t xml:space="preserve"> (148 characters; </w:t>
      </w:r>
      <w:proofErr w:type="gramStart"/>
      <w:r w:rsidR="00524E95" w:rsidRPr="00976FF8">
        <w:rPr>
          <w:rFonts w:ascii="Arial" w:hAnsi="Arial" w:cs="Arial"/>
          <w:b/>
        </w:rPr>
        <w:t>150 max</w:t>
      </w:r>
      <w:proofErr w:type="gramEnd"/>
      <w:r w:rsidR="00524E95" w:rsidRPr="00976FF8">
        <w:rPr>
          <w:rFonts w:ascii="Arial" w:hAnsi="Arial" w:cs="Arial"/>
          <w:b/>
        </w:rPr>
        <w:t>)</w:t>
      </w:r>
    </w:p>
    <w:p w14:paraId="1BD30911" w14:textId="6DA73799" w:rsidR="008F24A7" w:rsidRPr="00976FF8" w:rsidRDefault="008F24A7" w:rsidP="00E77656">
      <w:pPr>
        <w:spacing w:before="240" w:after="240" w:line="360" w:lineRule="auto"/>
        <w:rPr>
          <w:rFonts w:ascii="Arial" w:hAnsi="Arial" w:cs="Arial"/>
        </w:rPr>
      </w:pPr>
      <w:r w:rsidRPr="00976FF8">
        <w:rPr>
          <w:rFonts w:ascii="Arial" w:hAnsi="Arial" w:cs="Arial"/>
        </w:rPr>
        <w:t>Graphical surveillance of</w:t>
      </w:r>
      <w:r w:rsidR="00AC7992" w:rsidRPr="00976FF8">
        <w:rPr>
          <w:rFonts w:ascii="Arial" w:hAnsi="Arial" w:cs="Arial"/>
        </w:rPr>
        <w:t xml:space="preserve"> kidney</w:t>
      </w:r>
      <w:r w:rsidRPr="00976FF8">
        <w:rPr>
          <w:rFonts w:ascii="Arial" w:hAnsi="Arial" w:cs="Arial"/>
        </w:rPr>
        <w:t xml:space="preserve"> function </w:t>
      </w:r>
      <w:r w:rsidR="00AC7992" w:rsidRPr="00976FF8">
        <w:rPr>
          <w:rFonts w:ascii="Arial" w:hAnsi="Arial" w:cs="Arial"/>
        </w:rPr>
        <w:t xml:space="preserve">data </w:t>
      </w:r>
      <w:r w:rsidRPr="00976FF8">
        <w:rPr>
          <w:rFonts w:ascii="Arial" w:hAnsi="Arial" w:cs="Arial"/>
        </w:rPr>
        <w:t xml:space="preserve">to reduce late presentation for </w:t>
      </w:r>
      <w:r w:rsidR="00AC7992" w:rsidRPr="00976FF8">
        <w:rPr>
          <w:rFonts w:ascii="Arial" w:hAnsi="Arial" w:cs="Arial"/>
        </w:rPr>
        <w:t>kidney</w:t>
      </w:r>
      <w:r w:rsidRPr="00976FF8">
        <w:rPr>
          <w:rFonts w:ascii="Arial" w:hAnsi="Arial" w:cs="Arial"/>
        </w:rPr>
        <w:t xml:space="preserve"> replacement therapy: a </w:t>
      </w:r>
      <w:r w:rsidR="001656CD" w:rsidRPr="00976FF8">
        <w:rPr>
          <w:rFonts w:ascii="Arial" w:hAnsi="Arial" w:cs="Arial"/>
        </w:rPr>
        <w:t>stepped</w:t>
      </w:r>
      <w:r w:rsidR="00524E95" w:rsidRPr="00976FF8">
        <w:rPr>
          <w:rFonts w:ascii="Arial" w:hAnsi="Arial" w:cs="Arial"/>
        </w:rPr>
        <w:t xml:space="preserve"> wedge cluster randomised trial.</w:t>
      </w:r>
    </w:p>
    <w:p w14:paraId="14C26CC8" w14:textId="47C45494" w:rsidR="00524E95" w:rsidRPr="00976FF8" w:rsidRDefault="00524E95" w:rsidP="00E77656">
      <w:pPr>
        <w:spacing w:before="240" w:after="240" w:line="360" w:lineRule="auto"/>
        <w:rPr>
          <w:rFonts w:ascii="Arial" w:hAnsi="Arial" w:cs="Arial"/>
          <w:b/>
        </w:rPr>
      </w:pPr>
      <w:r w:rsidRPr="00976FF8">
        <w:rPr>
          <w:rFonts w:ascii="Arial" w:hAnsi="Arial" w:cs="Arial"/>
          <w:b/>
        </w:rPr>
        <w:t>Authors</w:t>
      </w:r>
    </w:p>
    <w:p w14:paraId="16E5510F" w14:textId="0142CB85" w:rsidR="00524E95" w:rsidRPr="00976FF8" w:rsidRDefault="00524E95" w:rsidP="00E77656">
      <w:pPr>
        <w:spacing w:before="240" w:line="360" w:lineRule="auto"/>
        <w:rPr>
          <w:rFonts w:ascii="Arial" w:hAnsi="Arial" w:cs="Arial"/>
        </w:rPr>
      </w:pPr>
      <w:r w:rsidRPr="00976FF8">
        <w:rPr>
          <w:rFonts w:ascii="Arial" w:hAnsi="Arial" w:cs="Arial"/>
        </w:rPr>
        <w:t>Hugh Gallagher</w:t>
      </w:r>
      <w:r w:rsidRPr="00976FF8">
        <w:rPr>
          <w:rFonts w:ascii="Arial" w:hAnsi="Arial" w:cs="Arial"/>
          <w:vertAlign w:val="superscript"/>
        </w:rPr>
        <w:t>1</w:t>
      </w:r>
      <w:r w:rsidRPr="00976FF8">
        <w:rPr>
          <w:rFonts w:ascii="Arial" w:hAnsi="Arial" w:cs="Arial"/>
        </w:rPr>
        <w:t>,</w:t>
      </w:r>
      <w:r w:rsidRPr="00976FF8">
        <w:rPr>
          <w:rFonts w:ascii="Arial" w:hAnsi="Arial" w:cs="Arial"/>
          <w:vertAlign w:val="superscript"/>
        </w:rPr>
        <w:t xml:space="preserve"> </w:t>
      </w:r>
      <w:r w:rsidRPr="00976FF8">
        <w:rPr>
          <w:rFonts w:ascii="Arial" w:hAnsi="Arial" w:cs="Arial"/>
        </w:rPr>
        <w:t>Shona Methven</w:t>
      </w:r>
      <w:r w:rsidR="00514755" w:rsidRPr="00976FF8">
        <w:rPr>
          <w:rFonts w:ascii="Arial" w:hAnsi="Arial" w:cs="Arial"/>
          <w:vertAlign w:val="superscript"/>
        </w:rPr>
        <w:t>2</w:t>
      </w:r>
      <w:r w:rsidRPr="00976FF8">
        <w:rPr>
          <w:rFonts w:ascii="Arial" w:hAnsi="Arial" w:cs="Arial"/>
        </w:rPr>
        <w:t>, Anna Casula</w:t>
      </w:r>
      <w:r w:rsidR="00514755" w:rsidRPr="00976FF8">
        <w:rPr>
          <w:rFonts w:ascii="Arial" w:hAnsi="Arial" w:cs="Arial"/>
          <w:vertAlign w:val="superscript"/>
        </w:rPr>
        <w:t>3</w:t>
      </w:r>
      <w:r w:rsidRPr="00976FF8">
        <w:rPr>
          <w:rFonts w:ascii="Arial" w:hAnsi="Arial" w:cs="Arial"/>
        </w:rPr>
        <w:t>, Hugh Rayner</w:t>
      </w:r>
      <w:r w:rsidR="00514755" w:rsidRPr="00976FF8">
        <w:rPr>
          <w:rFonts w:ascii="Arial" w:hAnsi="Arial" w:cs="Arial"/>
          <w:vertAlign w:val="superscript"/>
        </w:rPr>
        <w:t>4</w:t>
      </w:r>
      <w:r w:rsidRPr="00976FF8">
        <w:rPr>
          <w:rFonts w:ascii="Arial" w:hAnsi="Arial" w:cs="Arial"/>
        </w:rPr>
        <w:t>, Erik Lenguerrand</w:t>
      </w:r>
      <w:r w:rsidR="00514755" w:rsidRPr="00976FF8">
        <w:rPr>
          <w:rFonts w:ascii="Arial" w:hAnsi="Arial" w:cs="Arial"/>
          <w:vertAlign w:val="superscript"/>
        </w:rPr>
        <w:t>5</w:t>
      </w:r>
      <w:r w:rsidRPr="00976FF8">
        <w:rPr>
          <w:rFonts w:ascii="Arial" w:hAnsi="Arial" w:cs="Arial"/>
        </w:rPr>
        <w:t>,</w:t>
      </w:r>
      <w:r w:rsidR="00531922" w:rsidRPr="00976FF8">
        <w:rPr>
          <w:rFonts w:ascii="Arial" w:hAnsi="Arial" w:cs="Arial"/>
        </w:rPr>
        <w:t xml:space="preserve"> Nicola Thomas</w:t>
      </w:r>
      <w:r w:rsidR="00514755" w:rsidRPr="00976FF8">
        <w:rPr>
          <w:rFonts w:ascii="Arial" w:hAnsi="Arial" w:cs="Arial"/>
          <w:vertAlign w:val="superscript"/>
        </w:rPr>
        <w:t>6</w:t>
      </w:r>
      <w:r w:rsidR="00531922" w:rsidRPr="00976FF8">
        <w:rPr>
          <w:rFonts w:ascii="Arial" w:hAnsi="Arial" w:cs="Arial"/>
        </w:rPr>
        <w:t>, Anne Dawnay</w:t>
      </w:r>
      <w:r w:rsidR="00514755" w:rsidRPr="00976FF8">
        <w:rPr>
          <w:rFonts w:ascii="Arial" w:hAnsi="Arial" w:cs="Arial"/>
          <w:vertAlign w:val="superscript"/>
        </w:rPr>
        <w:t>7</w:t>
      </w:r>
      <w:r w:rsidR="00531922" w:rsidRPr="00976FF8">
        <w:rPr>
          <w:rFonts w:ascii="Arial" w:hAnsi="Arial" w:cs="Arial"/>
        </w:rPr>
        <w:t>, David Kennedy</w:t>
      </w:r>
      <w:r w:rsidR="00514755" w:rsidRPr="00976FF8">
        <w:rPr>
          <w:rFonts w:ascii="Arial" w:hAnsi="Arial" w:cs="Arial"/>
          <w:vertAlign w:val="superscript"/>
        </w:rPr>
        <w:t>8</w:t>
      </w:r>
      <w:r w:rsidR="00531922" w:rsidRPr="00976FF8">
        <w:rPr>
          <w:rFonts w:ascii="Arial" w:hAnsi="Arial" w:cs="Arial"/>
        </w:rPr>
        <w:t xml:space="preserve">, </w:t>
      </w:r>
      <w:r w:rsidR="00F9216E" w:rsidRPr="00976FF8">
        <w:rPr>
          <w:rFonts w:ascii="Arial" w:hAnsi="Arial" w:cs="Arial"/>
        </w:rPr>
        <w:t>Lesley Woolnough</w:t>
      </w:r>
      <w:r w:rsidR="00514755" w:rsidRPr="00976FF8">
        <w:rPr>
          <w:rFonts w:ascii="Arial" w:hAnsi="Arial" w:cs="Arial"/>
          <w:vertAlign w:val="superscript"/>
        </w:rPr>
        <w:t>9</w:t>
      </w:r>
      <w:r w:rsidR="00F9216E" w:rsidRPr="00976FF8">
        <w:rPr>
          <w:rFonts w:ascii="Arial" w:hAnsi="Arial" w:cs="Arial"/>
        </w:rPr>
        <w:t xml:space="preserve">, </w:t>
      </w:r>
      <w:r w:rsidRPr="00976FF8">
        <w:rPr>
          <w:rFonts w:ascii="Arial" w:hAnsi="Arial" w:cs="Arial"/>
        </w:rPr>
        <w:t>Michael Nation</w:t>
      </w:r>
      <w:r w:rsidR="00514755" w:rsidRPr="00976FF8">
        <w:rPr>
          <w:rFonts w:ascii="Arial" w:hAnsi="Arial" w:cs="Arial"/>
          <w:vertAlign w:val="superscript"/>
        </w:rPr>
        <w:t>10</w:t>
      </w:r>
      <w:r w:rsidRPr="00976FF8">
        <w:rPr>
          <w:rFonts w:ascii="Arial" w:hAnsi="Arial" w:cs="Arial"/>
        </w:rPr>
        <w:t xml:space="preserve">, Fergus </w:t>
      </w:r>
      <w:r w:rsidR="001416D2" w:rsidRPr="00976FF8">
        <w:rPr>
          <w:rFonts w:ascii="Arial" w:hAnsi="Arial" w:cs="Arial"/>
        </w:rPr>
        <w:t xml:space="preserve">J </w:t>
      </w:r>
      <w:r w:rsidRPr="00976FF8">
        <w:rPr>
          <w:rFonts w:ascii="Arial" w:hAnsi="Arial" w:cs="Arial"/>
        </w:rPr>
        <w:t>Caskey</w:t>
      </w:r>
      <w:r w:rsidR="00514755" w:rsidRPr="00976FF8">
        <w:rPr>
          <w:rFonts w:ascii="Arial" w:hAnsi="Arial" w:cs="Arial"/>
          <w:vertAlign w:val="superscript"/>
        </w:rPr>
        <w:t>11</w:t>
      </w:r>
      <w:r w:rsidR="00514755" w:rsidRPr="00976FF8">
        <w:rPr>
          <w:rFonts w:ascii="Arial" w:hAnsi="Arial" w:cs="Arial"/>
        </w:rPr>
        <w:t>.</w:t>
      </w:r>
    </w:p>
    <w:p w14:paraId="72ECA7DC" w14:textId="6B534B7C" w:rsidR="00524E95" w:rsidRPr="00976FF8" w:rsidRDefault="00524E95" w:rsidP="00E77656">
      <w:pPr>
        <w:spacing w:before="240" w:after="240" w:line="360" w:lineRule="auto"/>
        <w:rPr>
          <w:rFonts w:ascii="Arial" w:hAnsi="Arial" w:cs="Arial"/>
        </w:rPr>
      </w:pPr>
      <w:r w:rsidRPr="00976FF8">
        <w:rPr>
          <w:rFonts w:ascii="Arial" w:hAnsi="Arial" w:cs="Arial"/>
          <w:vertAlign w:val="superscript"/>
        </w:rPr>
        <w:t>1</w:t>
      </w:r>
      <w:r w:rsidRPr="00976FF8">
        <w:rPr>
          <w:rFonts w:ascii="Arial" w:hAnsi="Arial" w:cs="Arial"/>
        </w:rPr>
        <w:t xml:space="preserve">SW Thames Renal Unit, </w:t>
      </w:r>
      <w:r w:rsidR="009E37F4" w:rsidRPr="00976FF8">
        <w:rPr>
          <w:rFonts w:ascii="Arial" w:hAnsi="Arial" w:cs="Arial"/>
        </w:rPr>
        <w:t>Epsom and St Helier NHS Trust</w:t>
      </w:r>
      <w:r w:rsidRPr="00976FF8">
        <w:rPr>
          <w:rFonts w:ascii="Arial" w:hAnsi="Arial" w:cs="Arial"/>
        </w:rPr>
        <w:t xml:space="preserve">, </w:t>
      </w:r>
      <w:proofErr w:type="spellStart"/>
      <w:r w:rsidR="007441A1" w:rsidRPr="00976FF8">
        <w:rPr>
          <w:rFonts w:ascii="Arial" w:hAnsi="Arial" w:cs="Arial"/>
        </w:rPr>
        <w:t>Wrythe</w:t>
      </w:r>
      <w:proofErr w:type="spellEnd"/>
      <w:r w:rsidR="007441A1" w:rsidRPr="00976FF8">
        <w:rPr>
          <w:rFonts w:ascii="Arial" w:hAnsi="Arial" w:cs="Arial"/>
        </w:rPr>
        <w:t xml:space="preserve"> Lane, </w:t>
      </w:r>
      <w:r w:rsidRPr="00976FF8">
        <w:rPr>
          <w:rFonts w:ascii="Arial" w:hAnsi="Arial" w:cs="Arial"/>
        </w:rPr>
        <w:t xml:space="preserve">Carshalton, </w:t>
      </w:r>
      <w:r w:rsidR="007441A1" w:rsidRPr="00976FF8">
        <w:rPr>
          <w:rFonts w:ascii="Arial" w:hAnsi="Arial" w:cs="Arial"/>
        </w:rPr>
        <w:t xml:space="preserve">Surrey, SM5 1AA, </w:t>
      </w:r>
      <w:r w:rsidRPr="00976FF8">
        <w:rPr>
          <w:rFonts w:ascii="Arial" w:hAnsi="Arial" w:cs="Arial"/>
        </w:rPr>
        <w:t>UK</w:t>
      </w:r>
    </w:p>
    <w:p w14:paraId="0C2ED0ED" w14:textId="03707D94" w:rsidR="009E37F4" w:rsidRPr="00976FF8" w:rsidRDefault="00514755" w:rsidP="00E77656">
      <w:pPr>
        <w:spacing w:before="240" w:after="240" w:line="360" w:lineRule="auto"/>
        <w:rPr>
          <w:rFonts w:ascii="Arial" w:hAnsi="Arial" w:cs="Arial"/>
        </w:rPr>
      </w:pPr>
      <w:r w:rsidRPr="00976FF8">
        <w:rPr>
          <w:rFonts w:ascii="Arial" w:hAnsi="Arial" w:cs="Arial"/>
          <w:vertAlign w:val="superscript"/>
        </w:rPr>
        <w:t>2</w:t>
      </w:r>
      <w:r w:rsidR="009E37F4" w:rsidRPr="00976FF8">
        <w:rPr>
          <w:rFonts w:ascii="Arial" w:hAnsi="Arial" w:cs="Arial"/>
        </w:rPr>
        <w:t xml:space="preserve">Renal Unit, </w:t>
      </w:r>
      <w:r w:rsidR="007441A1" w:rsidRPr="00976FF8">
        <w:rPr>
          <w:rFonts w:ascii="Arial" w:hAnsi="Arial" w:cs="Arial"/>
        </w:rPr>
        <w:t xml:space="preserve">Aberdeen Royal Infirmary, </w:t>
      </w:r>
      <w:proofErr w:type="spellStart"/>
      <w:r w:rsidR="007441A1" w:rsidRPr="00976FF8">
        <w:rPr>
          <w:rFonts w:ascii="Arial" w:hAnsi="Arial" w:cs="Arial"/>
        </w:rPr>
        <w:t>Foresterhill</w:t>
      </w:r>
      <w:proofErr w:type="spellEnd"/>
      <w:r w:rsidR="007441A1" w:rsidRPr="00976FF8">
        <w:rPr>
          <w:rFonts w:ascii="Arial" w:hAnsi="Arial" w:cs="Arial"/>
        </w:rPr>
        <w:t xml:space="preserve">, Aberdeen, AB25 2ZN, </w:t>
      </w:r>
      <w:r w:rsidR="009E37F4" w:rsidRPr="00976FF8">
        <w:rPr>
          <w:rFonts w:ascii="Arial" w:hAnsi="Arial" w:cs="Arial"/>
        </w:rPr>
        <w:t>UK</w:t>
      </w:r>
    </w:p>
    <w:p w14:paraId="2CD61D40" w14:textId="5CBE4649" w:rsidR="009E37F4" w:rsidRPr="00976FF8" w:rsidRDefault="00514755" w:rsidP="00E77656">
      <w:pPr>
        <w:spacing w:before="240" w:after="240" w:line="360" w:lineRule="auto"/>
        <w:rPr>
          <w:rFonts w:ascii="Arial" w:hAnsi="Arial" w:cs="Arial"/>
        </w:rPr>
      </w:pPr>
      <w:r w:rsidRPr="00976FF8">
        <w:rPr>
          <w:rFonts w:ascii="Arial" w:hAnsi="Arial" w:cs="Arial"/>
          <w:vertAlign w:val="superscript"/>
        </w:rPr>
        <w:t>3</w:t>
      </w:r>
      <w:r w:rsidR="009E37F4" w:rsidRPr="00976FF8">
        <w:rPr>
          <w:rFonts w:ascii="Arial" w:hAnsi="Arial" w:cs="Arial"/>
        </w:rPr>
        <w:t xml:space="preserve">UK Renal Registry, </w:t>
      </w:r>
      <w:r w:rsidR="007441A1" w:rsidRPr="00976FF8">
        <w:rPr>
          <w:rFonts w:ascii="Arial" w:hAnsi="Arial" w:cs="Arial"/>
        </w:rPr>
        <w:t>Brandon House, Southmead Road, Bristol, BS34 7RR</w:t>
      </w:r>
      <w:r w:rsidR="009E37F4" w:rsidRPr="00976FF8">
        <w:rPr>
          <w:rFonts w:ascii="Arial" w:hAnsi="Arial" w:cs="Arial"/>
        </w:rPr>
        <w:t>, UK</w:t>
      </w:r>
    </w:p>
    <w:p w14:paraId="7355A594" w14:textId="633D2696" w:rsidR="009E37F4" w:rsidRPr="00976FF8" w:rsidRDefault="00514755" w:rsidP="00E77656">
      <w:pPr>
        <w:spacing w:before="240" w:after="240" w:line="360" w:lineRule="auto"/>
        <w:rPr>
          <w:rFonts w:ascii="Arial" w:hAnsi="Arial" w:cs="Arial"/>
        </w:rPr>
      </w:pPr>
      <w:r w:rsidRPr="00976FF8">
        <w:rPr>
          <w:rFonts w:ascii="Arial" w:hAnsi="Arial" w:cs="Arial"/>
          <w:vertAlign w:val="superscript"/>
        </w:rPr>
        <w:t>4</w:t>
      </w:r>
      <w:r w:rsidR="009E37F4" w:rsidRPr="00976FF8">
        <w:rPr>
          <w:rFonts w:ascii="Arial" w:hAnsi="Arial" w:cs="Arial"/>
        </w:rPr>
        <w:t>Retired Consultant Nephrologist, Birmingham, UK</w:t>
      </w:r>
    </w:p>
    <w:p w14:paraId="0744ADE9" w14:textId="0B22E65E" w:rsidR="009E37F4" w:rsidRPr="00976FF8" w:rsidRDefault="00514755" w:rsidP="00E77656">
      <w:pPr>
        <w:spacing w:before="240" w:after="240" w:line="360" w:lineRule="auto"/>
        <w:rPr>
          <w:rFonts w:ascii="Arial" w:hAnsi="Arial" w:cs="Arial"/>
        </w:rPr>
      </w:pPr>
      <w:r w:rsidRPr="00976FF8">
        <w:rPr>
          <w:rFonts w:ascii="Arial" w:hAnsi="Arial" w:cs="Arial"/>
          <w:vertAlign w:val="superscript"/>
        </w:rPr>
        <w:t>5</w:t>
      </w:r>
      <w:r w:rsidR="009E37F4" w:rsidRPr="00976FF8">
        <w:rPr>
          <w:rFonts w:ascii="Arial" w:hAnsi="Arial" w:cs="Arial"/>
        </w:rPr>
        <w:t>Translational Health Sciences, Bristol Medical School, University of Bristol</w:t>
      </w:r>
      <w:r w:rsidR="007441A1" w:rsidRPr="00976FF8">
        <w:rPr>
          <w:rFonts w:ascii="Arial" w:hAnsi="Arial" w:cs="Arial"/>
        </w:rPr>
        <w:t>, 5 Tyndall Ave, Bristol BS8 1UD, UK</w:t>
      </w:r>
    </w:p>
    <w:p w14:paraId="151D3836" w14:textId="0A9B49BF" w:rsidR="007441A1" w:rsidRPr="00976FF8" w:rsidRDefault="00124B27" w:rsidP="00E77656">
      <w:pPr>
        <w:spacing w:before="240" w:after="240" w:line="360" w:lineRule="auto"/>
        <w:rPr>
          <w:rFonts w:ascii="Arial" w:hAnsi="Arial" w:cs="Arial"/>
        </w:rPr>
      </w:pPr>
      <w:r w:rsidRPr="00976FF8">
        <w:rPr>
          <w:rFonts w:ascii="Arial" w:hAnsi="Arial" w:cs="Arial"/>
          <w:vertAlign w:val="superscript"/>
        </w:rPr>
        <w:t xml:space="preserve">6 </w:t>
      </w:r>
      <w:proofErr w:type="gramStart"/>
      <w:r w:rsidR="00514755" w:rsidRPr="00976FF8">
        <w:rPr>
          <w:rFonts w:ascii="Arial" w:hAnsi="Arial" w:cs="Arial"/>
        </w:rPr>
        <w:t>Institute</w:t>
      </w:r>
      <w:proofErr w:type="gramEnd"/>
      <w:r w:rsidRPr="00976FF8">
        <w:rPr>
          <w:rFonts w:ascii="Arial" w:hAnsi="Arial" w:cs="Arial"/>
        </w:rPr>
        <w:t xml:space="preserve"> of Health and Social Care, London South Bank University,</w:t>
      </w:r>
      <w:r w:rsidR="007441A1" w:rsidRPr="00976FF8">
        <w:rPr>
          <w:rFonts w:ascii="Arial" w:hAnsi="Arial" w:cs="Arial"/>
        </w:rPr>
        <w:t xml:space="preserve"> 103 Borough Road, London SE1 0AA, UK</w:t>
      </w:r>
    </w:p>
    <w:p w14:paraId="0C72AA91" w14:textId="0268D518" w:rsidR="009E37F4" w:rsidRPr="00976FF8" w:rsidRDefault="00514755" w:rsidP="00E77656">
      <w:pPr>
        <w:spacing w:before="240" w:after="240" w:line="360" w:lineRule="auto"/>
        <w:rPr>
          <w:rFonts w:ascii="Arial" w:hAnsi="Arial" w:cs="Arial"/>
        </w:rPr>
      </w:pPr>
      <w:r w:rsidRPr="00976FF8">
        <w:rPr>
          <w:rFonts w:ascii="Arial" w:hAnsi="Arial" w:cs="Arial"/>
          <w:vertAlign w:val="superscript"/>
        </w:rPr>
        <w:t>7</w:t>
      </w:r>
      <w:r w:rsidR="009E37F4" w:rsidRPr="00976FF8">
        <w:rPr>
          <w:rFonts w:ascii="Arial" w:hAnsi="Arial" w:cs="Arial"/>
        </w:rPr>
        <w:t xml:space="preserve">Clinical Biochemistry, </w:t>
      </w:r>
      <w:proofErr w:type="spellStart"/>
      <w:r w:rsidR="009E37F4" w:rsidRPr="00976FF8">
        <w:rPr>
          <w:rFonts w:ascii="Arial" w:hAnsi="Arial" w:cs="Arial"/>
        </w:rPr>
        <w:t>Barts</w:t>
      </w:r>
      <w:proofErr w:type="spellEnd"/>
      <w:r w:rsidR="009E37F4" w:rsidRPr="00976FF8">
        <w:rPr>
          <w:rFonts w:ascii="Arial" w:hAnsi="Arial" w:cs="Arial"/>
        </w:rPr>
        <w:t xml:space="preserve"> Health NHS Trust, </w:t>
      </w:r>
      <w:proofErr w:type="gramStart"/>
      <w:r w:rsidR="005E45B6" w:rsidRPr="00976FF8">
        <w:rPr>
          <w:rFonts w:ascii="Arial" w:hAnsi="Arial" w:cs="Arial"/>
        </w:rPr>
        <w:t>The</w:t>
      </w:r>
      <w:proofErr w:type="gramEnd"/>
      <w:r w:rsidR="005E45B6" w:rsidRPr="00976FF8">
        <w:rPr>
          <w:rFonts w:ascii="Arial" w:hAnsi="Arial" w:cs="Arial"/>
        </w:rPr>
        <w:t xml:space="preserve"> Royal Hospital, Whitechapel Rd, London, E1 1BB</w:t>
      </w:r>
      <w:r w:rsidR="009E37F4" w:rsidRPr="00976FF8">
        <w:rPr>
          <w:rFonts w:ascii="Arial" w:hAnsi="Arial" w:cs="Arial"/>
        </w:rPr>
        <w:t>, UK</w:t>
      </w:r>
    </w:p>
    <w:p w14:paraId="4FF21553" w14:textId="1039E472" w:rsidR="009E37F4" w:rsidRPr="00976FF8" w:rsidRDefault="00514755" w:rsidP="00E77656">
      <w:pPr>
        <w:spacing w:before="240" w:after="240" w:line="360" w:lineRule="auto"/>
        <w:rPr>
          <w:rFonts w:ascii="Arial" w:hAnsi="Arial" w:cs="Arial"/>
        </w:rPr>
      </w:pPr>
      <w:r w:rsidRPr="00976FF8">
        <w:rPr>
          <w:rFonts w:ascii="Arial" w:hAnsi="Arial" w:cs="Arial"/>
          <w:vertAlign w:val="superscript"/>
        </w:rPr>
        <w:t>8</w:t>
      </w:r>
      <w:r w:rsidR="009E37F4" w:rsidRPr="00976FF8">
        <w:rPr>
          <w:rFonts w:ascii="Arial" w:hAnsi="Arial" w:cs="Arial"/>
        </w:rPr>
        <w:t>Gateshead Health NHS Foundation Trust</w:t>
      </w:r>
      <w:r w:rsidR="005E45B6" w:rsidRPr="00976FF8">
        <w:rPr>
          <w:rFonts w:ascii="Arial" w:hAnsi="Arial" w:cs="Arial"/>
        </w:rPr>
        <w:t>, QE Hospital, Sheriff Hill, Gateshead, Tyne and Wear, NE9 6SX</w:t>
      </w:r>
      <w:r w:rsidR="009E37F4" w:rsidRPr="00976FF8">
        <w:rPr>
          <w:rFonts w:ascii="Arial" w:hAnsi="Arial" w:cs="Arial"/>
        </w:rPr>
        <w:t>, UK</w:t>
      </w:r>
    </w:p>
    <w:p w14:paraId="58654317" w14:textId="4542D34B" w:rsidR="005E45B6" w:rsidRPr="00976FF8" w:rsidRDefault="00514755" w:rsidP="00E77656">
      <w:pPr>
        <w:spacing w:before="240" w:after="240" w:line="360" w:lineRule="auto"/>
        <w:rPr>
          <w:rFonts w:ascii="Arial" w:hAnsi="Arial" w:cs="Arial"/>
        </w:rPr>
      </w:pPr>
      <w:r w:rsidRPr="00976FF8">
        <w:rPr>
          <w:rFonts w:ascii="Arial" w:hAnsi="Arial" w:cs="Arial"/>
          <w:vertAlign w:val="superscript"/>
        </w:rPr>
        <w:t>9</w:t>
      </w:r>
      <w:r w:rsidR="009E37F4" w:rsidRPr="00976FF8">
        <w:rPr>
          <w:rFonts w:ascii="Arial" w:hAnsi="Arial" w:cs="Arial"/>
        </w:rPr>
        <w:t xml:space="preserve">Ovarian Cancer Action, </w:t>
      </w:r>
      <w:r w:rsidR="005E45B6" w:rsidRPr="00976FF8">
        <w:rPr>
          <w:rFonts w:ascii="Arial" w:hAnsi="Arial" w:cs="Arial"/>
        </w:rPr>
        <w:t>483 Green Lanes, London, N13 4BS, UK</w:t>
      </w:r>
    </w:p>
    <w:p w14:paraId="31CA4E16" w14:textId="17FD9A69" w:rsidR="009E37F4" w:rsidRPr="00976FF8" w:rsidRDefault="00514755" w:rsidP="005E45B6">
      <w:pPr>
        <w:spacing w:before="240" w:after="240" w:line="360" w:lineRule="auto"/>
        <w:rPr>
          <w:rFonts w:ascii="Arial" w:hAnsi="Arial" w:cs="Arial"/>
        </w:rPr>
      </w:pPr>
      <w:r w:rsidRPr="00976FF8">
        <w:rPr>
          <w:rFonts w:ascii="Arial" w:hAnsi="Arial" w:cs="Arial"/>
          <w:vertAlign w:val="superscript"/>
        </w:rPr>
        <w:t>10</w:t>
      </w:r>
      <w:r w:rsidR="009E37F4" w:rsidRPr="00976FF8">
        <w:rPr>
          <w:rFonts w:ascii="Arial" w:hAnsi="Arial" w:cs="Arial"/>
        </w:rPr>
        <w:t xml:space="preserve">Kidney Research UK, </w:t>
      </w:r>
      <w:r w:rsidR="005E45B6" w:rsidRPr="00976FF8">
        <w:rPr>
          <w:rFonts w:ascii="Arial" w:hAnsi="Arial" w:cs="Arial"/>
        </w:rPr>
        <w:t xml:space="preserve">Stuart House, City Road, Peterborough, Cambridgeshire, PE1 1QF, </w:t>
      </w:r>
      <w:r w:rsidR="009E37F4" w:rsidRPr="00976FF8">
        <w:rPr>
          <w:rFonts w:ascii="Arial" w:hAnsi="Arial" w:cs="Arial"/>
        </w:rPr>
        <w:t>UK</w:t>
      </w:r>
    </w:p>
    <w:p w14:paraId="2F9081BC" w14:textId="77777777" w:rsidR="005E45B6" w:rsidRPr="00976FF8" w:rsidRDefault="00514755" w:rsidP="005E45B6">
      <w:pPr>
        <w:spacing w:before="240" w:after="240" w:line="360" w:lineRule="auto"/>
        <w:rPr>
          <w:rFonts w:ascii="Arial" w:hAnsi="Arial" w:cs="Arial"/>
        </w:rPr>
      </w:pPr>
      <w:r w:rsidRPr="00976FF8">
        <w:rPr>
          <w:rFonts w:ascii="Arial" w:hAnsi="Arial" w:cs="Arial"/>
          <w:vertAlign w:val="superscript"/>
        </w:rPr>
        <w:t>11</w:t>
      </w:r>
      <w:r w:rsidR="009E37F4" w:rsidRPr="00976FF8">
        <w:rPr>
          <w:rFonts w:ascii="Arial" w:hAnsi="Arial" w:cs="Arial"/>
        </w:rPr>
        <w:t xml:space="preserve"> Population Health Science, Bristol Medical School, </w:t>
      </w:r>
      <w:r w:rsidR="004620E7" w:rsidRPr="00976FF8">
        <w:rPr>
          <w:rFonts w:ascii="Arial" w:hAnsi="Arial" w:cs="Arial"/>
        </w:rPr>
        <w:t xml:space="preserve">University of Bristol, </w:t>
      </w:r>
      <w:r w:rsidR="005E45B6" w:rsidRPr="00976FF8">
        <w:rPr>
          <w:rFonts w:ascii="Arial" w:hAnsi="Arial" w:cs="Arial"/>
        </w:rPr>
        <w:t>5 Tyndall Ave, Bristol BS8 1UD, UK</w:t>
      </w:r>
    </w:p>
    <w:p w14:paraId="32BF0087" w14:textId="771970CA" w:rsidR="009E37F4" w:rsidRPr="00976FF8" w:rsidRDefault="009E37F4" w:rsidP="00E77656">
      <w:pPr>
        <w:spacing w:before="240" w:after="240" w:line="360" w:lineRule="auto"/>
        <w:rPr>
          <w:rFonts w:ascii="Arial" w:hAnsi="Arial" w:cs="Arial"/>
        </w:rPr>
      </w:pPr>
    </w:p>
    <w:p w14:paraId="4EA0213A" w14:textId="5C909C0A" w:rsidR="00524E95" w:rsidRPr="00976FF8" w:rsidRDefault="00524E95" w:rsidP="00E77656">
      <w:pPr>
        <w:spacing w:before="240" w:after="240" w:line="360" w:lineRule="auto"/>
        <w:rPr>
          <w:rFonts w:ascii="Arial" w:hAnsi="Arial" w:cs="Arial"/>
          <w:b/>
        </w:rPr>
      </w:pPr>
      <w:r w:rsidRPr="00976FF8">
        <w:rPr>
          <w:rFonts w:ascii="Arial" w:hAnsi="Arial" w:cs="Arial"/>
          <w:b/>
        </w:rPr>
        <w:t>Running Title (</w:t>
      </w:r>
      <w:r w:rsidR="004302CD" w:rsidRPr="00976FF8">
        <w:rPr>
          <w:rFonts w:ascii="Arial" w:hAnsi="Arial" w:cs="Arial"/>
          <w:b/>
        </w:rPr>
        <w:t xml:space="preserve">30 characters; </w:t>
      </w:r>
      <w:proofErr w:type="gramStart"/>
      <w:r w:rsidR="004302CD" w:rsidRPr="00976FF8">
        <w:rPr>
          <w:rFonts w:ascii="Arial" w:hAnsi="Arial" w:cs="Arial"/>
          <w:b/>
        </w:rPr>
        <w:t>35 max</w:t>
      </w:r>
      <w:proofErr w:type="gramEnd"/>
      <w:r w:rsidR="004302CD" w:rsidRPr="00976FF8">
        <w:rPr>
          <w:rFonts w:ascii="Arial" w:hAnsi="Arial" w:cs="Arial"/>
          <w:b/>
        </w:rPr>
        <w:t>)</w:t>
      </w:r>
    </w:p>
    <w:p w14:paraId="060B3286" w14:textId="5486233E" w:rsidR="00524E95" w:rsidRPr="00976FF8" w:rsidRDefault="004302CD" w:rsidP="00E77656">
      <w:pPr>
        <w:spacing w:before="240" w:after="240" w:line="360" w:lineRule="auto"/>
        <w:rPr>
          <w:rFonts w:ascii="Arial" w:hAnsi="Arial" w:cs="Arial"/>
        </w:rPr>
      </w:pPr>
      <w:r w:rsidRPr="00976FF8">
        <w:rPr>
          <w:rFonts w:ascii="Arial" w:hAnsi="Arial" w:cs="Arial"/>
        </w:rPr>
        <w:lastRenderedPageBreak/>
        <w:t xml:space="preserve">Impact of </w:t>
      </w:r>
      <w:proofErr w:type="spellStart"/>
      <w:r w:rsidRPr="00976FF8">
        <w:rPr>
          <w:rFonts w:ascii="Arial" w:hAnsi="Arial" w:cs="Arial"/>
        </w:rPr>
        <w:t>eGFR</w:t>
      </w:r>
      <w:proofErr w:type="spellEnd"/>
      <w:r w:rsidRPr="00976FF8">
        <w:rPr>
          <w:rFonts w:ascii="Arial" w:hAnsi="Arial" w:cs="Arial"/>
        </w:rPr>
        <w:t xml:space="preserve"> graph reporting</w:t>
      </w:r>
    </w:p>
    <w:p w14:paraId="1B6E9AB0" w14:textId="23CF230B" w:rsidR="005A5179" w:rsidRPr="00976FF8" w:rsidRDefault="005A5179" w:rsidP="00E77656">
      <w:pPr>
        <w:spacing w:before="240" w:after="240" w:line="360" w:lineRule="auto"/>
        <w:rPr>
          <w:rFonts w:ascii="Arial" w:hAnsi="Arial" w:cs="Arial"/>
          <w:b/>
        </w:rPr>
      </w:pPr>
      <w:r w:rsidRPr="00976FF8">
        <w:rPr>
          <w:rFonts w:ascii="Arial" w:hAnsi="Arial" w:cs="Arial"/>
          <w:b/>
        </w:rPr>
        <w:t>Corresponding author</w:t>
      </w:r>
    </w:p>
    <w:p w14:paraId="605E7C30" w14:textId="3772BCF4" w:rsidR="005A5179" w:rsidRPr="00976FF8" w:rsidRDefault="005A5179" w:rsidP="00E77656">
      <w:pPr>
        <w:spacing w:before="240" w:after="240" w:line="360" w:lineRule="auto"/>
        <w:rPr>
          <w:rFonts w:ascii="Arial" w:hAnsi="Arial" w:cs="Arial"/>
        </w:rPr>
      </w:pPr>
      <w:r w:rsidRPr="00976FF8">
        <w:rPr>
          <w:rFonts w:ascii="Arial" w:hAnsi="Arial" w:cs="Arial"/>
        </w:rPr>
        <w:t>Hugh Gallagher, SW Thames Renal Unit, St Helier Hospital</w:t>
      </w:r>
    </w:p>
    <w:p w14:paraId="51E774A5" w14:textId="34F4A14C" w:rsidR="005A5179" w:rsidRPr="00976FF8" w:rsidRDefault="006644F9" w:rsidP="00E77656">
      <w:pPr>
        <w:spacing w:before="240" w:after="240" w:line="360" w:lineRule="auto"/>
        <w:rPr>
          <w:rFonts w:ascii="Arial" w:hAnsi="Arial" w:cs="Arial"/>
        </w:rPr>
      </w:pPr>
      <w:hyperlink r:id="rId9" w:history="1">
        <w:r w:rsidR="005A5179" w:rsidRPr="00976FF8">
          <w:rPr>
            <w:rStyle w:val="Hyperlink"/>
            <w:rFonts w:ascii="Arial" w:hAnsi="Arial" w:cs="Arial"/>
          </w:rPr>
          <w:t>Hugh.gallagher1@nhs.net</w:t>
        </w:r>
      </w:hyperlink>
    </w:p>
    <w:p w14:paraId="14547BC8" w14:textId="77777777" w:rsidR="00E77656" w:rsidRPr="00976FF8" w:rsidRDefault="00E77656" w:rsidP="00E77656">
      <w:pPr>
        <w:spacing w:before="240" w:after="240" w:line="360" w:lineRule="auto"/>
        <w:rPr>
          <w:rFonts w:ascii="Arial" w:hAnsi="Arial" w:cs="Arial"/>
          <w:b/>
        </w:rPr>
      </w:pPr>
    </w:p>
    <w:p w14:paraId="11319882" w14:textId="27FAD1BB" w:rsidR="00D95CD2" w:rsidRPr="00976FF8" w:rsidRDefault="00D95CD2" w:rsidP="00E77656">
      <w:pPr>
        <w:spacing w:before="240" w:after="240" w:line="360" w:lineRule="auto"/>
        <w:rPr>
          <w:rFonts w:ascii="Arial" w:hAnsi="Arial" w:cs="Arial"/>
        </w:rPr>
      </w:pPr>
      <w:r w:rsidRPr="00976FF8">
        <w:rPr>
          <w:rFonts w:ascii="Arial" w:hAnsi="Arial" w:cs="Arial"/>
          <w:b/>
        </w:rPr>
        <w:t xml:space="preserve">Total word count = </w:t>
      </w:r>
      <w:r w:rsidR="00F332D4" w:rsidRPr="00976FF8">
        <w:rPr>
          <w:rFonts w:ascii="Arial" w:hAnsi="Arial" w:cs="Arial"/>
          <w:b/>
        </w:rPr>
        <w:t>40</w:t>
      </w:r>
      <w:r w:rsidR="00F716E1" w:rsidRPr="00976FF8">
        <w:rPr>
          <w:rFonts w:ascii="Arial" w:hAnsi="Arial" w:cs="Arial"/>
          <w:b/>
        </w:rPr>
        <w:t>52</w:t>
      </w:r>
      <w:r w:rsidR="00F332D4" w:rsidRPr="00976FF8">
        <w:rPr>
          <w:rFonts w:ascii="Arial" w:hAnsi="Arial" w:cs="Arial"/>
          <w:b/>
        </w:rPr>
        <w:t xml:space="preserve"> </w:t>
      </w:r>
      <w:r w:rsidR="00134623" w:rsidRPr="00976FF8">
        <w:rPr>
          <w:rFonts w:ascii="Arial" w:hAnsi="Arial" w:cs="Arial"/>
          <w:b/>
        </w:rPr>
        <w:t>(Abstract, Introduction, Methods, Results, Discussion)</w:t>
      </w:r>
    </w:p>
    <w:p w14:paraId="1604D623" w14:textId="77777777" w:rsidR="008E1ABE" w:rsidRPr="00976FF8" w:rsidRDefault="008E1ABE">
      <w:pPr>
        <w:spacing w:after="200" w:line="276" w:lineRule="auto"/>
        <w:rPr>
          <w:rFonts w:ascii="Arial" w:hAnsi="Arial" w:cs="Arial"/>
          <w:b/>
        </w:rPr>
      </w:pPr>
      <w:r w:rsidRPr="00976FF8">
        <w:rPr>
          <w:rFonts w:ascii="Arial" w:hAnsi="Arial" w:cs="Arial"/>
          <w:b/>
        </w:rPr>
        <w:br w:type="page"/>
      </w:r>
    </w:p>
    <w:p w14:paraId="02E3F37B" w14:textId="1CB2DBF5" w:rsidR="009930B3" w:rsidRPr="00976FF8" w:rsidRDefault="000B5389" w:rsidP="00212433">
      <w:pPr>
        <w:spacing w:before="240" w:after="240" w:line="480" w:lineRule="auto"/>
        <w:rPr>
          <w:rFonts w:ascii="Arial" w:hAnsi="Arial" w:cs="Arial"/>
          <w:b/>
        </w:rPr>
      </w:pPr>
      <w:r w:rsidRPr="00976FF8">
        <w:rPr>
          <w:rFonts w:ascii="Arial" w:hAnsi="Arial" w:cs="Arial"/>
          <w:b/>
        </w:rPr>
        <w:lastRenderedPageBreak/>
        <w:t>Abstract</w:t>
      </w:r>
      <w:r w:rsidR="002377E4" w:rsidRPr="00976FF8">
        <w:rPr>
          <w:rFonts w:ascii="Arial" w:hAnsi="Arial" w:cs="Arial"/>
          <w:b/>
        </w:rPr>
        <w:t xml:space="preserve"> (</w:t>
      </w:r>
      <w:r w:rsidR="00134623" w:rsidRPr="00976FF8">
        <w:rPr>
          <w:rFonts w:ascii="Arial" w:hAnsi="Arial" w:cs="Arial"/>
          <w:b/>
        </w:rPr>
        <w:t>196</w:t>
      </w:r>
      <w:r w:rsidR="00D662BD" w:rsidRPr="00976FF8">
        <w:rPr>
          <w:rFonts w:ascii="Arial" w:hAnsi="Arial" w:cs="Arial"/>
          <w:b/>
        </w:rPr>
        <w:t xml:space="preserve"> words</w:t>
      </w:r>
      <w:r w:rsidR="00225E14" w:rsidRPr="00976FF8">
        <w:rPr>
          <w:rFonts w:ascii="Arial" w:hAnsi="Arial" w:cs="Arial"/>
          <w:b/>
        </w:rPr>
        <w:t>)</w:t>
      </w:r>
      <w:r w:rsidR="005D2B09" w:rsidRPr="00976FF8">
        <w:rPr>
          <w:rFonts w:ascii="Arial" w:hAnsi="Arial" w:cs="Arial"/>
          <w:b/>
        </w:rPr>
        <w:t xml:space="preserve"> </w:t>
      </w:r>
    </w:p>
    <w:p w14:paraId="4B8EBAAD" w14:textId="11807118" w:rsidR="00180BB3" w:rsidRPr="00976FF8" w:rsidRDefault="00180BB3" w:rsidP="00812891">
      <w:pPr>
        <w:spacing w:before="240" w:after="240" w:line="480" w:lineRule="auto"/>
        <w:rPr>
          <w:rFonts w:ascii="Arial" w:hAnsi="Arial" w:cs="Arial"/>
          <w:bCs/>
        </w:rPr>
      </w:pPr>
      <w:r w:rsidRPr="00976FF8">
        <w:rPr>
          <w:rFonts w:ascii="Arial" w:hAnsi="Arial" w:cs="Arial"/>
        </w:rPr>
        <w:t xml:space="preserve">Late presentation for kidney replacement therapy </w:t>
      </w:r>
      <w:r w:rsidR="009826D8" w:rsidRPr="00976FF8">
        <w:rPr>
          <w:rFonts w:ascii="Arial" w:hAnsi="Arial" w:cs="Arial"/>
        </w:rPr>
        <w:t xml:space="preserve">(KRT) </w:t>
      </w:r>
      <w:r w:rsidRPr="00976FF8">
        <w:rPr>
          <w:rFonts w:ascii="Arial" w:hAnsi="Arial" w:cs="Arial"/>
        </w:rPr>
        <w:t xml:space="preserve">is an important cause of </w:t>
      </w:r>
      <w:r w:rsidR="001416D2" w:rsidRPr="00976FF8">
        <w:rPr>
          <w:rFonts w:ascii="Arial" w:hAnsi="Arial" w:cs="Arial"/>
        </w:rPr>
        <w:t xml:space="preserve">avoidable </w:t>
      </w:r>
      <w:r w:rsidRPr="00976FF8">
        <w:rPr>
          <w:rFonts w:ascii="Arial" w:hAnsi="Arial" w:cs="Arial"/>
        </w:rPr>
        <w:t>morbidity and mort</w:t>
      </w:r>
      <w:r w:rsidR="007E28AE" w:rsidRPr="00976FF8">
        <w:rPr>
          <w:rFonts w:ascii="Arial" w:hAnsi="Arial" w:cs="Arial"/>
        </w:rPr>
        <w:t xml:space="preserve">ality. </w:t>
      </w:r>
      <w:r w:rsidRPr="00976FF8">
        <w:rPr>
          <w:rFonts w:ascii="Arial" w:hAnsi="Arial" w:cs="Arial"/>
        </w:rPr>
        <w:t>We evaluate</w:t>
      </w:r>
      <w:r w:rsidR="002B6D0A" w:rsidRPr="00976FF8">
        <w:rPr>
          <w:rFonts w:ascii="Arial" w:hAnsi="Arial" w:cs="Arial"/>
        </w:rPr>
        <w:t>d</w:t>
      </w:r>
      <w:r w:rsidRPr="00976FF8">
        <w:rPr>
          <w:rFonts w:ascii="Arial" w:hAnsi="Arial" w:cs="Arial"/>
        </w:rPr>
        <w:t xml:space="preserve"> </w:t>
      </w:r>
      <w:r w:rsidR="003572EF" w:rsidRPr="00976FF8">
        <w:rPr>
          <w:rFonts w:ascii="Arial" w:hAnsi="Arial" w:cs="Arial"/>
        </w:rPr>
        <w:t>the effect</w:t>
      </w:r>
      <w:r w:rsidRPr="00976FF8">
        <w:rPr>
          <w:rFonts w:ascii="Arial" w:hAnsi="Arial" w:cs="Arial"/>
        </w:rPr>
        <w:t xml:space="preserve"> of a complex intervention of graphical </w:t>
      </w:r>
      <w:proofErr w:type="spellStart"/>
      <w:r w:rsidRPr="00976FF8">
        <w:rPr>
          <w:rFonts w:ascii="Arial" w:hAnsi="Arial" w:cs="Arial"/>
        </w:rPr>
        <w:t>eGFR</w:t>
      </w:r>
      <w:proofErr w:type="spellEnd"/>
      <w:r w:rsidRPr="00976FF8">
        <w:rPr>
          <w:rFonts w:ascii="Arial" w:hAnsi="Arial" w:cs="Arial"/>
        </w:rPr>
        <w:t xml:space="preserve"> surveillance </w:t>
      </w:r>
      <w:r w:rsidR="002B6D0A" w:rsidRPr="00976FF8">
        <w:rPr>
          <w:rFonts w:ascii="Arial" w:hAnsi="Arial" w:cs="Arial"/>
        </w:rPr>
        <w:t xml:space="preserve">across 15% of the UK population </w:t>
      </w:r>
      <w:r w:rsidR="003572EF" w:rsidRPr="00976FF8">
        <w:rPr>
          <w:rFonts w:ascii="Arial" w:hAnsi="Arial" w:cs="Arial"/>
        </w:rPr>
        <w:t xml:space="preserve">on the rate of </w:t>
      </w:r>
      <w:r w:rsidRPr="00976FF8">
        <w:rPr>
          <w:rFonts w:ascii="Arial" w:hAnsi="Arial" w:cs="Arial"/>
        </w:rPr>
        <w:t>late presentation</w:t>
      </w:r>
      <w:r w:rsidR="00E03A96" w:rsidRPr="00976FF8">
        <w:rPr>
          <w:rFonts w:ascii="Arial" w:hAnsi="Arial" w:cs="Arial"/>
        </w:rPr>
        <w:t xml:space="preserve"> </w:t>
      </w:r>
      <w:r w:rsidR="0083500A" w:rsidRPr="00976FF8">
        <w:rPr>
          <w:rFonts w:ascii="Arial" w:hAnsi="Arial" w:cs="Arial"/>
        </w:rPr>
        <w:t>using data routinely collected by the UK Renal Registry</w:t>
      </w:r>
      <w:r w:rsidRPr="00976FF8">
        <w:rPr>
          <w:rFonts w:ascii="Arial" w:hAnsi="Arial" w:cs="Arial"/>
        </w:rPr>
        <w:t>.</w:t>
      </w:r>
      <w:r w:rsidR="009B606B" w:rsidRPr="00976FF8">
        <w:rPr>
          <w:rFonts w:ascii="Arial" w:hAnsi="Arial" w:cs="Arial"/>
          <w:b/>
        </w:rPr>
        <w:t xml:space="preserve"> </w:t>
      </w:r>
      <w:r w:rsidR="00045063" w:rsidRPr="00976FF8">
        <w:rPr>
          <w:rFonts w:ascii="Arial" w:hAnsi="Arial" w:cs="Arial"/>
        </w:rPr>
        <w:t xml:space="preserve">A stepped wedge cluster randomised trial was established across 19 sites. </w:t>
      </w:r>
      <w:proofErr w:type="spellStart"/>
      <w:proofErr w:type="gramStart"/>
      <w:r w:rsidR="00E03A96" w:rsidRPr="00976FF8">
        <w:rPr>
          <w:rFonts w:ascii="Arial" w:hAnsi="Arial" w:cs="Arial"/>
        </w:rPr>
        <w:t>eGFR</w:t>
      </w:r>
      <w:proofErr w:type="spellEnd"/>
      <w:proofErr w:type="gramEnd"/>
      <w:r w:rsidR="00E03A96" w:rsidRPr="00976FF8">
        <w:rPr>
          <w:rFonts w:ascii="Arial" w:hAnsi="Arial" w:cs="Arial"/>
        </w:rPr>
        <w:t xml:space="preserve"> graphs </w:t>
      </w:r>
      <w:r w:rsidR="003572EF" w:rsidRPr="00976FF8">
        <w:rPr>
          <w:rFonts w:ascii="Arial" w:hAnsi="Arial" w:cs="Arial"/>
        </w:rPr>
        <w:t xml:space="preserve">were generated </w:t>
      </w:r>
      <w:r w:rsidR="00E03A96" w:rsidRPr="00976FF8">
        <w:rPr>
          <w:rFonts w:ascii="Arial" w:hAnsi="Arial" w:cs="Arial"/>
        </w:rPr>
        <w:t xml:space="preserve">from </w:t>
      </w:r>
      <w:r w:rsidR="00045063" w:rsidRPr="00976FF8">
        <w:rPr>
          <w:rFonts w:ascii="Arial" w:hAnsi="Arial" w:cs="Arial"/>
        </w:rPr>
        <w:t>all routine blood tes</w:t>
      </w:r>
      <w:r w:rsidR="004302CD" w:rsidRPr="00976FF8">
        <w:rPr>
          <w:rFonts w:ascii="Arial" w:hAnsi="Arial" w:cs="Arial"/>
        </w:rPr>
        <w:t>ts (community and hospital) across the population served by each site</w:t>
      </w:r>
      <w:r w:rsidR="0077274F" w:rsidRPr="00976FF8">
        <w:rPr>
          <w:rFonts w:ascii="Arial" w:hAnsi="Arial" w:cs="Arial"/>
        </w:rPr>
        <w:t>.</w:t>
      </w:r>
      <w:r w:rsidR="00045063" w:rsidRPr="00976FF8">
        <w:rPr>
          <w:rFonts w:ascii="Arial" w:hAnsi="Arial" w:cs="Arial"/>
        </w:rPr>
        <w:t xml:space="preserve"> </w:t>
      </w:r>
      <w:r w:rsidR="0077274F" w:rsidRPr="00976FF8">
        <w:rPr>
          <w:rFonts w:ascii="Arial" w:hAnsi="Arial" w:cs="Arial"/>
        </w:rPr>
        <w:t>G</w:t>
      </w:r>
      <w:r w:rsidR="00045063" w:rsidRPr="00976FF8">
        <w:rPr>
          <w:rFonts w:ascii="Arial" w:hAnsi="Arial" w:cs="Arial"/>
        </w:rPr>
        <w:t>raph</w:t>
      </w:r>
      <w:r w:rsidR="004302CD" w:rsidRPr="00976FF8">
        <w:rPr>
          <w:rFonts w:ascii="Arial" w:hAnsi="Arial" w:cs="Arial"/>
        </w:rPr>
        <w:t>s</w:t>
      </w:r>
      <w:r w:rsidR="00045063" w:rsidRPr="00976FF8">
        <w:rPr>
          <w:rFonts w:ascii="Arial" w:hAnsi="Arial" w:cs="Arial"/>
        </w:rPr>
        <w:t xml:space="preserve"> </w:t>
      </w:r>
      <w:r w:rsidR="003572EF" w:rsidRPr="00976FF8">
        <w:rPr>
          <w:rFonts w:ascii="Arial" w:hAnsi="Arial" w:cs="Arial"/>
        </w:rPr>
        <w:t xml:space="preserve">were reviewed </w:t>
      </w:r>
      <w:r w:rsidR="00045063" w:rsidRPr="00976FF8">
        <w:rPr>
          <w:rFonts w:ascii="Arial" w:hAnsi="Arial" w:cs="Arial"/>
        </w:rPr>
        <w:t xml:space="preserve">by trained </w:t>
      </w:r>
      <w:r w:rsidR="00124B27" w:rsidRPr="00976FF8">
        <w:rPr>
          <w:rFonts w:ascii="Arial" w:hAnsi="Arial" w:cs="Arial"/>
        </w:rPr>
        <w:t xml:space="preserve">laboratory or clinical </w:t>
      </w:r>
      <w:r w:rsidR="00045063" w:rsidRPr="00976FF8">
        <w:rPr>
          <w:rFonts w:ascii="Arial" w:hAnsi="Arial" w:cs="Arial"/>
        </w:rPr>
        <w:t>staff</w:t>
      </w:r>
      <w:r w:rsidR="003572EF" w:rsidRPr="00976FF8">
        <w:rPr>
          <w:rFonts w:ascii="Arial" w:hAnsi="Arial" w:cs="Arial"/>
        </w:rPr>
        <w:t xml:space="preserve"> and </w:t>
      </w:r>
      <w:r w:rsidR="00045063" w:rsidRPr="00976FF8">
        <w:rPr>
          <w:rFonts w:ascii="Arial" w:hAnsi="Arial" w:cs="Arial"/>
        </w:rPr>
        <w:t xml:space="preserve">high risk graphs </w:t>
      </w:r>
      <w:r w:rsidR="003572EF" w:rsidRPr="00976FF8">
        <w:rPr>
          <w:rFonts w:ascii="Arial" w:hAnsi="Arial" w:cs="Arial"/>
        </w:rPr>
        <w:t xml:space="preserve">reported </w:t>
      </w:r>
      <w:r w:rsidR="00045063" w:rsidRPr="00976FF8">
        <w:rPr>
          <w:rFonts w:ascii="Arial" w:hAnsi="Arial" w:cs="Arial"/>
        </w:rPr>
        <w:t xml:space="preserve">to family doctors. </w:t>
      </w:r>
      <w:r w:rsidR="003572EF" w:rsidRPr="00976FF8">
        <w:rPr>
          <w:rFonts w:ascii="Arial" w:hAnsi="Arial" w:cs="Arial"/>
        </w:rPr>
        <w:t>Due to</w:t>
      </w:r>
      <w:r w:rsidR="001416D2" w:rsidRPr="00976FF8">
        <w:rPr>
          <w:rFonts w:ascii="Arial" w:hAnsi="Arial" w:cs="Arial"/>
        </w:rPr>
        <w:t xml:space="preserve"> delays outside the control of clinicians and researchers few laboratories activated the intervention in the</w:t>
      </w:r>
      <w:r w:rsidR="003572EF" w:rsidRPr="00976FF8">
        <w:rPr>
          <w:rFonts w:ascii="Arial" w:hAnsi="Arial" w:cs="Arial"/>
        </w:rPr>
        <w:t>ir randomly assigned</w:t>
      </w:r>
      <w:r w:rsidR="001416D2" w:rsidRPr="00976FF8">
        <w:rPr>
          <w:rFonts w:ascii="Arial" w:hAnsi="Arial" w:cs="Arial"/>
        </w:rPr>
        <w:t xml:space="preserve"> </w:t>
      </w:r>
      <w:r w:rsidR="003572EF" w:rsidRPr="00976FF8">
        <w:rPr>
          <w:rFonts w:ascii="Arial" w:hAnsi="Arial" w:cs="Arial"/>
        </w:rPr>
        <w:t xml:space="preserve">time </w:t>
      </w:r>
      <w:r w:rsidR="001416D2" w:rsidRPr="00976FF8">
        <w:rPr>
          <w:rFonts w:ascii="Arial" w:hAnsi="Arial" w:cs="Arial"/>
        </w:rPr>
        <w:t>period</w:t>
      </w:r>
      <w:r w:rsidR="003572EF" w:rsidRPr="00976FF8">
        <w:rPr>
          <w:rFonts w:ascii="Arial" w:hAnsi="Arial" w:cs="Arial"/>
        </w:rPr>
        <w:t>,</w:t>
      </w:r>
      <w:r w:rsidR="001416D2" w:rsidRPr="00976FF8">
        <w:rPr>
          <w:rFonts w:ascii="Arial" w:hAnsi="Arial" w:cs="Arial"/>
        </w:rPr>
        <w:t xml:space="preserve"> </w:t>
      </w:r>
      <w:r w:rsidR="003572EF" w:rsidRPr="00976FF8">
        <w:rPr>
          <w:rFonts w:ascii="Arial" w:hAnsi="Arial" w:cs="Arial"/>
        </w:rPr>
        <w:t xml:space="preserve">so </w:t>
      </w:r>
      <w:r w:rsidR="001416D2" w:rsidRPr="00976FF8">
        <w:rPr>
          <w:rFonts w:ascii="Arial" w:hAnsi="Arial" w:cs="Arial"/>
        </w:rPr>
        <w:t>the</w:t>
      </w:r>
      <w:r w:rsidR="009826D8" w:rsidRPr="00976FF8">
        <w:rPr>
          <w:rFonts w:ascii="Arial" w:hAnsi="Arial" w:cs="Arial"/>
        </w:rPr>
        <w:t xml:space="preserve"> trial was converted to a quasi-experimental design</w:t>
      </w:r>
      <w:r w:rsidR="001416D2" w:rsidRPr="00976FF8">
        <w:rPr>
          <w:rFonts w:ascii="Arial" w:hAnsi="Arial" w:cs="Arial"/>
        </w:rPr>
        <w:t>.</w:t>
      </w:r>
      <w:r w:rsidR="009B606B" w:rsidRPr="00976FF8">
        <w:rPr>
          <w:rFonts w:ascii="Arial" w:hAnsi="Arial" w:cs="Arial"/>
          <w:b/>
        </w:rPr>
        <w:t xml:space="preserve"> </w:t>
      </w:r>
      <w:r w:rsidR="00E43522" w:rsidRPr="00976FF8">
        <w:rPr>
          <w:rFonts w:ascii="Arial" w:hAnsi="Arial" w:cs="Arial"/>
        </w:rPr>
        <w:t xml:space="preserve">We studied 6100 </w:t>
      </w:r>
      <w:r w:rsidR="00F9216E" w:rsidRPr="00976FF8">
        <w:rPr>
          <w:rFonts w:ascii="Arial" w:hAnsi="Arial" w:cs="Arial"/>
        </w:rPr>
        <w:t>end stage kidney disease (</w:t>
      </w:r>
      <w:r w:rsidR="00E43522" w:rsidRPr="00976FF8">
        <w:rPr>
          <w:rFonts w:ascii="Arial" w:hAnsi="Arial" w:cs="Arial"/>
        </w:rPr>
        <w:t>ESKD</w:t>
      </w:r>
      <w:r w:rsidR="00F9216E" w:rsidRPr="00976FF8">
        <w:rPr>
          <w:rFonts w:ascii="Arial" w:hAnsi="Arial" w:cs="Arial"/>
        </w:rPr>
        <w:t>)</w:t>
      </w:r>
      <w:r w:rsidR="00E43522" w:rsidRPr="00976FF8">
        <w:rPr>
          <w:rFonts w:ascii="Arial" w:hAnsi="Arial" w:cs="Arial"/>
        </w:rPr>
        <w:t xml:space="preserve"> events</w:t>
      </w:r>
      <w:r w:rsidR="007B374A" w:rsidRPr="00976FF8">
        <w:rPr>
          <w:rFonts w:ascii="Arial" w:hAnsi="Arial" w:cs="Arial"/>
        </w:rPr>
        <w:t xml:space="preserve"> at </w:t>
      </w:r>
      <w:r w:rsidR="007330F0" w:rsidRPr="00976FF8">
        <w:rPr>
          <w:rFonts w:ascii="Arial" w:hAnsi="Arial" w:cs="Arial"/>
        </w:rPr>
        <w:t xml:space="preserve">20 </w:t>
      </w:r>
      <w:r w:rsidR="00A449C8" w:rsidRPr="00976FF8">
        <w:rPr>
          <w:rFonts w:ascii="Arial" w:hAnsi="Arial" w:cs="Arial"/>
        </w:rPr>
        <w:t>laboratories</w:t>
      </w:r>
      <w:r w:rsidR="00A00322" w:rsidRPr="00976FF8">
        <w:rPr>
          <w:rFonts w:ascii="Arial" w:hAnsi="Arial" w:cs="Arial"/>
        </w:rPr>
        <w:t xml:space="preserve"> served by 17 main </w:t>
      </w:r>
      <w:proofErr w:type="spellStart"/>
      <w:r w:rsidR="00A00322" w:rsidRPr="00976FF8">
        <w:rPr>
          <w:rFonts w:ascii="Arial" w:hAnsi="Arial" w:cs="Arial"/>
        </w:rPr>
        <w:t>renal</w:t>
      </w:r>
      <w:proofErr w:type="spellEnd"/>
      <w:r w:rsidR="00A00322" w:rsidRPr="00976FF8">
        <w:rPr>
          <w:rFonts w:ascii="Arial" w:hAnsi="Arial" w:cs="Arial"/>
        </w:rPr>
        <w:t xml:space="preserve"> units</w:t>
      </w:r>
      <w:r w:rsidR="00E43522" w:rsidRPr="00976FF8">
        <w:rPr>
          <w:rFonts w:ascii="Arial" w:hAnsi="Arial" w:cs="Arial"/>
        </w:rPr>
        <w:t>.</w:t>
      </w:r>
      <w:r w:rsidR="00B86766" w:rsidRPr="00976FF8">
        <w:rPr>
          <w:rFonts w:ascii="Arial" w:hAnsi="Arial" w:cs="Arial"/>
        </w:rPr>
        <w:t xml:space="preserve"> </w:t>
      </w:r>
      <w:r w:rsidR="00A00322" w:rsidRPr="00976FF8">
        <w:rPr>
          <w:rFonts w:ascii="Arial" w:hAnsi="Arial" w:cs="Arial"/>
        </w:rPr>
        <w:t xml:space="preserve"> A total of </w:t>
      </w:r>
      <w:r w:rsidR="00DA7A16" w:rsidRPr="00976FF8">
        <w:rPr>
          <w:rFonts w:ascii="Arial" w:hAnsi="Arial" w:cs="Arial"/>
        </w:rPr>
        <w:t xml:space="preserve">63,981 </w:t>
      </w:r>
      <w:r w:rsidR="00A00322" w:rsidRPr="00976FF8">
        <w:rPr>
          <w:rFonts w:ascii="Arial" w:hAnsi="Arial" w:cs="Arial"/>
        </w:rPr>
        <w:t xml:space="preserve">graphs were sent out.   </w:t>
      </w:r>
      <w:r w:rsidR="00B86766" w:rsidRPr="00976FF8">
        <w:rPr>
          <w:rFonts w:ascii="Arial" w:hAnsi="Arial" w:cs="Arial"/>
        </w:rPr>
        <w:t xml:space="preserve">After adjustment for calendar time there was no significant reduction in the rate of presentation during the intervention period </w:t>
      </w:r>
      <w:r w:rsidR="008C4F76" w:rsidRPr="00976FF8">
        <w:rPr>
          <w:rFonts w:ascii="Arial" w:hAnsi="Arial" w:cs="Arial"/>
        </w:rPr>
        <w:t xml:space="preserve">(0.90, 0.78-1.05, </w:t>
      </w:r>
      <w:r w:rsidR="00134623" w:rsidRPr="00976FF8">
        <w:rPr>
          <w:rFonts w:ascii="Arial" w:hAnsi="Arial" w:cs="Arial"/>
          <w:i/>
        </w:rPr>
        <w:t>P</w:t>
      </w:r>
      <w:r w:rsidR="008C4F76" w:rsidRPr="00976FF8">
        <w:rPr>
          <w:rFonts w:ascii="Arial" w:hAnsi="Arial" w:cs="Arial"/>
        </w:rPr>
        <w:t>=0.18).</w:t>
      </w:r>
      <w:r w:rsidR="008C4F76" w:rsidRPr="00976FF8">
        <w:rPr>
          <w:rFonts w:ascii="Arial" w:hAnsi="Arial" w:cs="Arial"/>
          <w:bCs/>
        </w:rPr>
        <w:t xml:space="preserve">  </w:t>
      </w:r>
      <w:r w:rsidR="003572EF" w:rsidRPr="00976FF8">
        <w:rPr>
          <w:rFonts w:ascii="Arial" w:hAnsi="Arial" w:cs="Arial"/>
        </w:rPr>
        <w:t>I</w:t>
      </w:r>
      <w:r w:rsidR="00B86766" w:rsidRPr="00976FF8">
        <w:rPr>
          <w:rFonts w:ascii="Arial" w:hAnsi="Arial" w:cs="Arial"/>
        </w:rPr>
        <w:t>n conclusion,</w:t>
      </w:r>
      <w:r w:rsidR="00B86766" w:rsidRPr="00976FF8">
        <w:rPr>
          <w:rFonts w:ascii="Arial" w:hAnsi="Arial" w:cs="Arial"/>
          <w:b/>
        </w:rPr>
        <w:t xml:space="preserve"> i</w:t>
      </w:r>
      <w:r w:rsidR="00F25080" w:rsidRPr="00976FF8">
        <w:rPr>
          <w:rFonts w:ascii="Arial" w:hAnsi="Arial" w:cs="Arial"/>
          <w:bCs/>
        </w:rPr>
        <w:t xml:space="preserve">mplementation of </w:t>
      </w:r>
      <w:proofErr w:type="spellStart"/>
      <w:r w:rsidR="00F25080" w:rsidRPr="00976FF8">
        <w:rPr>
          <w:rFonts w:ascii="Arial" w:hAnsi="Arial" w:cs="Arial"/>
          <w:bCs/>
        </w:rPr>
        <w:t>eGFR</w:t>
      </w:r>
      <w:proofErr w:type="spellEnd"/>
      <w:r w:rsidR="00F25080" w:rsidRPr="00976FF8">
        <w:rPr>
          <w:rFonts w:ascii="Arial" w:hAnsi="Arial" w:cs="Arial"/>
          <w:bCs/>
        </w:rPr>
        <w:t xml:space="preserve"> graph surveillance did not reduce the rate of late presentation for </w:t>
      </w:r>
      <w:r w:rsidR="00E03A96" w:rsidRPr="00976FF8">
        <w:rPr>
          <w:rFonts w:ascii="Arial" w:hAnsi="Arial" w:cs="Arial"/>
          <w:bCs/>
        </w:rPr>
        <w:t>KRT</w:t>
      </w:r>
      <w:r w:rsidR="00F25080" w:rsidRPr="00976FF8">
        <w:rPr>
          <w:rFonts w:ascii="Arial" w:hAnsi="Arial" w:cs="Arial"/>
          <w:bCs/>
        </w:rPr>
        <w:t xml:space="preserve"> after adjustment for secular trends.</w:t>
      </w:r>
      <w:r w:rsidR="0095116C" w:rsidRPr="00976FF8">
        <w:rPr>
          <w:rFonts w:ascii="Arial" w:hAnsi="Arial" w:cs="Arial"/>
          <w:bCs/>
        </w:rPr>
        <w:t xml:space="preserve"> </w:t>
      </w:r>
    </w:p>
    <w:p w14:paraId="182CBC7D" w14:textId="77777777" w:rsidR="0071775F" w:rsidRPr="00976FF8" w:rsidRDefault="0071775F" w:rsidP="0071775F">
      <w:pPr>
        <w:spacing w:before="240" w:after="240" w:line="360" w:lineRule="auto"/>
        <w:rPr>
          <w:rFonts w:ascii="Arial" w:hAnsi="Arial" w:cs="Arial"/>
          <w:b/>
        </w:rPr>
      </w:pPr>
    </w:p>
    <w:p w14:paraId="055B8BD1" w14:textId="06056628" w:rsidR="0071775F" w:rsidRPr="00976FF8" w:rsidRDefault="0071775F" w:rsidP="0071775F">
      <w:pPr>
        <w:spacing w:before="240" w:after="240" w:line="360" w:lineRule="auto"/>
        <w:rPr>
          <w:rFonts w:ascii="Arial" w:hAnsi="Arial" w:cs="Arial"/>
          <w:b/>
        </w:rPr>
      </w:pPr>
      <w:r w:rsidRPr="00976FF8">
        <w:rPr>
          <w:rFonts w:ascii="Arial" w:hAnsi="Arial" w:cs="Arial"/>
          <w:b/>
        </w:rPr>
        <w:t>Key words (</w:t>
      </w:r>
      <w:proofErr w:type="spellStart"/>
      <w:r w:rsidRPr="00976FF8">
        <w:rPr>
          <w:rFonts w:ascii="Arial" w:hAnsi="Arial" w:cs="Arial"/>
          <w:b/>
        </w:rPr>
        <w:t>MeSH</w:t>
      </w:r>
      <w:proofErr w:type="spellEnd"/>
      <w:r w:rsidRPr="00976FF8">
        <w:rPr>
          <w:rFonts w:ascii="Arial" w:hAnsi="Arial" w:cs="Arial"/>
          <w:b/>
        </w:rPr>
        <w:t xml:space="preserve"> terms)</w:t>
      </w:r>
    </w:p>
    <w:p w14:paraId="240F8C59" w14:textId="77777777" w:rsidR="0071775F" w:rsidRPr="00976FF8" w:rsidRDefault="0071775F" w:rsidP="0071775F">
      <w:pPr>
        <w:spacing w:before="240" w:after="240" w:line="360" w:lineRule="auto"/>
        <w:rPr>
          <w:rFonts w:ascii="Arial" w:hAnsi="Arial" w:cs="Arial"/>
        </w:rPr>
      </w:pPr>
      <w:r w:rsidRPr="00976FF8">
        <w:rPr>
          <w:rFonts w:ascii="Arial" w:hAnsi="Arial" w:cs="Arial"/>
        </w:rPr>
        <w:t>Renal replacement therapy; chronic renal insufficiency; randomised controlled trial; quality improvement</w:t>
      </w:r>
    </w:p>
    <w:p w14:paraId="0FF99D0C" w14:textId="77777777" w:rsidR="0071775F" w:rsidRPr="00976FF8" w:rsidRDefault="0071775F" w:rsidP="00AD1DE0">
      <w:pPr>
        <w:spacing w:before="240" w:after="240" w:line="480" w:lineRule="auto"/>
        <w:rPr>
          <w:rFonts w:ascii="Arial" w:hAnsi="Arial" w:cs="Arial"/>
          <w:b/>
        </w:rPr>
      </w:pPr>
    </w:p>
    <w:p w14:paraId="64088CBE" w14:textId="062D393D" w:rsidR="00AD1DE0" w:rsidRPr="00976FF8" w:rsidRDefault="00AD1DE0" w:rsidP="00AD1DE0">
      <w:pPr>
        <w:spacing w:before="240" w:after="240" w:line="480" w:lineRule="auto"/>
        <w:rPr>
          <w:rFonts w:ascii="Arial" w:hAnsi="Arial" w:cs="Arial"/>
          <w:b/>
        </w:rPr>
      </w:pPr>
      <w:r w:rsidRPr="00976FF8">
        <w:rPr>
          <w:rFonts w:ascii="Arial" w:hAnsi="Arial" w:cs="Arial"/>
          <w:b/>
        </w:rPr>
        <w:t>Lay Summary (2</w:t>
      </w:r>
      <w:r w:rsidR="00134623" w:rsidRPr="00976FF8">
        <w:rPr>
          <w:rFonts w:ascii="Arial" w:hAnsi="Arial" w:cs="Arial"/>
          <w:b/>
        </w:rPr>
        <w:t>1</w:t>
      </w:r>
      <w:r w:rsidR="00644389" w:rsidRPr="00976FF8">
        <w:rPr>
          <w:rFonts w:ascii="Arial" w:hAnsi="Arial" w:cs="Arial"/>
          <w:b/>
        </w:rPr>
        <w:t>4</w:t>
      </w:r>
      <w:r w:rsidRPr="00976FF8">
        <w:rPr>
          <w:rFonts w:ascii="Arial" w:hAnsi="Arial" w:cs="Arial"/>
          <w:b/>
        </w:rPr>
        <w:t xml:space="preserve"> words)</w:t>
      </w:r>
    </w:p>
    <w:p w14:paraId="4B1A735C" w14:textId="77777777" w:rsidR="00AD1DE0" w:rsidRPr="00976FF8" w:rsidRDefault="00AD1DE0" w:rsidP="00AD1DE0">
      <w:pPr>
        <w:spacing w:before="240" w:after="240" w:line="480" w:lineRule="auto"/>
        <w:rPr>
          <w:rFonts w:ascii="Arial" w:hAnsi="Arial" w:cs="Arial"/>
        </w:rPr>
      </w:pPr>
      <w:r w:rsidRPr="00976FF8">
        <w:rPr>
          <w:rFonts w:ascii="Arial" w:hAnsi="Arial" w:cs="Arial"/>
        </w:rPr>
        <w:t xml:space="preserve">“Late presentation” is when people with advanced chronic kidney disease are seen by specialist kidney services for the first time less than three months before they start dialysis or have a transplant.  Late presentation leads to poorer outcomes for patients and higher healthcare costs. </w:t>
      </w:r>
    </w:p>
    <w:p w14:paraId="319075CF" w14:textId="77777777" w:rsidR="00AD1DE0" w:rsidRPr="00976FF8" w:rsidRDefault="00AD1DE0" w:rsidP="00AD1DE0">
      <w:pPr>
        <w:spacing w:before="240" w:after="240" w:line="480" w:lineRule="auto"/>
        <w:rPr>
          <w:rFonts w:ascii="Arial" w:hAnsi="Arial" w:cs="Arial"/>
        </w:rPr>
      </w:pPr>
      <w:r w:rsidRPr="00976FF8">
        <w:rPr>
          <w:rFonts w:ascii="Arial" w:hAnsi="Arial" w:cs="Arial"/>
        </w:rPr>
        <w:t xml:space="preserve">We undertook a project aiming to reduce late presentation. We developed a computer programme which generated a graph of each patient’s kidney function over a period of time using the results of all their previous blood tests.  Trained laboratory staff then reviewed the graphs.  Where they saw a clear deterioration of kidney function over time the software sent a copy of the graph to the family doctor who had requested the latest blood test together with a prompt highlighting that further action, such as referral to kidney services, might be needed.  We then tested whether our intervention was effective in a clinical trial across 15% of the UK population.   </w:t>
      </w:r>
    </w:p>
    <w:p w14:paraId="73ABA18C" w14:textId="2B36E01D" w:rsidR="00AD1DE0" w:rsidRPr="00976FF8" w:rsidRDefault="00AD1DE0" w:rsidP="00AD1DE0">
      <w:pPr>
        <w:spacing w:before="240" w:after="240" w:line="480" w:lineRule="auto"/>
        <w:rPr>
          <w:rFonts w:ascii="Arial" w:hAnsi="Arial" w:cs="Arial"/>
        </w:rPr>
      </w:pPr>
      <w:r w:rsidRPr="00976FF8">
        <w:rPr>
          <w:rFonts w:ascii="Arial" w:hAnsi="Arial" w:cs="Arial"/>
        </w:rPr>
        <w:t xml:space="preserve">We found that highlighting patients with declining kidney function to family doctors using graphs </w:t>
      </w:r>
      <w:r w:rsidR="00B86766" w:rsidRPr="00976FF8">
        <w:rPr>
          <w:rFonts w:ascii="Arial" w:hAnsi="Arial" w:cs="Arial"/>
        </w:rPr>
        <w:t>did not significant reduce the late of late presentation</w:t>
      </w:r>
      <w:r w:rsidRPr="00976FF8">
        <w:rPr>
          <w:rFonts w:ascii="Arial" w:hAnsi="Arial" w:cs="Arial"/>
        </w:rPr>
        <w:t xml:space="preserve"> when improvements over time across the whole country were taken into account.</w:t>
      </w:r>
    </w:p>
    <w:p w14:paraId="0C5AFABC" w14:textId="0E340F46" w:rsidR="00AD1DE0" w:rsidRPr="00976FF8" w:rsidRDefault="00AD1DE0" w:rsidP="00AD1DE0">
      <w:pPr>
        <w:spacing w:before="240" w:after="240" w:line="480" w:lineRule="auto"/>
        <w:rPr>
          <w:rFonts w:ascii="Arial" w:hAnsi="Arial" w:cs="Arial"/>
        </w:rPr>
      </w:pPr>
      <w:r w:rsidRPr="00976FF8">
        <w:rPr>
          <w:rFonts w:ascii="Arial" w:hAnsi="Arial" w:cs="Arial"/>
        </w:rPr>
        <w:t>In conclusi</w:t>
      </w:r>
      <w:r w:rsidR="00B86766" w:rsidRPr="00976FF8">
        <w:rPr>
          <w:rFonts w:ascii="Arial" w:hAnsi="Arial" w:cs="Arial"/>
        </w:rPr>
        <w:t xml:space="preserve">on, graphical surveillance is an interesting </w:t>
      </w:r>
      <w:r w:rsidR="00D30BFA" w:rsidRPr="00976FF8">
        <w:rPr>
          <w:rFonts w:ascii="Arial" w:hAnsi="Arial" w:cs="Arial"/>
        </w:rPr>
        <w:t xml:space="preserve">and inexpensive </w:t>
      </w:r>
      <w:r w:rsidRPr="00976FF8">
        <w:rPr>
          <w:rFonts w:ascii="Arial" w:hAnsi="Arial" w:cs="Arial"/>
        </w:rPr>
        <w:t>interventi</w:t>
      </w:r>
      <w:r w:rsidR="00B86766" w:rsidRPr="00976FF8">
        <w:rPr>
          <w:rFonts w:ascii="Arial" w:hAnsi="Arial" w:cs="Arial"/>
        </w:rPr>
        <w:t xml:space="preserve">on </w:t>
      </w:r>
      <w:r w:rsidR="004F6128" w:rsidRPr="00976FF8">
        <w:rPr>
          <w:rFonts w:ascii="Arial" w:hAnsi="Arial" w:cs="Arial"/>
        </w:rPr>
        <w:t>aimed at reducing</w:t>
      </w:r>
      <w:r w:rsidR="00B86766" w:rsidRPr="00976FF8">
        <w:rPr>
          <w:rFonts w:ascii="Arial" w:hAnsi="Arial" w:cs="Arial"/>
        </w:rPr>
        <w:t xml:space="preserve"> late presentation</w:t>
      </w:r>
      <w:r w:rsidRPr="00976FF8">
        <w:rPr>
          <w:rFonts w:ascii="Arial" w:hAnsi="Arial" w:cs="Arial"/>
        </w:rPr>
        <w:t>, but more evidence is required before widespread adoption can be recommended.</w:t>
      </w:r>
    </w:p>
    <w:p w14:paraId="5AE2B719" w14:textId="77777777" w:rsidR="0071775F" w:rsidRPr="00976FF8" w:rsidRDefault="0071775F" w:rsidP="00AD1DE0">
      <w:pPr>
        <w:spacing w:after="200" w:line="276" w:lineRule="auto"/>
        <w:rPr>
          <w:rFonts w:ascii="Arial" w:hAnsi="Arial" w:cs="Arial"/>
          <w:b/>
        </w:rPr>
      </w:pPr>
    </w:p>
    <w:p w14:paraId="3ED69424" w14:textId="6CE9A819" w:rsidR="000B5389" w:rsidRPr="00976FF8" w:rsidRDefault="000B5389" w:rsidP="00AD1DE0">
      <w:pPr>
        <w:spacing w:after="200" w:line="276" w:lineRule="auto"/>
        <w:rPr>
          <w:rFonts w:ascii="Arial" w:hAnsi="Arial" w:cs="Arial"/>
          <w:b/>
        </w:rPr>
      </w:pPr>
      <w:r w:rsidRPr="00976FF8">
        <w:rPr>
          <w:rFonts w:ascii="Arial" w:hAnsi="Arial" w:cs="Arial"/>
          <w:b/>
        </w:rPr>
        <w:t>Introduction</w:t>
      </w:r>
      <w:r w:rsidR="006F0632" w:rsidRPr="00976FF8">
        <w:rPr>
          <w:rFonts w:ascii="Arial" w:hAnsi="Arial" w:cs="Arial"/>
          <w:b/>
        </w:rPr>
        <w:t xml:space="preserve"> (</w:t>
      </w:r>
      <w:r w:rsidR="00134623" w:rsidRPr="00976FF8">
        <w:rPr>
          <w:rFonts w:ascii="Arial" w:hAnsi="Arial" w:cs="Arial"/>
          <w:b/>
        </w:rPr>
        <w:t>297</w:t>
      </w:r>
      <w:r w:rsidR="006F0632" w:rsidRPr="00976FF8">
        <w:rPr>
          <w:rFonts w:ascii="Arial" w:hAnsi="Arial" w:cs="Arial"/>
          <w:b/>
        </w:rPr>
        <w:t xml:space="preserve"> words)</w:t>
      </w:r>
    </w:p>
    <w:p w14:paraId="66D14D84" w14:textId="2856A968" w:rsidR="00DE7795" w:rsidRPr="00976FF8" w:rsidRDefault="00AC7992" w:rsidP="00212433">
      <w:pPr>
        <w:spacing w:before="240" w:after="240" w:line="480" w:lineRule="auto"/>
        <w:rPr>
          <w:rFonts w:ascii="Arial" w:hAnsi="Arial" w:cs="Arial"/>
        </w:rPr>
      </w:pPr>
      <w:r w:rsidRPr="00976FF8">
        <w:rPr>
          <w:rFonts w:ascii="Arial" w:hAnsi="Arial" w:cs="Arial"/>
        </w:rPr>
        <w:t>O</w:t>
      </w:r>
      <w:r w:rsidR="0098415E" w:rsidRPr="00976FF8">
        <w:rPr>
          <w:rFonts w:ascii="Arial" w:hAnsi="Arial" w:cs="Arial"/>
        </w:rPr>
        <w:t xml:space="preserve">utcomes </w:t>
      </w:r>
      <w:r w:rsidRPr="00976FF8">
        <w:rPr>
          <w:rFonts w:ascii="Arial" w:hAnsi="Arial" w:cs="Arial"/>
        </w:rPr>
        <w:t xml:space="preserve">for patients with </w:t>
      </w:r>
      <w:r w:rsidR="001346A1" w:rsidRPr="00976FF8">
        <w:rPr>
          <w:rFonts w:ascii="Arial" w:hAnsi="Arial" w:cs="Arial"/>
        </w:rPr>
        <w:t xml:space="preserve">end-stage kidney disease </w:t>
      </w:r>
      <w:r w:rsidR="007D6716" w:rsidRPr="00976FF8">
        <w:rPr>
          <w:rFonts w:ascii="Arial" w:hAnsi="Arial" w:cs="Arial"/>
        </w:rPr>
        <w:t xml:space="preserve">(ESKD) </w:t>
      </w:r>
      <w:r w:rsidR="0098415E" w:rsidRPr="00976FF8">
        <w:rPr>
          <w:rFonts w:ascii="Arial" w:hAnsi="Arial" w:cs="Arial"/>
        </w:rPr>
        <w:t xml:space="preserve">are particularly poor in those who </w:t>
      </w:r>
      <w:r w:rsidR="009B41E3" w:rsidRPr="00976FF8">
        <w:rPr>
          <w:rFonts w:ascii="Arial" w:hAnsi="Arial" w:cs="Arial"/>
        </w:rPr>
        <w:t>do not receive</w:t>
      </w:r>
      <w:r w:rsidR="0098415E" w:rsidRPr="00976FF8">
        <w:rPr>
          <w:rFonts w:ascii="Arial" w:hAnsi="Arial" w:cs="Arial"/>
        </w:rPr>
        <w:t xml:space="preserve"> </w:t>
      </w:r>
      <w:r w:rsidR="00965221" w:rsidRPr="00976FF8">
        <w:rPr>
          <w:rFonts w:ascii="Arial" w:hAnsi="Arial" w:cs="Arial"/>
        </w:rPr>
        <w:t xml:space="preserve">specialist care </w:t>
      </w:r>
      <w:r w:rsidR="009B41E3" w:rsidRPr="00976FF8">
        <w:rPr>
          <w:rFonts w:ascii="Arial" w:hAnsi="Arial" w:cs="Arial"/>
        </w:rPr>
        <w:t>in time</w:t>
      </w:r>
      <w:r w:rsidR="00822B33" w:rsidRPr="00976FF8">
        <w:rPr>
          <w:rFonts w:ascii="Arial" w:hAnsi="Arial" w:cs="Arial"/>
        </w:rPr>
        <w:t xml:space="preserve"> to prepare adequately</w:t>
      </w:r>
      <w:r w:rsidR="001346A1" w:rsidRPr="00976FF8">
        <w:rPr>
          <w:rFonts w:ascii="Arial" w:hAnsi="Arial" w:cs="Arial"/>
        </w:rPr>
        <w:t xml:space="preserve"> for kidney replacement therapy (KRT)</w:t>
      </w:r>
      <w:r w:rsidR="00392045" w:rsidRPr="00976FF8">
        <w:rPr>
          <w:rFonts w:ascii="Arial" w:hAnsi="Arial" w:cs="Arial"/>
        </w:rPr>
        <w:t xml:space="preserve">, partly due to </w:t>
      </w:r>
      <w:r w:rsidR="007D4F2F" w:rsidRPr="00976FF8">
        <w:rPr>
          <w:rFonts w:ascii="Arial" w:hAnsi="Arial" w:cs="Arial"/>
        </w:rPr>
        <w:t xml:space="preserve">missed opportunities to </w:t>
      </w:r>
      <w:r w:rsidR="001346A1" w:rsidRPr="00976FF8">
        <w:rPr>
          <w:rFonts w:ascii="Arial" w:hAnsi="Arial" w:cs="Arial"/>
        </w:rPr>
        <w:t xml:space="preserve">create </w:t>
      </w:r>
      <w:r w:rsidR="00615D77" w:rsidRPr="00976FF8">
        <w:rPr>
          <w:rFonts w:ascii="Arial" w:hAnsi="Arial" w:cs="Arial"/>
        </w:rPr>
        <w:t>permanent vascular access</w:t>
      </w:r>
      <w:r w:rsidR="001346A1" w:rsidRPr="00976FF8">
        <w:rPr>
          <w:rFonts w:ascii="Arial" w:hAnsi="Arial" w:cs="Arial"/>
        </w:rPr>
        <w:t>,</w:t>
      </w:r>
      <w:r w:rsidR="00615D77" w:rsidRPr="00976FF8">
        <w:rPr>
          <w:rFonts w:ascii="Arial" w:hAnsi="Arial" w:cs="Arial"/>
        </w:rPr>
        <w:t xml:space="preserve"> reduced access to home therapies and </w:t>
      </w:r>
      <w:r w:rsidR="001346A1" w:rsidRPr="00976FF8">
        <w:rPr>
          <w:rFonts w:ascii="Arial" w:hAnsi="Arial" w:cs="Arial"/>
        </w:rPr>
        <w:t xml:space="preserve">pre-emptive </w:t>
      </w:r>
      <w:r w:rsidRPr="00976FF8">
        <w:rPr>
          <w:rFonts w:ascii="Arial" w:hAnsi="Arial" w:cs="Arial"/>
        </w:rPr>
        <w:t>kidney</w:t>
      </w:r>
      <w:r w:rsidR="00615D77" w:rsidRPr="00976FF8">
        <w:rPr>
          <w:rFonts w:ascii="Arial" w:hAnsi="Arial" w:cs="Arial"/>
        </w:rPr>
        <w:t xml:space="preserve"> transplantation</w:t>
      </w:r>
      <w:r w:rsidR="00BB7663" w:rsidRPr="00976FF8">
        <w:rPr>
          <w:rFonts w:ascii="Arial" w:hAnsi="Arial" w:cs="Arial"/>
        </w:rPr>
        <w:t>,</w:t>
      </w:r>
      <w:r w:rsidR="0071775F" w:rsidRPr="00976FF8">
        <w:rPr>
          <w:rFonts w:ascii="Arial" w:hAnsi="Arial" w:cs="Arial"/>
          <w:vertAlign w:val="superscript"/>
        </w:rPr>
        <w:t>1,2</w:t>
      </w:r>
      <w:r w:rsidR="00BB7663" w:rsidRPr="00976FF8">
        <w:rPr>
          <w:rFonts w:ascii="Arial" w:hAnsi="Arial" w:cs="Arial"/>
        </w:rPr>
        <w:t xml:space="preserve"> </w:t>
      </w:r>
      <w:r w:rsidR="00615D77" w:rsidRPr="00976FF8">
        <w:rPr>
          <w:rFonts w:ascii="Arial" w:hAnsi="Arial" w:cs="Arial"/>
        </w:rPr>
        <w:t>and increased costs of care</w:t>
      </w:r>
      <w:r w:rsidR="00BB7663" w:rsidRPr="00976FF8">
        <w:rPr>
          <w:rFonts w:ascii="Arial" w:hAnsi="Arial" w:cs="Arial"/>
        </w:rPr>
        <w:t>.</w:t>
      </w:r>
      <w:r w:rsidR="0071775F" w:rsidRPr="00976FF8">
        <w:rPr>
          <w:rFonts w:ascii="Arial" w:hAnsi="Arial" w:cs="Arial"/>
          <w:vertAlign w:val="superscript"/>
        </w:rPr>
        <w:t>3</w:t>
      </w:r>
      <w:r w:rsidR="007D4F2F" w:rsidRPr="00976FF8">
        <w:rPr>
          <w:rFonts w:ascii="Arial" w:hAnsi="Arial" w:cs="Arial"/>
        </w:rPr>
        <w:t xml:space="preserve"> </w:t>
      </w:r>
      <w:r w:rsidR="00DE7795" w:rsidRPr="00976FF8">
        <w:rPr>
          <w:rFonts w:ascii="Arial" w:hAnsi="Arial" w:cs="Arial"/>
        </w:rPr>
        <w:t xml:space="preserve">The 12-month mortality is 29% and 63% lower in patients </w:t>
      </w:r>
      <w:r w:rsidR="0081518E" w:rsidRPr="00976FF8">
        <w:rPr>
          <w:rFonts w:ascii="Arial" w:hAnsi="Arial" w:cs="Arial"/>
        </w:rPr>
        <w:t>presenting</w:t>
      </w:r>
      <w:r w:rsidR="00DE7795" w:rsidRPr="00976FF8">
        <w:rPr>
          <w:rFonts w:ascii="Arial" w:hAnsi="Arial" w:cs="Arial"/>
        </w:rPr>
        <w:t xml:space="preserve"> </w:t>
      </w:r>
      <w:r w:rsidR="0081518E" w:rsidRPr="00976FF8">
        <w:rPr>
          <w:rFonts w:ascii="Arial" w:hAnsi="Arial" w:cs="Arial"/>
        </w:rPr>
        <w:t xml:space="preserve">to kidney services </w:t>
      </w:r>
      <w:r w:rsidR="00DE7795" w:rsidRPr="00976FF8">
        <w:rPr>
          <w:rFonts w:ascii="Arial" w:hAnsi="Arial" w:cs="Arial"/>
        </w:rPr>
        <w:t xml:space="preserve">more than 3 and 6 months </w:t>
      </w:r>
      <w:r w:rsidR="0081518E" w:rsidRPr="00976FF8">
        <w:rPr>
          <w:rFonts w:ascii="Arial" w:hAnsi="Arial" w:cs="Arial"/>
        </w:rPr>
        <w:t xml:space="preserve">respectively </w:t>
      </w:r>
      <w:r w:rsidR="00DE7795" w:rsidRPr="00976FF8">
        <w:rPr>
          <w:rFonts w:ascii="Arial" w:hAnsi="Arial" w:cs="Arial"/>
        </w:rPr>
        <w:t>before the start of KRT.</w:t>
      </w:r>
      <w:r w:rsidR="0071775F" w:rsidRPr="00976FF8">
        <w:rPr>
          <w:rFonts w:ascii="Arial" w:hAnsi="Arial" w:cs="Arial"/>
          <w:vertAlign w:val="superscript"/>
        </w:rPr>
        <w:t>4</w:t>
      </w:r>
    </w:p>
    <w:p w14:paraId="2F865C18" w14:textId="526AD1B5" w:rsidR="00B86152" w:rsidRPr="00976FF8" w:rsidRDefault="00B86152" w:rsidP="00212433">
      <w:pPr>
        <w:spacing w:before="240" w:after="240" w:line="480" w:lineRule="auto"/>
        <w:rPr>
          <w:rFonts w:ascii="Arial" w:hAnsi="Arial" w:cs="Arial"/>
          <w:shd w:val="clear" w:color="auto" w:fill="FFFFFF"/>
        </w:rPr>
      </w:pPr>
      <w:r w:rsidRPr="00976FF8">
        <w:rPr>
          <w:rFonts w:ascii="Arial" w:hAnsi="Arial" w:cs="Arial"/>
          <w:shd w:val="clear" w:color="auto" w:fill="FFFFFF"/>
        </w:rPr>
        <w:t xml:space="preserve">Although not all late presentation is avoidable, variation in </w:t>
      </w:r>
      <w:r w:rsidR="00392045" w:rsidRPr="00976FF8">
        <w:rPr>
          <w:rFonts w:ascii="Arial" w:hAnsi="Arial" w:cs="Arial"/>
          <w:shd w:val="clear" w:color="auto" w:fill="FFFFFF"/>
        </w:rPr>
        <w:t xml:space="preserve">its </w:t>
      </w:r>
      <w:r w:rsidRPr="00976FF8">
        <w:rPr>
          <w:rFonts w:ascii="Arial" w:hAnsi="Arial" w:cs="Arial"/>
          <w:shd w:val="clear" w:color="auto" w:fill="FFFFFF"/>
        </w:rPr>
        <w:t xml:space="preserve">rate between countries and kidney centres suggests improvement is possible. In the </w:t>
      </w:r>
      <w:r w:rsidR="007D6716" w:rsidRPr="00976FF8">
        <w:rPr>
          <w:rFonts w:ascii="Arial" w:hAnsi="Arial" w:cs="Arial"/>
          <w:shd w:val="clear" w:color="auto" w:fill="FFFFFF"/>
        </w:rPr>
        <w:t xml:space="preserve">Dialysis Outcomes and Practice Patterns Study </w:t>
      </w:r>
      <w:r w:rsidRPr="00976FF8">
        <w:rPr>
          <w:rFonts w:ascii="Arial" w:hAnsi="Arial" w:cs="Arial"/>
          <w:shd w:val="clear" w:color="auto" w:fill="FFFFFF"/>
        </w:rPr>
        <w:t xml:space="preserve">between 2012-2014, the proportion of patients first seeing a nephrologist less than 4 months before starting </w:t>
      </w:r>
      <w:proofErr w:type="spellStart"/>
      <w:r w:rsidRPr="00976FF8">
        <w:rPr>
          <w:rFonts w:ascii="Arial" w:hAnsi="Arial" w:cs="Arial"/>
          <w:shd w:val="clear" w:color="auto" w:fill="FFFFFF"/>
        </w:rPr>
        <w:t>hemodialysis</w:t>
      </w:r>
      <w:proofErr w:type="spellEnd"/>
      <w:r w:rsidRPr="00976FF8">
        <w:rPr>
          <w:rFonts w:ascii="Arial" w:hAnsi="Arial" w:cs="Arial"/>
          <w:shd w:val="clear" w:color="auto" w:fill="FFFFFF"/>
        </w:rPr>
        <w:t xml:space="preserve"> varied from 13% in Sweden, 32% in the US, to 64% in China.</w:t>
      </w:r>
      <w:r w:rsidR="0071775F" w:rsidRPr="00976FF8">
        <w:rPr>
          <w:rFonts w:ascii="Arial" w:hAnsi="Arial" w:cs="Arial"/>
          <w:shd w:val="clear" w:color="auto" w:fill="FFFFFF"/>
          <w:vertAlign w:val="superscript"/>
        </w:rPr>
        <w:t>5</w:t>
      </w:r>
      <w:r w:rsidRPr="00976FF8">
        <w:rPr>
          <w:rFonts w:ascii="Arial" w:hAnsi="Arial" w:cs="Arial"/>
          <w:shd w:val="clear" w:color="auto" w:fill="FFFFFF"/>
        </w:rPr>
        <w:t xml:space="preserve"> In </w:t>
      </w:r>
      <w:r w:rsidR="00F9216E" w:rsidRPr="00976FF8">
        <w:rPr>
          <w:rFonts w:ascii="Arial" w:hAnsi="Arial" w:cs="Arial"/>
          <w:shd w:val="clear" w:color="auto" w:fill="FFFFFF"/>
        </w:rPr>
        <w:t>United Kingdom (</w:t>
      </w:r>
      <w:r w:rsidRPr="00976FF8">
        <w:rPr>
          <w:rFonts w:ascii="Arial" w:hAnsi="Arial" w:cs="Arial"/>
          <w:shd w:val="clear" w:color="auto" w:fill="FFFFFF"/>
        </w:rPr>
        <w:t>UK</w:t>
      </w:r>
      <w:r w:rsidR="00F9216E" w:rsidRPr="00976FF8">
        <w:rPr>
          <w:rFonts w:ascii="Arial" w:hAnsi="Arial" w:cs="Arial"/>
          <w:shd w:val="clear" w:color="auto" w:fill="FFFFFF"/>
        </w:rPr>
        <w:t>)</w:t>
      </w:r>
      <w:r w:rsidRPr="00976FF8">
        <w:rPr>
          <w:rFonts w:ascii="Arial" w:hAnsi="Arial" w:cs="Arial"/>
          <w:shd w:val="clear" w:color="auto" w:fill="FFFFFF"/>
        </w:rPr>
        <w:t xml:space="preserve"> centres in 2013-2014, when this work was developed, the proportion first seen within 90 days of starting KRT varied from </w:t>
      </w:r>
      <w:r w:rsidR="001412FD" w:rsidRPr="00976FF8">
        <w:rPr>
          <w:rFonts w:ascii="Arial" w:hAnsi="Arial" w:cs="Arial"/>
          <w:shd w:val="clear" w:color="auto" w:fill="FFFFFF"/>
        </w:rPr>
        <w:t>5</w:t>
      </w:r>
      <w:r w:rsidRPr="00976FF8">
        <w:rPr>
          <w:rFonts w:ascii="Arial" w:hAnsi="Arial" w:cs="Arial"/>
          <w:shd w:val="clear" w:color="auto" w:fill="FFFFFF"/>
        </w:rPr>
        <w:t>% to 3</w:t>
      </w:r>
      <w:r w:rsidR="001412FD" w:rsidRPr="00976FF8">
        <w:rPr>
          <w:rFonts w:ascii="Arial" w:hAnsi="Arial" w:cs="Arial"/>
          <w:shd w:val="clear" w:color="auto" w:fill="FFFFFF"/>
        </w:rPr>
        <w:t>4</w:t>
      </w:r>
      <w:r w:rsidRPr="00976FF8">
        <w:rPr>
          <w:rFonts w:ascii="Arial" w:hAnsi="Arial" w:cs="Arial"/>
          <w:shd w:val="clear" w:color="auto" w:fill="FFFFFF"/>
        </w:rPr>
        <w:t>%.</w:t>
      </w:r>
      <w:r w:rsidR="0071775F" w:rsidRPr="00976FF8">
        <w:rPr>
          <w:rFonts w:ascii="Arial" w:hAnsi="Arial" w:cs="Arial"/>
          <w:shd w:val="clear" w:color="auto" w:fill="FFFFFF"/>
          <w:vertAlign w:val="superscript"/>
        </w:rPr>
        <w:t>6</w:t>
      </w:r>
      <w:r w:rsidRPr="00976FF8">
        <w:rPr>
          <w:rFonts w:ascii="Arial" w:hAnsi="Arial" w:cs="Arial"/>
          <w:shd w:val="clear" w:color="auto" w:fill="FFFFFF"/>
        </w:rPr>
        <w:t xml:space="preserve">  </w:t>
      </w:r>
    </w:p>
    <w:p w14:paraId="3ED69428" w14:textId="3CB5C85B" w:rsidR="006A752D" w:rsidRPr="00976FF8" w:rsidRDefault="0007719A" w:rsidP="00212433">
      <w:pPr>
        <w:spacing w:before="240" w:after="240" w:line="480" w:lineRule="auto"/>
        <w:rPr>
          <w:rFonts w:ascii="Arial" w:hAnsi="Arial" w:cs="Arial"/>
          <w:color w:val="131413"/>
        </w:rPr>
      </w:pPr>
      <w:r w:rsidRPr="00976FF8">
        <w:rPr>
          <w:rFonts w:ascii="Arial" w:hAnsi="Arial" w:cs="Arial"/>
        </w:rPr>
        <w:t xml:space="preserve">A </w:t>
      </w:r>
      <w:r w:rsidRPr="00976FF8">
        <w:rPr>
          <w:rFonts w:ascii="Arial" w:hAnsi="Arial" w:cs="Arial"/>
          <w:shd w:val="clear" w:color="auto" w:fill="FFFFFF"/>
        </w:rPr>
        <w:t>m</w:t>
      </w:r>
      <w:r w:rsidR="000B30C1" w:rsidRPr="00976FF8">
        <w:rPr>
          <w:rFonts w:ascii="Arial" w:hAnsi="Arial" w:cs="Arial"/>
          <w:shd w:val="clear" w:color="auto" w:fill="FFFFFF"/>
        </w:rPr>
        <w:t>odifiable risk factor</w:t>
      </w:r>
      <w:r w:rsidR="00DA71D8" w:rsidRPr="00976FF8">
        <w:rPr>
          <w:rFonts w:ascii="Arial" w:hAnsi="Arial" w:cs="Arial"/>
          <w:shd w:val="clear" w:color="auto" w:fill="FFFFFF"/>
        </w:rPr>
        <w:t xml:space="preserve"> for </w:t>
      </w:r>
      <w:r w:rsidR="00AC7992" w:rsidRPr="00976FF8">
        <w:rPr>
          <w:rFonts w:ascii="Arial" w:hAnsi="Arial" w:cs="Arial"/>
          <w:shd w:val="clear" w:color="auto" w:fill="FFFFFF"/>
        </w:rPr>
        <w:t xml:space="preserve">late presentation </w:t>
      </w:r>
      <w:r w:rsidR="000B30C1" w:rsidRPr="00976FF8">
        <w:rPr>
          <w:rFonts w:ascii="Arial" w:hAnsi="Arial" w:cs="Arial"/>
          <w:shd w:val="clear" w:color="auto" w:fill="FFFFFF"/>
        </w:rPr>
        <w:t xml:space="preserve">is </w:t>
      </w:r>
      <w:r w:rsidR="00AC7992" w:rsidRPr="00976FF8">
        <w:rPr>
          <w:rFonts w:ascii="Arial" w:hAnsi="Arial" w:cs="Arial"/>
          <w:shd w:val="clear" w:color="auto" w:fill="FFFFFF"/>
        </w:rPr>
        <w:t xml:space="preserve">delayed </w:t>
      </w:r>
      <w:r w:rsidR="00DA71D8" w:rsidRPr="00976FF8">
        <w:rPr>
          <w:rFonts w:ascii="Arial" w:hAnsi="Arial" w:cs="Arial"/>
          <w:shd w:val="clear" w:color="auto" w:fill="FFFFFF"/>
        </w:rPr>
        <w:t xml:space="preserve">recognition of </w:t>
      </w:r>
      <w:r w:rsidR="008555C9" w:rsidRPr="00976FF8">
        <w:rPr>
          <w:rFonts w:ascii="Arial" w:hAnsi="Arial" w:cs="Arial"/>
          <w:shd w:val="clear" w:color="auto" w:fill="FFFFFF"/>
        </w:rPr>
        <w:t xml:space="preserve">patients with </w:t>
      </w:r>
      <w:r w:rsidR="00965221" w:rsidRPr="00976FF8">
        <w:rPr>
          <w:rFonts w:ascii="Arial" w:hAnsi="Arial" w:cs="Arial"/>
          <w:shd w:val="clear" w:color="auto" w:fill="FFFFFF"/>
        </w:rPr>
        <w:t xml:space="preserve">progressive </w:t>
      </w:r>
      <w:r w:rsidR="008555C9" w:rsidRPr="00976FF8">
        <w:rPr>
          <w:rFonts w:ascii="Arial" w:hAnsi="Arial" w:cs="Arial"/>
          <w:shd w:val="clear" w:color="auto" w:fill="FFFFFF"/>
        </w:rPr>
        <w:t xml:space="preserve">chronic kidney </w:t>
      </w:r>
      <w:r w:rsidR="00965221" w:rsidRPr="00976FF8">
        <w:rPr>
          <w:rFonts w:ascii="Arial" w:hAnsi="Arial" w:cs="Arial"/>
          <w:shd w:val="clear" w:color="auto" w:fill="FFFFFF"/>
        </w:rPr>
        <w:t>disease</w:t>
      </w:r>
      <w:r w:rsidR="002611A0" w:rsidRPr="00976FF8">
        <w:rPr>
          <w:rFonts w:ascii="Arial" w:hAnsi="Arial" w:cs="Arial"/>
          <w:shd w:val="clear" w:color="auto" w:fill="FFFFFF"/>
        </w:rPr>
        <w:t xml:space="preserve"> (CKD)</w:t>
      </w:r>
      <w:r w:rsidR="00965221" w:rsidRPr="00976FF8">
        <w:rPr>
          <w:rFonts w:ascii="Arial" w:hAnsi="Arial" w:cs="Arial"/>
          <w:shd w:val="clear" w:color="auto" w:fill="FFFFFF"/>
        </w:rPr>
        <w:t xml:space="preserve"> </w:t>
      </w:r>
      <w:r w:rsidR="000B30C1" w:rsidRPr="00976FF8">
        <w:rPr>
          <w:rFonts w:ascii="Arial" w:hAnsi="Arial" w:cs="Arial"/>
          <w:shd w:val="clear" w:color="auto" w:fill="FFFFFF"/>
        </w:rPr>
        <w:t>in Primary Care</w:t>
      </w:r>
      <w:r w:rsidR="006A752D" w:rsidRPr="00976FF8">
        <w:rPr>
          <w:rFonts w:ascii="Arial" w:hAnsi="Arial" w:cs="Arial"/>
        </w:rPr>
        <w:t>.</w:t>
      </w:r>
      <w:r w:rsidR="0071775F" w:rsidRPr="00976FF8">
        <w:rPr>
          <w:rFonts w:ascii="Arial" w:hAnsi="Arial" w:cs="Arial"/>
          <w:vertAlign w:val="superscript"/>
        </w:rPr>
        <w:t>7</w:t>
      </w:r>
      <w:r w:rsidR="006A752D" w:rsidRPr="00976FF8">
        <w:rPr>
          <w:rFonts w:ascii="Arial" w:hAnsi="Arial" w:cs="Arial"/>
        </w:rPr>
        <w:t xml:space="preserve"> </w:t>
      </w:r>
      <w:r w:rsidR="00BD2E4D" w:rsidRPr="00976FF8">
        <w:rPr>
          <w:rFonts w:ascii="Arial" w:hAnsi="Arial" w:cs="Arial"/>
        </w:rPr>
        <w:t>Implementation of community-wide</w:t>
      </w:r>
      <w:r w:rsidR="00580F90" w:rsidRPr="00976FF8">
        <w:rPr>
          <w:rFonts w:ascii="Arial" w:hAnsi="Arial" w:cs="Arial"/>
        </w:rPr>
        <w:t xml:space="preserve"> reporting of </w:t>
      </w:r>
      <w:r w:rsidRPr="00976FF8">
        <w:rPr>
          <w:rFonts w:ascii="Arial" w:hAnsi="Arial" w:cs="Arial"/>
        </w:rPr>
        <w:t xml:space="preserve">graphical trends of </w:t>
      </w:r>
      <w:r w:rsidR="007D6716" w:rsidRPr="00976FF8">
        <w:rPr>
          <w:rFonts w:ascii="Arial" w:hAnsi="Arial" w:cs="Arial"/>
        </w:rPr>
        <w:t>estimated glomerular filtration rate (</w:t>
      </w:r>
      <w:proofErr w:type="spellStart"/>
      <w:r w:rsidR="00580F90" w:rsidRPr="00976FF8">
        <w:rPr>
          <w:rFonts w:ascii="Arial" w:hAnsi="Arial" w:cs="Arial"/>
        </w:rPr>
        <w:t>eGFR</w:t>
      </w:r>
      <w:proofErr w:type="spellEnd"/>
      <w:r w:rsidR="007D6716" w:rsidRPr="00976FF8">
        <w:rPr>
          <w:rFonts w:ascii="Arial" w:hAnsi="Arial" w:cs="Arial"/>
        </w:rPr>
        <w:t>)</w:t>
      </w:r>
      <w:r w:rsidR="00580F90" w:rsidRPr="00976FF8">
        <w:rPr>
          <w:rFonts w:ascii="Arial" w:hAnsi="Arial" w:cs="Arial"/>
        </w:rPr>
        <w:t xml:space="preserve"> </w:t>
      </w:r>
      <w:r w:rsidR="00B1394C" w:rsidRPr="00976FF8">
        <w:rPr>
          <w:rFonts w:ascii="Arial" w:hAnsi="Arial" w:cs="Arial"/>
        </w:rPr>
        <w:t xml:space="preserve">to </w:t>
      </w:r>
      <w:r w:rsidR="007D4F2F" w:rsidRPr="00976FF8">
        <w:rPr>
          <w:rFonts w:ascii="Arial" w:hAnsi="Arial" w:cs="Arial"/>
        </w:rPr>
        <w:t>Primary Care</w:t>
      </w:r>
      <w:r w:rsidR="00AC7992" w:rsidRPr="00976FF8">
        <w:rPr>
          <w:rFonts w:ascii="Arial" w:hAnsi="Arial" w:cs="Arial"/>
        </w:rPr>
        <w:t xml:space="preserve"> </w:t>
      </w:r>
      <w:r w:rsidR="00BD2E4D" w:rsidRPr="00976FF8">
        <w:rPr>
          <w:rFonts w:ascii="Arial" w:hAnsi="Arial" w:cs="Arial"/>
        </w:rPr>
        <w:t>by</w:t>
      </w:r>
      <w:r w:rsidR="00AC7992" w:rsidRPr="00976FF8">
        <w:rPr>
          <w:rFonts w:ascii="Arial" w:hAnsi="Arial" w:cs="Arial"/>
        </w:rPr>
        <w:t xml:space="preserve"> </w:t>
      </w:r>
      <w:r w:rsidR="00AC7992" w:rsidRPr="00976FF8">
        <w:rPr>
          <w:rFonts w:ascii="Arial" w:hAnsi="Arial" w:cs="Arial"/>
          <w:color w:val="131413"/>
        </w:rPr>
        <w:t>one kidney centre</w:t>
      </w:r>
      <w:r w:rsidR="0071775F" w:rsidRPr="00976FF8">
        <w:rPr>
          <w:rFonts w:ascii="Arial" w:hAnsi="Arial" w:cs="Arial"/>
          <w:color w:val="131413"/>
          <w:vertAlign w:val="superscript"/>
        </w:rPr>
        <w:t>8</w:t>
      </w:r>
      <w:r w:rsidR="00B1394C" w:rsidRPr="00976FF8">
        <w:rPr>
          <w:rFonts w:ascii="Arial" w:hAnsi="Arial" w:cs="Arial"/>
        </w:rPr>
        <w:t xml:space="preserve"> </w:t>
      </w:r>
      <w:r w:rsidR="00AC7992" w:rsidRPr="00976FF8">
        <w:rPr>
          <w:rFonts w:ascii="Arial" w:hAnsi="Arial" w:cs="Arial"/>
          <w:color w:val="131413"/>
        </w:rPr>
        <w:t>was</w:t>
      </w:r>
      <w:r w:rsidR="00580F90" w:rsidRPr="00976FF8">
        <w:rPr>
          <w:rFonts w:ascii="Arial" w:hAnsi="Arial" w:cs="Arial"/>
          <w:color w:val="131413"/>
        </w:rPr>
        <w:t xml:space="preserve"> </w:t>
      </w:r>
      <w:r w:rsidR="00AC7992" w:rsidRPr="00976FF8">
        <w:rPr>
          <w:rFonts w:ascii="Arial" w:hAnsi="Arial" w:cs="Arial"/>
          <w:color w:val="131413"/>
        </w:rPr>
        <w:t>followed by</w:t>
      </w:r>
      <w:r w:rsidR="00B1394C" w:rsidRPr="00976FF8">
        <w:rPr>
          <w:rFonts w:ascii="Arial" w:hAnsi="Arial" w:cs="Arial"/>
        </w:rPr>
        <w:t xml:space="preserve"> </w:t>
      </w:r>
      <w:r w:rsidR="00580F90" w:rsidRPr="00976FF8">
        <w:rPr>
          <w:rFonts w:ascii="Arial" w:hAnsi="Arial" w:cs="Arial"/>
          <w:color w:val="131413"/>
        </w:rPr>
        <w:t xml:space="preserve">a </w:t>
      </w:r>
      <w:r w:rsidR="00BD2E4D" w:rsidRPr="00976FF8">
        <w:rPr>
          <w:rFonts w:ascii="Arial" w:hAnsi="Arial" w:cs="Arial"/>
          <w:color w:val="131413"/>
        </w:rPr>
        <w:t xml:space="preserve">decrease </w:t>
      </w:r>
      <w:r w:rsidR="00580F90" w:rsidRPr="00976FF8">
        <w:rPr>
          <w:rFonts w:ascii="Arial" w:hAnsi="Arial" w:cs="Arial"/>
          <w:color w:val="131413"/>
        </w:rPr>
        <w:t xml:space="preserve">in the incident rate of </w:t>
      </w:r>
      <w:r w:rsidR="001416D2" w:rsidRPr="00976FF8">
        <w:rPr>
          <w:rFonts w:ascii="Arial" w:hAnsi="Arial" w:cs="Arial"/>
          <w:color w:val="131413"/>
        </w:rPr>
        <w:t>KRT</w:t>
      </w:r>
      <w:r w:rsidR="0071775F" w:rsidRPr="00976FF8">
        <w:rPr>
          <w:rFonts w:ascii="Arial" w:hAnsi="Arial" w:cs="Arial"/>
          <w:color w:val="131413"/>
          <w:vertAlign w:val="superscript"/>
        </w:rPr>
        <w:t>9</w:t>
      </w:r>
      <w:r w:rsidR="00DC796B" w:rsidRPr="00976FF8">
        <w:rPr>
          <w:rFonts w:ascii="Arial" w:hAnsi="Arial" w:cs="Arial"/>
          <w:color w:val="131413"/>
        </w:rPr>
        <w:t xml:space="preserve"> </w:t>
      </w:r>
      <w:r w:rsidR="00580F90" w:rsidRPr="00976FF8">
        <w:rPr>
          <w:rFonts w:ascii="Arial" w:hAnsi="Arial" w:cs="Arial"/>
          <w:color w:val="131413"/>
        </w:rPr>
        <w:t>and the</w:t>
      </w:r>
      <w:r w:rsidR="00B1394C" w:rsidRPr="00976FF8">
        <w:rPr>
          <w:rFonts w:ascii="Arial" w:hAnsi="Arial" w:cs="Arial"/>
        </w:rPr>
        <w:t xml:space="preserve"> </w:t>
      </w:r>
      <w:r w:rsidR="00580F90" w:rsidRPr="00976FF8">
        <w:rPr>
          <w:rFonts w:ascii="Arial" w:hAnsi="Arial" w:cs="Arial"/>
          <w:color w:val="131413"/>
        </w:rPr>
        <w:t>lowest percentage of patie</w:t>
      </w:r>
      <w:r w:rsidR="00B1394C" w:rsidRPr="00976FF8">
        <w:rPr>
          <w:rFonts w:ascii="Arial" w:hAnsi="Arial" w:cs="Arial"/>
          <w:color w:val="131413"/>
        </w:rPr>
        <w:t xml:space="preserve">nts </w:t>
      </w:r>
      <w:r w:rsidR="00AF740A" w:rsidRPr="00976FF8">
        <w:rPr>
          <w:rFonts w:ascii="Arial" w:hAnsi="Arial" w:cs="Arial"/>
          <w:color w:val="131413"/>
        </w:rPr>
        <w:t>presenting</w:t>
      </w:r>
      <w:r w:rsidR="0001284D" w:rsidRPr="00976FF8">
        <w:rPr>
          <w:rFonts w:ascii="Arial" w:hAnsi="Arial" w:cs="Arial"/>
          <w:color w:val="131413"/>
        </w:rPr>
        <w:t xml:space="preserve"> late</w:t>
      </w:r>
      <w:r w:rsidR="00B1394C" w:rsidRPr="00976FF8">
        <w:rPr>
          <w:rFonts w:ascii="Arial" w:hAnsi="Arial" w:cs="Arial"/>
          <w:color w:val="131413"/>
        </w:rPr>
        <w:t xml:space="preserve"> in the UK.</w:t>
      </w:r>
      <w:r w:rsidR="0071775F" w:rsidRPr="00976FF8">
        <w:rPr>
          <w:rFonts w:ascii="Arial" w:hAnsi="Arial" w:cs="Arial"/>
          <w:color w:val="131413"/>
          <w:vertAlign w:val="superscript"/>
        </w:rPr>
        <w:t>6</w:t>
      </w:r>
      <w:r w:rsidR="00B1394C" w:rsidRPr="00976FF8">
        <w:rPr>
          <w:rFonts w:ascii="Arial" w:hAnsi="Arial" w:cs="Arial"/>
          <w:color w:val="131413"/>
        </w:rPr>
        <w:t xml:space="preserve"> </w:t>
      </w:r>
      <w:r w:rsidR="00AC7992" w:rsidRPr="00976FF8">
        <w:rPr>
          <w:rFonts w:ascii="Arial" w:hAnsi="Arial" w:cs="Arial"/>
          <w:color w:val="131413"/>
        </w:rPr>
        <w:t>M</w:t>
      </w:r>
      <w:r w:rsidR="00B1394C" w:rsidRPr="00976FF8">
        <w:rPr>
          <w:rFonts w:ascii="Arial" w:hAnsi="Arial" w:cs="Arial"/>
          <w:color w:val="131413"/>
        </w:rPr>
        <w:t xml:space="preserve">ore robust evaluation </w:t>
      </w:r>
      <w:r w:rsidR="00AC7992" w:rsidRPr="00976FF8">
        <w:rPr>
          <w:rFonts w:ascii="Arial" w:hAnsi="Arial" w:cs="Arial"/>
          <w:color w:val="131413"/>
        </w:rPr>
        <w:t>wa</w:t>
      </w:r>
      <w:r w:rsidR="00B1394C" w:rsidRPr="00976FF8">
        <w:rPr>
          <w:rFonts w:ascii="Arial" w:hAnsi="Arial" w:cs="Arial"/>
          <w:color w:val="131413"/>
        </w:rPr>
        <w:t xml:space="preserve">s needed to determine whether </w:t>
      </w:r>
      <w:r w:rsidR="0001284D" w:rsidRPr="00976FF8">
        <w:rPr>
          <w:rFonts w:ascii="Arial" w:hAnsi="Arial" w:cs="Arial"/>
          <w:color w:val="131413"/>
        </w:rPr>
        <w:t>t</w:t>
      </w:r>
      <w:r w:rsidR="002D72D9" w:rsidRPr="00976FF8">
        <w:rPr>
          <w:rFonts w:ascii="Arial" w:hAnsi="Arial" w:cs="Arial"/>
          <w:color w:val="131413"/>
        </w:rPr>
        <w:t>his</w:t>
      </w:r>
      <w:r w:rsidR="00B1394C" w:rsidRPr="00976FF8">
        <w:rPr>
          <w:rFonts w:ascii="Arial" w:hAnsi="Arial" w:cs="Arial"/>
          <w:color w:val="131413"/>
        </w:rPr>
        <w:t xml:space="preserve"> intervention </w:t>
      </w:r>
      <w:r w:rsidR="008555C9" w:rsidRPr="00976FF8">
        <w:rPr>
          <w:rFonts w:ascii="Arial" w:hAnsi="Arial" w:cs="Arial"/>
          <w:color w:val="131413"/>
        </w:rPr>
        <w:t xml:space="preserve">was effective in </w:t>
      </w:r>
      <w:r w:rsidR="00B1394C" w:rsidRPr="00976FF8">
        <w:rPr>
          <w:rFonts w:ascii="Arial" w:hAnsi="Arial" w:cs="Arial"/>
          <w:color w:val="131413"/>
        </w:rPr>
        <w:t>other</w:t>
      </w:r>
      <w:r w:rsidR="0001284D" w:rsidRPr="00976FF8">
        <w:rPr>
          <w:rFonts w:ascii="Arial" w:hAnsi="Arial" w:cs="Arial"/>
          <w:color w:val="131413"/>
        </w:rPr>
        <w:t xml:space="preserve"> healthcare localities and contexts. </w:t>
      </w:r>
      <w:r w:rsidR="00874E57" w:rsidRPr="00976FF8">
        <w:rPr>
          <w:rFonts w:ascii="Arial" w:hAnsi="Arial" w:cs="Arial"/>
        </w:rPr>
        <w:t>W</w:t>
      </w:r>
      <w:r w:rsidR="006A752D" w:rsidRPr="00976FF8">
        <w:rPr>
          <w:rFonts w:ascii="Arial" w:hAnsi="Arial" w:cs="Arial"/>
        </w:rPr>
        <w:t xml:space="preserve">e </w:t>
      </w:r>
      <w:r w:rsidR="002D72D9" w:rsidRPr="00976FF8">
        <w:rPr>
          <w:rFonts w:ascii="Arial" w:hAnsi="Arial" w:cs="Arial"/>
        </w:rPr>
        <w:t xml:space="preserve">therefore </w:t>
      </w:r>
      <w:r w:rsidR="0001284D" w:rsidRPr="00976FF8">
        <w:rPr>
          <w:rFonts w:ascii="Arial" w:hAnsi="Arial" w:cs="Arial"/>
        </w:rPr>
        <w:t xml:space="preserve">implemented </w:t>
      </w:r>
      <w:proofErr w:type="spellStart"/>
      <w:r w:rsidR="0001284D" w:rsidRPr="00976FF8">
        <w:rPr>
          <w:rFonts w:ascii="Arial" w:hAnsi="Arial" w:cs="Arial"/>
        </w:rPr>
        <w:t>eGFR</w:t>
      </w:r>
      <w:proofErr w:type="spellEnd"/>
      <w:r w:rsidR="0001284D" w:rsidRPr="00976FF8">
        <w:rPr>
          <w:rFonts w:ascii="Arial" w:hAnsi="Arial" w:cs="Arial"/>
        </w:rPr>
        <w:t xml:space="preserve"> </w:t>
      </w:r>
      <w:r w:rsidRPr="00976FF8">
        <w:rPr>
          <w:rFonts w:ascii="Arial" w:hAnsi="Arial" w:cs="Arial"/>
        </w:rPr>
        <w:t xml:space="preserve">graph </w:t>
      </w:r>
      <w:r w:rsidR="0001284D" w:rsidRPr="00976FF8">
        <w:rPr>
          <w:rFonts w:ascii="Arial" w:hAnsi="Arial" w:cs="Arial"/>
        </w:rPr>
        <w:t>reporting across a population of 9.</w:t>
      </w:r>
      <w:r w:rsidR="001E3285" w:rsidRPr="00976FF8">
        <w:rPr>
          <w:rFonts w:ascii="Arial" w:hAnsi="Arial" w:cs="Arial"/>
        </w:rPr>
        <w:t>8</w:t>
      </w:r>
      <w:r w:rsidR="0001284D" w:rsidRPr="00976FF8">
        <w:rPr>
          <w:rFonts w:ascii="Arial" w:hAnsi="Arial" w:cs="Arial"/>
        </w:rPr>
        <w:t xml:space="preserve"> million people</w:t>
      </w:r>
      <w:r w:rsidR="00AF740A" w:rsidRPr="00976FF8">
        <w:rPr>
          <w:rFonts w:ascii="Arial" w:hAnsi="Arial" w:cs="Arial"/>
        </w:rPr>
        <w:t xml:space="preserve"> in England, Scotland, Northern Ireland and Wales</w:t>
      </w:r>
      <w:r w:rsidR="0001284D" w:rsidRPr="00976FF8">
        <w:rPr>
          <w:rFonts w:ascii="Arial" w:hAnsi="Arial" w:cs="Arial"/>
        </w:rPr>
        <w:t xml:space="preserve"> to test </w:t>
      </w:r>
      <w:r w:rsidR="00392045" w:rsidRPr="00976FF8">
        <w:rPr>
          <w:rFonts w:ascii="Arial" w:hAnsi="Arial" w:cs="Arial"/>
        </w:rPr>
        <w:t>whether</w:t>
      </w:r>
      <w:r w:rsidR="006A752D" w:rsidRPr="00976FF8">
        <w:rPr>
          <w:rFonts w:ascii="Arial" w:hAnsi="Arial" w:cs="Arial"/>
        </w:rPr>
        <w:t xml:space="preserve"> a complex</w:t>
      </w:r>
      <w:r w:rsidR="00580F90" w:rsidRPr="00976FF8">
        <w:rPr>
          <w:rFonts w:ascii="Arial" w:hAnsi="Arial" w:cs="Arial"/>
        </w:rPr>
        <w:t xml:space="preserve"> </w:t>
      </w:r>
      <w:r w:rsidR="006A752D" w:rsidRPr="00976FF8">
        <w:rPr>
          <w:rFonts w:ascii="Arial" w:hAnsi="Arial" w:cs="Arial"/>
        </w:rPr>
        <w:t xml:space="preserve">intervention </w:t>
      </w:r>
      <w:r w:rsidR="00580F90" w:rsidRPr="00976FF8">
        <w:rPr>
          <w:rFonts w:ascii="Arial" w:hAnsi="Arial" w:cs="Arial"/>
        </w:rPr>
        <w:t>built upon</w:t>
      </w:r>
      <w:r w:rsidR="006A752D" w:rsidRPr="00976FF8">
        <w:rPr>
          <w:rFonts w:ascii="Arial" w:hAnsi="Arial" w:cs="Arial"/>
        </w:rPr>
        <w:t xml:space="preserve"> laboratory-based graphical surveillance of </w:t>
      </w:r>
      <w:r w:rsidR="00AC7992" w:rsidRPr="00976FF8">
        <w:rPr>
          <w:rFonts w:ascii="Arial" w:hAnsi="Arial" w:cs="Arial"/>
        </w:rPr>
        <w:t xml:space="preserve">routine </w:t>
      </w:r>
      <w:proofErr w:type="spellStart"/>
      <w:r w:rsidR="006A752D" w:rsidRPr="00976FF8">
        <w:rPr>
          <w:rFonts w:ascii="Arial" w:hAnsi="Arial" w:cs="Arial"/>
        </w:rPr>
        <w:t>eGFR</w:t>
      </w:r>
      <w:proofErr w:type="spellEnd"/>
      <w:r w:rsidR="006A752D" w:rsidRPr="00976FF8">
        <w:rPr>
          <w:rFonts w:ascii="Arial" w:hAnsi="Arial" w:cs="Arial"/>
        </w:rPr>
        <w:t xml:space="preserve"> </w:t>
      </w:r>
      <w:r w:rsidR="00AC7992" w:rsidRPr="00976FF8">
        <w:rPr>
          <w:rFonts w:ascii="Arial" w:hAnsi="Arial" w:cs="Arial"/>
        </w:rPr>
        <w:t xml:space="preserve">data </w:t>
      </w:r>
      <w:r w:rsidR="006A752D" w:rsidRPr="00976FF8">
        <w:rPr>
          <w:rFonts w:ascii="Arial" w:hAnsi="Arial" w:cs="Arial"/>
        </w:rPr>
        <w:t>reduce</w:t>
      </w:r>
      <w:r w:rsidR="0001284D" w:rsidRPr="00976FF8">
        <w:rPr>
          <w:rFonts w:ascii="Arial" w:hAnsi="Arial" w:cs="Arial"/>
        </w:rPr>
        <w:t>s</w:t>
      </w:r>
      <w:r w:rsidR="006A752D" w:rsidRPr="00976FF8">
        <w:rPr>
          <w:rFonts w:ascii="Arial" w:hAnsi="Arial" w:cs="Arial"/>
        </w:rPr>
        <w:t xml:space="preserve"> the rate of late presentation for </w:t>
      </w:r>
      <w:r w:rsidR="00AC7992" w:rsidRPr="00976FF8">
        <w:rPr>
          <w:rFonts w:ascii="Arial" w:hAnsi="Arial" w:cs="Arial"/>
        </w:rPr>
        <w:t>KRT</w:t>
      </w:r>
      <w:r w:rsidR="006A752D" w:rsidRPr="00976FF8">
        <w:rPr>
          <w:rFonts w:ascii="Arial" w:hAnsi="Arial" w:cs="Arial"/>
        </w:rPr>
        <w:t>.</w:t>
      </w:r>
    </w:p>
    <w:p w14:paraId="3ED69429" w14:textId="54F79DFB" w:rsidR="00580F90" w:rsidRPr="00976FF8" w:rsidRDefault="000B5389" w:rsidP="00212433">
      <w:pPr>
        <w:spacing w:before="240" w:after="240" w:line="480" w:lineRule="auto"/>
        <w:rPr>
          <w:rFonts w:ascii="Arial" w:hAnsi="Arial" w:cs="Arial"/>
          <w:b/>
        </w:rPr>
      </w:pPr>
      <w:r w:rsidRPr="00976FF8">
        <w:rPr>
          <w:rFonts w:ascii="Arial" w:hAnsi="Arial" w:cs="Arial"/>
          <w:b/>
        </w:rPr>
        <w:t>Methods</w:t>
      </w:r>
      <w:r w:rsidR="006F0632" w:rsidRPr="00976FF8">
        <w:rPr>
          <w:rFonts w:ascii="Arial" w:hAnsi="Arial" w:cs="Arial"/>
          <w:b/>
        </w:rPr>
        <w:t xml:space="preserve"> (</w:t>
      </w:r>
      <w:r w:rsidR="00982D57" w:rsidRPr="00976FF8">
        <w:rPr>
          <w:rFonts w:ascii="Arial" w:hAnsi="Arial" w:cs="Arial"/>
          <w:b/>
        </w:rPr>
        <w:t>1</w:t>
      </w:r>
      <w:r w:rsidR="00134623" w:rsidRPr="00976FF8">
        <w:rPr>
          <w:rFonts w:ascii="Arial" w:hAnsi="Arial" w:cs="Arial"/>
          <w:b/>
        </w:rPr>
        <w:t>6</w:t>
      </w:r>
      <w:r w:rsidR="00644389" w:rsidRPr="00976FF8">
        <w:rPr>
          <w:rFonts w:ascii="Arial" w:hAnsi="Arial" w:cs="Arial"/>
          <w:b/>
        </w:rPr>
        <w:t>65</w:t>
      </w:r>
      <w:r w:rsidR="00A855A7" w:rsidRPr="00976FF8">
        <w:rPr>
          <w:rFonts w:ascii="Arial" w:hAnsi="Arial" w:cs="Arial"/>
          <w:b/>
        </w:rPr>
        <w:t xml:space="preserve"> </w:t>
      </w:r>
      <w:r w:rsidR="006F0632" w:rsidRPr="00976FF8">
        <w:rPr>
          <w:rFonts w:ascii="Arial" w:hAnsi="Arial" w:cs="Arial"/>
          <w:b/>
        </w:rPr>
        <w:t>words)</w:t>
      </w:r>
    </w:p>
    <w:p w14:paraId="1AD878D2" w14:textId="57BC5981" w:rsidR="004C13C0" w:rsidRPr="00976FF8" w:rsidRDefault="001416D2" w:rsidP="00212433">
      <w:pPr>
        <w:spacing w:before="240" w:after="240" w:line="480" w:lineRule="auto"/>
        <w:rPr>
          <w:rFonts w:ascii="Arial" w:hAnsi="Arial" w:cs="Arial"/>
        </w:rPr>
      </w:pPr>
      <w:r w:rsidRPr="00976FF8">
        <w:rPr>
          <w:rFonts w:ascii="Arial" w:hAnsi="Arial" w:cs="Arial"/>
        </w:rPr>
        <w:t>The ASSIST-CKD project (</w:t>
      </w:r>
      <w:r w:rsidR="00A67AFA" w:rsidRPr="00976FF8">
        <w:rPr>
          <w:rFonts w:ascii="Arial" w:hAnsi="Arial" w:cs="Arial"/>
        </w:rPr>
        <w:t xml:space="preserve">A programme to Spread </w:t>
      </w:r>
      <w:proofErr w:type="spellStart"/>
      <w:r w:rsidR="00A67AFA" w:rsidRPr="00976FF8">
        <w:rPr>
          <w:rFonts w:ascii="Arial" w:hAnsi="Arial" w:cs="Arial"/>
        </w:rPr>
        <w:t>eGFR</w:t>
      </w:r>
      <w:proofErr w:type="spellEnd"/>
      <w:r w:rsidR="00A67AFA" w:rsidRPr="00976FF8">
        <w:rPr>
          <w:rFonts w:ascii="Arial" w:hAnsi="Arial" w:cs="Arial"/>
        </w:rPr>
        <w:t xml:space="preserve"> graph Surveillance for the early identification, Support and Treatment of people with progressive CKD)</w:t>
      </w:r>
      <w:r w:rsidR="000C1928" w:rsidRPr="00976FF8">
        <w:rPr>
          <w:rFonts w:ascii="Arial" w:hAnsi="Arial" w:cs="Arial"/>
        </w:rPr>
        <w:t xml:space="preserve"> was </w:t>
      </w:r>
      <w:r w:rsidR="006247ED" w:rsidRPr="00976FF8">
        <w:rPr>
          <w:rFonts w:ascii="Arial" w:hAnsi="Arial" w:cs="Arial"/>
        </w:rPr>
        <w:t>conceived</w:t>
      </w:r>
      <w:r w:rsidR="000C1928" w:rsidRPr="00976FF8">
        <w:rPr>
          <w:rFonts w:ascii="Arial" w:hAnsi="Arial" w:cs="Arial"/>
        </w:rPr>
        <w:t xml:space="preserve"> and i</w:t>
      </w:r>
      <w:r w:rsidR="005357CA" w:rsidRPr="00976FF8">
        <w:rPr>
          <w:rFonts w:ascii="Arial" w:hAnsi="Arial" w:cs="Arial"/>
        </w:rPr>
        <w:t>mplemented as a stepped wedge cluster randomised trial (S</w:t>
      </w:r>
      <w:r w:rsidR="001412FD" w:rsidRPr="00976FF8">
        <w:rPr>
          <w:rFonts w:ascii="Arial" w:hAnsi="Arial" w:cs="Arial"/>
        </w:rPr>
        <w:t>W</w:t>
      </w:r>
      <w:r w:rsidR="005357CA" w:rsidRPr="00976FF8">
        <w:rPr>
          <w:rFonts w:ascii="Arial" w:hAnsi="Arial" w:cs="Arial"/>
        </w:rPr>
        <w:t>C</w:t>
      </w:r>
      <w:r w:rsidR="001412FD" w:rsidRPr="00976FF8">
        <w:rPr>
          <w:rFonts w:ascii="Arial" w:hAnsi="Arial" w:cs="Arial"/>
        </w:rPr>
        <w:t>R</w:t>
      </w:r>
      <w:r w:rsidR="005357CA" w:rsidRPr="00976FF8">
        <w:rPr>
          <w:rFonts w:ascii="Arial" w:hAnsi="Arial" w:cs="Arial"/>
        </w:rPr>
        <w:t>T)</w:t>
      </w:r>
      <w:r w:rsidR="00673DCD" w:rsidRPr="00976FF8">
        <w:rPr>
          <w:rFonts w:ascii="Arial" w:hAnsi="Arial" w:cs="Arial"/>
        </w:rPr>
        <w:t xml:space="preserve"> of an intervention during large-scale routine implementation</w:t>
      </w:r>
      <w:r w:rsidR="006247ED" w:rsidRPr="00976FF8">
        <w:rPr>
          <w:rFonts w:ascii="Arial" w:hAnsi="Arial" w:cs="Arial"/>
        </w:rPr>
        <w:t>.</w:t>
      </w:r>
      <w:r w:rsidR="0071775F" w:rsidRPr="00976FF8">
        <w:rPr>
          <w:rFonts w:ascii="Arial" w:hAnsi="Arial" w:cs="Arial"/>
          <w:vertAlign w:val="superscript"/>
        </w:rPr>
        <w:t>10</w:t>
      </w:r>
      <w:r w:rsidR="006247ED" w:rsidRPr="00976FF8">
        <w:rPr>
          <w:rFonts w:ascii="Arial" w:hAnsi="Arial" w:cs="Arial"/>
        </w:rPr>
        <w:t xml:space="preserve"> </w:t>
      </w:r>
      <w:r w:rsidR="0089079E" w:rsidRPr="00976FF8">
        <w:rPr>
          <w:rFonts w:ascii="Arial" w:hAnsi="Arial" w:cs="Arial"/>
        </w:rPr>
        <w:t>The design</w:t>
      </w:r>
      <w:r w:rsidR="006247ED" w:rsidRPr="00976FF8">
        <w:rPr>
          <w:rFonts w:ascii="Arial" w:hAnsi="Arial" w:cs="Arial"/>
        </w:rPr>
        <w:t xml:space="preserve"> </w:t>
      </w:r>
      <w:r w:rsidR="00673DCD" w:rsidRPr="00976FF8">
        <w:rPr>
          <w:rFonts w:ascii="Arial" w:hAnsi="Arial" w:cs="Arial"/>
        </w:rPr>
        <w:t>has been</w:t>
      </w:r>
      <w:r w:rsidR="006247ED" w:rsidRPr="00976FF8">
        <w:rPr>
          <w:rFonts w:ascii="Arial" w:hAnsi="Arial" w:cs="Arial"/>
        </w:rPr>
        <w:t xml:space="preserve"> described in detail in </w:t>
      </w:r>
      <w:r w:rsidR="005357CA" w:rsidRPr="00976FF8">
        <w:rPr>
          <w:rFonts w:ascii="Arial" w:hAnsi="Arial" w:cs="Arial"/>
        </w:rPr>
        <w:t>a published protocol</w:t>
      </w:r>
      <w:r w:rsidR="00392045" w:rsidRPr="00976FF8">
        <w:rPr>
          <w:rFonts w:ascii="Arial" w:hAnsi="Arial" w:cs="Arial"/>
        </w:rPr>
        <w:t xml:space="preserve"> (International Standard Randomised Controlled Trials Number 13701669)</w:t>
      </w:r>
      <w:r w:rsidR="0071775F" w:rsidRPr="00976FF8">
        <w:rPr>
          <w:rFonts w:ascii="Arial" w:hAnsi="Arial" w:cs="Arial"/>
          <w:vertAlign w:val="superscript"/>
        </w:rPr>
        <w:t>11</w:t>
      </w:r>
      <w:r w:rsidR="005357CA" w:rsidRPr="00976FF8">
        <w:rPr>
          <w:rFonts w:ascii="Arial" w:hAnsi="Arial" w:cs="Arial"/>
        </w:rPr>
        <w:t xml:space="preserve"> </w:t>
      </w:r>
      <w:r w:rsidR="00931181" w:rsidRPr="00976FF8">
        <w:rPr>
          <w:rFonts w:ascii="Arial" w:hAnsi="Arial" w:cs="Arial"/>
        </w:rPr>
        <w:t>and the findings are reported here in accordance with</w:t>
      </w:r>
      <w:r w:rsidR="006247ED" w:rsidRPr="00976FF8">
        <w:rPr>
          <w:rFonts w:ascii="Arial" w:hAnsi="Arial" w:cs="Arial"/>
        </w:rPr>
        <w:t xml:space="preserve"> </w:t>
      </w:r>
      <w:r w:rsidR="00025337" w:rsidRPr="00976FF8">
        <w:rPr>
          <w:rFonts w:ascii="Arial" w:hAnsi="Arial" w:cs="Arial"/>
        </w:rPr>
        <w:t xml:space="preserve">Consolidated Standards Of Reporting Trials guidance, and in particular </w:t>
      </w:r>
      <w:r w:rsidR="006247ED" w:rsidRPr="00976FF8">
        <w:rPr>
          <w:rFonts w:ascii="Arial" w:hAnsi="Arial" w:cs="Arial"/>
        </w:rPr>
        <w:t>the extension</w:t>
      </w:r>
      <w:r w:rsidR="00025337" w:rsidRPr="00976FF8">
        <w:rPr>
          <w:rFonts w:ascii="Arial" w:hAnsi="Arial" w:cs="Arial"/>
        </w:rPr>
        <w:t>s</w:t>
      </w:r>
      <w:r w:rsidR="006247ED" w:rsidRPr="00976FF8">
        <w:rPr>
          <w:rFonts w:ascii="Arial" w:hAnsi="Arial" w:cs="Arial"/>
        </w:rPr>
        <w:t xml:space="preserve"> </w:t>
      </w:r>
      <w:r w:rsidR="001656CD" w:rsidRPr="00976FF8">
        <w:rPr>
          <w:rFonts w:ascii="Arial" w:hAnsi="Arial" w:cs="Arial"/>
        </w:rPr>
        <w:t xml:space="preserve">covering </w:t>
      </w:r>
      <w:r w:rsidR="00025337" w:rsidRPr="00976FF8">
        <w:rPr>
          <w:rFonts w:ascii="Arial" w:hAnsi="Arial" w:cs="Arial"/>
        </w:rPr>
        <w:t>the use of routinely collected data</w:t>
      </w:r>
      <w:r w:rsidR="0071775F" w:rsidRPr="00976FF8">
        <w:rPr>
          <w:rFonts w:ascii="Arial" w:hAnsi="Arial" w:cs="Arial"/>
          <w:vertAlign w:val="superscript"/>
        </w:rPr>
        <w:t>12</w:t>
      </w:r>
      <w:r w:rsidR="00170FEF" w:rsidRPr="00976FF8">
        <w:rPr>
          <w:rFonts w:ascii="Arial" w:hAnsi="Arial" w:cs="Arial"/>
        </w:rPr>
        <w:t xml:space="preserve"> </w:t>
      </w:r>
      <w:r w:rsidR="001656CD" w:rsidRPr="00976FF8">
        <w:rPr>
          <w:rFonts w:ascii="Arial" w:hAnsi="Arial" w:cs="Arial"/>
        </w:rPr>
        <w:t>and SWCRT</w:t>
      </w:r>
      <w:r w:rsidR="0071775F" w:rsidRPr="00976FF8">
        <w:rPr>
          <w:rFonts w:ascii="Arial" w:hAnsi="Arial" w:cs="Arial"/>
          <w:vertAlign w:val="superscript"/>
        </w:rPr>
        <w:t>13</w:t>
      </w:r>
      <w:r w:rsidR="001656CD" w:rsidRPr="00976FF8">
        <w:rPr>
          <w:rFonts w:ascii="Arial" w:hAnsi="Arial" w:cs="Arial"/>
        </w:rPr>
        <w:t xml:space="preserve"> </w:t>
      </w:r>
      <w:r w:rsidR="00B67E31" w:rsidRPr="00976FF8">
        <w:rPr>
          <w:rFonts w:ascii="Arial" w:hAnsi="Arial" w:cs="Arial"/>
        </w:rPr>
        <w:t>(see Supplementary Materials)</w:t>
      </w:r>
      <w:r w:rsidR="0089079E" w:rsidRPr="00976FF8">
        <w:rPr>
          <w:rFonts w:ascii="Arial" w:hAnsi="Arial" w:cs="Arial"/>
        </w:rPr>
        <w:t xml:space="preserve">. </w:t>
      </w:r>
      <w:r w:rsidR="00B30269" w:rsidRPr="00976FF8">
        <w:rPr>
          <w:rFonts w:ascii="Arial" w:hAnsi="Arial" w:cs="Arial"/>
        </w:rPr>
        <w:t>The study was considered by the National Research Ethics Service (South East Coast-Surrey) and determined to be service evaluation, not requiring ethical review by an NHS Research Ethics Committee</w:t>
      </w:r>
      <w:r w:rsidRPr="00976FF8">
        <w:rPr>
          <w:rFonts w:ascii="Arial" w:hAnsi="Arial" w:cs="Arial"/>
        </w:rPr>
        <w:t>.</w:t>
      </w:r>
      <w:r w:rsidR="0071775F" w:rsidRPr="00976FF8">
        <w:rPr>
          <w:rFonts w:ascii="Arial" w:hAnsi="Arial" w:cs="Arial"/>
          <w:vertAlign w:val="superscript"/>
        </w:rPr>
        <w:t>11</w:t>
      </w:r>
      <w:r w:rsidRPr="00976FF8">
        <w:rPr>
          <w:rFonts w:ascii="Arial" w:hAnsi="Arial" w:cs="Arial"/>
        </w:rPr>
        <w:t xml:space="preserve"> </w:t>
      </w:r>
      <w:r w:rsidR="004C13C0" w:rsidRPr="00976FF8">
        <w:rPr>
          <w:rFonts w:ascii="Arial" w:hAnsi="Arial" w:cs="Arial"/>
        </w:rPr>
        <w:t>A mixed methods evaluation was conducted; the qualitative findings have been reported</w:t>
      </w:r>
      <w:r w:rsidR="00D662EB" w:rsidRPr="00976FF8">
        <w:rPr>
          <w:rFonts w:ascii="Arial" w:hAnsi="Arial" w:cs="Arial"/>
        </w:rPr>
        <w:t xml:space="preserve"> separately</w:t>
      </w:r>
      <w:r w:rsidR="0024608B" w:rsidRPr="00976FF8">
        <w:rPr>
          <w:rFonts w:ascii="Arial" w:hAnsi="Arial" w:cs="Arial"/>
        </w:rPr>
        <w:t>.</w:t>
      </w:r>
      <w:r w:rsidR="0071775F" w:rsidRPr="00976FF8">
        <w:rPr>
          <w:rFonts w:ascii="Arial" w:hAnsi="Arial" w:cs="Arial"/>
          <w:vertAlign w:val="superscript"/>
        </w:rPr>
        <w:t>14</w:t>
      </w:r>
    </w:p>
    <w:p w14:paraId="3ED6942D" w14:textId="4930FBFF" w:rsidR="00081516" w:rsidRPr="00976FF8" w:rsidRDefault="007E23A6" w:rsidP="00212433">
      <w:pPr>
        <w:autoSpaceDE w:val="0"/>
        <w:autoSpaceDN w:val="0"/>
        <w:adjustRightInd w:val="0"/>
        <w:spacing w:before="240" w:after="240" w:line="480" w:lineRule="auto"/>
        <w:rPr>
          <w:rFonts w:ascii="Arial" w:hAnsi="Arial" w:cs="Arial"/>
        </w:rPr>
      </w:pPr>
      <w:r w:rsidRPr="00976FF8">
        <w:rPr>
          <w:rFonts w:ascii="Arial" w:hAnsi="Arial" w:cs="Arial"/>
        </w:rPr>
        <w:t>A process of targeted recruitment was initially</w:t>
      </w:r>
      <w:r w:rsidR="001D66FF" w:rsidRPr="00976FF8">
        <w:rPr>
          <w:rFonts w:ascii="Arial" w:hAnsi="Arial" w:cs="Arial"/>
        </w:rPr>
        <w:t xml:space="preserve"> followed </w:t>
      </w:r>
      <w:r w:rsidRPr="00976FF8">
        <w:rPr>
          <w:rFonts w:ascii="Arial" w:hAnsi="Arial" w:cs="Arial"/>
        </w:rPr>
        <w:t>based on data published by the UK Renal Registry</w:t>
      </w:r>
      <w:r w:rsidR="001416D2" w:rsidRPr="00976FF8">
        <w:rPr>
          <w:rFonts w:ascii="Arial" w:hAnsi="Arial" w:cs="Arial"/>
        </w:rPr>
        <w:t xml:space="preserve"> (UKRR)</w:t>
      </w:r>
      <w:r w:rsidRPr="00976FF8">
        <w:rPr>
          <w:rFonts w:ascii="Arial" w:hAnsi="Arial" w:cs="Arial"/>
        </w:rPr>
        <w:t xml:space="preserve">. </w:t>
      </w:r>
      <w:r w:rsidR="00AC7992" w:rsidRPr="00976FF8">
        <w:rPr>
          <w:rFonts w:ascii="Arial" w:hAnsi="Arial" w:cs="Arial"/>
        </w:rPr>
        <w:t>Kidney</w:t>
      </w:r>
      <w:r w:rsidRPr="00976FF8">
        <w:rPr>
          <w:rFonts w:ascii="Arial" w:hAnsi="Arial" w:cs="Arial"/>
        </w:rPr>
        <w:t xml:space="preserve"> centres with good co</w:t>
      </w:r>
      <w:r w:rsidR="001D66FF" w:rsidRPr="00976FF8">
        <w:rPr>
          <w:rFonts w:ascii="Arial" w:hAnsi="Arial" w:cs="Arial"/>
        </w:rPr>
        <w:t xml:space="preserve">mpleteness of late presentation </w:t>
      </w:r>
      <w:r w:rsidRPr="00976FF8">
        <w:rPr>
          <w:rFonts w:ascii="Arial" w:hAnsi="Arial" w:cs="Arial"/>
        </w:rPr>
        <w:t>data returns and a high</w:t>
      </w:r>
      <w:r w:rsidR="00FE77A8" w:rsidRPr="00976FF8">
        <w:rPr>
          <w:rFonts w:ascii="Arial" w:hAnsi="Arial" w:cs="Arial"/>
        </w:rPr>
        <w:t>er</w:t>
      </w:r>
      <w:r w:rsidRPr="00976FF8">
        <w:rPr>
          <w:rFonts w:ascii="Arial" w:hAnsi="Arial" w:cs="Arial"/>
        </w:rPr>
        <w:t xml:space="preserve"> proportion of patients presenting late for </w:t>
      </w:r>
      <w:r w:rsidR="00AC7992" w:rsidRPr="00976FF8">
        <w:rPr>
          <w:rFonts w:ascii="Arial" w:hAnsi="Arial" w:cs="Arial"/>
        </w:rPr>
        <w:t>KRT</w:t>
      </w:r>
      <w:r w:rsidR="001D66FF" w:rsidRPr="00976FF8">
        <w:rPr>
          <w:rFonts w:ascii="Arial" w:hAnsi="Arial" w:cs="Arial"/>
        </w:rPr>
        <w:t xml:space="preserve"> were approached</w:t>
      </w:r>
      <w:r w:rsidR="00D662EB" w:rsidRPr="00976FF8">
        <w:rPr>
          <w:rFonts w:ascii="Arial" w:hAnsi="Arial" w:cs="Arial"/>
        </w:rPr>
        <w:t>, with p</w:t>
      </w:r>
      <w:r w:rsidR="001D66FF" w:rsidRPr="00976FF8">
        <w:rPr>
          <w:rFonts w:ascii="Arial" w:hAnsi="Arial" w:cs="Arial"/>
        </w:rPr>
        <w:t xml:space="preserve">reference given to those served by a single pathology laboratory.  </w:t>
      </w:r>
      <w:r w:rsidR="0008291E" w:rsidRPr="00976FF8">
        <w:rPr>
          <w:rFonts w:ascii="Arial" w:hAnsi="Arial" w:cs="Arial"/>
        </w:rPr>
        <w:t>These</w:t>
      </w:r>
      <w:r w:rsidR="001D66FF" w:rsidRPr="00976FF8">
        <w:rPr>
          <w:rFonts w:ascii="Arial" w:hAnsi="Arial" w:cs="Arial"/>
        </w:rPr>
        <w:t xml:space="preserve"> criteria were </w:t>
      </w:r>
      <w:r w:rsidR="0008291E" w:rsidRPr="00976FF8">
        <w:rPr>
          <w:rFonts w:ascii="Arial" w:hAnsi="Arial" w:cs="Arial"/>
        </w:rPr>
        <w:t xml:space="preserve">subsequently </w:t>
      </w:r>
      <w:r w:rsidR="001D66FF" w:rsidRPr="00976FF8">
        <w:rPr>
          <w:rFonts w:ascii="Arial" w:hAnsi="Arial" w:cs="Arial"/>
        </w:rPr>
        <w:t>rel</w:t>
      </w:r>
      <w:r w:rsidR="0008291E" w:rsidRPr="00976FF8">
        <w:rPr>
          <w:rFonts w:ascii="Arial" w:hAnsi="Arial" w:cs="Arial"/>
        </w:rPr>
        <w:t>axed, allow</w:t>
      </w:r>
      <w:r w:rsidR="00D662EB" w:rsidRPr="00976FF8">
        <w:rPr>
          <w:rFonts w:ascii="Arial" w:hAnsi="Arial" w:cs="Arial"/>
        </w:rPr>
        <w:t xml:space="preserve">ing </w:t>
      </w:r>
      <w:r w:rsidR="0008291E" w:rsidRPr="00976FF8">
        <w:rPr>
          <w:rFonts w:ascii="Arial" w:hAnsi="Arial" w:cs="Arial"/>
        </w:rPr>
        <w:t xml:space="preserve">recruitment at a regional level, </w:t>
      </w:r>
      <w:r w:rsidR="00D662EB" w:rsidRPr="00976FF8">
        <w:rPr>
          <w:rFonts w:ascii="Arial" w:hAnsi="Arial" w:cs="Arial"/>
        </w:rPr>
        <w:t>e.g.,</w:t>
      </w:r>
      <w:r w:rsidR="0008291E" w:rsidRPr="00976FF8">
        <w:rPr>
          <w:rFonts w:ascii="Arial" w:hAnsi="Arial" w:cs="Arial"/>
        </w:rPr>
        <w:t xml:space="preserve"> all </w:t>
      </w:r>
      <w:r w:rsidR="00AC7992" w:rsidRPr="00976FF8">
        <w:rPr>
          <w:rFonts w:ascii="Arial" w:hAnsi="Arial" w:cs="Arial"/>
        </w:rPr>
        <w:t>kidney</w:t>
      </w:r>
      <w:r w:rsidR="0008291E" w:rsidRPr="00976FF8">
        <w:rPr>
          <w:rFonts w:ascii="Arial" w:hAnsi="Arial" w:cs="Arial"/>
        </w:rPr>
        <w:t xml:space="preserve"> centres </w:t>
      </w:r>
      <w:r w:rsidR="00D662EB" w:rsidRPr="00976FF8">
        <w:rPr>
          <w:rFonts w:ascii="Arial" w:hAnsi="Arial" w:cs="Arial"/>
        </w:rPr>
        <w:t>in Wales</w:t>
      </w:r>
      <w:r w:rsidR="0008291E" w:rsidRPr="00976FF8">
        <w:rPr>
          <w:rFonts w:ascii="Arial" w:hAnsi="Arial" w:cs="Arial"/>
        </w:rPr>
        <w:t xml:space="preserve"> and four out of five </w:t>
      </w:r>
      <w:r w:rsidR="00AC7992" w:rsidRPr="00976FF8">
        <w:rPr>
          <w:rFonts w:ascii="Arial" w:hAnsi="Arial" w:cs="Arial"/>
        </w:rPr>
        <w:t>kidney</w:t>
      </w:r>
      <w:r w:rsidR="0008291E" w:rsidRPr="00976FF8">
        <w:rPr>
          <w:rFonts w:ascii="Arial" w:hAnsi="Arial" w:cs="Arial"/>
        </w:rPr>
        <w:t xml:space="preserve"> </w:t>
      </w:r>
      <w:r w:rsidR="00913937" w:rsidRPr="00976FF8">
        <w:rPr>
          <w:rFonts w:ascii="Arial" w:hAnsi="Arial" w:cs="Arial"/>
        </w:rPr>
        <w:t xml:space="preserve">centres </w:t>
      </w:r>
      <w:r w:rsidR="00D662EB" w:rsidRPr="00976FF8">
        <w:rPr>
          <w:rFonts w:ascii="Arial" w:hAnsi="Arial" w:cs="Arial"/>
        </w:rPr>
        <w:t>in Northern Ireland</w:t>
      </w:r>
      <w:r w:rsidR="0008291E" w:rsidRPr="00976FF8">
        <w:rPr>
          <w:rFonts w:ascii="Arial" w:hAnsi="Arial" w:cs="Arial"/>
        </w:rPr>
        <w:t>.  This approach offered e</w:t>
      </w:r>
      <w:r w:rsidR="00AF20FB" w:rsidRPr="00976FF8">
        <w:rPr>
          <w:rFonts w:ascii="Arial" w:hAnsi="Arial" w:cs="Arial"/>
        </w:rPr>
        <w:t xml:space="preserve">fficiencies of scale and </w:t>
      </w:r>
      <w:r w:rsidR="00913937" w:rsidRPr="00976FF8">
        <w:rPr>
          <w:rFonts w:ascii="Arial" w:hAnsi="Arial" w:cs="Arial"/>
        </w:rPr>
        <w:t>took</w:t>
      </w:r>
      <w:r w:rsidR="00AF20FB" w:rsidRPr="00976FF8">
        <w:rPr>
          <w:rFonts w:ascii="Arial" w:hAnsi="Arial" w:cs="Arial"/>
        </w:rPr>
        <w:t xml:space="preserve"> advantage of</w:t>
      </w:r>
      <w:r w:rsidR="0008291E" w:rsidRPr="00976FF8">
        <w:rPr>
          <w:rFonts w:ascii="Arial" w:hAnsi="Arial" w:cs="Arial"/>
        </w:rPr>
        <w:t xml:space="preserve"> a common laboratory IT infrastructure </w:t>
      </w:r>
      <w:r w:rsidR="00AF20FB" w:rsidRPr="00976FF8">
        <w:rPr>
          <w:rFonts w:ascii="Arial" w:hAnsi="Arial" w:cs="Arial"/>
        </w:rPr>
        <w:t xml:space="preserve">and </w:t>
      </w:r>
      <w:r w:rsidR="0008291E" w:rsidRPr="00976FF8">
        <w:rPr>
          <w:rFonts w:ascii="Arial" w:hAnsi="Arial" w:cs="Arial"/>
        </w:rPr>
        <w:t>shared priorities for improvement work.</w:t>
      </w:r>
    </w:p>
    <w:p w14:paraId="3ED69430" w14:textId="43B8ABD3" w:rsidR="0007253F" w:rsidRPr="00976FF8" w:rsidRDefault="0007253F" w:rsidP="00212433">
      <w:pPr>
        <w:spacing w:before="240" w:after="240" w:line="480" w:lineRule="auto"/>
        <w:rPr>
          <w:rFonts w:ascii="Arial" w:hAnsi="Arial" w:cs="Arial"/>
        </w:rPr>
      </w:pPr>
      <w:r w:rsidRPr="00976FF8">
        <w:rPr>
          <w:rFonts w:ascii="Arial" w:hAnsi="Arial" w:cs="Arial"/>
        </w:rPr>
        <w:t xml:space="preserve">The intervention was </w:t>
      </w:r>
      <w:r w:rsidR="001D592C" w:rsidRPr="00976FF8">
        <w:rPr>
          <w:rFonts w:ascii="Arial" w:hAnsi="Arial" w:cs="Arial"/>
        </w:rPr>
        <w:t xml:space="preserve">initially </w:t>
      </w:r>
      <w:r w:rsidRPr="00976FF8">
        <w:rPr>
          <w:rFonts w:ascii="Arial" w:hAnsi="Arial" w:cs="Arial"/>
        </w:rPr>
        <w:t xml:space="preserve">rolled-out sequentially with </w:t>
      </w:r>
      <w:r w:rsidR="00AC7992" w:rsidRPr="00976FF8">
        <w:rPr>
          <w:rFonts w:ascii="Arial" w:hAnsi="Arial" w:cs="Arial"/>
        </w:rPr>
        <w:t>kidney</w:t>
      </w:r>
      <w:r w:rsidRPr="00976FF8">
        <w:rPr>
          <w:rFonts w:ascii="Arial" w:hAnsi="Arial" w:cs="Arial"/>
        </w:rPr>
        <w:t xml:space="preserve"> centre clusters and their associated pathology laboratories receiving the intervention at staggered time p</w:t>
      </w:r>
      <w:r w:rsidR="00B60BDD" w:rsidRPr="00976FF8">
        <w:rPr>
          <w:rFonts w:ascii="Arial" w:hAnsi="Arial" w:cs="Arial"/>
        </w:rPr>
        <w:t>oints</w:t>
      </w:r>
      <w:r w:rsidR="00A85CDF" w:rsidRPr="00976FF8">
        <w:rPr>
          <w:rFonts w:ascii="Arial" w:hAnsi="Arial" w:cs="Arial"/>
        </w:rPr>
        <w:t xml:space="preserve"> (“steps”)</w:t>
      </w:r>
      <w:r w:rsidR="00B60BDD" w:rsidRPr="00976FF8">
        <w:rPr>
          <w:rFonts w:ascii="Arial" w:hAnsi="Arial" w:cs="Arial"/>
        </w:rPr>
        <w:t>.</w:t>
      </w:r>
      <w:r w:rsidR="00951714" w:rsidRPr="00976FF8">
        <w:rPr>
          <w:rFonts w:ascii="Arial" w:hAnsi="Arial" w:cs="Arial"/>
        </w:rPr>
        <w:t xml:space="preserve"> </w:t>
      </w:r>
      <w:r w:rsidR="00C15992" w:rsidRPr="00976FF8">
        <w:rPr>
          <w:rFonts w:ascii="Arial" w:hAnsi="Arial" w:cs="Arial"/>
        </w:rPr>
        <w:t>19</w:t>
      </w:r>
      <w:r w:rsidR="00B60BDD" w:rsidRPr="00976FF8">
        <w:rPr>
          <w:rFonts w:ascii="Arial" w:hAnsi="Arial" w:cs="Arial"/>
        </w:rPr>
        <w:t xml:space="preserve"> sites</w:t>
      </w:r>
      <w:r w:rsidR="004D6836" w:rsidRPr="00976FF8">
        <w:rPr>
          <w:rFonts w:ascii="Arial" w:hAnsi="Arial" w:cs="Arial"/>
        </w:rPr>
        <w:t xml:space="preserve"> </w:t>
      </w:r>
      <w:r w:rsidRPr="00976FF8">
        <w:rPr>
          <w:rFonts w:ascii="Arial" w:hAnsi="Arial" w:cs="Arial"/>
        </w:rPr>
        <w:t xml:space="preserve">were randomised to commence implementation at one of four </w:t>
      </w:r>
      <w:r w:rsidR="00951714" w:rsidRPr="00976FF8">
        <w:rPr>
          <w:rFonts w:ascii="Arial" w:hAnsi="Arial" w:cs="Arial"/>
        </w:rPr>
        <w:t xml:space="preserve">six-monthly </w:t>
      </w:r>
      <w:r w:rsidRPr="00976FF8">
        <w:rPr>
          <w:rFonts w:ascii="Arial" w:hAnsi="Arial" w:cs="Arial"/>
        </w:rPr>
        <w:t xml:space="preserve">steps.  In a </w:t>
      </w:r>
      <w:r w:rsidR="001412FD" w:rsidRPr="00976FF8">
        <w:rPr>
          <w:rFonts w:ascii="Arial" w:hAnsi="Arial" w:cs="Arial"/>
        </w:rPr>
        <w:t>SWCRT</w:t>
      </w:r>
      <w:r w:rsidR="00825DD8" w:rsidRPr="00976FF8">
        <w:rPr>
          <w:rFonts w:ascii="Arial" w:hAnsi="Arial" w:cs="Arial"/>
        </w:rPr>
        <w:t>,</w:t>
      </w:r>
      <w:r w:rsidRPr="00976FF8">
        <w:rPr>
          <w:rFonts w:ascii="Arial" w:hAnsi="Arial" w:cs="Arial"/>
        </w:rPr>
        <w:t xml:space="preserve"> crossover is unidirectional (from control to intervention) </w:t>
      </w:r>
      <w:r w:rsidR="00951714" w:rsidRPr="00976FF8">
        <w:rPr>
          <w:rFonts w:ascii="Arial" w:hAnsi="Arial" w:cs="Arial"/>
        </w:rPr>
        <w:t>so</w:t>
      </w:r>
      <w:r w:rsidRPr="00976FF8">
        <w:rPr>
          <w:rFonts w:ascii="Arial" w:hAnsi="Arial" w:cs="Arial"/>
        </w:rPr>
        <w:t xml:space="preserve"> all centres</w:t>
      </w:r>
      <w:r w:rsidR="001D592C" w:rsidRPr="00976FF8">
        <w:rPr>
          <w:rFonts w:ascii="Arial" w:hAnsi="Arial" w:cs="Arial"/>
        </w:rPr>
        <w:t xml:space="preserve"> ultimately</w:t>
      </w:r>
      <w:r w:rsidRPr="00976FF8">
        <w:rPr>
          <w:rFonts w:ascii="Arial" w:hAnsi="Arial" w:cs="Arial"/>
        </w:rPr>
        <w:t xml:space="preserve"> implement the intervention. </w:t>
      </w:r>
    </w:p>
    <w:p w14:paraId="3ED69431" w14:textId="08772459" w:rsidR="00091712" w:rsidRPr="00976FF8" w:rsidRDefault="00F65ED2" w:rsidP="00212433">
      <w:pPr>
        <w:spacing w:before="240" w:after="240" w:line="480" w:lineRule="auto"/>
        <w:rPr>
          <w:rFonts w:ascii="Arial" w:hAnsi="Arial" w:cs="Arial"/>
        </w:rPr>
      </w:pPr>
      <w:r w:rsidRPr="00976FF8">
        <w:rPr>
          <w:rFonts w:ascii="Arial" w:hAnsi="Arial" w:cs="Arial"/>
        </w:rPr>
        <w:t xml:space="preserve">Financial support for participating sites covered the staffing costs of implementation for one year. </w:t>
      </w:r>
      <w:r w:rsidR="00091712" w:rsidRPr="00976FF8">
        <w:rPr>
          <w:rFonts w:ascii="Arial" w:hAnsi="Arial" w:cs="Arial"/>
        </w:rPr>
        <w:t xml:space="preserve"> It was expected that all on-costs from year two onwards </w:t>
      </w:r>
      <w:r w:rsidR="00951714" w:rsidRPr="00976FF8">
        <w:rPr>
          <w:rFonts w:ascii="Arial" w:hAnsi="Arial" w:cs="Arial"/>
        </w:rPr>
        <w:t>would be</w:t>
      </w:r>
      <w:r w:rsidR="00091712" w:rsidRPr="00976FF8">
        <w:rPr>
          <w:rFonts w:ascii="Arial" w:hAnsi="Arial" w:cs="Arial"/>
        </w:rPr>
        <w:t xml:space="preserve"> met locally; support was offered by the project team to develop business cases for </w:t>
      </w:r>
      <w:r w:rsidR="00913937" w:rsidRPr="00976FF8">
        <w:rPr>
          <w:rFonts w:ascii="Arial" w:hAnsi="Arial" w:cs="Arial"/>
        </w:rPr>
        <w:t xml:space="preserve">funding from </w:t>
      </w:r>
      <w:r w:rsidR="00091712" w:rsidRPr="00976FF8">
        <w:rPr>
          <w:rFonts w:ascii="Arial" w:hAnsi="Arial" w:cs="Arial"/>
        </w:rPr>
        <w:t xml:space="preserve">local </w:t>
      </w:r>
      <w:r w:rsidR="00913937" w:rsidRPr="00976FF8">
        <w:rPr>
          <w:rFonts w:ascii="Arial" w:hAnsi="Arial" w:cs="Arial"/>
        </w:rPr>
        <w:t xml:space="preserve">healthcare </w:t>
      </w:r>
      <w:r w:rsidR="00091712" w:rsidRPr="00976FF8">
        <w:rPr>
          <w:rFonts w:ascii="Arial" w:hAnsi="Arial" w:cs="Arial"/>
        </w:rPr>
        <w:t>commissioners.</w:t>
      </w:r>
    </w:p>
    <w:p w14:paraId="3ED69433" w14:textId="77C0BF09" w:rsidR="00F801AB" w:rsidRPr="00976FF8" w:rsidRDefault="001416D2" w:rsidP="00212433">
      <w:pPr>
        <w:spacing w:before="240" w:after="240" w:line="480" w:lineRule="auto"/>
        <w:rPr>
          <w:rFonts w:ascii="Arial" w:hAnsi="Arial" w:cs="Arial"/>
        </w:rPr>
      </w:pPr>
      <w:r w:rsidRPr="00976FF8">
        <w:rPr>
          <w:rFonts w:ascii="Arial" w:hAnsi="Arial" w:cs="Arial"/>
        </w:rPr>
        <w:t xml:space="preserve">Randomisation was performed by the UKRR. </w:t>
      </w:r>
      <w:r w:rsidR="00951714" w:rsidRPr="00976FF8">
        <w:rPr>
          <w:rFonts w:ascii="Arial" w:hAnsi="Arial" w:cs="Arial"/>
        </w:rPr>
        <w:t>Units of intervention (the laboratory) and outcome assessment (the kidney centre) were not always identical;</w:t>
      </w:r>
      <w:r w:rsidR="00D62AC0" w:rsidRPr="00976FF8">
        <w:rPr>
          <w:rFonts w:ascii="Arial" w:hAnsi="Arial" w:cs="Arial"/>
        </w:rPr>
        <w:t xml:space="preserve"> UK </w:t>
      </w:r>
      <w:r w:rsidR="00AC7992" w:rsidRPr="00976FF8">
        <w:rPr>
          <w:rFonts w:ascii="Arial" w:hAnsi="Arial" w:cs="Arial"/>
        </w:rPr>
        <w:t>kidney</w:t>
      </w:r>
      <w:r w:rsidR="00D62AC0" w:rsidRPr="00976FF8">
        <w:rPr>
          <w:rFonts w:ascii="Arial" w:hAnsi="Arial" w:cs="Arial"/>
        </w:rPr>
        <w:t xml:space="preserve"> </w:t>
      </w:r>
      <w:r w:rsidR="00913937" w:rsidRPr="00976FF8">
        <w:rPr>
          <w:rFonts w:ascii="Arial" w:hAnsi="Arial" w:cs="Arial"/>
        </w:rPr>
        <w:t xml:space="preserve">centres </w:t>
      </w:r>
      <w:r w:rsidR="00D62AC0" w:rsidRPr="00976FF8">
        <w:rPr>
          <w:rFonts w:ascii="Arial" w:hAnsi="Arial" w:cs="Arial"/>
        </w:rPr>
        <w:t>may provide services to more than one hospital</w:t>
      </w:r>
      <w:r w:rsidR="00951714" w:rsidRPr="00976FF8">
        <w:rPr>
          <w:rFonts w:ascii="Arial" w:hAnsi="Arial" w:cs="Arial"/>
        </w:rPr>
        <w:t xml:space="preserve"> laboratory</w:t>
      </w:r>
      <w:r w:rsidR="00D62AC0" w:rsidRPr="00976FF8">
        <w:rPr>
          <w:rFonts w:ascii="Arial" w:hAnsi="Arial" w:cs="Arial"/>
        </w:rPr>
        <w:t xml:space="preserve">, and </w:t>
      </w:r>
      <w:r w:rsidR="0007719A" w:rsidRPr="00976FF8">
        <w:rPr>
          <w:rFonts w:ascii="Arial" w:hAnsi="Arial" w:cs="Arial"/>
        </w:rPr>
        <w:t xml:space="preserve">a </w:t>
      </w:r>
      <w:r w:rsidR="00D62AC0" w:rsidRPr="00976FF8">
        <w:rPr>
          <w:rFonts w:ascii="Arial" w:hAnsi="Arial" w:cs="Arial"/>
        </w:rPr>
        <w:t xml:space="preserve">pathology laboratory may serve more than one </w:t>
      </w:r>
      <w:r w:rsidR="00AC7992" w:rsidRPr="00976FF8">
        <w:rPr>
          <w:rFonts w:ascii="Arial" w:hAnsi="Arial" w:cs="Arial"/>
        </w:rPr>
        <w:t>kidney</w:t>
      </w:r>
      <w:r w:rsidR="00D62AC0" w:rsidRPr="00976FF8">
        <w:rPr>
          <w:rFonts w:ascii="Arial" w:hAnsi="Arial" w:cs="Arial"/>
        </w:rPr>
        <w:t xml:space="preserve"> </w:t>
      </w:r>
      <w:r w:rsidR="00913937" w:rsidRPr="00976FF8">
        <w:rPr>
          <w:rFonts w:ascii="Arial" w:hAnsi="Arial" w:cs="Arial"/>
        </w:rPr>
        <w:t>centre</w:t>
      </w:r>
      <w:r w:rsidR="00D62AC0" w:rsidRPr="00976FF8">
        <w:rPr>
          <w:rFonts w:ascii="Arial" w:hAnsi="Arial" w:cs="Arial"/>
        </w:rPr>
        <w:t>.</w:t>
      </w:r>
      <w:r w:rsidR="00951714" w:rsidRPr="00976FF8">
        <w:rPr>
          <w:rFonts w:ascii="Arial" w:hAnsi="Arial" w:cs="Arial"/>
        </w:rPr>
        <w:t xml:space="preserve"> </w:t>
      </w:r>
      <w:r w:rsidR="00825DD8" w:rsidRPr="00976FF8">
        <w:rPr>
          <w:rFonts w:ascii="Arial" w:hAnsi="Arial" w:cs="Arial"/>
        </w:rPr>
        <w:t>Therefore,</w:t>
      </w:r>
      <w:r w:rsidR="00F801AB" w:rsidRPr="00976FF8">
        <w:rPr>
          <w:rFonts w:ascii="Arial" w:hAnsi="Arial" w:cs="Arial"/>
        </w:rPr>
        <w:t xml:space="preserve"> the unit of randomisation </w:t>
      </w:r>
      <w:r w:rsidR="00D62AC0" w:rsidRPr="00976FF8">
        <w:rPr>
          <w:rFonts w:ascii="Arial" w:hAnsi="Arial" w:cs="Arial"/>
        </w:rPr>
        <w:t xml:space="preserve">was defined </w:t>
      </w:r>
      <w:r w:rsidR="00F801AB" w:rsidRPr="00976FF8">
        <w:rPr>
          <w:rFonts w:ascii="Arial" w:hAnsi="Arial" w:cs="Arial"/>
        </w:rPr>
        <w:t xml:space="preserve">as a system </w:t>
      </w:r>
      <w:r w:rsidR="00D62AC0" w:rsidRPr="00976FF8">
        <w:rPr>
          <w:rFonts w:ascii="Arial" w:hAnsi="Arial" w:cs="Arial"/>
        </w:rPr>
        <w:t>made up of</w:t>
      </w:r>
      <w:r w:rsidR="00F801AB" w:rsidRPr="00976FF8">
        <w:rPr>
          <w:rFonts w:ascii="Arial" w:hAnsi="Arial" w:cs="Arial"/>
        </w:rPr>
        <w:t xml:space="preserve"> </w:t>
      </w:r>
      <w:r w:rsidR="00D62AC0" w:rsidRPr="00976FF8">
        <w:rPr>
          <w:rFonts w:ascii="Arial" w:hAnsi="Arial" w:cs="Arial"/>
        </w:rPr>
        <w:t xml:space="preserve">a </w:t>
      </w:r>
      <w:r w:rsidR="00AC7992" w:rsidRPr="00976FF8">
        <w:rPr>
          <w:rFonts w:ascii="Arial" w:hAnsi="Arial" w:cs="Arial"/>
        </w:rPr>
        <w:t>kidney</w:t>
      </w:r>
      <w:r w:rsidR="00D62AC0" w:rsidRPr="00976FF8">
        <w:rPr>
          <w:rFonts w:ascii="Arial" w:hAnsi="Arial" w:cs="Arial"/>
        </w:rPr>
        <w:t xml:space="preserve"> </w:t>
      </w:r>
      <w:r w:rsidR="00913937" w:rsidRPr="00976FF8">
        <w:rPr>
          <w:rFonts w:ascii="Arial" w:hAnsi="Arial" w:cs="Arial"/>
        </w:rPr>
        <w:t xml:space="preserve">centre </w:t>
      </w:r>
      <w:r w:rsidR="00D62AC0" w:rsidRPr="00976FF8">
        <w:rPr>
          <w:rFonts w:ascii="Arial" w:hAnsi="Arial" w:cs="Arial"/>
        </w:rPr>
        <w:t xml:space="preserve">together </w:t>
      </w:r>
      <w:r w:rsidR="00F801AB" w:rsidRPr="00976FF8">
        <w:rPr>
          <w:rFonts w:ascii="Arial" w:hAnsi="Arial" w:cs="Arial"/>
        </w:rPr>
        <w:t xml:space="preserve">with the one or more laboratories </w:t>
      </w:r>
      <w:r w:rsidR="00394CD8" w:rsidRPr="00976FF8">
        <w:rPr>
          <w:rFonts w:ascii="Arial" w:hAnsi="Arial" w:cs="Arial"/>
        </w:rPr>
        <w:t xml:space="preserve">that </w:t>
      </w:r>
      <w:r w:rsidR="00913937" w:rsidRPr="00976FF8">
        <w:rPr>
          <w:rFonts w:ascii="Arial" w:hAnsi="Arial" w:cs="Arial"/>
        </w:rPr>
        <w:t xml:space="preserve">analysed </w:t>
      </w:r>
      <w:r w:rsidR="00394CD8" w:rsidRPr="00976FF8">
        <w:rPr>
          <w:rFonts w:ascii="Arial" w:hAnsi="Arial" w:cs="Arial"/>
        </w:rPr>
        <w:t xml:space="preserve">blood tests </w:t>
      </w:r>
      <w:r w:rsidR="00913937" w:rsidRPr="00976FF8">
        <w:rPr>
          <w:rFonts w:ascii="Arial" w:hAnsi="Arial" w:cs="Arial"/>
        </w:rPr>
        <w:t>for</w:t>
      </w:r>
      <w:r w:rsidR="00394CD8" w:rsidRPr="00976FF8">
        <w:rPr>
          <w:rFonts w:ascii="Arial" w:hAnsi="Arial" w:cs="Arial"/>
        </w:rPr>
        <w:t xml:space="preserve"> patients within that </w:t>
      </w:r>
      <w:r w:rsidR="00913937" w:rsidRPr="00976FF8">
        <w:rPr>
          <w:rFonts w:ascii="Arial" w:hAnsi="Arial" w:cs="Arial"/>
        </w:rPr>
        <w:t>centre</w:t>
      </w:r>
      <w:r w:rsidR="00394CD8" w:rsidRPr="00976FF8">
        <w:rPr>
          <w:rFonts w:ascii="Arial" w:hAnsi="Arial" w:cs="Arial"/>
        </w:rPr>
        <w:t>’s ESKD catchment population.</w:t>
      </w:r>
      <w:r w:rsidR="000D0513" w:rsidRPr="00976FF8">
        <w:rPr>
          <w:rFonts w:ascii="Arial" w:hAnsi="Arial" w:cs="Arial"/>
        </w:rPr>
        <w:t xml:space="preserve"> Because </w:t>
      </w:r>
      <w:proofErr w:type="spellStart"/>
      <w:r w:rsidR="000D0513" w:rsidRPr="00976FF8">
        <w:rPr>
          <w:rFonts w:ascii="Arial" w:hAnsi="Arial" w:cs="Arial"/>
        </w:rPr>
        <w:t>renal</w:t>
      </w:r>
      <w:proofErr w:type="spellEnd"/>
      <w:r w:rsidR="000D0513" w:rsidRPr="00976FF8">
        <w:rPr>
          <w:rFonts w:ascii="Arial" w:hAnsi="Arial" w:cs="Arial"/>
        </w:rPr>
        <w:t xml:space="preserve"> units were served by multiple laboratories and laboratories crossed </w:t>
      </w:r>
      <w:proofErr w:type="spellStart"/>
      <w:r w:rsidR="000D0513" w:rsidRPr="00976FF8">
        <w:rPr>
          <w:rFonts w:ascii="Arial" w:hAnsi="Arial" w:cs="Arial"/>
        </w:rPr>
        <w:t>renal</w:t>
      </w:r>
      <w:proofErr w:type="spellEnd"/>
      <w:r w:rsidR="000D0513" w:rsidRPr="00976FF8">
        <w:rPr>
          <w:rFonts w:ascii="Arial" w:hAnsi="Arial" w:cs="Arial"/>
        </w:rPr>
        <w:t xml:space="preserve"> units, contamination within a </w:t>
      </w:r>
      <w:proofErr w:type="spellStart"/>
      <w:r w:rsidR="000D0513" w:rsidRPr="00976FF8">
        <w:rPr>
          <w:rFonts w:ascii="Arial" w:hAnsi="Arial" w:cs="Arial"/>
        </w:rPr>
        <w:t>renal</w:t>
      </w:r>
      <w:proofErr w:type="spellEnd"/>
      <w:r w:rsidR="000D0513" w:rsidRPr="00976FF8">
        <w:rPr>
          <w:rFonts w:ascii="Arial" w:hAnsi="Arial" w:cs="Arial"/>
        </w:rPr>
        <w:t xml:space="preserve"> unit was unlikely.</w:t>
      </w:r>
      <w:r w:rsidR="00394CD8" w:rsidRPr="00976FF8">
        <w:rPr>
          <w:rFonts w:ascii="Arial" w:hAnsi="Arial" w:cs="Arial"/>
        </w:rPr>
        <w:t xml:space="preserve"> </w:t>
      </w:r>
      <w:r w:rsidR="004520AA" w:rsidRPr="00976FF8">
        <w:rPr>
          <w:rFonts w:ascii="Arial" w:hAnsi="Arial" w:cs="Arial"/>
        </w:rPr>
        <w:t>Further details are provided in the Supplementary Materials.</w:t>
      </w:r>
    </w:p>
    <w:p w14:paraId="7390ADF8" w14:textId="0EB302CA" w:rsidR="004F6128" w:rsidRPr="00976FF8" w:rsidRDefault="004F6128" w:rsidP="00212433">
      <w:pPr>
        <w:spacing w:before="240" w:after="240" w:line="480" w:lineRule="auto"/>
        <w:rPr>
          <w:rFonts w:ascii="Arial" w:hAnsi="Arial" w:cs="Arial"/>
        </w:rPr>
      </w:pPr>
      <w:r w:rsidRPr="00976FF8">
        <w:rPr>
          <w:rFonts w:ascii="Arial" w:hAnsi="Arial" w:cs="Arial"/>
        </w:rPr>
        <w:t>There were delays in many cases due to local factors (for example availability of IT support and laboratory staff to review the graphs) before sites were able to confirm their interest in participating. As these factors were unrelated to the wider primary care/ nephrology services that influence most of the determinants of the primary outcome (and therefore are less important to balance through randomisation to minimise risk of bias) and also to minimise unacceptable delays to the timeline of the project for the funder, we took the pragmatic decision to perform randomisations at two time points.  An initial randomisation was conducted when ten sites had confirmed. This randomisation, performed in June 2015 using random number generation (Statistical Analysis Systems, SAS), assigned four sites (from the ten) to the first step. The remaining six sites went to a second randomisation together with nine sites who confirmed their interest later.  This randomisation, performed in October 2015 using the same methodology, assigned sites to one of the second, third and fourth steps. The research team and participating sites were not blinded to the results of the randomisations.</w:t>
      </w:r>
    </w:p>
    <w:p w14:paraId="669DBF45" w14:textId="6FC2930F" w:rsidR="00190541" w:rsidRPr="00976FF8" w:rsidRDefault="00081516" w:rsidP="00212433">
      <w:pPr>
        <w:spacing w:before="240" w:after="240" w:line="480" w:lineRule="auto"/>
        <w:rPr>
          <w:rFonts w:ascii="Arial" w:hAnsi="Arial" w:cs="Arial"/>
        </w:rPr>
      </w:pPr>
      <w:r w:rsidRPr="00976FF8">
        <w:rPr>
          <w:rFonts w:ascii="Arial" w:hAnsi="Arial" w:cs="Arial"/>
        </w:rPr>
        <w:t xml:space="preserve">The intervention </w:t>
      </w:r>
      <w:r w:rsidR="004320E0" w:rsidRPr="00976FF8">
        <w:rPr>
          <w:rFonts w:ascii="Arial" w:hAnsi="Arial" w:cs="Arial"/>
        </w:rPr>
        <w:t>comprised</w:t>
      </w:r>
      <w:r w:rsidRPr="00976FF8">
        <w:rPr>
          <w:rFonts w:ascii="Arial" w:hAnsi="Arial" w:cs="Arial"/>
        </w:rPr>
        <w:t xml:space="preserve"> three elements</w:t>
      </w:r>
      <w:r w:rsidR="00DF028E" w:rsidRPr="00976FF8">
        <w:rPr>
          <w:rFonts w:ascii="Arial" w:hAnsi="Arial" w:cs="Arial"/>
        </w:rPr>
        <w:t xml:space="preserve"> in</w:t>
      </w:r>
      <w:r w:rsidR="00892CD1" w:rsidRPr="00976FF8">
        <w:rPr>
          <w:rFonts w:ascii="Arial" w:hAnsi="Arial" w:cs="Arial"/>
        </w:rPr>
        <w:t xml:space="preserve"> addition</w:t>
      </w:r>
      <w:r w:rsidR="00DF028E" w:rsidRPr="00976FF8">
        <w:rPr>
          <w:rFonts w:ascii="Arial" w:hAnsi="Arial" w:cs="Arial"/>
        </w:rPr>
        <w:t xml:space="preserve"> </w:t>
      </w:r>
      <w:r w:rsidR="00892CD1" w:rsidRPr="00976FF8">
        <w:rPr>
          <w:rFonts w:ascii="Arial" w:hAnsi="Arial" w:cs="Arial"/>
        </w:rPr>
        <w:t>to standard care</w:t>
      </w:r>
      <w:r w:rsidRPr="00976FF8">
        <w:rPr>
          <w:rFonts w:ascii="Arial" w:hAnsi="Arial" w:cs="Arial"/>
        </w:rPr>
        <w:t xml:space="preserve">: </w:t>
      </w:r>
      <w:r w:rsidR="004320E0" w:rsidRPr="00976FF8">
        <w:rPr>
          <w:rFonts w:ascii="Arial" w:hAnsi="Arial" w:cs="Arial"/>
        </w:rPr>
        <w:t xml:space="preserve">graphical </w:t>
      </w:r>
      <w:r w:rsidRPr="00976FF8">
        <w:rPr>
          <w:rFonts w:ascii="Arial" w:hAnsi="Arial" w:cs="Arial"/>
        </w:rPr>
        <w:t xml:space="preserve">presentation of </w:t>
      </w:r>
      <w:r w:rsidR="004320E0" w:rsidRPr="00976FF8">
        <w:rPr>
          <w:rFonts w:ascii="Arial" w:hAnsi="Arial" w:cs="Arial"/>
        </w:rPr>
        <w:t xml:space="preserve">patients’ </w:t>
      </w:r>
      <w:proofErr w:type="spellStart"/>
      <w:r w:rsidRPr="00976FF8">
        <w:rPr>
          <w:rFonts w:ascii="Arial" w:hAnsi="Arial" w:cs="Arial"/>
        </w:rPr>
        <w:t>eGFR</w:t>
      </w:r>
      <w:proofErr w:type="spellEnd"/>
      <w:r w:rsidRPr="00976FF8">
        <w:rPr>
          <w:rFonts w:ascii="Arial" w:hAnsi="Arial" w:cs="Arial"/>
        </w:rPr>
        <w:t xml:space="preserve"> results</w:t>
      </w:r>
      <w:r w:rsidR="00892CD1" w:rsidRPr="00976FF8">
        <w:rPr>
          <w:rFonts w:ascii="Arial" w:hAnsi="Arial" w:cs="Arial"/>
        </w:rPr>
        <w:t xml:space="preserve"> from routine blood tests</w:t>
      </w:r>
      <w:r w:rsidRPr="00976FF8">
        <w:rPr>
          <w:rFonts w:ascii="Arial" w:hAnsi="Arial" w:cs="Arial"/>
        </w:rPr>
        <w:t xml:space="preserve">; review of </w:t>
      </w:r>
      <w:r w:rsidR="004320E0" w:rsidRPr="00976FF8">
        <w:rPr>
          <w:rFonts w:ascii="Arial" w:hAnsi="Arial" w:cs="Arial"/>
        </w:rPr>
        <w:t>all graphs</w:t>
      </w:r>
      <w:r w:rsidRPr="00976FF8">
        <w:rPr>
          <w:rFonts w:ascii="Arial" w:hAnsi="Arial" w:cs="Arial"/>
        </w:rPr>
        <w:t xml:space="preserve"> by</w:t>
      </w:r>
      <w:r w:rsidR="007E5304" w:rsidRPr="00976FF8">
        <w:rPr>
          <w:rFonts w:ascii="Arial" w:hAnsi="Arial" w:cs="Arial"/>
        </w:rPr>
        <w:t xml:space="preserve"> </w:t>
      </w:r>
      <w:r w:rsidR="00655BAA" w:rsidRPr="00976FF8">
        <w:rPr>
          <w:rFonts w:ascii="Arial" w:hAnsi="Arial" w:cs="Arial"/>
        </w:rPr>
        <w:t xml:space="preserve">trained </w:t>
      </w:r>
      <w:r w:rsidRPr="00976FF8">
        <w:rPr>
          <w:rFonts w:ascii="Arial" w:hAnsi="Arial" w:cs="Arial"/>
        </w:rPr>
        <w:t xml:space="preserve">laboratory or </w:t>
      </w:r>
      <w:r w:rsidR="00AC7992" w:rsidRPr="00976FF8">
        <w:rPr>
          <w:rFonts w:ascii="Arial" w:hAnsi="Arial" w:cs="Arial"/>
        </w:rPr>
        <w:t>kidney</w:t>
      </w:r>
      <w:r w:rsidRPr="00976FF8">
        <w:rPr>
          <w:rFonts w:ascii="Arial" w:hAnsi="Arial" w:cs="Arial"/>
        </w:rPr>
        <w:t xml:space="preserve"> staff; and</w:t>
      </w:r>
      <w:r w:rsidR="006F72F9" w:rsidRPr="00976FF8">
        <w:rPr>
          <w:rFonts w:ascii="Arial" w:hAnsi="Arial" w:cs="Arial"/>
        </w:rPr>
        <w:t xml:space="preserve"> </w:t>
      </w:r>
      <w:r w:rsidRPr="00976FF8">
        <w:rPr>
          <w:rFonts w:ascii="Arial" w:hAnsi="Arial" w:cs="Arial"/>
        </w:rPr>
        <w:t xml:space="preserve">reporting of </w:t>
      </w:r>
      <w:r w:rsidR="006F72F9" w:rsidRPr="00976FF8">
        <w:rPr>
          <w:rFonts w:ascii="Arial" w:hAnsi="Arial" w:cs="Arial"/>
        </w:rPr>
        <w:t xml:space="preserve">selected </w:t>
      </w:r>
      <w:r w:rsidRPr="00976FF8">
        <w:rPr>
          <w:rFonts w:ascii="Arial" w:hAnsi="Arial" w:cs="Arial"/>
        </w:rPr>
        <w:t xml:space="preserve">graphs to Primary Care. </w:t>
      </w:r>
      <w:r w:rsidR="004320E0" w:rsidRPr="00976FF8">
        <w:rPr>
          <w:rFonts w:ascii="Arial" w:hAnsi="Arial" w:cs="Arial"/>
          <w:bCs/>
        </w:rPr>
        <w:t xml:space="preserve">The </w:t>
      </w:r>
      <w:r w:rsidR="006F72F9" w:rsidRPr="00976FF8">
        <w:rPr>
          <w:rFonts w:ascii="Arial" w:hAnsi="Arial" w:cs="Arial"/>
          <w:bCs/>
        </w:rPr>
        <w:t>threshold for generating graphs was</w:t>
      </w:r>
      <w:r w:rsidR="0096176C" w:rsidRPr="00976FF8">
        <w:rPr>
          <w:rFonts w:ascii="Arial" w:hAnsi="Arial" w:cs="Arial"/>
          <w:bCs/>
        </w:rPr>
        <w:t xml:space="preserve"> last </w:t>
      </w:r>
      <w:proofErr w:type="spellStart"/>
      <w:r w:rsidR="00C8464B" w:rsidRPr="00976FF8">
        <w:rPr>
          <w:rFonts w:ascii="Arial" w:hAnsi="Arial" w:cs="Arial"/>
          <w:bCs/>
        </w:rPr>
        <w:t>eGFR</w:t>
      </w:r>
      <w:proofErr w:type="spellEnd"/>
      <w:r w:rsidR="00C8464B" w:rsidRPr="00976FF8">
        <w:rPr>
          <w:rFonts w:ascii="Arial" w:hAnsi="Arial" w:cs="Arial"/>
          <w:bCs/>
        </w:rPr>
        <w:t xml:space="preserve"> </w:t>
      </w:r>
      <w:r w:rsidR="006F72F9" w:rsidRPr="00976FF8">
        <w:rPr>
          <w:rFonts w:ascii="Arial" w:hAnsi="Arial" w:cs="Arial"/>
          <w:bCs/>
        </w:rPr>
        <w:t>&lt;50 ml/min/1.73 m</w:t>
      </w:r>
      <w:r w:rsidR="006F72F9" w:rsidRPr="00976FF8">
        <w:rPr>
          <w:rFonts w:ascii="Arial" w:hAnsi="Arial" w:cs="Arial"/>
          <w:bCs/>
          <w:vertAlign w:val="superscript"/>
        </w:rPr>
        <w:t xml:space="preserve">2 </w:t>
      </w:r>
      <w:r w:rsidR="006F72F9" w:rsidRPr="00976FF8">
        <w:rPr>
          <w:rFonts w:ascii="Arial" w:hAnsi="Arial" w:cs="Arial"/>
          <w:bCs/>
        </w:rPr>
        <w:t>for patients aged 18-65 and</w:t>
      </w:r>
      <w:r w:rsidR="006F72F9" w:rsidRPr="00976FF8">
        <w:rPr>
          <w:rFonts w:ascii="Arial" w:hAnsi="Arial" w:cs="Arial"/>
          <w:bCs/>
          <w:vertAlign w:val="superscript"/>
        </w:rPr>
        <w:t xml:space="preserve"> </w:t>
      </w:r>
      <w:r w:rsidR="006F72F9" w:rsidRPr="00976FF8">
        <w:rPr>
          <w:rFonts w:ascii="Arial" w:hAnsi="Arial" w:cs="Arial"/>
          <w:bCs/>
        </w:rPr>
        <w:t>&lt;40 ml/min/1.73 m</w:t>
      </w:r>
      <w:r w:rsidR="006F72F9" w:rsidRPr="00976FF8">
        <w:rPr>
          <w:rFonts w:ascii="Arial" w:hAnsi="Arial" w:cs="Arial"/>
          <w:bCs/>
          <w:vertAlign w:val="superscript"/>
        </w:rPr>
        <w:t xml:space="preserve">2 </w:t>
      </w:r>
      <w:r w:rsidR="006F72F9" w:rsidRPr="00976FF8">
        <w:rPr>
          <w:rFonts w:ascii="Arial" w:hAnsi="Arial" w:cs="Arial"/>
          <w:bCs/>
        </w:rPr>
        <w:t>for patients aged &gt;65 years.</w:t>
      </w:r>
      <w:r w:rsidR="0071775F" w:rsidRPr="00976FF8">
        <w:rPr>
          <w:rFonts w:ascii="Arial" w:hAnsi="Arial" w:cs="Arial"/>
          <w:bCs/>
          <w:vertAlign w:val="superscript"/>
        </w:rPr>
        <w:t>13</w:t>
      </w:r>
      <w:r w:rsidRPr="00976FF8">
        <w:rPr>
          <w:rFonts w:ascii="Arial" w:hAnsi="Arial" w:cs="Arial"/>
        </w:rPr>
        <w:t xml:space="preserve"> </w:t>
      </w:r>
      <w:proofErr w:type="spellStart"/>
      <w:r w:rsidR="004320E0" w:rsidRPr="00976FF8">
        <w:rPr>
          <w:rFonts w:ascii="Arial" w:hAnsi="Arial" w:cs="Arial"/>
        </w:rPr>
        <w:t>eGFR</w:t>
      </w:r>
      <w:proofErr w:type="spellEnd"/>
      <w:r w:rsidR="004320E0" w:rsidRPr="00976FF8">
        <w:rPr>
          <w:rFonts w:ascii="Arial" w:hAnsi="Arial" w:cs="Arial"/>
        </w:rPr>
        <w:t xml:space="preserve"> </w:t>
      </w:r>
      <w:r w:rsidR="00655BAA" w:rsidRPr="00976FF8">
        <w:rPr>
          <w:rFonts w:ascii="Arial" w:hAnsi="Arial" w:cs="Arial"/>
        </w:rPr>
        <w:t xml:space="preserve">results from all settings, i.e., </w:t>
      </w:r>
      <w:r w:rsidR="00635C4B" w:rsidRPr="00976FF8">
        <w:rPr>
          <w:rFonts w:ascii="Arial" w:hAnsi="Arial" w:cs="Arial"/>
        </w:rPr>
        <w:t>Primary Care/</w:t>
      </w:r>
      <w:r w:rsidR="00655BAA" w:rsidRPr="00976FF8">
        <w:rPr>
          <w:rFonts w:ascii="Arial" w:hAnsi="Arial" w:cs="Arial"/>
        </w:rPr>
        <w:t xml:space="preserve">community and hospital, in </w:t>
      </w:r>
      <w:r w:rsidR="004320E0" w:rsidRPr="00976FF8">
        <w:rPr>
          <w:rFonts w:ascii="Arial" w:hAnsi="Arial" w:cs="Arial"/>
        </w:rPr>
        <w:t>the Laboratory Information Management System</w:t>
      </w:r>
      <w:r w:rsidR="004320E0" w:rsidRPr="00976FF8" w:rsidDel="004320E0">
        <w:rPr>
          <w:rFonts w:ascii="Arial" w:hAnsi="Arial" w:cs="Arial"/>
        </w:rPr>
        <w:t xml:space="preserve"> </w:t>
      </w:r>
      <w:r w:rsidR="004320E0" w:rsidRPr="00976FF8">
        <w:rPr>
          <w:rFonts w:ascii="Arial" w:hAnsi="Arial" w:cs="Arial"/>
        </w:rPr>
        <w:t xml:space="preserve">were imported into </w:t>
      </w:r>
      <w:r w:rsidR="00655BAA" w:rsidRPr="00976FF8">
        <w:rPr>
          <w:rFonts w:ascii="Arial" w:hAnsi="Arial" w:cs="Arial"/>
        </w:rPr>
        <w:t xml:space="preserve">a structured query language (SQL) database and interrogated by a </w:t>
      </w:r>
      <w:r w:rsidR="00B46E60" w:rsidRPr="00976FF8">
        <w:rPr>
          <w:rFonts w:ascii="Arial" w:hAnsi="Arial" w:cs="Arial"/>
        </w:rPr>
        <w:t xml:space="preserve">graphing </w:t>
      </w:r>
      <w:r w:rsidRPr="00976FF8">
        <w:rPr>
          <w:rFonts w:ascii="Arial" w:hAnsi="Arial" w:cs="Arial"/>
        </w:rPr>
        <w:t>software package</w:t>
      </w:r>
      <w:r w:rsidR="00655BAA" w:rsidRPr="00976FF8">
        <w:rPr>
          <w:rFonts w:ascii="Arial" w:hAnsi="Arial" w:cs="Arial"/>
        </w:rPr>
        <w:t xml:space="preserve"> (details </w:t>
      </w:r>
      <w:r w:rsidR="007510EC" w:rsidRPr="00976FF8">
        <w:rPr>
          <w:rFonts w:ascii="Arial" w:hAnsi="Arial" w:cs="Arial"/>
        </w:rPr>
        <w:t>in Supplementary Materials</w:t>
      </w:r>
      <w:r w:rsidR="00655BAA" w:rsidRPr="00976FF8">
        <w:rPr>
          <w:rFonts w:ascii="Arial" w:hAnsi="Arial" w:cs="Arial"/>
        </w:rPr>
        <w:t>)</w:t>
      </w:r>
      <w:r w:rsidR="007510EC" w:rsidRPr="00976FF8">
        <w:rPr>
          <w:rFonts w:ascii="Arial" w:hAnsi="Arial" w:cs="Arial"/>
        </w:rPr>
        <w:t>.</w:t>
      </w:r>
      <w:r w:rsidR="00190541" w:rsidRPr="00976FF8">
        <w:rPr>
          <w:rFonts w:ascii="Arial" w:hAnsi="Arial" w:cs="Arial"/>
        </w:rPr>
        <w:t xml:space="preserve"> </w:t>
      </w:r>
      <w:r w:rsidR="00B46E4B" w:rsidRPr="00976FF8">
        <w:rPr>
          <w:rFonts w:ascii="Arial" w:hAnsi="Arial" w:cs="Arial"/>
        </w:rPr>
        <w:t xml:space="preserve">Reports </w:t>
      </w:r>
      <w:r w:rsidR="00DA34DC" w:rsidRPr="00976FF8">
        <w:rPr>
          <w:rFonts w:ascii="Arial" w:hAnsi="Arial" w:cs="Arial"/>
        </w:rPr>
        <w:t xml:space="preserve">were intended </w:t>
      </w:r>
      <w:r w:rsidR="00190541" w:rsidRPr="00976FF8">
        <w:rPr>
          <w:rFonts w:ascii="Arial" w:hAnsi="Arial" w:cs="Arial"/>
        </w:rPr>
        <w:t>to direct</w:t>
      </w:r>
      <w:r w:rsidR="006F72F9" w:rsidRPr="00976FF8">
        <w:rPr>
          <w:rFonts w:ascii="Arial" w:hAnsi="Arial" w:cs="Arial"/>
        </w:rPr>
        <w:t xml:space="preserve"> </w:t>
      </w:r>
      <w:r w:rsidR="00635C4B" w:rsidRPr="00976FF8">
        <w:rPr>
          <w:rFonts w:ascii="Arial" w:hAnsi="Arial" w:cs="Arial"/>
        </w:rPr>
        <w:t xml:space="preserve">the attention of </w:t>
      </w:r>
      <w:r w:rsidR="00156CF9" w:rsidRPr="00976FF8">
        <w:rPr>
          <w:rFonts w:ascii="Arial" w:hAnsi="Arial" w:cs="Arial"/>
        </w:rPr>
        <w:t>P</w:t>
      </w:r>
      <w:r w:rsidR="00892CD1" w:rsidRPr="00976FF8">
        <w:rPr>
          <w:rFonts w:ascii="Arial" w:hAnsi="Arial" w:cs="Arial"/>
        </w:rPr>
        <w:t>rimary Care Physicians</w:t>
      </w:r>
      <w:r w:rsidR="00190541" w:rsidRPr="00976FF8">
        <w:rPr>
          <w:rFonts w:ascii="Arial" w:hAnsi="Arial" w:cs="Arial"/>
        </w:rPr>
        <w:t xml:space="preserve"> </w:t>
      </w:r>
      <w:r w:rsidR="00635C4B" w:rsidRPr="00976FF8">
        <w:rPr>
          <w:rFonts w:ascii="Arial" w:hAnsi="Arial" w:cs="Arial"/>
        </w:rPr>
        <w:t>(PCPs</w:t>
      </w:r>
      <w:r w:rsidR="00892CD1" w:rsidRPr="00976FF8">
        <w:rPr>
          <w:rFonts w:ascii="Arial" w:hAnsi="Arial" w:cs="Arial"/>
        </w:rPr>
        <w:t xml:space="preserve">) </w:t>
      </w:r>
      <w:r w:rsidR="00190541" w:rsidRPr="00976FF8">
        <w:rPr>
          <w:rFonts w:ascii="Arial" w:hAnsi="Arial" w:cs="Arial"/>
        </w:rPr>
        <w:t xml:space="preserve">to patients with progressive CKD. </w:t>
      </w:r>
      <w:r w:rsidR="005E4874" w:rsidRPr="00976FF8">
        <w:rPr>
          <w:rFonts w:ascii="Arial" w:hAnsi="Arial" w:cs="Arial"/>
        </w:rPr>
        <w:t>C</w:t>
      </w:r>
      <w:r w:rsidR="005F2DF0" w:rsidRPr="00976FF8">
        <w:rPr>
          <w:rFonts w:ascii="Arial" w:hAnsi="Arial" w:cs="Arial"/>
        </w:rPr>
        <w:t xml:space="preserve">riteria </w:t>
      </w:r>
      <w:r w:rsidR="005E4874" w:rsidRPr="00976FF8">
        <w:rPr>
          <w:rFonts w:ascii="Arial" w:hAnsi="Arial" w:cs="Arial"/>
        </w:rPr>
        <w:t xml:space="preserve">for </w:t>
      </w:r>
      <w:r w:rsidR="005F2DF0" w:rsidRPr="00976FF8">
        <w:rPr>
          <w:rFonts w:ascii="Arial" w:hAnsi="Arial" w:cs="Arial"/>
        </w:rPr>
        <w:t xml:space="preserve">progression were not </w:t>
      </w:r>
      <w:r w:rsidR="00B46E4B" w:rsidRPr="00976FF8">
        <w:rPr>
          <w:rFonts w:ascii="Arial" w:hAnsi="Arial" w:cs="Arial"/>
        </w:rPr>
        <w:t>fixed</w:t>
      </w:r>
      <w:r w:rsidR="005F2DF0" w:rsidRPr="00976FF8">
        <w:rPr>
          <w:rFonts w:ascii="Arial" w:hAnsi="Arial" w:cs="Arial"/>
        </w:rPr>
        <w:t>; instead, the training emphasised identif</w:t>
      </w:r>
      <w:r w:rsidR="005E4874" w:rsidRPr="00976FF8">
        <w:rPr>
          <w:rFonts w:ascii="Arial" w:hAnsi="Arial" w:cs="Arial"/>
        </w:rPr>
        <w:t>ying</w:t>
      </w:r>
      <w:r w:rsidR="005F2DF0" w:rsidRPr="00976FF8">
        <w:rPr>
          <w:rFonts w:ascii="Arial" w:hAnsi="Arial" w:cs="Arial"/>
        </w:rPr>
        <w:t xml:space="preserve"> individuals </w:t>
      </w:r>
      <w:r w:rsidR="005E4874" w:rsidRPr="00976FF8">
        <w:rPr>
          <w:rFonts w:ascii="Arial" w:hAnsi="Arial" w:cs="Arial"/>
        </w:rPr>
        <w:t xml:space="preserve">with a long-term trend towards </w:t>
      </w:r>
      <w:r w:rsidR="005F2DF0" w:rsidRPr="00976FF8">
        <w:rPr>
          <w:rFonts w:ascii="Arial" w:hAnsi="Arial" w:cs="Arial"/>
        </w:rPr>
        <w:t xml:space="preserve">ESKD within their lifespan. </w:t>
      </w:r>
      <w:r w:rsidR="00190541" w:rsidRPr="00976FF8">
        <w:rPr>
          <w:rFonts w:ascii="Arial" w:hAnsi="Arial" w:cs="Arial"/>
        </w:rPr>
        <w:t xml:space="preserve">The </w:t>
      </w:r>
      <w:r w:rsidR="005E4874" w:rsidRPr="00976FF8">
        <w:rPr>
          <w:rFonts w:ascii="Arial" w:hAnsi="Arial" w:cs="Arial"/>
        </w:rPr>
        <w:t>report</w:t>
      </w:r>
      <w:r w:rsidR="00566C3A" w:rsidRPr="00976FF8">
        <w:rPr>
          <w:rFonts w:ascii="Arial" w:hAnsi="Arial" w:cs="Arial"/>
        </w:rPr>
        <w:t xml:space="preserve"> included </w:t>
      </w:r>
      <w:r w:rsidR="00190541" w:rsidRPr="00976FF8">
        <w:rPr>
          <w:rFonts w:ascii="Arial" w:hAnsi="Arial" w:cs="Arial"/>
        </w:rPr>
        <w:t xml:space="preserve">a prompt </w:t>
      </w:r>
      <w:r w:rsidR="00566C3A" w:rsidRPr="00976FF8">
        <w:rPr>
          <w:rFonts w:ascii="Arial" w:hAnsi="Arial" w:cs="Arial"/>
        </w:rPr>
        <w:t xml:space="preserve">to consider </w:t>
      </w:r>
      <w:r w:rsidR="00190541" w:rsidRPr="00976FF8">
        <w:rPr>
          <w:rFonts w:ascii="Arial" w:hAnsi="Arial" w:cs="Arial"/>
        </w:rPr>
        <w:t>r</w:t>
      </w:r>
      <w:r w:rsidR="005F2DF0" w:rsidRPr="00976FF8">
        <w:rPr>
          <w:rFonts w:ascii="Arial" w:hAnsi="Arial" w:cs="Arial"/>
        </w:rPr>
        <w:t xml:space="preserve">eferral </w:t>
      </w:r>
      <w:r w:rsidR="00FB44AA" w:rsidRPr="00976FF8">
        <w:rPr>
          <w:rFonts w:ascii="Arial" w:hAnsi="Arial" w:cs="Arial"/>
        </w:rPr>
        <w:t xml:space="preserve">to </w:t>
      </w:r>
      <w:r w:rsidR="001F2033" w:rsidRPr="00976FF8">
        <w:rPr>
          <w:rFonts w:ascii="Arial" w:hAnsi="Arial" w:cs="Arial"/>
        </w:rPr>
        <w:t>nephrology</w:t>
      </w:r>
      <w:r w:rsidR="00566C3A" w:rsidRPr="00976FF8">
        <w:rPr>
          <w:rFonts w:ascii="Arial" w:hAnsi="Arial" w:cs="Arial"/>
        </w:rPr>
        <w:t xml:space="preserve"> but this was </w:t>
      </w:r>
      <w:r w:rsidR="00190541" w:rsidRPr="00976FF8">
        <w:rPr>
          <w:rFonts w:ascii="Arial" w:hAnsi="Arial" w:cs="Arial"/>
        </w:rPr>
        <w:t xml:space="preserve">left to the </w:t>
      </w:r>
      <w:r w:rsidR="00566C3A" w:rsidRPr="00976FF8">
        <w:rPr>
          <w:rFonts w:ascii="Arial" w:hAnsi="Arial" w:cs="Arial"/>
        </w:rPr>
        <w:t xml:space="preserve">PCP’s </w:t>
      </w:r>
      <w:r w:rsidR="00190541" w:rsidRPr="00976FF8">
        <w:rPr>
          <w:rFonts w:ascii="Arial" w:hAnsi="Arial" w:cs="Arial"/>
        </w:rPr>
        <w:t>discretion</w:t>
      </w:r>
      <w:r w:rsidR="00B46E4B" w:rsidRPr="00976FF8">
        <w:rPr>
          <w:rFonts w:ascii="Arial" w:hAnsi="Arial" w:cs="Arial"/>
        </w:rPr>
        <w:t>.</w:t>
      </w:r>
      <w:r w:rsidR="005843B4" w:rsidRPr="00976FF8">
        <w:rPr>
          <w:rFonts w:ascii="Arial" w:hAnsi="Arial" w:cs="Arial"/>
        </w:rPr>
        <w:t xml:space="preserve"> </w:t>
      </w:r>
      <w:r w:rsidR="00BD10DD" w:rsidRPr="00976FF8">
        <w:rPr>
          <w:rFonts w:ascii="Arial" w:hAnsi="Arial" w:cs="Arial"/>
        </w:rPr>
        <w:t xml:space="preserve">As this was a laboratory-based intervention the reporting </w:t>
      </w:r>
      <w:proofErr w:type="gramStart"/>
      <w:r w:rsidR="00BD10DD" w:rsidRPr="00976FF8">
        <w:rPr>
          <w:rFonts w:ascii="Arial" w:hAnsi="Arial" w:cs="Arial"/>
        </w:rPr>
        <w:t>staff were</w:t>
      </w:r>
      <w:proofErr w:type="gramEnd"/>
      <w:r w:rsidR="00BD10DD" w:rsidRPr="00976FF8">
        <w:rPr>
          <w:rFonts w:ascii="Arial" w:hAnsi="Arial" w:cs="Arial"/>
        </w:rPr>
        <w:t xml:space="preserve"> generally unaware whether the patient was already known to renal services.  </w:t>
      </w:r>
      <w:r w:rsidR="004D76E6" w:rsidRPr="00976FF8">
        <w:rPr>
          <w:rFonts w:ascii="Arial" w:hAnsi="Arial" w:cs="Arial"/>
        </w:rPr>
        <w:t>Staff had to pass a quality assurance test before reporting.</w:t>
      </w:r>
      <w:r w:rsidR="001A3EE5" w:rsidRPr="00976FF8">
        <w:rPr>
          <w:rFonts w:ascii="Arial" w:hAnsi="Arial" w:cs="Arial"/>
        </w:rPr>
        <w:t xml:space="preserve"> The features of the intervention </w:t>
      </w:r>
      <w:r w:rsidR="00695DFE" w:rsidRPr="00976FF8">
        <w:rPr>
          <w:rFonts w:ascii="Arial" w:hAnsi="Arial" w:cs="Arial"/>
        </w:rPr>
        <w:t xml:space="preserve">have been described in accordance with the </w:t>
      </w:r>
      <w:r w:rsidR="001A3EE5" w:rsidRPr="00976FF8">
        <w:rPr>
          <w:rFonts w:ascii="Arial" w:hAnsi="Arial" w:cs="Arial"/>
        </w:rPr>
        <w:t>Template for Intervention Des</w:t>
      </w:r>
      <w:r w:rsidR="00892CD1" w:rsidRPr="00976FF8">
        <w:rPr>
          <w:rFonts w:ascii="Arial" w:hAnsi="Arial" w:cs="Arial"/>
        </w:rPr>
        <w:t>cription and Replication (</w:t>
      </w:r>
      <w:proofErr w:type="spellStart"/>
      <w:r w:rsidR="00892CD1" w:rsidRPr="00976FF8">
        <w:rPr>
          <w:rFonts w:ascii="Arial" w:hAnsi="Arial" w:cs="Arial"/>
        </w:rPr>
        <w:t>TIDie</w:t>
      </w:r>
      <w:r w:rsidR="001A3EE5" w:rsidRPr="00976FF8">
        <w:rPr>
          <w:rFonts w:ascii="Arial" w:hAnsi="Arial" w:cs="Arial"/>
        </w:rPr>
        <w:t>R</w:t>
      </w:r>
      <w:proofErr w:type="spellEnd"/>
      <w:r w:rsidR="001A3EE5" w:rsidRPr="00976FF8">
        <w:rPr>
          <w:rFonts w:ascii="Arial" w:hAnsi="Arial" w:cs="Arial"/>
        </w:rPr>
        <w:t>) checklist (see Supplementary Materials).</w:t>
      </w:r>
    </w:p>
    <w:p w14:paraId="2778DC74" w14:textId="0EB22130" w:rsidR="00C8464B" w:rsidRPr="00976FF8" w:rsidRDefault="00386CF1" w:rsidP="00212433">
      <w:pPr>
        <w:spacing w:before="240" w:after="240" w:line="480" w:lineRule="auto"/>
        <w:rPr>
          <w:rFonts w:ascii="Arial" w:hAnsi="Arial" w:cs="Arial"/>
        </w:rPr>
      </w:pPr>
      <w:r w:rsidRPr="00976FF8">
        <w:rPr>
          <w:rFonts w:ascii="Arial" w:hAnsi="Arial" w:cs="Arial"/>
        </w:rPr>
        <w:t xml:space="preserve">ASSIST-CKD </w:t>
      </w:r>
      <w:r w:rsidR="00485278" w:rsidRPr="00976FF8">
        <w:rPr>
          <w:rFonts w:ascii="Arial" w:hAnsi="Arial" w:cs="Arial"/>
        </w:rPr>
        <w:t xml:space="preserve">was developed to provide evidence </w:t>
      </w:r>
      <w:r w:rsidRPr="00976FF8">
        <w:rPr>
          <w:rFonts w:ascii="Arial" w:hAnsi="Arial" w:cs="Arial"/>
        </w:rPr>
        <w:t>to support</w:t>
      </w:r>
      <w:r w:rsidR="00485278" w:rsidRPr="00976FF8">
        <w:rPr>
          <w:rFonts w:ascii="Arial" w:hAnsi="Arial" w:cs="Arial"/>
        </w:rPr>
        <w:t xml:space="preserve"> </w:t>
      </w:r>
      <w:r w:rsidRPr="00976FF8">
        <w:rPr>
          <w:rFonts w:ascii="Arial" w:hAnsi="Arial" w:cs="Arial"/>
        </w:rPr>
        <w:t>improvement in the care of patients with progressive kidney disease</w:t>
      </w:r>
      <w:r w:rsidR="009B588A" w:rsidRPr="00976FF8">
        <w:rPr>
          <w:rFonts w:ascii="Arial" w:hAnsi="Arial" w:cs="Arial"/>
        </w:rPr>
        <w:t xml:space="preserve">. </w:t>
      </w:r>
      <w:r w:rsidRPr="00976FF8">
        <w:rPr>
          <w:rFonts w:ascii="Arial" w:hAnsi="Arial" w:cs="Arial"/>
        </w:rPr>
        <w:t xml:space="preserve">The </w:t>
      </w:r>
      <w:r w:rsidR="00AF7179" w:rsidRPr="00976FF8">
        <w:rPr>
          <w:rFonts w:ascii="Arial" w:hAnsi="Arial" w:cs="Arial"/>
        </w:rPr>
        <w:t>intervention was complex</w:t>
      </w:r>
      <w:proofErr w:type="gramStart"/>
      <w:r w:rsidR="00AF7179" w:rsidRPr="00976FF8">
        <w:rPr>
          <w:rFonts w:ascii="Arial" w:hAnsi="Arial" w:cs="Arial"/>
        </w:rPr>
        <w:t>,</w:t>
      </w:r>
      <w:r w:rsidR="0071775F" w:rsidRPr="00976FF8">
        <w:rPr>
          <w:rFonts w:ascii="Arial" w:hAnsi="Arial" w:cs="Arial"/>
          <w:vertAlign w:val="superscript"/>
        </w:rPr>
        <w:t>15</w:t>
      </w:r>
      <w:proofErr w:type="gramEnd"/>
      <w:r w:rsidR="00AF7179" w:rsidRPr="00976FF8">
        <w:rPr>
          <w:rFonts w:ascii="Arial" w:hAnsi="Arial" w:cs="Arial"/>
        </w:rPr>
        <w:t xml:space="preserve"> targeting and attempting to change behaviour in</w:t>
      </w:r>
      <w:r w:rsidRPr="00976FF8">
        <w:rPr>
          <w:rFonts w:ascii="Arial" w:hAnsi="Arial" w:cs="Arial"/>
        </w:rPr>
        <w:t xml:space="preserve"> multiple domains of the healthcare system, from PCPs and pathology laboratories through to specialist kidney services and commissioners of healthcare. </w:t>
      </w:r>
      <w:r w:rsidR="00485278" w:rsidRPr="00976FF8">
        <w:rPr>
          <w:rFonts w:ascii="Arial" w:hAnsi="Arial" w:cs="Arial"/>
        </w:rPr>
        <w:t>K</w:t>
      </w:r>
      <w:r w:rsidR="00493361" w:rsidRPr="00976FF8">
        <w:rPr>
          <w:rFonts w:ascii="Arial" w:hAnsi="Arial" w:cs="Arial"/>
        </w:rPr>
        <w:t xml:space="preserve">ey process and outcome components </w:t>
      </w:r>
      <w:r w:rsidR="001A3EE5" w:rsidRPr="00976FF8">
        <w:rPr>
          <w:rFonts w:ascii="Arial" w:hAnsi="Arial" w:cs="Arial"/>
        </w:rPr>
        <w:t>were</w:t>
      </w:r>
      <w:r w:rsidR="00493361" w:rsidRPr="00976FF8">
        <w:rPr>
          <w:rFonts w:ascii="Arial" w:hAnsi="Arial" w:cs="Arial"/>
        </w:rPr>
        <w:t xml:space="preserve"> mapped against these elements </w:t>
      </w:r>
      <w:r w:rsidR="00485278" w:rsidRPr="00976FF8">
        <w:rPr>
          <w:rFonts w:ascii="Arial" w:hAnsi="Arial" w:cs="Arial"/>
        </w:rPr>
        <w:t>in a Logic D</w:t>
      </w:r>
      <w:r w:rsidR="00493361" w:rsidRPr="00976FF8">
        <w:rPr>
          <w:rFonts w:ascii="Arial" w:hAnsi="Arial" w:cs="Arial"/>
        </w:rPr>
        <w:t>iagram</w:t>
      </w:r>
      <w:r w:rsidR="0071775F" w:rsidRPr="00976FF8">
        <w:rPr>
          <w:rFonts w:ascii="Arial" w:hAnsi="Arial" w:cs="Arial"/>
          <w:vertAlign w:val="superscript"/>
        </w:rPr>
        <w:t>16</w:t>
      </w:r>
      <w:r w:rsidR="00493361" w:rsidRPr="00976FF8">
        <w:rPr>
          <w:rFonts w:ascii="Arial" w:hAnsi="Arial" w:cs="Arial"/>
        </w:rPr>
        <w:t xml:space="preserve"> </w:t>
      </w:r>
      <w:r w:rsidR="00C8464B" w:rsidRPr="00976FF8">
        <w:rPr>
          <w:rFonts w:ascii="Arial" w:hAnsi="Arial" w:cs="Arial"/>
        </w:rPr>
        <w:t>(</w:t>
      </w:r>
      <w:r w:rsidR="00C8464B" w:rsidRPr="00976FF8">
        <w:rPr>
          <w:rFonts w:ascii="Arial" w:hAnsi="Arial" w:cs="Arial"/>
          <w:b/>
          <w:bCs/>
        </w:rPr>
        <w:t>Figure 1</w:t>
      </w:r>
      <w:r w:rsidR="00C8464B" w:rsidRPr="00976FF8">
        <w:rPr>
          <w:rFonts w:ascii="Arial" w:hAnsi="Arial" w:cs="Arial"/>
        </w:rPr>
        <w:t xml:space="preserve">). </w:t>
      </w:r>
    </w:p>
    <w:p w14:paraId="621C3FBB" w14:textId="62AFF6AB" w:rsidR="00980ACA" w:rsidRPr="00976FF8" w:rsidRDefault="00980ACA" w:rsidP="00212433">
      <w:pPr>
        <w:spacing w:before="240" w:after="240" w:line="480" w:lineRule="auto"/>
        <w:rPr>
          <w:rFonts w:ascii="Arial" w:hAnsi="Arial" w:cs="Arial"/>
        </w:rPr>
      </w:pPr>
      <w:r w:rsidRPr="00976FF8">
        <w:rPr>
          <w:rFonts w:ascii="Arial" w:hAnsi="Arial" w:cs="Arial"/>
        </w:rPr>
        <w:t>We recruited a diverse team of ten people to a dedicated patient project team. Members made key contributions to areas including: the development of a business case document and infographic for healthcare commissioners, which was led by our patient group; the presentation of powerful patient stories at our collaborative learning events; and the design of our qualitative evaluation</w:t>
      </w:r>
      <w:r w:rsidR="0071775F" w:rsidRPr="00976FF8">
        <w:rPr>
          <w:rFonts w:ascii="Arial" w:hAnsi="Arial" w:cs="Arial"/>
        </w:rPr>
        <w:t>.</w:t>
      </w:r>
      <w:r w:rsidR="0071775F" w:rsidRPr="00976FF8">
        <w:rPr>
          <w:rFonts w:ascii="Arial" w:hAnsi="Arial" w:cs="Arial"/>
          <w:vertAlign w:val="superscript"/>
        </w:rPr>
        <w:t>14</w:t>
      </w:r>
      <w:r w:rsidRPr="00976FF8">
        <w:rPr>
          <w:rFonts w:ascii="Arial" w:hAnsi="Arial" w:cs="Arial"/>
        </w:rPr>
        <w:t xml:space="preserve"> </w:t>
      </w:r>
    </w:p>
    <w:p w14:paraId="3ED6943B" w14:textId="70C5D8D6" w:rsidR="00397E8B" w:rsidRPr="00976FF8" w:rsidRDefault="00397E8B" w:rsidP="00212433">
      <w:pPr>
        <w:spacing w:before="240" w:after="240" w:line="480" w:lineRule="auto"/>
        <w:rPr>
          <w:rFonts w:ascii="Arial" w:hAnsi="Arial" w:cs="Arial"/>
        </w:rPr>
      </w:pPr>
      <w:r w:rsidRPr="00976FF8">
        <w:rPr>
          <w:rFonts w:ascii="Arial" w:hAnsi="Arial" w:cs="Arial"/>
        </w:rPr>
        <w:t xml:space="preserve">The primary outcome was late </w:t>
      </w:r>
      <w:r w:rsidR="0014043F" w:rsidRPr="00976FF8">
        <w:rPr>
          <w:rFonts w:ascii="Arial" w:hAnsi="Arial" w:cs="Arial"/>
        </w:rPr>
        <w:t xml:space="preserve">presentation </w:t>
      </w:r>
      <w:r w:rsidR="00566C3A" w:rsidRPr="00976FF8">
        <w:rPr>
          <w:rFonts w:ascii="Arial" w:hAnsi="Arial" w:cs="Arial"/>
        </w:rPr>
        <w:t xml:space="preserve">for </w:t>
      </w:r>
      <w:r w:rsidR="00AC7992" w:rsidRPr="00976FF8">
        <w:rPr>
          <w:rFonts w:ascii="Arial" w:hAnsi="Arial" w:cs="Arial"/>
        </w:rPr>
        <w:t>KRT</w:t>
      </w:r>
      <w:r w:rsidRPr="00976FF8">
        <w:rPr>
          <w:rFonts w:ascii="Arial" w:hAnsi="Arial" w:cs="Arial"/>
        </w:rPr>
        <w:t xml:space="preserve">, defined as </w:t>
      </w:r>
      <w:r w:rsidR="00E07238" w:rsidRPr="00976FF8">
        <w:rPr>
          <w:rFonts w:ascii="Arial" w:hAnsi="Arial" w:cs="Arial"/>
        </w:rPr>
        <w:t xml:space="preserve">less than </w:t>
      </w:r>
      <w:r w:rsidRPr="00976FF8">
        <w:rPr>
          <w:rFonts w:ascii="Arial" w:hAnsi="Arial" w:cs="Arial"/>
        </w:rPr>
        <w:t xml:space="preserve">90 days between first nephrology clinic visit and </w:t>
      </w:r>
      <w:r w:rsidR="00566C3A" w:rsidRPr="00976FF8">
        <w:rPr>
          <w:rFonts w:ascii="Arial" w:hAnsi="Arial" w:cs="Arial"/>
        </w:rPr>
        <w:t xml:space="preserve">first </w:t>
      </w:r>
      <w:r w:rsidRPr="00976FF8">
        <w:rPr>
          <w:rFonts w:ascii="Arial" w:hAnsi="Arial" w:cs="Arial"/>
        </w:rPr>
        <w:t xml:space="preserve">start of </w:t>
      </w:r>
      <w:r w:rsidR="00AC7992" w:rsidRPr="00976FF8">
        <w:rPr>
          <w:rFonts w:ascii="Arial" w:hAnsi="Arial" w:cs="Arial"/>
        </w:rPr>
        <w:t>KRT</w:t>
      </w:r>
      <w:r w:rsidRPr="00976FF8">
        <w:rPr>
          <w:rFonts w:ascii="Arial" w:hAnsi="Arial" w:cs="Arial"/>
        </w:rPr>
        <w:t xml:space="preserve"> (0</w:t>
      </w:r>
      <w:r w:rsidR="00DA34DC" w:rsidRPr="00976FF8">
        <w:rPr>
          <w:rFonts w:ascii="Arial" w:hAnsi="Arial" w:cs="Arial"/>
        </w:rPr>
        <w:t xml:space="preserve"> </w:t>
      </w:r>
      <w:r w:rsidRPr="00976FF8">
        <w:rPr>
          <w:rFonts w:ascii="Arial" w:hAnsi="Arial" w:cs="Arial"/>
        </w:rPr>
        <w:t>=</w:t>
      </w:r>
      <w:r w:rsidR="00DA34DC" w:rsidRPr="00976FF8">
        <w:rPr>
          <w:rFonts w:ascii="Arial" w:hAnsi="Arial" w:cs="Arial"/>
        </w:rPr>
        <w:t xml:space="preserve"> </w:t>
      </w:r>
      <w:r w:rsidR="00FE77A8" w:rsidRPr="00976FF8">
        <w:rPr>
          <w:rFonts w:ascii="Arial" w:hAnsi="Arial" w:cs="Arial"/>
        </w:rPr>
        <w:t>early presentation</w:t>
      </w:r>
      <w:r w:rsidRPr="00976FF8">
        <w:rPr>
          <w:rFonts w:ascii="Arial" w:hAnsi="Arial" w:cs="Arial"/>
        </w:rPr>
        <w:t>; 1</w:t>
      </w:r>
      <w:r w:rsidR="00DA34DC" w:rsidRPr="00976FF8">
        <w:rPr>
          <w:rFonts w:ascii="Arial" w:hAnsi="Arial" w:cs="Arial"/>
        </w:rPr>
        <w:t xml:space="preserve"> </w:t>
      </w:r>
      <w:r w:rsidRPr="00976FF8">
        <w:rPr>
          <w:rFonts w:ascii="Arial" w:hAnsi="Arial" w:cs="Arial"/>
        </w:rPr>
        <w:t>=</w:t>
      </w:r>
      <w:r w:rsidR="00DA34DC" w:rsidRPr="00976FF8">
        <w:rPr>
          <w:rFonts w:ascii="Arial" w:hAnsi="Arial" w:cs="Arial"/>
        </w:rPr>
        <w:t xml:space="preserve"> </w:t>
      </w:r>
      <w:r w:rsidR="00FE77A8" w:rsidRPr="00976FF8">
        <w:rPr>
          <w:rFonts w:ascii="Arial" w:hAnsi="Arial" w:cs="Arial"/>
        </w:rPr>
        <w:t>late presentation)</w:t>
      </w:r>
      <w:r w:rsidRPr="00976FF8">
        <w:rPr>
          <w:rFonts w:ascii="Arial" w:hAnsi="Arial" w:cs="Arial"/>
        </w:rPr>
        <w:t>. Predefined secondary outcome</w:t>
      </w:r>
      <w:r w:rsidR="001F2033" w:rsidRPr="00976FF8">
        <w:rPr>
          <w:rFonts w:ascii="Arial" w:hAnsi="Arial" w:cs="Arial"/>
        </w:rPr>
        <w:t>s</w:t>
      </w:r>
      <w:r w:rsidRPr="00976FF8">
        <w:rPr>
          <w:rFonts w:ascii="Arial" w:hAnsi="Arial" w:cs="Arial"/>
        </w:rPr>
        <w:t xml:space="preserve"> included: </w:t>
      </w:r>
      <w:proofErr w:type="spellStart"/>
      <w:r w:rsidRPr="00976FF8">
        <w:rPr>
          <w:rFonts w:ascii="Arial" w:hAnsi="Arial" w:cs="Arial"/>
        </w:rPr>
        <w:t>i</w:t>
      </w:r>
      <w:proofErr w:type="spellEnd"/>
      <w:r w:rsidRPr="00976FF8">
        <w:rPr>
          <w:rFonts w:ascii="Arial" w:hAnsi="Arial" w:cs="Arial"/>
        </w:rPr>
        <w:t xml:space="preserve">) use of temporary vascular access at first start of </w:t>
      </w:r>
      <w:r w:rsidR="00AC7992" w:rsidRPr="00976FF8">
        <w:rPr>
          <w:rFonts w:ascii="Arial" w:hAnsi="Arial" w:cs="Arial"/>
        </w:rPr>
        <w:t>KRT</w:t>
      </w:r>
      <w:r w:rsidRPr="00976FF8">
        <w:rPr>
          <w:rFonts w:ascii="Arial" w:hAnsi="Arial" w:cs="Arial"/>
        </w:rPr>
        <w:t xml:space="preserve"> (0</w:t>
      </w:r>
      <w:r w:rsidR="00662FCD" w:rsidRPr="00976FF8">
        <w:rPr>
          <w:rFonts w:ascii="Arial" w:hAnsi="Arial" w:cs="Arial"/>
        </w:rPr>
        <w:t xml:space="preserve"> </w:t>
      </w:r>
      <w:r w:rsidRPr="00976FF8">
        <w:rPr>
          <w:rFonts w:ascii="Arial" w:hAnsi="Arial" w:cs="Arial"/>
        </w:rPr>
        <w:t>=</w:t>
      </w:r>
      <w:r w:rsidR="00662FCD" w:rsidRPr="00976FF8">
        <w:rPr>
          <w:rFonts w:ascii="Arial" w:hAnsi="Arial" w:cs="Arial"/>
        </w:rPr>
        <w:t xml:space="preserve"> starting KRT with pre-emptive kidney transplant, peritoneal dialysis (PD) or </w:t>
      </w:r>
      <w:proofErr w:type="spellStart"/>
      <w:r w:rsidR="00662FCD" w:rsidRPr="00976FF8">
        <w:rPr>
          <w:rFonts w:ascii="Arial" w:hAnsi="Arial" w:cs="Arial"/>
        </w:rPr>
        <w:t>hemodialysis</w:t>
      </w:r>
      <w:proofErr w:type="spellEnd"/>
      <w:r w:rsidR="00662FCD" w:rsidRPr="00976FF8">
        <w:rPr>
          <w:rFonts w:ascii="Arial" w:hAnsi="Arial" w:cs="Arial"/>
        </w:rPr>
        <w:t xml:space="preserve"> (HD) via an arteriovenous fistula or graft</w:t>
      </w:r>
      <w:r w:rsidRPr="00976FF8">
        <w:rPr>
          <w:rFonts w:ascii="Arial" w:hAnsi="Arial" w:cs="Arial"/>
        </w:rPr>
        <w:t>; 1</w:t>
      </w:r>
      <w:r w:rsidR="00662FCD" w:rsidRPr="00976FF8">
        <w:rPr>
          <w:rFonts w:ascii="Arial" w:hAnsi="Arial" w:cs="Arial"/>
        </w:rPr>
        <w:t xml:space="preserve"> </w:t>
      </w:r>
      <w:r w:rsidRPr="00976FF8">
        <w:rPr>
          <w:rFonts w:ascii="Arial" w:hAnsi="Arial" w:cs="Arial"/>
        </w:rPr>
        <w:t>=</w:t>
      </w:r>
      <w:r w:rsidR="00662FCD" w:rsidRPr="00976FF8">
        <w:rPr>
          <w:rFonts w:ascii="Arial" w:hAnsi="Arial" w:cs="Arial"/>
        </w:rPr>
        <w:t xml:space="preserve"> </w:t>
      </w:r>
      <w:r w:rsidRPr="00976FF8">
        <w:rPr>
          <w:rFonts w:ascii="Arial" w:hAnsi="Arial" w:cs="Arial"/>
        </w:rPr>
        <w:t xml:space="preserve">starting </w:t>
      </w:r>
      <w:r w:rsidR="00AC7992" w:rsidRPr="00976FF8">
        <w:rPr>
          <w:rFonts w:ascii="Arial" w:hAnsi="Arial" w:cs="Arial"/>
        </w:rPr>
        <w:t>KRT</w:t>
      </w:r>
      <w:r w:rsidRPr="00976FF8">
        <w:rPr>
          <w:rFonts w:ascii="Arial" w:hAnsi="Arial" w:cs="Arial"/>
        </w:rPr>
        <w:t xml:space="preserve"> on HD with a </w:t>
      </w:r>
      <w:r w:rsidR="001F2033" w:rsidRPr="00976FF8">
        <w:rPr>
          <w:rFonts w:ascii="Arial" w:hAnsi="Arial" w:cs="Arial"/>
        </w:rPr>
        <w:t xml:space="preserve">central venous </w:t>
      </w:r>
      <w:r w:rsidR="00C94830" w:rsidRPr="00976FF8">
        <w:rPr>
          <w:rFonts w:ascii="Arial" w:hAnsi="Arial" w:cs="Arial"/>
        </w:rPr>
        <w:t>catheter</w:t>
      </w:r>
      <w:r w:rsidRPr="00976FF8">
        <w:rPr>
          <w:rFonts w:ascii="Arial" w:hAnsi="Arial" w:cs="Arial"/>
        </w:rPr>
        <w:t>)</w:t>
      </w:r>
      <w:r w:rsidR="00C94830" w:rsidRPr="00976FF8">
        <w:rPr>
          <w:rFonts w:ascii="Arial" w:hAnsi="Arial" w:cs="Arial"/>
        </w:rPr>
        <w:t xml:space="preserve">; ii) </w:t>
      </w:r>
      <w:proofErr w:type="spellStart"/>
      <w:r w:rsidR="00C94830" w:rsidRPr="00976FF8">
        <w:rPr>
          <w:rFonts w:ascii="Arial" w:hAnsi="Arial" w:cs="Arial"/>
        </w:rPr>
        <w:t>eGFR</w:t>
      </w:r>
      <w:proofErr w:type="spellEnd"/>
      <w:r w:rsidR="00C94830" w:rsidRPr="00976FF8">
        <w:rPr>
          <w:rFonts w:ascii="Arial" w:hAnsi="Arial" w:cs="Arial"/>
        </w:rPr>
        <w:t xml:space="preserve"> </w:t>
      </w:r>
      <w:r w:rsidRPr="00976FF8">
        <w:rPr>
          <w:rFonts w:ascii="Arial" w:hAnsi="Arial" w:cs="Arial"/>
        </w:rPr>
        <w:t xml:space="preserve">from </w:t>
      </w:r>
      <w:r w:rsidR="00C94830" w:rsidRPr="00976FF8">
        <w:rPr>
          <w:rFonts w:ascii="Arial" w:hAnsi="Arial" w:cs="Arial"/>
        </w:rPr>
        <w:t>two</w:t>
      </w:r>
      <w:r w:rsidRPr="00976FF8">
        <w:rPr>
          <w:rFonts w:ascii="Arial" w:hAnsi="Arial" w:cs="Arial"/>
        </w:rPr>
        <w:t xml:space="preserve"> weeks preceding </w:t>
      </w:r>
      <w:r w:rsidR="00DA34DC" w:rsidRPr="00976FF8">
        <w:rPr>
          <w:rFonts w:ascii="Arial" w:hAnsi="Arial" w:cs="Arial"/>
        </w:rPr>
        <w:t xml:space="preserve">start of </w:t>
      </w:r>
      <w:r w:rsidR="00AC7992" w:rsidRPr="00976FF8">
        <w:rPr>
          <w:rFonts w:ascii="Arial" w:hAnsi="Arial" w:cs="Arial"/>
        </w:rPr>
        <w:t>KRT</w:t>
      </w:r>
      <w:r w:rsidRPr="00976FF8">
        <w:rPr>
          <w:rFonts w:ascii="Arial" w:hAnsi="Arial" w:cs="Arial"/>
        </w:rPr>
        <w:t xml:space="preserve"> (</w:t>
      </w:r>
      <w:r w:rsidR="00662FCD" w:rsidRPr="00976FF8">
        <w:rPr>
          <w:rFonts w:ascii="Arial" w:hAnsi="Arial" w:cs="Arial"/>
          <w:bCs/>
        </w:rPr>
        <w:t>ml/min/1.73 m</w:t>
      </w:r>
      <w:r w:rsidR="00662FCD" w:rsidRPr="00976FF8">
        <w:rPr>
          <w:rFonts w:ascii="Arial" w:hAnsi="Arial" w:cs="Arial"/>
          <w:bCs/>
          <w:vertAlign w:val="superscript"/>
        </w:rPr>
        <w:t>2</w:t>
      </w:r>
      <w:r w:rsidRPr="00976FF8">
        <w:rPr>
          <w:rFonts w:ascii="Arial" w:hAnsi="Arial" w:cs="Arial"/>
        </w:rPr>
        <w:t>)</w:t>
      </w:r>
      <w:r w:rsidR="00C94830" w:rsidRPr="00976FF8">
        <w:rPr>
          <w:rFonts w:ascii="Arial" w:hAnsi="Arial" w:cs="Arial"/>
        </w:rPr>
        <w:t>;</w:t>
      </w:r>
      <w:r w:rsidR="003C670E" w:rsidRPr="00976FF8">
        <w:rPr>
          <w:rFonts w:ascii="Arial" w:hAnsi="Arial" w:cs="Arial"/>
        </w:rPr>
        <w:t xml:space="preserve"> and</w:t>
      </w:r>
      <w:r w:rsidR="00C94830" w:rsidRPr="00976FF8">
        <w:rPr>
          <w:rFonts w:ascii="Arial" w:hAnsi="Arial" w:cs="Arial"/>
        </w:rPr>
        <w:t xml:space="preserve"> iii) m</w:t>
      </w:r>
      <w:r w:rsidRPr="00976FF8">
        <w:rPr>
          <w:rFonts w:ascii="Arial" w:hAnsi="Arial" w:cs="Arial"/>
        </w:rPr>
        <w:t>ortality</w:t>
      </w:r>
      <w:r w:rsidR="00C94830" w:rsidRPr="00976FF8">
        <w:rPr>
          <w:rFonts w:ascii="Arial" w:hAnsi="Arial" w:cs="Arial"/>
        </w:rPr>
        <w:t xml:space="preserve"> at six</w:t>
      </w:r>
      <w:r w:rsidRPr="00976FF8">
        <w:rPr>
          <w:rFonts w:ascii="Arial" w:hAnsi="Arial" w:cs="Arial"/>
        </w:rPr>
        <w:t xml:space="preserve"> months from </w:t>
      </w:r>
      <w:r w:rsidR="00DA34DC" w:rsidRPr="00976FF8">
        <w:rPr>
          <w:rFonts w:ascii="Arial" w:hAnsi="Arial" w:cs="Arial"/>
        </w:rPr>
        <w:t xml:space="preserve">first </w:t>
      </w:r>
      <w:r w:rsidRPr="00976FF8">
        <w:rPr>
          <w:rFonts w:ascii="Arial" w:hAnsi="Arial" w:cs="Arial"/>
        </w:rPr>
        <w:t xml:space="preserve">start of </w:t>
      </w:r>
      <w:r w:rsidR="00AC7992" w:rsidRPr="00976FF8">
        <w:rPr>
          <w:rFonts w:ascii="Arial" w:hAnsi="Arial" w:cs="Arial"/>
        </w:rPr>
        <w:t>KRT</w:t>
      </w:r>
      <w:r w:rsidRPr="00976FF8">
        <w:rPr>
          <w:rFonts w:ascii="Arial" w:hAnsi="Arial" w:cs="Arial"/>
        </w:rPr>
        <w:t xml:space="preserve"> (0</w:t>
      </w:r>
      <w:r w:rsidR="00DA34DC" w:rsidRPr="00976FF8">
        <w:rPr>
          <w:rFonts w:ascii="Arial" w:hAnsi="Arial" w:cs="Arial"/>
        </w:rPr>
        <w:t xml:space="preserve"> </w:t>
      </w:r>
      <w:r w:rsidRPr="00976FF8">
        <w:rPr>
          <w:rFonts w:ascii="Arial" w:hAnsi="Arial" w:cs="Arial"/>
        </w:rPr>
        <w:t>=</w:t>
      </w:r>
      <w:r w:rsidR="00DA34DC" w:rsidRPr="00976FF8">
        <w:rPr>
          <w:rFonts w:ascii="Arial" w:hAnsi="Arial" w:cs="Arial"/>
        </w:rPr>
        <w:t xml:space="preserve"> </w:t>
      </w:r>
      <w:r w:rsidRPr="00976FF8">
        <w:rPr>
          <w:rFonts w:ascii="Arial" w:hAnsi="Arial" w:cs="Arial"/>
        </w:rPr>
        <w:t>alive at 6 months, 1</w:t>
      </w:r>
      <w:r w:rsidR="00FD3223" w:rsidRPr="00976FF8">
        <w:rPr>
          <w:rFonts w:ascii="Arial" w:hAnsi="Arial" w:cs="Arial"/>
        </w:rPr>
        <w:t xml:space="preserve"> </w:t>
      </w:r>
      <w:r w:rsidRPr="00976FF8">
        <w:rPr>
          <w:rFonts w:ascii="Arial" w:hAnsi="Arial" w:cs="Arial"/>
        </w:rPr>
        <w:t>=</w:t>
      </w:r>
      <w:r w:rsidR="00FD3223" w:rsidRPr="00976FF8">
        <w:rPr>
          <w:rFonts w:ascii="Arial" w:hAnsi="Arial" w:cs="Arial"/>
        </w:rPr>
        <w:t xml:space="preserve"> </w:t>
      </w:r>
      <w:r w:rsidRPr="00976FF8">
        <w:rPr>
          <w:rFonts w:ascii="Arial" w:hAnsi="Arial" w:cs="Arial"/>
        </w:rPr>
        <w:t xml:space="preserve">died </w:t>
      </w:r>
      <w:r w:rsidR="00FD3223" w:rsidRPr="00976FF8">
        <w:rPr>
          <w:rFonts w:ascii="Arial" w:hAnsi="Arial" w:cs="Arial"/>
        </w:rPr>
        <w:t xml:space="preserve">during </w:t>
      </w:r>
      <w:r w:rsidRPr="00976FF8">
        <w:rPr>
          <w:rFonts w:ascii="Arial" w:hAnsi="Arial" w:cs="Arial"/>
        </w:rPr>
        <w:t xml:space="preserve">6 months </w:t>
      </w:r>
      <w:r w:rsidR="00FD3223" w:rsidRPr="00976FF8">
        <w:rPr>
          <w:rFonts w:ascii="Arial" w:hAnsi="Arial" w:cs="Arial"/>
        </w:rPr>
        <w:t xml:space="preserve">after first </w:t>
      </w:r>
      <w:r w:rsidRPr="00976FF8">
        <w:rPr>
          <w:rFonts w:ascii="Arial" w:hAnsi="Arial" w:cs="Arial"/>
        </w:rPr>
        <w:t xml:space="preserve">start of </w:t>
      </w:r>
      <w:r w:rsidR="00AC7992" w:rsidRPr="00976FF8">
        <w:rPr>
          <w:rFonts w:ascii="Arial" w:hAnsi="Arial" w:cs="Arial"/>
        </w:rPr>
        <w:t>KRT</w:t>
      </w:r>
      <w:r w:rsidR="00FE77A8" w:rsidRPr="00976FF8">
        <w:rPr>
          <w:rFonts w:ascii="Arial" w:hAnsi="Arial" w:cs="Arial"/>
        </w:rPr>
        <w:t>.</w:t>
      </w:r>
    </w:p>
    <w:p w14:paraId="3ED6943D" w14:textId="29203BE3" w:rsidR="005A5F32" w:rsidRPr="00976FF8" w:rsidRDefault="009F153B" w:rsidP="00212433">
      <w:pPr>
        <w:spacing w:before="240" w:after="240" w:line="480" w:lineRule="auto"/>
        <w:rPr>
          <w:rFonts w:ascii="Arial" w:hAnsi="Arial" w:cs="Arial"/>
        </w:rPr>
      </w:pPr>
      <w:r w:rsidRPr="00976FF8">
        <w:rPr>
          <w:rFonts w:ascii="Arial" w:hAnsi="Arial" w:cs="Arial"/>
        </w:rPr>
        <w:t xml:space="preserve">Outcome data were routinely collected by the </w:t>
      </w:r>
      <w:r w:rsidR="006D5960" w:rsidRPr="00976FF8">
        <w:rPr>
          <w:rFonts w:ascii="Arial" w:hAnsi="Arial" w:cs="Arial"/>
        </w:rPr>
        <w:t>UKRR</w:t>
      </w:r>
      <w:r w:rsidR="00C64931" w:rsidRPr="00976FF8">
        <w:rPr>
          <w:rFonts w:ascii="Arial" w:hAnsi="Arial" w:cs="Arial"/>
        </w:rPr>
        <w:t xml:space="preserve">. The UKRR directly collects, cleanses, analyses and reports data from </w:t>
      </w:r>
      <w:r w:rsidR="00695DFE" w:rsidRPr="00976FF8">
        <w:rPr>
          <w:rFonts w:ascii="Arial" w:hAnsi="Arial" w:cs="Arial"/>
        </w:rPr>
        <w:t>all</w:t>
      </w:r>
      <w:r w:rsidR="00C64931" w:rsidRPr="00976FF8">
        <w:rPr>
          <w:rFonts w:ascii="Arial" w:hAnsi="Arial" w:cs="Arial"/>
        </w:rPr>
        <w:t xml:space="preserve"> 61 adult and 12 paediatric kidney centres in England, Wales and Northern Ireland. </w:t>
      </w:r>
      <w:r w:rsidR="00695DFE" w:rsidRPr="00976FF8">
        <w:rPr>
          <w:rFonts w:ascii="Arial" w:hAnsi="Arial" w:cs="Arial"/>
        </w:rPr>
        <w:t xml:space="preserve"> It is assumed that all new ESKD events are captured by the UKRR. </w:t>
      </w:r>
      <w:r w:rsidR="00C64931" w:rsidRPr="00976FF8">
        <w:rPr>
          <w:rFonts w:ascii="Arial" w:hAnsi="Arial" w:cs="Arial"/>
        </w:rPr>
        <w:t xml:space="preserve">Further details are provided in the </w:t>
      </w:r>
      <w:r w:rsidR="008523D4" w:rsidRPr="00976FF8">
        <w:rPr>
          <w:rFonts w:ascii="Arial" w:hAnsi="Arial" w:cs="Arial"/>
        </w:rPr>
        <w:t>Supplementary Materials.</w:t>
      </w:r>
    </w:p>
    <w:p w14:paraId="04931474" w14:textId="77777777" w:rsidR="005843B4" w:rsidRPr="00976FF8" w:rsidRDefault="005843B4" w:rsidP="00212433">
      <w:pPr>
        <w:spacing w:before="240" w:after="240" w:line="480" w:lineRule="auto"/>
        <w:rPr>
          <w:rFonts w:ascii="Arial" w:hAnsi="Arial" w:cs="Arial"/>
        </w:rPr>
      </w:pPr>
      <w:r w:rsidRPr="00976FF8">
        <w:rPr>
          <w:rFonts w:ascii="Arial" w:hAnsi="Arial" w:cs="Arial"/>
        </w:rPr>
        <w:t xml:space="preserve">Box 1 summarises the study in Population Intervention Comparison Outcome (PICO) Format. </w:t>
      </w:r>
    </w:p>
    <w:p w14:paraId="76F54CFF" w14:textId="198454AC" w:rsidR="00A54FC4" w:rsidRPr="00976FF8" w:rsidRDefault="00D32B54" w:rsidP="00212433">
      <w:pPr>
        <w:spacing w:before="240" w:after="240" w:line="480" w:lineRule="auto"/>
        <w:rPr>
          <w:rFonts w:ascii="Arial" w:hAnsi="Arial" w:cs="Arial"/>
        </w:rPr>
      </w:pPr>
      <w:r w:rsidRPr="00976FF8">
        <w:rPr>
          <w:rFonts w:ascii="Arial" w:hAnsi="Arial" w:cs="Arial"/>
        </w:rPr>
        <w:t>Statistical analyses were conducted at the UK Renal Registry using SAS version 9.4.</w:t>
      </w:r>
    </w:p>
    <w:p w14:paraId="0422FBB4" w14:textId="1396DBDC" w:rsidR="004C2E8C" w:rsidRPr="00976FF8" w:rsidRDefault="00EB4E34" w:rsidP="00212433">
      <w:pPr>
        <w:spacing w:before="240" w:after="240" w:line="480" w:lineRule="auto"/>
        <w:rPr>
          <w:rFonts w:ascii="Arial" w:hAnsi="Arial" w:cs="Arial"/>
        </w:rPr>
      </w:pPr>
      <w:r w:rsidRPr="00976FF8">
        <w:rPr>
          <w:rFonts w:ascii="Arial" w:hAnsi="Arial" w:cs="Arial"/>
        </w:rPr>
        <w:t xml:space="preserve">UKRR </w:t>
      </w:r>
      <w:r w:rsidR="00695DFE" w:rsidRPr="00976FF8">
        <w:rPr>
          <w:rFonts w:ascii="Arial" w:hAnsi="Arial" w:cs="Arial"/>
        </w:rPr>
        <w:t xml:space="preserve">2013 </w:t>
      </w:r>
      <w:r w:rsidRPr="00976FF8">
        <w:rPr>
          <w:rFonts w:ascii="Arial" w:hAnsi="Arial" w:cs="Arial"/>
        </w:rPr>
        <w:t xml:space="preserve">data </w:t>
      </w:r>
      <w:r w:rsidR="001A7271" w:rsidRPr="00976FF8">
        <w:rPr>
          <w:rFonts w:ascii="Arial" w:hAnsi="Arial" w:cs="Arial"/>
        </w:rPr>
        <w:t xml:space="preserve">from </w:t>
      </w:r>
      <w:r w:rsidR="004C2E8C" w:rsidRPr="00976FF8">
        <w:rPr>
          <w:rFonts w:ascii="Arial" w:hAnsi="Arial" w:cs="Arial"/>
        </w:rPr>
        <w:t xml:space="preserve">the first 12 </w:t>
      </w:r>
      <w:r w:rsidR="00156CF9" w:rsidRPr="00976FF8">
        <w:rPr>
          <w:rFonts w:ascii="Arial" w:hAnsi="Arial" w:cs="Arial"/>
        </w:rPr>
        <w:t>centre</w:t>
      </w:r>
      <w:r w:rsidR="004C2E8C" w:rsidRPr="00976FF8">
        <w:rPr>
          <w:rFonts w:ascii="Arial" w:hAnsi="Arial" w:cs="Arial"/>
        </w:rPr>
        <w:t xml:space="preserve">s estimated 46 patients </w:t>
      </w:r>
      <w:r w:rsidRPr="00976FF8">
        <w:rPr>
          <w:rFonts w:ascii="Arial" w:hAnsi="Arial" w:cs="Arial"/>
        </w:rPr>
        <w:t xml:space="preserve">per </w:t>
      </w:r>
      <w:r w:rsidR="00156CF9" w:rsidRPr="00976FF8">
        <w:rPr>
          <w:rFonts w:ascii="Arial" w:hAnsi="Arial" w:cs="Arial"/>
        </w:rPr>
        <w:t>centre</w:t>
      </w:r>
      <w:r w:rsidR="004C2E8C" w:rsidRPr="00976FF8">
        <w:rPr>
          <w:rFonts w:ascii="Arial" w:hAnsi="Arial" w:cs="Arial"/>
        </w:rPr>
        <w:t xml:space="preserve"> would commence </w:t>
      </w:r>
      <w:r w:rsidR="00AC7992" w:rsidRPr="00976FF8">
        <w:rPr>
          <w:rFonts w:ascii="Arial" w:hAnsi="Arial" w:cs="Arial"/>
        </w:rPr>
        <w:t>KRT</w:t>
      </w:r>
      <w:r w:rsidR="004C2E8C" w:rsidRPr="00976FF8">
        <w:rPr>
          <w:rFonts w:ascii="Arial" w:hAnsi="Arial" w:cs="Arial"/>
        </w:rPr>
        <w:t xml:space="preserve"> </w:t>
      </w:r>
      <w:r w:rsidRPr="00976FF8">
        <w:rPr>
          <w:rFonts w:ascii="Arial" w:hAnsi="Arial" w:cs="Arial"/>
        </w:rPr>
        <w:t xml:space="preserve">per </w:t>
      </w:r>
      <w:r w:rsidR="004C2E8C" w:rsidRPr="00976FF8">
        <w:rPr>
          <w:rFonts w:ascii="Arial" w:hAnsi="Arial" w:cs="Arial"/>
        </w:rPr>
        <w:t>year (range 20</w:t>
      </w:r>
      <w:r w:rsidRPr="00976FF8">
        <w:rPr>
          <w:rFonts w:ascii="Arial" w:hAnsi="Arial" w:cs="Arial"/>
        </w:rPr>
        <w:t xml:space="preserve"> </w:t>
      </w:r>
      <w:r w:rsidR="004C2E8C" w:rsidRPr="00976FF8">
        <w:rPr>
          <w:rFonts w:ascii="Arial" w:hAnsi="Arial" w:cs="Arial"/>
        </w:rPr>
        <w:t>-</w:t>
      </w:r>
      <w:r w:rsidRPr="00976FF8">
        <w:rPr>
          <w:rFonts w:ascii="Arial" w:hAnsi="Arial" w:cs="Arial"/>
        </w:rPr>
        <w:t xml:space="preserve"> </w:t>
      </w:r>
      <w:r w:rsidR="004C2E8C" w:rsidRPr="00976FF8">
        <w:rPr>
          <w:rFonts w:ascii="Arial" w:hAnsi="Arial" w:cs="Arial"/>
        </w:rPr>
        <w:t>88)</w:t>
      </w:r>
      <w:r w:rsidRPr="00976FF8">
        <w:rPr>
          <w:rFonts w:ascii="Arial" w:hAnsi="Arial" w:cs="Arial"/>
        </w:rPr>
        <w:t>, with a</w:t>
      </w:r>
      <w:r w:rsidR="001A7271" w:rsidRPr="00976FF8">
        <w:rPr>
          <w:rFonts w:ascii="Arial" w:hAnsi="Arial" w:cs="Arial"/>
        </w:rPr>
        <w:t>n average</w:t>
      </w:r>
      <w:r w:rsidRPr="00976FF8">
        <w:rPr>
          <w:rFonts w:ascii="Arial" w:hAnsi="Arial" w:cs="Arial"/>
        </w:rPr>
        <w:t xml:space="preserve"> </w:t>
      </w:r>
      <w:r w:rsidR="004C2E8C" w:rsidRPr="00976FF8">
        <w:rPr>
          <w:rFonts w:ascii="Arial" w:hAnsi="Arial" w:cs="Arial"/>
        </w:rPr>
        <w:t xml:space="preserve">late </w:t>
      </w:r>
      <w:r w:rsidR="0014043F" w:rsidRPr="00976FF8">
        <w:rPr>
          <w:rFonts w:ascii="Arial" w:hAnsi="Arial" w:cs="Arial"/>
        </w:rPr>
        <w:t>presentation</w:t>
      </w:r>
      <w:r w:rsidR="004C2E8C" w:rsidRPr="00976FF8">
        <w:rPr>
          <w:rFonts w:ascii="Arial" w:hAnsi="Arial" w:cs="Arial"/>
        </w:rPr>
        <w:t xml:space="preserve"> rate of 18%</w:t>
      </w:r>
      <w:r w:rsidRPr="00976FF8">
        <w:rPr>
          <w:rFonts w:ascii="Arial" w:hAnsi="Arial" w:cs="Arial"/>
        </w:rPr>
        <w:t xml:space="preserve"> (range 9 - 35%)</w:t>
      </w:r>
      <w:r w:rsidR="001A7271" w:rsidRPr="00976FF8">
        <w:rPr>
          <w:rFonts w:ascii="Arial" w:hAnsi="Arial" w:cs="Arial"/>
        </w:rPr>
        <w:t xml:space="preserve">; </w:t>
      </w:r>
      <w:r w:rsidR="004C2E8C" w:rsidRPr="00976FF8">
        <w:rPr>
          <w:rFonts w:ascii="Arial" w:hAnsi="Arial" w:cs="Arial"/>
        </w:rPr>
        <w:t xml:space="preserve">intra-cluster correlation (ICC) </w:t>
      </w:r>
      <w:r w:rsidR="001A7271" w:rsidRPr="00976FF8">
        <w:rPr>
          <w:rFonts w:ascii="Arial" w:hAnsi="Arial" w:cs="Arial"/>
        </w:rPr>
        <w:t xml:space="preserve">= </w:t>
      </w:r>
      <w:r w:rsidR="004C2E8C" w:rsidRPr="00976FF8">
        <w:rPr>
          <w:rFonts w:ascii="Arial" w:hAnsi="Arial" w:cs="Arial"/>
        </w:rPr>
        <w:t xml:space="preserve">0.01 to 0.20.  </w:t>
      </w:r>
      <w:r w:rsidR="001A7271" w:rsidRPr="00976FF8">
        <w:rPr>
          <w:rFonts w:ascii="Arial" w:hAnsi="Arial" w:cs="Arial"/>
        </w:rPr>
        <w:t>F</w:t>
      </w:r>
      <w:r w:rsidR="007C236B" w:rsidRPr="00976FF8">
        <w:rPr>
          <w:rFonts w:ascii="Arial" w:hAnsi="Arial" w:cs="Arial"/>
        </w:rPr>
        <w:t xml:space="preserve">our </w:t>
      </w:r>
      <w:r w:rsidR="001A7271" w:rsidRPr="00976FF8">
        <w:rPr>
          <w:rFonts w:ascii="Arial" w:hAnsi="Arial" w:cs="Arial"/>
        </w:rPr>
        <w:t xml:space="preserve">six-month </w:t>
      </w:r>
      <w:r w:rsidR="007C236B" w:rsidRPr="00976FF8">
        <w:rPr>
          <w:rFonts w:ascii="Arial" w:hAnsi="Arial" w:cs="Arial"/>
        </w:rPr>
        <w:t xml:space="preserve">control periods and six intervention periods </w:t>
      </w:r>
      <w:r w:rsidR="00695DFE" w:rsidRPr="00976FF8">
        <w:rPr>
          <w:rFonts w:ascii="Arial" w:hAnsi="Arial" w:cs="Arial"/>
        </w:rPr>
        <w:t xml:space="preserve">of six months </w:t>
      </w:r>
      <w:r w:rsidR="007C236B" w:rsidRPr="00976FF8">
        <w:rPr>
          <w:rFonts w:ascii="Arial" w:hAnsi="Arial" w:cs="Arial"/>
        </w:rPr>
        <w:t>(one further control period, four intervention steps and one follow-up period), p</w:t>
      </w:r>
      <w:r w:rsidR="004C2E8C" w:rsidRPr="00976FF8">
        <w:rPr>
          <w:rFonts w:ascii="Arial" w:hAnsi="Arial" w:cs="Arial"/>
        </w:rPr>
        <w:t>ower 80%, alpha 0.05</w:t>
      </w:r>
      <w:r w:rsidR="001A7271" w:rsidRPr="00976FF8">
        <w:rPr>
          <w:rFonts w:ascii="Arial" w:hAnsi="Arial" w:cs="Arial"/>
        </w:rPr>
        <w:t>,</w:t>
      </w:r>
      <w:r w:rsidR="004C2E8C" w:rsidRPr="00976FF8">
        <w:rPr>
          <w:rFonts w:ascii="Arial" w:hAnsi="Arial" w:cs="Arial"/>
        </w:rPr>
        <w:t xml:space="preserve"> and </w:t>
      </w:r>
      <w:r w:rsidR="001A7271" w:rsidRPr="00976FF8">
        <w:rPr>
          <w:rFonts w:ascii="Arial" w:hAnsi="Arial" w:cs="Arial"/>
        </w:rPr>
        <w:t>ICC</w:t>
      </w:r>
      <w:r w:rsidR="004C2E8C" w:rsidRPr="00976FF8">
        <w:rPr>
          <w:rFonts w:ascii="Arial" w:hAnsi="Arial" w:cs="Arial"/>
        </w:rPr>
        <w:t xml:space="preserve"> 0.05</w:t>
      </w:r>
      <w:r w:rsidR="007C236B" w:rsidRPr="00976FF8">
        <w:rPr>
          <w:rFonts w:ascii="Arial" w:hAnsi="Arial" w:cs="Arial"/>
        </w:rPr>
        <w:t>, w</w:t>
      </w:r>
      <w:r w:rsidR="001A7271" w:rsidRPr="00976FF8">
        <w:rPr>
          <w:rFonts w:ascii="Arial" w:hAnsi="Arial" w:cs="Arial"/>
        </w:rPr>
        <w:t xml:space="preserve">ould </w:t>
      </w:r>
      <w:r w:rsidR="007C236B" w:rsidRPr="00976FF8">
        <w:rPr>
          <w:rFonts w:ascii="Arial" w:hAnsi="Arial" w:cs="Arial"/>
        </w:rPr>
        <w:t xml:space="preserve">detect a reduction in the </w:t>
      </w:r>
      <w:r w:rsidR="00832FDF" w:rsidRPr="00976FF8">
        <w:rPr>
          <w:rFonts w:ascii="Arial" w:hAnsi="Arial" w:cs="Arial"/>
        </w:rPr>
        <w:t xml:space="preserve">average </w:t>
      </w:r>
      <w:r w:rsidR="007C236B" w:rsidRPr="00976FF8">
        <w:rPr>
          <w:rFonts w:ascii="Arial" w:hAnsi="Arial" w:cs="Arial"/>
        </w:rPr>
        <w:t xml:space="preserve">late </w:t>
      </w:r>
      <w:r w:rsidR="0014043F" w:rsidRPr="00976FF8">
        <w:rPr>
          <w:rFonts w:ascii="Arial" w:hAnsi="Arial" w:cs="Arial"/>
        </w:rPr>
        <w:t>presentation</w:t>
      </w:r>
      <w:r w:rsidR="001A7271" w:rsidRPr="00976FF8">
        <w:rPr>
          <w:rFonts w:ascii="Arial" w:hAnsi="Arial" w:cs="Arial"/>
        </w:rPr>
        <w:t xml:space="preserve"> rate </w:t>
      </w:r>
      <w:r w:rsidR="007C236B" w:rsidRPr="00976FF8">
        <w:rPr>
          <w:rFonts w:ascii="Arial" w:hAnsi="Arial" w:cs="Arial"/>
        </w:rPr>
        <w:t>from 18% to 11%</w:t>
      </w:r>
      <w:r w:rsidR="003100B1" w:rsidRPr="00976FF8">
        <w:rPr>
          <w:rFonts w:ascii="Arial" w:hAnsi="Arial" w:cs="Arial"/>
        </w:rPr>
        <w:t>.</w:t>
      </w:r>
      <w:r w:rsidR="003100B1" w:rsidRPr="00976FF8">
        <w:rPr>
          <w:rFonts w:ascii="Arial" w:hAnsi="Arial" w:cs="Arial"/>
          <w:vertAlign w:val="superscript"/>
        </w:rPr>
        <w:t>17,18</w:t>
      </w:r>
      <w:r w:rsidR="007E07F7" w:rsidRPr="00976FF8">
        <w:rPr>
          <w:rFonts w:ascii="Arial" w:hAnsi="Arial" w:cs="Arial"/>
        </w:rPr>
        <w:t xml:space="preserve"> </w:t>
      </w:r>
    </w:p>
    <w:p w14:paraId="485D6F29" w14:textId="31CA57B9" w:rsidR="00A54FC4" w:rsidRPr="00976FF8" w:rsidRDefault="00FF093A" w:rsidP="00212433">
      <w:pPr>
        <w:spacing w:before="240" w:after="240" w:line="480" w:lineRule="auto"/>
        <w:rPr>
          <w:rFonts w:ascii="Arial" w:hAnsi="Arial" w:cs="Arial"/>
        </w:rPr>
      </w:pPr>
      <w:r w:rsidRPr="00976FF8">
        <w:rPr>
          <w:rFonts w:ascii="Arial" w:hAnsi="Arial" w:cs="Arial"/>
        </w:rPr>
        <w:t xml:space="preserve">The odds </w:t>
      </w:r>
      <w:r w:rsidR="00FF2287" w:rsidRPr="00976FF8">
        <w:rPr>
          <w:rFonts w:ascii="Arial" w:hAnsi="Arial" w:cs="Arial"/>
        </w:rPr>
        <w:t xml:space="preserve">of </w:t>
      </w:r>
      <w:r w:rsidRPr="00976FF8">
        <w:rPr>
          <w:rFonts w:ascii="Arial" w:hAnsi="Arial" w:cs="Arial"/>
        </w:rPr>
        <w:t>late presentation</w:t>
      </w:r>
      <w:r w:rsidR="00783BD4" w:rsidRPr="00976FF8">
        <w:rPr>
          <w:rFonts w:ascii="Arial" w:hAnsi="Arial" w:cs="Arial"/>
        </w:rPr>
        <w:t xml:space="preserve"> w</w:t>
      </w:r>
      <w:r w:rsidR="00324C50" w:rsidRPr="00976FF8">
        <w:rPr>
          <w:rFonts w:ascii="Arial" w:hAnsi="Arial" w:cs="Arial"/>
        </w:rPr>
        <w:t xml:space="preserve">ere analysed </w:t>
      </w:r>
      <w:r w:rsidR="00783BD4" w:rsidRPr="00976FF8">
        <w:rPr>
          <w:rFonts w:ascii="Arial" w:hAnsi="Arial" w:cs="Arial"/>
        </w:rPr>
        <w:t>a</w:t>
      </w:r>
      <w:r w:rsidR="00324C50" w:rsidRPr="00976FF8">
        <w:rPr>
          <w:rFonts w:ascii="Arial" w:hAnsi="Arial" w:cs="Arial"/>
        </w:rPr>
        <w:t>t</w:t>
      </w:r>
      <w:r w:rsidR="00783BD4" w:rsidRPr="00976FF8">
        <w:rPr>
          <w:rFonts w:ascii="Arial" w:hAnsi="Arial" w:cs="Arial"/>
        </w:rPr>
        <w:t xml:space="preserve"> patient level using mixed-effects logistic regression, with </w:t>
      </w:r>
      <w:r w:rsidR="00AC7992" w:rsidRPr="00976FF8">
        <w:rPr>
          <w:rFonts w:ascii="Arial" w:hAnsi="Arial" w:cs="Arial"/>
        </w:rPr>
        <w:t>kidney</w:t>
      </w:r>
      <w:r w:rsidR="00783BD4" w:rsidRPr="00976FF8">
        <w:rPr>
          <w:rFonts w:ascii="Arial" w:hAnsi="Arial" w:cs="Arial"/>
        </w:rPr>
        <w:t xml:space="preserve"> centre as a random effect (Model-1).</w:t>
      </w:r>
      <w:r w:rsidR="003100B1" w:rsidRPr="00976FF8">
        <w:rPr>
          <w:rFonts w:ascii="Arial" w:hAnsi="Arial" w:cs="Arial"/>
          <w:vertAlign w:val="superscript"/>
        </w:rPr>
        <w:t>19,20</w:t>
      </w:r>
      <w:r w:rsidR="00783BD4" w:rsidRPr="00976FF8">
        <w:rPr>
          <w:rFonts w:ascii="Arial" w:hAnsi="Arial" w:cs="Arial"/>
        </w:rPr>
        <w:t xml:space="preserve"> This analysis was adjusted by time-period (step) (Model-2). Data were adjusted for patient </w:t>
      </w:r>
      <w:r w:rsidR="00B064C3" w:rsidRPr="00976FF8">
        <w:rPr>
          <w:rFonts w:ascii="Arial" w:hAnsi="Arial" w:cs="Arial"/>
        </w:rPr>
        <w:t xml:space="preserve">demographics </w:t>
      </w:r>
      <w:r w:rsidR="00783BD4" w:rsidRPr="00976FF8">
        <w:rPr>
          <w:rFonts w:ascii="Arial" w:hAnsi="Arial" w:cs="Arial"/>
        </w:rPr>
        <w:t xml:space="preserve">(age at start of </w:t>
      </w:r>
      <w:r w:rsidR="00AC7992" w:rsidRPr="00976FF8">
        <w:rPr>
          <w:rFonts w:ascii="Arial" w:hAnsi="Arial" w:cs="Arial"/>
        </w:rPr>
        <w:t>KRT</w:t>
      </w:r>
      <w:r w:rsidR="00783BD4" w:rsidRPr="00976FF8">
        <w:rPr>
          <w:rFonts w:ascii="Arial" w:hAnsi="Arial" w:cs="Arial"/>
        </w:rPr>
        <w:t>, gender, primary renal diagnosis, ethnicity and index of multiple deprivation</w:t>
      </w:r>
      <w:r w:rsidR="00443B93" w:rsidRPr="00976FF8">
        <w:rPr>
          <w:rFonts w:ascii="Arial" w:hAnsi="Arial" w:cs="Arial"/>
        </w:rPr>
        <w:t xml:space="preserve"> quintile</w:t>
      </w:r>
      <w:r w:rsidR="003100B1" w:rsidRPr="00976FF8">
        <w:rPr>
          <w:rFonts w:ascii="Arial" w:hAnsi="Arial" w:cs="Arial"/>
          <w:vertAlign w:val="superscript"/>
        </w:rPr>
        <w:t>21</w:t>
      </w:r>
      <w:r w:rsidR="003C11D4" w:rsidRPr="00976FF8">
        <w:rPr>
          <w:rFonts w:ascii="Arial" w:hAnsi="Arial" w:cs="Arial"/>
        </w:rPr>
        <w:t>)</w:t>
      </w:r>
      <w:r w:rsidR="00783BD4" w:rsidRPr="00976FF8">
        <w:rPr>
          <w:rFonts w:ascii="Arial" w:hAnsi="Arial" w:cs="Arial"/>
        </w:rPr>
        <w:t xml:space="preserve"> (Model-3</w:t>
      </w:r>
      <w:r w:rsidR="00443B93" w:rsidRPr="00976FF8">
        <w:rPr>
          <w:rFonts w:ascii="Arial" w:hAnsi="Arial" w:cs="Arial"/>
        </w:rPr>
        <w:t>).</w:t>
      </w:r>
      <w:r w:rsidR="00783BD4" w:rsidRPr="00976FF8">
        <w:rPr>
          <w:rFonts w:ascii="Arial" w:hAnsi="Arial" w:cs="Arial"/>
        </w:rPr>
        <w:t xml:space="preserve"> </w:t>
      </w:r>
      <w:r w:rsidR="00B064C3" w:rsidRPr="00976FF8">
        <w:rPr>
          <w:rFonts w:ascii="Arial" w:hAnsi="Arial" w:cs="Arial"/>
        </w:rPr>
        <w:t>W</w:t>
      </w:r>
      <w:r w:rsidR="00443B93" w:rsidRPr="00976FF8">
        <w:rPr>
          <w:rFonts w:ascii="Arial" w:hAnsi="Arial" w:cs="Arial"/>
        </w:rPr>
        <w:t>e also tested</w:t>
      </w:r>
      <w:r w:rsidR="00783BD4" w:rsidRPr="00976FF8">
        <w:rPr>
          <w:rFonts w:ascii="Arial" w:hAnsi="Arial" w:cs="Arial"/>
        </w:rPr>
        <w:t xml:space="preserve"> for interaction between time and treatment effect (Model-4).</w:t>
      </w:r>
      <w:r w:rsidR="00783BD4" w:rsidRPr="00976FF8">
        <w:rPr>
          <w:rFonts w:ascii="Arial" w:hAnsi="Arial" w:cs="Arial" w:hint="eastAsia"/>
        </w:rPr>
        <w:t> </w:t>
      </w:r>
      <w:r w:rsidR="00783BD4" w:rsidRPr="00976FF8">
        <w:rPr>
          <w:rFonts w:ascii="Arial" w:hAnsi="Arial" w:cs="Arial"/>
        </w:rPr>
        <w:t xml:space="preserve">Model-2 </w:t>
      </w:r>
      <w:r w:rsidR="00443B93" w:rsidRPr="00976FF8">
        <w:rPr>
          <w:rFonts w:ascii="Arial" w:hAnsi="Arial" w:cs="Arial"/>
        </w:rPr>
        <w:t>w</w:t>
      </w:r>
      <w:r w:rsidR="00B064C3" w:rsidRPr="00976FF8">
        <w:rPr>
          <w:rFonts w:ascii="Arial" w:hAnsi="Arial" w:cs="Arial"/>
        </w:rPr>
        <w:t xml:space="preserve">as </w:t>
      </w:r>
      <w:r w:rsidR="00783BD4" w:rsidRPr="00976FF8">
        <w:rPr>
          <w:rFonts w:ascii="Arial" w:hAnsi="Arial" w:cs="Arial"/>
        </w:rPr>
        <w:t>considered the primary result</w:t>
      </w:r>
      <w:r w:rsidR="00443B93" w:rsidRPr="00976FF8">
        <w:rPr>
          <w:rFonts w:ascii="Arial" w:hAnsi="Arial" w:cs="Arial"/>
        </w:rPr>
        <w:t>. Where</w:t>
      </w:r>
      <w:r w:rsidR="00B064C3" w:rsidRPr="00976FF8">
        <w:rPr>
          <w:rFonts w:ascii="Arial" w:hAnsi="Arial" w:cs="Arial"/>
        </w:rPr>
        <w:t xml:space="preserve"> necessary, </w:t>
      </w:r>
      <w:r w:rsidR="00443B93" w:rsidRPr="00976FF8">
        <w:rPr>
          <w:rFonts w:ascii="Arial" w:hAnsi="Arial" w:cs="Arial"/>
        </w:rPr>
        <w:t xml:space="preserve">sites were contacted to increase </w:t>
      </w:r>
      <w:r w:rsidR="006054AC" w:rsidRPr="00976FF8">
        <w:rPr>
          <w:rFonts w:ascii="Arial" w:hAnsi="Arial" w:cs="Arial"/>
        </w:rPr>
        <w:t xml:space="preserve">data </w:t>
      </w:r>
      <w:r w:rsidR="00443B93" w:rsidRPr="00976FF8">
        <w:rPr>
          <w:rFonts w:ascii="Arial" w:hAnsi="Arial" w:cs="Arial"/>
        </w:rPr>
        <w:t>completeness.</w:t>
      </w:r>
      <w:r w:rsidR="006D5960" w:rsidRPr="00976FF8">
        <w:rPr>
          <w:rFonts w:ascii="Arial" w:hAnsi="Arial" w:cs="Arial"/>
        </w:rPr>
        <w:t xml:space="preserve"> </w:t>
      </w:r>
    </w:p>
    <w:p w14:paraId="6AE718B2" w14:textId="61F2BDF7" w:rsidR="00EC2973" w:rsidRPr="00976FF8" w:rsidRDefault="00BE6EF2" w:rsidP="00212433">
      <w:pPr>
        <w:spacing w:before="240" w:after="240" w:line="480" w:lineRule="auto"/>
        <w:rPr>
          <w:rFonts w:ascii="Arial" w:hAnsi="Arial" w:cs="Arial"/>
        </w:rPr>
      </w:pPr>
      <w:r w:rsidRPr="00976FF8">
        <w:rPr>
          <w:rFonts w:ascii="Arial" w:hAnsi="Arial" w:cs="Arial"/>
        </w:rPr>
        <w:t>The following secondary outcomes were analysed: v</w:t>
      </w:r>
      <w:r w:rsidR="00443B93" w:rsidRPr="00976FF8">
        <w:rPr>
          <w:rFonts w:ascii="Arial" w:hAnsi="Arial" w:cs="Arial"/>
        </w:rPr>
        <w:t xml:space="preserve">ascular access at the </w:t>
      </w:r>
      <w:r w:rsidR="006054AC" w:rsidRPr="00976FF8">
        <w:rPr>
          <w:rFonts w:ascii="Arial" w:hAnsi="Arial" w:cs="Arial"/>
        </w:rPr>
        <w:t xml:space="preserve">first </w:t>
      </w:r>
      <w:r w:rsidR="00443B93" w:rsidRPr="00976FF8">
        <w:rPr>
          <w:rFonts w:ascii="Arial" w:hAnsi="Arial" w:cs="Arial"/>
        </w:rPr>
        <w:t xml:space="preserve">start of </w:t>
      </w:r>
      <w:r w:rsidR="00AC7992" w:rsidRPr="00976FF8">
        <w:rPr>
          <w:rFonts w:ascii="Arial" w:hAnsi="Arial" w:cs="Arial"/>
        </w:rPr>
        <w:t>KRT</w:t>
      </w:r>
      <w:r w:rsidR="00443B93" w:rsidRPr="00976FF8">
        <w:rPr>
          <w:rFonts w:ascii="Arial" w:hAnsi="Arial" w:cs="Arial"/>
        </w:rPr>
        <w:t xml:space="preserve"> </w:t>
      </w:r>
      <w:r w:rsidR="006054AC" w:rsidRPr="00976FF8">
        <w:rPr>
          <w:rFonts w:ascii="Arial" w:hAnsi="Arial" w:cs="Arial"/>
        </w:rPr>
        <w:t xml:space="preserve">for </w:t>
      </w:r>
      <w:r w:rsidR="00443B93" w:rsidRPr="00976FF8">
        <w:rPr>
          <w:rFonts w:ascii="Arial" w:hAnsi="Arial" w:cs="Arial"/>
        </w:rPr>
        <w:t xml:space="preserve">any treatment modality and </w:t>
      </w:r>
      <w:r w:rsidR="006054AC" w:rsidRPr="00976FF8">
        <w:rPr>
          <w:rFonts w:ascii="Arial" w:hAnsi="Arial" w:cs="Arial"/>
        </w:rPr>
        <w:t xml:space="preserve">for </w:t>
      </w:r>
      <w:proofErr w:type="spellStart"/>
      <w:r w:rsidR="00443B93" w:rsidRPr="00976FF8">
        <w:rPr>
          <w:rFonts w:ascii="Arial" w:hAnsi="Arial" w:cs="Arial"/>
        </w:rPr>
        <w:t>hemodialysis</w:t>
      </w:r>
      <w:proofErr w:type="spellEnd"/>
      <w:r w:rsidR="006054AC" w:rsidRPr="00976FF8">
        <w:rPr>
          <w:rFonts w:ascii="Arial" w:hAnsi="Arial" w:cs="Arial"/>
        </w:rPr>
        <w:t xml:space="preserve"> using mixed-effects logistic regression</w:t>
      </w:r>
      <w:r w:rsidRPr="00976FF8">
        <w:rPr>
          <w:rFonts w:ascii="Arial" w:hAnsi="Arial" w:cs="Arial"/>
        </w:rPr>
        <w:t xml:space="preserve">; </w:t>
      </w:r>
      <w:proofErr w:type="spellStart"/>
      <w:r w:rsidR="00443B93" w:rsidRPr="00976FF8">
        <w:rPr>
          <w:rFonts w:ascii="Arial" w:hAnsi="Arial" w:cs="Arial"/>
        </w:rPr>
        <w:t>eGFR</w:t>
      </w:r>
      <w:proofErr w:type="spellEnd"/>
      <w:r w:rsidR="00443B93" w:rsidRPr="00976FF8">
        <w:rPr>
          <w:rFonts w:ascii="Arial" w:hAnsi="Arial" w:cs="Arial"/>
        </w:rPr>
        <w:t xml:space="preserve"> in the two weeks </w:t>
      </w:r>
      <w:r w:rsidR="006054AC" w:rsidRPr="00976FF8">
        <w:rPr>
          <w:rFonts w:ascii="Arial" w:hAnsi="Arial" w:cs="Arial"/>
        </w:rPr>
        <w:t xml:space="preserve">before first </w:t>
      </w:r>
      <w:r w:rsidR="00AC7992" w:rsidRPr="00976FF8">
        <w:rPr>
          <w:rFonts w:ascii="Arial" w:hAnsi="Arial" w:cs="Arial"/>
        </w:rPr>
        <w:t>KRT</w:t>
      </w:r>
      <w:r w:rsidR="00443B93" w:rsidRPr="00976FF8">
        <w:rPr>
          <w:rFonts w:ascii="Arial" w:hAnsi="Arial" w:cs="Arial"/>
        </w:rPr>
        <w:t xml:space="preserve"> using a mixed-effects linear </w:t>
      </w:r>
      <w:r w:rsidRPr="00976FF8">
        <w:rPr>
          <w:rFonts w:ascii="Arial" w:hAnsi="Arial" w:cs="Arial"/>
        </w:rPr>
        <w:t xml:space="preserve">regression model; </w:t>
      </w:r>
      <w:r w:rsidR="003C670E" w:rsidRPr="00976FF8">
        <w:rPr>
          <w:rFonts w:ascii="Arial" w:hAnsi="Arial" w:cs="Arial"/>
        </w:rPr>
        <w:t xml:space="preserve">and </w:t>
      </w:r>
      <w:r w:rsidRPr="00976FF8">
        <w:rPr>
          <w:rFonts w:ascii="Arial" w:hAnsi="Arial" w:cs="Arial"/>
        </w:rPr>
        <w:t>s</w:t>
      </w:r>
      <w:r w:rsidR="00443B93" w:rsidRPr="00976FF8">
        <w:rPr>
          <w:rFonts w:ascii="Arial" w:hAnsi="Arial" w:cs="Arial"/>
        </w:rPr>
        <w:t xml:space="preserve">ix-month mortality in new </w:t>
      </w:r>
      <w:r w:rsidR="00AC7992" w:rsidRPr="00976FF8">
        <w:rPr>
          <w:rFonts w:ascii="Arial" w:hAnsi="Arial" w:cs="Arial"/>
        </w:rPr>
        <w:t>KRT</w:t>
      </w:r>
      <w:r w:rsidR="00443B93" w:rsidRPr="00976FF8">
        <w:rPr>
          <w:rFonts w:ascii="Arial" w:hAnsi="Arial" w:cs="Arial"/>
        </w:rPr>
        <w:t xml:space="preserve"> patients in a mixed-effect logistic model</w:t>
      </w:r>
      <w:r w:rsidR="00C771B2" w:rsidRPr="00976FF8">
        <w:rPr>
          <w:rFonts w:ascii="Arial" w:hAnsi="Arial" w:cs="Arial"/>
        </w:rPr>
        <w:t>.</w:t>
      </w:r>
      <w:r w:rsidR="003C670E" w:rsidRPr="00976FF8">
        <w:rPr>
          <w:rFonts w:ascii="Arial" w:hAnsi="Arial" w:cs="Arial"/>
        </w:rPr>
        <w:t xml:space="preserve"> T</w:t>
      </w:r>
      <w:r w:rsidR="006D5960" w:rsidRPr="00976FF8">
        <w:rPr>
          <w:rFonts w:ascii="Arial" w:hAnsi="Arial" w:cs="Arial"/>
        </w:rPr>
        <w:t>he same clustering approach was followed as that for the primary outcome.</w:t>
      </w:r>
    </w:p>
    <w:p w14:paraId="57F8DE94" w14:textId="22BB94E4" w:rsidR="00EC2973" w:rsidRPr="00976FF8" w:rsidRDefault="00EC2973" w:rsidP="00212433">
      <w:pPr>
        <w:spacing w:before="240" w:after="240" w:line="480" w:lineRule="auto"/>
        <w:rPr>
          <w:rFonts w:ascii="Arial" w:hAnsi="Arial" w:cs="Arial"/>
        </w:rPr>
      </w:pPr>
      <w:r w:rsidRPr="00976FF8">
        <w:rPr>
          <w:rFonts w:ascii="Arial" w:hAnsi="Arial" w:cs="Arial"/>
        </w:rPr>
        <w:t xml:space="preserve">It was </w:t>
      </w:r>
      <w:r w:rsidR="00106C69" w:rsidRPr="00976FF8">
        <w:rPr>
          <w:rFonts w:ascii="Arial" w:hAnsi="Arial" w:cs="Arial"/>
        </w:rPr>
        <w:t>anticipated</w:t>
      </w:r>
      <w:r w:rsidRPr="00976FF8">
        <w:rPr>
          <w:rFonts w:ascii="Arial" w:hAnsi="Arial" w:cs="Arial"/>
        </w:rPr>
        <w:t xml:space="preserve"> that there </w:t>
      </w:r>
      <w:r w:rsidR="00106C69" w:rsidRPr="00976FF8">
        <w:rPr>
          <w:rFonts w:ascii="Arial" w:hAnsi="Arial" w:cs="Arial"/>
        </w:rPr>
        <w:t>would</w:t>
      </w:r>
      <w:r w:rsidRPr="00976FF8">
        <w:rPr>
          <w:rFonts w:ascii="Arial" w:hAnsi="Arial" w:cs="Arial"/>
        </w:rPr>
        <w:t xml:space="preserve"> be a delay after implementation before an effect on late presentation would be seen.  </w:t>
      </w:r>
      <w:r w:rsidR="00106C69" w:rsidRPr="00976FF8">
        <w:rPr>
          <w:rFonts w:ascii="Arial" w:hAnsi="Arial" w:cs="Arial"/>
        </w:rPr>
        <w:t>A</w:t>
      </w:r>
      <w:r w:rsidR="00C46002" w:rsidRPr="00976FF8">
        <w:rPr>
          <w:rFonts w:ascii="Arial" w:hAnsi="Arial" w:cs="Arial"/>
        </w:rPr>
        <w:t xml:space="preserve"> lagged</w:t>
      </w:r>
      <w:r w:rsidR="00106C69" w:rsidRPr="00976FF8">
        <w:rPr>
          <w:rFonts w:ascii="Arial" w:hAnsi="Arial" w:cs="Arial"/>
        </w:rPr>
        <w:t xml:space="preserve"> analysis was therefore performed </w:t>
      </w:r>
      <w:r w:rsidR="00C46002" w:rsidRPr="00976FF8">
        <w:rPr>
          <w:rFonts w:ascii="Arial" w:hAnsi="Arial" w:cs="Arial"/>
        </w:rPr>
        <w:t xml:space="preserve">whereby the first six months of the intervention </w:t>
      </w:r>
      <w:r w:rsidR="00803893" w:rsidRPr="00976FF8">
        <w:rPr>
          <w:rFonts w:ascii="Arial" w:hAnsi="Arial" w:cs="Arial"/>
        </w:rPr>
        <w:t xml:space="preserve">period </w:t>
      </w:r>
      <w:r w:rsidR="00C46002" w:rsidRPr="00976FF8">
        <w:rPr>
          <w:rFonts w:ascii="Arial" w:hAnsi="Arial" w:cs="Arial"/>
        </w:rPr>
        <w:t>was treated as part of the contro</w:t>
      </w:r>
      <w:r w:rsidR="00D9604E" w:rsidRPr="00976FF8">
        <w:rPr>
          <w:rFonts w:ascii="Arial" w:hAnsi="Arial" w:cs="Arial"/>
        </w:rPr>
        <w:t>l period</w:t>
      </w:r>
      <w:r w:rsidR="00106C69" w:rsidRPr="00976FF8">
        <w:rPr>
          <w:rFonts w:ascii="Arial" w:hAnsi="Arial" w:cs="Arial"/>
        </w:rPr>
        <w:t xml:space="preserve">. Additional analyses examined </w:t>
      </w:r>
      <w:r w:rsidRPr="00976FF8">
        <w:rPr>
          <w:rFonts w:ascii="Arial" w:hAnsi="Arial" w:cs="Arial"/>
        </w:rPr>
        <w:t>separately the first, second,</w:t>
      </w:r>
      <w:r w:rsidR="00106C69" w:rsidRPr="00976FF8">
        <w:rPr>
          <w:rFonts w:ascii="Arial" w:hAnsi="Arial" w:cs="Arial"/>
        </w:rPr>
        <w:t xml:space="preserve"> and subsequent years of </w:t>
      </w:r>
      <w:proofErr w:type="spellStart"/>
      <w:r w:rsidR="00E07238" w:rsidRPr="00976FF8">
        <w:rPr>
          <w:rFonts w:ascii="Arial" w:hAnsi="Arial" w:cs="Arial"/>
        </w:rPr>
        <w:t>eGFR</w:t>
      </w:r>
      <w:proofErr w:type="spellEnd"/>
      <w:r w:rsidR="00E07238" w:rsidRPr="00976FF8">
        <w:rPr>
          <w:rFonts w:ascii="Arial" w:hAnsi="Arial" w:cs="Arial"/>
        </w:rPr>
        <w:t xml:space="preserve"> graph </w:t>
      </w:r>
      <w:r w:rsidR="00106C69" w:rsidRPr="00976FF8">
        <w:rPr>
          <w:rFonts w:ascii="Arial" w:hAnsi="Arial" w:cs="Arial"/>
        </w:rPr>
        <w:t>reporting.</w:t>
      </w:r>
      <w:r w:rsidRPr="00976FF8">
        <w:rPr>
          <w:rFonts w:ascii="Arial" w:hAnsi="Arial" w:cs="Arial"/>
        </w:rPr>
        <w:t xml:space="preserve"> </w:t>
      </w:r>
    </w:p>
    <w:p w14:paraId="133175C6" w14:textId="600B074D" w:rsidR="005C49FD" w:rsidRPr="00976FF8" w:rsidRDefault="00695DFE" w:rsidP="00212433">
      <w:pPr>
        <w:spacing w:before="240" w:after="240" w:line="480" w:lineRule="auto"/>
        <w:rPr>
          <w:rFonts w:ascii="Arial" w:hAnsi="Arial" w:cs="Arial"/>
        </w:rPr>
      </w:pPr>
      <w:r w:rsidRPr="00976FF8">
        <w:rPr>
          <w:rFonts w:ascii="Arial" w:hAnsi="Arial" w:cs="Arial"/>
        </w:rPr>
        <w:t>Very few laboratories were able to activate the intervention in the period to which they were randomised, making the stepped wedge cluster randomised trial design</w:t>
      </w:r>
      <w:r w:rsidR="003100B1" w:rsidRPr="00976FF8">
        <w:rPr>
          <w:rFonts w:ascii="Arial" w:hAnsi="Arial" w:cs="Arial"/>
          <w:vertAlign w:val="superscript"/>
        </w:rPr>
        <w:t>11</w:t>
      </w:r>
      <w:r w:rsidRPr="00976FF8">
        <w:rPr>
          <w:rFonts w:ascii="Arial" w:hAnsi="Arial" w:cs="Arial"/>
        </w:rPr>
        <w:t xml:space="preserve"> no longer appropriate. As the delays in activating the intervention in laboratories were outside clinicians’ control (and therefore the timing of implementation of the intervention was unlikely be influenced by attitudes of the clinicians/clinical service, details in Supplementary Materials), the risk of bias was considered to be low and it was determined in September 2017 (ratified by the Evaluation Advisory Group on 11th June 2018) to convert to a quasi-experimental design. </w:t>
      </w:r>
      <w:r w:rsidR="005C49FD" w:rsidRPr="00976FF8">
        <w:rPr>
          <w:rFonts w:ascii="Arial" w:hAnsi="Arial" w:cs="Arial"/>
        </w:rPr>
        <w:t xml:space="preserve">This required </w:t>
      </w:r>
      <w:r w:rsidR="00791B7E" w:rsidRPr="00976FF8">
        <w:rPr>
          <w:rFonts w:ascii="Arial" w:hAnsi="Arial" w:cs="Arial"/>
        </w:rPr>
        <w:t xml:space="preserve">only </w:t>
      </w:r>
      <w:r w:rsidR="005C49FD" w:rsidRPr="00976FF8">
        <w:rPr>
          <w:rFonts w:ascii="Arial" w:hAnsi="Arial" w:cs="Arial"/>
        </w:rPr>
        <w:t xml:space="preserve">one change to analysis plan - amending the time term in </w:t>
      </w:r>
      <w:r w:rsidR="00C94228" w:rsidRPr="00976FF8">
        <w:rPr>
          <w:rFonts w:ascii="Arial" w:hAnsi="Arial" w:cs="Arial"/>
        </w:rPr>
        <w:t>M</w:t>
      </w:r>
      <w:r w:rsidR="00BE6EF2" w:rsidRPr="00976FF8">
        <w:rPr>
          <w:rFonts w:ascii="Arial" w:hAnsi="Arial" w:cs="Arial"/>
        </w:rPr>
        <w:t>odels-</w:t>
      </w:r>
      <w:r w:rsidR="005C49FD" w:rsidRPr="00976FF8">
        <w:rPr>
          <w:rFonts w:ascii="Arial" w:hAnsi="Arial" w:cs="Arial"/>
        </w:rPr>
        <w:t>2</w:t>
      </w:r>
      <w:r w:rsidR="00BE6EF2" w:rsidRPr="00976FF8">
        <w:rPr>
          <w:rFonts w:ascii="Arial" w:hAnsi="Arial" w:cs="Arial"/>
        </w:rPr>
        <w:t xml:space="preserve">, 3 and </w:t>
      </w:r>
      <w:r w:rsidR="005C49FD" w:rsidRPr="00976FF8">
        <w:rPr>
          <w:rFonts w:ascii="Arial" w:hAnsi="Arial" w:cs="Arial"/>
        </w:rPr>
        <w:t xml:space="preserve">4 to adjust for calendar time only, rather than calendar and step time. The decision to convert to a quasi-experimental design also allowed the control cohort to be extended to include patients in non-participating </w:t>
      </w:r>
      <w:r w:rsidR="00AC7992" w:rsidRPr="00976FF8">
        <w:rPr>
          <w:rFonts w:ascii="Arial" w:hAnsi="Arial" w:cs="Arial"/>
        </w:rPr>
        <w:t>kidney</w:t>
      </w:r>
      <w:r w:rsidR="005C49FD" w:rsidRPr="00976FF8">
        <w:rPr>
          <w:rFonts w:ascii="Arial" w:hAnsi="Arial" w:cs="Arial"/>
        </w:rPr>
        <w:t xml:space="preserve"> </w:t>
      </w:r>
      <w:r w:rsidR="00156CF9" w:rsidRPr="00976FF8">
        <w:rPr>
          <w:rFonts w:ascii="Arial" w:hAnsi="Arial" w:cs="Arial"/>
        </w:rPr>
        <w:t>centre</w:t>
      </w:r>
      <w:r w:rsidR="005C49FD" w:rsidRPr="00976FF8">
        <w:rPr>
          <w:rFonts w:ascii="Arial" w:hAnsi="Arial" w:cs="Arial"/>
        </w:rPr>
        <w:t>s with data completeness for late presentation greater than</w:t>
      </w:r>
      <w:r w:rsidR="0027766D" w:rsidRPr="00976FF8">
        <w:rPr>
          <w:rFonts w:ascii="Arial" w:hAnsi="Arial" w:cs="Arial"/>
        </w:rPr>
        <w:t xml:space="preserve"> 70% for </w:t>
      </w:r>
      <w:r w:rsidR="00C64931" w:rsidRPr="00976FF8">
        <w:rPr>
          <w:rFonts w:ascii="Arial" w:hAnsi="Arial" w:cs="Arial"/>
        </w:rPr>
        <w:t>each year of the study period</w:t>
      </w:r>
      <w:r w:rsidR="0027766D" w:rsidRPr="00976FF8">
        <w:rPr>
          <w:rFonts w:ascii="Arial" w:hAnsi="Arial" w:cs="Arial"/>
        </w:rPr>
        <w:t xml:space="preserve"> of the incident cohort</w:t>
      </w:r>
      <w:r w:rsidR="006915F2" w:rsidRPr="00976FF8">
        <w:rPr>
          <w:rFonts w:ascii="Arial" w:hAnsi="Arial" w:cs="Arial"/>
        </w:rPr>
        <w:t>, and the addition of four intervention sites who were participating in a parallel project using the same intervention, outcomes measures, investigators and project management team funded by the East Midlands Strategic Clinical Network</w:t>
      </w:r>
      <w:r w:rsidR="005C49FD" w:rsidRPr="00976FF8">
        <w:rPr>
          <w:rFonts w:ascii="Arial" w:hAnsi="Arial" w:cs="Arial"/>
        </w:rPr>
        <w:t>.</w:t>
      </w:r>
      <w:r w:rsidR="006915F2" w:rsidRPr="00976FF8">
        <w:rPr>
          <w:rFonts w:ascii="Arial" w:hAnsi="Arial" w:cs="Arial"/>
        </w:rPr>
        <w:t xml:space="preserve"> </w:t>
      </w:r>
      <w:r w:rsidR="0082231E" w:rsidRPr="00976FF8">
        <w:rPr>
          <w:rFonts w:ascii="Arial" w:hAnsi="Arial" w:cs="Arial"/>
        </w:rPr>
        <w:t xml:space="preserve"> The ASSIST-CKD ISRCTN record was updated to reflect these changes in May 2019 before any analysis had been conducted.</w:t>
      </w:r>
    </w:p>
    <w:p w14:paraId="3ED69452" w14:textId="67207917" w:rsidR="00237349" w:rsidRPr="00976FF8" w:rsidRDefault="002A097C" w:rsidP="00212433">
      <w:pPr>
        <w:spacing w:before="240" w:after="240" w:line="480" w:lineRule="auto"/>
        <w:rPr>
          <w:rFonts w:ascii="Arial" w:hAnsi="Arial" w:cs="Arial"/>
          <w:b/>
        </w:rPr>
      </w:pPr>
      <w:r w:rsidRPr="00976FF8">
        <w:rPr>
          <w:rFonts w:ascii="Arial" w:hAnsi="Arial" w:cs="Arial"/>
          <w:b/>
        </w:rPr>
        <w:t>Results</w:t>
      </w:r>
      <w:r w:rsidR="006F0632" w:rsidRPr="00976FF8">
        <w:rPr>
          <w:rFonts w:ascii="Arial" w:hAnsi="Arial" w:cs="Arial"/>
          <w:b/>
        </w:rPr>
        <w:t xml:space="preserve"> (</w:t>
      </w:r>
      <w:r w:rsidR="00982D57" w:rsidRPr="00976FF8">
        <w:rPr>
          <w:rFonts w:ascii="Arial" w:hAnsi="Arial" w:cs="Arial"/>
          <w:b/>
        </w:rPr>
        <w:t>6</w:t>
      </w:r>
      <w:r w:rsidR="00134623" w:rsidRPr="00976FF8">
        <w:rPr>
          <w:rFonts w:ascii="Arial" w:hAnsi="Arial" w:cs="Arial"/>
          <w:b/>
        </w:rPr>
        <w:t>98</w:t>
      </w:r>
      <w:r w:rsidR="00982D57" w:rsidRPr="00976FF8">
        <w:rPr>
          <w:rFonts w:ascii="Arial" w:hAnsi="Arial" w:cs="Arial"/>
          <w:b/>
        </w:rPr>
        <w:t xml:space="preserve"> </w:t>
      </w:r>
      <w:r w:rsidR="006F0632" w:rsidRPr="00976FF8">
        <w:rPr>
          <w:rFonts w:ascii="Arial" w:hAnsi="Arial" w:cs="Arial"/>
          <w:b/>
        </w:rPr>
        <w:t>words)</w:t>
      </w:r>
    </w:p>
    <w:p w14:paraId="54EEA5B5" w14:textId="0A5BF18A" w:rsidR="00667380" w:rsidRPr="00976FF8" w:rsidRDefault="00865330" w:rsidP="00212433">
      <w:pPr>
        <w:spacing w:before="240" w:after="240" w:line="480" w:lineRule="auto"/>
        <w:rPr>
          <w:rFonts w:ascii="Arial" w:hAnsi="Arial" w:cs="Arial"/>
        </w:rPr>
      </w:pPr>
      <w:r w:rsidRPr="00976FF8">
        <w:rPr>
          <w:rFonts w:ascii="Arial" w:hAnsi="Arial" w:cs="Arial"/>
        </w:rPr>
        <w:t>A</w:t>
      </w:r>
      <w:r w:rsidR="00EC6ADE" w:rsidRPr="00976FF8">
        <w:rPr>
          <w:rFonts w:ascii="Arial" w:hAnsi="Arial" w:cs="Arial"/>
        </w:rPr>
        <w:t xml:space="preserve"> total of </w:t>
      </w:r>
      <w:r w:rsidR="00BD5C59" w:rsidRPr="00976FF8">
        <w:rPr>
          <w:rFonts w:ascii="Arial" w:hAnsi="Arial" w:cs="Arial"/>
        </w:rPr>
        <w:t>6100</w:t>
      </w:r>
      <w:r w:rsidR="00EC6ADE" w:rsidRPr="00976FF8">
        <w:rPr>
          <w:rFonts w:ascii="Arial" w:hAnsi="Arial" w:cs="Arial"/>
        </w:rPr>
        <w:t xml:space="preserve"> new </w:t>
      </w:r>
      <w:r w:rsidR="00AC7992" w:rsidRPr="00976FF8">
        <w:rPr>
          <w:rFonts w:ascii="Arial" w:hAnsi="Arial" w:cs="Arial"/>
        </w:rPr>
        <w:t>KRT</w:t>
      </w:r>
      <w:r w:rsidR="00EC6ADE" w:rsidRPr="00976FF8">
        <w:rPr>
          <w:rFonts w:ascii="Arial" w:hAnsi="Arial" w:cs="Arial"/>
        </w:rPr>
        <w:t xml:space="preserve"> events with referral data </w:t>
      </w:r>
      <w:r w:rsidRPr="00976FF8">
        <w:rPr>
          <w:rFonts w:ascii="Arial" w:hAnsi="Arial" w:cs="Arial"/>
        </w:rPr>
        <w:t xml:space="preserve">occurred </w:t>
      </w:r>
      <w:r w:rsidR="00EC6ADE" w:rsidRPr="00976FF8">
        <w:rPr>
          <w:rFonts w:ascii="Arial" w:hAnsi="Arial" w:cs="Arial"/>
        </w:rPr>
        <w:t>between 1</w:t>
      </w:r>
      <w:r w:rsidR="00EC6ADE" w:rsidRPr="00976FF8">
        <w:rPr>
          <w:rFonts w:ascii="Arial" w:hAnsi="Arial" w:cs="Arial"/>
          <w:vertAlign w:val="superscript"/>
        </w:rPr>
        <w:t>st</w:t>
      </w:r>
      <w:r w:rsidR="00EC6ADE" w:rsidRPr="00976FF8">
        <w:rPr>
          <w:rFonts w:ascii="Arial" w:hAnsi="Arial" w:cs="Arial"/>
        </w:rPr>
        <w:t xml:space="preserve"> January 2013 and 31</w:t>
      </w:r>
      <w:r w:rsidR="00EC6ADE" w:rsidRPr="00976FF8">
        <w:rPr>
          <w:rFonts w:ascii="Arial" w:hAnsi="Arial" w:cs="Arial"/>
          <w:vertAlign w:val="superscript"/>
        </w:rPr>
        <w:t>st</w:t>
      </w:r>
      <w:r w:rsidR="00EC6ADE" w:rsidRPr="00976FF8">
        <w:rPr>
          <w:rFonts w:ascii="Arial" w:hAnsi="Arial" w:cs="Arial"/>
        </w:rPr>
        <w:t xml:space="preserve"> December 2019</w:t>
      </w:r>
      <w:r w:rsidR="00667380" w:rsidRPr="00976FF8">
        <w:rPr>
          <w:rFonts w:ascii="Arial" w:hAnsi="Arial" w:cs="Arial"/>
        </w:rPr>
        <w:t xml:space="preserve"> </w:t>
      </w:r>
      <w:r w:rsidR="0094163D" w:rsidRPr="00976FF8">
        <w:rPr>
          <w:rFonts w:ascii="Arial" w:hAnsi="Arial" w:cs="Arial"/>
        </w:rPr>
        <w:t>from a final cohort including 20 laboratories serving 17 main kidney centres and covering a total population of 9.8 million people across the four Home Nations of the United Kingdom</w:t>
      </w:r>
      <w:r w:rsidR="00CF15B2" w:rsidRPr="00976FF8">
        <w:rPr>
          <w:rFonts w:ascii="Arial" w:hAnsi="Arial" w:cs="Arial"/>
        </w:rPr>
        <w:t xml:space="preserve"> (14.6% of the mid-2020 UK population)</w:t>
      </w:r>
      <w:r w:rsidR="00207F1E" w:rsidRPr="00976FF8">
        <w:rPr>
          <w:rFonts w:ascii="Arial" w:hAnsi="Arial" w:cs="Arial"/>
        </w:rPr>
        <w:t xml:space="preserve"> (</w:t>
      </w:r>
      <w:r w:rsidR="00207F1E" w:rsidRPr="00976FF8">
        <w:rPr>
          <w:rFonts w:ascii="Arial" w:hAnsi="Arial" w:cs="Arial"/>
          <w:b/>
          <w:bCs/>
        </w:rPr>
        <w:t>Figure 2</w:t>
      </w:r>
      <w:r w:rsidR="00207F1E" w:rsidRPr="00976FF8">
        <w:rPr>
          <w:rFonts w:ascii="Arial" w:hAnsi="Arial" w:cs="Arial"/>
        </w:rPr>
        <w:t xml:space="preserve">). </w:t>
      </w:r>
      <w:r w:rsidR="00C64931" w:rsidRPr="00976FF8">
        <w:rPr>
          <w:rFonts w:ascii="Arial" w:hAnsi="Arial" w:cs="Arial"/>
        </w:rPr>
        <w:t>The leve</w:t>
      </w:r>
      <w:r w:rsidR="00314B55" w:rsidRPr="00976FF8">
        <w:rPr>
          <w:rFonts w:ascii="Arial" w:hAnsi="Arial" w:cs="Arial"/>
        </w:rPr>
        <w:t>l of data completeness was high:</w:t>
      </w:r>
      <w:r w:rsidR="00C64931" w:rsidRPr="00976FF8">
        <w:rPr>
          <w:rFonts w:ascii="Arial" w:hAnsi="Arial" w:cs="Arial"/>
        </w:rPr>
        <w:t xml:space="preserve"> the Renal Registry receive</w:t>
      </w:r>
      <w:r w:rsidR="00314B55" w:rsidRPr="00976FF8">
        <w:rPr>
          <w:rFonts w:ascii="Arial" w:hAnsi="Arial" w:cs="Arial"/>
        </w:rPr>
        <w:t>s</w:t>
      </w:r>
      <w:r w:rsidR="00C64931" w:rsidRPr="00976FF8">
        <w:rPr>
          <w:rFonts w:ascii="Arial" w:hAnsi="Arial" w:cs="Arial"/>
        </w:rPr>
        <w:t xml:space="preserve"> data from all </w:t>
      </w:r>
      <w:r w:rsidR="00314B55" w:rsidRPr="00976FF8">
        <w:rPr>
          <w:rFonts w:ascii="Arial" w:hAnsi="Arial" w:cs="Arial"/>
        </w:rPr>
        <w:t xml:space="preserve">UK </w:t>
      </w:r>
      <w:r w:rsidR="00C64931" w:rsidRPr="00976FF8">
        <w:rPr>
          <w:rFonts w:ascii="Arial" w:hAnsi="Arial" w:cs="Arial"/>
        </w:rPr>
        <w:t xml:space="preserve">renal centres and </w:t>
      </w:r>
      <w:r w:rsidR="00314B55" w:rsidRPr="00976FF8">
        <w:rPr>
          <w:rFonts w:ascii="Arial" w:hAnsi="Arial" w:cs="Arial"/>
        </w:rPr>
        <w:t>individual patient postcode information</w:t>
      </w:r>
      <w:r w:rsidR="00C64931" w:rsidRPr="00976FF8">
        <w:rPr>
          <w:rFonts w:ascii="Arial" w:hAnsi="Arial" w:cs="Arial"/>
        </w:rPr>
        <w:t xml:space="preserve"> (used to map patients to centres</w:t>
      </w:r>
      <w:r w:rsidR="00314B55" w:rsidRPr="00976FF8">
        <w:rPr>
          <w:rFonts w:ascii="Arial" w:hAnsi="Arial" w:cs="Arial"/>
        </w:rPr>
        <w:t>/laboratories) was available in over 99%</w:t>
      </w:r>
      <w:r w:rsidR="00A855A7" w:rsidRPr="00976FF8">
        <w:rPr>
          <w:rFonts w:ascii="Arial" w:hAnsi="Arial" w:cs="Arial"/>
        </w:rPr>
        <w:t xml:space="preserve">. </w:t>
      </w:r>
    </w:p>
    <w:p w14:paraId="0A5BF6D0" w14:textId="3DC1BD18" w:rsidR="00924FBE" w:rsidRPr="00976FF8" w:rsidRDefault="00EC2973" w:rsidP="00212433">
      <w:pPr>
        <w:spacing w:before="240" w:after="240" w:line="480" w:lineRule="auto"/>
        <w:rPr>
          <w:rFonts w:ascii="Arial" w:hAnsi="Arial" w:cs="Arial"/>
        </w:rPr>
      </w:pPr>
      <w:r w:rsidRPr="00976FF8">
        <w:rPr>
          <w:rFonts w:ascii="Arial" w:hAnsi="Arial" w:cs="Arial"/>
        </w:rPr>
        <w:t xml:space="preserve">The baseline characteristics of incident KRT cases are summarised in </w:t>
      </w:r>
      <w:r w:rsidRPr="00976FF8">
        <w:rPr>
          <w:rFonts w:ascii="Arial" w:hAnsi="Arial" w:cs="Arial"/>
          <w:b/>
          <w:bCs/>
        </w:rPr>
        <w:t>Table 1</w:t>
      </w:r>
      <w:r w:rsidRPr="00976FF8">
        <w:rPr>
          <w:rFonts w:ascii="Arial" w:hAnsi="Arial" w:cs="Arial"/>
        </w:rPr>
        <w:t xml:space="preserve">.  </w:t>
      </w:r>
      <w:r w:rsidR="00BD5C59" w:rsidRPr="00976FF8">
        <w:rPr>
          <w:rFonts w:ascii="Arial" w:hAnsi="Arial" w:cs="Arial"/>
        </w:rPr>
        <w:t xml:space="preserve">The </w:t>
      </w:r>
      <w:r w:rsidR="00CA294F" w:rsidRPr="00976FF8">
        <w:rPr>
          <w:rFonts w:ascii="Arial" w:hAnsi="Arial" w:cs="Arial"/>
        </w:rPr>
        <w:t xml:space="preserve">average </w:t>
      </w:r>
      <w:r w:rsidR="00BD5C59" w:rsidRPr="00976FF8">
        <w:rPr>
          <w:rFonts w:ascii="Arial" w:hAnsi="Arial" w:cs="Arial"/>
        </w:rPr>
        <w:t xml:space="preserve">rates of late </w:t>
      </w:r>
      <w:r w:rsidR="0014043F" w:rsidRPr="00976FF8">
        <w:rPr>
          <w:rFonts w:ascii="Arial" w:hAnsi="Arial" w:cs="Arial"/>
        </w:rPr>
        <w:t>presentation</w:t>
      </w:r>
      <w:r w:rsidR="00BD5C59" w:rsidRPr="00976FF8">
        <w:rPr>
          <w:rFonts w:ascii="Arial" w:hAnsi="Arial" w:cs="Arial"/>
        </w:rPr>
        <w:t xml:space="preserve"> at </w:t>
      </w:r>
      <w:r w:rsidR="002B252B" w:rsidRPr="00976FF8">
        <w:rPr>
          <w:rFonts w:ascii="Arial" w:hAnsi="Arial" w:cs="Arial"/>
        </w:rPr>
        <w:t xml:space="preserve">ASSIST-CKD </w:t>
      </w:r>
      <w:r w:rsidR="00DD3EB2" w:rsidRPr="00976FF8">
        <w:rPr>
          <w:rFonts w:ascii="Arial" w:hAnsi="Arial" w:cs="Arial"/>
        </w:rPr>
        <w:t>sites were 16.3</w:t>
      </w:r>
      <w:r w:rsidR="00BD5C59" w:rsidRPr="00976FF8">
        <w:rPr>
          <w:rFonts w:ascii="Arial" w:hAnsi="Arial" w:cs="Arial"/>
        </w:rPr>
        <w:t>%</w:t>
      </w:r>
      <w:r w:rsidR="00DD3EB2" w:rsidRPr="00976FF8">
        <w:rPr>
          <w:rFonts w:ascii="Arial" w:hAnsi="Arial" w:cs="Arial"/>
        </w:rPr>
        <w:t xml:space="preserve"> and 14.0</w:t>
      </w:r>
      <w:r w:rsidR="00BD5C59" w:rsidRPr="00976FF8">
        <w:rPr>
          <w:rFonts w:ascii="Arial" w:hAnsi="Arial" w:cs="Arial"/>
        </w:rPr>
        <w:t>% during control and intervention</w:t>
      </w:r>
      <w:r w:rsidR="00DD3EB2" w:rsidRPr="00976FF8">
        <w:rPr>
          <w:rFonts w:ascii="Arial" w:hAnsi="Arial" w:cs="Arial"/>
        </w:rPr>
        <w:t xml:space="preserve"> periods respectively, and 15.8</w:t>
      </w:r>
      <w:r w:rsidR="00BD5C59" w:rsidRPr="00976FF8">
        <w:rPr>
          <w:rFonts w:ascii="Arial" w:hAnsi="Arial" w:cs="Arial"/>
        </w:rPr>
        <w:t>% across the rest of the UK</w:t>
      </w:r>
      <w:r w:rsidR="0094163D" w:rsidRPr="00976FF8">
        <w:rPr>
          <w:rFonts w:ascii="Arial" w:hAnsi="Arial" w:cs="Arial"/>
        </w:rPr>
        <w:t xml:space="preserve"> (</w:t>
      </w:r>
      <w:r w:rsidR="0094163D" w:rsidRPr="00976FF8">
        <w:rPr>
          <w:rFonts w:ascii="Arial" w:hAnsi="Arial" w:cs="Arial"/>
          <w:b/>
          <w:bCs/>
        </w:rPr>
        <w:t>Table 2</w:t>
      </w:r>
      <w:r w:rsidR="0094163D" w:rsidRPr="00976FF8">
        <w:rPr>
          <w:rFonts w:ascii="Arial" w:hAnsi="Arial" w:cs="Arial"/>
        </w:rPr>
        <w:t>)</w:t>
      </w:r>
      <w:r w:rsidR="00BD5C59" w:rsidRPr="00976FF8">
        <w:rPr>
          <w:rFonts w:ascii="Arial" w:hAnsi="Arial" w:cs="Arial"/>
        </w:rPr>
        <w:t xml:space="preserve">. </w:t>
      </w:r>
      <w:r w:rsidR="005236A7" w:rsidRPr="00976FF8">
        <w:rPr>
          <w:rFonts w:ascii="Arial" w:hAnsi="Arial" w:cs="Arial"/>
        </w:rPr>
        <w:t xml:space="preserve"> </w:t>
      </w:r>
      <w:r w:rsidR="00DA7A16" w:rsidRPr="00976FF8">
        <w:rPr>
          <w:rFonts w:ascii="Arial" w:hAnsi="Arial" w:cs="Arial"/>
        </w:rPr>
        <w:t xml:space="preserve">A total of 63981 graphs were sent out.  </w:t>
      </w:r>
    </w:p>
    <w:p w14:paraId="73FD9B98" w14:textId="71EA74C9" w:rsidR="00DA7A16" w:rsidRPr="00976FF8" w:rsidRDefault="00DA7A16" w:rsidP="00212433">
      <w:pPr>
        <w:spacing w:before="240" w:after="240" w:line="480" w:lineRule="auto"/>
        <w:rPr>
          <w:rFonts w:ascii="Arial" w:hAnsi="Arial" w:cs="Arial"/>
        </w:rPr>
      </w:pPr>
      <w:r w:rsidRPr="00976FF8">
        <w:rPr>
          <w:rFonts w:ascii="Arial" w:hAnsi="Arial" w:cs="Arial"/>
        </w:rPr>
        <w:t xml:space="preserve">Considering the primary analysis, after adjustment for calendar time (Model-2, primary outcome) and for calendar time and patient demographics (Model-3) there was no statistically significant effect of the intervention on late presentation: Model-2 OR 0.90, 95% CI 0.78-1.05, </w:t>
      </w:r>
      <w:r w:rsidR="00134623" w:rsidRPr="00976FF8">
        <w:rPr>
          <w:rFonts w:ascii="Arial" w:hAnsi="Arial" w:cs="Arial"/>
          <w:i/>
        </w:rPr>
        <w:t>P</w:t>
      </w:r>
      <w:r w:rsidR="003100B1" w:rsidRPr="00976FF8">
        <w:rPr>
          <w:rFonts w:ascii="Arial" w:hAnsi="Arial" w:cs="Arial"/>
          <w:i/>
        </w:rPr>
        <w:t xml:space="preserve"> </w:t>
      </w:r>
      <w:r w:rsidRPr="00976FF8">
        <w:rPr>
          <w:rFonts w:ascii="Arial" w:hAnsi="Arial" w:cs="Arial"/>
        </w:rPr>
        <w:t>=</w:t>
      </w:r>
      <w:r w:rsidR="003100B1" w:rsidRPr="00976FF8">
        <w:rPr>
          <w:rFonts w:ascii="Arial" w:hAnsi="Arial" w:cs="Arial"/>
        </w:rPr>
        <w:t xml:space="preserve"> </w:t>
      </w:r>
      <w:r w:rsidRPr="00976FF8">
        <w:rPr>
          <w:rFonts w:ascii="Arial" w:hAnsi="Arial" w:cs="Arial"/>
        </w:rPr>
        <w:t>0.18; Model-3 OR 0.91, 95% CI 0.78-1.06, p=0.23 (</w:t>
      </w:r>
      <w:r w:rsidRPr="00976FF8">
        <w:rPr>
          <w:rFonts w:ascii="Arial" w:hAnsi="Arial" w:cs="Arial"/>
          <w:b/>
          <w:bCs/>
        </w:rPr>
        <w:t>Table 2</w:t>
      </w:r>
      <w:r w:rsidRPr="00976FF8">
        <w:rPr>
          <w:rFonts w:ascii="Arial" w:hAnsi="Arial" w:cs="Arial"/>
        </w:rPr>
        <w:t>). This was despite observing a reduction in the rate of late presentation during the intervention period in earlier unadjusted models (Model-1): odds ratio [OR] 0.85, 95% confidence intervals [CI] 0.74-0.98).</w:t>
      </w:r>
    </w:p>
    <w:p w14:paraId="7675E415" w14:textId="39FC8D08" w:rsidR="00B837D2" w:rsidRPr="00976FF8" w:rsidRDefault="002B4B3A" w:rsidP="00212433">
      <w:pPr>
        <w:spacing w:before="240" w:after="240" w:line="480" w:lineRule="auto"/>
        <w:rPr>
          <w:rFonts w:ascii="Arial" w:hAnsi="Arial" w:cs="Arial"/>
        </w:rPr>
      </w:pPr>
      <w:r w:rsidRPr="00976FF8">
        <w:rPr>
          <w:rFonts w:ascii="Arial" w:hAnsi="Arial" w:cs="Arial"/>
        </w:rPr>
        <w:t>Similar results were obtained</w:t>
      </w:r>
      <w:r w:rsidR="00865330" w:rsidRPr="00976FF8">
        <w:rPr>
          <w:rFonts w:ascii="Arial" w:hAnsi="Arial" w:cs="Arial"/>
        </w:rPr>
        <w:t xml:space="preserve"> </w:t>
      </w:r>
      <w:r w:rsidR="00D9604E" w:rsidRPr="00976FF8">
        <w:rPr>
          <w:rFonts w:ascii="Arial" w:hAnsi="Arial" w:cs="Arial"/>
        </w:rPr>
        <w:t xml:space="preserve">when treating the first six months after deployment as a control period </w:t>
      </w:r>
      <w:r w:rsidR="008E50C4" w:rsidRPr="00976FF8">
        <w:rPr>
          <w:rFonts w:ascii="Arial" w:hAnsi="Arial" w:cs="Arial"/>
        </w:rPr>
        <w:t xml:space="preserve">and </w:t>
      </w:r>
      <w:r w:rsidRPr="00976FF8">
        <w:rPr>
          <w:rFonts w:ascii="Arial" w:hAnsi="Arial" w:cs="Arial"/>
        </w:rPr>
        <w:t>individually</w:t>
      </w:r>
      <w:r w:rsidR="00865330" w:rsidRPr="00976FF8">
        <w:rPr>
          <w:rFonts w:ascii="Arial" w:hAnsi="Arial" w:cs="Arial"/>
        </w:rPr>
        <w:t xml:space="preserve"> </w:t>
      </w:r>
      <w:r w:rsidR="00A25734" w:rsidRPr="00976FF8">
        <w:rPr>
          <w:rFonts w:ascii="Arial" w:hAnsi="Arial" w:cs="Arial"/>
        </w:rPr>
        <w:t>for</w:t>
      </w:r>
      <w:r w:rsidR="008E50C4" w:rsidRPr="00976FF8">
        <w:rPr>
          <w:rFonts w:ascii="Arial" w:hAnsi="Arial" w:cs="Arial"/>
        </w:rPr>
        <w:t xml:space="preserve"> the first, second</w:t>
      </w:r>
      <w:r w:rsidR="00E27A0B" w:rsidRPr="00976FF8">
        <w:rPr>
          <w:rFonts w:ascii="Arial" w:hAnsi="Arial" w:cs="Arial"/>
        </w:rPr>
        <w:t>,</w:t>
      </w:r>
      <w:r w:rsidR="008E50C4" w:rsidRPr="00976FF8">
        <w:rPr>
          <w:rFonts w:ascii="Arial" w:hAnsi="Arial" w:cs="Arial"/>
        </w:rPr>
        <w:t xml:space="preserve"> and third </w:t>
      </w:r>
      <w:r w:rsidR="00865330" w:rsidRPr="00976FF8">
        <w:rPr>
          <w:rFonts w:ascii="Arial" w:hAnsi="Arial" w:cs="Arial"/>
        </w:rPr>
        <w:t xml:space="preserve">or more </w:t>
      </w:r>
      <w:r w:rsidR="008E50C4" w:rsidRPr="00976FF8">
        <w:rPr>
          <w:rFonts w:ascii="Arial" w:hAnsi="Arial" w:cs="Arial"/>
        </w:rPr>
        <w:t>year</w:t>
      </w:r>
      <w:r w:rsidR="00865330" w:rsidRPr="00976FF8">
        <w:rPr>
          <w:rFonts w:ascii="Arial" w:hAnsi="Arial" w:cs="Arial"/>
        </w:rPr>
        <w:t>s</w:t>
      </w:r>
      <w:r w:rsidR="008E50C4" w:rsidRPr="00976FF8">
        <w:rPr>
          <w:rFonts w:ascii="Arial" w:hAnsi="Arial" w:cs="Arial"/>
        </w:rPr>
        <w:t xml:space="preserve"> of reporting </w:t>
      </w:r>
      <w:r w:rsidR="00CF15B2" w:rsidRPr="00976FF8">
        <w:rPr>
          <w:rFonts w:ascii="Arial" w:hAnsi="Arial" w:cs="Arial"/>
        </w:rPr>
        <w:t>(</w:t>
      </w:r>
      <w:r w:rsidR="00CF15B2" w:rsidRPr="00976FF8">
        <w:rPr>
          <w:rFonts w:ascii="Arial" w:hAnsi="Arial" w:cs="Arial"/>
          <w:b/>
          <w:bCs/>
        </w:rPr>
        <w:t xml:space="preserve">Supplementary Table </w:t>
      </w:r>
      <w:r w:rsidR="003100B1" w:rsidRPr="00976FF8">
        <w:rPr>
          <w:rFonts w:ascii="Arial" w:hAnsi="Arial" w:cs="Arial"/>
          <w:b/>
          <w:bCs/>
        </w:rPr>
        <w:t>S</w:t>
      </w:r>
      <w:r w:rsidR="00CF15B2" w:rsidRPr="00976FF8">
        <w:rPr>
          <w:rFonts w:ascii="Arial" w:hAnsi="Arial" w:cs="Arial"/>
          <w:b/>
          <w:bCs/>
        </w:rPr>
        <w:t>1</w:t>
      </w:r>
      <w:r w:rsidR="007F0FBD" w:rsidRPr="00976FF8">
        <w:rPr>
          <w:rFonts w:ascii="Arial" w:hAnsi="Arial" w:cs="Arial"/>
        </w:rPr>
        <w:t>).</w:t>
      </w:r>
      <w:r w:rsidR="00B837D2" w:rsidRPr="00976FF8">
        <w:rPr>
          <w:rFonts w:ascii="Arial" w:hAnsi="Arial" w:cs="Arial"/>
        </w:rPr>
        <w:t xml:space="preserve">  </w:t>
      </w:r>
    </w:p>
    <w:p w14:paraId="35F13002" w14:textId="2B04A3A1" w:rsidR="0014043F" w:rsidRPr="00976FF8" w:rsidRDefault="00B837D2" w:rsidP="00212433">
      <w:pPr>
        <w:spacing w:before="240" w:after="240" w:line="480" w:lineRule="auto"/>
        <w:rPr>
          <w:rFonts w:ascii="Arial" w:hAnsi="Arial" w:cs="Arial"/>
          <w:color w:val="FF0000"/>
        </w:rPr>
      </w:pPr>
      <w:r w:rsidRPr="00976FF8">
        <w:rPr>
          <w:rFonts w:ascii="Arial" w:hAnsi="Arial" w:cs="Arial"/>
        </w:rPr>
        <w:t>The rates of late presentation between 2013 and 2019 for sites and the rest of the UK are pr</w:t>
      </w:r>
      <w:r w:rsidR="00CF15B2" w:rsidRPr="00976FF8">
        <w:rPr>
          <w:rFonts w:ascii="Arial" w:hAnsi="Arial" w:cs="Arial"/>
        </w:rPr>
        <w:t xml:space="preserve">esented in </w:t>
      </w:r>
      <w:r w:rsidR="00CF15B2" w:rsidRPr="00976FF8">
        <w:rPr>
          <w:rFonts w:ascii="Arial" w:hAnsi="Arial" w:cs="Arial"/>
          <w:b/>
          <w:bCs/>
        </w:rPr>
        <w:t xml:space="preserve">Supplementary Table </w:t>
      </w:r>
      <w:r w:rsidR="003100B1" w:rsidRPr="00976FF8">
        <w:rPr>
          <w:rFonts w:ascii="Arial" w:hAnsi="Arial" w:cs="Arial"/>
          <w:b/>
          <w:bCs/>
        </w:rPr>
        <w:t>S</w:t>
      </w:r>
      <w:r w:rsidR="00CF15B2" w:rsidRPr="00976FF8">
        <w:rPr>
          <w:rFonts w:ascii="Arial" w:hAnsi="Arial" w:cs="Arial"/>
          <w:b/>
          <w:bCs/>
        </w:rPr>
        <w:t>2</w:t>
      </w:r>
      <w:r w:rsidR="009672AC" w:rsidRPr="00976FF8">
        <w:rPr>
          <w:rFonts w:ascii="Arial" w:hAnsi="Arial" w:cs="Arial"/>
          <w:b/>
          <w:bCs/>
        </w:rPr>
        <w:t>a</w:t>
      </w:r>
      <w:r w:rsidR="009672AC" w:rsidRPr="00976FF8">
        <w:rPr>
          <w:rFonts w:ascii="Arial" w:hAnsi="Arial" w:cs="Arial"/>
        </w:rPr>
        <w:t>. T</w:t>
      </w:r>
      <w:r w:rsidR="00FF1436" w:rsidRPr="00976FF8">
        <w:rPr>
          <w:rFonts w:ascii="Arial" w:hAnsi="Arial" w:cs="Arial"/>
        </w:rPr>
        <w:t xml:space="preserve">he rate fell over time </w:t>
      </w:r>
      <w:r w:rsidRPr="00976FF8">
        <w:rPr>
          <w:rFonts w:ascii="Arial" w:hAnsi="Arial" w:cs="Arial"/>
        </w:rPr>
        <w:t xml:space="preserve">at </w:t>
      </w:r>
      <w:r w:rsidR="002B252B" w:rsidRPr="00976FF8">
        <w:rPr>
          <w:rFonts w:ascii="Arial" w:hAnsi="Arial" w:cs="Arial"/>
        </w:rPr>
        <w:t>ASSIST-CKD</w:t>
      </w:r>
      <w:r w:rsidR="008C5B70" w:rsidRPr="00976FF8">
        <w:rPr>
          <w:rFonts w:ascii="Arial" w:hAnsi="Arial" w:cs="Arial"/>
        </w:rPr>
        <w:t xml:space="preserve"> </w:t>
      </w:r>
      <w:r w:rsidR="00EC7B7C" w:rsidRPr="00976FF8">
        <w:rPr>
          <w:rFonts w:ascii="Arial" w:hAnsi="Arial" w:cs="Arial"/>
        </w:rPr>
        <w:t>sites (OR 0.96</w:t>
      </w:r>
      <w:r w:rsidR="00FF1436" w:rsidRPr="00976FF8">
        <w:rPr>
          <w:rFonts w:ascii="Arial" w:hAnsi="Arial" w:cs="Arial"/>
        </w:rPr>
        <w:t xml:space="preserve"> [yearly change]</w:t>
      </w:r>
      <w:r w:rsidRPr="00976FF8">
        <w:rPr>
          <w:rFonts w:ascii="Arial" w:hAnsi="Arial" w:cs="Arial"/>
        </w:rPr>
        <w:t xml:space="preserve">, </w:t>
      </w:r>
      <w:r w:rsidR="00FF1436" w:rsidRPr="00976FF8">
        <w:rPr>
          <w:rFonts w:ascii="Arial" w:hAnsi="Arial" w:cs="Arial"/>
        </w:rPr>
        <w:t xml:space="preserve">95% CI </w:t>
      </w:r>
      <w:r w:rsidR="00EC7B7C" w:rsidRPr="00976FF8">
        <w:rPr>
          <w:rFonts w:ascii="Arial" w:hAnsi="Arial" w:cs="Arial"/>
        </w:rPr>
        <w:t>0.92-0.99</w:t>
      </w:r>
      <w:r w:rsidRPr="00976FF8">
        <w:rPr>
          <w:rFonts w:ascii="Arial" w:hAnsi="Arial" w:cs="Arial"/>
        </w:rPr>
        <w:t>) and ac</w:t>
      </w:r>
      <w:r w:rsidR="00EC7B7C" w:rsidRPr="00976FF8">
        <w:rPr>
          <w:rFonts w:ascii="Arial" w:hAnsi="Arial" w:cs="Arial"/>
        </w:rPr>
        <w:t>ross the rest of the UK (OR 0.98, 0.96-0.99</w:t>
      </w:r>
      <w:r w:rsidRPr="00976FF8">
        <w:rPr>
          <w:rFonts w:ascii="Arial" w:hAnsi="Arial" w:cs="Arial"/>
        </w:rPr>
        <w:t>)</w:t>
      </w:r>
      <w:r w:rsidR="00CF15B2" w:rsidRPr="00976FF8">
        <w:rPr>
          <w:rFonts w:ascii="Arial" w:hAnsi="Arial" w:cs="Arial"/>
        </w:rPr>
        <w:t xml:space="preserve"> (</w:t>
      </w:r>
      <w:r w:rsidR="00CF15B2" w:rsidRPr="00976FF8">
        <w:rPr>
          <w:rFonts w:ascii="Arial" w:hAnsi="Arial" w:cs="Arial"/>
          <w:b/>
          <w:bCs/>
        </w:rPr>
        <w:t xml:space="preserve">Supplementary Table </w:t>
      </w:r>
      <w:r w:rsidR="003100B1" w:rsidRPr="00976FF8">
        <w:rPr>
          <w:rFonts w:ascii="Arial" w:hAnsi="Arial" w:cs="Arial"/>
          <w:b/>
          <w:bCs/>
        </w:rPr>
        <w:t>S</w:t>
      </w:r>
      <w:r w:rsidR="00CF15B2" w:rsidRPr="00976FF8">
        <w:rPr>
          <w:rFonts w:ascii="Arial" w:hAnsi="Arial" w:cs="Arial"/>
          <w:b/>
          <w:bCs/>
        </w:rPr>
        <w:t>2</w:t>
      </w:r>
      <w:r w:rsidR="009672AC" w:rsidRPr="00976FF8">
        <w:rPr>
          <w:rFonts w:ascii="Arial" w:hAnsi="Arial" w:cs="Arial"/>
          <w:b/>
          <w:bCs/>
        </w:rPr>
        <w:t>b</w:t>
      </w:r>
      <w:r w:rsidR="009672AC" w:rsidRPr="00976FF8">
        <w:rPr>
          <w:rFonts w:ascii="Arial" w:hAnsi="Arial" w:cs="Arial"/>
        </w:rPr>
        <w:t>).</w:t>
      </w:r>
      <w:r w:rsidR="002C55A9" w:rsidRPr="00976FF8">
        <w:rPr>
          <w:rFonts w:ascii="Arial" w:hAnsi="Arial" w:cs="Arial"/>
        </w:rPr>
        <w:t xml:space="preserve">  There was no interaction between change in late presentation rate over time and being an ASSIST</w:t>
      </w:r>
      <w:r w:rsidR="00732603" w:rsidRPr="00976FF8">
        <w:rPr>
          <w:rFonts w:ascii="Arial" w:hAnsi="Arial" w:cs="Arial"/>
        </w:rPr>
        <w:t xml:space="preserve">-CKD </w:t>
      </w:r>
      <w:r w:rsidR="002C55A9" w:rsidRPr="00976FF8">
        <w:rPr>
          <w:rFonts w:ascii="Arial" w:hAnsi="Arial" w:cs="Arial"/>
        </w:rPr>
        <w:t>site or rest of the UK site (data not shown).</w:t>
      </w:r>
    </w:p>
    <w:p w14:paraId="669EEB7B" w14:textId="3F6CFBE3" w:rsidR="0014043F" w:rsidRPr="00976FF8" w:rsidRDefault="00B27E6D" w:rsidP="003E44CD">
      <w:pPr>
        <w:spacing w:before="240" w:after="240" w:line="480" w:lineRule="auto"/>
        <w:rPr>
          <w:rFonts w:ascii="Arial" w:hAnsi="Arial" w:cs="Arial"/>
        </w:rPr>
      </w:pPr>
      <w:r w:rsidRPr="00976FF8">
        <w:rPr>
          <w:rFonts w:ascii="Arial" w:hAnsi="Arial" w:cs="Arial"/>
        </w:rPr>
        <w:t>The effect of the intervention varied across sites</w:t>
      </w:r>
      <w:r w:rsidR="00E27A0B" w:rsidRPr="00976FF8">
        <w:rPr>
          <w:rFonts w:ascii="Arial" w:hAnsi="Arial" w:cs="Arial"/>
        </w:rPr>
        <w:t xml:space="preserve"> (</w:t>
      </w:r>
      <w:r w:rsidR="00E27A0B" w:rsidRPr="00976FF8">
        <w:rPr>
          <w:rFonts w:ascii="Arial" w:hAnsi="Arial" w:cs="Arial"/>
          <w:b/>
          <w:bCs/>
        </w:rPr>
        <w:t>Table 3</w:t>
      </w:r>
      <w:r w:rsidR="00E27A0B" w:rsidRPr="00976FF8">
        <w:rPr>
          <w:rFonts w:ascii="Arial" w:hAnsi="Arial" w:cs="Arial"/>
        </w:rPr>
        <w:t>)</w:t>
      </w:r>
      <w:r w:rsidRPr="00976FF8">
        <w:rPr>
          <w:rFonts w:ascii="Arial" w:hAnsi="Arial" w:cs="Arial"/>
        </w:rPr>
        <w:t xml:space="preserve">. </w:t>
      </w:r>
      <w:r w:rsidR="00521186" w:rsidRPr="00976FF8">
        <w:rPr>
          <w:rFonts w:ascii="Arial" w:hAnsi="Arial" w:cs="Arial"/>
        </w:rPr>
        <w:t>The percentage of patients presenting late</w:t>
      </w:r>
      <w:r w:rsidRPr="00976FF8">
        <w:rPr>
          <w:rFonts w:ascii="Arial" w:hAnsi="Arial" w:cs="Arial"/>
        </w:rPr>
        <w:t xml:space="preserve"> </w:t>
      </w:r>
      <w:r w:rsidR="00521186" w:rsidRPr="00976FF8">
        <w:rPr>
          <w:rFonts w:ascii="Arial" w:hAnsi="Arial" w:cs="Arial"/>
        </w:rPr>
        <w:t xml:space="preserve">was lower in </w:t>
      </w:r>
      <w:r w:rsidRPr="00976FF8">
        <w:rPr>
          <w:rFonts w:ascii="Arial" w:hAnsi="Arial" w:cs="Arial"/>
        </w:rPr>
        <w:t xml:space="preserve">the intervention </w:t>
      </w:r>
      <w:r w:rsidR="00521186" w:rsidRPr="00976FF8">
        <w:rPr>
          <w:rFonts w:ascii="Arial" w:hAnsi="Arial" w:cs="Arial"/>
        </w:rPr>
        <w:t xml:space="preserve">than </w:t>
      </w:r>
      <w:r w:rsidR="00E27A0B" w:rsidRPr="00976FF8">
        <w:rPr>
          <w:rFonts w:ascii="Arial" w:hAnsi="Arial" w:cs="Arial"/>
        </w:rPr>
        <w:t xml:space="preserve">in </w:t>
      </w:r>
      <w:r w:rsidR="00521186" w:rsidRPr="00976FF8">
        <w:rPr>
          <w:rFonts w:ascii="Arial" w:hAnsi="Arial" w:cs="Arial"/>
        </w:rPr>
        <w:t xml:space="preserve">the control period </w:t>
      </w:r>
      <w:r w:rsidR="004A2E3A" w:rsidRPr="00976FF8">
        <w:rPr>
          <w:rFonts w:ascii="Arial" w:hAnsi="Arial" w:cs="Arial"/>
        </w:rPr>
        <w:t>in 12/21</w:t>
      </w:r>
      <w:r w:rsidRPr="00976FF8">
        <w:rPr>
          <w:rFonts w:ascii="Arial" w:hAnsi="Arial" w:cs="Arial"/>
        </w:rPr>
        <w:t xml:space="preserve"> sites by </w:t>
      </w:r>
      <w:r w:rsidR="00732603" w:rsidRPr="00976FF8">
        <w:rPr>
          <w:rFonts w:ascii="Arial" w:hAnsi="Arial" w:cs="Arial"/>
        </w:rPr>
        <w:t>-</w:t>
      </w:r>
      <w:r w:rsidRPr="00976FF8">
        <w:rPr>
          <w:rFonts w:ascii="Arial" w:hAnsi="Arial" w:cs="Arial"/>
        </w:rPr>
        <w:t>6.7</w:t>
      </w:r>
      <w:r w:rsidR="00A25734" w:rsidRPr="00976FF8">
        <w:rPr>
          <w:rFonts w:ascii="Arial" w:hAnsi="Arial" w:cs="Arial"/>
        </w:rPr>
        <w:t xml:space="preserve"> </w:t>
      </w:r>
      <w:r w:rsidRPr="00976FF8">
        <w:rPr>
          <w:rFonts w:ascii="Arial" w:hAnsi="Arial" w:cs="Arial"/>
        </w:rPr>
        <w:t>±</w:t>
      </w:r>
      <w:r w:rsidR="00A25734" w:rsidRPr="00976FF8">
        <w:rPr>
          <w:rFonts w:ascii="Arial" w:hAnsi="Arial" w:cs="Arial"/>
        </w:rPr>
        <w:t xml:space="preserve"> </w:t>
      </w:r>
      <w:r w:rsidRPr="00976FF8">
        <w:rPr>
          <w:rFonts w:ascii="Arial" w:hAnsi="Arial" w:cs="Arial"/>
        </w:rPr>
        <w:t xml:space="preserve">1.3% (mean ± </w:t>
      </w:r>
      <w:r w:rsidR="008C5B70" w:rsidRPr="00976FF8">
        <w:rPr>
          <w:rFonts w:ascii="Arial" w:hAnsi="Arial" w:cs="Arial"/>
        </w:rPr>
        <w:t>standard error [SE]</w:t>
      </w:r>
      <w:r w:rsidRPr="00976FF8">
        <w:rPr>
          <w:rFonts w:ascii="Arial" w:hAnsi="Arial" w:cs="Arial"/>
        </w:rPr>
        <w:t xml:space="preserve">) and higher </w:t>
      </w:r>
      <w:r w:rsidR="004A2E3A" w:rsidRPr="00976FF8">
        <w:rPr>
          <w:rFonts w:ascii="Arial" w:hAnsi="Arial" w:cs="Arial"/>
        </w:rPr>
        <w:t>in 9/21</w:t>
      </w:r>
      <w:r w:rsidRPr="00976FF8">
        <w:rPr>
          <w:rFonts w:ascii="Arial" w:hAnsi="Arial" w:cs="Arial"/>
        </w:rPr>
        <w:t xml:space="preserve"> sites by 4.4 ± 1.0% (mean ±</w:t>
      </w:r>
      <w:r w:rsidR="008C5B70" w:rsidRPr="00976FF8">
        <w:rPr>
          <w:rFonts w:ascii="Arial" w:hAnsi="Arial" w:cs="Arial"/>
        </w:rPr>
        <w:t xml:space="preserve"> SE</w:t>
      </w:r>
      <w:r w:rsidRPr="00976FF8">
        <w:rPr>
          <w:rFonts w:ascii="Arial" w:hAnsi="Arial" w:cs="Arial"/>
        </w:rPr>
        <w:t>).</w:t>
      </w:r>
      <w:r w:rsidR="00521186" w:rsidRPr="00976FF8">
        <w:rPr>
          <w:rFonts w:ascii="Arial" w:hAnsi="Arial" w:cs="Arial"/>
        </w:rPr>
        <w:t xml:space="preserve">  </w:t>
      </w:r>
      <w:r w:rsidR="00F828A0" w:rsidRPr="00976FF8">
        <w:rPr>
          <w:rFonts w:ascii="Arial" w:hAnsi="Arial" w:cs="Arial"/>
        </w:rPr>
        <w:t>In</w:t>
      </w:r>
      <w:r w:rsidR="00521186" w:rsidRPr="00976FF8">
        <w:rPr>
          <w:rFonts w:ascii="Arial" w:hAnsi="Arial" w:cs="Arial"/>
        </w:rPr>
        <w:t xml:space="preserve"> the ten sites with the highest control rates, the </w:t>
      </w:r>
      <w:r w:rsidR="00F828A0" w:rsidRPr="00976FF8">
        <w:rPr>
          <w:rFonts w:ascii="Arial" w:hAnsi="Arial" w:cs="Arial"/>
        </w:rPr>
        <w:t>r</w:t>
      </w:r>
      <w:r w:rsidR="00521186" w:rsidRPr="00976FF8">
        <w:rPr>
          <w:rFonts w:ascii="Arial" w:hAnsi="Arial" w:cs="Arial"/>
        </w:rPr>
        <w:t>ate</w:t>
      </w:r>
      <w:r w:rsidR="00F828A0" w:rsidRPr="00976FF8">
        <w:rPr>
          <w:rFonts w:ascii="Arial" w:hAnsi="Arial" w:cs="Arial"/>
        </w:rPr>
        <w:t xml:space="preserve"> was lower </w:t>
      </w:r>
      <w:r w:rsidR="00521186" w:rsidRPr="00976FF8">
        <w:rPr>
          <w:rFonts w:ascii="Arial" w:hAnsi="Arial" w:cs="Arial"/>
        </w:rPr>
        <w:t xml:space="preserve">in eight, with a </w:t>
      </w:r>
      <w:r w:rsidR="00F828A0" w:rsidRPr="00976FF8">
        <w:rPr>
          <w:rFonts w:ascii="Arial" w:hAnsi="Arial" w:cs="Arial"/>
        </w:rPr>
        <w:t xml:space="preserve">mean reduction </w:t>
      </w:r>
      <w:r w:rsidR="00521186" w:rsidRPr="00976FF8">
        <w:rPr>
          <w:rFonts w:ascii="Arial" w:hAnsi="Arial" w:cs="Arial"/>
        </w:rPr>
        <w:t xml:space="preserve">across the ten </w:t>
      </w:r>
      <w:r w:rsidR="004A2E3A" w:rsidRPr="00976FF8">
        <w:rPr>
          <w:rFonts w:ascii="Arial" w:hAnsi="Arial" w:cs="Arial"/>
        </w:rPr>
        <w:t xml:space="preserve">of </w:t>
      </w:r>
      <w:r w:rsidR="00732603" w:rsidRPr="00976FF8">
        <w:rPr>
          <w:rFonts w:ascii="Arial" w:hAnsi="Arial" w:cs="Arial"/>
        </w:rPr>
        <w:t>-</w:t>
      </w:r>
      <w:r w:rsidR="00521186" w:rsidRPr="00976FF8">
        <w:rPr>
          <w:rFonts w:ascii="Arial" w:hAnsi="Arial" w:cs="Arial"/>
        </w:rPr>
        <w:t xml:space="preserve">5.4 ± 2.1% (mean ± </w:t>
      </w:r>
      <w:r w:rsidR="008C5B70" w:rsidRPr="00976FF8">
        <w:rPr>
          <w:rFonts w:ascii="Arial" w:hAnsi="Arial" w:cs="Arial"/>
        </w:rPr>
        <w:t>SE</w:t>
      </w:r>
      <w:r w:rsidR="00521186" w:rsidRPr="00976FF8">
        <w:rPr>
          <w:rFonts w:ascii="Arial" w:hAnsi="Arial" w:cs="Arial"/>
        </w:rPr>
        <w:t>)</w:t>
      </w:r>
      <w:r w:rsidR="002A4C19" w:rsidRPr="00976FF8">
        <w:rPr>
          <w:rFonts w:ascii="Arial" w:hAnsi="Arial" w:cs="Arial"/>
        </w:rPr>
        <w:t>.</w:t>
      </w:r>
    </w:p>
    <w:p w14:paraId="0D7B368D" w14:textId="011E112A" w:rsidR="004A29B0" w:rsidRPr="00976FF8" w:rsidRDefault="004A29B0" w:rsidP="003E44CD">
      <w:pPr>
        <w:spacing w:line="480" w:lineRule="auto"/>
        <w:rPr>
          <w:rFonts w:ascii="Arial" w:hAnsi="Arial" w:cs="Arial"/>
        </w:rPr>
      </w:pPr>
      <w:r w:rsidRPr="00976FF8">
        <w:rPr>
          <w:rFonts w:ascii="Arial" w:hAnsi="Arial" w:cs="Arial"/>
        </w:rPr>
        <w:t xml:space="preserve">The number of graphs reported to Primary Care </w:t>
      </w:r>
      <w:r w:rsidR="008E50C4" w:rsidRPr="00976FF8">
        <w:rPr>
          <w:rFonts w:ascii="Arial" w:hAnsi="Arial" w:cs="Arial"/>
        </w:rPr>
        <w:t xml:space="preserve">each month </w:t>
      </w:r>
      <w:r w:rsidRPr="00976FF8">
        <w:rPr>
          <w:rFonts w:ascii="Arial" w:hAnsi="Arial" w:cs="Arial"/>
        </w:rPr>
        <w:t xml:space="preserve">per 10000 </w:t>
      </w:r>
      <w:proofErr w:type="gramStart"/>
      <w:r w:rsidRPr="00976FF8">
        <w:rPr>
          <w:rFonts w:ascii="Arial" w:hAnsi="Arial" w:cs="Arial"/>
        </w:rPr>
        <w:t>population</w:t>
      </w:r>
      <w:proofErr w:type="gramEnd"/>
      <w:r w:rsidRPr="00976FF8">
        <w:rPr>
          <w:rFonts w:ascii="Arial" w:hAnsi="Arial" w:cs="Arial"/>
        </w:rPr>
        <w:t xml:space="preserve"> ranged from 1.7 </w:t>
      </w:r>
      <w:r w:rsidR="00D33FF4" w:rsidRPr="00976FF8">
        <w:rPr>
          <w:rFonts w:ascii="Arial" w:hAnsi="Arial" w:cs="Arial"/>
        </w:rPr>
        <w:t xml:space="preserve">in Antrim </w:t>
      </w:r>
      <w:r w:rsidRPr="00976FF8">
        <w:rPr>
          <w:rFonts w:ascii="Arial" w:hAnsi="Arial" w:cs="Arial"/>
        </w:rPr>
        <w:t xml:space="preserve">to 16.7 </w:t>
      </w:r>
      <w:r w:rsidR="00D33FF4" w:rsidRPr="00976FF8">
        <w:rPr>
          <w:rFonts w:ascii="Arial" w:hAnsi="Arial" w:cs="Arial"/>
        </w:rPr>
        <w:t xml:space="preserve">in Truro </w:t>
      </w:r>
      <w:r w:rsidRPr="00976FF8">
        <w:rPr>
          <w:rFonts w:ascii="Arial" w:hAnsi="Arial" w:cs="Arial"/>
        </w:rPr>
        <w:t>(</w:t>
      </w:r>
      <w:r w:rsidRPr="00976FF8">
        <w:rPr>
          <w:rFonts w:ascii="Arial" w:hAnsi="Arial" w:cs="Arial"/>
          <w:b/>
          <w:bCs/>
        </w:rPr>
        <w:t>Table 3</w:t>
      </w:r>
      <w:r w:rsidRPr="00976FF8">
        <w:rPr>
          <w:rFonts w:ascii="Arial" w:hAnsi="Arial" w:cs="Arial"/>
        </w:rPr>
        <w:t xml:space="preserve">). </w:t>
      </w:r>
      <w:r w:rsidR="003E44CD" w:rsidRPr="00976FF8">
        <w:rPr>
          <w:rFonts w:ascii="Arial" w:hAnsi="Arial" w:cs="Arial"/>
        </w:rPr>
        <w:t xml:space="preserve"> For a typical list size of 2000 patients this equates to 0-4 graphs received by an individual GP per month.  </w:t>
      </w:r>
      <w:r w:rsidRPr="00976FF8">
        <w:rPr>
          <w:rFonts w:ascii="Arial" w:hAnsi="Arial" w:cs="Arial"/>
        </w:rPr>
        <w:t xml:space="preserve">There was </w:t>
      </w:r>
      <w:r w:rsidR="008E50C4" w:rsidRPr="00976FF8">
        <w:rPr>
          <w:rFonts w:ascii="Arial" w:hAnsi="Arial" w:cs="Arial"/>
        </w:rPr>
        <w:t>no relationship between reporting behaviour and change in late presentation rate.</w:t>
      </w:r>
    </w:p>
    <w:p w14:paraId="2039CBE1" w14:textId="563409F9" w:rsidR="00754ED5" w:rsidRPr="00976FF8" w:rsidRDefault="00754ED5" w:rsidP="003E44CD">
      <w:pPr>
        <w:spacing w:before="240" w:line="480" w:lineRule="auto"/>
        <w:rPr>
          <w:rFonts w:ascii="Arial" w:hAnsi="Arial" w:cs="Arial"/>
        </w:rPr>
      </w:pPr>
      <w:r w:rsidRPr="00976FF8">
        <w:rPr>
          <w:rFonts w:ascii="Arial" w:hAnsi="Arial" w:cs="Arial"/>
        </w:rPr>
        <w:t xml:space="preserve">There was no difference in the rates of permanent access </w:t>
      </w:r>
      <w:r w:rsidR="00A903E0" w:rsidRPr="00976FF8">
        <w:rPr>
          <w:rFonts w:ascii="Arial" w:hAnsi="Arial" w:cs="Arial"/>
        </w:rPr>
        <w:t xml:space="preserve">in people receiving </w:t>
      </w:r>
      <w:r w:rsidR="00AC7992" w:rsidRPr="00976FF8">
        <w:rPr>
          <w:rFonts w:ascii="Arial" w:hAnsi="Arial" w:cs="Arial"/>
        </w:rPr>
        <w:t>KRT</w:t>
      </w:r>
      <w:r w:rsidR="00A903E0" w:rsidRPr="00976FF8">
        <w:rPr>
          <w:rFonts w:ascii="Arial" w:hAnsi="Arial" w:cs="Arial"/>
        </w:rPr>
        <w:t xml:space="preserve"> or haemodialysis or in six-month mortality between the </w:t>
      </w:r>
      <w:r w:rsidR="002B252B" w:rsidRPr="00976FF8">
        <w:rPr>
          <w:rFonts w:ascii="Arial" w:hAnsi="Arial" w:cs="Arial"/>
        </w:rPr>
        <w:t xml:space="preserve">ASSIST-CKD </w:t>
      </w:r>
      <w:r w:rsidR="00D33FF4" w:rsidRPr="00976FF8">
        <w:rPr>
          <w:rFonts w:ascii="Arial" w:hAnsi="Arial" w:cs="Arial"/>
        </w:rPr>
        <w:t>sites (</w:t>
      </w:r>
      <w:r w:rsidR="00A903E0" w:rsidRPr="00976FF8">
        <w:rPr>
          <w:rFonts w:ascii="Arial" w:hAnsi="Arial" w:cs="Arial"/>
        </w:rPr>
        <w:t>control and intervention periods</w:t>
      </w:r>
      <w:r w:rsidR="00D33FF4" w:rsidRPr="00976FF8">
        <w:rPr>
          <w:rFonts w:ascii="Arial" w:hAnsi="Arial" w:cs="Arial"/>
        </w:rPr>
        <w:t>)</w:t>
      </w:r>
      <w:r w:rsidR="00A903E0" w:rsidRPr="00976FF8">
        <w:rPr>
          <w:rFonts w:ascii="Arial" w:hAnsi="Arial" w:cs="Arial"/>
        </w:rPr>
        <w:t xml:space="preserve"> and the rest of the UK</w:t>
      </w:r>
      <w:r w:rsidR="0064340C" w:rsidRPr="00976FF8">
        <w:rPr>
          <w:rFonts w:ascii="Arial" w:hAnsi="Arial" w:cs="Arial"/>
        </w:rPr>
        <w:t xml:space="preserve">. </w:t>
      </w:r>
      <w:r w:rsidR="001A7C8B" w:rsidRPr="00976FF8">
        <w:rPr>
          <w:rFonts w:ascii="Arial" w:hAnsi="Arial" w:cs="Arial"/>
        </w:rPr>
        <w:t xml:space="preserve">The </w:t>
      </w:r>
      <w:proofErr w:type="spellStart"/>
      <w:r w:rsidR="001A7C8B" w:rsidRPr="00976FF8">
        <w:rPr>
          <w:rFonts w:ascii="Arial" w:hAnsi="Arial" w:cs="Arial"/>
        </w:rPr>
        <w:t>eGFR</w:t>
      </w:r>
      <w:proofErr w:type="spellEnd"/>
      <w:r w:rsidR="001A7C8B" w:rsidRPr="00976FF8">
        <w:rPr>
          <w:rFonts w:ascii="Arial" w:hAnsi="Arial" w:cs="Arial"/>
        </w:rPr>
        <w:t xml:space="preserve"> at </w:t>
      </w:r>
      <w:r w:rsidR="00732603" w:rsidRPr="00976FF8">
        <w:rPr>
          <w:rFonts w:ascii="Arial" w:hAnsi="Arial" w:cs="Arial"/>
        </w:rPr>
        <w:t>K</w:t>
      </w:r>
      <w:r w:rsidR="001A7C8B" w:rsidRPr="00976FF8">
        <w:rPr>
          <w:rFonts w:ascii="Arial" w:hAnsi="Arial" w:cs="Arial"/>
        </w:rPr>
        <w:t>RT start was significantly higher during the intervention period but the magnitude of this effect was too small to be of clinical significance, and the data completeness for these data poor (45.8% for the ASSIST</w:t>
      </w:r>
      <w:r w:rsidR="00732603" w:rsidRPr="00976FF8">
        <w:rPr>
          <w:rFonts w:ascii="Arial" w:hAnsi="Arial" w:cs="Arial"/>
        </w:rPr>
        <w:t>-CKD</w:t>
      </w:r>
      <w:r w:rsidR="001A7C8B" w:rsidRPr="00976FF8">
        <w:rPr>
          <w:rFonts w:ascii="Arial" w:hAnsi="Arial" w:cs="Arial"/>
        </w:rPr>
        <w:t xml:space="preserve"> intervention period, 51.7</w:t>
      </w:r>
      <w:r w:rsidR="002E2179" w:rsidRPr="00976FF8">
        <w:rPr>
          <w:rFonts w:ascii="Arial" w:hAnsi="Arial" w:cs="Arial"/>
        </w:rPr>
        <w:t>%</w:t>
      </w:r>
      <w:r w:rsidR="001A7C8B" w:rsidRPr="00976FF8">
        <w:rPr>
          <w:rFonts w:ascii="Arial" w:hAnsi="Arial" w:cs="Arial"/>
        </w:rPr>
        <w:t xml:space="preserve"> for the ASSIST</w:t>
      </w:r>
      <w:r w:rsidR="00732603" w:rsidRPr="00976FF8">
        <w:rPr>
          <w:rFonts w:ascii="Arial" w:hAnsi="Arial" w:cs="Arial"/>
        </w:rPr>
        <w:t xml:space="preserve">-CKD </w:t>
      </w:r>
      <w:r w:rsidR="001A7C8B" w:rsidRPr="00976FF8">
        <w:rPr>
          <w:rFonts w:ascii="Arial" w:hAnsi="Arial" w:cs="Arial"/>
        </w:rPr>
        <w:t>control period, and 42.8% for the rest of the UK).</w:t>
      </w:r>
      <w:r w:rsidR="00A903E0" w:rsidRPr="00976FF8">
        <w:rPr>
          <w:rFonts w:ascii="Arial" w:hAnsi="Arial" w:cs="Arial"/>
        </w:rPr>
        <w:t xml:space="preserve"> </w:t>
      </w:r>
      <w:r w:rsidR="001278EE" w:rsidRPr="00976FF8">
        <w:rPr>
          <w:rFonts w:ascii="Arial" w:hAnsi="Arial" w:cs="Arial"/>
        </w:rPr>
        <w:t>T</w:t>
      </w:r>
      <w:r w:rsidR="0064340C" w:rsidRPr="00976FF8">
        <w:rPr>
          <w:rFonts w:ascii="Arial" w:hAnsi="Arial" w:cs="Arial"/>
        </w:rPr>
        <w:t>he effect on these secondary outcomes did not change significantly with increased duration of graph reporting</w:t>
      </w:r>
      <w:r w:rsidR="001278EE" w:rsidRPr="00976FF8">
        <w:rPr>
          <w:rFonts w:ascii="Arial" w:hAnsi="Arial" w:cs="Arial"/>
        </w:rPr>
        <w:t xml:space="preserve"> (</w:t>
      </w:r>
      <w:r w:rsidR="00A903E0" w:rsidRPr="00976FF8">
        <w:rPr>
          <w:rFonts w:ascii="Arial" w:hAnsi="Arial" w:cs="Arial"/>
          <w:b/>
          <w:bCs/>
        </w:rPr>
        <w:t>Table 4</w:t>
      </w:r>
      <w:r w:rsidR="00CF15B2" w:rsidRPr="00976FF8">
        <w:rPr>
          <w:rFonts w:ascii="Arial" w:hAnsi="Arial" w:cs="Arial"/>
        </w:rPr>
        <w:t xml:space="preserve"> and </w:t>
      </w:r>
      <w:r w:rsidR="00CF15B2" w:rsidRPr="00976FF8">
        <w:rPr>
          <w:rFonts w:ascii="Arial" w:hAnsi="Arial" w:cs="Arial"/>
          <w:b/>
          <w:bCs/>
        </w:rPr>
        <w:t xml:space="preserve">Supplementary Table </w:t>
      </w:r>
      <w:r w:rsidR="003100B1" w:rsidRPr="00976FF8">
        <w:rPr>
          <w:rFonts w:ascii="Arial" w:hAnsi="Arial" w:cs="Arial"/>
          <w:b/>
          <w:bCs/>
        </w:rPr>
        <w:t>S</w:t>
      </w:r>
      <w:r w:rsidR="00CF15B2" w:rsidRPr="00976FF8">
        <w:rPr>
          <w:rFonts w:ascii="Arial" w:hAnsi="Arial" w:cs="Arial"/>
          <w:b/>
          <w:bCs/>
        </w:rPr>
        <w:t>3</w:t>
      </w:r>
      <w:r w:rsidR="001278EE" w:rsidRPr="00976FF8">
        <w:rPr>
          <w:rFonts w:ascii="Arial" w:hAnsi="Arial" w:cs="Arial"/>
        </w:rPr>
        <w:t>)</w:t>
      </w:r>
      <w:r w:rsidR="0064340C" w:rsidRPr="00976FF8">
        <w:rPr>
          <w:rFonts w:ascii="Arial" w:hAnsi="Arial" w:cs="Arial"/>
        </w:rPr>
        <w:t>.</w:t>
      </w:r>
      <w:r w:rsidR="009D3E99" w:rsidRPr="00976FF8">
        <w:rPr>
          <w:rFonts w:ascii="Arial" w:hAnsi="Arial" w:cs="Arial"/>
        </w:rPr>
        <w:t xml:space="preserve"> </w:t>
      </w:r>
    </w:p>
    <w:p w14:paraId="2BD00FAA" w14:textId="6714427C" w:rsidR="00D46F8A" w:rsidRPr="00976FF8" w:rsidRDefault="0094163D" w:rsidP="00212433">
      <w:pPr>
        <w:spacing w:before="240" w:line="480" w:lineRule="auto"/>
        <w:rPr>
          <w:rFonts w:ascii="Arial" w:hAnsi="Arial" w:cs="Arial"/>
        </w:rPr>
      </w:pPr>
      <w:r w:rsidRPr="00976FF8">
        <w:rPr>
          <w:rFonts w:ascii="Arial" w:hAnsi="Arial" w:cs="Arial"/>
        </w:rPr>
        <w:t>The ASSIST</w:t>
      </w:r>
      <w:r w:rsidR="002B252B" w:rsidRPr="00976FF8">
        <w:rPr>
          <w:rFonts w:ascii="Arial" w:hAnsi="Arial" w:cs="Arial"/>
        </w:rPr>
        <w:t>-CKD</w:t>
      </w:r>
      <w:r w:rsidRPr="00976FF8">
        <w:rPr>
          <w:rFonts w:ascii="Arial" w:hAnsi="Arial" w:cs="Arial"/>
        </w:rPr>
        <w:t xml:space="preserve"> project funded laboratories for one year but a majority of sites continued beyond this period. </w:t>
      </w:r>
      <w:r w:rsidRPr="00976FF8">
        <w:rPr>
          <w:rStyle w:val="NoneA"/>
          <w:rFonts w:ascii="Arial" w:hAnsi="Arial" w:cs="Arial"/>
        </w:rPr>
        <w:t>The</w:t>
      </w:r>
      <w:r w:rsidRPr="00976FF8">
        <w:rPr>
          <w:rFonts w:ascii="Arial" w:hAnsi="Arial" w:cs="Arial"/>
        </w:rPr>
        <w:t xml:space="preserve"> intervention was deployed for a mean of 31</w:t>
      </w:r>
      <w:r w:rsidR="00FE0931" w:rsidRPr="00976FF8">
        <w:rPr>
          <w:rFonts w:ascii="Arial" w:hAnsi="Arial" w:cs="Arial"/>
        </w:rPr>
        <w:t xml:space="preserve"> ± 3 (mean ± SEM) </w:t>
      </w:r>
      <w:r w:rsidRPr="00976FF8">
        <w:rPr>
          <w:rFonts w:ascii="Arial" w:hAnsi="Arial" w:cs="Arial"/>
        </w:rPr>
        <w:t>months (</w:t>
      </w:r>
      <w:r w:rsidRPr="00976FF8">
        <w:rPr>
          <w:rFonts w:ascii="Arial" w:hAnsi="Arial" w:cs="Arial"/>
          <w:b/>
          <w:bCs/>
        </w:rPr>
        <w:t xml:space="preserve">Supplementary Table </w:t>
      </w:r>
      <w:r w:rsidR="003100B1" w:rsidRPr="00976FF8">
        <w:rPr>
          <w:rFonts w:ascii="Arial" w:hAnsi="Arial" w:cs="Arial"/>
          <w:b/>
          <w:bCs/>
        </w:rPr>
        <w:t>S</w:t>
      </w:r>
      <w:r w:rsidR="00CF15B2" w:rsidRPr="00976FF8">
        <w:rPr>
          <w:rFonts w:ascii="Arial" w:hAnsi="Arial" w:cs="Arial"/>
          <w:b/>
          <w:bCs/>
        </w:rPr>
        <w:t>4</w:t>
      </w:r>
      <w:r w:rsidRPr="00976FF8">
        <w:rPr>
          <w:rFonts w:ascii="Arial" w:hAnsi="Arial" w:cs="Arial"/>
        </w:rPr>
        <w:t>). 1</w:t>
      </w:r>
      <w:r w:rsidRPr="00976FF8">
        <w:rPr>
          <w:rStyle w:val="NoneA"/>
          <w:rFonts w:ascii="Arial" w:hAnsi="Arial" w:cs="Arial"/>
        </w:rPr>
        <w:t xml:space="preserve">3 of 20 sites were still live in </w:t>
      </w:r>
      <w:r w:rsidRPr="00976FF8">
        <w:rPr>
          <w:rFonts w:ascii="Arial" w:hAnsi="Arial" w:cs="Arial"/>
        </w:rPr>
        <w:t>March 2021</w:t>
      </w:r>
      <w:r w:rsidRPr="00976FF8">
        <w:rPr>
          <w:rStyle w:val="NoneA"/>
          <w:rFonts w:ascii="Arial" w:hAnsi="Arial" w:cs="Arial"/>
        </w:rPr>
        <w:t>; of these</w:t>
      </w:r>
      <w:r w:rsidR="00732603" w:rsidRPr="00976FF8">
        <w:rPr>
          <w:rStyle w:val="NoneA"/>
          <w:rFonts w:ascii="Arial" w:hAnsi="Arial" w:cs="Arial"/>
        </w:rPr>
        <w:t>,</w:t>
      </w:r>
      <w:r w:rsidRPr="00976FF8">
        <w:rPr>
          <w:rStyle w:val="NoneA"/>
          <w:rFonts w:ascii="Arial" w:hAnsi="Arial" w:cs="Arial"/>
        </w:rPr>
        <w:t xml:space="preserve"> two sites had been running for longer than five years, three further sites for longer than four years and three more for longer than three years. Reporting was embedded into routine practice and in yearly budgets in 12 sites. One site gained three years’ funding from their Primary Care Network</w:t>
      </w:r>
      <w:r w:rsidR="00CF15B2" w:rsidRPr="00976FF8">
        <w:rPr>
          <w:rStyle w:val="NoneA"/>
          <w:rFonts w:ascii="Arial" w:hAnsi="Arial" w:cs="Arial"/>
        </w:rPr>
        <w:t xml:space="preserve">. </w:t>
      </w:r>
      <w:r w:rsidR="00CF15B2" w:rsidRPr="00976FF8">
        <w:rPr>
          <w:rFonts w:ascii="Arial" w:hAnsi="Arial" w:cs="Arial"/>
        </w:rPr>
        <w:t>There was no increase in the number of referrals of new patients by Primary Care to five kidney centres with available data during the intervention period (data not shown).</w:t>
      </w:r>
    </w:p>
    <w:p w14:paraId="3ED6946E" w14:textId="3400831B" w:rsidR="000B5389" w:rsidRPr="00976FF8" w:rsidRDefault="000B5389" w:rsidP="00212433">
      <w:pPr>
        <w:spacing w:before="240" w:line="480" w:lineRule="auto"/>
        <w:rPr>
          <w:rFonts w:ascii="Arial" w:hAnsi="Arial" w:cs="Arial"/>
          <w:b/>
        </w:rPr>
      </w:pPr>
      <w:r w:rsidRPr="00976FF8">
        <w:rPr>
          <w:rFonts w:ascii="Arial" w:hAnsi="Arial" w:cs="Arial"/>
          <w:b/>
        </w:rPr>
        <w:t>Discussion</w:t>
      </w:r>
      <w:r w:rsidR="006F0632" w:rsidRPr="00976FF8">
        <w:rPr>
          <w:rFonts w:ascii="Arial" w:hAnsi="Arial" w:cs="Arial"/>
          <w:b/>
        </w:rPr>
        <w:t xml:space="preserve"> (</w:t>
      </w:r>
      <w:r w:rsidR="00134623" w:rsidRPr="00976FF8">
        <w:rPr>
          <w:rFonts w:ascii="Arial" w:hAnsi="Arial" w:cs="Arial"/>
          <w:b/>
        </w:rPr>
        <w:t>11</w:t>
      </w:r>
      <w:r w:rsidR="00F716E1" w:rsidRPr="00976FF8">
        <w:rPr>
          <w:rFonts w:ascii="Arial" w:hAnsi="Arial" w:cs="Arial"/>
          <w:b/>
        </w:rPr>
        <w:t>96</w:t>
      </w:r>
      <w:r w:rsidR="006F0632" w:rsidRPr="00976FF8">
        <w:rPr>
          <w:rFonts w:ascii="Arial" w:hAnsi="Arial" w:cs="Arial"/>
          <w:b/>
        </w:rPr>
        <w:t xml:space="preserve"> words)</w:t>
      </w:r>
    </w:p>
    <w:p w14:paraId="6493C121" w14:textId="0D4AB40E" w:rsidR="00BA00FA" w:rsidRPr="00976FF8" w:rsidRDefault="001E3285" w:rsidP="00212433">
      <w:pPr>
        <w:spacing w:before="240" w:line="480" w:lineRule="auto"/>
        <w:rPr>
          <w:rFonts w:ascii="Arial" w:hAnsi="Arial" w:cs="Arial"/>
          <w:bCs/>
        </w:rPr>
      </w:pPr>
      <w:r w:rsidRPr="00976FF8">
        <w:rPr>
          <w:rFonts w:ascii="Arial" w:hAnsi="Arial" w:cs="Arial"/>
          <w:bCs/>
        </w:rPr>
        <w:t>In this large</w:t>
      </w:r>
      <w:r w:rsidR="00BA00FA" w:rsidRPr="00976FF8">
        <w:rPr>
          <w:rFonts w:ascii="Arial" w:hAnsi="Arial" w:cs="Arial"/>
          <w:bCs/>
        </w:rPr>
        <w:t xml:space="preserve"> </w:t>
      </w:r>
      <w:r w:rsidR="00E378D5" w:rsidRPr="00976FF8">
        <w:rPr>
          <w:rFonts w:ascii="Arial" w:hAnsi="Arial" w:cs="Arial"/>
          <w:bCs/>
        </w:rPr>
        <w:t>multicentre trial</w:t>
      </w:r>
      <w:r w:rsidR="00B30269" w:rsidRPr="00976FF8">
        <w:rPr>
          <w:rFonts w:ascii="Arial" w:hAnsi="Arial" w:cs="Arial"/>
          <w:bCs/>
        </w:rPr>
        <w:t xml:space="preserve"> including </w:t>
      </w:r>
      <w:r w:rsidR="0014043F" w:rsidRPr="00976FF8">
        <w:rPr>
          <w:rFonts w:ascii="Arial" w:hAnsi="Arial" w:cs="Arial"/>
          <w:bCs/>
        </w:rPr>
        <w:t>6100</w:t>
      </w:r>
      <w:r w:rsidR="00B30269" w:rsidRPr="00976FF8">
        <w:rPr>
          <w:rFonts w:ascii="Arial" w:hAnsi="Arial" w:cs="Arial"/>
          <w:bCs/>
        </w:rPr>
        <w:t xml:space="preserve"> new ESKD events</w:t>
      </w:r>
      <w:r w:rsidR="005A6548" w:rsidRPr="00976FF8">
        <w:rPr>
          <w:rFonts w:ascii="Arial" w:hAnsi="Arial" w:cs="Arial"/>
          <w:bCs/>
        </w:rPr>
        <w:t>,</w:t>
      </w:r>
      <w:r w:rsidR="00E378D5" w:rsidRPr="00976FF8">
        <w:rPr>
          <w:rFonts w:ascii="Arial" w:hAnsi="Arial" w:cs="Arial"/>
          <w:bCs/>
        </w:rPr>
        <w:t xml:space="preserve"> the implementation of </w:t>
      </w:r>
      <w:proofErr w:type="spellStart"/>
      <w:r w:rsidR="00E378D5" w:rsidRPr="00976FF8">
        <w:rPr>
          <w:rFonts w:ascii="Arial" w:hAnsi="Arial" w:cs="Arial"/>
          <w:bCs/>
        </w:rPr>
        <w:t>eGFR</w:t>
      </w:r>
      <w:proofErr w:type="spellEnd"/>
      <w:r w:rsidR="00E378D5" w:rsidRPr="00976FF8">
        <w:rPr>
          <w:rFonts w:ascii="Arial" w:hAnsi="Arial" w:cs="Arial"/>
          <w:bCs/>
        </w:rPr>
        <w:t xml:space="preserve"> graph surveillance across </w:t>
      </w:r>
      <w:r w:rsidRPr="00976FF8">
        <w:rPr>
          <w:rFonts w:ascii="Arial" w:hAnsi="Arial" w:cs="Arial"/>
          <w:bCs/>
        </w:rPr>
        <w:t>15% of the UK population</w:t>
      </w:r>
      <w:r w:rsidR="00BA00FA" w:rsidRPr="00976FF8">
        <w:rPr>
          <w:rFonts w:ascii="Arial" w:hAnsi="Arial" w:cs="Arial"/>
          <w:bCs/>
        </w:rPr>
        <w:t xml:space="preserve"> </w:t>
      </w:r>
      <w:r w:rsidR="009E725B" w:rsidRPr="00976FF8">
        <w:rPr>
          <w:rFonts w:ascii="Arial" w:hAnsi="Arial" w:cs="Arial"/>
          <w:bCs/>
        </w:rPr>
        <w:t>did not reduce the rate of late presentation for kidney replacement therapy after adjustment for secular trends.</w:t>
      </w:r>
    </w:p>
    <w:p w14:paraId="616BB165" w14:textId="5784D39F" w:rsidR="00893DD6" w:rsidRPr="00976FF8" w:rsidRDefault="00217818" w:rsidP="00212433">
      <w:pPr>
        <w:spacing w:before="240" w:line="480" w:lineRule="auto"/>
        <w:rPr>
          <w:rFonts w:ascii="Arial" w:hAnsi="Arial" w:cs="Arial"/>
          <w:bCs/>
        </w:rPr>
      </w:pPr>
      <w:r w:rsidRPr="00976FF8">
        <w:rPr>
          <w:rFonts w:ascii="Arial" w:hAnsi="Arial" w:cs="Arial"/>
          <w:bCs/>
        </w:rPr>
        <w:t xml:space="preserve">There is an important unmet need </w:t>
      </w:r>
      <w:r w:rsidR="00E378D5" w:rsidRPr="00976FF8">
        <w:rPr>
          <w:rFonts w:ascii="Arial" w:hAnsi="Arial" w:cs="Arial"/>
          <w:bCs/>
        </w:rPr>
        <w:t xml:space="preserve">for </w:t>
      </w:r>
      <w:r w:rsidR="00893DD6" w:rsidRPr="00976FF8">
        <w:rPr>
          <w:rFonts w:ascii="Arial" w:hAnsi="Arial" w:cs="Arial"/>
          <w:bCs/>
        </w:rPr>
        <w:t>targeted</w:t>
      </w:r>
      <w:r w:rsidR="00E378D5" w:rsidRPr="00976FF8">
        <w:rPr>
          <w:rFonts w:ascii="Arial" w:hAnsi="Arial" w:cs="Arial"/>
          <w:bCs/>
        </w:rPr>
        <w:t xml:space="preserve"> identification</w:t>
      </w:r>
      <w:r w:rsidRPr="00976FF8">
        <w:rPr>
          <w:rFonts w:ascii="Arial" w:hAnsi="Arial" w:cs="Arial"/>
          <w:bCs/>
        </w:rPr>
        <w:t xml:space="preserve"> </w:t>
      </w:r>
      <w:r w:rsidR="00E378D5" w:rsidRPr="00976FF8">
        <w:rPr>
          <w:rFonts w:ascii="Arial" w:hAnsi="Arial" w:cs="Arial"/>
          <w:bCs/>
        </w:rPr>
        <w:t xml:space="preserve">and </w:t>
      </w:r>
      <w:r w:rsidR="00893DD6" w:rsidRPr="00976FF8">
        <w:rPr>
          <w:rFonts w:ascii="Arial" w:hAnsi="Arial" w:cs="Arial"/>
          <w:bCs/>
        </w:rPr>
        <w:t>early</w:t>
      </w:r>
      <w:r w:rsidR="00E378D5" w:rsidRPr="00976FF8">
        <w:rPr>
          <w:rFonts w:ascii="Arial" w:hAnsi="Arial" w:cs="Arial"/>
          <w:bCs/>
        </w:rPr>
        <w:t xml:space="preserve"> referral </w:t>
      </w:r>
      <w:r w:rsidR="00893DD6" w:rsidRPr="00976FF8">
        <w:rPr>
          <w:rFonts w:ascii="Arial" w:hAnsi="Arial" w:cs="Arial"/>
          <w:bCs/>
        </w:rPr>
        <w:t xml:space="preserve">of the relatively small number of </w:t>
      </w:r>
      <w:r w:rsidR="00EB44D5" w:rsidRPr="00976FF8">
        <w:rPr>
          <w:rFonts w:ascii="Arial" w:hAnsi="Arial" w:cs="Arial"/>
          <w:bCs/>
        </w:rPr>
        <w:t xml:space="preserve">patients at </w:t>
      </w:r>
      <w:r w:rsidR="00893DD6" w:rsidRPr="00976FF8">
        <w:rPr>
          <w:rFonts w:ascii="Arial" w:hAnsi="Arial" w:cs="Arial"/>
          <w:bCs/>
        </w:rPr>
        <w:t xml:space="preserve">high-risk </w:t>
      </w:r>
      <w:r w:rsidR="00EB44D5" w:rsidRPr="00976FF8">
        <w:rPr>
          <w:rFonts w:ascii="Arial" w:hAnsi="Arial" w:cs="Arial"/>
          <w:bCs/>
        </w:rPr>
        <w:t>of</w:t>
      </w:r>
      <w:r w:rsidR="00893DD6" w:rsidRPr="00976FF8">
        <w:rPr>
          <w:rFonts w:ascii="Arial" w:hAnsi="Arial" w:cs="Arial"/>
          <w:bCs/>
        </w:rPr>
        <w:t xml:space="preserve"> progress</w:t>
      </w:r>
      <w:r w:rsidR="00EB44D5" w:rsidRPr="00976FF8">
        <w:rPr>
          <w:rFonts w:ascii="Arial" w:hAnsi="Arial" w:cs="Arial"/>
          <w:bCs/>
        </w:rPr>
        <w:t>ing</w:t>
      </w:r>
      <w:r w:rsidR="00893DD6" w:rsidRPr="00976FF8">
        <w:rPr>
          <w:rFonts w:ascii="Arial" w:hAnsi="Arial" w:cs="Arial"/>
          <w:bCs/>
        </w:rPr>
        <w:t xml:space="preserve"> to ESKD </w:t>
      </w:r>
      <w:r w:rsidRPr="00976FF8">
        <w:rPr>
          <w:rFonts w:ascii="Arial" w:hAnsi="Arial" w:cs="Arial"/>
          <w:bCs/>
        </w:rPr>
        <w:t>from the</w:t>
      </w:r>
      <w:r w:rsidR="00893DD6" w:rsidRPr="00976FF8">
        <w:rPr>
          <w:rFonts w:ascii="Arial" w:hAnsi="Arial" w:cs="Arial"/>
          <w:bCs/>
        </w:rPr>
        <w:t xml:space="preserve"> </w:t>
      </w:r>
      <w:r w:rsidR="00A141E6" w:rsidRPr="00976FF8">
        <w:rPr>
          <w:rFonts w:ascii="Arial" w:hAnsi="Arial" w:cs="Arial"/>
          <w:bCs/>
        </w:rPr>
        <w:t xml:space="preserve">much </w:t>
      </w:r>
      <w:r w:rsidRPr="00976FF8">
        <w:rPr>
          <w:rFonts w:ascii="Arial" w:hAnsi="Arial" w:cs="Arial"/>
          <w:bCs/>
        </w:rPr>
        <w:t>large</w:t>
      </w:r>
      <w:r w:rsidR="00A141E6" w:rsidRPr="00976FF8">
        <w:rPr>
          <w:rFonts w:ascii="Arial" w:hAnsi="Arial" w:cs="Arial"/>
          <w:bCs/>
        </w:rPr>
        <w:t>r</w:t>
      </w:r>
      <w:r w:rsidRPr="00976FF8">
        <w:rPr>
          <w:rFonts w:ascii="Arial" w:hAnsi="Arial" w:cs="Arial"/>
          <w:bCs/>
        </w:rPr>
        <w:t xml:space="preserve"> </w:t>
      </w:r>
      <w:r w:rsidR="00A141E6" w:rsidRPr="00976FF8">
        <w:rPr>
          <w:rFonts w:ascii="Arial" w:hAnsi="Arial" w:cs="Arial"/>
          <w:bCs/>
        </w:rPr>
        <w:t>number</w:t>
      </w:r>
      <w:r w:rsidRPr="00976FF8">
        <w:rPr>
          <w:rFonts w:ascii="Arial" w:hAnsi="Arial" w:cs="Arial"/>
          <w:bCs/>
        </w:rPr>
        <w:t xml:space="preserve"> of people with </w:t>
      </w:r>
      <w:r w:rsidR="000125DC" w:rsidRPr="00976FF8">
        <w:rPr>
          <w:rFonts w:ascii="Arial" w:hAnsi="Arial" w:cs="Arial"/>
          <w:bCs/>
        </w:rPr>
        <w:t>kidney disease</w:t>
      </w:r>
      <w:r w:rsidR="00893DD6" w:rsidRPr="00976FF8">
        <w:rPr>
          <w:rFonts w:ascii="Arial" w:hAnsi="Arial" w:cs="Arial"/>
          <w:bCs/>
        </w:rPr>
        <w:t xml:space="preserve"> </w:t>
      </w:r>
      <w:r w:rsidRPr="00976FF8">
        <w:rPr>
          <w:rFonts w:ascii="Arial" w:hAnsi="Arial" w:cs="Arial"/>
          <w:bCs/>
        </w:rPr>
        <w:t xml:space="preserve">in </w:t>
      </w:r>
      <w:r w:rsidR="001D64DD" w:rsidRPr="00976FF8">
        <w:rPr>
          <w:rFonts w:ascii="Arial" w:hAnsi="Arial" w:cs="Arial"/>
          <w:bCs/>
        </w:rPr>
        <w:t>Primary Care</w:t>
      </w:r>
      <w:r w:rsidR="00893DD6" w:rsidRPr="00976FF8">
        <w:rPr>
          <w:rFonts w:ascii="Arial" w:hAnsi="Arial" w:cs="Arial"/>
          <w:bCs/>
        </w:rPr>
        <w:t>.</w:t>
      </w:r>
      <w:r w:rsidRPr="00976FF8">
        <w:rPr>
          <w:rFonts w:ascii="Arial" w:hAnsi="Arial" w:cs="Arial"/>
          <w:bCs/>
        </w:rPr>
        <w:t xml:space="preserve"> </w:t>
      </w:r>
      <w:r w:rsidR="00E378D5" w:rsidRPr="00976FF8">
        <w:rPr>
          <w:rFonts w:ascii="Arial" w:hAnsi="Arial" w:cs="Arial"/>
          <w:bCs/>
        </w:rPr>
        <w:t xml:space="preserve">This project tested a solution to this challenge </w:t>
      </w:r>
      <w:r w:rsidR="000B5807" w:rsidRPr="00976FF8">
        <w:rPr>
          <w:rFonts w:ascii="Arial" w:hAnsi="Arial" w:cs="Arial"/>
          <w:bCs/>
        </w:rPr>
        <w:t xml:space="preserve">that spans the boundary between research and quality improvement, blending </w:t>
      </w:r>
      <w:r w:rsidR="00E378D5" w:rsidRPr="00976FF8">
        <w:rPr>
          <w:rFonts w:ascii="Arial" w:hAnsi="Arial" w:cs="Arial"/>
          <w:bCs/>
        </w:rPr>
        <w:t xml:space="preserve">digital healthcare </w:t>
      </w:r>
      <w:r w:rsidR="00B30269" w:rsidRPr="00976FF8">
        <w:rPr>
          <w:rFonts w:ascii="Arial" w:hAnsi="Arial" w:cs="Arial"/>
          <w:bCs/>
        </w:rPr>
        <w:t>with more traditional</w:t>
      </w:r>
      <w:r w:rsidR="00E378D5" w:rsidRPr="00976FF8">
        <w:rPr>
          <w:rFonts w:ascii="Arial" w:hAnsi="Arial" w:cs="Arial"/>
          <w:bCs/>
        </w:rPr>
        <w:t xml:space="preserve"> improvement</w:t>
      </w:r>
      <w:r w:rsidR="00B30269" w:rsidRPr="00976FF8">
        <w:rPr>
          <w:rFonts w:ascii="Arial" w:hAnsi="Arial" w:cs="Arial"/>
          <w:bCs/>
        </w:rPr>
        <w:t xml:space="preserve"> methodology</w:t>
      </w:r>
      <w:r w:rsidR="000B5807" w:rsidRPr="00976FF8">
        <w:rPr>
          <w:rFonts w:ascii="Arial" w:hAnsi="Arial" w:cs="Arial"/>
          <w:bCs/>
        </w:rPr>
        <w:t xml:space="preserve"> and</w:t>
      </w:r>
      <w:r w:rsidR="00B30269" w:rsidRPr="00976FF8">
        <w:rPr>
          <w:rFonts w:ascii="Arial" w:hAnsi="Arial" w:cs="Arial"/>
          <w:bCs/>
        </w:rPr>
        <w:t xml:space="preserve"> using high quality routinely collected healthcare data to </w:t>
      </w:r>
      <w:r w:rsidR="000B5807" w:rsidRPr="00976FF8">
        <w:rPr>
          <w:rFonts w:ascii="Arial" w:hAnsi="Arial" w:cs="Arial"/>
          <w:bCs/>
        </w:rPr>
        <w:t>test the generalisability and transferability of an intervention previously only evaluated in a single centre.</w:t>
      </w:r>
      <w:r w:rsidR="003100B1" w:rsidRPr="00976FF8">
        <w:rPr>
          <w:rFonts w:ascii="Arial" w:hAnsi="Arial" w:cs="Arial"/>
          <w:bCs/>
          <w:vertAlign w:val="superscript"/>
        </w:rPr>
        <w:t>8,9</w:t>
      </w:r>
      <w:r w:rsidR="000B5807" w:rsidRPr="00976FF8">
        <w:rPr>
          <w:rFonts w:ascii="Arial" w:hAnsi="Arial" w:cs="Arial"/>
          <w:bCs/>
        </w:rPr>
        <w:t xml:space="preserve"> </w:t>
      </w:r>
    </w:p>
    <w:p w14:paraId="7EDFE0B2" w14:textId="1EFE750F" w:rsidR="003364DE" w:rsidRPr="00976FF8" w:rsidRDefault="00893DD6" w:rsidP="0068092F">
      <w:pPr>
        <w:spacing w:before="240" w:line="480" w:lineRule="auto"/>
        <w:rPr>
          <w:rFonts w:ascii="Arial" w:hAnsi="Arial" w:cs="Arial"/>
          <w:bCs/>
        </w:rPr>
      </w:pPr>
      <w:r w:rsidRPr="00976FF8">
        <w:rPr>
          <w:rFonts w:ascii="Arial" w:hAnsi="Arial" w:cs="Arial"/>
          <w:bCs/>
        </w:rPr>
        <w:t xml:space="preserve">We have demonstrated that a </w:t>
      </w:r>
      <w:r w:rsidR="00E378D5" w:rsidRPr="00976FF8">
        <w:rPr>
          <w:rFonts w:ascii="Arial" w:hAnsi="Arial" w:cs="Arial"/>
          <w:bCs/>
        </w:rPr>
        <w:t xml:space="preserve">complex intervention </w:t>
      </w:r>
      <w:r w:rsidRPr="00976FF8">
        <w:rPr>
          <w:rFonts w:ascii="Arial" w:hAnsi="Arial" w:cs="Arial"/>
          <w:bCs/>
        </w:rPr>
        <w:t>can be deployed</w:t>
      </w:r>
      <w:r w:rsidR="00C57C2B" w:rsidRPr="00976FF8">
        <w:rPr>
          <w:rFonts w:ascii="Arial" w:hAnsi="Arial" w:cs="Arial"/>
          <w:bCs/>
        </w:rPr>
        <w:t xml:space="preserve"> at scale</w:t>
      </w:r>
      <w:r w:rsidRPr="00976FF8">
        <w:rPr>
          <w:rFonts w:ascii="Arial" w:hAnsi="Arial" w:cs="Arial"/>
          <w:bCs/>
        </w:rPr>
        <w:t xml:space="preserve"> at the interface between Primary and Secondary </w:t>
      </w:r>
      <w:r w:rsidR="000125DC" w:rsidRPr="00976FF8">
        <w:rPr>
          <w:rFonts w:ascii="Arial" w:hAnsi="Arial" w:cs="Arial"/>
          <w:bCs/>
        </w:rPr>
        <w:t xml:space="preserve">Care. </w:t>
      </w:r>
      <w:r w:rsidR="003364DE" w:rsidRPr="00976FF8">
        <w:rPr>
          <w:rFonts w:ascii="Arial" w:hAnsi="Arial" w:cs="Arial"/>
          <w:bCs/>
        </w:rPr>
        <w:t xml:space="preserve"> Successful deployment required significant barriers to be overcome, and most importantly the requirement for full buy-in from multiple </w:t>
      </w:r>
      <w:r w:rsidR="00B60301" w:rsidRPr="00976FF8">
        <w:rPr>
          <w:rFonts w:ascii="Arial" w:hAnsi="Arial" w:cs="Arial"/>
          <w:bCs/>
        </w:rPr>
        <w:t xml:space="preserve">stakeholders at the </w:t>
      </w:r>
      <w:proofErr w:type="gramStart"/>
      <w:r w:rsidR="00B60301" w:rsidRPr="00976FF8">
        <w:rPr>
          <w:rFonts w:ascii="Arial" w:hAnsi="Arial" w:cs="Arial"/>
          <w:bCs/>
        </w:rPr>
        <w:t>outset</w:t>
      </w:r>
      <w:r w:rsidR="003364DE" w:rsidRPr="00976FF8">
        <w:rPr>
          <w:rFonts w:ascii="Arial" w:hAnsi="Arial" w:cs="Arial"/>
          <w:bCs/>
        </w:rPr>
        <w:t>.</w:t>
      </w:r>
      <w:r w:rsidR="003100B1" w:rsidRPr="00976FF8">
        <w:rPr>
          <w:rFonts w:ascii="Arial" w:hAnsi="Arial" w:cs="Arial"/>
          <w:bCs/>
          <w:vertAlign w:val="superscript"/>
        </w:rPr>
        <w:t>14</w:t>
      </w:r>
      <w:r w:rsidR="003364DE" w:rsidRPr="00976FF8">
        <w:rPr>
          <w:rFonts w:ascii="Arial" w:hAnsi="Arial" w:cs="Arial"/>
          <w:bCs/>
        </w:rPr>
        <w:t xml:space="preserve">  In</w:t>
      </w:r>
      <w:proofErr w:type="gramEnd"/>
      <w:r w:rsidR="003364DE" w:rsidRPr="00976FF8">
        <w:rPr>
          <w:rFonts w:ascii="Arial" w:hAnsi="Arial" w:cs="Arial"/>
          <w:bCs/>
        </w:rPr>
        <w:t xml:space="preserve"> many sites there was a need for senior support to gain the local IT permissions to use third party software within the NHS environment; for sites in Wales and Northern Ireland, national-level support was required to achieve this.  The intricacies of interfacing our software with different laboratory IT systems were often challenging, and in some cases required additional unfunded development work to be carried out by third parties.  The availability of local staff (who were usually, although not exclusively, based in the laboratory) to review the graphs, was also a factor that delayed or prevented adoption at some sites.</w:t>
      </w:r>
    </w:p>
    <w:p w14:paraId="411E2B1A" w14:textId="1465EDB4" w:rsidR="00065AE4" w:rsidRPr="00976FF8" w:rsidRDefault="00FD3191" w:rsidP="0068092F">
      <w:pPr>
        <w:spacing w:before="240" w:line="480" w:lineRule="auto"/>
        <w:rPr>
          <w:rFonts w:ascii="Arial" w:hAnsi="Arial" w:cs="Arial"/>
          <w:bCs/>
        </w:rPr>
      </w:pPr>
      <w:r w:rsidRPr="00976FF8">
        <w:rPr>
          <w:rFonts w:ascii="Arial" w:hAnsi="Arial" w:cs="Arial"/>
          <w:bCs/>
        </w:rPr>
        <w:t xml:space="preserve">The degree of complexity </w:t>
      </w:r>
      <w:r w:rsidR="002C4DBC" w:rsidRPr="00976FF8">
        <w:rPr>
          <w:rFonts w:ascii="Arial" w:hAnsi="Arial" w:cs="Arial"/>
          <w:bCs/>
        </w:rPr>
        <w:t>highlights the importance of local, regional and national contexts</w:t>
      </w:r>
      <w:r w:rsidR="00326643" w:rsidRPr="00976FF8">
        <w:rPr>
          <w:rFonts w:ascii="Arial" w:hAnsi="Arial" w:cs="Arial"/>
          <w:bCs/>
        </w:rPr>
        <w:t xml:space="preserve"> in</w:t>
      </w:r>
      <w:r w:rsidR="00717FD2" w:rsidRPr="00976FF8">
        <w:rPr>
          <w:rFonts w:ascii="Arial" w:hAnsi="Arial" w:cs="Arial"/>
          <w:bCs/>
        </w:rPr>
        <w:t xml:space="preserve"> determining its impact</w:t>
      </w:r>
      <w:r w:rsidR="00867DBA" w:rsidRPr="00976FF8">
        <w:rPr>
          <w:rFonts w:ascii="Arial" w:hAnsi="Arial" w:cs="Arial"/>
          <w:bCs/>
        </w:rPr>
        <w:t>. The o</w:t>
      </w:r>
      <w:r w:rsidR="00BE0D6A" w:rsidRPr="00976FF8">
        <w:rPr>
          <w:rFonts w:ascii="Arial" w:hAnsi="Arial" w:cs="Arial"/>
          <w:bCs/>
        </w:rPr>
        <w:t>utcomes of th</w:t>
      </w:r>
      <w:r w:rsidR="00867DBA" w:rsidRPr="00976FF8">
        <w:rPr>
          <w:rFonts w:ascii="Arial" w:hAnsi="Arial" w:cs="Arial"/>
          <w:bCs/>
        </w:rPr>
        <w:t>is technological</w:t>
      </w:r>
      <w:r w:rsidR="00BE0D6A" w:rsidRPr="00976FF8">
        <w:rPr>
          <w:rFonts w:ascii="Arial" w:hAnsi="Arial" w:cs="Arial"/>
          <w:bCs/>
        </w:rPr>
        <w:t xml:space="preserve"> intervention</w:t>
      </w:r>
      <w:r w:rsidR="00867DBA" w:rsidRPr="00976FF8">
        <w:rPr>
          <w:rFonts w:ascii="Arial" w:hAnsi="Arial" w:cs="Arial"/>
          <w:bCs/>
        </w:rPr>
        <w:t xml:space="preserve"> we</w:t>
      </w:r>
      <w:r w:rsidR="00BE0D6A" w:rsidRPr="00976FF8">
        <w:rPr>
          <w:rFonts w:ascii="Arial" w:hAnsi="Arial" w:cs="Arial"/>
          <w:bCs/>
        </w:rPr>
        <w:t xml:space="preserve">re </w:t>
      </w:r>
      <w:r w:rsidR="0000325D" w:rsidRPr="00976FF8">
        <w:rPr>
          <w:rFonts w:ascii="Arial" w:hAnsi="Arial" w:cs="Arial"/>
          <w:bCs/>
        </w:rPr>
        <w:t xml:space="preserve">primarily </w:t>
      </w:r>
      <w:r w:rsidR="00BE0D6A" w:rsidRPr="00976FF8">
        <w:rPr>
          <w:rFonts w:ascii="Arial" w:hAnsi="Arial" w:cs="Arial"/>
          <w:bCs/>
        </w:rPr>
        <w:t xml:space="preserve">determined by </w:t>
      </w:r>
      <w:r w:rsidR="0000325D" w:rsidRPr="00976FF8">
        <w:rPr>
          <w:rFonts w:ascii="Arial" w:hAnsi="Arial" w:cs="Arial"/>
          <w:bCs/>
        </w:rPr>
        <w:t xml:space="preserve">human </w:t>
      </w:r>
      <w:r w:rsidR="00BE0D6A" w:rsidRPr="00976FF8">
        <w:rPr>
          <w:rFonts w:ascii="Arial" w:hAnsi="Arial" w:cs="Arial"/>
          <w:bCs/>
        </w:rPr>
        <w:t>behaviour</w:t>
      </w:r>
      <w:r w:rsidR="00CE1473" w:rsidRPr="00976FF8">
        <w:rPr>
          <w:rFonts w:ascii="Arial" w:hAnsi="Arial" w:cs="Arial"/>
          <w:bCs/>
        </w:rPr>
        <w:t>:</w:t>
      </w:r>
      <w:r w:rsidR="00867DBA" w:rsidRPr="00976FF8">
        <w:rPr>
          <w:rFonts w:ascii="Arial" w:hAnsi="Arial" w:cs="Arial"/>
          <w:bCs/>
        </w:rPr>
        <w:t xml:space="preserve"> </w:t>
      </w:r>
      <w:r w:rsidR="00065AE4" w:rsidRPr="00976FF8">
        <w:rPr>
          <w:rFonts w:ascii="Arial" w:hAnsi="Arial" w:cs="Arial"/>
          <w:bCs/>
        </w:rPr>
        <w:t>reporting behaviour</w:t>
      </w:r>
      <w:r w:rsidR="003C399E" w:rsidRPr="00976FF8">
        <w:rPr>
          <w:rFonts w:ascii="Arial" w:hAnsi="Arial" w:cs="Arial"/>
          <w:bCs/>
        </w:rPr>
        <w:t xml:space="preserve">, which </w:t>
      </w:r>
      <w:r w:rsidR="00065AE4" w:rsidRPr="00976FF8">
        <w:rPr>
          <w:rFonts w:ascii="Arial" w:hAnsi="Arial" w:cs="Arial"/>
          <w:bCs/>
        </w:rPr>
        <w:t xml:space="preserve">was studied and </w:t>
      </w:r>
      <w:r w:rsidR="003C399E" w:rsidRPr="00976FF8">
        <w:rPr>
          <w:rFonts w:ascii="Arial" w:hAnsi="Arial" w:cs="Arial"/>
          <w:bCs/>
        </w:rPr>
        <w:t>varied substantially across sites</w:t>
      </w:r>
      <w:r w:rsidR="00CE1473" w:rsidRPr="00976FF8">
        <w:rPr>
          <w:rFonts w:ascii="Arial" w:hAnsi="Arial" w:cs="Arial"/>
          <w:bCs/>
        </w:rPr>
        <w:t>;</w:t>
      </w:r>
      <w:r w:rsidR="003C399E" w:rsidRPr="00976FF8">
        <w:rPr>
          <w:rFonts w:ascii="Arial" w:hAnsi="Arial" w:cs="Arial"/>
          <w:bCs/>
        </w:rPr>
        <w:t xml:space="preserve"> </w:t>
      </w:r>
      <w:r w:rsidR="00065AE4" w:rsidRPr="00976FF8">
        <w:rPr>
          <w:rFonts w:ascii="Arial" w:hAnsi="Arial" w:cs="Arial"/>
          <w:bCs/>
        </w:rPr>
        <w:t xml:space="preserve">and the actions of </w:t>
      </w:r>
      <w:r w:rsidR="00867DBA" w:rsidRPr="00976FF8">
        <w:rPr>
          <w:rFonts w:ascii="Arial" w:hAnsi="Arial" w:cs="Arial"/>
          <w:bCs/>
        </w:rPr>
        <w:t xml:space="preserve">the </w:t>
      </w:r>
      <w:r w:rsidR="00DF5B8D" w:rsidRPr="00976FF8">
        <w:rPr>
          <w:rFonts w:ascii="Arial" w:hAnsi="Arial" w:cs="Arial"/>
          <w:bCs/>
        </w:rPr>
        <w:t xml:space="preserve">Primary Care Physicians </w:t>
      </w:r>
      <w:r w:rsidR="003C399E" w:rsidRPr="00976FF8">
        <w:rPr>
          <w:rFonts w:ascii="Arial" w:hAnsi="Arial" w:cs="Arial"/>
          <w:bCs/>
        </w:rPr>
        <w:t>and patients respon</w:t>
      </w:r>
      <w:r w:rsidR="00EB44D5" w:rsidRPr="00976FF8">
        <w:rPr>
          <w:rFonts w:ascii="Arial" w:hAnsi="Arial" w:cs="Arial"/>
          <w:bCs/>
        </w:rPr>
        <w:t>ding</w:t>
      </w:r>
      <w:r w:rsidR="003C399E" w:rsidRPr="00976FF8">
        <w:rPr>
          <w:rFonts w:ascii="Arial" w:hAnsi="Arial" w:cs="Arial"/>
          <w:bCs/>
        </w:rPr>
        <w:t xml:space="preserve"> to the </w:t>
      </w:r>
      <w:r w:rsidR="00867DBA" w:rsidRPr="00976FF8">
        <w:rPr>
          <w:rFonts w:ascii="Arial" w:hAnsi="Arial" w:cs="Arial"/>
          <w:bCs/>
        </w:rPr>
        <w:t>reports</w:t>
      </w:r>
      <w:r w:rsidR="00717FD2" w:rsidRPr="00976FF8">
        <w:rPr>
          <w:rFonts w:ascii="Arial" w:hAnsi="Arial" w:cs="Arial"/>
          <w:bCs/>
        </w:rPr>
        <w:t xml:space="preserve"> and </w:t>
      </w:r>
      <w:r w:rsidR="00065AE4" w:rsidRPr="00976FF8">
        <w:rPr>
          <w:rFonts w:ascii="Arial" w:hAnsi="Arial" w:cs="Arial"/>
          <w:bCs/>
        </w:rPr>
        <w:t xml:space="preserve">the </w:t>
      </w:r>
      <w:r w:rsidR="007959EF" w:rsidRPr="00976FF8">
        <w:rPr>
          <w:rFonts w:ascii="Arial" w:hAnsi="Arial" w:cs="Arial"/>
          <w:bCs/>
        </w:rPr>
        <w:t>nephrologists</w:t>
      </w:r>
      <w:r w:rsidR="00717FD2" w:rsidRPr="00976FF8">
        <w:rPr>
          <w:rFonts w:ascii="Arial" w:hAnsi="Arial" w:cs="Arial"/>
          <w:bCs/>
        </w:rPr>
        <w:t xml:space="preserve"> </w:t>
      </w:r>
      <w:r w:rsidR="00EC7428" w:rsidRPr="00976FF8">
        <w:rPr>
          <w:rFonts w:ascii="Arial" w:hAnsi="Arial" w:cs="Arial"/>
          <w:bCs/>
        </w:rPr>
        <w:t xml:space="preserve">managing </w:t>
      </w:r>
      <w:r w:rsidR="00717FD2" w:rsidRPr="00976FF8">
        <w:rPr>
          <w:rFonts w:ascii="Arial" w:hAnsi="Arial" w:cs="Arial"/>
          <w:bCs/>
        </w:rPr>
        <w:t xml:space="preserve">newly referred patients, </w:t>
      </w:r>
      <w:r w:rsidR="003C399E" w:rsidRPr="00976FF8">
        <w:rPr>
          <w:rFonts w:ascii="Arial" w:hAnsi="Arial" w:cs="Arial"/>
          <w:bCs/>
        </w:rPr>
        <w:t>about which we know far less</w:t>
      </w:r>
      <w:r w:rsidR="00A12867" w:rsidRPr="00976FF8">
        <w:rPr>
          <w:rFonts w:ascii="Arial" w:hAnsi="Arial" w:cs="Arial"/>
          <w:bCs/>
        </w:rPr>
        <w:t>.</w:t>
      </w:r>
      <w:r w:rsidR="00BE0D6A" w:rsidRPr="00976FF8">
        <w:rPr>
          <w:rFonts w:ascii="Arial" w:hAnsi="Arial" w:cs="Arial"/>
          <w:bCs/>
        </w:rPr>
        <w:t xml:space="preserve"> </w:t>
      </w:r>
      <w:r w:rsidR="00065AE4" w:rsidRPr="00976FF8">
        <w:rPr>
          <w:rFonts w:ascii="Arial" w:hAnsi="Arial" w:cs="Arial"/>
          <w:bCs/>
        </w:rPr>
        <w:t xml:space="preserve"> It should therefore not be regarded as surprising that the impact of </w:t>
      </w:r>
      <w:proofErr w:type="spellStart"/>
      <w:r w:rsidR="00065AE4" w:rsidRPr="00976FF8">
        <w:rPr>
          <w:rFonts w:ascii="Arial" w:hAnsi="Arial" w:cs="Arial"/>
          <w:bCs/>
        </w:rPr>
        <w:t>eGFR</w:t>
      </w:r>
      <w:proofErr w:type="spellEnd"/>
      <w:r w:rsidR="00065AE4" w:rsidRPr="00976FF8">
        <w:rPr>
          <w:rFonts w:ascii="Arial" w:hAnsi="Arial" w:cs="Arial"/>
          <w:bCs/>
        </w:rPr>
        <w:t xml:space="preserve"> graph reporting varied </w:t>
      </w:r>
      <w:r w:rsidR="003C399E" w:rsidRPr="00976FF8">
        <w:rPr>
          <w:rFonts w:ascii="Arial" w:hAnsi="Arial" w:cs="Arial"/>
          <w:bCs/>
        </w:rPr>
        <w:t xml:space="preserve">across </w:t>
      </w:r>
      <w:r w:rsidR="00867DBA" w:rsidRPr="00976FF8">
        <w:rPr>
          <w:rFonts w:ascii="Arial" w:hAnsi="Arial" w:cs="Arial"/>
          <w:bCs/>
        </w:rPr>
        <w:t xml:space="preserve">the </w:t>
      </w:r>
      <w:r w:rsidR="003C399E" w:rsidRPr="00976FF8">
        <w:rPr>
          <w:rFonts w:ascii="Arial" w:hAnsi="Arial" w:cs="Arial"/>
          <w:bCs/>
        </w:rPr>
        <w:t>intervention sites,</w:t>
      </w:r>
      <w:r w:rsidR="00770B29" w:rsidRPr="00976FF8">
        <w:rPr>
          <w:rFonts w:ascii="Arial" w:hAnsi="Arial" w:cs="Arial"/>
          <w:bCs/>
        </w:rPr>
        <w:t xml:space="preserve"> </w:t>
      </w:r>
      <w:r w:rsidR="00065AE4" w:rsidRPr="00976FF8">
        <w:rPr>
          <w:rFonts w:ascii="Arial" w:hAnsi="Arial" w:cs="Arial"/>
          <w:bCs/>
        </w:rPr>
        <w:t xml:space="preserve">with a suggestion that </w:t>
      </w:r>
      <w:r w:rsidR="003C399E" w:rsidRPr="00976FF8">
        <w:rPr>
          <w:rFonts w:ascii="Arial" w:hAnsi="Arial" w:cs="Arial"/>
          <w:bCs/>
        </w:rPr>
        <w:t>i</w:t>
      </w:r>
      <w:r w:rsidR="00AD2EA4" w:rsidRPr="00976FF8">
        <w:rPr>
          <w:rFonts w:ascii="Arial" w:hAnsi="Arial" w:cs="Arial"/>
          <w:bCs/>
        </w:rPr>
        <w:t>mprovement</w:t>
      </w:r>
      <w:r w:rsidR="00C57C2B" w:rsidRPr="00976FF8">
        <w:rPr>
          <w:rFonts w:ascii="Arial" w:hAnsi="Arial" w:cs="Arial"/>
          <w:bCs/>
        </w:rPr>
        <w:t xml:space="preserve"> </w:t>
      </w:r>
      <w:r w:rsidR="00867DBA" w:rsidRPr="00976FF8">
        <w:rPr>
          <w:rFonts w:ascii="Arial" w:hAnsi="Arial" w:cs="Arial"/>
          <w:bCs/>
        </w:rPr>
        <w:t xml:space="preserve">in late presentation </w:t>
      </w:r>
      <w:r w:rsidR="00065AE4" w:rsidRPr="00976FF8">
        <w:rPr>
          <w:rFonts w:ascii="Arial" w:hAnsi="Arial" w:cs="Arial"/>
          <w:bCs/>
        </w:rPr>
        <w:t>was</w:t>
      </w:r>
      <w:r w:rsidR="00867DBA" w:rsidRPr="00976FF8">
        <w:rPr>
          <w:rFonts w:ascii="Arial" w:hAnsi="Arial" w:cs="Arial"/>
          <w:bCs/>
        </w:rPr>
        <w:t xml:space="preserve"> </w:t>
      </w:r>
      <w:r w:rsidR="00C57C2B" w:rsidRPr="00976FF8">
        <w:rPr>
          <w:rFonts w:ascii="Arial" w:hAnsi="Arial" w:cs="Arial"/>
          <w:bCs/>
        </w:rPr>
        <w:t>greatest where</w:t>
      </w:r>
      <w:r w:rsidR="003C399E" w:rsidRPr="00976FF8">
        <w:rPr>
          <w:rFonts w:ascii="Arial" w:hAnsi="Arial" w:cs="Arial"/>
          <w:bCs/>
        </w:rPr>
        <w:t xml:space="preserve"> </w:t>
      </w:r>
      <w:r w:rsidR="00880DE9" w:rsidRPr="00976FF8">
        <w:rPr>
          <w:rFonts w:ascii="Arial" w:hAnsi="Arial" w:cs="Arial"/>
          <w:bCs/>
        </w:rPr>
        <w:t>it was most</w:t>
      </w:r>
      <w:r w:rsidR="005C570B" w:rsidRPr="00976FF8">
        <w:rPr>
          <w:rFonts w:ascii="Arial" w:hAnsi="Arial" w:cs="Arial"/>
          <w:bCs/>
        </w:rPr>
        <w:t xml:space="preserve"> achievable and needed</w:t>
      </w:r>
      <w:r w:rsidR="00AD2EA4" w:rsidRPr="00976FF8">
        <w:rPr>
          <w:rFonts w:ascii="Arial" w:hAnsi="Arial" w:cs="Arial"/>
          <w:bCs/>
        </w:rPr>
        <w:t xml:space="preserve">. </w:t>
      </w:r>
      <w:r w:rsidR="00065AE4" w:rsidRPr="00976FF8">
        <w:rPr>
          <w:rFonts w:ascii="Arial" w:hAnsi="Arial" w:cs="Arial"/>
          <w:bCs/>
        </w:rPr>
        <w:t xml:space="preserve"> Late presentation is a relatively blunt instrument to assess the impact of a system-wide intervention and o</w:t>
      </w:r>
      <w:r w:rsidR="00867DBA" w:rsidRPr="00976FF8">
        <w:rPr>
          <w:rFonts w:ascii="Arial" w:hAnsi="Arial" w:cs="Arial"/>
          <w:bCs/>
        </w:rPr>
        <w:t xml:space="preserve">ther </w:t>
      </w:r>
      <w:r w:rsidR="00DF5B8D" w:rsidRPr="00976FF8">
        <w:rPr>
          <w:rFonts w:ascii="Arial" w:hAnsi="Arial" w:cs="Arial"/>
          <w:bCs/>
        </w:rPr>
        <w:t xml:space="preserve">potential </w:t>
      </w:r>
      <w:r w:rsidR="00867DBA" w:rsidRPr="00976FF8">
        <w:rPr>
          <w:rFonts w:ascii="Arial" w:hAnsi="Arial" w:cs="Arial"/>
          <w:bCs/>
        </w:rPr>
        <w:t>benefits,</w:t>
      </w:r>
      <w:r w:rsidR="004C13C0" w:rsidRPr="00976FF8">
        <w:rPr>
          <w:rFonts w:ascii="Arial" w:hAnsi="Arial" w:cs="Arial"/>
          <w:bCs/>
        </w:rPr>
        <w:t xml:space="preserve"> </w:t>
      </w:r>
      <w:r w:rsidR="00E11391" w:rsidRPr="00976FF8">
        <w:rPr>
          <w:rFonts w:ascii="Arial" w:hAnsi="Arial" w:cs="Arial"/>
          <w:bCs/>
        </w:rPr>
        <w:t>such as</w:t>
      </w:r>
      <w:r w:rsidR="004C13C0" w:rsidRPr="00976FF8">
        <w:rPr>
          <w:rFonts w:ascii="Arial" w:hAnsi="Arial" w:cs="Arial"/>
          <w:bCs/>
        </w:rPr>
        <w:t xml:space="preserve"> medication review</w:t>
      </w:r>
      <w:r w:rsidR="00867DBA" w:rsidRPr="00976FF8">
        <w:rPr>
          <w:rFonts w:ascii="Arial" w:hAnsi="Arial" w:cs="Arial"/>
          <w:bCs/>
        </w:rPr>
        <w:t xml:space="preserve">, </w:t>
      </w:r>
      <w:r w:rsidR="00A12867" w:rsidRPr="00976FF8">
        <w:rPr>
          <w:rFonts w:ascii="Arial" w:hAnsi="Arial" w:cs="Arial"/>
          <w:bCs/>
        </w:rPr>
        <w:t>repeat testing</w:t>
      </w:r>
      <w:r w:rsidR="00E11391" w:rsidRPr="00976FF8">
        <w:rPr>
          <w:rFonts w:ascii="Arial" w:hAnsi="Arial" w:cs="Arial"/>
          <w:bCs/>
        </w:rPr>
        <w:t>,</w:t>
      </w:r>
      <w:r w:rsidR="00867DBA" w:rsidRPr="00976FF8">
        <w:rPr>
          <w:rFonts w:ascii="Arial" w:hAnsi="Arial" w:cs="Arial"/>
          <w:bCs/>
        </w:rPr>
        <w:t xml:space="preserve"> and patient education</w:t>
      </w:r>
      <w:r w:rsidR="00E11391" w:rsidRPr="00976FF8">
        <w:rPr>
          <w:rFonts w:ascii="Arial" w:hAnsi="Arial" w:cs="Arial"/>
          <w:bCs/>
        </w:rPr>
        <w:t xml:space="preserve"> and shared decision making</w:t>
      </w:r>
      <w:r w:rsidR="00EC7428" w:rsidRPr="00976FF8">
        <w:rPr>
          <w:rFonts w:ascii="Arial" w:hAnsi="Arial" w:cs="Arial"/>
          <w:bCs/>
        </w:rPr>
        <w:t>,</w:t>
      </w:r>
      <w:r w:rsidR="00D40656" w:rsidRPr="00976FF8">
        <w:rPr>
          <w:rFonts w:ascii="Arial" w:hAnsi="Arial" w:cs="Arial"/>
          <w:bCs/>
        </w:rPr>
        <w:t xml:space="preserve"> </w:t>
      </w:r>
      <w:r w:rsidR="004C13C0" w:rsidRPr="00976FF8">
        <w:rPr>
          <w:rFonts w:ascii="Arial" w:hAnsi="Arial" w:cs="Arial"/>
          <w:bCs/>
        </w:rPr>
        <w:t xml:space="preserve">have been </w:t>
      </w:r>
      <w:r w:rsidR="00E11391" w:rsidRPr="00976FF8">
        <w:rPr>
          <w:rFonts w:ascii="Arial" w:hAnsi="Arial" w:cs="Arial"/>
          <w:bCs/>
        </w:rPr>
        <w:t>described in a separate qualitative study</w:t>
      </w:r>
      <w:r w:rsidR="00BD10DD" w:rsidRPr="00976FF8">
        <w:rPr>
          <w:rFonts w:ascii="Arial" w:hAnsi="Arial" w:cs="Arial"/>
          <w:bCs/>
        </w:rPr>
        <w:t xml:space="preserve"> of ASSIST</w:t>
      </w:r>
      <w:r w:rsidR="006A03DA" w:rsidRPr="00976FF8">
        <w:rPr>
          <w:rFonts w:ascii="Arial" w:hAnsi="Arial" w:cs="Arial"/>
          <w:bCs/>
        </w:rPr>
        <w:t>.</w:t>
      </w:r>
      <w:r w:rsidR="003100B1" w:rsidRPr="00976FF8">
        <w:rPr>
          <w:rFonts w:ascii="Arial" w:hAnsi="Arial" w:cs="Arial"/>
          <w:bCs/>
          <w:vertAlign w:val="superscript"/>
        </w:rPr>
        <w:t>14</w:t>
      </w:r>
      <w:r w:rsidR="004C13C0" w:rsidRPr="00976FF8">
        <w:rPr>
          <w:rFonts w:ascii="Arial" w:hAnsi="Arial" w:cs="Arial"/>
          <w:bCs/>
        </w:rPr>
        <w:t xml:space="preserve"> </w:t>
      </w:r>
      <w:r w:rsidR="002377E4" w:rsidRPr="00976FF8">
        <w:rPr>
          <w:rFonts w:ascii="Arial" w:hAnsi="Arial" w:cs="Arial"/>
          <w:bCs/>
        </w:rPr>
        <w:t>Questionnaires sent to f</w:t>
      </w:r>
      <w:r w:rsidR="003C65C9" w:rsidRPr="00976FF8">
        <w:rPr>
          <w:rFonts w:ascii="Arial" w:hAnsi="Arial" w:cs="Arial"/>
          <w:bCs/>
        </w:rPr>
        <w:t xml:space="preserve">amily doctors at one site </w:t>
      </w:r>
      <w:r w:rsidR="002377E4" w:rsidRPr="00976FF8">
        <w:rPr>
          <w:rFonts w:ascii="Arial" w:hAnsi="Arial" w:cs="Arial"/>
          <w:bCs/>
        </w:rPr>
        <w:t>indicated</w:t>
      </w:r>
      <w:r w:rsidR="003C65C9" w:rsidRPr="00976FF8">
        <w:rPr>
          <w:rFonts w:ascii="Arial" w:hAnsi="Arial" w:cs="Arial"/>
          <w:bCs/>
        </w:rPr>
        <w:t xml:space="preserve"> that the </w:t>
      </w:r>
      <w:proofErr w:type="spellStart"/>
      <w:r w:rsidR="002377E4" w:rsidRPr="00976FF8">
        <w:rPr>
          <w:rFonts w:ascii="Arial" w:hAnsi="Arial" w:cs="Arial"/>
          <w:bCs/>
        </w:rPr>
        <w:t>eGFR</w:t>
      </w:r>
      <w:proofErr w:type="spellEnd"/>
      <w:r w:rsidR="002377E4" w:rsidRPr="00976FF8">
        <w:rPr>
          <w:rFonts w:ascii="Arial" w:hAnsi="Arial" w:cs="Arial"/>
          <w:bCs/>
        </w:rPr>
        <w:t xml:space="preserve"> graph </w:t>
      </w:r>
      <w:r w:rsidR="003C65C9" w:rsidRPr="00976FF8">
        <w:rPr>
          <w:rFonts w:ascii="Arial" w:hAnsi="Arial" w:cs="Arial"/>
          <w:bCs/>
        </w:rPr>
        <w:t>reports were well-received, with practitioners often reviewing patients earlier than intended, checking local guidance and showing the graphs to their patients</w:t>
      </w:r>
      <w:r w:rsidR="00F9216E" w:rsidRPr="00976FF8">
        <w:rPr>
          <w:rFonts w:ascii="Arial" w:hAnsi="Arial" w:cs="Arial"/>
          <w:bCs/>
        </w:rPr>
        <w:t>.</w:t>
      </w:r>
      <w:r w:rsidR="003100B1" w:rsidRPr="00976FF8">
        <w:rPr>
          <w:rFonts w:ascii="Arial" w:hAnsi="Arial" w:cs="Arial"/>
          <w:bCs/>
          <w:vertAlign w:val="superscript"/>
        </w:rPr>
        <w:t>22</w:t>
      </w:r>
    </w:p>
    <w:p w14:paraId="5DB0302D" w14:textId="2A38D0B5" w:rsidR="00253C9D" w:rsidRPr="00976FF8" w:rsidRDefault="00867DBA" w:rsidP="00212433">
      <w:pPr>
        <w:spacing w:before="240" w:line="480" w:lineRule="auto"/>
        <w:rPr>
          <w:rFonts w:ascii="Arial" w:hAnsi="Arial" w:cs="Arial"/>
          <w:bCs/>
        </w:rPr>
      </w:pPr>
      <w:r w:rsidRPr="00976FF8">
        <w:rPr>
          <w:rFonts w:ascii="Arial" w:hAnsi="Arial" w:cs="Arial"/>
          <w:bCs/>
        </w:rPr>
        <w:t>The fact that the majority of sites continued to operate the reporting service after the program finished is evidence of its perceived value.</w:t>
      </w:r>
      <w:r w:rsidR="00BC44E2" w:rsidRPr="00976FF8">
        <w:rPr>
          <w:rFonts w:ascii="Arial" w:hAnsi="Arial" w:cs="Arial"/>
          <w:bCs/>
        </w:rPr>
        <w:t xml:space="preserve"> </w:t>
      </w:r>
      <w:r w:rsidR="00253C9D" w:rsidRPr="00976FF8">
        <w:rPr>
          <w:rFonts w:ascii="Arial" w:hAnsi="Arial" w:cs="Arial"/>
          <w:bCs/>
        </w:rPr>
        <w:t xml:space="preserve"> </w:t>
      </w:r>
      <w:r w:rsidR="00BD10DD" w:rsidRPr="00976FF8">
        <w:rPr>
          <w:rFonts w:ascii="Arial" w:hAnsi="Arial" w:cs="Arial"/>
          <w:bCs/>
        </w:rPr>
        <w:t xml:space="preserve">From our previously published qualitative study of the ASSIST intervention at five sites, </w:t>
      </w:r>
      <w:proofErr w:type="spellStart"/>
      <w:r w:rsidR="00253C9D" w:rsidRPr="00976FF8">
        <w:rPr>
          <w:rFonts w:ascii="Arial" w:hAnsi="Arial" w:cs="Arial"/>
          <w:bCs/>
        </w:rPr>
        <w:t>eGFR</w:t>
      </w:r>
      <w:proofErr w:type="spellEnd"/>
      <w:r w:rsidR="00253C9D" w:rsidRPr="00976FF8">
        <w:rPr>
          <w:rFonts w:ascii="Arial" w:hAnsi="Arial" w:cs="Arial"/>
          <w:bCs/>
        </w:rPr>
        <w:t xml:space="preserve"> graph reporting did not </w:t>
      </w:r>
      <w:r w:rsidR="00BD10DD" w:rsidRPr="00976FF8">
        <w:rPr>
          <w:rFonts w:ascii="Arial" w:hAnsi="Arial" w:cs="Arial"/>
          <w:bCs/>
        </w:rPr>
        <w:t xml:space="preserve">seem to </w:t>
      </w:r>
      <w:r w:rsidR="00253C9D" w:rsidRPr="00976FF8">
        <w:rPr>
          <w:rFonts w:ascii="Arial" w:hAnsi="Arial" w:cs="Arial"/>
          <w:bCs/>
        </w:rPr>
        <w:t>lead to an unacceptable increase in referrals to kidney centres</w:t>
      </w:r>
      <w:r w:rsidR="003100B1" w:rsidRPr="00976FF8">
        <w:rPr>
          <w:rFonts w:ascii="Arial" w:hAnsi="Arial" w:cs="Arial"/>
          <w:bCs/>
          <w:vertAlign w:val="superscript"/>
        </w:rPr>
        <w:t>14</w:t>
      </w:r>
      <w:r w:rsidR="00253C9D" w:rsidRPr="00976FF8">
        <w:rPr>
          <w:rFonts w:ascii="Arial" w:hAnsi="Arial" w:cs="Arial"/>
          <w:bCs/>
        </w:rPr>
        <w:t xml:space="preserve">; a typical UK Primary Care Practice of 10000 patients received on average only two alerts per month.  The costs of implementing </w:t>
      </w:r>
      <w:proofErr w:type="spellStart"/>
      <w:r w:rsidR="00253C9D" w:rsidRPr="00976FF8">
        <w:rPr>
          <w:rFonts w:ascii="Arial" w:hAnsi="Arial" w:cs="Arial"/>
          <w:bCs/>
        </w:rPr>
        <w:t>eGFR</w:t>
      </w:r>
      <w:proofErr w:type="spellEnd"/>
      <w:r w:rsidR="00253C9D" w:rsidRPr="00976FF8">
        <w:rPr>
          <w:rFonts w:ascii="Arial" w:hAnsi="Arial" w:cs="Arial"/>
          <w:bCs/>
        </w:rPr>
        <w:t xml:space="preserve"> graph reporting were modest: for a laboratory serving a population of 400000 with 60 new ESKD cases per year, the annual cost of approximately £10000 is much less than the £32259 cost of haemodialysis for a single patient.</w:t>
      </w:r>
      <w:r w:rsidR="006F1865" w:rsidRPr="00976FF8">
        <w:rPr>
          <w:rFonts w:ascii="Arial" w:hAnsi="Arial" w:cs="Arial"/>
          <w:bCs/>
          <w:vertAlign w:val="superscript"/>
        </w:rPr>
        <w:t>23</w:t>
      </w:r>
      <w:r w:rsidR="00253C9D" w:rsidRPr="00976FF8">
        <w:rPr>
          <w:rFonts w:ascii="Arial" w:hAnsi="Arial" w:cs="Arial"/>
          <w:bCs/>
        </w:rPr>
        <w:t xml:space="preserve"> This persuasive business case, together with a sense of local ownership and the ability to incorporate </w:t>
      </w:r>
      <w:proofErr w:type="spellStart"/>
      <w:r w:rsidR="00253C9D" w:rsidRPr="00976FF8">
        <w:rPr>
          <w:rFonts w:ascii="Arial" w:hAnsi="Arial" w:cs="Arial"/>
          <w:bCs/>
        </w:rPr>
        <w:t>eGFR</w:t>
      </w:r>
      <w:proofErr w:type="spellEnd"/>
      <w:r w:rsidR="00253C9D" w:rsidRPr="00976FF8">
        <w:rPr>
          <w:rFonts w:ascii="Arial" w:hAnsi="Arial" w:cs="Arial"/>
          <w:bCs/>
        </w:rPr>
        <w:t xml:space="preserve"> graph reporting into laboratory workflows were critical in sustaining the intervention, an outcome </w:t>
      </w:r>
      <w:r w:rsidR="00896C3C" w:rsidRPr="00976FF8">
        <w:rPr>
          <w:rFonts w:ascii="Arial" w:hAnsi="Arial" w:cs="Arial"/>
          <w:bCs/>
        </w:rPr>
        <w:t>infrequently</w:t>
      </w:r>
      <w:r w:rsidR="00253C9D" w:rsidRPr="00976FF8">
        <w:rPr>
          <w:rFonts w:ascii="Arial" w:hAnsi="Arial" w:cs="Arial"/>
          <w:bCs/>
        </w:rPr>
        <w:t xml:space="preserve"> seen in improvement work.</w:t>
      </w:r>
      <w:r w:rsidR="006F1865" w:rsidRPr="00976FF8">
        <w:rPr>
          <w:rFonts w:ascii="Arial" w:hAnsi="Arial" w:cs="Arial"/>
          <w:bCs/>
          <w:vertAlign w:val="superscript"/>
        </w:rPr>
        <w:t>24</w:t>
      </w:r>
      <w:r w:rsidR="00253C9D" w:rsidRPr="00976FF8">
        <w:rPr>
          <w:rFonts w:ascii="Arial" w:hAnsi="Arial" w:cs="Arial"/>
          <w:bCs/>
        </w:rPr>
        <w:t xml:space="preserve"> </w:t>
      </w:r>
    </w:p>
    <w:p w14:paraId="55C6D478" w14:textId="4D51F474" w:rsidR="00AA315A" w:rsidRPr="00976FF8" w:rsidRDefault="00022261" w:rsidP="0068092F">
      <w:pPr>
        <w:spacing w:before="240" w:line="480" w:lineRule="auto"/>
        <w:rPr>
          <w:rFonts w:ascii="Arial" w:hAnsi="Arial" w:cs="Arial"/>
          <w:bCs/>
        </w:rPr>
      </w:pPr>
      <w:r w:rsidRPr="00976FF8">
        <w:rPr>
          <w:rFonts w:ascii="Arial" w:hAnsi="Arial" w:cs="Arial"/>
          <w:bCs/>
        </w:rPr>
        <w:t>The lack of impact on the primary outcome</w:t>
      </w:r>
      <w:r w:rsidR="00CE3214" w:rsidRPr="00976FF8">
        <w:rPr>
          <w:rFonts w:ascii="Arial" w:hAnsi="Arial" w:cs="Arial"/>
          <w:bCs/>
        </w:rPr>
        <w:t xml:space="preserve"> measure</w:t>
      </w:r>
      <w:r w:rsidR="00BC44E2" w:rsidRPr="00976FF8">
        <w:rPr>
          <w:rFonts w:ascii="Arial" w:hAnsi="Arial" w:cs="Arial"/>
          <w:bCs/>
        </w:rPr>
        <w:t xml:space="preserve"> may reflect the </w:t>
      </w:r>
      <w:r w:rsidR="00DF5B8D" w:rsidRPr="00976FF8">
        <w:rPr>
          <w:rFonts w:ascii="Arial" w:hAnsi="Arial" w:cs="Arial"/>
          <w:bCs/>
        </w:rPr>
        <w:t>complex causality of</w:t>
      </w:r>
      <w:r w:rsidR="00BC44E2" w:rsidRPr="00976FF8">
        <w:rPr>
          <w:rFonts w:ascii="Arial" w:hAnsi="Arial" w:cs="Arial"/>
          <w:bCs/>
        </w:rPr>
        <w:t xml:space="preserve"> late presentation</w:t>
      </w:r>
      <w:r w:rsidR="00E11391" w:rsidRPr="00976FF8">
        <w:rPr>
          <w:rFonts w:ascii="Arial" w:hAnsi="Arial" w:cs="Arial"/>
          <w:bCs/>
        </w:rPr>
        <w:t xml:space="preserve"> and, by international standards, </w:t>
      </w:r>
      <w:r w:rsidR="00F6427F" w:rsidRPr="00976FF8">
        <w:rPr>
          <w:rFonts w:ascii="Arial" w:hAnsi="Arial" w:cs="Arial"/>
          <w:bCs/>
        </w:rPr>
        <w:t xml:space="preserve">the </w:t>
      </w:r>
      <w:r w:rsidR="00E11391" w:rsidRPr="00976FF8">
        <w:rPr>
          <w:rFonts w:ascii="Arial" w:hAnsi="Arial" w:cs="Arial"/>
          <w:bCs/>
        </w:rPr>
        <w:t xml:space="preserve">relatively low average </w:t>
      </w:r>
      <w:r w:rsidR="00F6427F" w:rsidRPr="00976FF8">
        <w:rPr>
          <w:rFonts w:ascii="Arial" w:hAnsi="Arial" w:cs="Arial"/>
          <w:bCs/>
        </w:rPr>
        <w:t xml:space="preserve">underlying </w:t>
      </w:r>
      <w:r w:rsidR="00E11391" w:rsidRPr="00976FF8">
        <w:rPr>
          <w:rFonts w:ascii="Arial" w:hAnsi="Arial" w:cs="Arial"/>
          <w:bCs/>
        </w:rPr>
        <w:t>rate</w:t>
      </w:r>
      <w:r w:rsidR="00BC44E2" w:rsidRPr="00976FF8">
        <w:rPr>
          <w:rFonts w:ascii="Arial" w:hAnsi="Arial" w:cs="Arial"/>
          <w:bCs/>
        </w:rPr>
        <w:t xml:space="preserve">. </w:t>
      </w:r>
      <w:r w:rsidR="00DF5B8D" w:rsidRPr="00976FF8">
        <w:rPr>
          <w:rFonts w:ascii="Arial" w:hAnsi="Arial" w:cs="Arial"/>
          <w:bCs/>
        </w:rPr>
        <w:t xml:space="preserve"> Historical data from a single UK centre indicate that although late presentation for </w:t>
      </w:r>
      <w:r w:rsidR="00E24730" w:rsidRPr="00976FF8">
        <w:rPr>
          <w:rFonts w:ascii="Arial" w:hAnsi="Arial" w:cs="Arial"/>
          <w:bCs/>
        </w:rPr>
        <w:t>K</w:t>
      </w:r>
      <w:r w:rsidR="00DF5B8D" w:rsidRPr="00976FF8">
        <w:rPr>
          <w:rFonts w:ascii="Arial" w:hAnsi="Arial" w:cs="Arial"/>
          <w:bCs/>
        </w:rPr>
        <w:t>RT wa</w:t>
      </w:r>
      <w:r w:rsidR="00FD3191" w:rsidRPr="00976FF8">
        <w:rPr>
          <w:rFonts w:ascii="Arial" w:hAnsi="Arial" w:cs="Arial"/>
          <w:bCs/>
        </w:rPr>
        <w:t>s common (23.4%</w:t>
      </w:r>
      <w:r w:rsidR="00DF5B8D" w:rsidRPr="00976FF8">
        <w:rPr>
          <w:rFonts w:ascii="Arial" w:hAnsi="Arial" w:cs="Arial"/>
          <w:bCs/>
        </w:rPr>
        <w:t>), late referrals accounted for only 7.4% with 3.9% deemed to be avoidable.</w:t>
      </w:r>
      <w:r w:rsidR="006F1865" w:rsidRPr="00976FF8">
        <w:rPr>
          <w:rFonts w:ascii="Arial" w:hAnsi="Arial" w:cs="Arial"/>
          <w:bCs/>
          <w:vertAlign w:val="superscript"/>
        </w:rPr>
        <w:t>25</w:t>
      </w:r>
      <w:r w:rsidR="00FD3191" w:rsidRPr="00976FF8">
        <w:rPr>
          <w:rFonts w:ascii="Arial" w:hAnsi="Arial" w:cs="Arial"/>
          <w:bCs/>
        </w:rPr>
        <w:t xml:space="preserve"> </w:t>
      </w:r>
      <w:r w:rsidR="002F62D7" w:rsidRPr="00976FF8">
        <w:rPr>
          <w:rFonts w:ascii="Arial" w:hAnsi="Arial" w:cs="Arial"/>
          <w:bCs/>
        </w:rPr>
        <w:t>High r</w:t>
      </w:r>
      <w:r w:rsidR="00D5031C" w:rsidRPr="00976FF8">
        <w:rPr>
          <w:rFonts w:ascii="Arial" w:hAnsi="Arial" w:cs="Arial"/>
          <w:bCs/>
        </w:rPr>
        <w:t>ate</w:t>
      </w:r>
      <w:r w:rsidR="002F62D7" w:rsidRPr="00976FF8">
        <w:rPr>
          <w:rFonts w:ascii="Arial" w:hAnsi="Arial" w:cs="Arial"/>
          <w:bCs/>
        </w:rPr>
        <w:t>s</w:t>
      </w:r>
      <w:r w:rsidR="00D5031C" w:rsidRPr="00976FF8">
        <w:rPr>
          <w:rFonts w:ascii="Arial" w:hAnsi="Arial" w:cs="Arial"/>
          <w:bCs/>
        </w:rPr>
        <w:t xml:space="preserve"> of late presentation ha</w:t>
      </w:r>
      <w:r w:rsidR="002F62D7" w:rsidRPr="00976FF8">
        <w:rPr>
          <w:rFonts w:ascii="Arial" w:hAnsi="Arial" w:cs="Arial"/>
          <w:bCs/>
        </w:rPr>
        <w:t>ve</w:t>
      </w:r>
      <w:r w:rsidR="00D5031C" w:rsidRPr="00976FF8">
        <w:rPr>
          <w:rFonts w:ascii="Arial" w:hAnsi="Arial" w:cs="Arial"/>
          <w:bCs/>
        </w:rPr>
        <w:t xml:space="preserve"> been a </w:t>
      </w:r>
      <w:r w:rsidR="002F62D7" w:rsidRPr="00976FF8">
        <w:rPr>
          <w:rFonts w:ascii="Arial" w:hAnsi="Arial" w:cs="Arial"/>
          <w:bCs/>
        </w:rPr>
        <w:t xml:space="preserve">quality improvement </w:t>
      </w:r>
      <w:r w:rsidR="00D5031C" w:rsidRPr="00976FF8">
        <w:rPr>
          <w:rFonts w:ascii="Arial" w:hAnsi="Arial" w:cs="Arial"/>
          <w:bCs/>
        </w:rPr>
        <w:t xml:space="preserve">priority for </w:t>
      </w:r>
      <w:r w:rsidR="00D657B2" w:rsidRPr="00976FF8">
        <w:rPr>
          <w:rFonts w:ascii="Arial" w:hAnsi="Arial" w:cs="Arial"/>
          <w:bCs/>
        </w:rPr>
        <w:t>many</w:t>
      </w:r>
      <w:r w:rsidR="00D5031C" w:rsidRPr="00976FF8">
        <w:rPr>
          <w:rFonts w:ascii="Arial" w:hAnsi="Arial" w:cs="Arial"/>
          <w:bCs/>
        </w:rPr>
        <w:t xml:space="preserve"> years</w:t>
      </w:r>
      <w:r w:rsidR="00E46B13" w:rsidRPr="00976FF8">
        <w:rPr>
          <w:rFonts w:ascii="Arial" w:hAnsi="Arial" w:cs="Arial"/>
          <w:bCs/>
        </w:rPr>
        <w:t xml:space="preserve"> and a decline in rates occurred in centres not exposed to the intervention</w:t>
      </w:r>
      <w:r w:rsidR="00D5031C" w:rsidRPr="00976FF8">
        <w:rPr>
          <w:rFonts w:ascii="Arial" w:hAnsi="Arial" w:cs="Arial"/>
          <w:bCs/>
        </w:rPr>
        <w:t xml:space="preserve">. </w:t>
      </w:r>
      <w:r w:rsidR="00D657B2" w:rsidRPr="00976FF8">
        <w:rPr>
          <w:rFonts w:ascii="Arial" w:hAnsi="Arial" w:cs="Arial"/>
          <w:bCs/>
        </w:rPr>
        <w:t>A</w:t>
      </w:r>
      <w:r w:rsidR="00D5031C" w:rsidRPr="00976FF8">
        <w:rPr>
          <w:rFonts w:ascii="Arial" w:hAnsi="Arial" w:cs="Arial"/>
          <w:bCs/>
        </w:rPr>
        <w:t xml:space="preserve"> “rising tide” phenomenon</w:t>
      </w:r>
      <w:r w:rsidR="00D657B2" w:rsidRPr="00976FF8">
        <w:rPr>
          <w:rFonts w:ascii="Arial" w:hAnsi="Arial" w:cs="Arial"/>
          <w:bCs/>
        </w:rPr>
        <w:t xml:space="preserve"> has been described</w:t>
      </w:r>
      <w:proofErr w:type="gramStart"/>
      <w:r w:rsidR="00D5031C" w:rsidRPr="00976FF8">
        <w:rPr>
          <w:rFonts w:ascii="Arial" w:hAnsi="Arial" w:cs="Arial"/>
          <w:bCs/>
        </w:rPr>
        <w:t>,</w:t>
      </w:r>
      <w:r w:rsidR="006F1865" w:rsidRPr="00976FF8">
        <w:rPr>
          <w:rFonts w:ascii="Arial" w:hAnsi="Arial" w:cs="Arial"/>
          <w:bCs/>
          <w:vertAlign w:val="superscript"/>
        </w:rPr>
        <w:t>26</w:t>
      </w:r>
      <w:proofErr w:type="gramEnd"/>
      <w:r w:rsidR="00D5031C" w:rsidRPr="00976FF8">
        <w:rPr>
          <w:rFonts w:ascii="Arial" w:hAnsi="Arial" w:cs="Arial"/>
          <w:bCs/>
        </w:rPr>
        <w:t xml:space="preserve"> where</w:t>
      </w:r>
      <w:r w:rsidR="00A83AB5" w:rsidRPr="00976FF8">
        <w:rPr>
          <w:rFonts w:ascii="Arial" w:hAnsi="Arial" w:cs="Arial"/>
          <w:bCs/>
        </w:rPr>
        <w:t>by</w:t>
      </w:r>
      <w:r w:rsidR="00D5031C" w:rsidRPr="00976FF8">
        <w:rPr>
          <w:rFonts w:ascii="Arial" w:hAnsi="Arial" w:cs="Arial"/>
          <w:bCs/>
        </w:rPr>
        <w:t xml:space="preserve"> widespread efforts to tackle </w:t>
      </w:r>
      <w:r w:rsidR="00A83AB5" w:rsidRPr="00976FF8">
        <w:rPr>
          <w:rFonts w:ascii="Arial" w:hAnsi="Arial" w:cs="Arial"/>
          <w:bCs/>
        </w:rPr>
        <w:t xml:space="preserve">problems in a healthcare system </w:t>
      </w:r>
      <w:r w:rsidR="00D5031C" w:rsidRPr="00976FF8">
        <w:rPr>
          <w:rFonts w:ascii="Arial" w:hAnsi="Arial" w:cs="Arial"/>
          <w:bCs/>
        </w:rPr>
        <w:t>contribut</w:t>
      </w:r>
      <w:r w:rsidR="00D657B2" w:rsidRPr="00976FF8">
        <w:rPr>
          <w:rFonts w:ascii="Arial" w:hAnsi="Arial" w:cs="Arial"/>
          <w:bCs/>
        </w:rPr>
        <w:t>e</w:t>
      </w:r>
      <w:r w:rsidR="00D5031C" w:rsidRPr="00976FF8">
        <w:rPr>
          <w:rFonts w:ascii="Arial" w:hAnsi="Arial" w:cs="Arial"/>
          <w:bCs/>
        </w:rPr>
        <w:t xml:space="preserve"> to null results in service </w:t>
      </w:r>
      <w:r w:rsidR="00D657B2" w:rsidRPr="00976FF8">
        <w:rPr>
          <w:rFonts w:ascii="Arial" w:hAnsi="Arial" w:cs="Arial"/>
          <w:bCs/>
        </w:rPr>
        <w:t xml:space="preserve">improvement </w:t>
      </w:r>
      <w:r w:rsidR="00D5031C" w:rsidRPr="00976FF8">
        <w:rPr>
          <w:rFonts w:ascii="Arial" w:hAnsi="Arial" w:cs="Arial"/>
          <w:bCs/>
        </w:rPr>
        <w:t xml:space="preserve">interventions. </w:t>
      </w:r>
    </w:p>
    <w:p w14:paraId="3C071556" w14:textId="000345A6" w:rsidR="00D5031C" w:rsidRPr="00976FF8" w:rsidRDefault="00965BEA" w:rsidP="00212433">
      <w:pPr>
        <w:spacing w:before="240" w:line="480" w:lineRule="auto"/>
        <w:rPr>
          <w:rFonts w:ascii="Arial" w:hAnsi="Arial" w:cs="Arial"/>
          <w:bCs/>
        </w:rPr>
      </w:pPr>
      <w:r w:rsidRPr="00976FF8">
        <w:rPr>
          <w:rFonts w:ascii="Arial" w:eastAsiaTheme="minorHAnsi" w:hAnsi="Arial" w:cs="Arial"/>
          <w:bCs/>
          <w:lang w:eastAsia="en-US"/>
        </w:rPr>
        <w:t xml:space="preserve">The </w:t>
      </w:r>
      <w:r w:rsidRPr="00976FF8">
        <w:rPr>
          <w:rFonts w:ascii="Arial" w:hAnsi="Arial" w:cs="Arial"/>
          <w:bCs/>
        </w:rPr>
        <w:t>Kidney Failure Risk Equation</w:t>
      </w:r>
      <w:r w:rsidR="006F1865" w:rsidRPr="00976FF8">
        <w:rPr>
          <w:rFonts w:ascii="Arial" w:hAnsi="Arial" w:cs="Arial"/>
          <w:bCs/>
          <w:vertAlign w:val="superscript"/>
        </w:rPr>
        <w:t>27</w:t>
      </w:r>
      <w:r w:rsidRPr="00976FF8">
        <w:rPr>
          <w:rFonts w:ascii="Arial" w:hAnsi="Arial" w:cs="Arial"/>
          <w:bCs/>
        </w:rPr>
        <w:t xml:space="preserve"> has been used to guide </w:t>
      </w:r>
      <w:r w:rsidR="00614968" w:rsidRPr="00976FF8">
        <w:rPr>
          <w:rFonts w:ascii="Arial" w:hAnsi="Arial" w:cs="Arial"/>
          <w:bCs/>
        </w:rPr>
        <w:t xml:space="preserve">nephrology referral </w:t>
      </w:r>
      <w:r w:rsidR="00273769" w:rsidRPr="00976FF8">
        <w:rPr>
          <w:rFonts w:ascii="Arial" w:hAnsi="Arial" w:cs="Arial"/>
          <w:bCs/>
        </w:rPr>
        <w:t xml:space="preserve">practice but is limited by </w:t>
      </w:r>
      <w:r w:rsidR="007959EF" w:rsidRPr="00976FF8">
        <w:rPr>
          <w:rFonts w:ascii="Arial" w:hAnsi="Arial" w:cs="Arial"/>
          <w:bCs/>
        </w:rPr>
        <w:t>missing</w:t>
      </w:r>
      <w:r w:rsidR="00614968" w:rsidRPr="00976FF8">
        <w:rPr>
          <w:rFonts w:ascii="Arial" w:hAnsi="Arial" w:cs="Arial"/>
          <w:bCs/>
        </w:rPr>
        <w:t xml:space="preserve"> urine </w:t>
      </w:r>
      <w:proofErr w:type="spellStart"/>
      <w:r w:rsidR="00614968" w:rsidRPr="00976FF8">
        <w:rPr>
          <w:rFonts w:ascii="Arial" w:hAnsi="Arial" w:cs="Arial"/>
          <w:bCs/>
        </w:rPr>
        <w:t>albumin</w:t>
      </w:r>
      <w:proofErr w:type="gramStart"/>
      <w:r w:rsidR="00614968" w:rsidRPr="00976FF8">
        <w:rPr>
          <w:rFonts w:ascii="Arial" w:hAnsi="Arial" w:cs="Arial"/>
          <w:bCs/>
        </w:rPr>
        <w:t>:creatinine</w:t>
      </w:r>
      <w:proofErr w:type="spellEnd"/>
      <w:proofErr w:type="gramEnd"/>
      <w:r w:rsidR="00614968" w:rsidRPr="00976FF8">
        <w:rPr>
          <w:rFonts w:ascii="Arial" w:hAnsi="Arial" w:cs="Arial"/>
          <w:bCs/>
        </w:rPr>
        <w:t xml:space="preserve"> ratio</w:t>
      </w:r>
      <w:r w:rsidR="007959EF" w:rsidRPr="00976FF8">
        <w:rPr>
          <w:rFonts w:ascii="Arial" w:hAnsi="Arial" w:cs="Arial"/>
          <w:bCs/>
        </w:rPr>
        <w:t xml:space="preserve"> data</w:t>
      </w:r>
      <w:r w:rsidR="00FD3191" w:rsidRPr="00976FF8">
        <w:rPr>
          <w:rFonts w:ascii="Arial" w:hAnsi="Arial" w:cs="Arial"/>
          <w:bCs/>
        </w:rPr>
        <w:t>.</w:t>
      </w:r>
      <w:r w:rsidR="006F1865" w:rsidRPr="00976FF8">
        <w:rPr>
          <w:rFonts w:ascii="Arial" w:hAnsi="Arial" w:cs="Arial"/>
          <w:bCs/>
          <w:vertAlign w:val="superscript"/>
        </w:rPr>
        <w:t>28</w:t>
      </w:r>
      <w:r w:rsidR="00FD3191" w:rsidRPr="00976FF8">
        <w:rPr>
          <w:rFonts w:ascii="Arial" w:hAnsi="Arial" w:cs="Arial"/>
          <w:bCs/>
        </w:rPr>
        <w:t xml:space="preserve"> </w:t>
      </w:r>
      <w:r w:rsidR="0099081D" w:rsidRPr="00976FF8">
        <w:rPr>
          <w:rFonts w:ascii="Arial" w:hAnsi="Arial" w:cs="Arial"/>
          <w:bCs/>
        </w:rPr>
        <w:t xml:space="preserve">UK guidelines recommend referral where the five-year risk of requiring </w:t>
      </w:r>
      <w:r w:rsidR="00E24730" w:rsidRPr="00976FF8">
        <w:rPr>
          <w:rFonts w:ascii="Arial" w:hAnsi="Arial" w:cs="Arial"/>
          <w:bCs/>
        </w:rPr>
        <w:t>K</w:t>
      </w:r>
      <w:r w:rsidR="0099081D" w:rsidRPr="00976FF8">
        <w:rPr>
          <w:rFonts w:ascii="Arial" w:hAnsi="Arial" w:cs="Arial"/>
          <w:bCs/>
        </w:rPr>
        <w:t>RT is greater than 5%.</w:t>
      </w:r>
      <w:r w:rsidR="006F1865" w:rsidRPr="00976FF8">
        <w:rPr>
          <w:rFonts w:ascii="Arial" w:hAnsi="Arial" w:cs="Arial"/>
          <w:bCs/>
          <w:vertAlign w:val="superscript"/>
        </w:rPr>
        <w:t>29</w:t>
      </w:r>
      <w:r w:rsidR="0099081D" w:rsidRPr="00976FF8">
        <w:rPr>
          <w:rFonts w:ascii="Arial" w:hAnsi="Arial" w:cs="Arial"/>
          <w:bCs/>
        </w:rPr>
        <w:t xml:space="preserve"> A decline in </w:t>
      </w:r>
      <w:proofErr w:type="spellStart"/>
      <w:r w:rsidR="0099081D" w:rsidRPr="00976FF8">
        <w:rPr>
          <w:rFonts w:ascii="Arial" w:eastAsiaTheme="minorHAnsi" w:hAnsi="Arial" w:cs="Arial"/>
          <w:bCs/>
          <w:lang w:eastAsia="en-US"/>
        </w:rPr>
        <w:t>eGFR</w:t>
      </w:r>
      <w:proofErr w:type="spellEnd"/>
      <w:r w:rsidR="0099081D" w:rsidRPr="00976FF8">
        <w:rPr>
          <w:rFonts w:ascii="Arial" w:eastAsiaTheme="minorHAnsi" w:hAnsi="Arial" w:cs="Arial"/>
          <w:bCs/>
          <w:lang w:eastAsia="en-US"/>
        </w:rPr>
        <w:t xml:space="preserve"> significantly increases the predicted risk of ESKD,</w:t>
      </w:r>
      <w:r w:rsidR="006F1865" w:rsidRPr="00976FF8">
        <w:rPr>
          <w:rFonts w:ascii="Arial" w:eastAsiaTheme="minorHAnsi" w:hAnsi="Arial" w:cs="Arial"/>
          <w:bCs/>
          <w:vertAlign w:val="superscript"/>
          <w:lang w:eastAsia="en-US"/>
        </w:rPr>
        <w:t>30</w:t>
      </w:r>
      <w:r w:rsidR="0099081D" w:rsidRPr="00976FF8">
        <w:rPr>
          <w:rFonts w:ascii="Arial" w:eastAsiaTheme="minorHAnsi" w:hAnsi="Arial" w:cs="Arial"/>
          <w:bCs/>
          <w:lang w:eastAsia="en-US"/>
        </w:rPr>
        <w:t xml:space="preserve"> and </w:t>
      </w:r>
      <w:r w:rsidR="0099081D" w:rsidRPr="00976FF8">
        <w:rPr>
          <w:rFonts w:ascii="Arial" w:hAnsi="Arial" w:cs="Arial"/>
          <w:bCs/>
        </w:rPr>
        <w:t xml:space="preserve">the use of dynamic </w:t>
      </w:r>
      <w:proofErr w:type="spellStart"/>
      <w:r w:rsidR="0099081D" w:rsidRPr="00976FF8">
        <w:rPr>
          <w:rFonts w:ascii="Arial" w:hAnsi="Arial" w:cs="Arial"/>
          <w:bCs/>
        </w:rPr>
        <w:t>eGFR</w:t>
      </w:r>
      <w:proofErr w:type="spellEnd"/>
      <w:r w:rsidR="0099081D" w:rsidRPr="00976FF8">
        <w:rPr>
          <w:rFonts w:ascii="Arial" w:hAnsi="Arial" w:cs="Arial"/>
          <w:bCs/>
        </w:rPr>
        <w:t xml:space="preserve"> data may allow earlier </w:t>
      </w:r>
      <w:r w:rsidR="00F6427F" w:rsidRPr="00976FF8">
        <w:rPr>
          <w:rFonts w:ascii="Arial" w:hAnsi="Arial" w:cs="Arial"/>
          <w:bCs/>
        </w:rPr>
        <w:t xml:space="preserve">opportunities </w:t>
      </w:r>
      <w:r w:rsidR="007959EF" w:rsidRPr="00976FF8">
        <w:rPr>
          <w:rFonts w:ascii="Arial" w:hAnsi="Arial" w:cs="Arial"/>
          <w:bCs/>
        </w:rPr>
        <w:t>to</w:t>
      </w:r>
      <w:r w:rsidR="00F6427F" w:rsidRPr="00976FF8">
        <w:rPr>
          <w:rFonts w:ascii="Arial" w:hAnsi="Arial" w:cs="Arial"/>
          <w:bCs/>
        </w:rPr>
        <w:t xml:space="preserve"> </w:t>
      </w:r>
      <w:r w:rsidR="007959EF" w:rsidRPr="00976FF8">
        <w:rPr>
          <w:rFonts w:ascii="Arial" w:hAnsi="Arial" w:cs="Arial"/>
          <w:bCs/>
        </w:rPr>
        <w:t xml:space="preserve">improve </w:t>
      </w:r>
      <w:r w:rsidR="0099081D" w:rsidRPr="00976FF8">
        <w:rPr>
          <w:rFonts w:ascii="Arial" w:hAnsi="Arial" w:cs="Arial"/>
          <w:bCs/>
        </w:rPr>
        <w:t xml:space="preserve">the </w:t>
      </w:r>
      <w:r w:rsidR="00F6427F" w:rsidRPr="00976FF8">
        <w:rPr>
          <w:rFonts w:ascii="Arial" w:hAnsi="Arial" w:cs="Arial"/>
          <w:bCs/>
        </w:rPr>
        <w:t xml:space="preserve">management of </w:t>
      </w:r>
      <w:r w:rsidR="0099081D" w:rsidRPr="00976FF8">
        <w:rPr>
          <w:rFonts w:ascii="Arial" w:hAnsi="Arial" w:cs="Arial"/>
          <w:bCs/>
        </w:rPr>
        <w:t xml:space="preserve">more rapidly progressive </w:t>
      </w:r>
      <w:r w:rsidR="00F6427F" w:rsidRPr="00976FF8">
        <w:rPr>
          <w:rFonts w:ascii="Arial" w:hAnsi="Arial" w:cs="Arial"/>
          <w:bCs/>
        </w:rPr>
        <w:t>CKD.</w:t>
      </w:r>
      <w:r w:rsidR="00AA315A" w:rsidRPr="00976FF8">
        <w:rPr>
          <w:rFonts w:ascii="Arial" w:hAnsi="Arial" w:cs="Arial"/>
          <w:bCs/>
        </w:rPr>
        <w:t xml:space="preserve"> </w:t>
      </w:r>
      <w:r w:rsidR="00FE1682" w:rsidRPr="00976FF8">
        <w:rPr>
          <w:rFonts w:ascii="Arial" w:hAnsi="Arial" w:cs="Arial"/>
          <w:bCs/>
        </w:rPr>
        <w:t xml:space="preserve"> </w:t>
      </w:r>
      <w:r w:rsidR="000169FB" w:rsidRPr="00976FF8">
        <w:rPr>
          <w:rFonts w:ascii="Arial" w:eastAsiaTheme="minorHAnsi" w:hAnsi="Arial" w:cs="Arial"/>
          <w:bCs/>
          <w:lang w:eastAsia="en-US"/>
        </w:rPr>
        <w:t>A</w:t>
      </w:r>
      <w:r w:rsidR="00A12B59" w:rsidRPr="00976FF8">
        <w:rPr>
          <w:rFonts w:ascii="Arial" w:eastAsiaTheme="minorHAnsi" w:hAnsi="Arial" w:cs="Arial"/>
          <w:bCs/>
          <w:lang w:eastAsia="en-US"/>
        </w:rPr>
        <w:t xml:space="preserve"> graph of patients</w:t>
      </w:r>
      <w:r w:rsidR="003C3AD0" w:rsidRPr="00976FF8">
        <w:rPr>
          <w:rFonts w:ascii="Arial" w:eastAsiaTheme="minorHAnsi" w:hAnsi="Arial" w:cs="Arial"/>
          <w:bCs/>
          <w:lang w:eastAsia="en-US"/>
        </w:rPr>
        <w:t>’</w:t>
      </w:r>
      <w:r w:rsidR="00A12B59" w:rsidRPr="00976FF8">
        <w:rPr>
          <w:rFonts w:ascii="Arial" w:eastAsiaTheme="minorHAnsi" w:hAnsi="Arial" w:cs="Arial"/>
          <w:bCs/>
          <w:lang w:eastAsia="en-US"/>
        </w:rPr>
        <w:t xml:space="preserve"> data combines the predictive power of the trend in </w:t>
      </w:r>
      <w:proofErr w:type="spellStart"/>
      <w:r w:rsidR="003C3AD0" w:rsidRPr="00976FF8">
        <w:rPr>
          <w:rFonts w:ascii="Arial" w:eastAsiaTheme="minorHAnsi" w:hAnsi="Arial" w:cs="Arial"/>
          <w:bCs/>
          <w:lang w:eastAsia="en-US"/>
        </w:rPr>
        <w:t>eGFR</w:t>
      </w:r>
      <w:proofErr w:type="spellEnd"/>
      <w:r w:rsidR="003C3AD0" w:rsidRPr="00976FF8">
        <w:rPr>
          <w:rFonts w:ascii="Arial" w:eastAsiaTheme="minorHAnsi" w:hAnsi="Arial" w:cs="Arial"/>
          <w:bCs/>
          <w:lang w:eastAsia="en-US"/>
        </w:rPr>
        <w:t xml:space="preserve"> </w:t>
      </w:r>
      <w:r w:rsidR="00A12B59" w:rsidRPr="00976FF8">
        <w:rPr>
          <w:rFonts w:ascii="Arial" w:eastAsiaTheme="minorHAnsi" w:hAnsi="Arial" w:cs="Arial"/>
          <w:bCs/>
          <w:lang w:eastAsia="en-US"/>
        </w:rPr>
        <w:t xml:space="preserve">with </w:t>
      </w:r>
      <w:r w:rsidR="003C3AD0" w:rsidRPr="00976FF8">
        <w:rPr>
          <w:rFonts w:ascii="Arial" w:eastAsiaTheme="minorHAnsi" w:hAnsi="Arial" w:cs="Arial"/>
          <w:bCs/>
          <w:lang w:eastAsia="en-US"/>
        </w:rPr>
        <w:t xml:space="preserve">the information conveyed by a </w:t>
      </w:r>
      <w:r w:rsidR="00A12B59" w:rsidRPr="00976FF8">
        <w:rPr>
          <w:rFonts w:ascii="Arial" w:eastAsiaTheme="minorHAnsi" w:hAnsi="Arial" w:cs="Arial"/>
          <w:bCs/>
          <w:lang w:eastAsia="en-US"/>
        </w:rPr>
        <w:t xml:space="preserve">visual display </w:t>
      </w:r>
      <w:r w:rsidR="000169FB" w:rsidRPr="00976FF8">
        <w:rPr>
          <w:rFonts w:ascii="Arial" w:eastAsiaTheme="minorHAnsi" w:hAnsi="Arial" w:cs="Arial"/>
          <w:bCs/>
          <w:lang w:eastAsia="en-US"/>
        </w:rPr>
        <w:t>of variation in kidney function</w:t>
      </w:r>
      <w:r w:rsidR="00FE1682" w:rsidRPr="00976FF8">
        <w:rPr>
          <w:rFonts w:ascii="Arial" w:eastAsiaTheme="minorHAnsi" w:hAnsi="Arial" w:cs="Arial"/>
          <w:bCs/>
          <w:lang w:eastAsia="en-US"/>
        </w:rPr>
        <w:t>.</w:t>
      </w:r>
      <w:r w:rsidR="006F1865" w:rsidRPr="00976FF8">
        <w:rPr>
          <w:rFonts w:ascii="Arial" w:eastAsiaTheme="minorHAnsi" w:hAnsi="Arial" w:cs="Arial"/>
          <w:bCs/>
          <w:vertAlign w:val="superscript"/>
          <w:lang w:eastAsia="en-US"/>
        </w:rPr>
        <w:t>31</w:t>
      </w:r>
      <w:r w:rsidR="00FE1682" w:rsidRPr="00976FF8">
        <w:rPr>
          <w:rFonts w:ascii="Arial" w:eastAsiaTheme="minorHAnsi" w:hAnsi="Arial" w:cs="Arial"/>
          <w:bCs/>
          <w:lang w:eastAsia="en-US"/>
        </w:rPr>
        <w:t xml:space="preserve"> </w:t>
      </w:r>
      <w:r w:rsidR="00D5031C" w:rsidRPr="00976FF8">
        <w:rPr>
          <w:rFonts w:ascii="Arial" w:hAnsi="Arial" w:cs="Arial"/>
          <w:bCs/>
        </w:rPr>
        <w:t xml:space="preserve">Machine learning </w:t>
      </w:r>
      <w:r w:rsidR="00CE1473" w:rsidRPr="00976FF8">
        <w:rPr>
          <w:rFonts w:ascii="Arial" w:hAnsi="Arial" w:cs="Arial"/>
          <w:bCs/>
        </w:rPr>
        <w:t xml:space="preserve">AI </w:t>
      </w:r>
      <w:r w:rsidR="00D5031C" w:rsidRPr="00976FF8">
        <w:rPr>
          <w:rFonts w:ascii="Arial" w:hAnsi="Arial" w:cs="Arial"/>
          <w:bCs/>
        </w:rPr>
        <w:t xml:space="preserve">techniques </w:t>
      </w:r>
      <w:r w:rsidR="00210825" w:rsidRPr="00976FF8">
        <w:rPr>
          <w:rFonts w:ascii="Arial" w:hAnsi="Arial" w:cs="Arial"/>
          <w:bCs/>
        </w:rPr>
        <w:t xml:space="preserve">may enable </w:t>
      </w:r>
      <w:r w:rsidR="00A12B59" w:rsidRPr="00976FF8">
        <w:rPr>
          <w:rFonts w:ascii="Arial" w:hAnsi="Arial" w:cs="Arial"/>
          <w:bCs/>
        </w:rPr>
        <w:t xml:space="preserve">the </w:t>
      </w:r>
      <w:r w:rsidR="00210825" w:rsidRPr="00976FF8">
        <w:rPr>
          <w:rFonts w:ascii="Arial" w:hAnsi="Arial" w:cs="Arial"/>
          <w:bCs/>
        </w:rPr>
        <w:t xml:space="preserve">automation of </w:t>
      </w:r>
      <w:r w:rsidR="00A12B59" w:rsidRPr="00976FF8">
        <w:rPr>
          <w:rFonts w:ascii="Arial" w:hAnsi="Arial" w:cs="Arial"/>
          <w:bCs/>
        </w:rPr>
        <w:t xml:space="preserve">this </w:t>
      </w:r>
      <w:r w:rsidR="00210825" w:rsidRPr="00976FF8">
        <w:rPr>
          <w:rFonts w:ascii="Arial" w:hAnsi="Arial" w:cs="Arial"/>
          <w:bCs/>
        </w:rPr>
        <w:t>surveillance by pathology laboratories</w:t>
      </w:r>
      <w:r w:rsidR="00D5031C" w:rsidRPr="00976FF8">
        <w:rPr>
          <w:rFonts w:ascii="Arial" w:hAnsi="Arial" w:cs="Arial"/>
          <w:bCs/>
        </w:rPr>
        <w:t>.</w:t>
      </w:r>
      <w:r w:rsidR="006F1865" w:rsidRPr="00976FF8">
        <w:rPr>
          <w:rFonts w:ascii="Arial" w:hAnsi="Arial" w:cs="Arial"/>
          <w:bCs/>
          <w:vertAlign w:val="superscript"/>
        </w:rPr>
        <w:t>32</w:t>
      </w:r>
    </w:p>
    <w:p w14:paraId="51E7DB33" w14:textId="331C63AE" w:rsidR="00AF4D4F" w:rsidRPr="00976FF8" w:rsidRDefault="00FA7B59" w:rsidP="00212433">
      <w:pPr>
        <w:spacing w:before="240" w:line="480" w:lineRule="auto"/>
        <w:rPr>
          <w:rFonts w:ascii="Arial" w:hAnsi="Arial" w:cs="Arial"/>
        </w:rPr>
      </w:pPr>
      <w:r w:rsidRPr="00976FF8">
        <w:rPr>
          <w:rFonts w:ascii="Arial" w:hAnsi="Arial" w:cs="Arial"/>
          <w:bCs/>
        </w:rPr>
        <w:t xml:space="preserve">This study has a number of </w:t>
      </w:r>
      <w:r w:rsidR="006A03DA" w:rsidRPr="00976FF8">
        <w:rPr>
          <w:rFonts w:ascii="Arial" w:hAnsi="Arial" w:cs="Arial"/>
          <w:bCs/>
        </w:rPr>
        <w:t xml:space="preserve">limitations. </w:t>
      </w:r>
      <w:r w:rsidR="00C86042" w:rsidRPr="00976FF8">
        <w:rPr>
          <w:rFonts w:ascii="Arial" w:hAnsi="Arial" w:cs="Arial"/>
        </w:rPr>
        <w:t>Stepped</w:t>
      </w:r>
      <w:r w:rsidR="00C2554F" w:rsidRPr="00976FF8">
        <w:rPr>
          <w:rFonts w:ascii="Arial" w:hAnsi="Arial" w:cs="Arial"/>
        </w:rPr>
        <w:t>-</w:t>
      </w:r>
      <w:r w:rsidR="00C86042" w:rsidRPr="00976FF8">
        <w:rPr>
          <w:rFonts w:ascii="Arial" w:hAnsi="Arial" w:cs="Arial"/>
        </w:rPr>
        <w:t>wedge cluster randomised trial</w:t>
      </w:r>
      <w:r w:rsidR="000B35FE" w:rsidRPr="00976FF8">
        <w:rPr>
          <w:rFonts w:ascii="Arial" w:hAnsi="Arial" w:cs="Arial"/>
        </w:rPr>
        <w:t>s</w:t>
      </w:r>
      <w:r w:rsidR="00C86042" w:rsidRPr="00976FF8">
        <w:rPr>
          <w:rFonts w:ascii="Arial" w:hAnsi="Arial" w:cs="Arial"/>
        </w:rPr>
        <w:t xml:space="preserve"> </w:t>
      </w:r>
      <w:r w:rsidR="007F7F7B" w:rsidRPr="00976FF8">
        <w:rPr>
          <w:rFonts w:ascii="Arial" w:hAnsi="Arial" w:cs="Arial"/>
        </w:rPr>
        <w:t xml:space="preserve">are </w:t>
      </w:r>
      <w:r w:rsidR="00C2554F" w:rsidRPr="00976FF8">
        <w:rPr>
          <w:rFonts w:ascii="Arial" w:hAnsi="Arial" w:cs="Arial"/>
        </w:rPr>
        <w:t xml:space="preserve">an </w:t>
      </w:r>
      <w:r w:rsidR="007F7F7B" w:rsidRPr="00976FF8">
        <w:rPr>
          <w:rFonts w:ascii="Arial" w:hAnsi="Arial" w:cs="Arial"/>
        </w:rPr>
        <w:t xml:space="preserve">appropriate </w:t>
      </w:r>
      <w:r w:rsidR="00C2554F" w:rsidRPr="00976FF8">
        <w:rPr>
          <w:rFonts w:ascii="Arial" w:hAnsi="Arial" w:cs="Arial"/>
        </w:rPr>
        <w:t xml:space="preserve">way </w:t>
      </w:r>
      <w:r w:rsidRPr="00976FF8">
        <w:rPr>
          <w:rFonts w:ascii="Arial" w:hAnsi="Arial" w:cs="Arial"/>
        </w:rPr>
        <w:t xml:space="preserve">to </w:t>
      </w:r>
      <w:r w:rsidR="007F7F7B" w:rsidRPr="00976FF8">
        <w:rPr>
          <w:rFonts w:ascii="Arial" w:hAnsi="Arial" w:cs="Arial"/>
        </w:rPr>
        <w:t>evaluat</w:t>
      </w:r>
      <w:r w:rsidRPr="00976FF8">
        <w:rPr>
          <w:rFonts w:ascii="Arial" w:hAnsi="Arial" w:cs="Arial"/>
        </w:rPr>
        <w:t>e</w:t>
      </w:r>
      <w:r w:rsidR="007F7F7B" w:rsidRPr="00976FF8">
        <w:rPr>
          <w:rFonts w:ascii="Arial" w:hAnsi="Arial" w:cs="Arial"/>
        </w:rPr>
        <w:t xml:space="preserve"> </w:t>
      </w:r>
      <w:r w:rsidR="000B35FE" w:rsidRPr="00976FF8">
        <w:rPr>
          <w:rFonts w:ascii="Arial" w:hAnsi="Arial" w:cs="Arial"/>
        </w:rPr>
        <w:t xml:space="preserve">the implementation of </w:t>
      </w:r>
      <w:r w:rsidR="007F7F7B" w:rsidRPr="00976FF8">
        <w:rPr>
          <w:rFonts w:ascii="Arial" w:hAnsi="Arial" w:cs="Arial"/>
        </w:rPr>
        <w:t xml:space="preserve">interventions with established benefit but </w:t>
      </w:r>
      <w:r w:rsidR="00C2554F" w:rsidRPr="00976FF8">
        <w:rPr>
          <w:rFonts w:ascii="Arial" w:hAnsi="Arial" w:cs="Arial"/>
        </w:rPr>
        <w:t xml:space="preserve">they </w:t>
      </w:r>
      <w:r w:rsidR="007F7F7B" w:rsidRPr="00976FF8">
        <w:rPr>
          <w:rFonts w:ascii="Arial" w:hAnsi="Arial" w:cs="Arial"/>
        </w:rPr>
        <w:t xml:space="preserve">only </w:t>
      </w:r>
      <w:r w:rsidR="000B35FE" w:rsidRPr="00976FF8">
        <w:rPr>
          <w:rFonts w:ascii="Arial" w:hAnsi="Arial" w:cs="Arial"/>
        </w:rPr>
        <w:t xml:space="preserve">succeed </w:t>
      </w:r>
      <w:r w:rsidR="007F7F7B" w:rsidRPr="00976FF8">
        <w:rPr>
          <w:rFonts w:ascii="Arial" w:hAnsi="Arial" w:cs="Arial"/>
        </w:rPr>
        <w:t>when the start</w:t>
      </w:r>
      <w:r w:rsidR="00C86042" w:rsidRPr="00976FF8">
        <w:rPr>
          <w:rFonts w:ascii="Arial" w:hAnsi="Arial" w:cs="Arial"/>
        </w:rPr>
        <w:t xml:space="preserve"> times</w:t>
      </w:r>
      <w:r w:rsidRPr="00976FF8">
        <w:rPr>
          <w:rFonts w:ascii="Arial" w:hAnsi="Arial" w:cs="Arial"/>
        </w:rPr>
        <w:t xml:space="preserve"> </w:t>
      </w:r>
      <w:r w:rsidR="00E24730" w:rsidRPr="00976FF8">
        <w:rPr>
          <w:rFonts w:ascii="Arial" w:hAnsi="Arial" w:cs="Arial"/>
        </w:rPr>
        <w:t xml:space="preserve">can be </w:t>
      </w:r>
      <w:r w:rsidRPr="00976FF8">
        <w:rPr>
          <w:rFonts w:ascii="Arial" w:hAnsi="Arial" w:cs="Arial"/>
        </w:rPr>
        <w:t>controlled</w:t>
      </w:r>
      <w:r w:rsidR="007F7F7B" w:rsidRPr="00976FF8">
        <w:rPr>
          <w:rFonts w:ascii="Arial" w:hAnsi="Arial" w:cs="Arial"/>
        </w:rPr>
        <w:t xml:space="preserve">.  </w:t>
      </w:r>
      <w:r w:rsidR="00C86042" w:rsidRPr="00976FF8">
        <w:rPr>
          <w:rFonts w:ascii="Arial" w:hAnsi="Arial" w:cs="Arial"/>
        </w:rPr>
        <w:t>In ASSIST-CKD</w:t>
      </w:r>
      <w:r w:rsidR="00C2554F" w:rsidRPr="00976FF8">
        <w:rPr>
          <w:rFonts w:ascii="Arial" w:hAnsi="Arial" w:cs="Arial"/>
        </w:rPr>
        <w:t>,</w:t>
      </w:r>
      <w:r w:rsidR="007F7F7B" w:rsidRPr="00976FF8">
        <w:rPr>
          <w:rFonts w:ascii="Arial" w:hAnsi="Arial" w:cs="Arial"/>
        </w:rPr>
        <w:t xml:space="preserve"> </w:t>
      </w:r>
      <w:r w:rsidR="004B09C7" w:rsidRPr="00976FF8">
        <w:rPr>
          <w:rFonts w:ascii="Arial" w:hAnsi="Arial" w:cs="Arial"/>
        </w:rPr>
        <w:t xml:space="preserve">organisational </w:t>
      </w:r>
      <w:r w:rsidR="007F7F7B" w:rsidRPr="00976FF8">
        <w:rPr>
          <w:rFonts w:ascii="Arial" w:hAnsi="Arial" w:cs="Arial"/>
        </w:rPr>
        <w:t xml:space="preserve">level complexities </w:t>
      </w:r>
      <w:r w:rsidR="00BF4109" w:rsidRPr="00976FF8">
        <w:rPr>
          <w:rFonts w:ascii="Arial" w:hAnsi="Arial" w:cs="Arial"/>
        </w:rPr>
        <w:t>prohibited</w:t>
      </w:r>
      <w:r w:rsidR="007F7F7B" w:rsidRPr="00976FF8">
        <w:rPr>
          <w:rFonts w:ascii="Arial" w:hAnsi="Arial" w:cs="Arial"/>
        </w:rPr>
        <w:t xml:space="preserve"> controlled implementation. </w:t>
      </w:r>
      <w:r w:rsidR="00C86042" w:rsidRPr="00976FF8">
        <w:rPr>
          <w:rFonts w:ascii="Arial" w:hAnsi="Arial" w:cs="Arial"/>
        </w:rPr>
        <w:t xml:space="preserve"> </w:t>
      </w:r>
      <w:r w:rsidR="007F7F7B" w:rsidRPr="00976FF8">
        <w:rPr>
          <w:rFonts w:ascii="Arial" w:hAnsi="Arial" w:cs="Arial"/>
        </w:rPr>
        <w:t xml:space="preserve">Whilst the lack of </w:t>
      </w:r>
      <w:r w:rsidR="000447DF" w:rsidRPr="00976FF8">
        <w:rPr>
          <w:rFonts w:ascii="Arial" w:hAnsi="Arial" w:cs="Arial"/>
        </w:rPr>
        <w:t xml:space="preserve">formal </w:t>
      </w:r>
      <w:r w:rsidR="007F7F7B" w:rsidRPr="00976FF8">
        <w:rPr>
          <w:rFonts w:ascii="Arial" w:hAnsi="Arial" w:cs="Arial"/>
        </w:rPr>
        <w:t xml:space="preserve">randomisation </w:t>
      </w:r>
      <w:r w:rsidR="00607B9A" w:rsidRPr="00976FF8">
        <w:rPr>
          <w:rFonts w:ascii="Arial" w:hAnsi="Arial" w:cs="Arial"/>
        </w:rPr>
        <w:t>in theory limits</w:t>
      </w:r>
      <w:r w:rsidR="007F7F7B" w:rsidRPr="00976FF8">
        <w:rPr>
          <w:rFonts w:ascii="Arial" w:hAnsi="Arial" w:cs="Arial"/>
        </w:rPr>
        <w:t xml:space="preserve"> the internal validity of the study, </w:t>
      </w:r>
      <w:r w:rsidR="00AB2942" w:rsidRPr="00976FF8">
        <w:rPr>
          <w:rFonts w:ascii="Arial" w:hAnsi="Arial" w:cs="Arial"/>
        </w:rPr>
        <w:t>the timing of implementation was not under the control of clinicians</w:t>
      </w:r>
      <w:r w:rsidR="00607B9A" w:rsidRPr="00976FF8">
        <w:rPr>
          <w:rFonts w:ascii="Arial" w:hAnsi="Arial" w:cs="Arial"/>
        </w:rPr>
        <w:t xml:space="preserve"> and therefore randomisation was arguably unnecessary in practice to adjust for external factors that might have influenced late presentation rates. </w:t>
      </w:r>
      <w:r w:rsidR="000447DF" w:rsidRPr="00976FF8">
        <w:rPr>
          <w:rFonts w:ascii="Arial" w:hAnsi="Arial" w:cs="Arial"/>
        </w:rPr>
        <w:t xml:space="preserve"> Our revised quasi-experimental design is strengthened not only by this </w:t>
      </w:r>
      <w:r w:rsidR="000447DF" w:rsidRPr="00976FF8">
        <w:rPr>
          <w:rFonts w:ascii="Arial" w:hAnsi="Arial" w:cs="Arial"/>
          <w:i/>
        </w:rPr>
        <w:t>de facto</w:t>
      </w:r>
      <w:r w:rsidR="000447DF" w:rsidRPr="00976FF8">
        <w:rPr>
          <w:rFonts w:ascii="Arial" w:hAnsi="Arial" w:cs="Arial"/>
        </w:rPr>
        <w:t xml:space="preserve"> randomisation and the </w:t>
      </w:r>
      <w:r w:rsidR="007F7F7B" w:rsidRPr="00976FF8">
        <w:rPr>
          <w:rFonts w:ascii="Arial" w:hAnsi="Arial" w:cs="Arial"/>
        </w:rPr>
        <w:t>availabilit</w:t>
      </w:r>
      <w:r w:rsidR="000447DF" w:rsidRPr="00976FF8">
        <w:rPr>
          <w:rFonts w:ascii="Arial" w:hAnsi="Arial" w:cs="Arial"/>
        </w:rPr>
        <w:t xml:space="preserve">y of data from control periods, but also through </w:t>
      </w:r>
      <w:r w:rsidR="007F7F7B" w:rsidRPr="00976FF8">
        <w:rPr>
          <w:rFonts w:ascii="Arial" w:hAnsi="Arial" w:cs="Arial"/>
        </w:rPr>
        <w:t xml:space="preserve">the inclusion of non-intervention sites to explore time trends.  </w:t>
      </w:r>
      <w:r w:rsidR="00140E54" w:rsidRPr="00976FF8">
        <w:rPr>
          <w:rFonts w:ascii="Arial" w:hAnsi="Arial" w:cs="Arial"/>
        </w:rPr>
        <w:t>Despite t</w:t>
      </w:r>
      <w:r w:rsidR="00223982" w:rsidRPr="00976FF8">
        <w:rPr>
          <w:rFonts w:ascii="Arial" w:hAnsi="Arial" w:cs="Arial"/>
        </w:rPr>
        <w:t xml:space="preserve">he power of the study </w:t>
      </w:r>
      <w:r w:rsidR="00140E54" w:rsidRPr="00976FF8">
        <w:rPr>
          <w:rFonts w:ascii="Arial" w:hAnsi="Arial" w:cs="Arial"/>
        </w:rPr>
        <w:t xml:space="preserve">being </w:t>
      </w:r>
      <w:r w:rsidR="00223982" w:rsidRPr="00976FF8">
        <w:rPr>
          <w:rFonts w:ascii="Arial" w:hAnsi="Arial" w:cs="Arial"/>
        </w:rPr>
        <w:t xml:space="preserve">increased by </w:t>
      </w:r>
      <w:r w:rsidR="007F7F7B" w:rsidRPr="00976FF8">
        <w:rPr>
          <w:rFonts w:ascii="Arial" w:hAnsi="Arial" w:cs="Arial"/>
        </w:rPr>
        <w:t>inclu</w:t>
      </w:r>
      <w:r w:rsidR="00223982" w:rsidRPr="00976FF8">
        <w:rPr>
          <w:rFonts w:ascii="Arial" w:hAnsi="Arial" w:cs="Arial"/>
        </w:rPr>
        <w:t>ding</w:t>
      </w:r>
      <w:r w:rsidR="007F7F7B" w:rsidRPr="00976FF8">
        <w:rPr>
          <w:rFonts w:ascii="Arial" w:hAnsi="Arial" w:cs="Arial"/>
        </w:rPr>
        <w:t xml:space="preserve"> additional sites</w:t>
      </w:r>
      <w:r w:rsidR="00210825" w:rsidRPr="00976FF8">
        <w:rPr>
          <w:rFonts w:ascii="Arial" w:hAnsi="Arial" w:cs="Arial"/>
        </w:rPr>
        <w:t xml:space="preserve">, </w:t>
      </w:r>
      <w:r w:rsidR="00140E54" w:rsidRPr="00976FF8">
        <w:rPr>
          <w:rFonts w:ascii="Arial" w:hAnsi="Arial" w:cs="Arial"/>
        </w:rPr>
        <w:t xml:space="preserve">an inadequate sample size may have </w:t>
      </w:r>
      <w:r w:rsidR="008E1E72" w:rsidRPr="00976FF8">
        <w:rPr>
          <w:rFonts w:ascii="Arial" w:hAnsi="Arial" w:cs="Arial"/>
        </w:rPr>
        <w:t>resulted in statistical non-significance</w:t>
      </w:r>
      <w:r w:rsidR="007F7F7B" w:rsidRPr="00976FF8">
        <w:rPr>
          <w:rFonts w:ascii="Arial" w:hAnsi="Arial" w:cs="Arial"/>
        </w:rPr>
        <w:t xml:space="preserve">. </w:t>
      </w:r>
      <w:r w:rsidR="00AF4D4F" w:rsidRPr="00976FF8">
        <w:rPr>
          <w:rFonts w:ascii="Arial" w:hAnsi="Arial" w:cs="Arial"/>
        </w:rPr>
        <w:t xml:space="preserve"> Although </w:t>
      </w:r>
      <w:r w:rsidR="00B423A6" w:rsidRPr="00976FF8">
        <w:rPr>
          <w:rFonts w:ascii="Arial" w:hAnsi="Arial" w:cs="Arial"/>
        </w:rPr>
        <w:t>the completeness of the routinely collected data supplied by the UKRR was generally high</w:t>
      </w:r>
      <w:r w:rsidR="00AF4D4F" w:rsidRPr="00976FF8">
        <w:rPr>
          <w:rFonts w:ascii="Arial" w:hAnsi="Arial" w:cs="Arial"/>
        </w:rPr>
        <w:t xml:space="preserve"> the</w:t>
      </w:r>
      <w:r w:rsidR="00356804" w:rsidRPr="00976FF8">
        <w:rPr>
          <w:rFonts w:ascii="Arial" w:hAnsi="Arial" w:cs="Arial"/>
        </w:rPr>
        <w:t xml:space="preserve"> </w:t>
      </w:r>
      <w:r w:rsidR="00AF4D4F" w:rsidRPr="00976FF8">
        <w:rPr>
          <w:rFonts w:ascii="Arial" w:hAnsi="Arial" w:cs="Arial"/>
        </w:rPr>
        <w:t xml:space="preserve">incomplete coverage of catchment populations of </w:t>
      </w:r>
      <w:r w:rsidR="00356804" w:rsidRPr="00976FF8">
        <w:rPr>
          <w:rFonts w:ascii="Arial" w:hAnsi="Arial" w:cs="Arial"/>
        </w:rPr>
        <w:t xml:space="preserve">those </w:t>
      </w:r>
      <w:r w:rsidR="00AC7992" w:rsidRPr="00976FF8">
        <w:rPr>
          <w:rFonts w:ascii="Arial" w:hAnsi="Arial" w:cs="Arial"/>
        </w:rPr>
        <w:t>kidney</w:t>
      </w:r>
      <w:r w:rsidR="00AF4D4F" w:rsidRPr="00976FF8">
        <w:rPr>
          <w:rFonts w:ascii="Arial" w:hAnsi="Arial" w:cs="Arial"/>
        </w:rPr>
        <w:t xml:space="preserve"> </w:t>
      </w:r>
      <w:r w:rsidR="00156CF9" w:rsidRPr="00976FF8">
        <w:rPr>
          <w:rFonts w:ascii="Arial" w:hAnsi="Arial" w:cs="Arial"/>
        </w:rPr>
        <w:t>centre</w:t>
      </w:r>
      <w:r w:rsidR="00AF4D4F" w:rsidRPr="00976FF8">
        <w:rPr>
          <w:rFonts w:ascii="Arial" w:hAnsi="Arial" w:cs="Arial"/>
        </w:rPr>
        <w:t>s served by multiple laboratories</w:t>
      </w:r>
      <w:r w:rsidR="00356804" w:rsidRPr="00976FF8">
        <w:rPr>
          <w:rFonts w:ascii="Arial" w:hAnsi="Arial" w:cs="Arial"/>
        </w:rPr>
        <w:t xml:space="preserve"> was only partially </w:t>
      </w:r>
      <w:r w:rsidR="00AF4D4F" w:rsidRPr="00976FF8">
        <w:rPr>
          <w:rFonts w:ascii="Arial" w:hAnsi="Arial" w:cs="Arial"/>
        </w:rPr>
        <w:t>mitigat</w:t>
      </w:r>
      <w:r w:rsidR="00356804" w:rsidRPr="00976FF8">
        <w:rPr>
          <w:rFonts w:ascii="Arial" w:hAnsi="Arial" w:cs="Arial"/>
        </w:rPr>
        <w:t>ed</w:t>
      </w:r>
      <w:r w:rsidR="001E693B" w:rsidRPr="00976FF8">
        <w:rPr>
          <w:rFonts w:ascii="Arial" w:hAnsi="Arial" w:cs="Arial"/>
        </w:rPr>
        <w:t xml:space="preserve"> by</w:t>
      </w:r>
      <w:r w:rsidR="00AF4D4F" w:rsidRPr="00976FF8">
        <w:rPr>
          <w:rFonts w:ascii="Arial" w:hAnsi="Arial" w:cs="Arial"/>
        </w:rPr>
        <w:t xml:space="preserve"> postcode mapping</w:t>
      </w:r>
      <w:r w:rsidR="00B423A6" w:rsidRPr="00976FF8">
        <w:rPr>
          <w:rFonts w:ascii="Arial" w:hAnsi="Arial" w:cs="Arial"/>
        </w:rPr>
        <w:t xml:space="preserve">, and a significant proportion (&gt;50%) of data informing the </w:t>
      </w:r>
      <w:proofErr w:type="spellStart"/>
      <w:r w:rsidR="00B423A6" w:rsidRPr="00976FF8">
        <w:rPr>
          <w:rFonts w:ascii="Arial" w:hAnsi="Arial" w:cs="Arial"/>
        </w:rPr>
        <w:t>eGFR</w:t>
      </w:r>
      <w:proofErr w:type="spellEnd"/>
      <w:r w:rsidR="00B423A6" w:rsidRPr="00976FF8">
        <w:rPr>
          <w:rFonts w:ascii="Arial" w:hAnsi="Arial" w:cs="Arial"/>
        </w:rPr>
        <w:t xml:space="preserve"> outcome was missing</w:t>
      </w:r>
      <w:r w:rsidR="00AF4D4F" w:rsidRPr="00976FF8">
        <w:rPr>
          <w:rFonts w:ascii="Arial" w:hAnsi="Arial" w:cs="Arial"/>
        </w:rPr>
        <w:t xml:space="preserve">. </w:t>
      </w:r>
      <w:r w:rsidR="00A726D6" w:rsidRPr="00976FF8">
        <w:rPr>
          <w:rFonts w:ascii="Arial" w:hAnsi="Arial" w:cs="Arial"/>
        </w:rPr>
        <w:t xml:space="preserve">We did not capture how many patients moved out of the study catchment area after being flagged and </w:t>
      </w:r>
      <w:r w:rsidR="00002570" w:rsidRPr="00976FF8">
        <w:rPr>
          <w:rFonts w:ascii="Arial" w:hAnsi="Arial" w:cs="Arial"/>
        </w:rPr>
        <w:t xml:space="preserve">then </w:t>
      </w:r>
      <w:r w:rsidR="00A726D6" w:rsidRPr="00976FF8">
        <w:rPr>
          <w:rFonts w:ascii="Arial" w:hAnsi="Arial" w:cs="Arial"/>
        </w:rPr>
        <w:t>commenced renal replacement at a non-trial centre</w:t>
      </w:r>
      <w:r w:rsidR="00BF3B9F" w:rsidRPr="00976FF8">
        <w:rPr>
          <w:rFonts w:ascii="Arial" w:hAnsi="Arial" w:cs="Arial"/>
        </w:rPr>
        <w:t xml:space="preserve">. </w:t>
      </w:r>
      <w:r w:rsidR="00BF3B9F" w:rsidRPr="00976FF8">
        <w:rPr>
          <w:rFonts w:ascii="Arial" w:hAnsi="Arial" w:cs="Arial"/>
        </w:rPr>
        <w:t>Although there is a significant competing risk of death versus renal replacement</w:t>
      </w:r>
      <w:r w:rsidR="00BF3B9F" w:rsidRPr="00976FF8">
        <w:rPr>
          <w:rFonts w:ascii="Arial" w:hAnsi="Arial" w:cs="Arial"/>
        </w:rPr>
        <w:t xml:space="preserve"> </w:t>
      </w:r>
      <w:r w:rsidR="00BF3B9F" w:rsidRPr="00976FF8">
        <w:rPr>
          <w:rFonts w:ascii="Arial" w:hAnsi="Arial" w:cs="Arial"/>
        </w:rPr>
        <w:t xml:space="preserve">in this population, we </w:t>
      </w:r>
      <w:r w:rsidR="00A726D6" w:rsidRPr="00976FF8">
        <w:rPr>
          <w:rFonts w:ascii="Arial" w:hAnsi="Arial" w:cs="Arial"/>
        </w:rPr>
        <w:t xml:space="preserve">do not have details of patients who died in follow-up after </w:t>
      </w:r>
      <w:r w:rsidR="00002570" w:rsidRPr="00976FF8">
        <w:rPr>
          <w:rFonts w:ascii="Arial" w:hAnsi="Arial" w:cs="Arial"/>
        </w:rPr>
        <w:t xml:space="preserve">an </w:t>
      </w:r>
      <w:r w:rsidR="00A726D6" w:rsidRPr="00976FF8">
        <w:rPr>
          <w:rFonts w:ascii="Arial" w:hAnsi="Arial" w:cs="Arial"/>
        </w:rPr>
        <w:t>alert.</w:t>
      </w:r>
      <w:r w:rsidR="002542AF" w:rsidRPr="00976FF8">
        <w:rPr>
          <w:rFonts w:ascii="Arial" w:hAnsi="Arial" w:cs="Arial"/>
        </w:rPr>
        <w:t xml:space="preserve"> </w:t>
      </w:r>
      <w:r w:rsidR="00732603" w:rsidRPr="00976FF8">
        <w:rPr>
          <w:rFonts w:ascii="Arial" w:hAnsi="Arial" w:cs="Arial"/>
        </w:rPr>
        <w:t xml:space="preserve">Ninety </w:t>
      </w:r>
      <w:r w:rsidR="00AF4D4F" w:rsidRPr="00976FF8">
        <w:rPr>
          <w:rFonts w:ascii="Arial" w:hAnsi="Arial" w:cs="Arial"/>
        </w:rPr>
        <w:t xml:space="preserve">days </w:t>
      </w:r>
      <w:r w:rsidR="00387384" w:rsidRPr="00976FF8">
        <w:rPr>
          <w:rFonts w:ascii="Arial" w:hAnsi="Arial" w:cs="Arial"/>
        </w:rPr>
        <w:t>ha</w:t>
      </w:r>
      <w:r w:rsidR="00AF4D4F" w:rsidRPr="00976FF8">
        <w:rPr>
          <w:rFonts w:ascii="Arial" w:hAnsi="Arial" w:cs="Arial"/>
        </w:rPr>
        <w:t>s</w:t>
      </w:r>
      <w:r w:rsidR="00387384" w:rsidRPr="00976FF8">
        <w:rPr>
          <w:rFonts w:ascii="Arial" w:hAnsi="Arial" w:cs="Arial"/>
        </w:rPr>
        <w:t xml:space="preserve"> been</w:t>
      </w:r>
      <w:r w:rsidR="00AF4D4F" w:rsidRPr="00976FF8">
        <w:rPr>
          <w:rFonts w:ascii="Arial" w:hAnsi="Arial" w:cs="Arial"/>
        </w:rPr>
        <w:t xml:space="preserve"> the traditional </w:t>
      </w:r>
      <w:r w:rsidR="00387384" w:rsidRPr="00976FF8">
        <w:rPr>
          <w:rFonts w:ascii="Arial" w:hAnsi="Arial" w:cs="Arial"/>
        </w:rPr>
        <w:t xml:space="preserve">definition of </w:t>
      </w:r>
      <w:r w:rsidR="00AF4D4F" w:rsidRPr="00976FF8">
        <w:rPr>
          <w:rFonts w:ascii="Arial" w:hAnsi="Arial" w:cs="Arial"/>
        </w:rPr>
        <w:t xml:space="preserve">late </w:t>
      </w:r>
      <w:r w:rsidR="0014043F" w:rsidRPr="00976FF8">
        <w:rPr>
          <w:rFonts w:ascii="Arial" w:hAnsi="Arial" w:cs="Arial"/>
        </w:rPr>
        <w:t>presentation</w:t>
      </w:r>
      <w:r w:rsidR="00253C9D" w:rsidRPr="00976FF8">
        <w:rPr>
          <w:rFonts w:ascii="Arial" w:hAnsi="Arial" w:cs="Arial"/>
        </w:rPr>
        <w:t xml:space="preserve"> in the UK</w:t>
      </w:r>
      <w:r w:rsidR="00387384" w:rsidRPr="00976FF8">
        <w:rPr>
          <w:rFonts w:ascii="Arial" w:hAnsi="Arial" w:cs="Arial"/>
        </w:rPr>
        <w:t>. However</w:t>
      </w:r>
      <w:r w:rsidR="00AF4D4F" w:rsidRPr="00976FF8">
        <w:rPr>
          <w:rFonts w:ascii="Arial" w:hAnsi="Arial" w:cs="Arial"/>
        </w:rPr>
        <w:t xml:space="preserve">, referral within one year of </w:t>
      </w:r>
      <w:r w:rsidR="00387384" w:rsidRPr="00976FF8">
        <w:rPr>
          <w:rFonts w:ascii="Arial" w:hAnsi="Arial" w:cs="Arial"/>
        </w:rPr>
        <w:t xml:space="preserve">starting </w:t>
      </w:r>
      <w:r w:rsidR="00AC7992" w:rsidRPr="00976FF8">
        <w:rPr>
          <w:rFonts w:ascii="Arial" w:hAnsi="Arial" w:cs="Arial"/>
        </w:rPr>
        <w:t>KRT</w:t>
      </w:r>
      <w:r w:rsidR="00AF4D4F" w:rsidRPr="00976FF8">
        <w:rPr>
          <w:rFonts w:ascii="Arial" w:hAnsi="Arial" w:cs="Arial"/>
        </w:rPr>
        <w:t xml:space="preserve"> </w:t>
      </w:r>
      <w:r w:rsidR="00387384" w:rsidRPr="00976FF8">
        <w:rPr>
          <w:rFonts w:ascii="Arial" w:hAnsi="Arial" w:cs="Arial"/>
        </w:rPr>
        <w:t xml:space="preserve">is </w:t>
      </w:r>
      <w:r w:rsidR="00AF4D4F" w:rsidRPr="00976FF8">
        <w:rPr>
          <w:rFonts w:ascii="Arial" w:hAnsi="Arial" w:cs="Arial"/>
        </w:rPr>
        <w:t xml:space="preserve">a better </w:t>
      </w:r>
      <w:r w:rsidR="00387384" w:rsidRPr="00976FF8">
        <w:rPr>
          <w:rFonts w:ascii="Arial" w:hAnsi="Arial" w:cs="Arial"/>
        </w:rPr>
        <w:t xml:space="preserve">standard of good practice, as recommended </w:t>
      </w:r>
      <w:r w:rsidR="00AF4D4F" w:rsidRPr="00976FF8">
        <w:rPr>
          <w:rFonts w:ascii="Arial" w:hAnsi="Arial" w:cs="Arial"/>
        </w:rPr>
        <w:t xml:space="preserve">in </w:t>
      </w:r>
      <w:r w:rsidR="00253C9D" w:rsidRPr="00976FF8">
        <w:rPr>
          <w:rFonts w:ascii="Arial" w:hAnsi="Arial" w:cs="Arial"/>
        </w:rPr>
        <w:t>current national</w:t>
      </w:r>
      <w:r w:rsidR="00AF4D4F" w:rsidRPr="00976FF8">
        <w:rPr>
          <w:rFonts w:ascii="Arial" w:hAnsi="Arial" w:cs="Arial"/>
        </w:rPr>
        <w:t xml:space="preserve"> guidance.</w:t>
      </w:r>
      <w:r w:rsidR="006F1865" w:rsidRPr="00976FF8">
        <w:rPr>
          <w:rFonts w:ascii="Arial" w:hAnsi="Arial" w:cs="Arial"/>
          <w:vertAlign w:val="superscript"/>
        </w:rPr>
        <w:t>23</w:t>
      </w:r>
    </w:p>
    <w:p w14:paraId="3ED69477" w14:textId="1302E789" w:rsidR="00B845C0" w:rsidRPr="00976FF8" w:rsidRDefault="001E693B" w:rsidP="00212433">
      <w:pPr>
        <w:spacing w:before="240" w:line="480" w:lineRule="auto"/>
      </w:pPr>
      <w:r w:rsidRPr="00976FF8">
        <w:rPr>
          <w:rFonts w:ascii="Arial" w:hAnsi="Arial" w:cs="Arial"/>
          <w:bCs/>
        </w:rPr>
        <w:t>In conclusion</w:t>
      </w:r>
      <w:r w:rsidR="00387384" w:rsidRPr="00976FF8">
        <w:rPr>
          <w:rFonts w:ascii="Arial" w:hAnsi="Arial" w:cs="Arial"/>
          <w:bCs/>
        </w:rPr>
        <w:t>,</w:t>
      </w:r>
      <w:r w:rsidRPr="00976FF8">
        <w:rPr>
          <w:rFonts w:ascii="Arial" w:hAnsi="Arial" w:cs="Arial"/>
          <w:bCs/>
        </w:rPr>
        <w:t xml:space="preserve"> </w:t>
      </w:r>
      <w:r w:rsidR="00CA5136" w:rsidRPr="00976FF8">
        <w:rPr>
          <w:rFonts w:ascii="Arial" w:hAnsi="Arial" w:cs="Arial"/>
          <w:bCs/>
        </w:rPr>
        <w:t xml:space="preserve">population-based surveillance of dynamic </w:t>
      </w:r>
      <w:proofErr w:type="spellStart"/>
      <w:r w:rsidR="00CA5136" w:rsidRPr="00976FF8">
        <w:rPr>
          <w:rFonts w:ascii="Arial" w:hAnsi="Arial" w:cs="Arial"/>
          <w:bCs/>
        </w:rPr>
        <w:t>eGFR</w:t>
      </w:r>
      <w:proofErr w:type="spellEnd"/>
      <w:r w:rsidR="00CA5136" w:rsidRPr="00976FF8">
        <w:rPr>
          <w:rFonts w:ascii="Arial" w:hAnsi="Arial" w:cs="Arial"/>
          <w:bCs/>
        </w:rPr>
        <w:t xml:space="preserve"> trends is an inexpensive and acceptable intervention </w:t>
      </w:r>
      <w:r w:rsidR="00E04CAA" w:rsidRPr="00976FF8">
        <w:rPr>
          <w:rFonts w:ascii="Arial" w:hAnsi="Arial" w:cs="Arial"/>
          <w:bCs/>
        </w:rPr>
        <w:t>spanning family doctors, pathology laboratories and specialist kidney services</w:t>
      </w:r>
      <w:r w:rsidR="00960745" w:rsidRPr="00976FF8">
        <w:rPr>
          <w:rFonts w:ascii="Arial" w:hAnsi="Arial" w:cs="Arial"/>
          <w:bCs/>
        </w:rPr>
        <w:t xml:space="preserve">. It </w:t>
      </w:r>
      <w:r w:rsidR="00CA5136" w:rsidRPr="00976FF8">
        <w:rPr>
          <w:rFonts w:ascii="Arial" w:hAnsi="Arial" w:cs="Arial"/>
          <w:bCs/>
        </w:rPr>
        <w:t>has been</w:t>
      </w:r>
      <w:r w:rsidR="00E04CAA" w:rsidRPr="00976FF8">
        <w:rPr>
          <w:rFonts w:ascii="Arial" w:hAnsi="Arial" w:cs="Arial"/>
          <w:bCs/>
        </w:rPr>
        <w:t xml:space="preserve"> implemented at scale, evaluated using high quality routinely-collected data</w:t>
      </w:r>
      <w:r w:rsidR="00960745" w:rsidRPr="00976FF8">
        <w:rPr>
          <w:rFonts w:ascii="Arial" w:hAnsi="Arial" w:cs="Arial"/>
          <w:bCs/>
        </w:rPr>
        <w:t>,</w:t>
      </w:r>
      <w:r w:rsidR="00E04CAA" w:rsidRPr="00976FF8">
        <w:rPr>
          <w:rFonts w:ascii="Arial" w:hAnsi="Arial" w:cs="Arial"/>
          <w:bCs/>
        </w:rPr>
        <w:t xml:space="preserve"> and sustained without external funding in the medium term. </w:t>
      </w:r>
      <w:r w:rsidR="00EB7C3D" w:rsidRPr="00976FF8">
        <w:rPr>
          <w:rFonts w:ascii="Arial" w:hAnsi="Arial" w:cs="Arial"/>
          <w:bCs/>
        </w:rPr>
        <w:t xml:space="preserve">Although </w:t>
      </w:r>
      <w:proofErr w:type="spellStart"/>
      <w:r w:rsidRPr="00976FF8">
        <w:rPr>
          <w:rFonts w:ascii="Arial" w:hAnsi="Arial" w:cs="Arial"/>
          <w:bCs/>
        </w:rPr>
        <w:t>eGFR</w:t>
      </w:r>
      <w:proofErr w:type="spellEnd"/>
      <w:r w:rsidRPr="00976FF8">
        <w:rPr>
          <w:rFonts w:ascii="Arial" w:hAnsi="Arial" w:cs="Arial"/>
          <w:bCs/>
        </w:rPr>
        <w:t xml:space="preserve"> </w:t>
      </w:r>
      <w:r w:rsidR="00CA5136" w:rsidRPr="00976FF8">
        <w:rPr>
          <w:rFonts w:ascii="Arial" w:hAnsi="Arial" w:cs="Arial"/>
          <w:bCs/>
        </w:rPr>
        <w:t xml:space="preserve">graph </w:t>
      </w:r>
      <w:r w:rsidRPr="00976FF8">
        <w:rPr>
          <w:rFonts w:ascii="Arial" w:hAnsi="Arial" w:cs="Arial"/>
          <w:bCs/>
        </w:rPr>
        <w:t xml:space="preserve">reporting was </w:t>
      </w:r>
      <w:r w:rsidR="00D5031C" w:rsidRPr="00976FF8">
        <w:rPr>
          <w:rFonts w:ascii="Arial" w:hAnsi="Arial" w:cs="Arial"/>
          <w:bCs/>
        </w:rPr>
        <w:t>followed by</w:t>
      </w:r>
      <w:r w:rsidRPr="00976FF8">
        <w:rPr>
          <w:rFonts w:ascii="Arial" w:hAnsi="Arial" w:cs="Arial"/>
          <w:bCs/>
        </w:rPr>
        <w:t xml:space="preserve"> a reduction in rate</w:t>
      </w:r>
      <w:r w:rsidR="00606D1E" w:rsidRPr="00976FF8">
        <w:rPr>
          <w:rFonts w:ascii="Arial" w:hAnsi="Arial" w:cs="Arial"/>
          <w:bCs/>
        </w:rPr>
        <w:t>s</w:t>
      </w:r>
      <w:r w:rsidRPr="00976FF8">
        <w:rPr>
          <w:rFonts w:ascii="Arial" w:hAnsi="Arial" w:cs="Arial"/>
          <w:bCs/>
        </w:rPr>
        <w:t xml:space="preserve"> of late </w:t>
      </w:r>
      <w:r w:rsidR="0014043F" w:rsidRPr="00976FF8">
        <w:rPr>
          <w:rFonts w:ascii="Arial" w:hAnsi="Arial" w:cs="Arial"/>
          <w:bCs/>
        </w:rPr>
        <w:t>presentation</w:t>
      </w:r>
      <w:r w:rsidRPr="00976FF8">
        <w:rPr>
          <w:rFonts w:ascii="Arial" w:hAnsi="Arial" w:cs="Arial"/>
          <w:bCs/>
        </w:rPr>
        <w:t xml:space="preserve"> for </w:t>
      </w:r>
      <w:r w:rsidR="00AC7992" w:rsidRPr="00976FF8">
        <w:rPr>
          <w:rFonts w:ascii="Arial" w:hAnsi="Arial" w:cs="Arial"/>
          <w:bCs/>
        </w:rPr>
        <w:t>KRT</w:t>
      </w:r>
      <w:r w:rsidR="003268BE" w:rsidRPr="00976FF8">
        <w:rPr>
          <w:rFonts w:ascii="Arial" w:hAnsi="Arial" w:cs="Arial"/>
          <w:bCs/>
        </w:rPr>
        <w:t>, particularly in those centres with the highest rates</w:t>
      </w:r>
      <w:r w:rsidR="00EB7C3D" w:rsidRPr="00976FF8">
        <w:rPr>
          <w:rFonts w:ascii="Arial" w:hAnsi="Arial" w:cs="Arial"/>
          <w:bCs/>
        </w:rPr>
        <w:t xml:space="preserve">, improvements over time were also seen in sites where the intervention was not implemented, and after </w:t>
      </w:r>
      <w:r w:rsidR="00606D1E" w:rsidRPr="00976FF8">
        <w:rPr>
          <w:rFonts w:ascii="Arial" w:hAnsi="Arial" w:cs="Arial"/>
          <w:bCs/>
        </w:rPr>
        <w:t xml:space="preserve">adjustment for </w:t>
      </w:r>
      <w:r w:rsidR="00EB7C3D" w:rsidRPr="00976FF8">
        <w:rPr>
          <w:rFonts w:ascii="Arial" w:hAnsi="Arial" w:cs="Arial"/>
          <w:bCs/>
        </w:rPr>
        <w:t xml:space="preserve">these secular trends </w:t>
      </w:r>
      <w:r w:rsidRPr="00976FF8">
        <w:rPr>
          <w:rFonts w:ascii="Arial" w:hAnsi="Arial" w:cs="Arial"/>
          <w:bCs/>
        </w:rPr>
        <w:t>th</w:t>
      </w:r>
      <w:r w:rsidR="00225F43" w:rsidRPr="00976FF8">
        <w:rPr>
          <w:rFonts w:ascii="Arial" w:hAnsi="Arial" w:cs="Arial"/>
          <w:bCs/>
        </w:rPr>
        <w:t>e</w:t>
      </w:r>
      <w:r w:rsidR="00EB7C3D" w:rsidRPr="00976FF8">
        <w:rPr>
          <w:rFonts w:ascii="Arial" w:hAnsi="Arial" w:cs="Arial"/>
          <w:bCs/>
        </w:rPr>
        <w:t>re was no benefit of the intervention on late presentation over standard care.</w:t>
      </w:r>
    </w:p>
    <w:p w14:paraId="1C013287" w14:textId="77777777" w:rsidR="006F1865" w:rsidRPr="00976FF8" w:rsidRDefault="006F1865" w:rsidP="006F1865">
      <w:pPr>
        <w:pStyle w:val="BodyText3"/>
        <w:spacing w:before="240" w:after="200" w:line="480" w:lineRule="auto"/>
        <w:rPr>
          <w:rFonts w:eastAsia="Times New Roman" w:cs="Arial"/>
          <w:b/>
          <w:bCs/>
          <w:sz w:val="24"/>
          <w:szCs w:val="24"/>
        </w:rPr>
      </w:pPr>
      <w:r w:rsidRPr="00976FF8">
        <w:rPr>
          <w:rFonts w:eastAsia="Times New Roman" w:cs="Arial"/>
          <w:b/>
          <w:bCs/>
          <w:sz w:val="24"/>
          <w:szCs w:val="24"/>
        </w:rPr>
        <w:t>Disclosures</w:t>
      </w:r>
    </w:p>
    <w:p w14:paraId="74FC1B37" w14:textId="77777777" w:rsidR="006F1865" w:rsidRPr="00976FF8" w:rsidRDefault="006F1865" w:rsidP="006F1865">
      <w:pPr>
        <w:pStyle w:val="BodyText3"/>
        <w:spacing w:before="240" w:after="200" w:line="480" w:lineRule="auto"/>
        <w:rPr>
          <w:rFonts w:eastAsia="Times New Roman" w:cs="Arial"/>
          <w:bCs/>
          <w:sz w:val="24"/>
          <w:szCs w:val="24"/>
        </w:rPr>
      </w:pPr>
      <w:r w:rsidRPr="00976FF8">
        <w:rPr>
          <w:rFonts w:eastAsia="Times New Roman" w:cs="Arial"/>
          <w:bCs/>
          <w:sz w:val="24"/>
          <w:szCs w:val="24"/>
        </w:rPr>
        <w:t>The authors declare that they have no competing interests.</w:t>
      </w:r>
    </w:p>
    <w:p w14:paraId="06ACF356" w14:textId="77777777" w:rsidR="006F1865" w:rsidRPr="00976FF8" w:rsidRDefault="006F1865" w:rsidP="006F1865">
      <w:pPr>
        <w:spacing w:before="240" w:line="480" w:lineRule="auto"/>
        <w:rPr>
          <w:rFonts w:ascii="Arial" w:hAnsi="Arial" w:cs="Arial"/>
          <w:b/>
        </w:rPr>
      </w:pPr>
      <w:r w:rsidRPr="00976FF8">
        <w:rPr>
          <w:rFonts w:ascii="Arial" w:hAnsi="Arial" w:cs="Arial"/>
          <w:b/>
        </w:rPr>
        <w:t>Data Sharing</w:t>
      </w:r>
    </w:p>
    <w:p w14:paraId="33FFE284" w14:textId="77777777" w:rsidR="006F1865" w:rsidRPr="00976FF8" w:rsidRDefault="006F1865" w:rsidP="006F1865">
      <w:pPr>
        <w:spacing w:before="240" w:line="480" w:lineRule="auto"/>
        <w:rPr>
          <w:rFonts w:ascii="Arial" w:hAnsi="Arial" w:cs="Arial"/>
          <w:bCs/>
        </w:rPr>
      </w:pPr>
      <w:r w:rsidRPr="00976FF8">
        <w:rPr>
          <w:rFonts w:ascii="Arial" w:hAnsi="Arial" w:cs="Arial"/>
          <w:bCs/>
        </w:rPr>
        <w:t xml:space="preserve">The data for the trial is held by the UK Renal Registry.  Sharing of individual participant data is not possible due to the national ethical permissions governing the operation of the UK Renal Registry (section 251, NHS Act 2006).  </w:t>
      </w:r>
      <w:proofErr w:type="spellStart"/>
      <w:r w:rsidRPr="00976FF8">
        <w:rPr>
          <w:rFonts w:ascii="Arial" w:hAnsi="Arial" w:cs="Arial"/>
          <w:bCs/>
        </w:rPr>
        <w:t>Analyable</w:t>
      </w:r>
      <w:proofErr w:type="spellEnd"/>
      <w:r w:rsidRPr="00976FF8">
        <w:rPr>
          <w:rFonts w:ascii="Arial" w:hAnsi="Arial" w:cs="Arial"/>
          <w:bCs/>
        </w:rPr>
        <w:t xml:space="preserve"> aggregate data is available on request from the study team.</w:t>
      </w:r>
    </w:p>
    <w:p w14:paraId="7D801120" w14:textId="77777777" w:rsidR="006F1865" w:rsidRPr="00976FF8" w:rsidRDefault="006F1865" w:rsidP="00212433">
      <w:pPr>
        <w:spacing w:before="240" w:line="480" w:lineRule="auto"/>
        <w:rPr>
          <w:rFonts w:ascii="Arial" w:hAnsi="Arial" w:cs="Arial"/>
          <w:b/>
          <w:bCs/>
        </w:rPr>
      </w:pPr>
    </w:p>
    <w:p w14:paraId="3ED69478" w14:textId="698DBC5C" w:rsidR="000B5389" w:rsidRPr="00976FF8" w:rsidRDefault="000B5389" w:rsidP="00212433">
      <w:pPr>
        <w:spacing w:before="240" w:line="480" w:lineRule="auto"/>
        <w:rPr>
          <w:rFonts w:ascii="Arial" w:hAnsi="Arial" w:cs="Arial"/>
          <w:b/>
          <w:bCs/>
        </w:rPr>
      </w:pPr>
      <w:r w:rsidRPr="00976FF8">
        <w:rPr>
          <w:rFonts w:ascii="Arial" w:hAnsi="Arial" w:cs="Arial"/>
          <w:b/>
          <w:bCs/>
        </w:rPr>
        <w:t>Author Contributions</w:t>
      </w:r>
    </w:p>
    <w:p w14:paraId="29F2FAA1" w14:textId="77777777" w:rsidR="00BC2D20" w:rsidRPr="00976FF8" w:rsidRDefault="00BC2D20" w:rsidP="00212433">
      <w:pPr>
        <w:spacing w:before="240" w:line="480" w:lineRule="auto"/>
        <w:rPr>
          <w:rFonts w:ascii="Arial" w:hAnsi="Arial" w:cs="Arial"/>
        </w:rPr>
      </w:pPr>
      <w:r w:rsidRPr="00976FF8">
        <w:rPr>
          <w:rFonts w:ascii="Arial" w:hAnsi="Arial" w:cs="Arial"/>
        </w:rPr>
        <w:t>HG: conception and design, manuscript writing and revision</w:t>
      </w:r>
    </w:p>
    <w:p w14:paraId="6985BC71" w14:textId="3C863DE5" w:rsidR="00BC2D20" w:rsidRPr="00976FF8" w:rsidRDefault="00BC2D20" w:rsidP="00212433">
      <w:pPr>
        <w:spacing w:before="240" w:line="480" w:lineRule="auto"/>
        <w:rPr>
          <w:rFonts w:ascii="Arial" w:hAnsi="Arial" w:cs="Arial"/>
        </w:rPr>
      </w:pPr>
      <w:r w:rsidRPr="00976FF8">
        <w:rPr>
          <w:rFonts w:ascii="Arial" w:hAnsi="Arial" w:cs="Arial"/>
        </w:rPr>
        <w:t>SM: design, manuscript writing and revision</w:t>
      </w:r>
    </w:p>
    <w:p w14:paraId="4A9B1F9B" w14:textId="0A1AD5A8" w:rsidR="00BC2D20" w:rsidRPr="00976FF8" w:rsidRDefault="00BC2D20" w:rsidP="00212433">
      <w:pPr>
        <w:spacing w:before="240" w:line="480" w:lineRule="auto"/>
        <w:rPr>
          <w:rFonts w:ascii="Arial" w:hAnsi="Arial" w:cs="Arial"/>
        </w:rPr>
      </w:pPr>
      <w:r w:rsidRPr="00976FF8">
        <w:rPr>
          <w:rFonts w:ascii="Arial" w:hAnsi="Arial" w:cs="Arial"/>
        </w:rPr>
        <w:t>AC: design (statistics), manuscript writing and revision</w:t>
      </w:r>
    </w:p>
    <w:p w14:paraId="5CEDBE9C" w14:textId="77777777" w:rsidR="00BC2D20" w:rsidRPr="00976FF8" w:rsidRDefault="00BC2D20" w:rsidP="00212433">
      <w:pPr>
        <w:spacing w:before="240" w:line="480" w:lineRule="auto"/>
        <w:rPr>
          <w:rFonts w:ascii="Arial" w:hAnsi="Arial" w:cs="Arial"/>
        </w:rPr>
      </w:pPr>
      <w:r w:rsidRPr="00976FF8">
        <w:rPr>
          <w:rFonts w:ascii="Arial" w:hAnsi="Arial" w:cs="Arial"/>
        </w:rPr>
        <w:t xml:space="preserve">HR: conception and design, manuscript writing and revision </w:t>
      </w:r>
    </w:p>
    <w:p w14:paraId="4D5773CB" w14:textId="77777777" w:rsidR="00722652" w:rsidRPr="00976FF8" w:rsidRDefault="00722652" w:rsidP="00722652">
      <w:pPr>
        <w:spacing w:before="240" w:line="480" w:lineRule="auto"/>
        <w:rPr>
          <w:rFonts w:ascii="Arial" w:hAnsi="Arial" w:cs="Arial"/>
        </w:rPr>
      </w:pPr>
      <w:r w:rsidRPr="00976FF8">
        <w:rPr>
          <w:rFonts w:ascii="Arial" w:hAnsi="Arial" w:cs="Arial"/>
        </w:rPr>
        <w:t>EL: design (statistics), manuscript writing and revision</w:t>
      </w:r>
    </w:p>
    <w:p w14:paraId="65B74BEC" w14:textId="77777777" w:rsidR="00722652" w:rsidRPr="00976FF8" w:rsidRDefault="00722652" w:rsidP="00722652">
      <w:pPr>
        <w:spacing w:before="240" w:line="480" w:lineRule="auto"/>
        <w:rPr>
          <w:rFonts w:ascii="Arial" w:hAnsi="Arial" w:cs="Arial"/>
        </w:rPr>
      </w:pPr>
      <w:r w:rsidRPr="00976FF8">
        <w:rPr>
          <w:rFonts w:ascii="Arial" w:hAnsi="Arial" w:cs="Arial"/>
        </w:rPr>
        <w:t>NT: design (qualitative), manuscript writing and revision</w:t>
      </w:r>
    </w:p>
    <w:p w14:paraId="04798C3E" w14:textId="77777777" w:rsidR="00722652" w:rsidRPr="00976FF8" w:rsidRDefault="00722652" w:rsidP="00722652">
      <w:pPr>
        <w:spacing w:before="240" w:line="480" w:lineRule="auto"/>
        <w:rPr>
          <w:rFonts w:ascii="Arial" w:hAnsi="Arial" w:cs="Arial"/>
        </w:rPr>
      </w:pPr>
      <w:r w:rsidRPr="00976FF8">
        <w:rPr>
          <w:rFonts w:ascii="Arial" w:hAnsi="Arial" w:cs="Arial"/>
        </w:rPr>
        <w:t>AD: design (laboratory), manuscript writing and revision</w:t>
      </w:r>
    </w:p>
    <w:p w14:paraId="28F0C833" w14:textId="77777777" w:rsidR="00722652" w:rsidRPr="00976FF8" w:rsidRDefault="00722652" w:rsidP="00722652">
      <w:pPr>
        <w:spacing w:before="240" w:line="480" w:lineRule="auto"/>
        <w:rPr>
          <w:rFonts w:ascii="Arial" w:hAnsi="Arial" w:cs="Arial"/>
        </w:rPr>
      </w:pPr>
      <w:r w:rsidRPr="00976FF8">
        <w:rPr>
          <w:rFonts w:ascii="Arial" w:hAnsi="Arial" w:cs="Arial"/>
        </w:rPr>
        <w:t>DK: design (laboratory), manuscript writing and revision</w:t>
      </w:r>
    </w:p>
    <w:p w14:paraId="46848B67" w14:textId="77777777" w:rsidR="00F9216E" w:rsidRPr="00976FF8" w:rsidRDefault="00F9216E" w:rsidP="00212433">
      <w:pPr>
        <w:spacing w:before="240" w:line="480" w:lineRule="auto"/>
        <w:rPr>
          <w:rFonts w:ascii="Arial" w:hAnsi="Arial" w:cs="Arial"/>
        </w:rPr>
      </w:pPr>
      <w:r w:rsidRPr="00976FF8">
        <w:rPr>
          <w:rFonts w:ascii="Arial" w:hAnsi="Arial" w:cs="Arial"/>
        </w:rPr>
        <w:t>LW: delivery, manuscript writing and revision</w:t>
      </w:r>
    </w:p>
    <w:p w14:paraId="4A885D5C" w14:textId="77777777" w:rsidR="00BC2D20" w:rsidRPr="00976FF8" w:rsidRDefault="00BC2D20" w:rsidP="00212433">
      <w:pPr>
        <w:spacing w:before="240" w:line="480" w:lineRule="auto"/>
        <w:rPr>
          <w:rFonts w:ascii="Arial" w:hAnsi="Arial" w:cs="Arial"/>
        </w:rPr>
      </w:pPr>
      <w:r w:rsidRPr="00976FF8">
        <w:rPr>
          <w:rFonts w:ascii="Arial" w:hAnsi="Arial" w:cs="Arial"/>
        </w:rPr>
        <w:t>MLN: conception and design, manuscript writing and revision</w:t>
      </w:r>
    </w:p>
    <w:p w14:paraId="0FFE2A90" w14:textId="12BB89EA" w:rsidR="00BC2D20" w:rsidRPr="00976FF8" w:rsidRDefault="00BC2D20" w:rsidP="00212433">
      <w:pPr>
        <w:spacing w:before="240" w:line="480" w:lineRule="auto"/>
        <w:rPr>
          <w:rFonts w:ascii="Arial" w:hAnsi="Arial" w:cs="Arial"/>
        </w:rPr>
      </w:pPr>
      <w:r w:rsidRPr="00976FF8">
        <w:rPr>
          <w:rFonts w:ascii="Arial" w:hAnsi="Arial" w:cs="Arial"/>
        </w:rPr>
        <w:t>FC: conception and design, manuscript writing and revision</w:t>
      </w:r>
    </w:p>
    <w:p w14:paraId="03806D51" w14:textId="1CDCC819" w:rsidR="00BC2D20" w:rsidRPr="00976FF8" w:rsidRDefault="00BC2D20" w:rsidP="00212433">
      <w:pPr>
        <w:spacing w:before="240" w:line="480" w:lineRule="auto"/>
        <w:rPr>
          <w:rFonts w:ascii="Arial" w:hAnsi="Arial" w:cs="Arial"/>
        </w:rPr>
      </w:pPr>
      <w:r w:rsidRPr="00976FF8">
        <w:rPr>
          <w:rFonts w:ascii="Arial" w:hAnsi="Arial" w:cs="Arial"/>
        </w:rPr>
        <w:t>All authors approved the final manuscript</w:t>
      </w:r>
    </w:p>
    <w:p w14:paraId="3ED69479" w14:textId="77777777" w:rsidR="000B5389" w:rsidRPr="00976FF8" w:rsidRDefault="000B5389" w:rsidP="00212433">
      <w:pPr>
        <w:spacing w:before="240" w:line="480" w:lineRule="auto"/>
        <w:rPr>
          <w:rFonts w:ascii="Arial" w:hAnsi="Arial" w:cs="Arial"/>
          <w:b/>
        </w:rPr>
      </w:pPr>
      <w:r w:rsidRPr="00976FF8">
        <w:rPr>
          <w:rFonts w:ascii="Arial" w:hAnsi="Arial" w:cs="Arial"/>
          <w:b/>
        </w:rPr>
        <w:t>Acknowledgments</w:t>
      </w:r>
    </w:p>
    <w:p w14:paraId="2A62F7E0" w14:textId="77777777" w:rsidR="00C85F42" w:rsidRPr="00976FF8" w:rsidRDefault="00C85F42" w:rsidP="00C85F42">
      <w:pPr>
        <w:pStyle w:val="BodyText3"/>
        <w:spacing w:before="240" w:after="200" w:line="480" w:lineRule="auto"/>
        <w:rPr>
          <w:rFonts w:eastAsia="Times New Roman" w:cs="Arial"/>
          <w:bCs/>
          <w:i/>
          <w:sz w:val="24"/>
          <w:szCs w:val="24"/>
        </w:rPr>
      </w:pPr>
      <w:r w:rsidRPr="00976FF8">
        <w:rPr>
          <w:rFonts w:eastAsia="Times New Roman" w:cs="Arial"/>
          <w:bCs/>
          <w:i/>
          <w:sz w:val="24"/>
          <w:szCs w:val="24"/>
        </w:rPr>
        <w:t>Funding</w:t>
      </w:r>
    </w:p>
    <w:p w14:paraId="31CC1608" w14:textId="77777777" w:rsidR="00C85F42" w:rsidRPr="00976FF8" w:rsidRDefault="00C85F42" w:rsidP="00C85F42">
      <w:pPr>
        <w:pStyle w:val="BodyText3"/>
        <w:spacing w:before="240" w:after="200" w:line="480" w:lineRule="auto"/>
        <w:rPr>
          <w:rFonts w:eastAsia="Times New Roman" w:cs="Arial"/>
          <w:bCs/>
          <w:sz w:val="24"/>
          <w:szCs w:val="24"/>
        </w:rPr>
      </w:pPr>
      <w:r w:rsidRPr="00976FF8">
        <w:rPr>
          <w:rFonts w:eastAsia="Times New Roman" w:cs="Arial"/>
          <w:bCs/>
          <w:sz w:val="24"/>
          <w:szCs w:val="24"/>
        </w:rPr>
        <w:t>ASSIST-CKD was funded by the Health Foundation under their Spreading Improvement programme. The views expressed are those of the author(s) and not necessarily those of the Funder.</w:t>
      </w:r>
    </w:p>
    <w:p w14:paraId="5875892D" w14:textId="77777777" w:rsidR="00BC2D20" w:rsidRPr="00976FF8" w:rsidRDefault="00BC2D20" w:rsidP="00212433">
      <w:pPr>
        <w:spacing w:before="240" w:line="480" w:lineRule="auto"/>
        <w:rPr>
          <w:rFonts w:ascii="Arial" w:hAnsi="Arial" w:cs="Arial"/>
          <w:i/>
        </w:rPr>
      </w:pPr>
      <w:r w:rsidRPr="00976FF8">
        <w:rPr>
          <w:rFonts w:ascii="Arial" w:hAnsi="Arial" w:cs="Arial"/>
          <w:i/>
        </w:rPr>
        <w:t>Project Management</w:t>
      </w:r>
    </w:p>
    <w:p w14:paraId="15CB5E7D" w14:textId="77777777" w:rsidR="00BC2D20" w:rsidRPr="00976FF8" w:rsidRDefault="00BC2D20" w:rsidP="00212433">
      <w:pPr>
        <w:spacing w:before="240" w:line="480" w:lineRule="auto"/>
        <w:rPr>
          <w:rFonts w:ascii="Arial" w:hAnsi="Arial" w:cs="Arial"/>
        </w:rPr>
      </w:pPr>
      <w:r w:rsidRPr="00976FF8">
        <w:rPr>
          <w:rFonts w:ascii="Arial" w:hAnsi="Arial" w:cs="Arial"/>
        </w:rPr>
        <w:t>Elaine Davies</w:t>
      </w:r>
    </w:p>
    <w:p w14:paraId="525F9356" w14:textId="77777777" w:rsidR="00BC2D20" w:rsidRPr="00976FF8" w:rsidRDefault="00BC2D20" w:rsidP="00212433">
      <w:pPr>
        <w:spacing w:before="240" w:line="480" w:lineRule="auto"/>
        <w:rPr>
          <w:rFonts w:ascii="Arial" w:hAnsi="Arial" w:cs="Arial"/>
        </w:rPr>
      </w:pPr>
      <w:r w:rsidRPr="00976FF8">
        <w:rPr>
          <w:rFonts w:ascii="Arial" w:hAnsi="Arial" w:cs="Arial"/>
        </w:rPr>
        <w:t>Jo Moore</w:t>
      </w:r>
    </w:p>
    <w:p w14:paraId="6B1B0E99" w14:textId="00E310E2" w:rsidR="00BC2D20" w:rsidRPr="00976FF8" w:rsidRDefault="00BC2D20" w:rsidP="00212433">
      <w:pPr>
        <w:spacing w:before="240" w:line="480" w:lineRule="auto"/>
        <w:rPr>
          <w:rFonts w:ascii="Arial" w:hAnsi="Arial" w:cs="Arial"/>
        </w:rPr>
      </w:pPr>
      <w:r w:rsidRPr="00976FF8">
        <w:rPr>
          <w:rFonts w:ascii="Arial" w:hAnsi="Arial" w:cs="Arial"/>
        </w:rPr>
        <w:t>Rowena Sampson</w:t>
      </w:r>
    </w:p>
    <w:p w14:paraId="24C6BF8F" w14:textId="37A43B76" w:rsidR="00BC2D20" w:rsidRPr="00976FF8" w:rsidRDefault="00BC2D20" w:rsidP="00212433">
      <w:pPr>
        <w:spacing w:before="240" w:line="480" w:lineRule="auto"/>
        <w:rPr>
          <w:rFonts w:ascii="Arial" w:hAnsi="Arial" w:cs="Arial"/>
          <w:i/>
        </w:rPr>
      </w:pPr>
      <w:r w:rsidRPr="00976FF8">
        <w:rPr>
          <w:rFonts w:ascii="Arial" w:hAnsi="Arial" w:cs="Arial"/>
          <w:i/>
        </w:rPr>
        <w:t>Advisory and Dissemination Board</w:t>
      </w:r>
    </w:p>
    <w:p w14:paraId="77AF95BB" w14:textId="034E8DED" w:rsidR="00BC2D20" w:rsidRPr="00976FF8" w:rsidRDefault="00DB6CE9" w:rsidP="00212433">
      <w:pPr>
        <w:spacing w:before="240" w:line="480" w:lineRule="auto"/>
        <w:rPr>
          <w:rFonts w:ascii="Arial" w:hAnsi="Arial" w:cs="Arial"/>
        </w:rPr>
      </w:pPr>
      <w:r w:rsidRPr="00976FF8">
        <w:rPr>
          <w:rFonts w:ascii="Arial" w:hAnsi="Arial" w:cs="Arial"/>
        </w:rPr>
        <w:t xml:space="preserve">Chair: </w:t>
      </w:r>
      <w:r w:rsidR="00BC2D20" w:rsidRPr="00976FF8">
        <w:rPr>
          <w:rFonts w:ascii="Arial" w:hAnsi="Arial" w:cs="Arial"/>
        </w:rPr>
        <w:t xml:space="preserve">Richard </w:t>
      </w:r>
      <w:proofErr w:type="spellStart"/>
      <w:r w:rsidR="00BC2D20" w:rsidRPr="00976FF8">
        <w:rPr>
          <w:rFonts w:ascii="Arial" w:hAnsi="Arial" w:cs="Arial"/>
        </w:rPr>
        <w:t>Fluck</w:t>
      </w:r>
      <w:proofErr w:type="spellEnd"/>
    </w:p>
    <w:p w14:paraId="26101D66" w14:textId="66158946" w:rsidR="00BC2D20" w:rsidRPr="00976FF8" w:rsidRDefault="00BC2D20" w:rsidP="00212433">
      <w:pPr>
        <w:spacing w:before="240" w:line="480" w:lineRule="auto"/>
        <w:rPr>
          <w:rFonts w:ascii="Arial" w:hAnsi="Arial" w:cs="Arial"/>
        </w:rPr>
      </w:pPr>
      <w:r w:rsidRPr="00976FF8">
        <w:rPr>
          <w:rFonts w:ascii="Arial" w:hAnsi="Arial" w:cs="Arial"/>
        </w:rPr>
        <w:t xml:space="preserve">Members: </w:t>
      </w:r>
      <w:r w:rsidR="00531922" w:rsidRPr="00976FF8">
        <w:rPr>
          <w:rFonts w:ascii="Arial" w:hAnsi="Arial" w:cs="Arial"/>
        </w:rPr>
        <w:t xml:space="preserve">Martin Cassidy, </w:t>
      </w:r>
      <w:r w:rsidR="00DB6CE9" w:rsidRPr="00976FF8">
        <w:rPr>
          <w:rFonts w:ascii="Arial" w:hAnsi="Arial" w:cs="Arial"/>
        </w:rPr>
        <w:t xml:space="preserve">Catherine Coyle, John </w:t>
      </w:r>
      <w:proofErr w:type="spellStart"/>
      <w:r w:rsidR="00DB6CE9" w:rsidRPr="00976FF8">
        <w:rPr>
          <w:rFonts w:ascii="Arial" w:hAnsi="Arial" w:cs="Arial"/>
        </w:rPr>
        <w:t>Harty</w:t>
      </w:r>
      <w:proofErr w:type="spellEnd"/>
      <w:r w:rsidR="00DB6CE9" w:rsidRPr="00976FF8">
        <w:rPr>
          <w:rFonts w:ascii="Arial" w:hAnsi="Arial" w:cs="Arial"/>
        </w:rPr>
        <w:t>, David Kennedy, Fiona Loud, John Monaghan, Stuart Robertson, Simon Watson, Gail Williams</w:t>
      </w:r>
    </w:p>
    <w:p w14:paraId="53448C46" w14:textId="62B6A0C6" w:rsidR="00BC2D20" w:rsidRPr="00976FF8" w:rsidRDefault="00BC2D20" w:rsidP="00212433">
      <w:pPr>
        <w:spacing w:before="240" w:line="480" w:lineRule="auto"/>
        <w:rPr>
          <w:rFonts w:ascii="Arial" w:hAnsi="Arial" w:cs="Arial"/>
          <w:i/>
        </w:rPr>
      </w:pPr>
      <w:r w:rsidRPr="00976FF8">
        <w:rPr>
          <w:rFonts w:ascii="Arial" w:hAnsi="Arial" w:cs="Arial"/>
          <w:i/>
        </w:rPr>
        <w:t>Evaluation and Advisory Group</w:t>
      </w:r>
    </w:p>
    <w:p w14:paraId="07C63871" w14:textId="368B85F7" w:rsidR="00BC2D20" w:rsidRPr="00976FF8" w:rsidRDefault="00531922" w:rsidP="00212433">
      <w:pPr>
        <w:spacing w:before="240" w:line="480" w:lineRule="auto"/>
        <w:rPr>
          <w:rFonts w:ascii="Arial" w:hAnsi="Arial" w:cs="Arial"/>
        </w:rPr>
      </w:pPr>
      <w:r w:rsidRPr="00976FF8">
        <w:rPr>
          <w:rFonts w:ascii="Arial" w:hAnsi="Arial" w:cs="Arial"/>
        </w:rPr>
        <w:t xml:space="preserve">Chair: </w:t>
      </w:r>
      <w:r w:rsidR="00BC2D20" w:rsidRPr="00976FF8">
        <w:rPr>
          <w:rFonts w:ascii="Arial" w:hAnsi="Arial" w:cs="Arial"/>
        </w:rPr>
        <w:t>Mark Jennings</w:t>
      </w:r>
    </w:p>
    <w:p w14:paraId="41D650A1" w14:textId="18302168" w:rsidR="00BC2D20" w:rsidRPr="00976FF8" w:rsidRDefault="00BC2D20" w:rsidP="00212433">
      <w:pPr>
        <w:spacing w:before="240" w:line="480" w:lineRule="auto"/>
        <w:rPr>
          <w:rFonts w:ascii="Arial" w:hAnsi="Arial" w:cs="Arial"/>
        </w:rPr>
      </w:pPr>
      <w:r w:rsidRPr="00976FF8">
        <w:rPr>
          <w:rFonts w:ascii="Arial" w:hAnsi="Arial" w:cs="Arial"/>
        </w:rPr>
        <w:t>Members:</w:t>
      </w:r>
      <w:r w:rsidR="00531922" w:rsidRPr="00976FF8">
        <w:rPr>
          <w:rFonts w:ascii="Arial" w:hAnsi="Arial" w:cs="Arial"/>
        </w:rPr>
        <w:t xml:space="preserve"> Amjid Ali, Martin Cassidy, Helen Crisp, Rob </w:t>
      </w:r>
      <w:proofErr w:type="spellStart"/>
      <w:r w:rsidR="00531922" w:rsidRPr="00976FF8">
        <w:rPr>
          <w:rFonts w:ascii="Arial" w:hAnsi="Arial" w:cs="Arial"/>
        </w:rPr>
        <w:t>Finnigan</w:t>
      </w:r>
      <w:proofErr w:type="spellEnd"/>
      <w:r w:rsidR="00531922" w:rsidRPr="00976FF8">
        <w:rPr>
          <w:rFonts w:ascii="Arial" w:hAnsi="Arial" w:cs="Arial"/>
        </w:rPr>
        <w:t>, Kevin Harris, Paula Ormandy, Louise Wells</w:t>
      </w:r>
    </w:p>
    <w:p w14:paraId="67868623" w14:textId="29381A20" w:rsidR="007D6716" w:rsidRPr="00976FF8" w:rsidRDefault="007D6716" w:rsidP="00212433">
      <w:pPr>
        <w:spacing w:before="240" w:line="480" w:lineRule="auto"/>
        <w:rPr>
          <w:rFonts w:ascii="Arial" w:hAnsi="Arial" w:cs="Arial"/>
          <w:b/>
        </w:rPr>
      </w:pPr>
      <w:r w:rsidRPr="00976FF8">
        <w:rPr>
          <w:rFonts w:ascii="Arial" w:hAnsi="Arial" w:cs="Arial"/>
          <w:b/>
        </w:rPr>
        <w:t>Abbreviations</w:t>
      </w:r>
    </w:p>
    <w:p w14:paraId="230C0B9D" w14:textId="1D82151C" w:rsidR="002611A0" w:rsidRPr="00976FF8" w:rsidRDefault="002611A0" w:rsidP="00212433">
      <w:pPr>
        <w:spacing w:before="240" w:line="480" w:lineRule="auto"/>
        <w:rPr>
          <w:rFonts w:ascii="Arial" w:hAnsi="Arial" w:cs="Arial"/>
        </w:rPr>
      </w:pPr>
      <w:r w:rsidRPr="00976FF8">
        <w:rPr>
          <w:rFonts w:ascii="Arial" w:hAnsi="Arial" w:cs="Arial"/>
        </w:rPr>
        <w:t>ASSIST-CKD</w:t>
      </w:r>
      <w:r w:rsidR="00A67AFA" w:rsidRPr="00976FF8">
        <w:rPr>
          <w:rFonts w:ascii="Arial" w:hAnsi="Arial" w:cs="Arial"/>
        </w:rPr>
        <w:tab/>
        <w:t xml:space="preserve">A programme to </w:t>
      </w:r>
      <w:proofErr w:type="gramStart"/>
      <w:r w:rsidR="00A67AFA" w:rsidRPr="00976FF8">
        <w:rPr>
          <w:rFonts w:ascii="Arial" w:hAnsi="Arial" w:cs="Arial"/>
        </w:rPr>
        <w:t>Spread</w:t>
      </w:r>
      <w:proofErr w:type="gramEnd"/>
      <w:r w:rsidR="00A67AFA" w:rsidRPr="00976FF8">
        <w:rPr>
          <w:rFonts w:ascii="Arial" w:hAnsi="Arial" w:cs="Arial"/>
        </w:rPr>
        <w:t xml:space="preserve"> </w:t>
      </w:r>
      <w:proofErr w:type="spellStart"/>
      <w:r w:rsidR="00A67AFA" w:rsidRPr="00976FF8">
        <w:rPr>
          <w:rFonts w:ascii="Arial" w:hAnsi="Arial" w:cs="Arial"/>
        </w:rPr>
        <w:t>eGFR</w:t>
      </w:r>
      <w:proofErr w:type="spellEnd"/>
      <w:r w:rsidR="00A67AFA" w:rsidRPr="00976FF8">
        <w:rPr>
          <w:rFonts w:ascii="Arial" w:hAnsi="Arial" w:cs="Arial"/>
        </w:rPr>
        <w:t xml:space="preserve"> graph Surveillance for the early identification, Support and Treatment of people with progressive CKD (ASSIST-CKD)</w:t>
      </w:r>
    </w:p>
    <w:p w14:paraId="7814A29D" w14:textId="77777777" w:rsidR="003D0170" w:rsidRPr="00976FF8" w:rsidRDefault="003D0170" w:rsidP="00212433">
      <w:pPr>
        <w:spacing w:before="240" w:line="480" w:lineRule="auto"/>
        <w:rPr>
          <w:rFonts w:ascii="Arial" w:hAnsi="Arial" w:cs="Arial"/>
        </w:rPr>
      </w:pPr>
      <w:r w:rsidRPr="00976FF8">
        <w:rPr>
          <w:rFonts w:ascii="Arial" w:hAnsi="Arial" w:cs="Arial"/>
        </w:rPr>
        <w:t>BME</w:t>
      </w:r>
      <w:r w:rsidRPr="00976FF8">
        <w:rPr>
          <w:rFonts w:ascii="Arial" w:hAnsi="Arial" w:cs="Arial"/>
        </w:rPr>
        <w:tab/>
      </w:r>
      <w:r w:rsidRPr="00976FF8">
        <w:rPr>
          <w:rFonts w:ascii="Arial" w:hAnsi="Arial" w:cs="Arial"/>
        </w:rPr>
        <w:tab/>
      </w:r>
      <w:r w:rsidRPr="00976FF8">
        <w:rPr>
          <w:rFonts w:ascii="Arial" w:hAnsi="Arial" w:cs="Arial"/>
        </w:rPr>
        <w:tab/>
        <w:t>Black and minority ethnic</w:t>
      </w:r>
    </w:p>
    <w:p w14:paraId="02ADFAC6" w14:textId="4AAF63C9" w:rsidR="002611A0" w:rsidRPr="00976FF8" w:rsidRDefault="002611A0" w:rsidP="00212433">
      <w:pPr>
        <w:spacing w:before="240" w:line="480" w:lineRule="auto"/>
        <w:rPr>
          <w:rFonts w:ascii="Arial" w:hAnsi="Arial" w:cs="Arial"/>
        </w:rPr>
      </w:pPr>
      <w:r w:rsidRPr="00976FF8">
        <w:rPr>
          <w:rFonts w:ascii="Arial" w:hAnsi="Arial" w:cs="Arial"/>
        </w:rPr>
        <w:t>CKD</w:t>
      </w:r>
      <w:r w:rsidR="00A67AFA" w:rsidRPr="00976FF8">
        <w:rPr>
          <w:rFonts w:ascii="Arial" w:hAnsi="Arial" w:cs="Arial"/>
        </w:rPr>
        <w:tab/>
      </w:r>
      <w:r w:rsidR="00A67AFA" w:rsidRPr="00976FF8">
        <w:rPr>
          <w:rFonts w:ascii="Arial" w:hAnsi="Arial" w:cs="Arial"/>
        </w:rPr>
        <w:tab/>
      </w:r>
      <w:r w:rsidR="00A67AFA" w:rsidRPr="00976FF8">
        <w:rPr>
          <w:rFonts w:ascii="Arial" w:hAnsi="Arial" w:cs="Arial"/>
        </w:rPr>
        <w:tab/>
        <w:t>Chronic Kidney Disease</w:t>
      </w:r>
    </w:p>
    <w:p w14:paraId="35B77177" w14:textId="550C8E46" w:rsidR="00892CD1" w:rsidRPr="00976FF8" w:rsidRDefault="00892CD1" w:rsidP="00212433">
      <w:pPr>
        <w:spacing w:before="240" w:line="480" w:lineRule="auto"/>
        <w:rPr>
          <w:rFonts w:ascii="Arial" w:hAnsi="Arial" w:cs="Arial"/>
        </w:rPr>
      </w:pPr>
      <w:r w:rsidRPr="00976FF8">
        <w:rPr>
          <w:rFonts w:ascii="Arial" w:hAnsi="Arial" w:cs="Arial"/>
        </w:rPr>
        <w:t>CONSORT</w:t>
      </w:r>
      <w:r w:rsidR="00A67AFA" w:rsidRPr="00976FF8">
        <w:rPr>
          <w:rFonts w:ascii="Arial" w:hAnsi="Arial" w:cs="Arial"/>
        </w:rPr>
        <w:tab/>
      </w:r>
      <w:r w:rsidR="00A67AFA" w:rsidRPr="00976FF8">
        <w:rPr>
          <w:rFonts w:ascii="Arial" w:hAnsi="Arial" w:cs="Arial"/>
        </w:rPr>
        <w:tab/>
        <w:t>Consolidated Standards of Reporting Trials</w:t>
      </w:r>
    </w:p>
    <w:p w14:paraId="476EAFD8" w14:textId="356CB584" w:rsidR="007D6716" w:rsidRPr="00976FF8" w:rsidRDefault="007D6716" w:rsidP="00212433">
      <w:pPr>
        <w:spacing w:before="240" w:line="480" w:lineRule="auto"/>
        <w:rPr>
          <w:rFonts w:ascii="Arial" w:hAnsi="Arial" w:cs="Arial"/>
        </w:rPr>
      </w:pPr>
      <w:proofErr w:type="spellStart"/>
      <w:proofErr w:type="gramStart"/>
      <w:r w:rsidRPr="00976FF8">
        <w:rPr>
          <w:rFonts w:ascii="Arial" w:hAnsi="Arial" w:cs="Arial"/>
        </w:rPr>
        <w:t>eGFR</w:t>
      </w:r>
      <w:proofErr w:type="spellEnd"/>
      <w:proofErr w:type="gramEnd"/>
      <w:r w:rsidR="00A67AFA" w:rsidRPr="00976FF8">
        <w:rPr>
          <w:rFonts w:ascii="Arial" w:hAnsi="Arial" w:cs="Arial"/>
        </w:rPr>
        <w:tab/>
      </w:r>
      <w:r w:rsidR="00A67AFA" w:rsidRPr="00976FF8">
        <w:rPr>
          <w:rFonts w:ascii="Arial" w:hAnsi="Arial" w:cs="Arial"/>
        </w:rPr>
        <w:tab/>
      </w:r>
      <w:r w:rsidR="00A67AFA" w:rsidRPr="00976FF8">
        <w:rPr>
          <w:rFonts w:ascii="Arial" w:hAnsi="Arial" w:cs="Arial"/>
        </w:rPr>
        <w:tab/>
      </w:r>
      <w:r w:rsidR="004B71F0" w:rsidRPr="00976FF8">
        <w:rPr>
          <w:rFonts w:ascii="Arial" w:hAnsi="Arial" w:cs="Arial"/>
        </w:rPr>
        <w:t>E</w:t>
      </w:r>
      <w:r w:rsidR="00A67AFA" w:rsidRPr="00976FF8">
        <w:rPr>
          <w:rFonts w:ascii="Arial" w:hAnsi="Arial" w:cs="Arial"/>
        </w:rPr>
        <w:t>stimated glomerular filtration rate</w:t>
      </w:r>
    </w:p>
    <w:p w14:paraId="0CEB0B64" w14:textId="6922AD51" w:rsidR="007D6716" w:rsidRPr="00976FF8" w:rsidRDefault="007D6716" w:rsidP="00212433">
      <w:pPr>
        <w:spacing w:before="240" w:line="480" w:lineRule="auto"/>
        <w:rPr>
          <w:rFonts w:ascii="Arial" w:hAnsi="Arial" w:cs="Arial"/>
        </w:rPr>
      </w:pPr>
      <w:r w:rsidRPr="00976FF8">
        <w:rPr>
          <w:rFonts w:ascii="Arial" w:hAnsi="Arial" w:cs="Arial"/>
        </w:rPr>
        <w:t>ESKD</w:t>
      </w:r>
      <w:r w:rsidR="00A67AFA" w:rsidRPr="00976FF8">
        <w:rPr>
          <w:rFonts w:ascii="Arial" w:hAnsi="Arial" w:cs="Arial"/>
        </w:rPr>
        <w:tab/>
      </w:r>
      <w:r w:rsidR="00A67AFA" w:rsidRPr="00976FF8">
        <w:rPr>
          <w:rFonts w:ascii="Arial" w:hAnsi="Arial" w:cs="Arial"/>
        </w:rPr>
        <w:tab/>
      </w:r>
      <w:r w:rsidR="00A67AFA" w:rsidRPr="00976FF8">
        <w:rPr>
          <w:rFonts w:ascii="Arial" w:hAnsi="Arial" w:cs="Arial"/>
        </w:rPr>
        <w:tab/>
      </w:r>
      <w:r w:rsidR="004B71F0" w:rsidRPr="00976FF8">
        <w:rPr>
          <w:rFonts w:ascii="Arial" w:hAnsi="Arial" w:cs="Arial"/>
        </w:rPr>
        <w:t>E</w:t>
      </w:r>
      <w:r w:rsidR="00A67AFA" w:rsidRPr="00976FF8">
        <w:rPr>
          <w:rFonts w:ascii="Arial" w:hAnsi="Arial" w:cs="Arial"/>
        </w:rPr>
        <w:t>nd-stage kidney disease</w:t>
      </w:r>
    </w:p>
    <w:p w14:paraId="3047A5FB" w14:textId="677AA1C6" w:rsidR="0093453E" w:rsidRPr="00976FF8" w:rsidRDefault="0093453E" w:rsidP="00212433">
      <w:pPr>
        <w:spacing w:before="240" w:line="480" w:lineRule="auto"/>
        <w:rPr>
          <w:rFonts w:ascii="Arial" w:hAnsi="Arial" w:cs="Arial"/>
        </w:rPr>
      </w:pPr>
      <w:r w:rsidRPr="00976FF8">
        <w:rPr>
          <w:rFonts w:ascii="Arial" w:hAnsi="Arial" w:cs="Arial"/>
        </w:rPr>
        <w:t>HD</w:t>
      </w:r>
      <w:r w:rsidR="00A67AFA" w:rsidRPr="00976FF8">
        <w:rPr>
          <w:rFonts w:ascii="Arial" w:hAnsi="Arial" w:cs="Arial"/>
        </w:rPr>
        <w:tab/>
      </w:r>
      <w:r w:rsidR="00A67AFA" w:rsidRPr="00976FF8">
        <w:rPr>
          <w:rFonts w:ascii="Arial" w:hAnsi="Arial" w:cs="Arial"/>
        </w:rPr>
        <w:tab/>
      </w:r>
      <w:r w:rsidR="00A67AFA" w:rsidRPr="00976FF8">
        <w:rPr>
          <w:rFonts w:ascii="Arial" w:hAnsi="Arial" w:cs="Arial"/>
        </w:rPr>
        <w:tab/>
      </w:r>
      <w:r w:rsidR="004B71F0" w:rsidRPr="00976FF8">
        <w:rPr>
          <w:rFonts w:ascii="Arial" w:hAnsi="Arial" w:cs="Arial"/>
        </w:rPr>
        <w:t>H</w:t>
      </w:r>
      <w:r w:rsidR="00A67AFA" w:rsidRPr="00976FF8">
        <w:rPr>
          <w:rFonts w:ascii="Arial" w:hAnsi="Arial" w:cs="Arial"/>
        </w:rPr>
        <w:t>aemo</w:t>
      </w:r>
      <w:r w:rsidR="004B71F0" w:rsidRPr="00976FF8">
        <w:rPr>
          <w:rFonts w:ascii="Arial" w:hAnsi="Arial" w:cs="Arial"/>
        </w:rPr>
        <w:t>dialysis</w:t>
      </w:r>
    </w:p>
    <w:p w14:paraId="7BE0CF81" w14:textId="410365E2" w:rsidR="00892CD1" w:rsidRPr="00976FF8" w:rsidRDefault="00892CD1" w:rsidP="00212433">
      <w:pPr>
        <w:spacing w:before="240" w:line="480" w:lineRule="auto"/>
        <w:rPr>
          <w:rFonts w:ascii="Arial" w:hAnsi="Arial" w:cs="Arial"/>
        </w:rPr>
      </w:pPr>
      <w:r w:rsidRPr="00976FF8">
        <w:rPr>
          <w:rFonts w:ascii="Arial" w:hAnsi="Arial" w:cs="Arial"/>
        </w:rPr>
        <w:t>ISRCTN</w:t>
      </w:r>
      <w:r w:rsidR="004B71F0" w:rsidRPr="00976FF8">
        <w:rPr>
          <w:rFonts w:ascii="Arial" w:hAnsi="Arial" w:cs="Arial"/>
        </w:rPr>
        <w:tab/>
      </w:r>
      <w:r w:rsidR="004B71F0" w:rsidRPr="00976FF8">
        <w:rPr>
          <w:rFonts w:ascii="Arial" w:hAnsi="Arial" w:cs="Arial"/>
        </w:rPr>
        <w:tab/>
        <w:t>International Standard Randomised Controlled Trial Number</w:t>
      </w:r>
    </w:p>
    <w:p w14:paraId="4F6D193C" w14:textId="27CF735E" w:rsidR="006E74E0" w:rsidRPr="00976FF8" w:rsidRDefault="007D6716" w:rsidP="00212433">
      <w:pPr>
        <w:spacing w:before="240" w:line="480" w:lineRule="auto"/>
        <w:rPr>
          <w:rFonts w:ascii="Arial" w:hAnsi="Arial" w:cs="Arial"/>
          <w:lang w:val="fr-FR"/>
        </w:rPr>
      </w:pPr>
      <w:r w:rsidRPr="00976FF8">
        <w:rPr>
          <w:rFonts w:ascii="Arial" w:hAnsi="Arial" w:cs="Arial"/>
        </w:rPr>
        <w:t>KRT</w:t>
      </w:r>
      <w:r w:rsidR="004B71F0" w:rsidRPr="00976FF8">
        <w:rPr>
          <w:rFonts w:ascii="Arial" w:hAnsi="Arial" w:cs="Arial"/>
        </w:rPr>
        <w:tab/>
      </w:r>
      <w:r w:rsidR="004B71F0" w:rsidRPr="00976FF8">
        <w:rPr>
          <w:rFonts w:ascii="Arial" w:hAnsi="Arial" w:cs="Arial"/>
        </w:rPr>
        <w:tab/>
      </w:r>
      <w:r w:rsidR="004B71F0" w:rsidRPr="00976FF8">
        <w:rPr>
          <w:rFonts w:ascii="Arial" w:hAnsi="Arial" w:cs="Arial"/>
        </w:rPr>
        <w:tab/>
        <w:t>Kidney replacement therapy</w:t>
      </w:r>
    </w:p>
    <w:p w14:paraId="605DD659" w14:textId="77777777" w:rsidR="003D0170" w:rsidRPr="00976FF8" w:rsidRDefault="003D0170" w:rsidP="00212433">
      <w:pPr>
        <w:spacing w:before="240" w:line="480" w:lineRule="auto"/>
        <w:rPr>
          <w:rFonts w:ascii="Arial" w:hAnsi="Arial" w:cs="Arial"/>
          <w:lang w:val="fr-FR"/>
        </w:rPr>
      </w:pPr>
      <w:r w:rsidRPr="00976FF8">
        <w:rPr>
          <w:rFonts w:ascii="Arial" w:hAnsi="Arial" w:cs="Arial"/>
          <w:lang w:val="fr-FR"/>
        </w:rPr>
        <w:t>LCL</w:t>
      </w:r>
      <w:r w:rsidRPr="00976FF8">
        <w:rPr>
          <w:rFonts w:ascii="Arial" w:hAnsi="Arial" w:cs="Arial"/>
          <w:lang w:val="fr-FR"/>
        </w:rPr>
        <w:tab/>
      </w:r>
      <w:r w:rsidRPr="00976FF8">
        <w:rPr>
          <w:rFonts w:ascii="Arial" w:hAnsi="Arial" w:cs="Arial"/>
          <w:lang w:val="fr-FR"/>
        </w:rPr>
        <w:tab/>
      </w:r>
      <w:r w:rsidRPr="00976FF8">
        <w:rPr>
          <w:rFonts w:ascii="Arial" w:hAnsi="Arial" w:cs="Arial"/>
          <w:lang w:val="fr-FR"/>
        </w:rPr>
        <w:tab/>
        <w:t>Lower confidence limit</w:t>
      </w:r>
    </w:p>
    <w:p w14:paraId="1C841590" w14:textId="0AF4F90A" w:rsidR="003D0170" w:rsidRPr="00976FF8" w:rsidRDefault="003D0170" w:rsidP="00212433">
      <w:pPr>
        <w:spacing w:before="240" w:line="480" w:lineRule="auto"/>
        <w:rPr>
          <w:rFonts w:ascii="Arial" w:hAnsi="Arial" w:cs="Arial"/>
          <w:lang w:val="fr-FR"/>
        </w:rPr>
      </w:pPr>
      <w:r w:rsidRPr="00976FF8">
        <w:rPr>
          <w:rFonts w:ascii="Arial" w:hAnsi="Arial" w:cs="Arial"/>
          <w:lang w:val="fr-FR"/>
        </w:rPr>
        <w:t>OR</w:t>
      </w:r>
      <w:r w:rsidRPr="00976FF8">
        <w:rPr>
          <w:rFonts w:ascii="Arial" w:hAnsi="Arial" w:cs="Arial"/>
          <w:lang w:val="fr-FR"/>
        </w:rPr>
        <w:tab/>
      </w:r>
      <w:r w:rsidRPr="00976FF8">
        <w:rPr>
          <w:rFonts w:ascii="Arial" w:hAnsi="Arial" w:cs="Arial"/>
          <w:lang w:val="fr-FR"/>
        </w:rPr>
        <w:tab/>
      </w:r>
      <w:r w:rsidRPr="00976FF8">
        <w:rPr>
          <w:rFonts w:ascii="Arial" w:hAnsi="Arial" w:cs="Arial"/>
          <w:lang w:val="fr-FR"/>
        </w:rPr>
        <w:tab/>
        <w:t>Odds ratio</w:t>
      </w:r>
    </w:p>
    <w:p w14:paraId="79A17508" w14:textId="123BEA84" w:rsidR="00892CD1" w:rsidRPr="00976FF8" w:rsidRDefault="00892CD1" w:rsidP="00212433">
      <w:pPr>
        <w:spacing w:before="240" w:line="480" w:lineRule="auto"/>
        <w:rPr>
          <w:rFonts w:ascii="Arial" w:hAnsi="Arial" w:cs="Arial"/>
          <w:lang w:val="fr-FR"/>
        </w:rPr>
      </w:pPr>
      <w:r w:rsidRPr="00976FF8">
        <w:rPr>
          <w:rFonts w:ascii="Arial" w:hAnsi="Arial" w:cs="Arial"/>
          <w:lang w:val="fr-FR"/>
        </w:rPr>
        <w:t>PCP</w:t>
      </w:r>
      <w:r w:rsidR="00D43286" w:rsidRPr="00976FF8">
        <w:rPr>
          <w:rFonts w:ascii="Arial" w:hAnsi="Arial" w:cs="Arial"/>
          <w:lang w:val="fr-FR"/>
        </w:rPr>
        <w:tab/>
      </w:r>
      <w:r w:rsidR="00D43286" w:rsidRPr="00976FF8">
        <w:rPr>
          <w:rFonts w:ascii="Arial" w:hAnsi="Arial" w:cs="Arial"/>
          <w:lang w:val="fr-FR"/>
        </w:rPr>
        <w:tab/>
      </w:r>
      <w:r w:rsidR="00D43286" w:rsidRPr="00976FF8">
        <w:rPr>
          <w:rFonts w:ascii="Arial" w:hAnsi="Arial" w:cs="Arial"/>
          <w:lang w:val="fr-FR"/>
        </w:rPr>
        <w:tab/>
        <w:t>Primary Care Physician</w:t>
      </w:r>
    </w:p>
    <w:p w14:paraId="4D1103B5" w14:textId="1BD6D89E" w:rsidR="0093453E" w:rsidRPr="00976FF8" w:rsidRDefault="0093453E" w:rsidP="00212433">
      <w:pPr>
        <w:spacing w:before="240" w:line="480" w:lineRule="auto"/>
        <w:rPr>
          <w:rFonts w:ascii="Arial" w:hAnsi="Arial" w:cs="Arial"/>
          <w:lang w:val="fr-FR"/>
        </w:rPr>
      </w:pPr>
      <w:r w:rsidRPr="00976FF8">
        <w:rPr>
          <w:rFonts w:ascii="Arial" w:hAnsi="Arial" w:cs="Arial"/>
          <w:lang w:val="fr-FR"/>
        </w:rPr>
        <w:t>PD</w:t>
      </w:r>
      <w:r w:rsidR="00D43286" w:rsidRPr="00976FF8">
        <w:rPr>
          <w:rFonts w:ascii="Arial" w:hAnsi="Arial" w:cs="Arial"/>
          <w:lang w:val="fr-FR"/>
        </w:rPr>
        <w:tab/>
      </w:r>
      <w:r w:rsidR="00D43286" w:rsidRPr="00976FF8">
        <w:rPr>
          <w:rFonts w:ascii="Arial" w:hAnsi="Arial" w:cs="Arial"/>
          <w:lang w:val="fr-FR"/>
        </w:rPr>
        <w:tab/>
      </w:r>
      <w:r w:rsidR="00D43286" w:rsidRPr="00976FF8">
        <w:rPr>
          <w:rFonts w:ascii="Arial" w:hAnsi="Arial" w:cs="Arial"/>
          <w:lang w:val="fr-FR"/>
        </w:rPr>
        <w:tab/>
        <w:t>Peritoneal dialysis</w:t>
      </w:r>
    </w:p>
    <w:p w14:paraId="498261B1" w14:textId="77777777" w:rsidR="003D0170" w:rsidRPr="00976FF8" w:rsidRDefault="003D0170" w:rsidP="00212433">
      <w:pPr>
        <w:spacing w:before="240" w:line="480" w:lineRule="auto"/>
        <w:rPr>
          <w:rFonts w:ascii="Arial" w:hAnsi="Arial" w:cs="Arial"/>
          <w:lang w:val="fr-FR"/>
        </w:rPr>
      </w:pPr>
      <w:r w:rsidRPr="00976FF8">
        <w:rPr>
          <w:rFonts w:ascii="Arial" w:hAnsi="Arial" w:cs="Arial"/>
          <w:lang w:val="fr-FR"/>
        </w:rPr>
        <w:t>PRD</w:t>
      </w:r>
      <w:r w:rsidRPr="00976FF8">
        <w:rPr>
          <w:rFonts w:ascii="Arial" w:hAnsi="Arial" w:cs="Arial"/>
          <w:lang w:val="fr-FR"/>
        </w:rPr>
        <w:tab/>
      </w:r>
      <w:r w:rsidRPr="00976FF8">
        <w:rPr>
          <w:rFonts w:ascii="Arial" w:hAnsi="Arial" w:cs="Arial"/>
          <w:lang w:val="fr-FR"/>
        </w:rPr>
        <w:tab/>
      </w:r>
      <w:r w:rsidRPr="00976FF8">
        <w:rPr>
          <w:rFonts w:ascii="Arial" w:hAnsi="Arial" w:cs="Arial"/>
          <w:lang w:val="fr-FR"/>
        </w:rPr>
        <w:tab/>
        <w:t>Primary Renal Diagnosis</w:t>
      </w:r>
    </w:p>
    <w:p w14:paraId="41E97D2B" w14:textId="5AF4A8B7" w:rsidR="001E2D19" w:rsidRPr="00976FF8" w:rsidRDefault="001E2D19" w:rsidP="00212433">
      <w:pPr>
        <w:spacing w:before="240" w:line="480" w:lineRule="auto"/>
        <w:rPr>
          <w:rFonts w:ascii="Arial" w:hAnsi="Arial" w:cs="Arial"/>
          <w:lang w:val="fr-FR"/>
        </w:rPr>
      </w:pPr>
      <w:r w:rsidRPr="00976FF8">
        <w:rPr>
          <w:rFonts w:ascii="Arial" w:hAnsi="Arial" w:cs="Arial"/>
          <w:lang w:val="fr-FR"/>
        </w:rPr>
        <w:t>SE</w:t>
      </w:r>
      <w:r w:rsidR="00D43286" w:rsidRPr="00976FF8">
        <w:rPr>
          <w:rFonts w:ascii="Arial" w:hAnsi="Arial" w:cs="Arial"/>
          <w:lang w:val="fr-FR"/>
        </w:rPr>
        <w:tab/>
      </w:r>
      <w:r w:rsidR="00D43286" w:rsidRPr="00976FF8">
        <w:rPr>
          <w:rFonts w:ascii="Arial" w:hAnsi="Arial" w:cs="Arial"/>
          <w:lang w:val="fr-FR"/>
        </w:rPr>
        <w:tab/>
      </w:r>
      <w:r w:rsidR="00D43286" w:rsidRPr="00976FF8">
        <w:rPr>
          <w:rFonts w:ascii="Arial" w:hAnsi="Arial" w:cs="Arial"/>
          <w:lang w:val="fr-FR"/>
        </w:rPr>
        <w:tab/>
        <w:t>Standard error</w:t>
      </w:r>
    </w:p>
    <w:p w14:paraId="5CC018E4" w14:textId="06CE6269" w:rsidR="00892CD1" w:rsidRPr="00976FF8" w:rsidRDefault="00892CD1" w:rsidP="00212433">
      <w:pPr>
        <w:spacing w:before="240" w:line="480" w:lineRule="auto"/>
        <w:rPr>
          <w:rFonts w:ascii="Arial" w:hAnsi="Arial" w:cs="Arial"/>
          <w:lang w:val="fr-FR"/>
        </w:rPr>
      </w:pPr>
      <w:r w:rsidRPr="00976FF8">
        <w:rPr>
          <w:rFonts w:ascii="Arial" w:hAnsi="Arial" w:cs="Arial"/>
          <w:lang w:val="fr-FR"/>
        </w:rPr>
        <w:t>SQL</w:t>
      </w:r>
      <w:r w:rsidR="00D43286" w:rsidRPr="00976FF8">
        <w:rPr>
          <w:rFonts w:ascii="Arial" w:hAnsi="Arial" w:cs="Arial"/>
          <w:lang w:val="fr-FR"/>
        </w:rPr>
        <w:tab/>
      </w:r>
      <w:r w:rsidR="00D43286" w:rsidRPr="00976FF8">
        <w:rPr>
          <w:rFonts w:ascii="Arial" w:hAnsi="Arial" w:cs="Arial"/>
          <w:lang w:val="fr-FR"/>
        </w:rPr>
        <w:tab/>
      </w:r>
      <w:r w:rsidR="00D43286" w:rsidRPr="00976FF8">
        <w:rPr>
          <w:rFonts w:ascii="Arial" w:hAnsi="Arial" w:cs="Arial"/>
          <w:lang w:val="fr-FR"/>
        </w:rPr>
        <w:tab/>
        <w:t>Structured query language</w:t>
      </w:r>
    </w:p>
    <w:p w14:paraId="658F4BE1" w14:textId="7CD2CFCC" w:rsidR="00892CD1" w:rsidRPr="00976FF8" w:rsidRDefault="00892CD1" w:rsidP="00212433">
      <w:pPr>
        <w:spacing w:before="240" w:line="480" w:lineRule="auto"/>
        <w:rPr>
          <w:rFonts w:ascii="Arial" w:hAnsi="Arial" w:cs="Arial"/>
          <w:lang w:val="fr-FR"/>
        </w:rPr>
      </w:pPr>
      <w:r w:rsidRPr="00976FF8">
        <w:rPr>
          <w:rFonts w:ascii="Arial" w:hAnsi="Arial" w:cs="Arial"/>
          <w:lang w:val="fr-FR"/>
        </w:rPr>
        <w:t>TIDieR</w:t>
      </w:r>
      <w:r w:rsidR="00D43286" w:rsidRPr="00976FF8">
        <w:rPr>
          <w:rFonts w:ascii="Arial" w:hAnsi="Arial" w:cs="Arial"/>
          <w:lang w:val="fr-FR"/>
        </w:rPr>
        <w:tab/>
      </w:r>
      <w:r w:rsidR="00D43286" w:rsidRPr="00976FF8">
        <w:rPr>
          <w:rFonts w:ascii="Arial" w:hAnsi="Arial" w:cs="Arial"/>
          <w:lang w:val="fr-FR"/>
        </w:rPr>
        <w:tab/>
        <w:t>Template for intervention description and replication</w:t>
      </w:r>
    </w:p>
    <w:p w14:paraId="3F410066" w14:textId="01B45BBB" w:rsidR="00E03A96" w:rsidRPr="00976FF8" w:rsidRDefault="00E03A96" w:rsidP="00212433">
      <w:pPr>
        <w:spacing w:before="240" w:line="480" w:lineRule="auto"/>
        <w:rPr>
          <w:rFonts w:ascii="Arial" w:hAnsi="Arial" w:cs="Arial"/>
        </w:rPr>
      </w:pPr>
      <w:r w:rsidRPr="00976FF8">
        <w:rPr>
          <w:rFonts w:ascii="Arial" w:hAnsi="Arial" w:cs="Arial"/>
        </w:rPr>
        <w:t>UK</w:t>
      </w:r>
      <w:r w:rsidR="00D43286" w:rsidRPr="00976FF8">
        <w:rPr>
          <w:rFonts w:ascii="Arial" w:hAnsi="Arial" w:cs="Arial"/>
        </w:rPr>
        <w:tab/>
      </w:r>
      <w:r w:rsidR="00D43286" w:rsidRPr="00976FF8">
        <w:rPr>
          <w:rFonts w:ascii="Arial" w:hAnsi="Arial" w:cs="Arial"/>
        </w:rPr>
        <w:tab/>
      </w:r>
      <w:r w:rsidR="00D43286" w:rsidRPr="00976FF8">
        <w:rPr>
          <w:rFonts w:ascii="Arial" w:hAnsi="Arial" w:cs="Arial"/>
        </w:rPr>
        <w:tab/>
        <w:t>United Kingdom</w:t>
      </w:r>
    </w:p>
    <w:p w14:paraId="6590B2D6" w14:textId="69C97FAE" w:rsidR="006D5960" w:rsidRPr="00976FF8" w:rsidRDefault="006D5960" w:rsidP="00212433">
      <w:pPr>
        <w:spacing w:before="240" w:line="480" w:lineRule="auto"/>
        <w:rPr>
          <w:rFonts w:ascii="Arial" w:hAnsi="Arial" w:cs="Arial"/>
        </w:rPr>
      </w:pPr>
      <w:r w:rsidRPr="00976FF8">
        <w:rPr>
          <w:rFonts w:ascii="Arial" w:hAnsi="Arial" w:cs="Arial"/>
        </w:rPr>
        <w:t>UKRR</w:t>
      </w:r>
      <w:r w:rsidR="00D43286" w:rsidRPr="00976FF8">
        <w:rPr>
          <w:rFonts w:ascii="Arial" w:hAnsi="Arial" w:cs="Arial"/>
        </w:rPr>
        <w:tab/>
      </w:r>
      <w:r w:rsidR="00D43286" w:rsidRPr="00976FF8">
        <w:rPr>
          <w:rFonts w:ascii="Arial" w:hAnsi="Arial" w:cs="Arial"/>
        </w:rPr>
        <w:tab/>
      </w:r>
      <w:r w:rsidR="00D43286" w:rsidRPr="00976FF8">
        <w:rPr>
          <w:rFonts w:ascii="Arial" w:hAnsi="Arial" w:cs="Arial"/>
        </w:rPr>
        <w:tab/>
        <w:t>UK Renal Registry</w:t>
      </w:r>
    </w:p>
    <w:p w14:paraId="0C9BE647" w14:textId="4B2D1C6E" w:rsidR="007172FD" w:rsidRPr="00976FF8" w:rsidRDefault="003D0170" w:rsidP="00212433">
      <w:pPr>
        <w:spacing w:before="240" w:line="480" w:lineRule="auto"/>
        <w:rPr>
          <w:rFonts w:ascii="Arial" w:hAnsi="Arial" w:cs="Arial"/>
        </w:rPr>
      </w:pPr>
      <w:r w:rsidRPr="00976FF8">
        <w:rPr>
          <w:rFonts w:ascii="Arial" w:hAnsi="Arial" w:cs="Arial"/>
        </w:rPr>
        <w:t>UCL</w:t>
      </w:r>
      <w:r w:rsidRPr="00976FF8">
        <w:rPr>
          <w:rFonts w:ascii="Arial" w:hAnsi="Arial" w:cs="Arial"/>
        </w:rPr>
        <w:tab/>
      </w:r>
      <w:r w:rsidRPr="00976FF8">
        <w:rPr>
          <w:rFonts w:ascii="Arial" w:hAnsi="Arial" w:cs="Arial"/>
        </w:rPr>
        <w:tab/>
      </w:r>
      <w:r w:rsidRPr="00976FF8">
        <w:rPr>
          <w:rFonts w:ascii="Arial" w:hAnsi="Arial" w:cs="Arial"/>
        </w:rPr>
        <w:tab/>
        <w:t>Upper confidence limit</w:t>
      </w:r>
    </w:p>
    <w:p w14:paraId="1CA88F5D" w14:textId="77777777" w:rsidR="007172FD" w:rsidRPr="00976FF8" w:rsidRDefault="007172FD">
      <w:pPr>
        <w:spacing w:after="200" w:line="276" w:lineRule="auto"/>
        <w:rPr>
          <w:rFonts w:ascii="Arial" w:hAnsi="Arial" w:cs="Arial"/>
        </w:rPr>
      </w:pPr>
      <w:r w:rsidRPr="00976FF8">
        <w:rPr>
          <w:rFonts w:ascii="Arial" w:hAnsi="Arial" w:cs="Arial"/>
        </w:rPr>
        <w:br w:type="page"/>
      </w:r>
    </w:p>
    <w:p w14:paraId="2A1476C1" w14:textId="69D79623" w:rsidR="007172FD" w:rsidRPr="00976FF8" w:rsidRDefault="007172FD" w:rsidP="007172FD">
      <w:pPr>
        <w:spacing w:before="240" w:line="480" w:lineRule="auto"/>
        <w:rPr>
          <w:rFonts w:ascii="Arial" w:hAnsi="Arial" w:cs="Arial"/>
          <w:b/>
        </w:rPr>
      </w:pPr>
      <w:r w:rsidRPr="00976FF8">
        <w:rPr>
          <w:rFonts w:ascii="Arial" w:hAnsi="Arial" w:cs="Arial"/>
          <w:b/>
        </w:rPr>
        <w:t>Supplementary materials</w:t>
      </w:r>
    </w:p>
    <w:p w14:paraId="6E1C9E2E" w14:textId="77777777" w:rsidR="007172FD"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S1.</w:t>
      </w:r>
      <w:proofErr w:type="gramEnd"/>
      <w:r w:rsidRPr="00976FF8">
        <w:rPr>
          <w:rFonts w:ascii="Arial" w:hAnsi="Arial" w:cs="Arial"/>
        </w:rPr>
        <w:t xml:space="preserve"> CONSORT 2010 and CONSORT-ROUTINE checklist</w:t>
      </w:r>
    </w:p>
    <w:p w14:paraId="5AED4345" w14:textId="77777777" w:rsidR="007172FD"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S2.</w:t>
      </w:r>
      <w:proofErr w:type="gramEnd"/>
      <w:r w:rsidRPr="00976FF8">
        <w:rPr>
          <w:rFonts w:ascii="Arial" w:hAnsi="Arial" w:cs="Arial"/>
        </w:rPr>
        <w:t xml:space="preserve"> Checklist of information to include when reporting a stepped wedge cluster randomised trial</w:t>
      </w:r>
    </w:p>
    <w:p w14:paraId="5B3A91F2" w14:textId="77777777" w:rsidR="007172FD"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S3.</w:t>
      </w:r>
      <w:proofErr w:type="gramEnd"/>
      <w:r w:rsidRPr="00976FF8">
        <w:rPr>
          <w:rFonts w:ascii="Arial" w:hAnsi="Arial" w:cs="Arial"/>
        </w:rPr>
        <w:t xml:space="preserve"> </w:t>
      </w:r>
      <w:proofErr w:type="spellStart"/>
      <w:r w:rsidRPr="00976FF8">
        <w:rPr>
          <w:rFonts w:ascii="Arial" w:hAnsi="Arial" w:cs="Arial"/>
        </w:rPr>
        <w:t>TIDieR</w:t>
      </w:r>
      <w:proofErr w:type="spellEnd"/>
      <w:r w:rsidRPr="00976FF8">
        <w:rPr>
          <w:rFonts w:ascii="Arial" w:hAnsi="Arial" w:cs="Arial"/>
        </w:rPr>
        <w:t xml:space="preserve"> checklist</w:t>
      </w:r>
    </w:p>
    <w:p w14:paraId="70FDCF9F" w14:textId="77777777" w:rsidR="007172FD"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S4.</w:t>
      </w:r>
      <w:proofErr w:type="gramEnd"/>
      <w:r w:rsidRPr="00976FF8">
        <w:rPr>
          <w:rFonts w:ascii="Arial" w:hAnsi="Arial" w:cs="Arial"/>
        </w:rPr>
        <w:t xml:space="preserve"> Additional methods and results</w:t>
      </w:r>
    </w:p>
    <w:p w14:paraId="65E8327B" w14:textId="77777777" w:rsidR="00A32A13"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S5.</w:t>
      </w:r>
      <w:proofErr w:type="gramEnd"/>
      <w:r w:rsidRPr="00976FF8">
        <w:rPr>
          <w:rFonts w:ascii="Arial" w:hAnsi="Arial" w:cs="Arial"/>
        </w:rPr>
        <w:t xml:space="preserve"> Supplementary Tables</w:t>
      </w:r>
    </w:p>
    <w:p w14:paraId="61B45477" w14:textId="1A033E8E" w:rsidR="00A32A13" w:rsidRPr="00976FF8" w:rsidRDefault="007172FD" w:rsidP="00A32A13">
      <w:pPr>
        <w:spacing w:before="240" w:line="480" w:lineRule="auto"/>
        <w:rPr>
          <w:rFonts w:ascii="Arial" w:hAnsi="Arial" w:cs="Arial"/>
        </w:rPr>
      </w:pPr>
      <w:r w:rsidRPr="00976FF8">
        <w:rPr>
          <w:rFonts w:ascii="Arial" w:hAnsi="Arial" w:cs="Arial"/>
        </w:rPr>
        <w:tab/>
      </w:r>
      <w:proofErr w:type="gramStart"/>
      <w:r w:rsidR="00A32A13" w:rsidRPr="00976FF8">
        <w:rPr>
          <w:rFonts w:ascii="Arial" w:hAnsi="Arial" w:cs="Arial"/>
        </w:rPr>
        <w:t>Supplementary Table S1.</w:t>
      </w:r>
      <w:proofErr w:type="gramEnd"/>
      <w:r w:rsidR="00A32A13" w:rsidRPr="00976FF8">
        <w:rPr>
          <w:rFonts w:ascii="Arial" w:hAnsi="Arial" w:cs="Arial"/>
        </w:rPr>
        <w:t xml:space="preserve"> Late referral rates - sensitivity analyses</w:t>
      </w:r>
    </w:p>
    <w:p w14:paraId="5E1933D1" w14:textId="7A85B38C" w:rsidR="00A32A13" w:rsidRPr="00976FF8" w:rsidRDefault="00A32A13" w:rsidP="00171F74">
      <w:pPr>
        <w:spacing w:before="240" w:line="480" w:lineRule="auto"/>
        <w:ind w:firstLine="720"/>
        <w:rPr>
          <w:rFonts w:ascii="Arial" w:hAnsi="Arial" w:cs="Arial"/>
        </w:rPr>
      </w:pPr>
      <w:proofErr w:type="gramStart"/>
      <w:r w:rsidRPr="00976FF8">
        <w:rPr>
          <w:rFonts w:ascii="Arial" w:hAnsi="Arial" w:cs="Arial"/>
        </w:rPr>
        <w:t>Supplementary Table S2a.</w:t>
      </w:r>
      <w:proofErr w:type="gramEnd"/>
      <w:r w:rsidRPr="00976FF8">
        <w:rPr>
          <w:rFonts w:ascii="Arial" w:hAnsi="Arial" w:cs="Arial"/>
        </w:rPr>
        <w:t xml:space="preserve">  Late presentation rates by calendar year</w:t>
      </w:r>
    </w:p>
    <w:p w14:paraId="07E5C9EC" w14:textId="46AF6D03" w:rsidR="00A32A13" w:rsidRPr="00976FF8" w:rsidRDefault="00A32A13" w:rsidP="00171F74">
      <w:pPr>
        <w:spacing w:before="240" w:line="480" w:lineRule="auto"/>
        <w:ind w:firstLine="720"/>
        <w:rPr>
          <w:rFonts w:ascii="Arial" w:hAnsi="Arial" w:cs="Arial"/>
        </w:rPr>
      </w:pPr>
      <w:proofErr w:type="gramStart"/>
      <w:r w:rsidRPr="00976FF8">
        <w:rPr>
          <w:rFonts w:ascii="Arial" w:hAnsi="Arial" w:cs="Arial"/>
        </w:rPr>
        <w:t>Supplementary Table S2b.</w:t>
      </w:r>
      <w:proofErr w:type="gramEnd"/>
      <w:r w:rsidRPr="00976FF8">
        <w:rPr>
          <w:rFonts w:ascii="Arial" w:hAnsi="Arial" w:cs="Arial"/>
        </w:rPr>
        <w:t xml:space="preserve">  Fall in late presentation rates per year</w:t>
      </w:r>
    </w:p>
    <w:p w14:paraId="158012EB" w14:textId="3F7EA26B" w:rsidR="00A32A13" w:rsidRPr="00976FF8" w:rsidRDefault="00A32A13" w:rsidP="00171F74">
      <w:pPr>
        <w:spacing w:before="240" w:line="480" w:lineRule="auto"/>
        <w:ind w:firstLine="720"/>
        <w:rPr>
          <w:rFonts w:ascii="Arial" w:hAnsi="Arial" w:cs="Arial"/>
        </w:rPr>
      </w:pPr>
      <w:proofErr w:type="gramStart"/>
      <w:r w:rsidRPr="00976FF8">
        <w:rPr>
          <w:rFonts w:ascii="Arial" w:hAnsi="Arial" w:cs="Arial"/>
        </w:rPr>
        <w:t>Supplementary Table S3.</w:t>
      </w:r>
      <w:proofErr w:type="gramEnd"/>
      <w:r w:rsidRPr="00976FF8">
        <w:rPr>
          <w:rFonts w:ascii="Arial" w:hAnsi="Arial" w:cs="Arial"/>
        </w:rPr>
        <w:t xml:space="preserve"> Secondary outcomes - sensitivity analyses</w:t>
      </w:r>
    </w:p>
    <w:p w14:paraId="6D626CFA" w14:textId="53CC7A4F" w:rsidR="00A32A13" w:rsidRPr="00976FF8" w:rsidRDefault="00A32A13" w:rsidP="00171F74">
      <w:pPr>
        <w:spacing w:before="240" w:line="480" w:lineRule="auto"/>
        <w:ind w:left="720"/>
        <w:rPr>
          <w:rFonts w:ascii="Arial" w:hAnsi="Arial" w:cs="Arial"/>
        </w:rPr>
      </w:pPr>
      <w:proofErr w:type="gramStart"/>
      <w:r w:rsidRPr="00976FF8">
        <w:rPr>
          <w:rFonts w:ascii="Arial" w:hAnsi="Arial" w:cs="Arial"/>
        </w:rPr>
        <w:t>Supplementary Table S4.</w:t>
      </w:r>
      <w:proofErr w:type="gramEnd"/>
      <w:r w:rsidRPr="00976FF8">
        <w:rPr>
          <w:rFonts w:ascii="Arial" w:hAnsi="Arial" w:cs="Arial"/>
        </w:rPr>
        <w:t xml:space="preserve">  Participating laboratories and renal centres: populations served and duration of </w:t>
      </w:r>
      <w:proofErr w:type="spellStart"/>
      <w:r w:rsidRPr="00976FF8">
        <w:rPr>
          <w:rFonts w:ascii="Arial" w:hAnsi="Arial" w:cs="Arial"/>
        </w:rPr>
        <w:t>eGFR</w:t>
      </w:r>
      <w:proofErr w:type="spellEnd"/>
      <w:r w:rsidRPr="00976FF8">
        <w:rPr>
          <w:rFonts w:ascii="Arial" w:hAnsi="Arial" w:cs="Arial"/>
        </w:rPr>
        <w:t xml:space="preserve"> reporting</w:t>
      </w:r>
      <w:r w:rsidRPr="00976FF8">
        <w:rPr>
          <w:rFonts w:ascii="Arial" w:hAnsi="Arial" w:cs="Arial"/>
        </w:rPr>
        <w:tab/>
      </w:r>
    </w:p>
    <w:p w14:paraId="5412F761" w14:textId="1469BE26" w:rsidR="007172FD" w:rsidRPr="00976FF8" w:rsidRDefault="00A32A13" w:rsidP="00171F74">
      <w:pPr>
        <w:spacing w:before="240" w:line="480" w:lineRule="auto"/>
        <w:ind w:firstLine="720"/>
        <w:rPr>
          <w:rFonts w:ascii="Arial" w:hAnsi="Arial" w:cs="Arial"/>
        </w:rPr>
      </w:pPr>
      <w:proofErr w:type="gramStart"/>
      <w:r w:rsidRPr="00976FF8">
        <w:rPr>
          <w:rFonts w:ascii="Arial" w:hAnsi="Arial" w:cs="Arial"/>
        </w:rPr>
        <w:t>Supplementary Table S5.</w:t>
      </w:r>
      <w:proofErr w:type="gramEnd"/>
      <w:r w:rsidRPr="00976FF8">
        <w:rPr>
          <w:rFonts w:ascii="Arial" w:hAnsi="Arial" w:cs="Arial"/>
        </w:rPr>
        <w:t xml:space="preserve"> Results of randomisation</w:t>
      </w:r>
    </w:p>
    <w:p w14:paraId="76A91E60" w14:textId="77777777" w:rsidR="007172FD"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S6.</w:t>
      </w:r>
      <w:proofErr w:type="gramEnd"/>
      <w:r w:rsidRPr="00976FF8">
        <w:rPr>
          <w:rFonts w:ascii="Arial" w:hAnsi="Arial" w:cs="Arial"/>
        </w:rPr>
        <w:t xml:space="preserve"> Statistical analysis plan for ASSIST-CKD, a stepped wedge cluster randomised trial</w:t>
      </w:r>
    </w:p>
    <w:p w14:paraId="35850567" w14:textId="50FF366B" w:rsidR="003D0170" w:rsidRPr="00976FF8" w:rsidRDefault="007172FD" w:rsidP="007172FD">
      <w:pPr>
        <w:spacing w:before="240" w:line="480" w:lineRule="auto"/>
        <w:rPr>
          <w:rFonts w:ascii="Arial" w:hAnsi="Arial" w:cs="Arial"/>
        </w:rPr>
      </w:pPr>
      <w:proofErr w:type="gramStart"/>
      <w:r w:rsidRPr="00976FF8">
        <w:rPr>
          <w:rFonts w:ascii="Arial" w:hAnsi="Arial" w:cs="Arial"/>
        </w:rPr>
        <w:t>Supplementary Material S7.</w:t>
      </w:r>
      <w:proofErr w:type="gramEnd"/>
      <w:r w:rsidRPr="00976FF8">
        <w:rPr>
          <w:rFonts w:ascii="Arial" w:hAnsi="Arial" w:cs="Arial"/>
        </w:rPr>
        <w:t xml:space="preserve"> CKD Made Easy guide</w:t>
      </w:r>
    </w:p>
    <w:p w14:paraId="5BEFE4F6" w14:textId="77777777" w:rsidR="006F1865" w:rsidRPr="00976FF8" w:rsidRDefault="006F1865">
      <w:pPr>
        <w:spacing w:after="200" w:line="276" w:lineRule="auto"/>
        <w:rPr>
          <w:rFonts w:ascii="Arial" w:hAnsi="Arial" w:cs="Arial"/>
          <w:b/>
        </w:rPr>
      </w:pPr>
      <w:r w:rsidRPr="00976FF8">
        <w:rPr>
          <w:rFonts w:ascii="Arial" w:hAnsi="Arial" w:cs="Arial"/>
          <w:b/>
        </w:rPr>
        <w:br w:type="page"/>
      </w:r>
    </w:p>
    <w:p w14:paraId="315EED9B" w14:textId="4161B1D4" w:rsidR="00D55D9A" w:rsidRPr="00976FF8" w:rsidRDefault="00D55D9A" w:rsidP="00212433">
      <w:pPr>
        <w:spacing w:before="240" w:line="480" w:lineRule="auto"/>
        <w:rPr>
          <w:rFonts w:ascii="Arial" w:hAnsi="Arial" w:cs="Arial"/>
          <w:b/>
        </w:rPr>
      </w:pPr>
      <w:r w:rsidRPr="00976FF8">
        <w:rPr>
          <w:rFonts w:ascii="Arial" w:hAnsi="Arial" w:cs="Arial"/>
          <w:b/>
        </w:rPr>
        <w:t>References</w:t>
      </w:r>
    </w:p>
    <w:p w14:paraId="56960692" w14:textId="46EAFA58" w:rsidR="00DC4A99" w:rsidRPr="00976FF8" w:rsidRDefault="000F2193"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b/>
        </w:rPr>
        <w:fldChar w:fldCharType="begin" w:fldLock="1"/>
      </w:r>
      <w:r w:rsidRPr="00976FF8">
        <w:rPr>
          <w:rFonts w:ascii="Arial" w:hAnsi="Arial" w:cs="Arial"/>
          <w:b/>
        </w:rPr>
        <w:instrText xml:space="preserve">ADDIN Mendeley Bibliography CSL_BIBLIOGRAPHY </w:instrText>
      </w:r>
      <w:r w:rsidRPr="00976FF8">
        <w:rPr>
          <w:rFonts w:ascii="Arial" w:hAnsi="Arial" w:cs="Arial"/>
          <w:b/>
        </w:rPr>
        <w:fldChar w:fldCharType="separate"/>
      </w:r>
      <w:r w:rsidR="00DC4A99" w:rsidRPr="00976FF8">
        <w:rPr>
          <w:rFonts w:ascii="Arial" w:hAnsi="Arial" w:cs="Arial"/>
          <w:noProof/>
        </w:rPr>
        <w:t xml:space="preserve">1. </w:t>
      </w:r>
      <w:r w:rsidR="00DC4A99" w:rsidRPr="00976FF8">
        <w:rPr>
          <w:rFonts w:ascii="Arial" w:hAnsi="Arial" w:cs="Arial"/>
          <w:noProof/>
        </w:rPr>
        <w:tab/>
        <w:t>Cass A, Cunningham J, Snelling P, Ayanian JZ. Late Referral to a Nephrologist Reduces Access to Renal Transplantation. Am J Kidney Dis [Internet]. 2003 [cited 2021 Sep 6];42(5):1043–9. Available from: https://pubmed.ncbi.nlm.nih.gov/14582048/</w:t>
      </w:r>
    </w:p>
    <w:p w14:paraId="5486FA1C"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 </w:t>
      </w:r>
      <w:r w:rsidRPr="00976FF8">
        <w:rPr>
          <w:rFonts w:ascii="Arial" w:hAnsi="Arial" w:cs="Arial"/>
          <w:noProof/>
        </w:rPr>
        <w:tab/>
        <w:t>Hommel K, Madsen M, Kamper AL. The importance of early referral for the treatment of chronic kidney disease: A Danish nationwide cohort study. BMC Nephrol [Internet]. 2012 [cited 2021 Sep 6];13(1). Available from: https://pubmed.ncbi.nlm.nih.gov/22963236/</w:t>
      </w:r>
    </w:p>
    <w:p w14:paraId="5935F3AA"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3. </w:t>
      </w:r>
      <w:r w:rsidRPr="00976FF8">
        <w:rPr>
          <w:rFonts w:ascii="Arial" w:hAnsi="Arial" w:cs="Arial"/>
          <w:noProof/>
        </w:rPr>
        <w:tab/>
        <w:t>McLaughlin K, Manns B, Culleton B, Donaldson C, Taub K. An economic evaluation of early versus late referral of patients with progressive renal insufficiency. Am J Kidney Dis [Internet]. 2001 [cited 2021 Sep 6];38(5):1122–8. Available from: https://pubmed.ncbi.nlm.nih.gov/11684571/</w:t>
      </w:r>
    </w:p>
    <w:p w14:paraId="05D1A564"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4. </w:t>
      </w:r>
      <w:r w:rsidRPr="00976FF8">
        <w:rPr>
          <w:rFonts w:ascii="Arial" w:hAnsi="Arial" w:cs="Arial"/>
          <w:noProof/>
        </w:rPr>
        <w:tab/>
        <w:t>Smart NA, Dieberg G, Ladhani M, Titus T. Early referral to specialist nephrology services for preventing the progression to end-stage kidney disease. Cochrane Database Syst Rev [Internet]. 2014 Jun 18 [cited 2022 Feb 26];2014(6). Available from: https://www.cochranelibrary.com/cdsr/doi/10.1002/14651858.CD007333.pub2/full</w:t>
      </w:r>
    </w:p>
    <w:p w14:paraId="56C29EA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5. </w:t>
      </w:r>
      <w:r w:rsidRPr="00976FF8">
        <w:rPr>
          <w:rFonts w:ascii="Arial" w:hAnsi="Arial" w:cs="Arial"/>
          <w:noProof/>
        </w:rPr>
        <w:tab/>
        <w:t>Pisoni RL, Zepel L, Port FK, Robinson BM. Trends in US Vascular Access Use, Patient Preferences, and Related Practices: An Update From the US DOPPS Practice Monitor With International Comparisons. Am J Kidney Dis [Internet]. 2015 Jun 1 [cited 2022 Feb 26];65(6):905–15. Available from: http://www.ajkd.org/article/S0272638615000190/fulltext</w:t>
      </w:r>
    </w:p>
    <w:p w14:paraId="034C7443"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6. </w:t>
      </w:r>
      <w:r w:rsidRPr="00976FF8">
        <w:rPr>
          <w:rFonts w:ascii="Arial" w:hAnsi="Arial" w:cs="Arial"/>
          <w:noProof/>
        </w:rPr>
        <w:tab/>
        <w:t>Gilg J, Caskey F, Fogarty D. UK Renal Registry 18th Annual Report: Chapter 1 UK Renal Replacement Therapy Incidence in 2014: National and Centre-specific Analyses. Nephron [Internet]. 2016 Apr 1 [cited 2021 Sep 6];132(1):9–40. Available from: https://pubmed.ncbi.nlm.nih.gov/27100468/</w:t>
      </w:r>
    </w:p>
    <w:p w14:paraId="2714E5CA"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7. </w:t>
      </w:r>
      <w:r w:rsidRPr="00976FF8">
        <w:rPr>
          <w:rFonts w:ascii="Arial" w:hAnsi="Arial" w:cs="Arial"/>
          <w:noProof/>
        </w:rPr>
        <w:tab/>
        <w:t>Olaitan A, Ashman N, Homer K, Hull S. Predictors of late presentation to renal dialysis: A cohort study of linked primary and secondary care records in East London. BMJ Open [Internet]. 2019 Jun 1 [cited 2021 Sep 6];9(6). Available from: https://pubmed.ncbi.nlm.nih.gov/31230023/</w:t>
      </w:r>
    </w:p>
    <w:p w14:paraId="67C039BE"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8. </w:t>
      </w:r>
      <w:r w:rsidRPr="00976FF8">
        <w:rPr>
          <w:rFonts w:ascii="Arial" w:hAnsi="Arial" w:cs="Arial"/>
          <w:noProof/>
        </w:rPr>
        <w:tab/>
        <w:t>Kennedy DM, Chatha K, Rayner HC. Laboratory database population surveillance to improve detection of progressive chronic kidney disease. J Ren Care [Internet]. 2013 [cited 2021 Sep 6];39(SUPPL.2):23–9. Available from: https://pubmed.ncbi.nlm.nih.gov/23941701/</w:t>
      </w:r>
    </w:p>
    <w:p w14:paraId="54742A2E"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9. </w:t>
      </w:r>
      <w:r w:rsidRPr="00976FF8">
        <w:rPr>
          <w:rFonts w:ascii="Arial" w:hAnsi="Arial" w:cs="Arial"/>
          <w:noProof/>
        </w:rPr>
        <w:tab/>
        <w:t>Rayner HC, Baharani J, Dasgupta I, Suresh V, Temple RM, Thomas ME, et al. Does community-wide chronic kidney disease management improve patient outcomes? Nephrol Dial Transplant [Internet]. 2014 [cited 2021 Sep 6];29(3):644–9. Available from: https://pubmed.ncbi.nlm.nih.gov/24335381/</w:t>
      </w:r>
    </w:p>
    <w:p w14:paraId="0782FFBB"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10. </w:t>
      </w:r>
      <w:r w:rsidRPr="00976FF8">
        <w:rPr>
          <w:rFonts w:ascii="Arial" w:hAnsi="Arial" w:cs="Arial"/>
          <w:noProof/>
        </w:rPr>
        <w:tab/>
        <w:t>Mdege ND, Man MS, Taylor CA, Torgerson DJ. Systematic review of stepped wedge cluster randomized trials shows that design is particularly used to evaluate interventions during routine implementation [Internet]. Vol. 64, Journal of Clinical Epidemiology. J Clin Epidemiol; 2011 [cited 2021 Sep 6]. p. 936–48. Available from: https://pubmed.ncbi.nlm.nih.gov/21411284/</w:t>
      </w:r>
    </w:p>
    <w:p w14:paraId="4799545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11. </w:t>
      </w:r>
      <w:r w:rsidRPr="00976FF8">
        <w:rPr>
          <w:rFonts w:ascii="Arial" w:hAnsi="Arial" w:cs="Arial"/>
          <w:noProof/>
        </w:rPr>
        <w:tab/>
        <w:t xml:space="preserve">Gallagher H, Methven S, Casula A, Thomas N, Tomson CRV, Caskey FJ, et al. A programme to spread eGFR graph surveillance for the early identification, support and treatment of people with progressive chronic kidney disease (ASSIST-CKD): protocol for the stepped wedge implementation and evaluation of an intervention to reduce lat. BMC Nephrol. 2017;18(1):1–10. </w:t>
      </w:r>
    </w:p>
    <w:p w14:paraId="604487C8"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12. </w:t>
      </w:r>
      <w:r w:rsidRPr="00976FF8">
        <w:rPr>
          <w:rFonts w:ascii="Arial" w:hAnsi="Arial" w:cs="Arial"/>
          <w:noProof/>
        </w:rPr>
        <w:tab/>
        <w:t xml:space="preserve">Kwakkenbos L, Imran M, McCall SJ, McCord KA, Fröbert O, Hemkens LG, et al. CONSORT extension for the reporting of randomised controlled trials conducted using cohorts and routinely collected data (CONSORT-ROUTINE): Checklist with explanation and elaboration. BMJ. 2021;373. </w:t>
      </w:r>
    </w:p>
    <w:p w14:paraId="4019F420"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13. </w:t>
      </w:r>
      <w:r w:rsidRPr="00976FF8">
        <w:rPr>
          <w:rFonts w:ascii="Arial" w:hAnsi="Arial" w:cs="Arial"/>
          <w:noProof/>
        </w:rPr>
        <w:tab/>
        <w:t xml:space="preserve">Hemming K, Taljaard M, McKenzie JE, Hooper R, Copas A, Thompson JA, et al. Reporting of stepped wedge cluster randomised trials: Extension of the CONSORT 2010 statement with explanation and elaboration. Vol. 363, BMJ (Online). 2018. </w:t>
      </w:r>
    </w:p>
    <w:p w14:paraId="3EB73BC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14. </w:t>
      </w:r>
      <w:r w:rsidRPr="00976FF8">
        <w:rPr>
          <w:rFonts w:ascii="Arial" w:hAnsi="Arial" w:cs="Arial"/>
          <w:noProof/>
        </w:rPr>
        <w:tab/>
        <w:t xml:space="preserve">Thomas N, Nation M, Woolnough L, Gallagher H. Quality improvement at scale: Evaluation of the drivers and barriers to adoption and sustainability of an intervention to reduce late referral in chronic kidney disease. BMJ Open Qual. 2020;9(4):1–7. </w:t>
      </w:r>
    </w:p>
    <w:p w14:paraId="167C2392"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15. </w:t>
      </w:r>
      <w:r w:rsidRPr="00976FF8">
        <w:rPr>
          <w:rFonts w:ascii="Arial" w:hAnsi="Arial" w:cs="Arial"/>
          <w:noProof/>
        </w:rPr>
        <w:tab/>
        <w:t xml:space="preserve">Skivington K, Matthews L, Simpson SA, Craig P, Baird J, Blazeby JM, et al. Framework for the development and evaluation of complex interventions: Gap analysis, workshop and consultation-informed update. Health Technol Assess (Rockv). 2021;25(57):i–132. </w:t>
      </w:r>
    </w:p>
    <w:p w14:paraId="336D645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16. </w:t>
      </w:r>
      <w:r w:rsidRPr="00976FF8">
        <w:rPr>
          <w:rFonts w:ascii="Arial" w:hAnsi="Arial" w:cs="Arial"/>
          <w:noProof/>
        </w:rPr>
        <w:tab/>
        <w:t xml:space="preserve">Reed JE, McNicholas C, Woodcock T, Issen L, Bell D. Designing quality improvement initiatives: The action effect method, a structured approach to identifying and articulating programme theory. BMJ Qual Saf. 2014;23(12):1040–8. </w:t>
      </w:r>
    </w:p>
    <w:p w14:paraId="06AE4DD2"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17. </w:t>
      </w:r>
      <w:r w:rsidRPr="00976FF8">
        <w:rPr>
          <w:rFonts w:ascii="Arial" w:hAnsi="Arial" w:cs="Arial"/>
          <w:noProof/>
        </w:rPr>
        <w:tab/>
        <w:t xml:space="preserve">Woertman W, De Hoop E, Moerbeek M, Zuidema SU, Gerritsen DL, Teerenstra S. Stepped wedge designs could reduce the required sample size in cluster randomized trials. Vol. 66, Journal of Clinical Epidemiology. 2013. p. 752–8. </w:t>
      </w:r>
    </w:p>
    <w:p w14:paraId="67EC3552"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18. </w:t>
      </w:r>
      <w:r w:rsidRPr="00976FF8">
        <w:rPr>
          <w:rFonts w:ascii="Arial" w:hAnsi="Arial" w:cs="Arial"/>
          <w:noProof/>
        </w:rPr>
        <w:tab/>
        <w:t xml:space="preserve">Hemming K, Girling A. A menu-driven facility for power and detectable-difference calculations in stepped-wedge cluster-randomized trials. Vol. 14, Stata Journal. 2014. p. 363–80. </w:t>
      </w:r>
    </w:p>
    <w:p w14:paraId="6BC6884B"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19. </w:t>
      </w:r>
      <w:r w:rsidRPr="00976FF8">
        <w:rPr>
          <w:rFonts w:ascii="Arial" w:hAnsi="Arial" w:cs="Arial"/>
          <w:noProof/>
        </w:rPr>
        <w:tab/>
        <w:t>Hussey MA, Hughes JP. Design and analysis of stepped wedge cluster randomized trials. Contemp Clin Trials [Internet]. 2007 Feb;28(2):182–91. Available from: https://linkinghub.elsevier.com/retrieve/pii/S1551714406000632</w:t>
      </w:r>
    </w:p>
    <w:p w14:paraId="3A67889A"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20. </w:t>
      </w:r>
      <w:r w:rsidRPr="00976FF8">
        <w:rPr>
          <w:rFonts w:ascii="Arial" w:hAnsi="Arial" w:cs="Arial"/>
          <w:noProof/>
        </w:rPr>
        <w:tab/>
        <w:t>Hemming K, Haines TP, Chilton PJ, Girling AJ, Lilford RJ. The stepped wedge cluster randomised trial: Rationale, design, analysis, and reporting. BMJ [Internet]. 2015 Feb 6 [cited 2021 Sep 6];350. Available from: https://pubmed.ncbi.nlm.nih.gov/25662947/</w:t>
      </w:r>
    </w:p>
    <w:p w14:paraId="30F0503E"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21. </w:t>
      </w:r>
      <w:r w:rsidRPr="00976FF8">
        <w:rPr>
          <w:rFonts w:ascii="Arial" w:hAnsi="Arial" w:cs="Arial"/>
          <w:noProof/>
        </w:rPr>
        <w:tab/>
        <w:t>Department for Communities and Local Government. The English Index of Multiple Deprivation (IMD) 2015 – Guidance [Internet]. 2015. Available from: https://assets.publishing.service.gov.uk/government/uploads/system/uploads/attachment_data/file/464430/English_Index_of_Multiple_Deprivation_2015_-_Guidance.pdf accessed 3rd March 2022</w:t>
      </w:r>
    </w:p>
    <w:p w14:paraId="0E431B44"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22. </w:t>
      </w:r>
      <w:r w:rsidRPr="00976FF8">
        <w:rPr>
          <w:rFonts w:ascii="Arial" w:hAnsi="Arial" w:cs="Arial"/>
          <w:noProof/>
        </w:rPr>
        <w:tab/>
        <w:t xml:space="preserve">Barton AL, Mallard AS, Patterson A, Thomas N, Dickinson S, Gallagher H. The Cornish experience of the ASSIST-CKD project. Ann Clin Biochem. 2018;55(1):100–6. </w:t>
      </w:r>
    </w:p>
    <w:p w14:paraId="3F79B0C8"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23. </w:t>
      </w:r>
      <w:r w:rsidRPr="00976FF8">
        <w:rPr>
          <w:rFonts w:ascii="Arial" w:hAnsi="Arial" w:cs="Arial"/>
          <w:noProof/>
        </w:rPr>
        <w:tab/>
        <w:t>National Institute for Health and Care Excellence (NICE). Renal Replacement Therapy and Conservative Management [Internet]. NICE. 2017. Available from: https://www.nice.org.uk/guidance/ng107</w:t>
      </w:r>
    </w:p>
    <w:p w14:paraId="3A7FC186"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24. </w:t>
      </w:r>
      <w:r w:rsidRPr="00976FF8">
        <w:rPr>
          <w:rFonts w:ascii="Arial" w:hAnsi="Arial" w:cs="Arial"/>
          <w:noProof/>
        </w:rPr>
        <w:tab/>
        <w:t xml:space="preserve">Wiltsey Stirman S, Kimberly J, Cook N, Calloway A, Castro F, Charns M. The sustainability of new programs and innovations: A review of the empirical literature and recommendations for future research. Implement Sci. 2012;7(1):1–19. </w:t>
      </w:r>
    </w:p>
    <w:p w14:paraId="522FF57D"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25. </w:t>
      </w:r>
      <w:r w:rsidRPr="00976FF8">
        <w:rPr>
          <w:rFonts w:ascii="Arial" w:hAnsi="Arial" w:cs="Arial"/>
          <w:noProof/>
        </w:rPr>
        <w:tab/>
        <w:t>Udayaraj UP, Haynes R, Winearls CG. Late presentation of patients with end-stage renal disease for renal replacement therapy—is it always avoidable? Nephrol Dial Transplant [Internet]. 2011 Nov 1 [cited 2022 Feb 26];26(11):3646–51. Available from: https://academic.oup.com/ndt/article/26/11/3646/1831778</w:t>
      </w:r>
    </w:p>
    <w:p w14:paraId="14E9A503"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26. </w:t>
      </w:r>
      <w:r w:rsidRPr="00976FF8">
        <w:rPr>
          <w:rFonts w:ascii="Arial" w:hAnsi="Arial" w:cs="Arial"/>
          <w:noProof/>
        </w:rPr>
        <w:tab/>
        <w:t xml:space="preserve">Chen YF, Hemming K, Stevens AJ, Lilford RJ. Secular trends and evaluation of complex interventions: The rising tide phenomenon. BMJ Qual Saf. 2016;25(5):303–10. </w:t>
      </w:r>
    </w:p>
    <w:p w14:paraId="626C2D7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27. </w:t>
      </w:r>
      <w:r w:rsidRPr="00976FF8">
        <w:rPr>
          <w:rFonts w:ascii="Arial" w:hAnsi="Arial" w:cs="Arial"/>
          <w:noProof/>
        </w:rPr>
        <w:tab/>
        <w:t xml:space="preserve">Tangri N, Grams ME, Levey AS, Coresh J, Appel LJ, Astor BC, et al. Multinational assessment of accuracy of equations for predicting risk of kidney failure ameta-analysis. JAMA - J Am Med Assoc. 2016;315(2):164–74. </w:t>
      </w:r>
    </w:p>
    <w:p w14:paraId="6B184195"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28. </w:t>
      </w:r>
      <w:r w:rsidRPr="00976FF8">
        <w:rPr>
          <w:rFonts w:ascii="Arial" w:hAnsi="Arial" w:cs="Arial"/>
          <w:noProof/>
        </w:rPr>
        <w:tab/>
        <w:t>Chu CD, Lamprea-Montealegre JA, Estrella MM. Too Many for Too Few: Finding Appropriate Nephrology Referrals for Patients With CKD That Optimize Outcomes. Am J Kidney Dis [Internet]. 2022 Mar 1 [cited 2022 Feb 26];79(3):330–2. Available from: https://pubmed.ncbi.nlm.nih.gov/35031165/</w:t>
      </w:r>
    </w:p>
    <w:p w14:paraId="1C98E2CC"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29. </w:t>
      </w:r>
      <w:r w:rsidRPr="00976FF8">
        <w:rPr>
          <w:rFonts w:ascii="Arial" w:hAnsi="Arial" w:cs="Arial"/>
          <w:noProof/>
        </w:rPr>
        <w:tab/>
        <w:t>National Institute for Health and Care Excellence (NICE). Chronic kidney disease: assessment and management [Internet]. 2021. Available from: https://www.nice.org.uk/guidance/ng203</w:t>
      </w:r>
    </w:p>
    <w:p w14:paraId="304174B7"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30. </w:t>
      </w:r>
      <w:r w:rsidRPr="00976FF8">
        <w:rPr>
          <w:rFonts w:ascii="Arial" w:hAnsi="Arial" w:cs="Arial"/>
          <w:noProof/>
        </w:rPr>
        <w:tab/>
        <w:t>Kovesdy CP, Coresh J, Ballew SH, Woodward M, Levin A, Naimark DMJ, et al. Past Decline Versus Current eGFR and Subsequent ESRD Risk. J Am Soc Nephrol [Internet]. 2016 [cited 2022 Feb 26];27(8):2447–55. Available from: https://pubmed.ncbi.nlm.nih.gov/26657867/</w:t>
      </w:r>
    </w:p>
    <w:p w14:paraId="5A276AB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31. </w:t>
      </w:r>
      <w:r w:rsidRPr="00976FF8">
        <w:rPr>
          <w:rFonts w:ascii="Arial" w:hAnsi="Arial" w:cs="Arial"/>
          <w:noProof/>
        </w:rPr>
        <w:tab/>
        <w:t>Rayner HC, Thomas ME, Milford D V. Plot All the Dots: How Graphs Reveal the History of Someone’s Kidney Disease. Underst Kidney Dis [Internet]. 2020 [cited 2022 Feb 26];29–39. Available from: https://link.springer.com/chapter/10.1007/978-3-030-43027-6_3</w:t>
      </w:r>
    </w:p>
    <w:p w14:paraId="3534FCD1" w14:textId="77777777" w:rsidR="00DC4A99" w:rsidRPr="00976FF8" w:rsidRDefault="00DC4A99" w:rsidP="007172FD">
      <w:pPr>
        <w:widowControl w:val="0"/>
        <w:autoSpaceDE w:val="0"/>
        <w:autoSpaceDN w:val="0"/>
        <w:adjustRightInd w:val="0"/>
        <w:spacing w:before="240" w:line="480" w:lineRule="auto"/>
        <w:ind w:left="640" w:hanging="640"/>
        <w:rPr>
          <w:rFonts w:ascii="Arial" w:hAnsi="Arial" w:cs="Arial"/>
          <w:noProof/>
        </w:rPr>
      </w:pPr>
      <w:r w:rsidRPr="00976FF8">
        <w:rPr>
          <w:rFonts w:ascii="Arial" w:hAnsi="Arial" w:cs="Arial"/>
          <w:noProof/>
        </w:rPr>
        <w:t xml:space="preserve">32. </w:t>
      </w:r>
      <w:r w:rsidRPr="00976FF8">
        <w:rPr>
          <w:rFonts w:ascii="Arial" w:hAnsi="Arial" w:cs="Arial"/>
          <w:noProof/>
        </w:rPr>
        <w:tab/>
        <w:t xml:space="preserve">Au-Yeung L, Xie X, Chess J, Scale T. Using machine learning to refer patients with chronic kidney disease to secondary care. Proc - Int Conf Pattern Recognit. 2020;10219–26. </w:t>
      </w:r>
    </w:p>
    <w:p w14:paraId="033238EA" w14:textId="38BE1C1C" w:rsidR="00370E1D" w:rsidRPr="00976FF8" w:rsidRDefault="00370E1D" w:rsidP="007172FD">
      <w:pPr>
        <w:spacing w:after="200" w:line="480" w:lineRule="auto"/>
        <w:rPr>
          <w:rFonts w:ascii="Arial" w:hAnsi="Arial" w:cs="Arial"/>
          <w:noProof/>
        </w:rPr>
      </w:pPr>
      <w:r w:rsidRPr="00976FF8">
        <w:rPr>
          <w:rFonts w:ascii="Arial" w:hAnsi="Arial" w:cs="Arial"/>
          <w:noProof/>
        </w:rPr>
        <w:br w:type="page"/>
      </w:r>
    </w:p>
    <w:p w14:paraId="61A8B850" w14:textId="37967F62" w:rsidR="00EA012C" w:rsidRPr="00976FF8" w:rsidRDefault="00EA012C" w:rsidP="00171F74">
      <w:pPr>
        <w:widowControl w:val="0"/>
        <w:autoSpaceDE w:val="0"/>
        <w:autoSpaceDN w:val="0"/>
        <w:adjustRightInd w:val="0"/>
        <w:spacing w:before="240" w:line="480" w:lineRule="auto"/>
        <w:rPr>
          <w:rFonts w:ascii="Arial" w:hAnsi="Arial" w:cs="Arial"/>
          <w:b/>
        </w:rPr>
      </w:pPr>
      <w:r w:rsidRPr="00976FF8">
        <w:rPr>
          <w:rFonts w:ascii="Arial" w:hAnsi="Arial" w:cs="Arial"/>
          <w:b/>
        </w:rPr>
        <w:t>Figure Legends</w:t>
      </w:r>
    </w:p>
    <w:p w14:paraId="27DAEA14" w14:textId="4486BF4A" w:rsidR="007172FD" w:rsidRPr="00976FF8" w:rsidRDefault="00EA012C" w:rsidP="00042E64">
      <w:pPr>
        <w:widowControl w:val="0"/>
        <w:autoSpaceDE w:val="0"/>
        <w:autoSpaceDN w:val="0"/>
        <w:adjustRightInd w:val="0"/>
        <w:spacing w:before="240" w:line="480" w:lineRule="auto"/>
        <w:rPr>
          <w:rFonts w:ascii="Arial" w:hAnsi="Arial" w:cs="Arial"/>
        </w:rPr>
      </w:pPr>
      <w:proofErr w:type="gramStart"/>
      <w:r w:rsidRPr="00976FF8">
        <w:rPr>
          <w:rFonts w:ascii="Arial" w:hAnsi="Arial" w:cs="Arial"/>
        </w:rPr>
        <w:t>Figure 1.</w:t>
      </w:r>
      <w:proofErr w:type="gramEnd"/>
      <w:r w:rsidRPr="00976FF8">
        <w:rPr>
          <w:rFonts w:ascii="Arial" w:hAnsi="Arial" w:cs="Arial"/>
        </w:rPr>
        <w:t xml:space="preserve"> </w:t>
      </w:r>
      <w:proofErr w:type="gramStart"/>
      <w:r w:rsidRPr="00976FF8">
        <w:rPr>
          <w:rFonts w:ascii="Arial" w:hAnsi="Arial" w:cs="Arial"/>
        </w:rPr>
        <w:t>Logic model for ASSIST-CKD.</w:t>
      </w:r>
      <w:proofErr w:type="gramEnd"/>
      <w:r w:rsidRPr="00976FF8">
        <w:rPr>
          <w:rFonts w:ascii="Arial" w:hAnsi="Arial" w:cs="Arial"/>
        </w:rPr>
        <w:t xml:space="preserve">  ASSIST-CKD: A programme to spread </w:t>
      </w:r>
      <w:proofErr w:type="spellStart"/>
      <w:r w:rsidRPr="00976FF8">
        <w:rPr>
          <w:rFonts w:ascii="Arial" w:hAnsi="Arial" w:cs="Arial"/>
        </w:rPr>
        <w:t>eGFR</w:t>
      </w:r>
      <w:proofErr w:type="spellEnd"/>
      <w:r w:rsidRPr="00976FF8">
        <w:rPr>
          <w:rFonts w:ascii="Arial" w:hAnsi="Arial" w:cs="Arial"/>
        </w:rPr>
        <w:t xml:space="preserve"> graph surveillance for the early identification, support and treatment of people with progressive chronic kidney disease, CCG: Clinical Commissioning Group. CKD: Chronic Kidney Disease, GP: General Practitioner, Labs: laboratories, QI: Quality Improvement, UK: United Kingdom. The ASSIST intervention was complex and attempted to influence behaviour across the health care system from family doctors and laboratories, through to specialist kidney services and both local and national commissioners of healthcare, with the aim of determining whether there was evidence to support implementation at a UK-wide level.</w:t>
      </w:r>
    </w:p>
    <w:p w14:paraId="0B82E96A" w14:textId="0065572C" w:rsidR="00EA012C" w:rsidRPr="00976FF8" w:rsidRDefault="00EA012C" w:rsidP="00623CAC">
      <w:pPr>
        <w:spacing w:before="240" w:after="240" w:line="480" w:lineRule="auto"/>
        <w:rPr>
          <w:rFonts w:ascii="Arial" w:hAnsi="Arial" w:cs="Arial"/>
        </w:rPr>
      </w:pPr>
      <w:proofErr w:type="gramStart"/>
      <w:r w:rsidRPr="00976FF8">
        <w:rPr>
          <w:rFonts w:ascii="Arial" w:hAnsi="Arial" w:cs="Arial"/>
        </w:rPr>
        <w:t>Figure 2.</w:t>
      </w:r>
      <w:proofErr w:type="gramEnd"/>
      <w:r w:rsidRPr="00976FF8">
        <w:rPr>
          <w:rFonts w:ascii="Arial" w:hAnsi="Arial" w:cs="Arial"/>
        </w:rPr>
        <w:t xml:space="preserve"> CONSORT diagram</w:t>
      </w:r>
      <w:r w:rsidR="00171F74" w:rsidRPr="00976FF8">
        <w:rPr>
          <w:rFonts w:ascii="Arial" w:hAnsi="Arial" w:cs="Arial"/>
        </w:rPr>
        <w:t xml:space="preserve">. </w:t>
      </w:r>
      <w:proofErr w:type="gramStart"/>
      <w:r w:rsidRPr="00976FF8">
        <w:rPr>
          <w:rFonts w:ascii="Arial" w:hAnsi="Arial" w:cs="Arial"/>
        </w:rPr>
        <w:t>Summary of recruitment, randomisation, follow up and analysis of ASSIST sites.</w:t>
      </w:r>
      <w:proofErr w:type="gramEnd"/>
      <w:r w:rsidRPr="00976FF8">
        <w:rPr>
          <w:rFonts w:ascii="Arial" w:hAnsi="Arial" w:cs="Arial"/>
        </w:rPr>
        <w:t xml:space="preserve"> </w:t>
      </w:r>
      <w:proofErr w:type="gramStart"/>
      <w:r w:rsidRPr="00976FF8">
        <w:rPr>
          <w:rFonts w:ascii="Arial" w:hAnsi="Arial" w:cs="Arial"/>
        </w:rPr>
        <w:t>A decision to switch to a before and after design was made in 2017.</w:t>
      </w:r>
      <w:proofErr w:type="gramEnd"/>
      <w:r w:rsidRPr="00976FF8">
        <w:rPr>
          <w:rFonts w:ascii="Arial" w:hAnsi="Arial" w:cs="Arial"/>
        </w:rPr>
        <w:t xml:space="preserve">  The decision to convert to a quasi-experimental design also allowed the control cohort to be extended to include patients in non-participating kidney centres with data completeness for late presentation greater than 70% for each year of the study period of the incident cohort, and the addition of four intervention sites who were participating in a parallel project using the same intervention, outcomes measures, investigators and project management team funded by the East Midlands Strategic Clinical Network.  </w:t>
      </w:r>
    </w:p>
    <w:p w14:paraId="170B0A5D" w14:textId="46C1DDED" w:rsidR="00EA012C" w:rsidRPr="00976FF8" w:rsidRDefault="00EA012C" w:rsidP="00171F74">
      <w:pPr>
        <w:spacing w:after="200" w:line="480" w:lineRule="auto"/>
        <w:rPr>
          <w:rFonts w:ascii="Arial" w:hAnsi="Arial" w:cs="Arial"/>
        </w:rPr>
      </w:pPr>
      <w:r w:rsidRPr="00976FF8">
        <w:rPr>
          <w:rFonts w:ascii="Arial" w:hAnsi="Arial" w:cs="Arial"/>
        </w:rPr>
        <w:t xml:space="preserve">Figure </w:t>
      </w:r>
      <w:proofErr w:type="gramStart"/>
      <w:r w:rsidRPr="00976FF8">
        <w:rPr>
          <w:rFonts w:ascii="Arial" w:hAnsi="Arial" w:cs="Arial"/>
        </w:rPr>
        <w:t>3 .</w:t>
      </w:r>
      <w:proofErr w:type="gramEnd"/>
      <w:r w:rsidRPr="00976FF8">
        <w:rPr>
          <w:rFonts w:ascii="Arial" w:hAnsi="Arial" w:cs="Arial"/>
        </w:rPr>
        <w:t xml:space="preserve"> L</w:t>
      </w:r>
      <w:r w:rsidRPr="00976FF8">
        <w:rPr>
          <w:rFonts w:ascii="Arial" w:hAnsi="Arial" w:cs="Arial"/>
          <w:color w:val="242424"/>
          <w:shd w:val="clear" w:color="auto" w:fill="FFFFFF"/>
        </w:rPr>
        <w:t>ate presentation rates over time in intervention and control sites.</w:t>
      </w:r>
      <w:r w:rsidR="00171F74" w:rsidRPr="00976FF8">
        <w:rPr>
          <w:rFonts w:ascii="Arial" w:hAnsi="Arial" w:cs="Arial"/>
        </w:rPr>
        <w:t xml:space="preserve">  </w:t>
      </w:r>
      <w:proofErr w:type="gramStart"/>
      <w:r w:rsidRPr="00976FF8">
        <w:rPr>
          <w:rFonts w:ascii="Arial" w:hAnsi="Arial" w:cs="Arial"/>
        </w:rPr>
        <w:t>Rates of late presentation (expressed as a percentage of incident cases of ESKD) over time in intervention (solid line) and control (dashed line) sites.</w:t>
      </w:r>
      <w:proofErr w:type="gramEnd"/>
      <w:r w:rsidRPr="00976FF8">
        <w:rPr>
          <w:rFonts w:ascii="Arial" w:hAnsi="Arial" w:cs="Arial"/>
        </w:rPr>
        <w:t xml:space="preserve">  The rate of late presentation fell from 16.6% in 2013 to 13.9% in 2019 in intervention sites and from 17.7% in 2013 to 15.9% in 2019 in control sites.  The number of sites implementing the intervention during each year is indica</w:t>
      </w:r>
      <w:r w:rsidR="00171F74" w:rsidRPr="00976FF8">
        <w:rPr>
          <w:rFonts w:ascii="Arial" w:hAnsi="Arial" w:cs="Arial"/>
        </w:rPr>
        <w:t>ted in the bottom of the figure.</w:t>
      </w:r>
    </w:p>
    <w:p w14:paraId="59845D9A" w14:textId="41285889" w:rsidR="005973DE" w:rsidRPr="00976FF8" w:rsidRDefault="000F2193" w:rsidP="00171F74">
      <w:pPr>
        <w:widowControl w:val="0"/>
        <w:autoSpaceDE w:val="0"/>
        <w:autoSpaceDN w:val="0"/>
        <w:adjustRightInd w:val="0"/>
        <w:spacing w:before="240" w:line="480" w:lineRule="auto"/>
        <w:rPr>
          <w:rFonts w:ascii="Arial" w:hAnsi="Arial" w:cs="Arial"/>
          <w:b/>
        </w:rPr>
        <w:sectPr w:rsidR="005973DE" w:rsidRPr="00976FF8" w:rsidSect="00A6269F">
          <w:footerReference w:type="default" r:id="rId10"/>
          <w:pgSz w:w="11906" w:h="16838"/>
          <w:pgMar w:top="720" w:right="720" w:bottom="720" w:left="720" w:header="708" w:footer="708" w:gutter="0"/>
          <w:cols w:space="708"/>
          <w:docGrid w:linePitch="360"/>
        </w:sectPr>
      </w:pPr>
      <w:r w:rsidRPr="00976FF8">
        <w:rPr>
          <w:rFonts w:ascii="Arial" w:hAnsi="Arial" w:cs="Arial"/>
          <w:b/>
        </w:rPr>
        <w:fldChar w:fldCharType="end"/>
      </w:r>
    </w:p>
    <w:p w14:paraId="2488AB08" w14:textId="77777777" w:rsidR="005973DE" w:rsidRPr="00976FF8" w:rsidRDefault="005973DE" w:rsidP="005973DE">
      <w:pPr>
        <w:rPr>
          <w:rFonts w:ascii="Arial" w:hAnsi="Arial" w:cs="Arial"/>
          <w:b/>
        </w:rPr>
      </w:pPr>
      <w:proofErr w:type="gramStart"/>
      <w:r w:rsidRPr="00976FF8">
        <w:rPr>
          <w:rFonts w:ascii="Arial" w:hAnsi="Arial" w:cs="Arial"/>
          <w:b/>
        </w:rPr>
        <w:t>Table 1.</w:t>
      </w:r>
      <w:proofErr w:type="gramEnd"/>
      <w:r w:rsidRPr="00976FF8">
        <w:rPr>
          <w:rFonts w:ascii="Arial" w:hAnsi="Arial" w:cs="Arial"/>
          <w:b/>
        </w:rPr>
        <w:t xml:space="preserve">  Baseline characteristics of cohort</w:t>
      </w:r>
    </w:p>
    <w:p w14:paraId="0D13CF43" w14:textId="77777777" w:rsidR="005973DE" w:rsidRPr="00976FF8" w:rsidRDefault="005973DE" w:rsidP="005973DE">
      <w:pPr>
        <w:rPr>
          <w:rFonts w:ascii="Arial" w:hAnsi="Arial" w:cs="Arial"/>
        </w:rPr>
      </w:pPr>
    </w:p>
    <w:tbl>
      <w:tblPr>
        <w:tblW w:w="13761" w:type="dxa"/>
        <w:tblInd w:w="-34" w:type="dxa"/>
        <w:tblLook w:val="04A0" w:firstRow="1" w:lastRow="0" w:firstColumn="1" w:lastColumn="0" w:noHBand="0" w:noVBand="1"/>
      </w:tblPr>
      <w:tblGrid>
        <w:gridCol w:w="1423"/>
        <w:gridCol w:w="960"/>
        <w:gridCol w:w="718"/>
        <w:gridCol w:w="1304"/>
        <w:gridCol w:w="1134"/>
        <w:gridCol w:w="1031"/>
        <w:gridCol w:w="612"/>
        <w:gridCol w:w="1334"/>
        <w:gridCol w:w="992"/>
        <w:gridCol w:w="1187"/>
        <w:gridCol w:w="607"/>
        <w:gridCol w:w="1325"/>
        <w:gridCol w:w="1134"/>
      </w:tblGrid>
      <w:tr w:rsidR="005973DE" w:rsidRPr="00976FF8" w14:paraId="587772F7" w14:textId="77777777" w:rsidTr="00F85D48">
        <w:trPr>
          <w:trHeight w:val="300"/>
        </w:trPr>
        <w:tc>
          <w:tcPr>
            <w:tcW w:w="1423" w:type="dxa"/>
            <w:tcBorders>
              <w:top w:val="single" w:sz="8" w:space="0" w:color="auto"/>
              <w:left w:val="single" w:sz="8" w:space="0" w:color="auto"/>
              <w:bottom w:val="nil"/>
              <w:right w:val="nil"/>
            </w:tcBorders>
            <w:shd w:val="clear" w:color="auto" w:fill="auto"/>
            <w:noWrap/>
            <w:vAlign w:val="bottom"/>
            <w:hideMark/>
          </w:tcPr>
          <w:p w14:paraId="2A16053C" w14:textId="77777777" w:rsidR="005973DE" w:rsidRPr="00976FF8" w:rsidRDefault="005973DE" w:rsidP="00F85D48">
            <w:pPr>
              <w:rPr>
                <w:rFonts w:ascii="Arial" w:hAnsi="Arial" w:cs="Arial"/>
                <w:color w:val="000000"/>
                <w:sz w:val="18"/>
                <w:szCs w:val="18"/>
              </w:rPr>
            </w:pPr>
            <w:bookmarkStart w:id="0" w:name="OLE_LINK4"/>
            <w:r w:rsidRPr="00976FF8">
              <w:rPr>
                <w:rFonts w:ascii="Arial" w:hAnsi="Arial" w:cs="Arial"/>
                <w:color w:val="000000"/>
                <w:sz w:val="18"/>
                <w:szCs w:val="18"/>
              </w:rPr>
              <w:t> </w:t>
            </w:r>
          </w:p>
        </w:tc>
        <w:tc>
          <w:tcPr>
            <w:tcW w:w="4116"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9D39289"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Intervention: ASSIST-CKD sites</w:t>
            </w:r>
          </w:p>
        </w:tc>
        <w:tc>
          <w:tcPr>
            <w:tcW w:w="3969"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4A94D0A"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Control: ASSIST-CKD sites</w:t>
            </w:r>
          </w:p>
        </w:tc>
        <w:tc>
          <w:tcPr>
            <w:tcW w:w="4253"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FD461B"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Control: Rest of UK</w:t>
            </w:r>
          </w:p>
        </w:tc>
      </w:tr>
      <w:tr w:rsidR="005973DE" w:rsidRPr="00976FF8" w14:paraId="429666B4"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798262EA"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60" w:type="dxa"/>
            <w:tcBorders>
              <w:top w:val="nil"/>
              <w:left w:val="single" w:sz="4" w:space="0" w:color="auto"/>
              <w:bottom w:val="single" w:sz="4" w:space="0" w:color="auto"/>
              <w:right w:val="nil"/>
            </w:tcBorders>
            <w:shd w:val="clear" w:color="auto" w:fill="auto"/>
            <w:noWrap/>
            <w:vAlign w:val="center"/>
            <w:hideMark/>
          </w:tcPr>
          <w:p w14:paraId="1A19AE82"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Total</w:t>
            </w:r>
          </w:p>
        </w:tc>
        <w:tc>
          <w:tcPr>
            <w:tcW w:w="718" w:type="dxa"/>
            <w:tcBorders>
              <w:top w:val="nil"/>
              <w:left w:val="nil"/>
              <w:bottom w:val="single" w:sz="4" w:space="0" w:color="auto"/>
              <w:right w:val="nil"/>
            </w:tcBorders>
            <w:shd w:val="clear" w:color="auto" w:fill="auto"/>
            <w:noWrap/>
            <w:vAlign w:val="center"/>
            <w:hideMark/>
          </w:tcPr>
          <w:p w14:paraId="664882AC"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All</w:t>
            </w:r>
          </w:p>
        </w:tc>
        <w:tc>
          <w:tcPr>
            <w:tcW w:w="1304" w:type="dxa"/>
            <w:tcBorders>
              <w:top w:val="nil"/>
              <w:left w:val="nil"/>
              <w:bottom w:val="single" w:sz="4" w:space="0" w:color="auto"/>
              <w:right w:val="nil"/>
            </w:tcBorders>
            <w:shd w:val="clear" w:color="auto" w:fill="auto"/>
            <w:noWrap/>
            <w:vAlign w:val="center"/>
            <w:hideMark/>
          </w:tcPr>
          <w:p w14:paraId="06C9EB56"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Early referral</w:t>
            </w:r>
          </w:p>
        </w:tc>
        <w:tc>
          <w:tcPr>
            <w:tcW w:w="1134" w:type="dxa"/>
            <w:tcBorders>
              <w:top w:val="nil"/>
              <w:left w:val="nil"/>
              <w:bottom w:val="single" w:sz="4" w:space="0" w:color="auto"/>
              <w:right w:val="single" w:sz="4" w:space="0" w:color="auto"/>
            </w:tcBorders>
            <w:shd w:val="clear" w:color="auto" w:fill="auto"/>
            <w:noWrap/>
            <w:vAlign w:val="center"/>
            <w:hideMark/>
          </w:tcPr>
          <w:p w14:paraId="0B55F679"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Late referral</w:t>
            </w:r>
          </w:p>
        </w:tc>
        <w:tc>
          <w:tcPr>
            <w:tcW w:w="1031" w:type="dxa"/>
            <w:tcBorders>
              <w:top w:val="nil"/>
              <w:left w:val="nil"/>
              <w:bottom w:val="single" w:sz="4" w:space="0" w:color="auto"/>
              <w:right w:val="nil"/>
            </w:tcBorders>
            <w:shd w:val="clear" w:color="auto" w:fill="auto"/>
            <w:noWrap/>
            <w:vAlign w:val="center"/>
            <w:hideMark/>
          </w:tcPr>
          <w:p w14:paraId="7BDD2438"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Total</w:t>
            </w:r>
          </w:p>
        </w:tc>
        <w:tc>
          <w:tcPr>
            <w:tcW w:w="612" w:type="dxa"/>
            <w:tcBorders>
              <w:top w:val="nil"/>
              <w:left w:val="nil"/>
              <w:bottom w:val="single" w:sz="4" w:space="0" w:color="auto"/>
              <w:right w:val="nil"/>
            </w:tcBorders>
            <w:shd w:val="clear" w:color="auto" w:fill="auto"/>
            <w:noWrap/>
            <w:vAlign w:val="center"/>
            <w:hideMark/>
          </w:tcPr>
          <w:p w14:paraId="6DC3753F"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All</w:t>
            </w:r>
          </w:p>
        </w:tc>
        <w:tc>
          <w:tcPr>
            <w:tcW w:w="1334" w:type="dxa"/>
            <w:tcBorders>
              <w:top w:val="nil"/>
              <w:left w:val="nil"/>
              <w:bottom w:val="single" w:sz="4" w:space="0" w:color="auto"/>
              <w:right w:val="nil"/>
            </w:tcBorders>
            <w:shd w:val="clear" w:color="auto" w:fill="auto"/>
            <w:noWrap/>
            <w:vAlign w:val="center"/>
            <w:hideMark/>
          </w:tcPr>
          <w:p w14:paraId="7E75EA4B"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Early referral</w:t>
            </w:r>
          </w:p>
        </w:tc>
        <w:tc>
          <w:tcPr>
            <w:tcW w:w="992" w:type="dxa"/>
            <w:tcBorders>
              <w:top w:val="nil"/>
              <w:left w:val="nil"/>
              <w:bottom w:val="single" w:sz="4" w:space="0" w:color="auto"/>
              <w:right w:val="single" w:sz="4" w:space="0" w:color="auto"/>
            </w:tcBorders>
            <w:shd w:val="clear" w:color="auto" w:fill="auto"/>
            <w:noWrap/>
            <w:vAlign w:val="center"/>
            <w:hideMark/>
          </w:tcPr>
          <w:p w14:paraId="0CAA3B8E"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Late referral</w:t>
            </w:r>
          </w:p>
        </w:tc>
        <w:tc>
          <w:tcPr>
            <w:tcW w:w="1187" w:type="dxa"/>
            <w:tcBorders>
              <w:top w:val="nil"/>
              <w:left w:val="nil"/>
              <w:bottom w:val="single" w:sz="4" w:space="0" w:color="auto"/>
              <w:right w:val="nil"/>
            </w:tcBorders>
            <w:shd w:val="clear" w:color="auto" w:fill="auto"/>
            <w:noWrap/>
            <w:vAlign w:val="center"/>
            <w:hideMark/>
          </w:tcPr>
          <w:p w14:paraId="79BB773F"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Total</w:t>
            </w:r>
          </w:p>
        </w:tc>
        <w:tc>
          <w:tcPr>
            <w:tcW w:w="607" w:type="dxa"/>
            <w:tcBorders>
              <w:top w:val="nil"/>
              <w:left w:val="nil"/>
              <w:bottom w:val="single" w:sz="4" w:space="0" w:color="auto"/>
              <w:right w:val="nil"/>
            </w:tcBorders>
            <w:shd w:val="clear" w:color="auto" w:fill="auto"/>
            <w:noWrap/>
            <w:vAlign w:val="center"/>
            <w:hideMark/>
          </w:tcPr>
          <w:p w14:paraId="27DAA2BA"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All</w:t>
            </w:r>
          </w:p>
        </w:tc>
        <w:tc>
          <w:tcPr>
            <w:tcW w:w="1325" w:type="dxa"/>
            <w:tcBorders>
              <w:top w:val="nil"/>
              <w:left w:val="nil"/>
              <w:bottom w:val="single" w:sz="4" w:space="0" w:color="auto"/>
              <w:right w:val="nil"/>
            </w:tcBorders>
            <w:shd w:val="clear" w:color="auto" w:fill="auto"/>
            <w:noWrap/>
            <w:vAlign w:val="center"/>
            <w:hideMark/>
          </w:tcPr>
          <w:p w14:paraId="09A17032"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Early referral</w:t>
            </w:r>
          </w:p>
        </w:tc>
        <w:tc>
          <w:tcPr>
            <w:tcW w:w="1134" w:type="dxa"/>
            <w:tcBorders>
              <w:top w:val="nil"/>
              <w:left w:val="nil"/>
              <w:bottom w:val="single" w:sz="4" w:space="0" w:color="auto"/>
              <w:right w:val="single" w:sz="4" w:space="0" w:color="auto"/>
            </w:tcBorders>
            <w:shd w:val="clear" w:color="auto" w:fill="auto"/>
            <w:noWrap/>
            <w:vAlign w:val="center"/>
            <w:hideMark/>
          </w:tcPr>
          <w:p w14:paraId="1159F19A" w14:textId="77777777" w:rsidR="005973DE" w:rsidRPr="00976FF8" w:rsidRDefault="005973DE" w:rsidP="00F85D48">
            <w:pPr>
              <w:jc w:val="center"/>
              <w:rPr>
                <w:rFonts w:ascii="Arial" w:hAnsi="Arial" w:cs="Arial"/>
                <w:b/>
                <w:color w:val="000000"/>
                <w:sz w:val="18"/>
                <w:szCs w:val="18"/>
              </w:rPr>
            </w:pPr>
            <w:r w:rsidRPr="00976FF8">
              <w:rPr>
                <w:rFonts w:ascii="Arial" w:hAnsi="Arial" w:cs="Arial"/>
                <w:b/>
                <w:color w:val="000000"/>
                <w:sz w:val="18"/>
                <w:szCs w:val="18"/>
              </w:rPr>
              <w:t>% Late referral</w:t>
            </w:r>
          </w:p>
        </w:tc>
      </w:tr>
      <w:tr w:rsidR="005973DE" w:rsidRPr="00976FF8" w14:paraId="0A7FE48E" w14:textId="77777777" w:rsidTr="00F85D48">
        <w:trPr>
          <w:trHeight w:val="120"/>
        </w:trPr>
        <w:tc>
          <w:tcPr>
            <w:tcW w:w="1423" w:type="dxa"/>
            <w:tcBorders>
              <w:top w:val="nil"/>
              <w:left w:val="single" w:sz="8" w:space="0" w:color="auto"/>
              <w:bottom w:val="nil"/>
              <w:right w:val="nil"/>
            </w:tcBorders>
            <w:shd w:val="clear" w:color="auto" w:fill="auto"/>
            <w:noWrap/>
            <w:vAlign w:val="center"/>
            <w:hideMark/>
          </w:tcPr>
          <w:p w14:paraId="1EEEE55A"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60" w:type="dxa"/>
            <w:tcBorders>
              <w:top w:val="nil"/>
              <w:left w:val="single" w:sz="4" w:space="0" w:color="auto"/>
              <w:bottom w:val="nil"/>
              <w:right w:val="nil"/>
            </w:tcBorders>
            <w:shd w:val="clear" w:color="auto" w:fill="auto"/>
            <w:noWrap/>
            <w:vAlign w:val="center"/>
            <w:hideMark/>
          </w:tcPr>
          <w:p w14:paraId="4DE17EF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5ED1B32F"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2DD3F4E8"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376732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0CFC2C7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41433F81"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4BE80304"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1EC8916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0F7F44A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2078CC60"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55454A54"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5E414EF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360ED9BA"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76FC83E"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Total</w:t>
            </w:r>
          </w:p>
        </w:tc>
        <w:tc>
          <w:tcPr>
            <w:tcW w:w="960" w:type="dxa"/>
            <w:tcBorders>
              <w:top w:val="nil"/>
              <w:left w:val="single" w:sz="4" w:space="0" w:color="auto"/>
              <w:bottom w:val="nil"/>
              <w:right w:val="nil"/>
            </w:tcBorders>
            <w:shd w:val="clear" w:color="auto" w:fill="auto"/>
            <w:noWrap/>
            <w:vAlign w:val="center"/>
            <w:hideMark/>
          </w:tcPr>
          <w:p w14:paraId="4661D64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2373</w:t>
            </w:r>
          </w:p>
        </w:tc>
        <w:tc>
          <w:tcPr>
            <w:tcW w:w="718" w:type="dxa"/>
            <w:tcBorders>
              <w:top w:val="nil"/>
              <w:left w:val="nil"/>
              <w:bottom w:val="nil"/>
              <w:right w:val="nil"/>
            </w:tcBorders>
            <w:shd w:val="clear" w:color="auto" w:fill="auto"/>
            <w:noWrap/>
            <w:vAlign w:val="center"/>
            <w:hideMark/>
          </w:tcPr>
          <w:p w14:paraId="32654C63"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7330447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86.1</w:t>
            </w:r>
          </w:p>
        </w:tc>
        <w:tc>
          <w:tcPr>
            <w:tcW w:w="1134" w:type="dxa"/>
            <w:tcBorders>
              <w:top w:val="nil"/>
              <w:left w:val="nil"/>
              <w:bottom w:val="nil"/>
              <w:right w:val="single" w:sz="4" w:space="0" w:color="auto"/>
            </w:tcBorders>
            <w:shd w:val="clear" w:color="auto" w:fill="auto"/>
            <w:noWrap/>
            <w:vAlign w:val="center"/>
            <w:hideMark/>
          </w:tcPr>
          <w:p w14:paraId="1DBF3C2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14.0</w:t>
            </w:r>
          </w:p>
        </w:tc>
        <w:tc>
          <w:tcPr>
            <w:tcW w:w="1031" w:type="dxa"/>
            <w:tcBorders>
              <w:top w:val="nil"/>
              <w:left w:val="nil"/>
              <w:bottom w:val="nil"/>
              <w:right w:val="nil"/>
            </w:tcBorders>
            <w:shd w:val="clear" w:color="auto" w:fill="auto"/>
            <w:noWrap/>
            <w:vAlign w:val="center"/>
            <w:hideMark/>
          </w:tcPr>
          <w:p w14:paraId="4C749E5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3727</w:t>
            </w:r>
          </w:p>
        </w:tc>
        <w:tc>
          <w:tcPr>
            <w:tcW w:w="612" w:type="dxa"/>
            <w:tcBorders>
              <w:top w:val="nil"/>
              <w:left w:val="nil"/>
              <w:bottom w:val="nil"/>
              <w:right w:val="nil"/>
            </w:tcBorders>
            <w:shd w:val="clear" w:color="auto" w:fill="auto"/>
            <w:noWrap/>
            <w:vAlign w:val="center"/>
            <w:hideMark/>
          </w:tcPr>
          <w:p w14:paraId="30EAF2C1"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406FA1B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83.7</w:t>
            </w:r>
          </w:p>
        </w:tc>
        <w:tc>
          <w:tcPr>
            <w:tcW w:w="992" w:type="dxa"/>
            <w:tcBorders>
              <w:top w:val="nil"/>
              <w:left w:val="nil"/>
              <w:bottom w:val="nil"/>
              <w:right w:val="single" w:sz="4" w:space="0" w:color="auto"/>
            </w:tcBorders>
            <w:shd w:val="clear" w:color="auto" w:fill="auto"/>
            <w:noWrap/>
            <w:vAlign w:val="center"/>
            <w:hideMark/>
          </w:tcPr>
          <w:p w14:paraId="159BCDE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16.3</w:t>
            </w:r>
          </w:p>
        </w:tc>
        <w:tc>
          <w:tcPr>
            <w:tcW w:w="1187" w:type="dxa"/>
            <w:tcBorders>
              <w:top w:val="nil"/>
              <w:left w:val="nil"/>
              <w:bottom w:val="nil"/>
              <w:right w:val="nil"/>
            </w:tcBorders>
            <w:shd w:val="clear" w:color="auto" w:fill="auto"/>
            <w:noWrap/>
            <w:vAlign w:val="center"/>
            <w:hideMark/>
          </w:tcPr>
          <w:p w14:paraId="1536403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34720</w:t>
            </w:r>
          </w:p>
        </w:tc>
        <w:tc>
          <w:tcPr>
            <w:tcW w:w="607" w:type="dxa"/>
            <w:tcBorders>
              <w:top w:val="nil"/>
              <w:left w:val="nil"/>
              <w:bottom w:val="nil"/>
              <w:right w:val="nil"/>
            </w:tcBorders>
            <w:shd w:val="clear" w:color="auto" w:fill="auto"/>
            <w:noWrap/>
            <w:vAlign w:val="center"/>
            <w:hideMark/>
          </w:tcPr>
          <w:p w14:paraId="5D4AC4D7"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186E48C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84.2</w:t>
            </w:r>
          </w:p>
        </w:tc>
        <w:tc>
          <w:tcPr>
            <w:tcW w:w="1134" w:type="dxa"/>
            <w:tcBorders>
              <w:top w:val="nil"/>
              <w:left w:val="nil"/>
              <w:bottom w:val="nil"/>
              <w:right w:val="single" w:sz="4" w:space="0" w:color="auto"/>
            </w:tcBorders>
            <w:shd w:val="clear" w:color="auto" w:fill="auto"/>
            <w:noWrap/>
            <w:vAlign w:val="center"/>
            <w:hideMark/>
          </w:tcPr>
          <w:p w14:paraId="59EB61A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15.8</w:t>
            </w:r>
          </w:p>
        </w:tc>
      </w:tr>
      <w:tr w:rsidR="005973DE" w:rsidRPr="00976FF8" w14:paraId="74E71386" w14:textId="77777777" w:rsidTr="00F85D48">
        <w:trPr>
          <w:trHeight w:val="135"/>
        </w:trPr>
        <w:tc>
          <w:tcPr>
            <w:tcW w:w="1423" w:type="dxa"/>
            <w:tcBorders>
              <w:top w:val="nil"/>
              <w:left w:val="single" w:sz="8" w:space="0" w:color="auto"/>
              <w:bottom w:val="nil"/>
              <w:right w:val="nil"/>
            </w:tcBorders>
            <w:shd w:val="clear" w:color="auto" w:fill="auto"/>
            <w:noWrap/>
            <w:vAlign w:val="center"/>
            <w:hideMark/>
          </w:tcPr>
          <w:p w14:paraId="72C39107"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 </w:t>
            </w:r>
          </w:p>
        </w:tc>
        <w:tc>
          <w:tcPr>
            <w:tcW w:w="960" w:type="dxa"/>
            <w:tcBorders>
              <w:top w:val="nil"/>
              <w:left w:val="single" w:sz="4" w:space="0" w:color="auto"/>
              <w:bottom w:val="nil"/>
              <w:right w:val="nil"/>
            </w:tcBorders>
            <w:shd w:val="clear" w:color="auto" w:fill="auto"/>
            <w:noWrap/>
            <w:vAlign w:val="center"/>
            <w:hideMark/>
          </w:tcPr>
          <w:p w14:paraId="539FBF4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327A5C91"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1B3DE29F"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302BAD3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16A15E2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47A55D46"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2DF82A3C"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2479178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5488D78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20C06FEB"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11924E1C"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34CB437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5F99B655"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5FE4F4D6"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Age:</w:t>
            </w:r>
          </w:p>
        </w:tc>
        <w:tc>
          <w:tcPr>
            <w:tcW w:w="960" w:type="dxa"/>
            <w:tcBorders>
              <w:top w:val="nil"/>
              <w:left w:val="single" w:sz="4" w:space="0" w:color="auto"/>
              <w:bottom w:val="nil"/>
              <w:right w:val="nil"/>
            </w:tcBorders>
            <w:shd w:val="clear" w:color="auto" w:fill="auto"/>
            <w:noWrap/>
            <w:vAlign w:val="center"/>
            <w:hideMark/>
          </w:tcPr>
          <w:p w14:paraId="6D91AB0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085A2979"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05F5ADD9"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3D1B1BB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5403636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2108F5B5"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6FC6D653"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3A19297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7259532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67D73E6E"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4782DE33"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0293150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20EA1703"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26F4B519"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&lt;60</w:t>
            </w:r>
          </w:p>
        </w:tc>
        <w:tc>
          <w:tcPr>
            <w:tcW w:w="960" w:type="dxa"/>
            <w:tcBorders>
              <w:top w:val="nil"/>
              <w:left w:val="single" w:sz="4" w:space="0" w:color="auto"/>
              <w:bottom w:val="nil"/>
              <w:right w:val="nil"/>
            </w:tcBorders>
            <w:shd w:val="clear" w:color="auto" w:fill="auto"/>
            <w:vAlign w:val="center"/>
            <w:hideMark/>
          </w:tcPr>
          <w:p w14:paraId="14D43EE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900</w:t>
            </w:r>
          </w:p>
        </w:tc>
        <w:tc>
          <w:tcPr>
            <w:tcW w:w="718" w:type="dxa"/>
            <w:tcBorders>
              <w:top w:val="nil"/>
              <w:left w:val="nil"/>
              <w:bottom w:val="nil"/>
              <w:right w:val="nil"/>
            </w:tcBorders>
            <w:shd w:val="clear" w:color="auto" w:fill="auto"/>
            <w:vAlign w:val="center"/>
            <w:hideMark/>
          </w:tcPr>
          <w:p w14:paraId="2D7CD31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37.9</w:t>
            </w:r>
          </w:p>
        </w:tc>
        <w:tc>
          <w:tcPr>
            <w:tcW w:w="1304" w:type="dxa"/>
            <w:tcBorders>
              <w:top w:val="nil"/>
              <w:left w:val="nil"/>
              <w:bottom w:val="nil"/>
              <w:right w:val="nil"/>
            </w:tcBorders>
            <w:shd w:val="clear" w:color="auto" w:fill="auto"/>
            <w:noWrap/>
            <w:vAlign w:val="center"/>
            <w:hideMark/>
          </w:tcPr>
          <w:p w14:paraId="28BB10A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37.6</w:t>
            </w:r>
          </w:p>
        </w:tc>
        <w:tc>
          <w:tcPr>
            <w:tcW w:w="1134" w:type="dxa"/>
            <w:tcBorders>
              <w:top w:val="nil"/>
              <w:left w:val="nil"/>
              <w:bottom w:val="nil"/>
              <w:right w:val="single" w:sz="4" w:space="0" w:color="auto"/>
            </w:tcBorders>
            <w:shd w:val="clear" w:color="auto" w:fill="auto"/>
            <w:noWrap/>
            <w:vAlign w:val="center"/>
            <w:hideMark/>
          </w:tcPr>
          <w:p w14:paraId="2B7A440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40.2</w:t>
            </w:r>
          </w:p>
        </w:tc>
        <w:tc>
          <w:tcPr>
            <w:tcW w:w="1031" w:type="dxa"/>
            <w:tcBorders>
              <w:top w:val="nil"/>
              <w:left w:val="nil"/>
              <w:bottom w:val="nil"/>
              <w:right w:val="nil"/>
            </w:tcBorders>
            <w:shd w:val="clear" w:color="auto" w:fill="auto"/>
            <w:vAlign w:val="center"/>
            <w:hideMark/>
          </w:tcPr>
          <w:p w14:paraId="0C8FF82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1380</w:t>
            </w:r>
          </w:p>
        </w:tc>
        <w:tc>
          <w:tcPr>
            <w:tcW w:w="612" w:type="dxa"/>
            <w:tcBorders>
              <w:top w:val="nil"/>
              <w:left w:val="nil"/>
              <w:bottom w:val="nil"/>
              <w:right w:val="nil"/>
            </w:tcBorders>
            <w:shd w:val="clear" w:color="auto" w:fill="auto"/>
            <w:vAlign w:val="center"/>
            <w:hideMark/>
          </w:tcPr>
          <w:p w14:paraId="0A302B4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37.0</w:t>
            </w:r>
          </w:p>
        </w:tc>
        <w:tc>
          <w:tcPr>
            <w:tcW w:w="1334" w:type="dxa"/>
            <w:tcBorders>
              <w:top w:val="nil"/>
              <w:left w:val="nil"/>
              <w:bottom w:val="nil"/>
              <w:right w:val="nil"/>
            </w:tcBorders>
            <w:shd w:val="clear" w:color="auto" w:fill="auto"/>
            <w:noWrap/>
            <w:vAlign w:val="center"/>
            <w:hideMark/>
          </w:tcPr>
          <w:p w14:paraId="74F8988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37.2</w:t>
            </w:r>
          </w:p>
        </w:tc>
        <w:tc>
          <w:tcPr>
            <w:tcW w:w="992" w:type="dxa"/>
            <w:tcBorders>
              <w:top w:val="nil"/>
              <w:left w:val="nil"/>
              <w:bottom w:val="nil"/>
              <w:right w:val="single" w:sz="4" w:space="0" w:color="auto"/>
            </w:tcBorders>
            <w:shd w:val="clear" w:color="auto" w:fill="auto"/>
            <w:noWrap/>
            <w:vAlign w:val="center"/>
            <w:hideMark/>
          </w:tcPr>
          <w:p w14:paraId="0000888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36.4</w:t>
            </w:r>
          </w:p>
        </w:tc>
        <w:tc>
          <w:tcPr>
            <w:tcW w:w="1187" w:type="dxa"/>
            <w:tcBorders>
              <w:top w:val="nil"/>
              <w:left w:val="nil"/>
              <w:bottom w:val="nil"/>
              <w:right w:val="nil"/>
            </w:tcBorders>
            <w:shd w:val="clear" w:color="auto" w:fill="auto"/>
            <w:noWrap/>
            <w:vAlign w:val="center"/>
            <w:hideMark/>
          </w:tcPr>
          <w:p w14:paraId="2F8264E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13972</w:t>
            </w:r>
          </w:p>
        </w:tc>
        <w:tc>
          <w:tcPr>
            <w:tcW w:w="607" w:type="dxa"/>
            <w:tcBorders>
              <w:top w:val="nil"/>
              <w:left w:val="nil"/>
              <w:bottom w:val="nil"/>
              <w:right w:val="nil"/>
            </w:tcBorders>
            <w:shd w:val="clear" w:color="auto" w:fill="auto"/>
            <w:noWrap/>
            <w:vAlign w:val="center"/>
            <w:hideMark/>
          </w:tcPr>
          <w:p w14:paraId="3865E5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40.2</w:t>
            </w:r>
          </w:p>
        </w:tc>
        <w:tc>
          <w:tcPr>
            <w:tcW w:w="1325" w:type="dxa"/>
            <w:tcBorders>
              <w:top w:val="nil"/>
              <w:left w:val="nil"/>
              <w:bottom w:val="nil"/>
              <w:right w:val="nil"/>
            </w:tcBorders>
            <w:shd w:val="clear" w:color="auto" w:fill="auto"/>
            <w:noWrap/>
            <w:vAlign w:val="center"/>
            <w:hideMark/>
          </w:tcPr>
          <w:p w14:paraId="3815251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40.0</w:t>
            </w:r>
          </w:p>
        </w:tc>
        <w:tc>
          <w:tcPr>
            <w:tcW w:w="1134" w:type="dxa"/>
            <w:tcBorders>
              <w:top w:val="nil"/>
              <w:left w:val="nil"/>
              <w:bottom w:val="nil"/>
              <w:right w:val="single" w:sz="4" w:space="0" w:color="auto"/>
            </w:tcBorders>
            <w:shd w:val="clear" w:color="auto" w:fill="auto"/>
            <w:noWrap/>
            <w:vAlign w:val="center"/>
            <w:hideMark/>
          </w:tcPr>
          <w:p w14:paraId="1E3CE35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41.7</w:t>
            </w:r>
          </w:p>
        </w:tc>
      </w:tr>
      <w:tr w:rsidR="005973DE" w:rsidRPr="00976FF8" w14:paraId="34A14FCA"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4F818D7B"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60-75</w:t>
            </w:r>
          </w:p>
        </w:tc>
        <w:tc>
          <w:tcPr>
            <w:tcW w:w="960" w:type="dxa"/>
            <w:tcBorders>
              <w:top w:val="nil"/>
              <w:left w:val="single" w:sz="4" w:space="0" w:color="auto"/>
              <w:bottom w:val="nil"/>
              <w:right w:val="nil"/>
            </w:tcBorders>
            <w:shd w:val="clear" w:color="auto" w:fill="auto"/>
            <w:vAlign w:val="center"/>
            <w:hideMark/>
          </w:tcPr>
          <w:p w14:paraId="381D74C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855</w:t>
            </w:r>
          </w:p>
        </w:tc>
        <w:tc>
          <w:tcPr>
            <w:tcW w:w="718" w:type="dxa"/>
            <w:tcBorders>
              <w:top w:val="nil"/>
              <w:left w:val="nil"/>
              <w:bottom w:val="nil"/>
              <w:right w:val="nil"/>
            </w:tcBorders>
            <w:shd w:val="clear" w:color="auto" w:fill="auto"/>
            <w:vAlign w:val="center"/>
            <w:hideMark/>
          </w:tcPr>
          <w:p w14:paraId="5D16195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36.0</w:t>
            </w:r>
          </w:p>
        </w:tc>
        <w:tc>
          <w:tcPr>
            <w:tcW w:w="1304" w:type="dxa"/>
            <w:tcBorders>
              <w:top w:val="nil"/>
              <w:left w:val="nil"/>
              <w:bottom w:val="nil"/>
              <w:right w:val="nil"/>
            </w:tcBorders>
            <w:shd w:val="clear" w:color="auto" w:fill="auto"/>
            <w:noWrap/>
            <w:vAlign w:val="center"/>
            <w:hideMark/>
          </w:tcPr>
          <w:p w14:paraId="33D6DBA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36.3</w:t>
            </w:r>
          </w:p>
        </w:tc>
        <w:tc>
          <w:tcPr>
            <w:tcW w:w="1134" w:type="dxa"/>
            <w:tcBorders>
              <w:top w:val="nil"/>
              <w:left w:val="nil"/>
              <w:bottom w:val="nil"/>
              <w:right w:val="single" w:sz="4" w:space="0" w:color="auto"/>
            </w:tcBorders>
            <w:shd w:val="clear" w:color="auto" w:fill="auto"/>
            <w:noWrap/>
            <w:vAlign w:val="center"/>
            <w:hideMark/>
          </w:tcPr>
          <w:p w14:paraId="54B630B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34.4</w:t>
            </w:r>
          </w:p>
        </w:tc>
        <w:tc>
          <w:tcPr>
            <w:tcW w:w="1031" w:type="dxa"/>
            <w:tcBorders>
              <w:top w:val="nil"/>
              <w:left w:val="nil"/>
              <w:bottom w:val="nil"/>
              <w:right w:val="nil"/>
            </w:tcBorders>
            <w:shd w:val="clear" w:color="auto" w:fill="auto"/>
            <w:vAlign w:val="center"/>
            <w:hideMark/>
          </w:tcPr>
          <w:p w14:paraId="6C78F25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1351</w:t>
            </w:r>
          </w:p>
        </w:tc>
        <w:tc>
          <w:tcPr>
            <w:tcW w:w="612" w:type="dxa"/>
            <w:tcBorders>
              <w:top w:val="nil"/>
              <w:left w:val="nil"/>
              <w:bottom w:val="nil"/>
              <w:right w:val="nil"/>
            </w:tcBorders>
            <w:shd w:val="clear" w:color="auto" w:fill="auto"/>
            <w:vAlign w:val="center"/>
            <w:hideMark/>
          </w:tcPr>
          <w:p w14:paraId="76F6D7F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36.3</w:t>
            </w:r>
          </w:p>
        </w:tc>
        <w:tc>
          <w:tcPr>
            <w:tcW w:w="1334" w:type="dxa"/>
            <w:tcBorders>
              <w:top w:val="nil"/>
              <w:left w:val="nil"/>
              <w:bottom w:val="nil"/>
              <w:right w:val="nil"/>
            </w:tcBorders>
            <w:shd w:val="clear" w:color="auto" w:fill="auto"/>
            <w:noWrap/>
            <w:vAlign w:val="center"/>
            <w:hideMark/>
          </w:tcPr>
          <w:p w14:paraId="76C7F41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36.4</w:t>
            </w:r>
          </w:p>
        </w:tc>
        <w:tc>
          <w:tcPr>
            <w:tcW w:w="992" w:type="dxa"/>
            <w:tcBorders>
              <w:top w:val="nil"/>
              <w:left w:val="nil"/>
              <w:bottom w:val="nil"/>
              <w:right w:val="single" w:sz="4" w:space="0" w:color="auto"/>
            </w:tcBorders>
            <w:shd w:val="clear" w:color="auto" w:fill="auto"/>
            <w:noWrap/>
            <w:vAlign w:val="center"/>
            <w:hideMark/>
          </w:tcPr>
          <w:p w14:paraId="6FEB528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35.8</w:t>
            </w:r>
          </w:p>
        </w:tc>
        <w:tc>
          <w:tcPr>
            <w:tcW w:w="1187" w:type="dxa"/>
            <w:tcBorders>
              <w:top w:val="nil"/>
              <w:left w:val="nil"/>
              <w:bottom w:val="nil"/>
              <w:right w:val="nil"/>
            </w:tcBorders>
            <w:shd w:val="clear" w:color="auto" w:fill="auto"/>
            <w:noWrap/>
            <w:vAlign w:val="center"/>
            <w:hideMark/>
          </w:tcPr>
          <w:p w14:paraId="31CA900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12529</w:t>
            </w:r>
          </w:p>
        </w:tc>
        <w:tc>
          <w:tcPr>
            <w:tcW w:w="607" w:type="dxa"/>
            <w:tcBorders>
              <w:top w:val="nil"/>
              <w:left w:val="nil"/>
              <w:bottom w:val="nil"/>
              <w:right w:val="nil"/>
            </w:tcBorders>
            <w:shd w:val="clear" w:color="auto" w:fill="auto"/>
            <w:noWrap/>
            <w:vAlign w:val="center"/>
            <w:hideMark/>
          </w:tcPr>
          <w:p w14:paraId="4303A41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36.1</w:t>
            </w:r>
          </w:p>
        </w:tc>
        <w:tc>
          <w:tcPr>
            <w:tcW w:w="1325" w:type="dxa"/>
            <w:tcBorders>
              <w:top w:val="nil"/>
              <w:left w:val="nil"/>
              <w:bottom w:val="nil"/>
              <w:right w:val="nil"/>
            </w:tcBorders>
            <w:shd w:val="clear" w:color="auto" w:fill="auto"/>
            <w:noWrap/>
            <w:vAlign w:val="center"/>
            <w:hideMark/>
          </w:tcPr>
          <w:p w14:paraId="7DBC1BB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36.2</w:t>
            </w:r>
          </w:p>
        </w:tc>
        <w:tc>
          <w:tcPr>
            <w:tcW w:w="1134" w:type="dxa"/>
            <w:tcBorders>
              <w:top w:val="nil"/>
              <w:left w:val="nil"/>
              <w:bottom w:val="nil"/>
              <w:right w:val="single" w:sz="4" w:space="0" w:color="auto"/>
            </w:tcBorders>
            <w:shd w:val="clear" w:color="auto" w:fill="auto"/>
            <w:noWrap/>
            <w:vAlign w:val="center"/>
            <w:hideMark/>
          </w:tcPr>
          <w:p w14:paraId="34802F3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35.5</w:t>
            </w:r>
          </w:p>
        </w:tc>
      </w:tr>
      <w:tr w:rsidR="005973DE" w:rsidRPr="00976FF8" w14:paraId="2C6224C3"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2B7ED24C"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&gt;75</w:t>
            </w:r>
          </w:p>
        </w:tc>
        <w:tc>
          <w:tcPr>
            <w:tcW w:w="960" w:type="dxa"/>
            <w:tcBorders>
              <w:top w:val="nil"/>
              <w:left w:val="single" w:sz="4" w:space="0" w:color="auto"/>
              <w:bottom w:val="nil"/>
              <w:right w:val="nil"/>
            </w:tcBorders>
            <w:shd w:val="clear" w:color="auto" w:fill="auto"/>
            <w:vAlign w:val="center"/>
            <w:hideMark/>
          </w:tcPr>
          <w:p w14:paraId="3B56864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618</w:t>
            </w:r>
          </w:p>
        </w:tc>
        <w:tc>
          <w:tcPr>
            <w:tcW w:w="718" w:type="dxa"/>
            <w:tcBorders>
              <w:top w:val="nil"/>
              <w:left w:val="nil"/>
              <w:bottom w:val="nil"/>
              <w:right w:val="nil"/>
            </w:tcBorders>
            <w:shd w:val="clear" w:color="auto" w:fill="auto"/>
            <w:vAlign w:val="center"/>
            <w:hideMark/>
          </w:tcPr>
          <w:p w14:paraId="01691A8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26.0</w:t>
            </w:r>
          </w:p>
        </w:tc>
        <w:tc>
          <w:tcPr>
            <w:tcW w:w="1304" w:type="dxa"/>
            <w:tcBorders>
              <w:top w:val="nil"/>
              <w:left w:val="nil"/>
              <w:bottom w:val="nil"/>
              <w:right w:val="nil"/>
            </w:tcBorders>
            <w:shd w:val="clear" w:color="auto" w:fill="auto"/>
            <w:noWrap/>
            <w:vAlign w:val="center"/>
            <w:hideMark/>
          </w:tcPr>
          <w:p w14:paraId="382B2EE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26.2</w:t>
            </w:r>
          </w:p>
        </w:tc>
        <w:tc>
          <w:tcPr>
            <w:tcW w:w="1134" w:type="dxa"/>
            <w:tcBorders>
              <w:top w:val="nil"/>
              <w:left w:val="nil"/>
              <w:bottom w:val="nil"/>
              <w:right w:val="single" w:sz="4" w:space="0" w:color="auto"/>
            </w:tcBorders>
            <w:shd w:val="clear" w:color="auto" w:fill="auto"/>
            <w:noWrap/>
            <w:vAlign w:val="center"/>
            <w:hideMark/>
          </w:tcPr>
          <w:p w14:paraId="6BB3B59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25.4</w:t>
            </w:r>
          </w:p>
        </w:tc>
        <w:tc>
          <w:tcPr>
            <w:tcW w:w="1031" w:type="dxa"/>
            <w:tcBorders>
              <w:top w:val="nil"/>
              <w:left w:val="nil"/>
              <w:bottom w:val="nil"/>
              <w:right w:val="nil"/>
            </w:tcBorders>
            <w:shd w:val="clear" w:color="auto" w:fill="auto"/>
            <w:vAlign w:val="center"/>
            <w:hideMark/>
          </w:tcPr>
          <w:p w14:paraId="684ABE2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996</w:t>
            </w:r>
          </w:p>
        </w:tc>
        <w:tc>
          <w:tcPr>
            <w:tcW w:w="612" w:type="dxa"/>
            <w:tcBorders>
              <w:top w:val="nil"/>
              <w:left w:val="nil"/>
              <w:bottom w:val="nil"/>
              <w:right w:val="nil"/>
            </w:tcBorders>
            <w:shd w:val="clear" w:color="auto" w:fill="auto"/>
            <w:vAlign w:val="center"/>
            <w:hideMark/>
          </w:tcPr>
          <w:p w14:paraId="166D6C2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26.7</w:t>
            </w:r>
          </w:p>
        </w:tc>
        <w:tc>
          <w:tcPr>
            <w:tcW w:w="1334" w:type="dxa"/>
            <w:tcBorders>
              <w:top w:val="nil"/>
              <w:left w:val="nil"/>
              <w:bottom w:val="nil"/>
              <w:right w:val="nil"/>
            </w:tcBorders>
            <w:shd w:val="clear" w:color="auto" w:fill="auto"/>
            <w:noWrap/>
            <w:vAlign w:val="center"/>
            <w:hideMark/>
          </w:tcPr>
          <w:p w14:paraId="7EDBF94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26.5</w:t>
            </w:r>
          </w:p>
        </w:tc>
        <w:tc>
          <w:tcPr>
            <w:tcW w:w="992" w:type="dxa"/>
            <w:tcBorders>
              <w:top w:val="nil"/>
              <w:left w:val="nil"/>
              <w:bottom w:val="nil"/>
              <w:right w:val="single" w:sz="4" w:space="0" w:color="auto"/>
            </w:tcBorders>
            <w:shd w:val="clear" w:color="auto" w:fill="auto"/>
            <w:noWrap/>
            <w:vAlign w:val="center"/>
            <w:hideMark/>
          </w:tcPr>
          <w:p w14:paraId="57F6E71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27.8</w:t>
            </w:r>
          </w:p>
        </w:tc>
        <w:tc>
          <w:tcPr>
            <w:tcW w:w="1187" w:type="dxa"/>
            <w:tcBorders>
              <w:top w:val="nil"/>
              <w:left w:val="nil"/>
              <w:bottom w:val="nil"/>
              <w:right w:val="nil"/>
            </w:tcBorders>
            <w:shd w:val="clear" w:color="auto" w:fill="auto"/>
            <w:noWrap/>
            <w:vAlign w:val="center"/>
            <w:hideMark/>
          </w:tcPr>
          <w:p w14:paraId="360C568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8219</w:t>
            </w:r>
          </w:p>
        </w:tc>
        <w:tc>
          <w:tcPr>
            <w:tcW w:w="607" w:type="dxa"/>
            <w:tcBorders>
              <w:top w:val="nil"/>
              <w:left w:val="nil"/>
              <w:bottom w:val="nil"/>
              <w:right w:val="nil"/>
            </w:tcBorders>
            <w:shd w:val="clear" w:color="auto" w:fill="auto"/>
            <w:noWrap/>
            <w:vAlign w:val="center"/>
            <w:hideMark/>
          </w:tcPr>
          <w:p w14:paraId="125FD4C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23.7</w:t>
            </w:r>
          </w:p>
        </w:tc>
        <w:tc>
          <w:tcPr>
            <w:tcW w:w="1325" w:type="dxa"/>
            <w:tcBorders>
              <w:top w:val="nil"/>
              <w:left w:val="nil"/>
              <w:bottom w:val="nil"/>
              <w:right w:val="nil"/>
            </w:tcBorders>
            <w:shd w:val="clear" w:color="auto" w:fill="auto"/>
            <w:noWrap/>
            <w:vAlign w:val="center"/>
            <w:hideMark/>
          </w:tcPr>
          <w:p w14:paraId="0172B36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23.8</w:t>
            </w:r>
          </w:p>
        </w:tc>
        <w:tc>
          <w:tcPr>
            <w:tcW w:w="1134" w:type="dxa"/>
            <w:tcBorders>
              <w:top w:val="nil"/>
              <w:left w:val="nil"/>
              <w:bottom w:val="nil"/>
              <w:right w:val="single" w:sz="4" w:space="0" w:color="auto"/>
            </w:tcBorders>
            <w:shd w:val="clear" w:color="auto" w:fill="auto"/>
            <w:noWrap/>
            <w:vAlign w:val="center"/>
            <w:hideMark/>
          </w:tcPr>
          <w:p w14:paraId="285A545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22.8</w:t>
            </w:r>
          </w:p>
        </w:tc>
      </w:tr>
      <w:tr w:rsidR="005973DE" w:rsidRPr="00976FF8" w14:paraId="52B7921B" w14:textId="77777777" w:rsidTr="00F85D48">
        <w:trPr>
          <w:trHeight w:val="135"/>
        </w:trPr>
        <w:tc>
          <w:tcPr>
            <w:tcW w:w="1423" w:type="dxa"/>
            <w:tcBorders>
              <w:top w:val="nil"/>
              <w:left w:val="single" w:sz="8" w:space="0" w:color="auto"/>
              <w:bottom w:val="nil"/>
              <w:right w:val="nil"/>
            </w:tcBorders>
            <w:shd w:val="clear" w:color="auto" w:fill="auto"/>
            <w:noWrap/>
            <w:vAlign w:val="center"/>
            <w:hideMark/>
          </w:tcPr>
          <w:p w14:paraId="4C2910B0"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60" w:type="dxa"/>
            <w:tcBorders>
              <w:top w:val="nil"/>
              <w:left w:val="single" w:sz="4" w:space="0" w:color="auto"/>
              <w:bottom w:val="nil"/>
              <w:right w:val="nil"/>
            </w:tcBorders>
            <w:shd w:val="clear" w:color="auto" w:fill="auto"/>
            <w:vAlign w:val="center"/>
            <w:hideMark/>
          </w:tcPr>
          <w:p w14:paraId="5E7208D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vAlign w:val="center"/>
            <w:hideMark/>
          </w:tcPr>
          <w:p w14:paraId="57C9FA9E"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7AA0696B"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76F92EE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vAlign w:val="center"/>
            <w:hideMark/>
          </w:tcPr>
          <w:p w14:paraId="5088FF2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vAlign w:val="center"/>
            <w:hideMark/>
          </w:tcPr>
          <w:p w14:paraId="32B14DAA"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56FD4C12"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4E5C3C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437CC0C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23FC112C"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182B8307"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584E664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1BECBB7D"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76CF27E"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Sex:</w:t>
            </w:r>
          </w:p>
        </w:tc>
        <w:tc>
          <w:tcPr>
            <w:tcW w:w="960" w:type="dxa"/>
            <w:tcBorders>
              <w:top w:val="nil"/>
              <w:left w:val="single" w:sz="4" w:space="0" w:color="auto"/>
              <w:bottom w:val="nil"/>
              <w:right w:val="nil"/>
            </w:tcBorders>
            <w:shd w:val="clear" w:color="auto" w:fill="auto"/>
            <w:noWrap/>
            <w:vAlign w:val="center"/>
            <w:hideMark/>
          </w:tcPr>
          <w:p w14:paraId="599FC01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6097FC0E"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41AD818C"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384FB73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6535A82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567FD553"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0127BB1B"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6C41A82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2DDC42C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75FB69B1"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4912A67C"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6B89AE3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4B0FC6E4"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3E15F88"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Male</w:t>
            </w:r>
          </w:p>
        </w:tc>
        <w:tc>
          <w:tcPr>
            <w:tcW w:w="960" w:type="dxa"/>
            <w:tcBorders>
              <w:top w:val="nil"/>
              <w:left w:val="single" w:sz="4" w:space="0" w:color="auto"/>
              <w:bottom w:val="nil"/>
              <w:right w:val="nil"/>
            </w:tcBorders>
            <w:shd w:val="clear" w:color="auto" w:fill="auto"/>
            <w:vAlign w:val="center"/>
            <w:hideMark/>
          </w:tcPr>
          <w:p w14:paraId="581ADC4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1445</w:t>
            </w:r>
          </w:p>
        </w:tc>
        <w:tc>
          <w:tcPr>
            <w:tcW w:w="718" w:type="dxa"/>
            <w:tcBorders>
              <w:top w:val="nil"/>
              <w:left w:val="nil"/>
              <w:bottom w:val="nil"/>
              <w:right w:val="nil"/>
            </w:tcBorders>
            <w:shd w:val="clear" w:color="auto" w:fill="auto"/>
            <w:vAlign w:val="center"/>
            <w:hideMark/>
          </w:tcPr>
          <w:p w14:paraId="1981F4B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60.9</w:t>
            </w:r>
          </w:p>
        </w:tc>
        <w:tc>
          <w:tcPr>
            <w:tcW w:w="1304" w:type="dxa"/>
            <w:tcBorders>
              <w:top w:val="nil"/>
              <w:left w:val="nil"/>
              <w:bottom w:val="nil"/>
              <w:right w:val="nil"/>
            </w:tcBorders>
            <w:shd w:val="clear" w:color="auto" w:fill="auto"/>
            <w:noWrap/>
            <w:vAlign w:val="center"/>
            <w:hideMark/>
          </w:tcPr>
          <w:p w14:paraId="29954D7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60.7</w:t>
            </w:r>
          </w:p>
        </w:tc>
        <w:tc>
          <w:tcPr>
            <w:tcW w:w="1134" w:type="dxa"/>
            <w:tcBorders>
              <w:top w:val="nil"/>
              <w:left w:val="nil"/>
              <w:bottom w:val="nil"/>
              <w:right w:val="single" w:sz="4" w:space="0" w:color="auto"/>
            </w:tcBorders>
            <w:shd w:val="clear" w:color="auto" w:fill="auto"/>
            <w:noWrap/>
            <w:vAlign w:val="center"/>
            <w:hideMark/>
          </w:tcPr>
          <w:p w14:paraId="5FCACC2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61.9</w:t>
            </w:r>
          </w:p>
        </w:tc>
        <w:tc>
          <w:tcPr>
            <w:tcW w:w="1031" w:type="dxa"/>
            <w:tcBorders>
              <w:top w:val="nil"/>
              <w:left w:val="nil"/>
              <w:bottom w:val="nil"/>
              <w:right w:val="nil"/>
            </w:tcBorders>
            <w:shd w:val="clear" w:color="auto" w:fill="auto"/>
            <w:vAlign w:val="center"/>
            <w:hideMark/>
          </w:tcPr>
          <w:p w14:paraId="0206541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2351</w:t>
            </w:r>
          </w:p>
        </w:tc>
        <w:tc>
          <w:tcPr>
            <w:tcW w:w="612" w:type="dxa"/>
            <w:tcBorders>
              <w:top w:val="nil"/>
              <w:left w:val="nil"/>
              <w:bottom w:val="nil"/>
              <w:right w:val="nil"/>
            </w:tcBorders>
            <w:shd w:val="clear" w:color="auto" w:fill="auto"/>
            <w:vAlign w:val="center"/>
            <w:hideMark/>
          </w:tcPr>
          <w:p w14:paraId="47D526D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63.1</w:t>
            </w:r>
          </w:p>
        </w:tc>
        <w:tc>
          <w:tcPr>
            <w:tcW w:w="1334" w:type="dxa"/>
            <w:tcBorders>
              <w:top w:val="nil"/>
              <w:left w:val="nil"/>
              <w:bottom w:val="nil"/>
              <w:right w:val="nil"/>
            </w:tcBorders>
            <w:shd w:val="clear" w:color="auto" w:fill="auto"/>
            <w:vAlign w:val="center"/>
            <w:hideMark/>
          </w:tcPr>
          <w:p w14:paraId="573ECA5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62.5</w:t>
            </w:r>
          </w:p>
        </w:tc>
        <w:tc>
          <w:tcPr>
            <w:tcW w:w="992" w:type="dxa"/>
            <w:tcBorders>
              <w:top w:val="nil"/>
              <w:left w:val="nil"/>
              <w:bottom w:val="nil"/>
              <w:right w:val="single" w:sz="4" w:space="0" w:color="auto"/>
            </w:tcBorders>
            <w:shd w:val="clear" w:color="auto" w:fill="auto"/>
            <w:vAlign w:val="center"/>
            <w:hideMark/>
          </w:tcPr>
          <w:p w14:paraId="1EE52EB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66.2</w:t>
            </w:r>
          </w:p>
        </w:tc>
        <w:tc>
          <w:tcPr>
            <w:tcW w:w="1187" w:type="dxa"/>
            <w:tcBorders>
              <w:top w:val="nil"/>
              <w:left w:val="nil"/>
              <w:bottom w:val="nil"/>
              <w:right w:val="nil"/>
            </w:tcBorders>
            <w:shd w:val="clear" w:color="auto" w:fill="auto"/>
            <w:noWrap/>
            <w:vAlign w:val="center"/>
            <w:hideMark/>
          </w:tcPr>
          <w:p w14:paraId="593EFF4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22029</w:t>
            </w:r>
          </w:p>
        </w:tc>
        <w:tc>
          <w:tcPr>
            <w:tcW w:w="607" w:type="dxa"/>
            <w:tcBorders>
              <w:top w:val="nil"/>
              <w:left w:val="nil"/>
              <w:bottom w:val="nil"/>
              <w:right w:val="nil"/>
            </w:tcBorders>
            <w:shd w:val="clear" w:color="auto" w:fill="auto"/>
            <w:noWrap/>
            <w:vAlign w:val="center"/>
            <w:hideMark/>
          </w:tcPr>
          <w:p w14:paraId="60D3E88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63.5</w:t>
            </w:r>
          </w:p>
        </w:tc>
        <w:tc>
          <w:tcPr>
            <w:tcW w:w="1325" w:type="dxa"/>
            <w:tcBorders>
              <w:top w:val="nil"/>
              <w:left w:val="nil"/>
              <w:bottom w:val="nil"/>
              <w:right w:val="nil"/>
            </w:tcBorders>
            <w:shd w:val="clear" w:color="auto" w:fill="auto"/>
            <w:vAlign w:val="center"/>
            <w:hideMark/>
          </w:tcPr>
          <w:p w14:paraId="3C8BB96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63.1</w:t>
            </w:r>
          </w:p>
        </w:tc>
        <w:tc>
          <w:tcPr>
            <w:tcW w:w="1134" w:type="dxa"/>
            <w:tcBorders>
              <w:top w:val="nil"/>
              <w:left w:val="nil"/>
              <w:bottom w:val="nil"/>
              <w:right w:val="single" w:sz="4" w:space="0" w:color="auto"/>
            </w:tcBorders>
            <w:shd w:val="clear" w:color="auto" w:fill="auto"/>
            <w:vAlign w:val="center"/>
            <w:hideMark/>
          </w:tcPr>
          <w:p w14:paraId="5753F5F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65.2</w:t>
            </w:r>
          </w:p>
        </w:tc>
      </w:tr>
      <w:tr w:rsidR="005973DE" w:rsidRPr="00976FF8" w14:paraId="227C318B"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374E0194"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Female</w:t>
            </w:r>
          </w:p>
        </w:tc>
        <w:tc>
          <w:tcPr>
            <w:tcW w:w="960" w:type="dxa"/>
            <w:tcBorders>
              <w:top w:val="nil"/>
              <w:left w:val="single" w:sz="4" w:space="0" w:color="auto"/>
              <w:bottom w:val="nil"/>
              <w:right w:val="nil"/>
            </w:tcBorders>
            <w:shd w:val="clear" w:color="auto" w:fill="auto"/>
            <w:vAlign w:val="center"/>
            <w:hideMark/>
          </w:tcPr>
          <w:p w14:paraId="469F620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928</w:t>
            </w:r>
          </w:p>
        </w:tc>
        <w:tc>
          <w:tcPr>
            <w:tcW w:w="718" w:type="dxa"/>
            <w:tcBorders>
              <w:top w:val="nil"/>
              <w:left w:val="nil"/>
              <w:bottom w:val="nil"/>
              <w:right w:val="nil"/>
            </w:tcBorders>
            <w:shd w:val="clear" w:color="auto" w:fill="auto"/>
            <w:vAlign w:val="center"/>
            <w:hideMark/>
          </w:tcPr>
          <w:p w14:paraId="6B81A46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39.1</w:t>
            </w:r>
          </w:p>
        </w:tc>
        <w:tc>
          <w:tcPr>
            <w:tcW w:w="1304" w:type="dxa"/>
            <w:tcBorders>
              <w:top w:val="nil"/>
              <w:left w:val="nil"/>
              <w:bottom w:val="nil"/>
              <w:right w:val="nil"/>
            </w:tcBorders>
            <w:shd w:val="clear" w:color="auto" w:fill="auto"/>
            <w:noWrap/>
            <w:vAlign w:val="center"/>
            <w:hideMark/>
          </w:tcPr>
          <w:p w14:paraId="678BE94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39.3</w:t>
            </w:r>
          </w:p>
        </w:tc>
        <w:tc>
          <w:tcPr>
            <w:tcW w:w="1134" w:type="dxa"/>
            <w:tcBorders>
              <w:top w:val="nil"/>
              <w:left w:val="nil"/>
              <w:bottom w:val="nil"/>
              <w:right w:val="single" w:sz="4" w:space="0" w:color="auto"/>
            </w:tcBorders>
            <w:shd w:val="clear" w:color="auto" w:fill="auto"/>
            <w:noWrap/>
            <w:vAlign w:val="center"/>
            <w:hideMark/>
          </w:tcPr>
          <w:p w14:paraId="7D81A3C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38.1</w:t>
            </w:r>
          </w:p>
        </w:tc>
        <w:tc>
          <w:tcPr>
            <w:tcW w:w="1031" w:type="dxa"/>
            <w:tcBorders>
              <w:top w:val="nil"/>
              <w:left w:val="nil"/>
              <w:bottom w:val="nil"/>
              <w:right w:val="nil"/>
            </w:tcBorders>
            <w:shd w:val="clear" w:color="auto" w:fill="auto"/>
            <w:vAlign w:val="center"/>
            <w:hideMark/>
          </w:tcPr>
          <w:p w14:paraId="7176139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1376</w:t>
            </w:r>
          </w:p>
        </w:tc>
        <w:tc>
          <w:tcPr>
            <w:tcW w:w="612" w:type="dxa"/>
            <w:tcBorders>
              <w:top w:val="nil"/>
              <w:left w:val="nil"/>
              <w:bottom w:val="nil"/>
              <w:right w:val="nil"/>
            </w:tcBorders>
            <w:shd w:val="clear" w:color="auto" w:fill="auto"/>
            <w:vAlign w:val="center"/>
            <w:hideMark/>
          </w:tcPr>
          <w:p w14:paraId="59D9739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36.9</w:t>
            </w:r>
          </w:p>
        </w:tc>
        <w:tc>
          <w:tcPr>
            <w:tcW w:w="1334" w:type="dxa"/>
            <w:tcBorders>
              <w:top w:val="nil"/>
              <w:left w:val="nil"/>
              <w:bottom w:val="nil"/>
              <w:right w:val="nil"/>
            </w:tcBorders>
            <w:shd w:val="clear" w:color="auto" w:fill="auto"/>
            <w:vAlign w:val="center"/>
            <w:hideMark/>
          </w:tcPr>
          <w:p w14:paraId="0633966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37.5</w:t>
            </w:r>
          </w:p>
        </w:tc>
        <w:tc>
          <w:tcPr>
            <w:tcW w:w="992" w:type="dxa"/>
            <w:tcBorders>
              <w:top w:val="nil"/>
              <w:left w:val="nil"/>
              <w:bottom w:val="nil"/>
              <w:right w:val="single" w:sz="4" w:space="0" w:color="auto"/>
            </w:tcBorders>
            <w:shd w:val="clear" w:color="auto" w:fill="auto"/>
            <w:vAlign w:val="center"/>
            <w:hideMark/>
          </w:tcPr>
          <w:p w14:paraId="041E02F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33.8</w:t>
            </w:r>
          </w:p>
        </w:tc>
        <w:tc>
          <w:tcPr>
            <w:tcW w:w="1187" w:type="dxa"/>
            <w:tcBorders>
              <w:top w:val="nil"/>
              <w:left w:val="nil"/>
              <w:bottom w:val="nil"/>
              <w:right w:val="nil"/>
            </w:tcBorders>
            <w:shd w:val="clear" w:color="auto" w:fill="auto"/>
            <w:noWrap/>
            <w:vAlign w:val="center"/>
            <w:hideMark/>
          </w:tcPr>
          <w:p w14:paraId="0E64F99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12691</w:t>
            </w:r>
          </w:p>
        </w:tc>
        <w:tc>
          <w:tcPr>
            <w:tcW w:w="607" w:type="dxa"/>
            <w:tcBorders>
              <w:top w:val="nil"/>
              <w:left w:val="nil"/>
              <w:bottom w:val="nil"/>
              <w:right w:val="nil"/>
            </w:tcBorders>
            <w:shd w:val="clear" w:color="auto" w:fill="auto"/>
            <w:noWrap/>
            <w:vAlign w:val="center"/>
            <w:hideMark/>
          </w:tcPr>
          <w:p w14:paraId="52C7648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36.6</w:t>
            </w:r>
          </w:p>
        </w:tc>
        <w:tc>
          <w:tcPr>
            <w:tcW w:w="1325" w:type="dxa"/>
            <w:tcBorders>
              <w:top w:val="nil"/>
              <w:left w:val="nil"/>
              <w:bottom w:val="nil"/>
              <w:right w:val="nil"/>
            </w:tcBorders>
            <w:shd w:val="clear" w:color="auto" w:fill="auto"/>
            <w:vAlign w:val="center"/>
            <w:hideMark/>
          </w:tcPr>
          <w:p w14:paraId="4669617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36.9</w:t>
            </w:r>
          </w:p>
        </w:tc>
        <w:tc>
          <w:tcPr>
            <w:tcW w:w="1134" w:type="dxa"/>
            <w:tcBorders>
              <w:top w:val="nil"/>
              <w:left w:val="nil"/>
              <w:bottom w:val="nil"/>
              <w:right w:val="single" w:sz="4" w:space="0" w:color="auto"/>
            </w:tcBorders>
            <w:shd w:val="clear" w:color="auto" w:fill="auto"/>
            <w:vAlign w:val="center"/>
            <w:hideMark/>
          </w:tcPr>
          <w:p w14:paraId="53CE0AA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34.8</w:t>
            </w:r>
          </w:p>
        </w:tc>
      </w:tr>
      <w:tr w:rsidR="005973DE" w:rsidRPr="00976FF8" w14:paraId="08DF6778" w14:textId="77777777" w:rsidTr="00F85D48">
        <w:trPr>
          <w:trHeight w:val="135"/>
        </w:trPr>
        <w:tc>
          <w:tcPr>
            <w:tcW w:w="1423" w:type="dxa"/>
            <w:tcBorders>
              <w:top w:val="nil"/>
              <w:left w:val="single" w:sz="8" w:space="0" w:color="auto"/>
              <w:bottom w:val="nil"/>
              <w:right w:val="nil"/>
            </w:tcBorders>
            <w:shd w:val="clear" w:color="auto" w:fill="auto"/>
            <w:noWrap/>
            <w:vAlign w:val="center"/>
            <w:hideMark/>
          </w:tcPr>
          <w:p w14:paraId="118558CC"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60" w:type="dxa"/>
            <w:tcBorders>
              <w:top w:val="nil"/>
              <w:left w:val="single" w:sz="4" w:space="0" w:color="auto"/>
              <w:bottom w:val="nil"/>
              <w:right w:val="nil"/>
            </w:tcBorders>
            <w:shd w:val="clear" w:color="auto" w:fill="auto"/>
            <w:vAlign w:val="center"/>
            <w:hideMark/>
          </w:tcPr>
          <w:p w14:paraId="43AC3F8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vAlign w:val="center"/>
            <w:hideMark/>
          </w:tcPr>
          <w:p w14:paraId="420E31CD"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359966CE"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5909C4C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vAlign w:val="center"/>
            <w:hideMark/>
          </w:tcPr>
          <w:p w14:paraId="66CFCFC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vAlign w:val="center"/>
            <w:hideMark/>
          </w:tcPr>
          <w:p w14:paraId="4D61EC70"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vAlign w:val="center"/>
            <w:hideMark/>
          </w:tcPr>
          <w:p w14:paraId="40B86FE9"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vAlign w:val="center"/>
            <w:hideMark/>
          </w:tcPr>
          <w:p w14:paraId="7EAA14B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5DE9668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5E0E3B5A"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vAlign w:val="center"/>
            <w:hideMark/>
          </w:tcPr>
          <w:p w14:paraId="6307D963"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vAlign w:val="center"/>
            <w:hideMark/>
          </w:tcPr>
          <w:p w14:paraId="3F2BA82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08A6A200"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7D912501"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Deprivation</w:t>
            </w:r>
          </w:p>
        </w:tc>
        <w:tc>
          <w:tcPr>
            <w:tcW w:w="960" w:type="dxa"/>
            <w:tcBorders>
              <w:top w:val="nil"/>
              <w:left w:val="single" w:sz="4" w:space="0" w:color="auto"/>
              <w:bottom w:val="nil"/>
              <w:right w:val="nil"/>
            </w:tcBorders>
            <w:shd w:val="clear" w:color="auto" w:fill="auto"/>
            <w:noWrap/>
            <w:vAlign w:val="center"/>
            <w:hideMark/>
          </w:tcPr>
          <w:p w14:paraId="4445A35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3E97B30B"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5CBC8B8E"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4842A94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4064780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695CCA8D"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27D37DA8"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7788683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47135CE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4CDED51E"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1BA2AE47"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4B048D1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2D6255B2"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7BA19544"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1-least</w:t>
            </w:r>
          </w:p>
        </w:tc>
        <w:tc>
          <w:tcPr>
            <w:tcW w:w="960" w:type="dxa"/>
            <w:tcBorders>
              <w:top w:val="nil"/>
              <w:left w:val="single" w:sz="4" w:space="0" w:color="auto"/>
              <w:bottom w:val="nil"/>
              <w:right w:val="nil"/>
            </w:tcBorders>
            <w:shd w:val="clear" w:color="auto" w:fill="auto"/>
            <w:vAlign w:val="center"/>
            <w:hideMark/>
          </w:tcPr>
          <w:p w14:paraId="00E8458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306</w:t>
            </w:r>
          </w:p>
        </w:tc>
        <w:tc>
          <w:tcPr>
            <w:tcW w:w="718" w:type="dxa"/>
            <w:tcBorders>
              <w:top w:val="nil"/>
              <w:left w:val="nil"/>
              <w:bottom w:val="nil"/>
              <w:right w:val="nil"/>
            </w:tcBorders>
            <w:shd w:val="clear" w:color="auto" w:fill="auto"/>
            <w:vAlign w:val="center"/>
            <w:hideMark/>
          </w:tcPr>
          <w:p w14:paraId="69C0B84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12.9</w:t>
            </w:r>
          </w:p>
        </w:tc>
        <w:tc>
          <w:tcPr>
            <w:tcW w:w="1304" w:type="dxa"/>
            <w:tcBorders>
              <w:top w:val="nil"/>
              <w:left w:val="nil"/>
              <w:bottom w:val="nil"/>
              <w:right w:val="nil"/>
            </w:tcBorders>
            <w:shd w:val="clear" w:color="auto" w:fill="auto"/>
            <w:noWrap/>
            <w:vAlign w:val="center"/>
            <w:hideMark/>
          </w:tcPr>
          <w:p w14:paraId="216AE41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12.6</w:t>
            </w:r>
          </w:p>
        </w:tc>
        <w:tc>
          <w:tcPr>
            <w:tcW w:w="1134" w:type="dxa"/>
            <w:tcBorders>
              <w:top w:val="nil"/>
              <w:left w:val="nil"/>
              <w:bottom w:val="nil"/>
              <w:right w:val="single" w:sz="4" w:space="0" w:color="auto"/>
            </w:tcBorders>
            <w:shd w:val="clear" w:color="auto" w:fill="auto"/>
            <w:noWrap/>
            <w:vAlign w:val="center"/>
            <w:hideMark/>
          </w:tcPr>
          <w:p w14:paraId="1CBC6F2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14.5</w:t>
            </w:r>
          </w:p>
        </w:tc>
        <w:tc>
          <w:tcPr>
            <w:tcW w:w="1031" w:type="dxa"/>
            <w:tcBorders>
              <w:top w:val="nil"/>
              <w:left w:val="nil"/>
              <w:bottom w:val="nil"/>
              <w:right w:val="nil"/>
            </w:tcBorders>
            <w:shd w:val="clear" w:color="auto" w:fill="auto"/>
            <w:vAlign w:val="center"/>
            <w:hideMark/>
          </w:tcPr>
          <w:p w14:paraId="0400817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502</w:t>
            </w:r>
          </w:p>
        </w:tc>
        <w:tc>
          <w:tcPr>
            <w:tcW w:w="612" w:type="dxa"/>
            <w:tcBorders>
              <w:top w:val="nil"/>
              <w:left w:val="nil"/>
              <w:bottom w:val="nil"/>
              <w:right w:val="nil"/>
            </w:tcBorders>
            <w:shd w:val="clear" w:color="auto" w:fill="auto"/>
            <w:vAlign w:val="center"/>
            <w:hideMark/>
          </w:tcPr>
          <w:p w14:paraId="2272527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13.5</w:t>
            </w:r>
          </w:p>
        </w:tc>
        <w:tc>
          <w:tcPr>
            <w:tcW w:w="1334" w:type="dxa"/>
            <w:tcBorders>
              <w:top w:val="nil"/>
              <w:left w:val="nil"/>
              <w:bottom w:val="nil"/>
              <w:right w:val="nil"/>
            </w:tcBorders>
            <w:shd w:val="clear" w:color="auto" w:fill="auto"/>
            <w:vAlign w:val="center"/>
            <w:hideMark/>
          </w:tcPr>
          <w:p w14:paraId="16D39D7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13.3</w:t>
            </w:r>
          </w:p>
        </w:tc>
        <w:tc>
          <w:tcPr>
            <w:tcW w:w="992" w:type="dxa"/>
            <w:tcBorders>
              <w:top w:val="nil"/>
              <w:left w:val="nil"/>
              <w:bottom w:val="nil"/>
              <w:right w:val="single" w:sz="4" w:space="0" w:color="auto"/>
            </w:tcBorders>
            <w:shd w:val="clear" w:color="auto" w:fill="auto"/>
            <w:vAlign w:val="center"/>
            <w:hideMark/>
          </w:tcPr>
          <w:p w14:paraId="4F4BC09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14.2</w:t>
            </w:r>
          </w:p>
        </w:tc>
        <w:tc>
          <w:tcPr>
            <w:tcW w:w="1187" w:type="dxa"/>
            <w:tcBorders>
              <w:top w:val="nil"/>
              <w:left w:val="nil"/>
              <w:bottom w:val="nil"/>
              <w:right w:val="nil"/>
            </w:tcBorders>
            <w:shd w:val="clear" w:color="auto" w:fill="auto"/>
            <w:noWrap/>
            <w:vAlign w:val="center"/>
            <w:hideMark/>
          </w:tcPr>
          <w:p w14:paraId="2827E76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5346</w:t>
            </w:r>
          </w:p>
        </w:tc>
        <w:tc>
          <w:tcPr>
            <w:tcW w:w="607" w:type="dxa"/>
            <w:tcBorders>
              <w:top w:val="nil"/>
              <w:left w:val="nil"/>
              <w:bottom w:val="nil"/>
              <w:right w:val="nil"/>
            </w:tcBorders>
            <w:shd w:val="clear" w:color="auto" w:fill="auto"/>
            <w:noWrap/>
            <w:vAlign w:val="center"/>
            <w:hideMark/>
          </w:tcPr>
          <w:p w14:paraId="1DE4202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15.4</w:t>
            </w:r>
          </w:p>
        </w:tc>
        <w:tc>
          <w:tcPr>
            <w:tcW w:w="1325" w:type="dxa"/>
            <w:tcBorders>
              <w:top w:val="nil"/>
              <w:left w:val="nil"/>
              <w:bottom w:val="nil"/>
              <w:right w:val="nil"/>
            </w:tcBorders>
            <w:shd w:val="clear" w:color="auto" w:fill="auto"/>
            <w:noWrap/>
            <w:vAlign w:val="center"/>
            <w:hideMark/>
          </w:tcPr>
          <w:p w14:paraId="53B2163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15.7</w:t>
            </w:r>
          </w:p>
        </w:tc>
        <w:tc>
          <w:tcPr>
            <w:tcW w:w="1134" w:type="dxa"/>
            <w:tcBorders>
              <w:top w:val="nil"/>
              <w:left w:val="nil"/>
              <w:bottom w:val="nil"/>
              <w:right w:val="single" w:sz="4" w:space="0" w:color="auto"/>
            </w:tcBorders>
            <w:shd w:val="clear" w:color="auto" w:fill="auto"/>
            <w:noWrap/>
            <w:vAlign w:val="center"/>
            <w:hideMark/>
          </w:tcPr>
          <w:p w14:paraId="720B0F9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14.1</w:t>
            </w:r>
          </w:p>
        </w:tc>
      </w:tr>
      <w:tr w:rsidR="005973DE" w:rsidRPr="00976FF8" w14:paraId="1BC165C7"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307E63E8"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2</w:t>
            </w:r>
          </w:p>
        </w:tc>
        <w:tc>
          <w:tcPr>
            <w:tcW w:w="960" w:type="dxa"/>
            <w:tcBorders>
              <w:top w:val="nil"/>
              <w:left w:val="single" w:sz="4" w:space="0" w:color="auto"/>
              <w:bottom w:val="nil"/>
              <w:right w:val="nil"/>
            </w:tcBorders>
            <w:shd w:val="clear" w:color="auto" w:fill="auto"/>
            <w:vAlign w:val="center"/>
            <w:hideMark/>
          </w:tcPr>
          <w:p w14:paraId="7BCB97B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377</w:t>
            </w:r>
          </w:p>
        </w:tc>
        <w:tc>
          <w:tcPr>
            <w:tcW w:w="718" w:type="dxa"/>
            <w:tcBorders>
              <w:top w:val="nil"/>
              <w:left w:val="nil"/>
              <w:bottom w:val="nil"/>
              <w:right w:val="nil"/>
            </w:tcBorders>
            <w:shd w:val="clear" w:color="auto" w:fill="auto"/>
            <w:vAlign w:val="center"/>
            <w:hideMark/>
          </w:tcPr>
          <w:p w14:paraId="4C89336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15.9</w:t>
            </w:r>
          </w:p>
        </w:tc>
        <w:tc>
          <w:tcPr>
            <w:tcW w:w="1304" w:type="dxa"/>
            <w:tcBorders>
              <w:top w:val="nil"/>
              <w:left w:val="nil"/>
              <w:bottom w:val="nil"/>
              <w:right w:val="nil"/>
            </w:tcBorders>
            <w:shd w:val="clear" w:color="auto" w:fill="auto"/>
            <w:noWrap/>
            <w:vAlign w:val="center"/>
            <w:hideMark/>
          </w:tcPr>
          <w:p w14:paraId="4685FF7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16.0</w:t>
            </w:r>
          </w:p>
        </w:tc>
        <w:tc>
          <w:tcPr>
            <w:tcW w:w="1134" w:type="dxa"/>
            <w:tcBorders>
              <w:top w:val="nil"/>
              <w:left w:val="nil"/>
              <w:bottom w:val="nil"/>
              <w:right w:val="single" w:sz="4" w:space="0" w:color="auto"/>
            </w:tcBorders>
            <w:shd w:val="clear" w:color="auto" w:fill="auto"/>
            <w:noWrap/>
            <w:vAlign w:val="center"/>
            <w:hideMark/>
          </w:tcPr>
          <w:p w14:paraId="1DA6342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15.4</w:t>
            </w:r>
          </w:p>
        </w:tc>
        <w:tc>
          <w:tcPr>
            <w:tcW w:w="1031" w:type="dxa"/>
            <w:tcBorders>
              <w:top w:val="nil"/>
              <w:left w:val="nil"/>
              <w:bottom w:val="nil"/>
              <w:right w:val="nil"/>
            </w:tcBorders>
            <w:shd w:val="clear" w:color="auto" w:fill="auto"/>
            <w:vAlign w:val="center"/>
            <w:hideMark/>
          </w:tcPr>
          <w:p w14:paraId="0C2C61D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672</w:t>
            </w:r>
          </w:p>
        </w:tc>
        <w:tc>
          <w:tcPr>
            <w:tcW w:w="612" w:type="dxa"/>
            <w:tcBorders>
              <w:top w:val="nil"/>
              <w:left w:val="nil"/>
              <w:bottom w:val="nil"/>
              <w:right w:val="nil"/>
            </w:tcBorders>
            <w:shd w:val="clear" w:color="auto" w:fill="auto"/>
            <w:vAlign w:val="center"/>
            <w:hideMark/>
          </w:tcPr>
          <w:p w14:paraId="1DB13CA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18.0</w:t>
            </w:r>
          </w:p>
        </w:tc>
        <w:tc>
          <w:tcPr>
            <w:tcW w:w="1334" w:type="dxa"/>
            <w:tcBorders>
              <w:top w:val="nil"/>
              <w:left w:val="nil"/>
              <w:bottom w:val="nil"/>
              <w:right w:val="nil"/>
            </w:tcBorders>
            <w:shd w:val="clear" w:color="auto" w:fill="auto"/>
            <w:vAlign w:val="center"/>
            <w:hideMark/>
          </w:tcPr>
          <w:p w14:paraId="336FE50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18.0</w:t>
            </w:r>
          </w:p>
        </w:tc>
        <w:tc>
          <w:tcPr>
            <w:tcW w:w="992" w:type="dxa"/>
            <w:tcBorders>
              <w:top w:val="nil"/>
              <w:left w:val="nil"/>
              <w:bottom w:val="nil"/>
              <w:right w:val="single" w:sz="4" w:space="0" w:color="auto"/>
            </w:tcBorders>
            <w:shd w:val="clear" w:color="auto" w:fill="auto"/>
            <w:vAlign w:val="center"/>
            <w:hideMark/>
          </w:tcPr>
          <w:p w14:paraId="66B2E1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18.5</w:t>
            </w:r>
          </w:p>
        </w:tc>
        <w:tc>
          <w:tcPr>
            <w:tcW w:w="1187" w:type="dxa"/>
            <w:tcBorders>
              <w:top w:val="nil"/>
              <w:left w:val="nil"/>
              <w:bottom w:val="nil"/>
              <w:right w:val="nil"/>
            </w:tcBorders>
            <w:shd w:val="clear" w:color="auto" w:fill="auto"/>
            <w:noWrap/>
            <w:vAlign w:val="center"/>
            <w:hideMark/>
          </w:tcPr>
          <w:p w14:paraId="7774DFF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6162</w:t>
            </w:r>
          </w:p>
        </w:tc>
        <w:tc>
          <w:tcPr>
            <w:tcW w:w="607" w:type="dxa"/>
            <w:tcBorders>
              <w:top w:val="nil"/>
              <w:left w:val="nil"/>
              <w:bottom w:val="nil"/>
              <w:right w:val="nil"/>
            </w:tcBorders>
            <w:shd w:val="clear" w:color="auto" w:fill="auto"/>
            <w:noWrap/>
            <w:vAlign w:val="center"/>
            <w:hideMark/>
          </w:tcPr>
          <w:p w14:paraId="59C22E6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17.8</w:t>
            </w:r>
          </w:p>
        </w:tc>
        <w:tc>
          <w:tcPr>
            <w:tcW w:w="1325" w:type="dxa"/>
            <w:tcBorders>
              <w:top w:val="nil"/>
              <w:left w:val="nil"/>
              <w:bottom w:val="nil"/>
              <w:right w:val="nil"/>
            </w:tcBorders>
            <w:shd w:val="clear" w:color="auto" w:fill="auto"/>
            <w:noWrap/>
            <w:vAlign w:val="center"/>
            <w:hideMark/>
          </w:tcPr>
          <w:p w14:paraId="0979F29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17.7</w:t>
            </w:r>
          </w:p>
        </w:tc>
        <w:tc>
          <w:tcPr>
            <w:tcW w:w="1134" w:type="dxa"/>
            <w:tcBorders>
              <w:top w:val="nil"/>
              <w:left w:val="nil"/>
              <w:bottom w:val="nil"/>
              <w:right w:val="single" w:sz="4" w:space="0" w:color="auto"/>
            </w:tcBorders>
            <w:shd w:val="clear" w:color="auto" w:fill="auto"/>
            <w:noWrap/>
            <w:vAlign w:val="center"/>
            <w:hideMark/>
          </w:tcPr>
          <w:p w14:paraId="265B686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18.4</w:t>
            </w:r>
          </w:p>
        </w:tc>
      </w:tr>
      <w:tr w:rsidR="005973DE" w:rsidRPr="00976FF8" w14:paraId="41534DD6"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56A50C4"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3</w:t>
            </w:r>
          </w:p>
        </w:tc>
        <w:tc>
          <w:tcPr>
            <w:tcW w:w="960" w:type="dxa"/>
            <w:tcBorders>
              <w:top w:val="nil"/>
              <w:left w:val="single" w:sz="4" w:space="0" w:color="auto"/>
              <w:bottom w:val="nil"/>
              <w:right w:val="nil"/>
            </w:tcBorders>
            <w:shd w:val="clear" w:color="auto" w:fill="auto"/>
            <w:vAlign w:val="center"/>
            <w:hideMark/>
          </w:tcPr>
          <w:p w14:paraId="3AA9685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439</w:t>
            </w:r>
          </w:p>
        </w:tc>
        <w:tc>
          <w:tcPr>
            <w:tcW w:w="718" w:type="dxa"/>
            <w:tcBorders>
              <w:top w:val="nil"/>
              <w:left w:val="nil"/>
              <w:bottom w:val="nil"/>
              <w:right w:val="nil"/>
            </w:tcBorders>
            <w:shd w:val="clear" w:color="auto" w:fill="auto"/>
            <w:vAlign w:val="center"/>
            <w:hideMark/>
          </w:tcPr>
          <w:p w14:paraId="1015869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18.5</w:t>
            </w:r>
          </w:p>
        </w:tc>
        <w:tc>
          <w:tcPr>
            <w:tcW w:w="1304" w:type="dxa"/>
            <w:tcBorders>
              <w:top w:val="nil"/>
              <w:left w:val="nil"/>
              <w:bottom w:val="nil"/>
              <w:right w:val="nil"/>
            </w:tcBorders>
            <w:shd w:val="clear" w:color="auto" w:fill="auto"/>
            <w:noWrap/>
            <w:vAlign w:val="center"/>
            <w:hideMark/>
          </w:tcPr>
          <w:p w14:paraId="24D9EBC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18.4</w:t>
            </w:r>
          </w:p>
        </w:tc>
        <w:tc>
          <w:tcPr>
            <w:tcW w:w="1134" w:type="dxa"/>
            <w:tcBorders>
              <w:top w:val="nil"/>
              <w:left w:val="nil"/>
              <w:bottom w:val="nil"/>
              <w:right w:val="single" w:sz="4" w:space="0" w:color="auto"/>
            </w:tcBorders>
            <w:shd w:val="clear" w:color="auto" w:fill="auto"/>
            <w:noWrap/>
            <w:vAlign w:val="center"/>
            <w:hideMark/>
          </w:tcPr>
          <w:p w14:paraId="5738359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19.0</w:t>
            </w:r>
          </w:p>
        </w:tc>
        <w:tc>
          <w:tcPr>
            <w:tcW w:w="1031" w:type="dxa"/>
            <w:tcBorders>
              <w:top w:val="nil"/>
              <w:left w:val="nil"/>
              <w:bottom w:val="nil"/>
              <w:right w:val="nil"/>
            </w:tcBorders>
            <w:shd w:val="clear" w:color="auto" w:fill="auto"/>
            <w:vAlign w:val="center"/>
            <w:hideMark/>
          </w:tcPr>
          <w:p w14:paraId="226C05E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728</w:t>
            </w:r>
          </w:p>
        </w:tc>
        <w:tc>
          <w:tcPr>
            <w:tcW w:w="612" w:type="dxa"/>
            <w:tcBorders>
              <w:top w:val="nil"/>
              <w:left w:val="nil"/>
              <w:bottom w:val="nil"/>
              <w:right w:val="nil"/>
            </w:tcBorders>
            <w:shd w:val="clear" w:color="auto" w:fill="auto"/>
            <w:vAlign w:val="center"/>
            <w:hideMark/>
          </w:tcPr>
          <w:p w14:paraId="252BE71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19.5</w:t>
            </w:r>
          </w:p>
        </w:tc>
        <w:tc>
          <w:tcPr>
            <w:tcW w:w="1334" w:type="dxa"/>
            <w:tcBorders>
              <w:top w:val="nil"/>
              <w:left w:val="nil"/>
              <w:bottom w:val="nil"/>
              <w:right w:val="nil"/>
            </w:tcBorders>
            <w:shd w:val="clear" w:color="auto" w:fill="auto"/>
            <w:vAlign w:val="center"/>
            <w:hideMark/>
          </w:tcPr>
          <w:p w14:paraId="204CDAE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19.5</w:t>
            </w:r>
          </w:p>
        </w:tc>
        <w:tc>
          <w:tcPr>
            <w:tcW w:w="992" w:type="dxa"/>
            <w:tcBorders>
              <w:top w:val="nil"/>
              <w:left w:val="nil"/>
              <w:bottom w:val="nil"/>
              <w:right w:val="single" w:sz="4" w:space="0" w:color="auto"/>
            </w:tcBorders>
            <w:shd w:val="clear" w:color="auto" w:fill="auto"/>
            <w:vAlign w:val="center"/>
            <w:hideMark/>
          </w:tcPr>
          <w:p w14:paraId="3F75EA2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19.9</w:t>
            </w:r>
          </w:p>
        </w:tc>
        <w:tc>
          <w:tcPr>
            <w:tcW w:w="1187" w:type="dxa"/>
            <w:tcBorders>
              <w:top w:val="nil"/>
              <w:left w:val="nil"/>
              <w:bottom w:val="nil"/>
              <w:right w:val="nil"/>
            </w:tcBorders>
            <w:shd w:val="clear" w:color="auto" w:fill="auto"/>
            <w:noWrap/>
            <w:vAlign w:val="center"/>
            <w:hideMark/>
          </w:tcPr>
          <w:p w14:paraId="29A533D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6923</w:t>
            </w:r>
          </w:p>
        </w:tc>
        <w:tc>
          <w:tcPr>
            <w:tcW w:w="607" w:type="dxa"/>
            <w:tcBorders>
              <w:top w:val="nil"/>
              <w:left w:val="nil"/>
              <w:bottom w:val="nil"/>
              <w:right w:val="nil"/>
            </w:tcBorders>
            <w:shd w:val="clear" w:color="auto" w:fill="auto"/>
            <w:noWrap/>
            <w:vAlign w:val="center"/>
            <w:hideMark/>
          </w:tcPr>
          <w:p w14:paraId="41C265C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20.0</w:t>
            </w:r>
          </w:p>
        </w:tc>
        <w:tc>
          <w:tcPr>
            <w:tcW w:w="1325" w:type="dxa"/>
            <w:tcBorders>
              <w:top w:val="nil"/>
              <w:left w:val="nil"/>
              <w:bottom w:val="nil"/>
              <w:right w:val="nil"/>
            </w:tcBorders>
            <w:shd w:val="clear" w:color="auto" w:fill="auto"/>
            <w:noWrap/>
            <w:vAlign w:val="center"/>
            <w:hideMark/>
          </w:tcPr>
          <w:p w14:paraId="59C705E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20.1</w:t>
            </w:r>
          </w:p>
        </w:tc>
        <w:tc>
          <w:tcPr>
            <w:tcW w:w="1134" w:type="dxa"/>
            <w:tcBorders>
              <w:top w:val="nil"/>
              <w:left w:val="nil"/>
              <w:bottom w:val="nil"/>
              <w:right w:val="single" w:sz="4" w:space="0" w:color="auto"/>
            </w:tcBorders>
            <w:shd w:val="clear" w:color="auto" w:fill="auto"/>
            <w:noWrap/>
            <w:vAlign w:val="center"/>
            <w:hideMark/>
          </w:tcPr>
          <w:p w14:paraId="433AC98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19.5</w:t>
            </w:r>
          </w:p>
        </w:tc>
      </w:tr>
      <w:tr w:rsidR="005973DE" w:rsidRPr="00976FF8" w14:paraId="4115E347"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33DDF13F"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4</w:t>
            </w:r>
          </w:p>
        </w:tc>
        <w:tc>
          <w:tcPr>
            <w:tcW w:w="960" w:type="dxa"/>
            <w:tcBorders>
              <w:top w:val="nil"/>
              <w:left w:val="single" w:sz="4" w:space="0" w:color="auto"/>
              <w:bottom w:val="nil"/>
              <w:right w:val="nil"/>
            </w:tcBorders>
            <w:shd w:val="clear" w:color="auto" w:fill="auto"/>
            <w:vAlign w:val="center"/>
            <w:hideMark/>
          </w:tcPr>
          <w:p w14:paraId="647CC3F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623</w:t>
            </w:r>
          </w:p>
        </w:tc>
        <w:tc>
          <w:tcPr>
            <w:tcW w:w="718" w:type="dxa"/>
            <w:tcBorders>
              <w:top w:val="nil"/>
              <w:left w:val="nil"/>
              <w:bottom w:val="nil"/>
              <w:right w:val="nil"/>
            </w:tcBorders>
            <w:shd w:val="clear" w:color="auto" w:fill="auto"/>
            <w:vAlign w:val="center"/>
            <w:hideMark/>
          </w:tcPr>
          <w:p w14:paraId="2175EE6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26.3</w:t>
            </w:r>
          </w:p>
        </w:tc>
        <w:tc>
          <w:tcPr>
            <w:tcW w:w="1304" w:type="dxa"/>
            <w:tcBorders>
              <w:top w:val="nil"/>
              <w:left w:val="nil"/>
              <w:bottom w:val="nil"/>
              <w:right w:val="nil"/>
            </w:tcBorders>
            <w:shd w:val="clear" w:color="auto" w:fill="auto"/>
            <w:noWrap/>
            <w:vAlign w:val="center"/>
            <w:hideMark/>
          </w:tcPr>
          <w:p w14:paraId="44470CC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26.3</w:t>
            </w:r>
          </w:p>
        </w:tc>
        <w:tc>
          <w:tcPr>
            <w:tcW w:w="1134" w:type="dxa"/>
            <w:tcBorders>
              <w:top w:val="nil"/>
              <w:left w:val="nil"/>
              <w:bottom w:val="nil"/>
              <w:right w:val="single" w:sz="4" w:space="0" w:color="auto"/>
            </w:tcBorders>
            <w:shd w:val="clear" w:color="auto" w:fill="auto"/>
            <w:noWrap/>
            <w:vAlign w:val="center"/>
            <w:hideMark/>
          </w:tcPr>
          <w:p w14:paraId="74C20CB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26.0</w:t>
            </w:r>
          </w:p>
        </w:tc>
        <w:tc>
          <w:tcPr>
            <w:tcW w:w="1031" w:type="dxa"/>
            <w:tcBorders>
              <w:top w:val="nil"/>
              <w:left w:val="nil"/>
              <w:bottom w:val="nil"/>
              <w:right w:val="nil"/>
            </w:tcBorders>
            <w:shd w:val="clear" w:color="auto" w:fill="auto"/>
            <w:vAlign w:val="center"/>
            <w:hideMark/>
          </w:tcPr>
          <w:p w14:paraId="536E2A2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866</w:t>
            </w:r>
          </w:p>
        </w:tc>
        <w:tc>
          <w:tcPr>
            <w:tcW w:w="612" w:type="dxa"/>
            <w:tcBorders>
              <w:top w:val="nil"/>
              <w:left w:val="nil"/>
              <w:bottom w:val="nil"/>
              <w:right w:val="nil"/>
            </w:tcBorders>
            <w:shd w:val="clear" w:color="auto" w:fill="auto"/>
            <w:vAlign w:val="center"/>
            <w:hideMark/>
          </w:tcPr>
          <w:p w14:paraId="445344F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23.2</w:t>
            </w:r>
          </w:p>
        </w:tc>
        <w:tc>
          <w:tcPr>
            <w:tcW w:w="1334" w:type="dxa"/>
            <w:tcBorders>
              <w:top w:val="nil"/>
              <w:left w:val="nil"/>
              <w:bottom w:val="nil"/>
              <w:right w:val="nil"/>
            </w:tcBorders>
            <w:shd w:val="clear" w:color="auto" w:fill="auto"/>
            <w:vAlign w:val="center"/>
            <w:hideMark/>
          </w:tcPr>
          <w:p w14:paraId="4989F08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23.5</w:t>
            </w:r>
          </w:p>
        </w:tc>
        <w:tc>
          <w:tcPr>
            <w:tcW w:w="992" w:type="dxa"/>
            <w:tcBorders>
              <w:top w:val="nil"/>
              <w:left w:val="nil"/>
              <w:bottom w:val="nil"/>
              <w:right w:val="single" w:sz="4" w:space="0" w:color="auto"/>
            </w:tcBorders>
            <w:shd w:val="clear" w:color="auto" w:fill="auto"/>
            <w:vAlign w:val="center"/>
            <w:hideMark/>
          </w:tcPr>
          <w:p w14:paraId="4BDC5BD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21.8</w:t>
            </w:r>
          </w:p>
        </w:tc>
        <w:tc>
          <w:tcPr>
            <w:tcW w:w="1187" w:type="dxa"/>
            <w:tcBorders>
              <w:top w:val="nil"/>
              <w:left w:val="nil"/>
              <w:bottom w:val="nil"/>
              <w:right w:val="nil"/>
            </w:tcBorders>
            <w:shd w:val="clear" w:color="auto" w:fill="auto"/>
            <w:noWrap/>
            <w:vAlign w:val="center"/>
            <w:hideMark/>
          </w:tcPr>
          <w:p w14:paraId="5FBCB5F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7735</w:t>
            </w:r>
          </w:p>
        </w:tc>
        <w:tc>
          <w:tcPr>
            <w:tcW w:w="607" w:type="dxa"/>
            <w:tcBorders>
              <w:top w:val="nil"/>
              <w:left w:val="nil"/>
              <w:bottom w:val="nil"/>
              <w:right w:val="nil"/>
            </w:tcBorders>
            <w:shd w:val="clear" w:color="auto" w:fill="auto"/>
            <w:noWrap/>
            <w:vAlign w:val="center"/>
            <w:hideMark/>
          </w:tcPr>
          <w:p w14:paraId="659E145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22.3</w:t>
            </w:r>
          </w:p>
        </w:tc>
        <w:tc>
          <w:tcPr>
            <w:tcW w:w="1325" w:type="dxa"/>
            <w:tcBorders>
              <w:top w:val="nil"/>
              <w:left w:val="nil"/>
              <w:bottom w:val="nil"/>
              <w:right w:val="nil"/>
            </w:tcBorders>
            <w:shd w:val="clear" w:color="auto" w:fill="auto"/>
            <w:noWrap/>
            <w:vAlign w:val="center"/>
            <w:hideMark/>
          </w:tcPr>
          <w:p w14:paraId="7C7FCD6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22.1</w:t>
            </w:r>
          </w:p>
        </w:tc>
        <w:tc>
          <w:tcPr>
            <w:tcW w:w="1134" w:type="dxa"/>
            <w:tcBorders>
              <w:top w:val="nil"/>
              <w:left w:val="nil"/>
              <w:bottom w:val="nil"/>
              <w:right w:val="single" w:sz="4" w:space="0" w:color="auto"/>
            </w:tcBorders>
            <w:shd w:val="clear" w:color="auto" w:fill="auto"/>
            <w:noWrap/>
            <w:vAlign w:val="center"/>
            <w:hideMark/>
          </w:tcPr>
          <w:p w14:paraId="4DF813A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23.6</w:t>
            </w:r>
          </w:p>
        </w:tc>
      </w:tr>
      <w:tr w:rsidR="005973DE" w:rsidRPr="00976FF8" w14:paraId="62A994A8"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7FBCE1D2"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5-most</w:t>
            </w:r>
          </w:p>
        </w:tc>
        <w:tc>
          <w:tcPr>
            <w:tcW w:w="960" w:type="dxa"/>
            <w:tcBorders>
              <w:top w:val="nil"/>
              <w:left w:val="single" w:sz="4" w:space="0" w:color="auto"/>
              <w:bottom w:val="nil"/>
              <w:right w:val="nil"/>
            </w:tcBorders>
            <w:shd w:val="clear" w:color="auto" w:fill="auto"/>
            <w:vAlign w:val="center"/>
            <w:hideMark/>
          </w:tcPr>
          <w:p w14:paraId="0C303CF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628</w:t>
            </w:r>
          </w:p>
        </w:tc>
        <w:tc>
          <w:tcPr>
            <w:tcW w:w="718" w:type="dxa"/>
            <w:tcBorders>
              <w:top w:val="nil"/>
              <w:left w:val="nil"/>
              <w:bottom w:val="nil"/>
              <w:right w:val="nil"/>
            </w:tcBorders>
            <w:shd w:val="clear" w:color="auto" w:fill="auto"/>
            <w:vAlign w:val="center"/>
            <w:hideMark/>
          </w:tcPr>
          <w:p w14:paraId="31A0679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26.5</w:t>
            </w:r>
          </w:p>
        </w:tc>
        <w:tc>
          <w:tcPr>
            <w:tcW w:w="1304" w:type="dxa"/>
            <w:tcBorders>
              <w:top w:val="nil"/>
              <w:left w:val="nil"/>
              <w:bottom w:val="nil"/>
              <w:right w:val="nil"/>
            </w:tcBorders>
            <w:shd w:val="clear" w:color="auto" w:fill="auto"/>
            <w:noWrap/>
            <w:vAlign w:val="center"/>
            <w:hideMark/>
          </w:tcPr>
          <w:p w14:paraId="71B2CFB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26.7</w:t>
            </w:r>
          </w:p>
        </w:tc>
        <w:tc>
          <w:tcPr>
            <w:tcW w:w="1134" w:type="dxa"/>
            <w:tcBorders>
              <w:top w:val="nil"/>
              <w:left w:val="nil"/>
              <w:bottom w:val="nil"/>
              <w:right w:val="single" w:sz="4" w:space="0" w:color="auto"/>
            </w:tcBorders>
            <w:shd w:val="clear" w:color="auto" w:fill="auto"/>
            <w:noWrap/>
            <w:vAlign w:val="center"/>
            <w:hideMark/>
          </w:tcPr>
          <w:p w14:paraId="73D8753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25.1</w:t>
            </w:r>
          </w:p>
        </w:tc>
        <w:tc>
          <w:tcPr>
            <w:tcW w:w="1031" w:type="dxa"/>
            <w:tcBorders>
              <w:top w:val="nil"/>
              <w:left w:val="nil"/>
              <w:bottom w:val="nil"/>
              <w:right w:val="nil"/>
            </w:tcBorders>
            <w:shd w:val="clear" w:color="auto" w:fill="auto"/>
            <w:vAlign w:val="center"/>
            <w:hideMark/>
          </w:tcPr>
          <w:p w14:paraId="52161DB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959</w:t>
            </w:r>
          </w:p>
        </w:tc>
        <w:tc>
          <w:tcPr>
            <w:tcW w:w="612" w:type="dxa"/>
            <w:tcBorders>
              <w:top w:val="nil"/>
              <w:left w:val="nil"/>
              <w:bottom w:val="nil"/>
              <w:right w:val="nil"/>
            </w:tcBorders>
            <w:shd w:val="clear" w:color="auto" w:fill="auto"/>
            <w:vAlign w:val="center"/>
            <w:hideMark/>
          </w:tcPr>
          <w:p w14:paraId="357FDC9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25.7</w:t>
            </w:r>
          </w:p>
        </w:tc>
        <w:tc>
          <w:tcPr>
            <w:tcW w:w="1334" w:type="dxa"/>
            <w:tcBorders>
              <w:top w:val="nil"/>
              <w:left w:val="nil"/>
              <w:bottom w:val="nil"/>
              <w:right w:val="nil"/>
            </w:tcBorders>
            <w:shd w:val="clear" w:color="auto" w:fill="auto"/>
            <w:vAlign w:val="center"/>
            <w:hideMark/>
          </w:tcPr>
          <w:p w14:paraId="053F3DA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25.7</w:t>
            </w:r>
          </w:p>
        </w:tc>
        <w:tc>
          <w:tcPr>
            <w:tcW w:w="992" w:type="dxa"/>
            <w:tcBorders>
              <w:top w:val="nil"/>
              <w:left w:val="nil"/>
              <w:bottom w:val="nil"/>
              <w:right w:val="single" w:sz="4" w:space="0" w:color="auto"/>
            </w:tcBorders>
            <w:shd w:val="clear" w:color="auto" w:fill="auto"/>
            <w:vAlign w:val="center"/>
            <w:hideMark/>
          </w:tcPr>
          <w:p w14:paraId="662D794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25.7</w:t>
            </w:r>
          </w:p>
        </w:tc>
        <w:tc>
          <w:tcPr>
            <w:tcW w:w="1187" w:type="dxa"/>
            <w:tcBorders>
              <w:top w:val="nil"/>
              <w:left w:val="nil"/>
              <w:bottom w:val="nil"/>
              <w:right w:val="nil"/>
            </w:tcBorders>
            <w:shd w:val="clear" w:color="auto" w:fill="auto"/>
            <w:noWrap/>
            <w:vAlign w:val="center"/>
            <w:hideMark/>
          </w:tcPr>
          <w:p w14:paraId="799350F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8523</w:t>
            </w:r>
          </w:p>
        </w:tc>
        <w:tc>
          <w:tcPr>
            <w:tcW w:w="607" w:type="dxa"/>
            <w:tcBorders>
              <w:top w:val="nil"/>
              <w:left w:val="nil"/>
              <w:bottom w:val="nil"/>
              <w:right w:val="nil"/>
            </w:tcBorders>
            <w:shd w:val="clear" w:color="auto" w:fill="auto"/>
            <w:noWrap/>
            <w:vAlign w:val="center"/>
            <w:hideMark/>
          </w:tcPr>
          <w:p w14:paraId="239522D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24.6</w:t>
            </w:r>
          </w:p>
        </w:tc>
        <w:tc>
          <w:tcPr>
            <w:tcW w:w="1325" w:type="dxa"/>
            <w:tcBorders>
              <w:top w:val="nil"/>
              <w:left w:val="nil"/>
              <w:bottom w:val="nil"/>
              <w:right w:val="nil"/>
            </w:tcBorders>
            <w:shd w:val="clear" w:color="auto" w:fill="auto"/>
            <w:noWrap/>
            <w:vAlign w:val="center"/>
            <w:hideMark/>
          </w:tcPr>
          <w:p w14:paraId="2B6569B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24.6</w:t>
            </w:r>
          </w:p>
        </w:tc>
        <w:tc>
          <w:tcPr>
            <w:tcW w:w="1134" w:type="dxa"/>
            <w:tcBorders>
              <w:top w:val="nil"/>
              <w:left w:val="nil"/>
              <w:bottom w:val="nil"/>
              <w:right w:val="single" w:sz="4" w:space="0" w:color="auto"/>
            </w:tcBorders>
            <w:shd w:val="clear" w:color="auto" w:fill="auto"/>
            <w:noWrap/>
            <w:vAlign w:val="center"/>
            <w:hideMark/>
          </w:tcPr>
          <w:p w14:paraId="6C96723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24.5</w:t>
            </w:r>
          </w:p>
        </w:tc>
      </w:tr>
      <w:tr w:rsidR="005973DE" w:rsidRPr="00976FF8" w14:paraId="78135D60"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1EB8CCAC"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Missing</w:t>
            </w:r>
          </w:p>
        </w:tc>
        <w:tc>
          <w:tcPr>
            <w:tcW w:w="960" w:type="dxa"/>
            <w:tcBorders>
              <w:top w:val="nil"/>
              <w:left w:val="single" w:sz="4" w:space="0" w:color="auto"/>
              <w:bottom w:val="nil"/>
              <w:right w:val="nil"/>
            </w:tcBorders>
            <w:shd w:val="clear" w:color="auto" w:fill="auto"/>
            <w:noWrap/>
            <w:vAlign w:val="center"/>
            <w:hideMark/>
          </w:tcPr>
          <w:p w14:paraId="32909B9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w:t>
            </w:r>
          </w:p>
        </w:tc>
        <w:tc>
          <w:tcPr>
            <w:tcW w:w="718" w:type="dxa"/>
            <w:tcBorders>
              <w:top w:val="nil"/>
              <w:left w:val="nil"/>
              <w:bottom w:val="nil"/>
              <w:right w:val="nil"/>
            </w:tcBorders>
            <w:shd w:val="clear" w:color="auto" w:fill="auto"/>
            <w:noWrap/>
            <w:vAlign w:val="center"/>
            <w:hideMark/>
          </w:tcPr>
          <w:p w14:paraId="70AD6656"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473BEED2"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6145D89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4F93CF3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w:t>
            </w:r>
          </w:p>
        </w:tc>
        <w:tc>
          <w:tcPr>
            <w:tcW w:w="612" w:type="dxa"/>
            <w:tcBorders>
              <w:top w:val="nil"/>
              <w:left w:val="nil"/>
              <w:bottom w:val="nil"/>
              <w:right w:val="nil"/>
            </w:tcBorders>
            <w:shd w:val="clear" w:color="auto" w:fill="auto"/>
            <w:noWrap/>
            <w:vAlign w:val="center"/>
            <w:hideMark/>
          </w:tcPr>
          <w:p w14:paraId="74810BBA"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15ABD8DB"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7CAB0DD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493DF6F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31</w:t>
            </w:r>
          </w:p>
        </w:tc>
        <w:tc>
          <w:tcPr>
            <w:tcW w:w="607" w:type="dxa"/>
            <w:tcBorders>
              <w:top w:val="nil"/>
              <w:left w:val="nil"/>
              <w:bottom w:val="nil"/>
              <w:right w:val="nil"/>
            </w:tcBorders>
            <w:shd w:val="clear" w:color="auto" w:fill="auto"/>
            <w:noWrap/>
            <w:vAlign w:val="center"/>
            <w:hideMark/>
          </w:tcPr>
          <w:p w14:paraId="6938857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w:t>
            </w:r>
          </w:p>
        </w:tc>
        <w:tc>
          <w:tcPr>
            <w:tcW w:w="1325" w:type="dxa"/>
            <w:tcBorders>
              <w:top w:val="nil"/>
              <w:left w:val="nil"/>
              <w:bottom w:val="nil"/>
              <w:right w:val="nil"/>
            </w:tcBorders>
            <w:shd w:val="clear" w:color="auto" w:fill="auto"/>
            <w:noWrap/>
            <w:vAlign w:val="center"/>
            <w:hideMark/>
          </w:tcPr>
          <w:p w14:paraId="3864623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w:t>
            </w:r>
          </w:p>
        </w:tc>
        <w:tc>
          <w:tcPr>
            <w:tcW w:w="1134" w:type="dxa"/>
            <w:tcBorders>
              <w:top w:val="nil"/>
              <w:left w:val="nil"/>
              <w:bottom w:val="nil"/>
              <w:right w:val="single" w:sz="4" w:space="0" w:color="auto"/>
            </w:tcBorders>
            <w:shd w:val="clear" w:color="auto" w:fill="auto"/>
            <w:noWrap/>
            <w:vAlign w:val="center"/>
            <w:hideMark/>
          </w:tcPr>
          <w:p w14:paraId="7E17F4B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0.2</w:t>
            </w:r>
          </w:p>
        </w:tc>
      </w:tr>
      <w:tr w:rsidR="005973DE" w:rsidRPr="00976FF8" w14:paraId="2A0DB8D4" w14:textId="77777777" w:rsidTr="00F85D48">
        <w:trPr>
          <w:trHeight w:val="90"/>
        </w:trPr>
        <w:tc>
          <w:tcPr>
            <w:tcW w:w="1423" w:type="dxa"/>
            <w:tcBorders>
              <w:top w:val="nil"/>
              <w:left w:val="single" w:sz="8" w:space="0" w:color="auto"/>
              <w:bottom w:val="nil"/>
              <w:right w:val="nil"/>
            </w:tcBorders>
            <w:shd w:val="clear" w:color="auto" w:fill="auto"/>
            <w:noWrap/>
            <w:vAlign w:val="center"/>
            <w:hideMark/>
          </w:tcPr>
          <w:p w14:paraId="19F230BA"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60" w:type="dxa"/>
            <w:tcBorders>
              <w:top w:val="nil"/>
              <w:left w:val="single" w:sz="4" w:space="0" w:color="auto"/>
              <w:bottom w:val="nil"/>
              <w:right w:val="nil"/>
            </w:tcBorders>
            <w:shd w:val="clear" w:color="auto" w:fill="auto"/>
            <w:noWrap/>
            <w:vAlign w:val="center"/>
            <w:hideMark/>
          </w:tcPr>
          <w:p w14:paraId="7B4404F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7B8071AA"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09958E75"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4986D02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53ED5EF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5460CC92"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2094E8A3"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0BAD88C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1B6468A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760E760C"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23D3A5D8"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098E102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330F9568"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B7853A3"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Ethnicity</w:t>
            </w:r>
          </w:p>
        </w:tc>
        <w:tc>
          <w:tcPr>
            <w:tcW w:w="960" w:type="dxa"/>
            <w:tcBorders>
              <w:top w:val="nil"/>
              <w:left w:val="single" w:sz="4" w:space="0" w:color="auto"/>
              <w:bottom w:val="nil"/>
              <w:right w:val="nil"/>
            </w:tcBorders>
            <w:shd w:val="clear" w:color="auto" w:fill="auto"/>
            <w:noWrap/>
            <w:vAlign w:val="center"/>
            <w:hideMark/>
          </w:tcPr>
          <w:p w14:paraId="022D7E0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26482537"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38C86695"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7B14241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4EB8740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1547C78D"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7DBF16A1"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26D4175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31908AB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1126A96F"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133ED314"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6C34723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025F9391"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77E38B5F"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BME</w:t>
            </w:r>
          </w:p>
        </w:tc>
        <w:tc>
          <w:tcPr>
            <w:tcW w:w="960" w:type="dxa"/>
            <w:tcBorders>
              <w:top w:val="nil"/>
              <w:left w:val="single" w:sz="4" w:space="0" w:color="auto"/>
              <w:bottom w:val="nil"/>
              <w:right w:val="nil"/>
            </w:tcBorders>
            <w:shd w:val="clear" w:color="auto" w:fill="auto"/>
            <w:vAlign w:val="center"/>
            <w:hideMark/>
          </w:tcPr>
          <w:p w14:paraId="6F66BE7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243</w:t>
            </w:r>
          </w:p>
        </w:tc>
        <w:tc>
          <w:tcPr>
            <w:tcW w:w="718" w:type="dxa"/>
            <w:tcBorders>
              <w:top w:val="nil"/>
              <w:left w:val="nil"/>
              <w:bottom w:val="nil"/>
              <w:right w:val="nil"/>
            </w:tcBorders>
            <w:shd w:val="clear" w:color="auto" w:fill="auto"/>
            <w:vAlign w:val="center"/>
            <w:hideMark/>
          </w:tcPr>
          <w:p w14:paraId="53A6885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10.6</w:t>
            </w:r>
          </w:p>
        </w:tc>
        <w:tc>
          <w:tcPr>
            <w:tcW w:w="1304" w:type="dxa"/>
            <w:tcBorders>
              <w:top w:val="nil"/>
              <w:left w:val="nil"/>
              <w:bottom w:val="nil"/>
              <w:right w:val="nil"/>
            </w:tcBorders>
            <w:shd w:val="clear" w:color="auto" w:fill="auto"/>
            <w:noWrap/>
            <w:vAlign w:val="center"/>
            <w:hideMark/>
          </w:tcPr>
          <w:p w14:paraId="36CA589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10.4</w:t>
            </w:r>
          </w:p>
        </w:tc>
        <w:tc>
          <w:tcPr>
            <w:tcW w:w="1134" w:type="dxa"/>
            <w:tcBorders>
              <w:top w:val="nil"/>
              <w:left w:val="nil"/>
              <w:bottom w:val="nil"/>
              <w:right w:val="single" w:sz="4" w:space="0" w:color="auto"/>
            </w:tcBorders>
            <w:shd w:val="clear" w:color="auto" w:fill="auto"/>
            <w:noWrap/>
            <w:vAlign w:val="center"/>
            <w:hideMark/>
          </w:tcPr>
          <w:p w14:paraId="0BB5558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11.7</w:t>
            </w:r>
          </w:p>
        </w:tc>
        <w:tc>
          <w:tcPr>
            <w:tcW w:w="1031" w:type="dxa"/>
            <w:tcBorders>
              <w:top w:val="nil"/>
              <w:left w:val="nil"/>
              <w:bottom w:val="nil"/>
              <w:right w:val="nil"/>
            </w:tcBorders>
            <w:shd w:val="clear" w:color="auto" w:fill="auto"/>
            <w:vAlign w:val="center"/>
            <w:hideMark/>
          </w:tcPr>
          <w:p w14:paraId="469FBAA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396</w:t>
            </w:r>
          </w:p>
        </w:tc>
        <w:tc>
          <w:tcPr>
            <w:tcW w:w="612" w:type="dxa"/>
            <w:tcBorders>
              <w:top w:val="nil"/>
              <w:left w:val="nil"/>
              <w:bottom w:val="nil"/>
              <w:right w:val="nil"/>
            </w:tcBorders>
            <w:shd w:val="clear" w:color="auto" w:fill="auto"/>
            <w:vAlign w:val="center"/>
            <w:hideMark/>
          </w:tcPr>
          <w:p w14:paraId="78C81D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10.8</w:t>
            </w:r>
          </w:p>
        </w:tc>
        <w:tc>
          <w:tcPr>
            <w:tcW w:w="1334" w:type="dxa"/>
            <w:tcBorders>
              <w:top w:val="nil"/>
              <w:left w:val="nil"/>
              <w:bottom w:val="nil"/>
              <w:right w:val="nil"/>
            </w:tcBorders>
            <w:shd w:val="clear" w:color="auto" w:fill="auto"/>
            <w:noWrap/>
            <w:vAlign w:val="center"/>
            <w:hideMark/>
          </w:tcPr>
          <w:p w14:paraId="3013AA3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11.5</w:t>
            </w:r>
          </w:p>
        </w:tc>
        <w:tc>
          <w:tcPr>
            <w:tcW w:w="992" w:type="dxa"/>
            <w:tcBorders>
              <w:top w:val="nil"/>
              <w:left w:val="nil"/>
              <w:bottom w:val="nil"/>
              <w:right w:val="single" w:sz="4" w:space="0" w:color="auto"/>
            </w:tcBorders>
            <w:shd w:val="clear" w:color="auto" w:fill="auto"/>
            <w:noWrap/>
            <w:vAlign w:val="center"/>
            <w:hideMark/>
          </w:tcPr>
          <w:p w14:paraId="7D754D8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7.6</w:t>
            </w:r>
          </w:p>
        </w:tc>
        <w:tc>
          <w:tcPr>
            <w:tcW w:w="1187" w:type="dxa"/>
            <w:tcBorders>
              <w:top w:val="nil"/>
              <w:left w:val="nil"/>
              <w:bottom w:val="nil"/>
              <w:right w:val="nil"/>
            </w:tcBorders>
            <w:shd w:val="clear" w:color="auto" w:fill="auto"/>
            <w:noWrap/>
            <w:vAlign w:val="center"/>
            <w:hideMark/>
          </w:tcPr>
          <w:p w14:paraId="182D111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7173</w:t>
            </w:r>
          </w:p>
        </w:tc>
        <w:tc>
          <w:tcPr>
            <w:tcW w:w="607" w:type="dxa"/>
            <w:tcBorders>
              <w:top w:val="nil"/>
              <w:left w:val="nil"/>
              <w:bottom w:val="nil"/>
              <w:right w:val="nil"/>
            </w:tcBorders>
            <w:shd w:val="clear" w:color="auto" w:fill="auto"/>
            <w:noWrap/>
            <w:vAlign w:val="center"/>
            <w:hideMark/>
          </w:tcPr>
          <w:p w14:paraId="13F4497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23.2</w:t>
            </w:r>
          </w:p>
        </w:tc>
        <w:tc>
          <w:tcPr>
            <w:tcW w:w="1325" w:type="dxa"/>
            <w:tcBorders>
              <w:top w:val="nil"/>
              <w:left w:val="nil"/>
              <w:bottom w:val="nil"/>
              <w:right w:val="nil"/>
            </w:tcBorders>
            <w:shd w:val="clear" w:color="auto" w:fill="auto"/>
            <w:vAlign w:val="center"/>
            <w:hideMark/>
          </w:tcPr>
          <w:p w14:paraId="1DB2112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23.8</w:t>
            </w:r>
          </w:p>
        </w:tc>
        <w:tc>
          <w:tcPr>
            <w:tcW w:w="1134" w:type="dxa"/>
            <w:tcBorders>
              <w:top w:val="nil"/>
              <w:left w:val="nil"/>
              <w:bottom w:val="nil"/>
              <w:right w:val="single" w:sz="4" w:space="0" w:color="auto"/>
            </w:tcBorders>
            <w:shd w:val="clear" w:color="auto" w:fill="auto"/>
            <w:vAlign w:val="center"/>
            <w:hideMark/>
          </w:tcPr>
          <w:p w14:paraId="5347BE6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20.2</w:t>
            </w:r>
          </w:p>
        </w:tc>
      </w:tr>
      <w:tr w:rsidR="005973DE" w:rsidRPr="00976FF8" w14:paraId="7753B876"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27ACCC9D"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White</w:t>
            </w:r>
          </w:p>
        </w:tc>
        <w:tc>
          <w:tcPr>
            <w:tcW w:w="960" w:type="dxa"/>
            <w:tcBorders>
              <w:top w:val="nil"/>
              <w:left w:val="single" w:sz="4" w:space="0" w:color="auto"/>
              <w:bottom w:val="nil"/>
              <w:right w:val="nil"/>
            </w:tcBorders>
            <w:shd w:val="clear" w:color="auto" w:fill="auto"/>
            <w:vAlign w:val="center"/>
            <w:hideMark/>
          </w:tcPr>
          <w:p w14:paraId="2B32599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2054</w:t>
            </w:r>
          </w:p>
        </w:tc>
        <w:tc>
          <w:tcPr>
            <w:tcW w:w="718" w:type="dxa"/>
            <w:tcBorders>
              <w:top w:val="nil"/>
              <w:left w:val="nil"/>
              <w:bottom w:val="nil"/>
              <w:right w:val="nil"/>
            </w:tcBorders>
            <w:shd w:val="clear" w:color="auto" w:fill="auto"/>
            <w:vAlign w:val="center"/>
            <w:hideMark/>
          </w:tcPr>
          <w:p w14:paraId="45A3A2F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89.4</w:t>
            </w:r>
          </w:p>
        </w:tc>
        <w:tc>
          <w:tcPr>
            <w:tcW w:w="1304" w:type="dxa"/>
            <w:tcBorders>
              <w:top w:val="nil"/>
              <w:left w:val="nil"/>
              <w:bottom w:val="nil"/>
              <w:right w:val="nil"/>
            </w:tcBorders>
            <w:shd w:val="clear" w:color="auto" w:fill="auto"/>
            <w:noWrap/>
            <w:vAlign w:val="center"/>
            <w:hideMark/>
          </w:tcPr>
          <w:p w14:paraId="31AF9E8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89.6</w:t>
            </w:r>
          </w:p>
        </w:tc>
        <w:tc>
          <w:tcPr>
            <w:tcW w:w="1134" w:type="dxa"/>
            <w:tcBorders>
              <w:top w:val="nil"/>
              <w:left w:val="nil"/>
              <w:bottom w:val="nil"/>
              <w:right w:val="single" w:sz="4" w:space="0" w:color="auto"/>
            </w:tcBorders>
            <w:shd w:val="clear" w:color="auto" w:fill="auto"/>
            <w:noWrap/>
            <w:vAlign w:val="center"/>
            <w:hideMark/>
          </w:tcPr>
          <w:p w14:paraId="396218E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88.3</w:t>
            </w:r>
          </w:p>
        </w:tc>
        <w:tc>
          <w:tcPr>
            <w:tcW w:w="1031" w:type="dxa"/>
            <w:tcBorders>
              <w:top w:val="nil"/>
              <w:left w:val="nil"/>
              <w:bottom w:val="nil"/>
              <w:right w:val="nil"/>
            </w:tcBorders>
            <w:shd w:val="clear" w:color="auto" w:fill="auto"/>
            <w:vAlign w:val="center"/>
            <w:hideMark/>
          </w:tcPr>
          <w:p w14:paraId="0362510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3256</w:t>
            </w:r>
          </w:p>
        </w:tc>
        <w:tc>
          <w:tcPr>
            <w:tcW w:w="612" w:type="dxa"/>
            <w:tcBorders>
              <w:top w:val="nil"/>
              <w:left w:val="nil"/>
              <w:bottom w:val="nil"/>
              <w:right w:val="nil"/>
            </w:tcBorders>
            <w:shd w:val="clear" w:color="auto" w:fill="auto"/>
            <w:vAlign w:val="center"/>
            <w:hideMark/>
          </w:tcPr>
          <w:p w14:paraId="6DCB3DB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89.2</w:t>
            </w:r>
          </w:p>
        </w:tc>
        <w:tc>
          <w:tcPr>
            <w:tcW w:w="1334" w:type="dxa"/>
            <w:tcBorders>
              <w:top w:val="nil"/>
              <w:left w:val="nil"/>
              <w:bottom w:val="nil"/>
              <w:right w:val="nil"/>
            </w:tcBorders>
            <w:shd w:val="clear" w:color="auto" w:fill="auto"/>
            <w:noWrap/>
            <w:vAlign w:val="center"/>
            <w:hideMark/>
          </w:tcPr>
          <w:p w14:paraId="290BEDA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88.5</w:t>
            </w:r>
          </w:p>
        </w:tc>
        <w:tc>
          <w:tcPr>
            <w:tcW w:w="992" w:type="dxa"/>
            <w:tcBorders>
              <w:top w:val="nil"/>
              <w:left w:val="nil"/>
              <w:bottom w:val="nil"/>
              <w:right w:val="single" w:sz="4" w:space="0" w:color="auto"/>
            </w:tcBorders>
            <w:shd w:val="clear" w:color="auto" w:fill="auto"/>
            <w:noWrap/>
            <w:vAlign w:val="center"/>
            <w:hideMark/>
          </w:tcPr>
          <w:p w14:paraId="49A8D47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92.4</w:t>
            </w:r>
          </w:p>
        </w:tc>
        <w:tc>
          <w:tcPr>
            <w:tcW w:w="1187" w:type="dxa"/>
            <w:tcBorders>
              <w:top w:val="nil"/>
              <w:left w:val="nil"/>
              <w:bottom w:val="nil"/>
              <w:right w:val="nil"/>
            </w:tcBorders>
            <w:shd w:val="clear" w:color="auto" w:fill="auto"/>
            <w:noWrap/>
            <w:vAlign w:val="center"/>
            <w:hideMark/>
          </w:tcPr>
          <w:p w14:paraId="6CECC1C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23724</w:t>
            </w:r>
          </w:p>
        </w:tc>
        <w:tc>
          <w:tcPr>
            <w:tcW w:w="607" w:type="dxa"/>
            <w:tcBorders>
              <w:top w:val="nil"/>
              <w:left w:val="nil"/>
              <w:bottom w:val="nil"/>
              <w:right w:val="nil"/>
            </w:tcBorders>
            <w:shd w:val="clear" w:color="auto" w:fill="auto"/>
            <w:noWrap/>
            <w:vAlign w:val="center"/>
            <w:hideMark/>
          </w:tcPr>
          <w:p w14:paraId="51D317F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76.8</w:t>
            </w:r>
          </w:p>
        </w:tc>
        <w:tc>
          <w:tcPr>
            <w:tcW w:w="1325" w:type="dxa"/>
            <w:tcBorders>
              <w:top w:val="nil"/>
              <w:left w:val="nil"/>
              <w:bottom w:val="nil"/>
              <w:right w:val="nil"/>
            </w:tcBorders>
            <w:shd w:val="clear" w:color="auto" w:fill="auto"/>
            <w:vAlign w:val="center"/>
            <w:hideMark/>
          </w:tcPr>
          <w:p w14:paraId="2A4AE70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76.2</w:t>
            </w:r>
          </w:p>
        </w:tc>
        <w:tc>
          <w:tcPr>
            <w:tcW w:w="1134" w:type="dxa"/>
            <w:tcBorders>
              <w:top w:val="nil"/>
              <w:left w:val="nil"/>
              <w:bottom w:val="nil"/>
              <w:right w:val="single" w:sz="4" w:space="0" w:color="auto"/>
            </w:tcBorders>
            <w:shd w:val="clear" w:color="auto" w:fill="auto"/>
            <w:vAlign w:val="center"/>
            <w:hideMark/>
          </w:tcPr>
          <w:p w14:paraId="168E976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79.8</w:t>
            </w:r>
          </w:p>
        </w:tc>
      </w:tr>
      <w:tr w:rsidR="005973DE" w:rsidRPr="00976FF8" w14:paraId="661E5C08"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1D889D7"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Missing</w:t>
            </w:r>
          </w:p>
        </w:tc>
        <w:tc>
          <w:tcPr>
            <w:tcW w:w="960" w:type="dxa"/>
            <w:tcBorders>
              <w:top w:val="nil"/>
              <w:left w:val="single" w:sz="4" w:space="0" w:color="auto"/>
              <w:bottom w:val="nil"/>
              <w:right w:val="nil"/>
            </w:tcBorders>
            <w:shd w:val="clear" w:color="auto" w:fill="auto"/>
            <w:vAlign w:val="center"/>
            <w:hideMark/>
          </w:tcPr>
          <w:p w14:paraId="4B2CEA6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76</w:t>
            </w:r>
          </w:p>
        </w:tc>
        <w:tc>
          <w:tcPr>
            <w:tcW w:w="718" w:type="dxa"/>
            <w:tcBorders>
              <w:top w:val="nil"/>
              <w:left w:val="nil"/>
              <w:bottom w:val="nil"/>
              <w:right w:val="nil"/>
            </w:tcBorders>
            <w:shd w:val="clear" w:color="auto" w:fill="auto"/>
            <w:vAlign w:val="center"/>
            <w:hideMark/>
          </w:tcPr>
          <w:p w14:paraId="152A31F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3.2</w:t>
            </w:r>
          </w:p>
        </w:tc>
        <w:tc>
          <w:tcPr>
            <w:tcW w:w="1304" w:type="dxa"/>
            <w:tcBorders>
              <w:top w:val="nil"/>
              <w:left w:val="nil"/>
              <w:bottom w:val="nil"/>
              <w:right w:val="nil"/>
            </w:tcBorders>
            <w:shd w:val="clear" w:color="auto" w:fill="auto"/>
            <w:noWrap/>
            <w:vAlign w:val="center"/>
            <w:hideMark/>
          </w:tcPr>
          <w:p w14:paraId="0ECB867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w:t>
            </w:r>
          </w:p>
        </w:tc>
        <w:tc>
          <w:tcPr>
            <w:tcW w:w="1134" w:type="dxa"/>
            <w:tcBorders>
              <w:top w:val="nil"/>
              <w:left w:val="nil"/>
              <w:bottom w:val="nil"/>
              <w:right w:val="single" w:sz="4" w:space="0" w:color="auto"/>
            </w:tcBorders>
            <w:shd w:val="clear" w:color="auto" w:fill="auto"/>
            <w:noWrap/>
            <w:vAlign w:val="center"/>
            <w:hideMark/>
          </w:tcPr>
          <w:p w14:paraId="30F1F30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7.3</w:t>
            </w:r>
          </w:p>
        </w:tc>
        <w:tc>
          <w:tcPr>
            <w:tcW w:w="1031" w:type="dxa"/>
            <w:tcBorders>
              <w:top w:val="nil"/>
              <w:left w:val="nil"/>
              <w:bottom w:val="nil"/>
              <w:right w:val="nil"/>
            </w:tcBorders>
            <w:shd w:val="clear" w:color="auto" w:fill="auto"/>
            <w:vAlign w:val="center"/>
            <w:hideMark/>
          </w:tcPr>
          <w:p w14:paraId="4D05E43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75</w:t>
            </w:r>
          </w:p>
        </w:tc>
        <w:tc>
          <w:tcPr>
            <w:tcW w:w="612" w:type="dxa"/>
            <w:tcBorders>
              <w:top w:val="nil"/>
              <w:left w:val="nil"/>
              <w:bottom w:val="nil"/>
              <w:right w:val="nil"/>
            </w:tcBorders>
            <w:shd w:val="clear" w:color="auto" w:fill="auto"/>
            <w:vAlign w:val="center"/>
            <w:hideMark/>
          </w:tcPr>
          <w:p w14:paraId="76109EB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2.0</w:t>
            </w:r>
          </w:p>
        </w:tc>
        <w:tc>
          <w:tcPr>
            <w:tcW w:w="1334" w:type="dxa"/>
            <w:tcBorders>
              <w:top w:val="nil"/>
              <w:left w:val="nil"/>
              <w:bottom w:val="nil"/>
              <w:right w:val="nil"/>
            </w:tcBorders>
            <w:shd w:val="clear" w:color="auto" w:fill="auto"/>
            <w:vAlign w:val="center"/>
            <w:hideMark/>
          </w:tcPr>
          <w:p w14:paraId="76A5CE0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1.9</w:t>
            </w:r>
          </w:p>
        </w:tc>
        <w:tc>
          <w:tcPr>
            <w:tcW w:w="992" w:type="dxa"/>
            <w:tcBorders>
              <w:top w:val="nil"/>
              <w:left w:val="nil"/>
              <w:bottom w:val="nil"/>
              <w:right w:val="single" w:sz="4" w:space="0" w:color="auto"/>
            </w:tcBorders>
            <w:shd w:val="clear" w:color="auto" w:fill="auto"/>
            <w:vAlign w:val="center"/>
            <w:hideMark/>
          </w:tcPr>
          <w:p w14:paraId="51DE1D5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w:t>
            </w:r>
          </w:p>
        </w:tc>
        <w:tc>
          <w:tcPr>
            <w:tcW w:w="1187" w:type="dxa"/>
            <w:tcBorders>
              <w:top w:val="nil"/>
              <w:left w:val="nil"/>
              <w:bottom w:val="nil"/>
              <w:right w:val="nil"/>
            </w:tcBorders>
            <w:shd w:val="clear" w:color="auto" w:fill="auto"/>
            <w:noWrap/>
            <w:vAlign w:val="center"/>
            <w:hideMark/>
          </w:tcPr>
          <w:p w14:paraId="5118660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3823</w:t>
            </w:r>
          </w:p>
        </w:tc>
        <w:tc>
          <w:tcPr>
            <w:tcW w:w="607" w:type="dxa"/>
            <w:tcBorders>
              <w:top w:val="nil"/>
              <w:left w:val="nil"/>
              <w:bottom w:val="nil"/>
              <w:right w:val="nil"/>
            </w:tcBorders>
            <w:shd w:val="clear" w:color="auto" w:fill="auto"/>
            <w:noWrap/>
            <w:vAlign w:val="center"/>
            <w:hideMark/>
          </w:tcPr>
          <w:p w14:paraId="300DEE3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11.0</w:t>
            </w:r>
          </w:p>
        </w:tc>
        <w:tc>
          <w:tcPr>
            <w:tcW w:w="1325" w:type="dxa"/>
            <w:tcBorders>
              <w:top w:val="nil"/>
              <w:left w:val="nil"/>
              <w:bottom w:val="nil"/>
              <w:right w:val="nil"/>
            </w:tcBorders>
            <w:shd w:val="clear" w:color="auto" w:fill="auto"/>
            <w:noWrap/>
            <w:vAlign w:val="center"/>
            <w:hideMark/>
          </w:tcPr>
          <w:p w14:paraId="217849C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10.9</w:t>
            </w:r>
          </w:p>
        </w:tc>
        <w:tc>
          <w:tcPr>
            <w:tcW w:w="1134" w:type="dxa"/>
            <w:tcBorders>
              <w:top w:val="nil"/>
              <w:left w:val="nil"/>
              <w:bottom w:val="nil"/>
              <w:right w:val="single" w:sz="4" w:space="0" w:color="auto"/>
            </w:tcBorders>
            <w:shd w:val="clear" w:color="auto" w:fill="auto"/>
            <w:noWrap/>
            <w:vAlign w:val="center"/>
            <w:hideMark/>
          </w:tcPr>
          <w:p w14:paraId="1EB3786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11.9</w:t>
            </w:r>
          </w:p>
        </w:tc>
      </w:tr>
      <w:tr w:rsidR="005973DE" w:rsidRPr="00976FF8" w14:paraId="1476B246" w14:textId="77777777" w:rsidTr="00F85D48">
        <w:trPr>
          <w:trHeight w:val="105"/>
        </w:trPr>
        <w:tc>
          <w:tcPr>
            <w:tcW w:w="1423" w:type="dxa"/>
            <w:tcBorders>
              <w:top w:val="nil"/>
              <w:left w:val="single" w:sz="8" w:space="0" w:color="auto"/>
              <w:bottom w:val="nil"/>
              <w:right w:val="nil"/>
            </w:tcBorders>
            <w:shd w:val="clear" w:color="auto" w:fill="auto"/>
            <w:noWrap/>
            <w:vAlign w:val="center"/>
            <w:hideMark/>
          </w:tcPr>
          <w:p w14:paraId="35BD9897"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60" w:type="dxa"/>
            <w:tcBorders>
              <w:top w:val="nil"/>
              <w:left w:val="single" w:sz="4" w:space="0" w:color="auto"/>
              <w:bottom w:val="nil"/>
              <w:right w:val="nil"/>
            </w:tcBorders>
            <w:shd w:val="clear" w:color="auto" w:fill="auto"/>
            <w:vAlign w:val="center"/>
            <w:hideMark/>
          </w:tcPr>
          <w:p w14:paraId="4593B21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vAlign w:val="center"/>
            <w:hideMark/>
          </w:tcPr>
          <w:p w14:paraId="4E24295F"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5C53F581"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1BFE477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vAlign w:val="center"/>
            <w:hideMark/>
          </w:tcPr>
          <w:p w14:paraId="0508151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vAlign w:val="center"/>
            <w:hideMark/>
          </w:tcPr>
          <w:p w14:paraId="221D048B"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vAlign w:val="center"/>
            <w:hideMark/>
          </w:tcPr>
          <w:p w14:paraId="4E441A64"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vAlign w:val="center"/>
            <w:hideMark/>
          </w:tcPr>
          <w:p w14:paraId="25B55CA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39AF27F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0F9DE1CA"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36EBC3CC"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0DC3328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184113FA"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28A1EE9D"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PRD</w:t>
            </w:r>
          </w:p>
        </w:tc>
        <w:tc>
          <w:tcPr>
            <w:tcW w:w="960" w:type="dxa"/>
            <w:tcBorders>
              <w:top w:val="nil"/>
              <w:left w:val="single" w:sz="4" w:space="0" w:color="auto"/>
              <w:bottom w:val="nil"/>
              <w:right w:val="nil"/>
            </w:tcBorders>
            <w:shd w:val="clear" w:color="auto" w:fill="auto"/>
            <w:noWrap/>
            <w:vAlign w:val="center"/>
            <w:hideMark/>
          </w:tcPr>
          <w:p w14:paraId="674BC5F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18" w:type="dxa"/>
            <w:tcBorders>
              <w:top w:val="nil"/>
              <w:left w:val="nil"/>
              <w:bottom w:val="nil"/>
              <w:right w:val="nil"/>
            </w:tcBorders>
            <w:shd w:val="clear" w:color="auto" w:fill="auto"/>
            <w:noWrap/>
            <w:vAlign w:val="center"/>
            <w:hideMark/>
          </w:tcPr>
          <w:p w14:paraId="60F57E46" w14:textId="77777777" w:rsidR="005973DE" w:rsidRPr="00976FF8" w:rsidRDefault="005973DE" w:rsidP="00F85D48">
            <w:pPr>
              <w:jc w:val="center"/>
              <w:rPr>
                <w:rFonts w:ascii="Arial" w:hAnsi="Arial" w:cs="Arial"/>
                <w:color w:val="000000"/>
                <w:sz w:val="18"/>
                <w:szCs w:val="18"/>
              </w:rPr>
            </w:pPr>
          </w:p>
        </w:tc>
        <w:tc>
          <w:tcPr>
            <w:tcW w:w="1304" w:type="dxa"/>
            <w:tcBorders>
              <w:top w:val="nil"/>
              <w:left w:val="nil"/>
              <w:bottom w:val="nil"/>
              <w:right w:val="nil"/>
            </w:tcBorders>
            <w:shd w:val="clear" w:color="auto" w:fill="auto"/>
            <w:noWrap/>
            <w:vAlign w:val="center"/>
            <w:hideMark/>
          </w:tcPr>
          <w:p w14:paraId="44FA2775"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4BC8A02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031" w:type="dxa"/>
            <w:tcBorders>
              <w:top w:val="nil"/>
              <w:left w:val="nil"/>
              <w:bottom w:val="nil"/>
              <w:right w:val="nil"/>
            </w:tcBorders>
            <w:shd w:val="clear" w:color="auto" w:fill="auto"/>
            <w:noWrap/>
            <w:vAlign w:val="center"/>
            <w:hideMark/>
          </w:tcPr>
          <w:p w14:paraId="6AB4BA2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12" w:type="dxa"/>
            <w:tcBorders>
              <w:top w:val="nil"/>
              <w:left w:val="nil"/>
              <w:bottom w:val="nil"/>
              <w:right w:val="nil"/>
            </w:tcBorders>
            <w:shd w:val="clear" w:color="auto" w:fill="auto"/>
            <w:noWrap/>
            <w:vAlign w:val="center"/>
            <w:hideMark/>
          </w:tcPr>
          <w:p w14:paraId="32575186" w14:textId="77777777" w:rsidR="005973DE" w:rsidRPr="00976FF8" w:rsidRDefault="005973DE" w:rsidP="00F85D48">
            <w:pPr>
              <w:jc w:val="center"/>
              <w:rPr>
                <w:rFonts w:ascii="Arial" w:hAnsi="Arial" w:cs="Arial"/>
                <w:color w:val="000000"/>
                <w:sz w:val="18"/>
                <w:szCs w:val="18"/>
              </w:rPr>
            </w:pPr>
          </w:p>
        </w:tc>
        <w:tc>
          <w:tcPr>
            <w:tcW w:w="1334" w:type="dxa"/>
            <w:tcBorders>
              <w:top w:val="nil"/>
              <w:left w:val="nil"/>
              <w:bottom w:val="nil"/>
              <w:right w:val="nil"/>
            </w:tcBorders>
            <w:shd w:val="clear" w:color="auto" w:fill="auto"/>
            <w:noWrap/>
            <w:vAlign w:val="center"/>
            <w:hideMark/>
          </w:tcPr>
          <w:p w14:paraId="5ADF6136" w14:textId="77777777" w:rsidR="005973DE" w:rsidRPr="00976FF8" w:rsidRDefault="005973DE" w:rsidP="00F85D48">
            <w:pPr>
              <w:jc w:val="center"/>
              <w:rPr>
                <w:rFonts w:ascii="Arial" w:hAnsi="Arial" w:cs="Arial"/>
                <w:color w:val="000000"/>
                <w:sz w:val="18"/>
                <w:szCs w:val="18"/>
              </w:rPr>
            </w:pPr>
          </w:p>
        </w:tc>
        <w:tc>
          <w:tcPr>
            <w:tcW w:w="992" w:type="dxa"/>
            <w:tcBorders>
              <w:top w:val="nil"/>
              <w:left w:val="nil"/>
              <w:bottom w:val="nil"/>
              <w:right w:val="single" w:sz="4" w:space="0" w:color="auto"/>
            </w:tcBorders>
            <w:shd w:val="clear" w:color="auto" w:fill="auto"/>
            <w:noWrap/>
            <w:vAlign w:val="center"/>
            <w:hideMark/>
          </w:tcPr>
          <w:p w14:paraId="46A145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187" w:type="dxa"/>
            <w:tcBorders>
              <w:top w:val="nil"/>
              <w:left w:val="nil"/>
              <w:bottom w:val="nil"/>
              <w:right w:val="nil"/>
            </w:tcBorders>
            <w:shd w:val="clear" w:color="auto" w:fill="auto"/>
            <w:noWrap/>
            <w:vAlign w:val="center"/>
            <w:hideMark/>
          </w:tcPr>
          <w:p w14:paraId="33E708F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07" w:type="dxa"/>
            <w:tcBorders>
              <w:top w:val="nil"/>
              <w:left w:val="nil"/>
              <w:bottom w:val="nil"/>
              <w:right w:val="nil"/>
            </w:tcBorders>
            <w:shd w:val="clear" w:color="auto" w:fill="auto"/>
            <w:noWrap/>
            <w:vAlign w:val="center"/>
            <w:hideMark/>
          </w:tcPr>
          <w:p w14:paraId="4150BC9C" w14:textId="77777777" w:rsidR="005973DE" w:rsidRPr="00976FF8" w:rsidRDefault="005973DE" w:rsidP="00F85D48">
            <w:pPr>
              <w:jc w:val="center"/>
              <w:rPr>
                <w:rFonts w:ascii="Arial" w:hAnsi="Arial" w:cs="Arial"/>
                <w:color w:val="000000"/>
                <w:sz w:val="18"/>
                <w:szCs w:val="18"/>
              </w:rPr>
            </w:pPr>
          </w:p>
        </w:tc>
        <w:tc>
          <w:tcPr>
            <w:tcW w:w="1325" w:type="dxa"/>
            <w:tcBorders>
              <w:top w:val="nil"/>
              <w:left w:val="nil"/>
              <w:bottom w:val="nil"/>
              <w:right w:val="nil"/>
            </w:tcBorders>
            <w:shd w:val="clear" w:color="auto" w:fill="auto"/>
            <w:noWrap/>
            <w:vAlign w:val="center"/>
            <w:hideMark/>
          </w:tcPr>
          <w:p w14:paraId="51607953" w14:textId="77777777" w:rsidR="005973DE" w:rsidRPr="00976FF8" w:rsidRDefault="005973DE" w:rsidP="00F85D48">
            <w:pPr>
              <w:jc w:val="center"/>
              <w:rPr>
                <w:rFonts w:ascii="Arial" w:hAnsi="Arial" w:cs="Arial"/>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7D1B380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2C84388A"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13A8108D"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Diabetic</w:t>
            </w:r>
          </w:p>
        </w:tc>
        <w:tc>
          <w:tcPr>
            <w:tcW w:w="960" w:type="dxa"/>
            <w:tcBorders>
              <w:top w:val="nil"/>
              <w:left w:val="single" w:sz="4" w:space="0" w:color="auto"/>
              <w:bottom w:val="nil"/>
              <w:right w:val="nil"/>
            </w:tcBorders>
            <w:shd w:val="clear" w:color="auto" w:fill="auto"/>
            <w:noWrap/>
            <w:vAlign w:val="center"/>
            <w:hideMark/>
          </w:tcPr>
          <w:p w14:paraId="318FA39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648</w:t>
            </w:r>
          </w:p>
        </w:tc>
        <w:tc>
          <w:tcPr>
            <w:tcW w:w="718" w:type="dxa"/>
            <w:tcBorders>
              <w:top w:val="nil"/>
              <w:left w:val="nil"/>
              <w:bottom w:val="nil"/>
              <w:right w:val="nil"/>
            </w:tcBorders>
            <w:shd w:val="clear" w:color="auto" w:fill="auto"/>
            <w:noWrap/>
            <w:vAlign w:val="center"/>
            <w:hideMark/>
          </w:tcPr>
          <w:p w14:paraId="6E831AA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29.2</w:t>
            </w:r>
          </w:p>
        </w:tc>
        <w:tc>
          <w:tcPr>
            <w:tcW w:w="1304" w:type="dxa"/>
            <w:tcBorders>
              <w:top w:val="nil"/>
              <w:left w:val="nil"/>
              <w:bottom w:val="nil"/>
              <w:right w:val="nil"/>
            </w:tcBorders>
            <w:shd w:val="clear" w:color="auto" w:fill="auto"/>
            <w:noWrap/>
            <w:vAlign w:val="center"/>
            <w:hideMark/>
          </w:tcPr>
          <w:p w14:paraId="36A1D00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31.5</w:t>
            </w:r>
          </w:p>
        </w:tc>
        <w:tc>
          <w:tcPr>
            <w:tcW w:w="1134" w:type="dxa"/>
            <w:tcBorders>
              <w:top w:val="nil"/>
              <w:left w:val="nil"/>
              <w:bottom w:val="nil"/>
              <w:right w:val="single" w:sz="4" w:space="0" w:color="auto"/>
            </w:tcBorders>
            <w:shd w:val="clear" w:color="auto" w:fill="auto"/>
            <w:noWrap/>
            <w:vAlign w:val="center"/>
            <w:hideMark/>
          </w:tcPr>
          <w:p w14:paraId="78B7980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13.6</w:t>
            </w:r>
          </w:p>
        </w:tc>
        <w:tc>
          <w:tcPr>
            <w:tcW w:w="1031" w:type="dxa"/>
            <w:tcBorders>
              <w:top w:val="nil"/>
              <w:left w:val="nil"/>
              <w:bottom w:val="nil"/>
              <w:right w:val="nil"/>
            </w:tcBorders>
            <w:shd w:val="clear" w:color="auto" w:fill="auto"/>
            <w:noWrap/>
            <w:vAlign w:val="center"/>
            <w:hideMark/>
          </w:tcPr>
          <w:p w14:paraId="36512B4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935</w:t>
            </w:r>
          </w:p>
        </w:tc>
        <w:tc>
          <w:tcPr>
            <w:tcW w:w="612" w:type="dxa"/>
            <w:tcBorders>
              <w:top w:val="nil"/>
              <w:left w:val="nil"/>
              <w:bottom w:val="nil"/>
              <w:right w:val="nil"/>
            </w:tcBorders>
            <w:shd w:val="clear" w:color="auto" w:fill="auto"/>
            <w:noWrap/>
            <w:vAlign w:val="center"/>
            <w:hideMark/>
          </w:tcPr>
          <w:p w14:paraId="62F6F71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25.9</w:t>
            </w:r>
          </w:p>
        </w:tc>
        <w:tc>
          <w:tcPr>
            <w:tcW w:w="1334" w:type="dxa"/>
            <w:tcBorders>
              <w:top w:val="nil"/>
              <w:left w:val="nil"/>
              <w:bottom w:val="nil"/>
              <w:right w:val="nil"/>
            </w:tcBorders>
            <w:shd w:val="clear" w:color="auto" w:fill="auto"/>
            <w:noWrap/>
            <w:vAlign w:val="center"/>
            <w:hideMark/>
          </w:tcPr>
          <w:p w14:paraId="37734B6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28.8</w:t>
            </w:r>
          </w:p>
        </w:tc>
        <w:tc>
          <w:tcPr>
            <w:tcW w:w="992" w:type="dxa"/>
            <w:tcBorders>
              <w:top w:val="nil"/>
              <w:left w:val="nil"/>
              <w:bottom w:val="nil"/>
              <w:right w:val="single" w:sz="4" w:space="0" w:color="auto"/>
            </w:tcBorders>
            <w:shd w:val="clear" w:color="auto" w:fill="auto"/>
            <w:noWrap/>
            <w:vAlign w:val="center"/>
            <w:hideMark/>
          </w:tcPr>
          <w:p w14:paraId="5D20CB3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10.4</w:t>
            </w:r>
          </w:p>
        </w:tc>
        <w:tc>
          <w:tcPr>
            <w:tcW w:w="1187" w:type="dxa"/>
            <w:tcBorders>
              <w:top w:val="nil"/>
              <w:left w:val="nil"/>
              <w:bottom w:val="nil"/>
              <w:right w:val="nil"/>
            </w:tcBorders>
            <w:shd w:val="clear" w:color="auto" w:fill="auto"/>
            <w:noWrap/>
            <w:vAlign w:val="center"/>
            <w:hideMark/>
          </w:tcPr>
          <w:p w14:paraId="4E21EA0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9500</w:t>
            </w:r>
          </w:p>
        </w:tc>
        <w:tc>
          <w:tcPr>
            <w:tcW w:w="607" w:type="dxa"/>
            <w:tcBorders>
              <w:top w:val="nil"/>
              <w:left w:val="nil"/>
              <w:bottom w:val="nil"/>
              <w:right w:val="nil"/>
            </w:tcBorders>
            <w:shd w:val="clear" w:color="auto" w:fill="auto"/>
            <w:noWrap/>
            <w:vAlign w:val="center"/>
            <w:hideMark/>
          </w:tcPr>
          <w:p w14:paraId="061C0CF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28.4</w:t>
            </w:r>
          </w:p>
        </w:tc>
        <w:tc>
          <w:tcPr>
            <w:tcW w:w="1325" w:type="dxa"/>
            <w:tcBorders>
              <w:top w:val="nil"/>
              <w:left w:val="nil"/>
              <w:bottom w:val="nil"/>
              <w:right w:val="nil"/>
            </w:tcBorders>
            <w:shd w:val="clear" w:color="auto" w:fill="auto"/>
            <w:noWrap/>
            <w:vAlign w:val="center"/>
            <w:hideMark/>
          </w:tcPr>
          <w:p w14:paraId="7D298A2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30.9</w:t>
            </w:r>
          </w:p>
        </w:tc>
        <w:tc>
          <w:tcPr>
            <w:tcW w:w="1134" w:type="dxa"/>
            <w:tcBorders>
              <w:top w:val="nil"/>
              <w:left w:val="nil"/>
              <w:bottom w:val="nil"/>
              <w:right w:val="single" w:sz="4" w:space="0" w:color="auto"/>
            </w:tcBorders>
            <w:shd w:val="clear" w:color="auto" w:fill="auto"/>
            <w:noWrap/>
            <w:vAlign w:val="center"/>
            <w:hideMark/>
          </w:tcPr>
          <w:p w14:paraId="3DA6367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14.8</w:t>
            </w:r>
          </w:p>
        </w:tc>
      </w:tr>
      <w:tr w:rsidR="005973DE" w:rsidRPr="00976FF8" w14:paraId="012520F2" w14:textId="77777777" w:rsidTr="00F85D48">
        <w:trPr>
          <w:trHeight w:val="300"/>
        </w:trPr>
        <w:tc>
          <w:tcPr>
            <w:tcW w:w="1423" w:type="dxa"/>
            <w:tcBorders>
              <w:top w:val="nil"/>
              <w:left w:val="single" w:sz="8" w:space="0" w:color="auto"/>
              <w:bottom w:val="nil"/>
              <w:right w:val="nil"/>
            </w:tcBorders>
            <w:shd w:val="clear" w:color="auto" w:fill="auto"/>
            <w:noWrap/>
            <w:vAlign w:val="center"/>
            <w:hideMark/>
          </w:tcPr>
          <w:p w14:paraId="6779E0A5"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Non-Diabetic</w:t>
            </w:r>
          </w:p>
        </w:tc>
        <w:tc>
          <w:tcPr>
            <w:tcW w:w="960" w:type="dxa"/>
            <w:tcBorders>
              <w:top w:val="nil"/>
              <w:left w:val="single" w:sz="4" w:space="0" w:color="auto"/>
              <w:bottom w:val="nil"/>
              <w:right w:val="nil"/>
            </w:tcBorders>
            <w:shd w:val="clear" w:color="auto" w:fill="auto"/>
            <w:noWrap/>
            <w:vAlign w:val="center"/>
            <w:hideMark/>
          </w:tcPr>
          <w:p w14:paraId="49AC03F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1569</w:t>
            </w:r>
          </w:p>
        </w:tc>
        <w:tc>
          <w:tcPr>
            <w:tcW w:w="718" w:type="dxa"/>
            <w:tcBorders>
              <w:top w:val="nil"/>
              <w:left w:val="nil"/>
              <w:bottom w:val="nil"/>
              <w:right w:val="nil"/>
            </w:tcBorders>
            <w:shd w:val="clear" w:color="auto" w:fill="auto"/>
            <w:noWrap/>
            <w:vAlign w:val="center"/>
            <w:hideMark/>
          </w:tcPr>
          <w:p w14:paraId="6720F56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70.8</w:t>
            </w:r>
          </w:p>
        </w:tc>
        <w:tc>
          <w:tcPr>
            <w:tcW w:w="1304" w:type="dxa"/>
            <w:tcBorders>
              <w:top w:val="nil"/>
              <w:left w:val="nil"/>
              <w:bottom w:val="nil"/>
              <w:right w:val="nil"/>
            </w:tcBorders>
            <w:shd w:val="clear" w:color="auto" w:fill="auto"/>
            <w:noWrap/>
            <w:vAlign w:val="center"/>
            <w:hideMark/>
          </w:tcPr>
          <w:p w14:paraId="7672F54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68.5</w:t>
            </w:r>
          </w:p>
        </w:tc>
        <w:tc>
          <w:tcPr>
            <w:tcW w:w="1134" w:type="dxa"/>
            <w:tcBorders>
              <w:top w:val="nil"/>
              <w:left w:val="nil"/>
              <w:bottom w:val="nil"/>
              <w:right w:val="single" w:sz="4" w:space="0" w:color="auto"/>
            </w:tcBorders>
            <w:shd w:val="clear" w:color="auto" w:fill="auto"/>
            <w:noWrap/>
            <w:vAlign w:val="center"/>
            <w:hideMark/>
          </w:tcPr>
          <w:p w14:paraId="3338EA4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86.4</w:t>
            </w:r>
          </w:p>
        </w:tc>
        <w:tc>
          <w:tcPr>
            <w:tcW w:w="1031" w:type="dxa"/>
            <w:tcBorders>
              <w:top w:val="nil"/>
              <w:left w:val="nil"/>
              <w:bottom w:val="nil"/>
              <w:right w:val="nil"/>
            </w:tcBorders>
            <w:shd w:val="clear" w:color="auto" w:fill="auto"/>
            <w:noWrap/>
            <w:vAlign w:val="center"/>
            <w:hideMark/>
          </w:tcPr>
          <w:p w14:paraId="298184A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2673</w:t>
            </w:r>
          </w:p>
        </w:tc>
        <w:tc>
          <w:tcPr>
            <w:tcW w:w="612" w:type="dxa"/>
            <w:tcBorders>
              <w:top w:val="nil"/>
              <w:left w:val="nil"/>
              <w:bottom w:val="nil"/>
              <w:right w:val="nil"/>
            </w:tcBorders>
            <w:shd w:val="clear" w:color="auto" w:fill="auto"/>
            <w:noWrap/>
            <w:vAlign w:val="center"/>
            <w:hideMark/>
          </w:tcPr>
          <w:p w14:paraId="68CBF8F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74.1</w:t>
            </w:r>
          </w:p>
        </w:tc>
        <w:tc>
          <w:tcPr>
            <w:tcW w:w="1334" w:type="dxa"/>
            <w:tcBorders>
              <w:top w:val="nil"/>
              <w:left w:val="nil"/>
              <w:bottom w:val="nil"/>
              <w:right w:val="nil"/>
            </w:tcBorders>
            <w:shd w:val="clear" w:color="auto" w:fill="auto"/>
            <w:noWrap/>
            <w:vAlign w:val="center"/>
            <w:hideMark/>
          </w:tcPr>
          <w:p w14:paraId="741A782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71.2</w:t>
            </w:r>
          </w:p>
        </w:tc>
        <w:tc>
          <w:tcPr>
            <w:tcW w:w="992" w:type="dxa"/>
            <w:tcBorders>
              <w:top w:val="nil"/>
              <w:left w:val="nil"/>
              <w:bottom w:val="nil"/>
              <w:right w:val="single" w:sz="4" w:space="0" w:color="auto"/>
            </w:tcBorders>
            <w:shd w:val="clear" w:color="auto" w:fill="auto"/>
            <w:noWrap/>
            <w:vAlign w:val="center"/>
            <w:hideMark/>
          </w:tcPr>
          <w:p w14:paraId="367FCC3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89.6</w:t>
            </w:r>
          </w:p>
        </w:tc>
        <w:tc>
          <w:tcPr>
            <w:tcW w:w="1187" w:type="dxa"/>
            <w:tcBorders>
              <w:top w:val="nil"/>
              <w:left w:val="nil"/>
              <w:bottom w:val="nil"/>
              <w:right w:val="nil"/>
            </w:tcBorders>
            <w:shd w:val="clear" w:color="auto" w:fill="auto"/>
            <w:noWrap/>
            <w:vAlign w:val="center"/>
            <w:hideMark/>
          </w:tcPr>
          <w:p w14:paraId="5FC9B98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23950</w:t>
            </w:r>
          </w:p>
        </w:tc>
        <w:tc>
          <w:tcPr>
            <w:tcW w:w="607" w:type="dxa"/>
            <w:tcBorders>
              <w:top w:val="nil"/>
              <w:left w:val="nil"/>
              <w:bottom w:val="nil"/>
              <w:right w:val="nil"/>
            </w:tcBorders>
            <w:shd w:val="clear" w:color="auto" w:fill="auto"/>
            <w:noWrap/>
            <w:vAlign w:val="center"/>
            <w:hideMark/>
          </w:tcPr>
          <w:p w14:paraId="58DFA40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71.6</w:t>
            </w:r>
          </w:p>
        </w:tc>
        <w:tc>
          <w:tcPr>
            <w:tcW w:w="1325" w:type="dxa"/>
            <w:tcBorders>
              <w:top w:val="nil"/>
              <w:left w:val="nil"/>
              <w:bottom w:val="nil"/>
              <w:right w:val="nil"/>
            </w:tcBorders>
            <w:shd w:val="clear" w:color="auto" w:fill="auto"/>
            <w:noWrap/>
            <w:vAlign w:val="center"/>
            <w:hideMark/>
          </w:tcPr>
          <w:p w14:paraId="16A4393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69.1</w:t>
            </w:r>
          </w:p>
        </w:tc>
        <w:tc>
          <w:tcPr>
            <w:tcW w:w="1134" w:type="dxa"/>
            <w:tcBorders>
              <w:top w:val="nil"/>
              <w:left w:val="nil"/>
              <w:bottom w:val="nil"/>
              <w:right w:val="single" w:sz="4" w:space="0" w:color="auto"/>
            </w:tcBorders>
            <w:shd w:val="clear" w:color="auto" w:fill="auto"/>
            <w:noWrap/>
            <w:vAlign w:val="center"/>
            <w:hideMark/>
          </w:tcPr>
          <w:p w14:paraId="353303C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85.2</w:t>
            </w:r>
          </w:p>
        </w:tc>
      </w:tr>
      <w:tr w:rsidR="005973DE" w:rsidRPr="00976FF8" w14:paraId="1F172FD7" w14:textId="77777777" w:rsidTr="00F85D48">
        <w:trPr>
          <w:trHeight w:val="315"/>
        </w:trPr>
        <w:tc>
          <w:tcPr>
            <w:tcW w:w="1423" w:type="dxa"/>
            <w:tcBorders>
              <w:top w:val="nil"/>
              <w:left w:val="single" w:sz="8" w:space="0" w:color="auto"/>
              <w:bottom w:val="single" w:sz="8" w:space="0" w:color="auto"/>
              <w:right w:val="nil"/>
            </w:tcBorders>
            <w:shd w:val="clear" w:color="auto" w:fill="auto"/>
            <w:noWrap/>
            <w:vAlign w:val="center"/>
            <w:hideMark/>
          </w:tcPr>
          <w:p w14:paraId="086D9F1C"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Missing</w:t>
            </w:r>
          </w:p>
        </w:tc>
        <w:tc>
          <w:tcPr>
            <w:tcW w:w="960" w:type="dxa"/>
            <w:tcBorders>
              <w:top w:val="nil"/>
              <w:left w:val="single" w:sz="4" w:space="0" w:color="auto"/>
              <w:bottom w:val="single" w:sz="8" w:space="0" w:color="auto"/>
              <w:right w:val="nil"/>
            </w:tcBorders>
            <w:shd w:val="clear" w:color="auto" w:fill="auto"/>
            <w:noWrap/>
            <w:vAlign w:val="center"/>
            <w:hideMark/>
          </w:tcPr>
          <w:p w14:paraId="707DBBA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156</w:t>
            </w:r>
          </w:p>
        </w:tc>
        <w:tc>
          <w:tcPr>
            <w:tcW w:w="718" w:type="dxa"/>
            <w:tcBorders>
              <w:top w:val="nil"/>
              <w:left w:val="nil"/>
              <w:bottom w:val="single" w:sz="8" w:space="0" w:color="auto"/>
              <w:right w:val="nil"/>
            </w:tcBorders>
            <w:shd w:val="clear" w:color="auto" w:fill="auto"/>
            <w:noWrap/>
            <w:vAlign w:val="center"/>
            <w:hideMark/>
          </w:tcPr>
          <w:p w14:paraId="2295E4A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6.6</w:t>
            </w:r>
          </w:p>
        </w:tc>
        <w:tc>
          <w:tcPr>
            <w:tcW w:w="1304" w:type="dxa"/>
            <w:tcBorders>
              <w:top w:val="nil"/>
              <w:left w:val="nil"/>
              <w:bottom w:val="single" w:sz="8" w:space="0" w:color="auto"/>
              <w:right w:val="nil"/>
            </w:tcBorders>
            <w:shd w:val="clear" w:color="auto" w:fill="auto"/>
            <w:noWrap/>
            <w:vAlign w:val="center"/>
            <w:hideMark/>
          </w:tcPr>
          <w:p w14:paraId="6B70D19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5.1</w:t>
            </w:r>
          </w:p>
        </w:tc>
        <w:tc>
          <w:tcPr>
            <w:tcW w:w="1134" w:type="dxa"/>
            <w:tcBorders>
              <w:top w:val="nil"/>
              <w:left w:val="nil"/>
              <w:bottom w:val="single" w:sz="8" w:space="0" w:color="auto"/>
              <w:right w:val="single" w:sz="4" w:space="0" w:color="auto"/>
            </w:tcBorders>
            <w:shd w:val="clear" w:color="auto" w:fill="auto"/>
            <w:noWrap/>
            <w:vAlign w:val="center"/>
            <w:hideMark/>
          </w:tcPr>
          <w:p w14:paraId="6226B87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15.4</w:t>
            </w:r>
          </w:p>
        </w:tc>
        <w:tc>
          <w:tcPr>
            <w:tcW w:w="1031" w:type="dxa"/>
            <w:tcBorders>
              <w:top w:val="nil"/>
              <w:left w:val="nil"/>
              <w:bottom w:val="single" w:sz="8" w:space="0" w:color="auto"/>
              <w:right w:val="nil"/>
            </w:tcBorders>
            <w:shd w:val="clear" w:color="auto" w:fill="auto"/>
            <w:noWrap/>
            <w:vAlign w:val="center"/>
            <w:hideMark/>
          </w:tcPr>
          <w:p w14:paraId="0280C40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119</w:t>
            </w:r>
          </w:p>
        </w:tc>
        <w:tc>
          <w:tcPr>
            <w:tcW w:w="612" w:type="dxa"/>
            <w:tcBorders>
              <w:top w:val="nil"/>
              <w:left w:val="nil"/>
              <w:bottom w:val="single" w:sz="8" w:space="0" w:color="auto"/>
              <w:right w:val="nil"/>
            </w:tcBorders>
            <w:shd w:val="clear" w:color="auto" w:fill="auto"/>
            <w:noWrap/>
            <w:vAlign w:val="center"/>
            <w:hideMark/>
          </w:tcPr>
          <w:p w14:paraId="20ECAC2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3.2</w:t>
            </w:r>
          </w:p>
        </w:tc>
        <w:tc>
          <w:tcPr>
            <w:tcW w:w="1334" w:type="dxa"/>
            <w:tcBorders>
              <w:top w:val="nil"/>
              <w:left w:val="nil"/>
              <w:bottom w:val="single" w:sz="8" w:space="0" w:color="auto"/>
              <w:right w:val="nil"/>
            </w:tcBorders>
            <w:shd w:val="clear" w:color="auto" w:fill="auto"/>
            <w:noWrap/>
            <w:vAlign w:val="center"/>
            <w:hideMark/>
          </w:tcPr>
          <w:p w14:paraId="3295918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2.5</w:t>
            </w:r>
          </w:p>
        </w:tc>
        <w:tc>
          <w:tcPr>
            <w:tcW w:w="992" w:type="dxa"/>
            <w:tcBorders>
              <w:top w:val="nil"/>
              <w:left w:val="nil"/>
              <w:bottom w:val="single" w:sz="8" w:space="0" w:color="auto"/>
              <w:right w:val="single" w:sz="4" w:space="0" w:color="auto"/>
            </w:tcBorders>
            <w:shd w:val="clear" w:color="auto" w:fill="auto"/>
            <w:noWrap/>
            <w:vAlign w:val="center"/>
            <w:hideMark/>
          </w:tcPr>
          <w:p w14:paraId="2EFC3FA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6.8</w:t>
            </w:r>
          </w:p>
        </w:tc>
        <w:tc>
          <w:tcPr>
            <w:tcW w:w="1187" w:type="dxa"/>
            <w:tcBorders>
              <w:top w:val="nil"/>
              <w:left w:val="nil"/>
              <w:bottom w:val="single" w:sz="8" w:space="0" w:color="auto"/>
              <w:right w:val="nil"/>
            </w:tcBorders>
            <w:shd w:val="clear" w:color="auto" w:fill="auto"/>
            <w:noWrap/>
            <w:vAlign w:val="center"/>
            <w:hideMark/>
          </w:tcPr>
          <w:p w14:paraId="1E22ED8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1270</w:t>
            </w:r>
          </w:p>
        </w:tc>
        <w:tc>
          <w:tcPr>
            <w:tcW w:w="607" w:type="dxa"/>
            <w:tcBorders>
              <w:top w:val="nil"/>
              <w:left w:val="nil"/>
              <w:bottom w:val="single" w:sz="8" w:space="0" w:color="auto"/>
              <w:right w:val="nil"/>
            </w:tcBorders>
            <w:shd w:val="clear" w:color="auto" w:fill="auto"/>
            <w:noWrap/>
            <w:vAlign w:val="center"/>
            <w:hideMark/>
          </w:tcPr>
          <w:p w14:paraId="3CFFBB5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3.7</w:t>
            </w:r>
          </w:p>
        </w:tc>
        <w:tc>
          <w:tcPr>
            <w:tcW w:w="1325" w:type="dxa"/>
            <w:tcBorders>
              <w:top w:val="nil"/>
              <w:left w:val="nil"/>
              <w:bottom w:val="single" w:sz="8" w:space="0" w:color="auto"/>
              <w:right w:val="nil"/>
            </w:tcBorders>
            <w:shd w:val="clear" w:color="auto" w:fill="auto"/>
            <w:noWrap/>
            <w:vAlign w:val="center"/>
            <w:hideMark/>
          </w:tcPr>
          <w:p w14:paraId="39C3149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3.2</w:t>
            </w:r>
          </w:p>
        </w:tc>
        <w:tc>
          <w:tcPr>
            <w:tcW w:w="1134" w:type="dxa"/>
            <w:tcBorders>
              <w:top w:val="nil"/>
              <w:left w:val="nil"/>
              <w:bottom w:val="single" w:sz="8" w:space="0" w:color="auto"/>
              <w:right w:val="single" w:sz="4" w:space="0" w:color="auto"/>
            </w:tcBorders>
            <w:shd w:val="clear" w:color="auto" w:fill="auto"/>
            <w:noWrap/>
            <w:vAlign w:val="center"/>
            <w:hideMark/>
          </w:tcPr>
          <w:p w14:paraId="0BFA5EE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6.2</w:t>
            </w:r>
          </w:p>
        </w:tc>
      </w:tr>
      <w:bookmarkEnd w:id="0"/>
    </w:tbl>
    <w:p w14:paraId="57930ADE" w14:textId="77777777" w:rsidR="005973DE" w:rsidRPr="00976FF8" w:rsidRDefault="005973DE" w:rsidP="005973DE"/>
    <w:p w14:paraId="3F14D697" w14:textId="77777777" w:rsidR="005973DE" w:rsidRPr="00976FF8" w:rsidRDefault="005973DE" w:rsidP="005973DE">
      <w:pPr>
        <w:rPr>
          <w:rFonts w:ascii="Arial" w:hAnsi="Arial" w:cs="Arial"/>
          <w:sz w:val="18"/>
          <w:szCs w:val="18"/>
        </w:rPr>
      </w:pPr>
      <w:r w:rsidRPr="00976FF8">
        <w:rPr>
          <w:rFonts w:ascii="Arial" w:hAnsi="Arial" w:cs="Arial"/>
          <w:sz w:val="18"/>
          <w:szCs w:val="18"/>
        </w:rPr>
        <w:t xml:space="preserve">Table 1 legend. </w:t>
      </w:r>
      <w:proofErr w:type="gramStart"/>
      <w:r w:rsidRPr="00976FF8">
        <w:rPr>
          <w:rFonts w:ascii="Arial" w:hAnsi="Arial" w:cs="Arial"/>
          <w:sz w:val="18"/>
          <w:szCs w:val="18"/>
        </w:rPr>
        <w:t>Baseline characteristics of cohort.</w:t>
      </w:r>
      <w:proofErr w:type="gramEnd"/>
      <w:r w:rsidRPr="00976FF8">
        <w:rPr>
          <w:rFonts w:ascii="Arial" w:hAnsi="Arial" w:cs="Arial"/>
          <w:sz w:val="18"/>
          <w:szCs w:val="18"/>
        </w:rPr>
        <w:t xml:space="preserve"> Data (including missing data) are presented for age, sex, index of multiple deprivation, ethnicity (black and minority ethnic [BME], white) and primary renal diagnosis [PRD] (diabetic renal disease and non-diabetic renal disease) of incident kidney replacement therapy (KRT) patients at ASSIST-CKD sites (during intervention and control periods) and the rest of the UK.</w:t>
      </w:r>
    </w:p>
    <w:p w14:paraId="1D7946EF" w14:textId="77777777" w:rsidR="005973DE" w:rsidRPr="00976FF8" w:rsidRDefault="005973DE" w:rsidP="005973DE">
      <w:pPr>
        <w:rPr>
          <w:rFonts w:ascii="Arial" w:hAnsi="Arial" w:cs="Arial"/>
          <w:sz w:val="18"/>
          <w:szCs w:val="18"/>
        </w:rPr>
      </w:pPr>
    </w:p>
    <w:p w14:paraId="787A6E45" w14:textId="6E3934F0" w:rsidR="00A726D6" w:rsidRPr="00976FF8" w:rsidRDefault="005973DE" w:rsidP="005973DE">
      <w:pPr>
        <w:rPr>
          <w:rFonts w:ascii="Arial" w:hAnsi="Arial" w:cs="Arial"/>
          <w:sz w:val="18"/>
          <w:szCs w:val="18"/>
        </w:rPr>
      </w:pPr>
      <w:r w:rsidRPr="00976FF8">
        <w:fldChar w:fldCharType="begin"/>
      </w:r>
      <w:r w:rsidRPr="00976FF8">
        <w:instrText xml:space="preserve"> LINK </w:instrText>
      </w:r>
      <w:r w:rsidR="00A726D6" w:rsidRPr="00976FF8">
        <w:instrText xml:space="preserve">Excel.Sheet.12 "C:\\Users\\hgallagher\\Downloads\\assist_outputs_22Dec2021 (1).xlsx" "Table-1 -1a!R12C24:R42C38" </w:instrText>
      </w:r>
      <w:r w:rsidRPr="00976FF8">
        <w:instrText xml:space="preserve">\a \f 4 \h  \* MERGEFORMAT </w:instrText>
      </w:r>
      <w:r w:rsidRPr="00976FF8">
        <w:fldChar w:fldCharType="separate"/>
      </w:r>
    </w:p>
    <w:bookmarkStart w:id="1" w:name="_GoBack"/>
    <w:bookmarkEnd w:id="1"/>
    <w:p w14:paraId="17EE11DC" w14:textId="77777777" w:rsidR="005973DE" w:rsidRPr="00976FF8" w:rsidRDefault="005973DE" w:rsidP="005973DE">
      <w:r w:rsidRPr="00976FF8">
        <w:rPr>
          <w:rFonts w:ascii="Arial" w:hAnsi="Arial" w:cs="Arial"/>
          <w:sz w:val="18"/>
          <w:szCs w:val="18"/>
        </w:rPr>
        <w:fldChar w:fldCharType="end"/>
      </w:r>
    </w:p>
    <w:p w14:paraId="232FED9B" w14:textId="77777777" w:rsidR="005973DE" w:rsidRPr="00976FF8" w:rsidRDefault="005973DE" w:rsidP="005973DE">
      <w:pPr>
        <w:rPr>
          <w:rFonts w:ascii="Arial" w:hAnsi="Arial" w:cs="Arial"/>
          <w:b/>
        </w:rPr>
      </w:pPr>
      <w:r w:rsidRPr="00976FF8">
        <w:rPr>
          <w:rFonts w:ascii="Arial" w:hAnsi="Arial" w:cs="Arial"/>
          <w:b/>
        </w:rPr>
        <w:br w:type="page"/>
      </w:r>
    </w:p>
    <w:p w14:paraId="00BB0E22" w14:textId="77777777" w:rsidR="005973DE" w:rsidRPr="00976FF8" w:rsidRDefault="005973DE" w:rsidP="005973DE">
      <w:pPr>
        <w:rPr>
          <w:rFonts w:ascii="Arial" w:hAnsi="Arial" w:cs="Arial"/>
          <w:b/>
        </w:rPr>
        <w:sectPr w:rsidR="005973DE" w:rsidRPr="00976FF8" w:rsidSect="00A6269F">
          <w:pgSz w:w="16838" w:h="11906" w:orient="landscape"/>
          <w:pgMar w:top="680" w:right="680" w:bottom="680" w:left="680" w:header="709" w:footer="709" w:gutter="0"/>
          <w:cols w:space="708"/>
          <w:docGrid w:linePitch="360"/>
        </w:sectPr>
      </w:pPr>
    </w:p>
    <w:p w14:paraId="2319D205" w14:textId="77777777" w:rsidR="005973DE" w:rsidRPr="00976FF8" w:rsidRDefault="005973DE" w:rsidP="005973DE">
      <w:pPr>
        <w:rPr>
          <w:rFonts w:ascii="Arial" w:hAnsi="Arial" w:cs="Arial"/>
          <w:b/>
          <w:sz w:val="18"/>
          <w:szCs w:val="18"/>
        </w:rPr>
      </w:pPr>
      <w:r w:rsidRPr="00976FF8">
        <w:rPr>
          <w:rFonts w:ascii="Arial" w:hAnsi="Arial" w:cs="Arial"/>
          <w:b/>
        </w:rPr>
        <w:t>Table 2. Rates of late presentation in ASSIST-CKD sites (during control and intervention periods) and the rest of the United Kingdom</w:t>
      </w:r>
    </w:p>
    <w:p w14:paraId="309ACEFA" w14:textId="77777777" w:rsidR="005973DE" w:rsidRPr="00976FF8" w:rsidRDefault="005973DE" w:rsidP="005973DE">
      <w:pPr>
        <w:rPr>
          <w:rFonts w:ascii="Arial" w:hAnsi="Arial" w:cs="Arial"/>
          <w:sz w:val="18"/>
          <w:szCs w:val="18"/>
        </w:rPr>
      </w:pPr>
    </w:p>
    <w:tbl>
      <w:tblPr>
        <w:tblW w:w="14734" w:type="dxa"/>
        <w:tblInd w:w="93" w:type="dxa"/>
        <w:tblLook w:val="04A0" w:firstRow="1" w:lastRow="0" w:firstColumn="1" w:lastColumn="0" w:noHBand="0" w:noVBand="1"/>
      </w:tblPr>
      <w:tblGrid>
        <w:gridCol w:w="1307"/>
        <w:gridCol w:w="927"/>
        <w:gridCol w:w="916"/>
        <w:gridCol w:w="803"/>
        <w:gridCol w:w="803"/>
        <w:gridCol w:w="843"/>
        <w:gridCol w:w="1392"/>
        <w:gridCol w:w="661"/>
        <w:gridCol w:w="840"/>
        <w:gridCol w:w="882"/>
        <w:gridCol w:w="1457"/>
        <w:gridCol w:w="872"/>
        <w:gridCol w:w="872"/>
        <w:gridCol w:w="916"/>
        <w:gridCol w:w="1512"/>
      </w:tblGrid>
      <w:tr w:rsidR="005973DE" w:rsidRPr="00976FF8" w14:paraId="22744D72" w14:textId="77777777" w:rsidTr="00F85D48">
        <w:trPr>
          <w:trHeight w:val="300"/>
        </w:trPr>
        <w:tc>
          <w:tcPr>
            <w:tcW w:w="2881"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3E0324E6"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Late presentation</w:t>
            </w:r>
          </w:p>
        </w:tc>
        <w:tc>
          <w:tcPr>
            <w:tcW w:w="3841" w:type="dxa"/>
            <w:gridSpan w:val="4"/>
            <w:tcBorders>
              <w:top w:val="single" w:sz="8" w:space="0" w:color="auto"/>
              <w:left w:val="nil"/>
              <w:bottom w:val="nil"/>
              <w:right w:val="single" w:sz="8" w:space="0" w:color="000000"/>
            </w:tcBorders>
            <w:shd w:val="clear" w:color="auto" w:fill="auto"/>
            <w:noWrap/>
            <w:vAlign w:val="center"/>
            <w:hideMark/>
          </w:tcPr>
          <w:p w14:paraId="19AB661C"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xml:space="preserve">Model-1 </w:t>
            </w:r>
          </w:p>
        </w:tc>
        <w:tc>
          <w:tcPr>
            <w:tcW w:w="3840" w:type="dxa"/>
            <w:gridSpan w:val="4"/>
            <w:tcBorders>
              <w:top w:val="single" w:sz="8" w:space="0" w:color="auto"/>
              <w:left w:val="nil"/>
              <w:bottom w:val="nil"/>
              <w:right w:val="single" w:sz="8" w:space="0" w:color="000000"/>
            </w:tcBorders>
            <w:shd w:val="clear" w:color="auto" w:fill="auto"/>
            <w:noWrap/>
            <w:vAlign w:val="center"/>
            <w:hideMark/>
          </w:tcPr>
          <w:p w14:paraId="5F78F42C"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xml:space="preserve">Primary outcome. Model-2 </w:t>
            </w:r>
          </w:p>
        </w:tc>
        <w:tc>
          <w:tcPr>
            <w:tcW w:w="4172" w:type="dxa"/>
            <w:gridSpan w:val="4"/>
            <w:tcBorders>
              <w:top w:val="single" w:sz="8" w:space="0" w:color="auto"/>
              <w:left w:val="nil"/>
              <w:bottom w:val="nil"/>
              <w:right w:val="single" w:sz="8" w:space="0" w:color="000000"/>
            </w:tcBorders>
            <w:shd w:val="clear" w:color="auto" w:fill="auto"/>
            <w:noWrap/>
            <w:vAlign w:val="center"/>
            <w:hideMark/>
          </w:tcPr>
          <w:p w14:paraId="3E3C1812"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Model-3</w:t>
            </w:r>
          </w:p>
        </w:tc>
      </w:tr>
      <w:tr w:rsidR="005973DE" w:rsidRPr="00976FF8" w14:paraId="427F5401" w14:textId="77777777" w:rsidTr="00F85D48">
        <w:trPr>
          <w:trHeight w:val="300"/>
        </w:trPr>
        <w:tc>
          <w:tcPr>
            <w:tcW w:w="1121" w:type="dxa"/>
            <w:tcBorders>
              <w:top w:val="nil"/>
              <w:left w:val="single" w:sz="8" w:space="0" w:color="auto"/>
              <w:bottom w:val="nil"/>
              <w:right w:val="nil"/>
            </w:tcBorders>
            <w:shd w:val="clear" w:color="auto" w:fill="auto"/>
            <w:noWrap/>
            <w:vAlign w:val="bottom"/>
            <w:hideMark/>
          </w:tcPr>
          <w:p w14:paraId="62CBDF43"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22" w:type="dxa"/>
            <w:tcBorders>
              <w:top w:val="nil"/>
              <w:left w:val="nil"/>
              <w:bottom w:val="nil"/>
              <w:right w:val="nil"/>
            </w:tcBorders>
            <w:shd w:val="clear" w:color="auto" w:fill="auto"/>
            <w:noWrap/>
            <w:vAlign w:val="bottom"/>
            <w:hideMark/>
          </w:tcPr>
          <w:p w14:paraId="4240E6CE" w14:textId="77777777" w:rsidR="005973DE" w:rsidRPr="00976FF8" w:rsidRDefault="005973DE" w:rsidP="00F85D48">
            <w:pPr>
              <w:rPr>
                <w:rFonts w:ascii="Arial" w:hAnsi="Arial" w:cs="Arial"/>
                <w:color w:val="000000"/>
                <w:sz w:val="18"/>
                <w:szCs w:val="18"/>
              </w:rPr>
            </w:pPr>
          </w:p>
        </w:tc>
        <w:tc>
          <w:tcPr>
            <w:tcW w:w="838" w:type="dxa"/>
            <w:tcBorders>
              <w:top w:val="nil"/>
              <w:left w:val="nil"/>
              <w:bottom w:val="nil"/>
              <w:right w:val="single" w:sz="8" w:space="0" w:color="auto"/>
            </w:tcBorders>
            <w:shd w:val="clear" w:color="auto" w:fill="auto"/>
            <w:noWrap/>
            <w:vAlign w:val="bottom"/>
            <w:hideMark/>
          </w:tcPr>
          <w:p w14:paraId="4EE34207"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3841" w:type="dxa"/>
            <w:gridSpan w:val="4"/>
            <w:tcBorders>
              <w:top w:val="nil"/>
              <w:left w:val="nil"/>
              <w:bottom w:val="nil"/>
              <w:right w:val="single" w:sz="8" w:space="0" w:color="000000"/>
            </w:tcBorders>
            <w:shd w:val="clear" w:color="auto" w:fill="auto"/>
            <w:noWrap/>
            <w:vAlign w:val="center"/>
            <w:hideMark/>
          </w:tcPr>
          <w:p w14:paraId="7F68F489"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(treatment effect)</w:t>
            </w:r>
          </w:p>
        </w:tc>
        <w:tc>
          <w:tcPr>
            <w:tcW w:w="3840" w:type="dxa"/>
            <w:gridSpan w:val="4"/>
            <w:tcBorders>
              <w:top w:val="nil"/>
              <w:left w:val="nil"/>
              <w:bottom w:val="nil"/>
              <w:right w:val="single" w:sz="8" w:space="0" w:color="000000"/>
            </w:tcBorders>
            <w:shd w:val="clear" w:color="auto" w:fill="auto"/>
            <w:noWrap/>
            <w:vAlign w:val="center"/>
            <w:hideMark/>
          </w:tcPr>
          <w:p w14:paraId="787A1E7B"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(treatment effect, adjusted for time)</w:t>
            </w:r>
          </w:p>
        </w:tc>
        <w:tc>
          <w:tcPr>
            <w:tcW w:w="4172" w:type="dxa"/>
            <w:gridSpan w:val="4"/>
            <w:tcBorders>
              <w:top w:val="nil"/>
              <w:left w:val="nil"/>
              <w:bottom w:val="nil"/>
              <w:right w:val="single" w:sz="8" w:space="0" w:color="000000"/>
            </w:tcBorders>
            <w:shd w:val="clear" w:color="auto" w:fill="auto"/>
            <w:noWrap/>
            <w:vAlign w:val="center"/>
            <w:hideMark/>
          </w:tcPr>
          <w:p w14:paraId="7FF0587B"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(treatment effect, adjusted for time &amp; covariates)</w:t>
            </w:r>
          </w:p>
        </w:tc>
      </w:tr>
      <w:tr w:rsidR="005973DE" w:rsidRPr="00976FF8" w14:paraId="7A664645" w14:textId="77777777" w:rsidTr="00F85D48">
        <w:trPr>
          <w:trHeight w:val="975"/>
        </w:trPr>
        <w:tc>
          <w:tcPr>
            <w:tcW w:w="1121" w:type="dxa"/>
            <w:tcBorders>
              <w:top w:val="nil"/>
              <w:left w:val="single" w:sz="8" w:space="0" w:color="auto"/>
              <w:bottom w:val="single" w:sz="8" w:space="0" w:color="auto"/>
              <w:right w:val="nil"/>
            </w:tcBorders>
            <w:shd w:val="clear" w:color="auto" w:fill="auto"/>
            <w:vAlign w:val="center"/>
            <w:hideMark/>
          </w:tcPr>
          <w:p w14:paraId="29C684CE"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Intervention: ASSIST-CKD sites</w:t>
            </w:r>
          </w:p>
        </w:tc>
        <w:tc>
          <w:tcPr>
            <w:tcW w:w="922" w:type="dxa"/>
            <w:tcBorders>
              <w:top w:val="nil"/>
              <w:left w:val="nil"/>
              <w:bottom w:val="single" w:sz="8" w:space="0" w:color="auto"/>
              <w:right w:val="nil"/>
            </w:tcBorders>
            <w:shd w:val="clear" w:color="auto" w:fill="auto"/>
            <w:vAlign w:val="center"/>
            <w:hideMark/>
          </w:tcPr>
          <w:p w14:paraId="3FE18F87"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Control: ASSIST-CKD sites</w:t>
            </w:r>
          </w:p>
        </w:tc>
        <w:tc>
          <w:tcPr>
            <w:tcW w:w="838" w:type="dxa"/>
            <w:tcBorders>
              <w:top w:val="nil"/>
              <w:left w:val="nil"/>
              <w:bottom w:val="single" w:sz="8" w:space="0" w:color="auto"/>
              <w:right w:val="single" w:sz="8" w:space="0" w:color="auto"/>
            </w:tcBorders>
            <w:shd w:val="clear" w:color="auto" w:fill="auto"/>
            <w:vAlign w:val="center"/>
            <w:hideMark/>
          </w:tcPr>
          <w:p w14:paraId="4B4C0CD4"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Control: rest of UK</w:t>
            </w:r>
          </w:p>
        </w:tc>
        <w:tc>
          <w:tcPr>
            <w:tcW w:w="803" w:type="dxa"/>
            <w:tcBorders>
              <w:top w:val="nil"/>
              <w:left w:val="nil"/>
              <w:bottom w:val="single" w:sz="8" w:space="0" w:color="auto"/>
              <w:right w:val="nil"/>
            </w:tcBorders>
            <w:shd w:val="clear" w:color="auto" w:fill="auto"/>
            <w:noWrap/>
            <w:vAlign w:val="center"/>
            <w:hideMark/>
          </w:tcPr>
          <w:p w14:paraId="3F94F23D"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w:t>
            </w:r>
          </w:p>
        </w:tc>
        <w:tc>
          <w:tcPr>
            <w:tcW w:w="803" w:type="dxa"/>
            <w:tcBorders>
              <w:top w:val="nil"/>
              <w:left w:val="nil"/>
              <w:bottom w:val="single" w:sz="8" w:space="0" w:color="auto"/>
              <w:right w:val="nil"/>
            </w:tcBorders>
            <w:shd w:val="clear" w:color="auto" w:fill="auto"/>
            <w:noWrap/>
            <w:vAlign w:val="center"/>
            <w:hideMark/>
          </w:tcPr>
          <w:p w14:paraId="501DE41A"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LCL</w:t>
            </w:r>
          </w:p>
        </w:tc>
        <w:tc>
          <w:tcPr>
            <w:tcW w:w="843" w:type="dxa"/>
            <w:tcBorders>
              <w:top w:val="nil"/>
              <w:left w:val="nil"/>
              <w:bottom w:val="single" w:sz="8" w:space="0" w:color="auto"/>
              <w:right w:val="nil"/>
            </w:tcBorders>
            <w:shd w:val="clear" w:color="auto" w:fill="auto"/>
            <w:noWrap/>
            <w:vAlign w:val="center"/>
            <w:hideMark/>
          </w:tcPr>
          <w:p w14:paraId="25C4A066"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UCL</w:t>
            </w:r>
          </w:p>
        </w:tc>
        <w:tc>
          <w:tcPr>
            <w:tcW w:w="1392" w:type="dxa"/>
            <w:tcBorders>
              <w:top w:val="nil"/>
              <w:left w:val="nil"/>
              <w:bottom w:val="single" w:sz="8" w:space="0" w:color="auto"/>
              <w:right w:val="single" w:sz="8" w:space="0" w:color="auto"/>
            </w:tcBorders>
            <w:shd w:val="clear" w:color="auto" w:fill="auto"/>
            <w:noWrap/>
            <w:vAlign w:val="center"/>
            <w:hideMark/>
          </w:tcPr>
          <w:p w14:paraId="034A3290" w14:textId="38AE5EF5" w:rsidR="005973DE" w:rsidRPr="00976FF8" w:rsidRDefault="00840467" w:rsidP="00F85D48">
            <w:pPr>
              <w:jc w:val="center"/>
              <w:rPr>
                <w:rFonts w:ascii="Arial" w:hAnsi="Arial" w:cs="Arial"/>
                <w:b/>
                <w:bCs/>
                <w:i/>
                <w:i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c>
          <w:tcPr>
            <w:tcW w:w="661" w:type="dxa"/>
            <w:tcBorders>
              <w:top w:val="nil"/>
              <w:left w:val="nil"/>
              <w:bottom w:val="single" w:sz="8" w:space="0" w:color="auto"/>
              <w:right w:val="nil"/>
            </w:tcBorders>
            <w:shd w:val="clear" w:color="auto" w:fill="auto"/>
            <w:noWrap/>
            <w:vAlign w:val="center"/>
            <w:hideMark/>
          </w:tcPr>
          <w:p w14:paraId="5082790E"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w:t>
            </w:r>
          </w:p>
        </w:tc>
        <w:tc>
          <w:tcPr>
            <w:tcW w:w="840" w:type="dxa"/>
            <w:tcBorders>
              <w:top w:val="nil"/>
              <w:left w:val="nil"/>
              <w:bottom w:val="single" w:sz="8" w:space="0" w:color="auto"/>
              <w:right w:val="nil"/>
            </w:tcBorders>
            <w:shd w:val="clear" w:color="auto" w:fill="auto"/>
            <w:noWrap/>
            <w:vAlign w:val="center"/>
            <w:hideMark/>
          </w:tcPr>
          <w:p w14:paraId="386AF783"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LCL</w:t>
            </w:r>
          </w:p>
        </w:tc>
        <w:tc>
          <w:tcPr>
            <w:tcW w:w="882" w:type="dxa"/>
            <w:tcBorders>
              <w:top w:val="nil"/>
              <w:left w:val="nil"/>
              <w:bottom w:val="single" w:sz="8" w:space="0" w:color="auto"/>
              <w:right w:val="nil"/>
            </w:tcBorders>
            <w:shd w:val="clear" w:color="auto" w:fill="auto"/>
            <w:noWrap/>
            <w:vAlign w:val="center"/>
            <w:hideMark/>
          </w:tcPr>
          <w:p w14:paraId="7AA63CDF"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UCL</w:t>
            </w:r>
          </w:p>
        </w:tc>
        <w:tc>
          <w:tcPr>
            <w:tcW w:w="1457" w:type="dxa"/>
            <w:tcBorders>
              <w:top w:val="nil"/>
              <w:left w:val="nil"/>
              <w:bottom w:val="single" w:sz="8" w:space="0" w:color="auto"/>
              <w:right w:val="single" w:sz="8" w:space="0" w:color="auto"/>
            </w:tcBorders>
            <w:shd w:val="clear" w:color="auto" w:fill="auto"/>
            <w:noWrap/>
            <w:vAlign w:val="center"/>
            <w:hideMark/>
          </w:tcPr>
          <w:p w14:paraId="567A2082" w14:textId="147DB3D9" w:rsidR="005973DE" w:rsidRPr="00976FF8" w:rsidRDefault="00840467" w:rsidP="00F85D48">
            <w:pPr>
              <w:jc w:val="center"/>
              <w:rPr>
                <w:rFonts w:ascii="Arial" w:hAnsi="Arial" w:cs="Arial"/>
                <w:b/>
                <w:bCs/>
                <w:i/>
                <w:i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c>
          <w:tcPr>
            <w:tcW w:w="872" w:type="dxa"/>
            <w:tcBorders>
              <w:top w:val="nil"/>
              <w:left w:val="nil"/>
              <w:bottom w:val="single" w:sz="8" w:space="0" w:color="auto"/>
              <w:right w:val="nil"/>
            </w:tcBorders>
            <w:shd w:val="clear" w:color="auto" w:fill="auto"/>
            <w:noWrap/>
            <w:vAlign w:val="center"/>
            <w:hideMark/>
          </w:tcPr>
          <w:p w14:paraId="263E11D7"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w:t>
            </w:r>
          </w:p>
        </w:tc>
        <w:tc>
          <w:tcPr>
            <w:tcW w:w="872" w:type="dxa"/>
            <w:tcBorders>
              <w:top w:val="nil"/>
              <w:left w:val="nil"/>
              <w:bottom w:val="single" w:sz="8" w:space="0" w:color="auto"/>
              <w:right w:val="nil"/>
            </w:tcBorders>
            <w:shd w:val="clear" w:color="auto" w:fill="auto"/>
            <w:noWrap/>
            <w:vAlign w:val="center"/>
            <w:hideMark/>
          </w:tcPr>
          <w:p w14:paraId="363F2D30"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LCL</w:t>
            </w:r>
          </w:p>
        </w:tc>
        <w:tc>
          <w:tcPr>
            <w:tcW w:w="916" w:type="dxa"/>
            <w:tcBorders>
              <w:top w:val="nil"/>
              <w:left w:val="nil"/>
              <w:bottom w:val="single" w:sz="8" w:space="0" w:color="auto"/>
              <w:right w:val="nil"/>
            </w:tcBorders>
            <w:shd w:val="clear" w:color="auto" w:fill="auto"/>
            <w:noWrap/>
            <w:vAlign w:val="center"/>
            <w:hideMark/>
          </w:tcPr>
          <w:p w14:paraId="30B55A3D"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UCL</w:t>
            </w:r>
          </w:p>
        </w:tc>
        <w:tc>
          <w:tcPr>
            <w:tcW w:w="1512" w:type="dxa"/>
            <w:tcBorders>
              <w:top w:val="nil"/>
              <w:left w:val="nil"/>
              <w:bottom w:val="single" w:sz="8" w:space="0" w:color="auto"/>
              <w:right w:val="single" w:sz="8" w:space="0" w:color="auto"/>
            </w:tcBorders>
            <w:shd w:val="clear" w:color="auto" w:fill="auto"/>
            <w:noWrap/>
            <w:vAlign w:val="center"/>
            <w:hideMark/>
          </w:tcPr>
          <w:p w14:paraId="38539ACC" w14:textId="35695351" w:rsidR="005973DE" w:rsidRPr="00976FF8" w:rsidRDefault="00840467" w:rsidP="00F85D48">
            <w:pPr>
              <w:jc w:val="center"/>
              <w:rPr>
                <w:rFonts w:ascii="Arial" w:hAnsi="Arial" w:cs="Arial"/>
                <w:b/>
                <w:bCs/>
                <w:i/>
                <w:i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r>
      <w:tr w:rsidR="005973DE" w:rsidRPr="00976FF8" w14:paraId="54BAA65D" w14:textId="77777777" w:rsidTr="00F85D48">
        <w:trPr>
          <w:trHeight w:val="348"/>
        </w:trPr>
        <w:tc>
          <w:tcPr>
            <w:tcW w:w="1121" w:type="dxa"/>
            <w:tcBorders>
              <w:top w:val="nil"/>
              <w:left w:val="single" w:sz="8" w:space="0" w:color="auto"/>
              <w:bottom w:val="nil"/>
              <w:right w:val="nil"/>
            </w:tcBorders>
            <w:shd w:val="clear" w:color="auto" w:fill="auto"/>
            <w:noWrap/>
            <w:vAlign w:val="center"/>
            <w:hideMark/>
          </w:tcPr>
          <w:p w14:paraId="40A2ADD1"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922" w:type="dxa"/>
            <w:tcBorders>
              <w:top w:val="nil"/>
              <w:left w:val="nil"/>
              <w:bottom w:val="nil"/>
              <w:right w:val="nil"/>
            </w:tcBorders>
            <w:shd w:val="clear" w:color="auto" w:fill="auto"/>
            <w:noWrap/>
            <w:vAlign w:val="bottom"/>
            <w:hideMark/>
          </w:tcPr>
          <w:p w14:paraId="3BF30238" w14:textId="77777777" w:rsidR="005973DE" w:rsidRPr="00976FF8" w:rsidRDefault="005973DE" w:rsidP="00F85D48">
            <w:pPr>
              <w:rPr>
                <w:rFonts w:ascii="Arial" w:hAnsi="Arial" w:cs="Arial"/>
                <w:color w:val="000000"/>
                <w:sz w:val="18"/>
                <w:szCs w:val="18"/>
              </w:rPr>
            </w:pPr>
          </w:p>
        </w:tc>
        <w:tc>
          <w:tcPr>
            <w:tcW w:w="838" w:type="dxa"/>
            <w:tcBorders>
              <w:top w:val="nil"/>
              <w:left w:val="nil"/>
              <w:bottom w:val="nil"/>
              <w:right w:val="single" w:sz="8" w:space="0" w:color="auto"/>
            </w:tcBorders>
            <w:shd w:val="clear" w:color="auto" w:fill="auto"/>
            <w:noWrap/>
            <w:vAlign w:val="center"/>
            <w:hideMark/>
          </w:tcPr>
          <w:p w14:paraId="74A8E945"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803" w:type="dxa"/>
            <w:tcBorders>
              <w:top w:val="nil"/>
              <w:left w:val="nil"/>
              <w:bottom w:val="nil"/>
              <w:right w:val="nil"/>
            </w:tcBorders>
            <w:shd w:val="clear" w:color="auto" w:fill="auto"/>
            <w:noWrap/>
            <w:vAlign w:val="center"/>
            <w:hideMark/>
          </w:tcPr>
          <w:p w14:paraId="0F09EE7C" w14:textId="77777777" w:rsidR="005973DE" w:rsidRPr="00976FF8" w:rsidRDefault="005973DE" w:rsidP="00F85D48">
            <w:pPr>
              <w:jc w:val="center"/>
              <w:rPr>
                <w:rFonts w:ascii="Arial" w:hAnsi="Arial" w:cs="Arial"/>
                <w:color w:val="000000"/>
                <w:sz w:val="18"/>
                <w:szCs w:val="18"/>
              </w:rPr>
            </w:pPr>
          </w:p>
        </w:tc>
        <w:tc>
          <w:tcPr>
            <w:tcW w:w="803" w:type="dxa"/>
            <w:tcBorders>
              <w:top w:val="nil"/>
              <w:left w:val="nil"/>
              <w:bottom w:val="nil"/>
              <w:right w:val="nil"/>
            </w:tcBorders>
            <w:shd w:val="clear" w:color="auto" w:fill="auto"/>
            <w:noWrap/>
            <w:vAlign w:val="bottom"/>
            <w:hideMark/>
          </w:tcPr>
          <w:p w14:paraId="0B0ECC9D" w14:textId="77777777" w:rsidR="005973DE" w:rsidRPr="00976FF8" w:rsidRDefault="005973DE" w:rsidP="00F85D48">
            <w:pPr>
              <w:rPr>
                <w:rFonts w:ascii="Arial" w:hAnsi="Arial" w:cs="Arial"/>
                <w:color w:val="000000"/>
                <w:sz w:val="18"/>
                <w:szCs w:val="18"/>
              </w:rPr>
            </w:pPr>
          </w:p>
        </w:tc>
        <w:tc>
          <w:tcPr>
            <w:tcW w:w="843" w:type="dxa"/>
            <w:tcBorders>
              <w:top w:val="nil"/>
              <w:left w:val="nil"/>
              <w:bottom w:val="nil"/>
              <w:right w:val="nil"/>
            </w:tcBorders>
            <w:shd w:val="clear" w:color="auto" w:fill="auto"/>
            <w:noWrap/>
            <w:vAlign w:val="bottom"/>
            <w:hideMark/>
          </w:tcPr>
          <w:p w14:paraId="51CC540A" w14:textId="77777777" w:rsidR="005973DE" w:rsidRPr="00976FF8" w:rsidRDefault="005973DE" w:rsidP="00F85D48">
            <w:pPr>
              <w:rPr>
                <w:rFonts w:ascii="Arial" w:hAnsi="Arial" w:cs="Arial"/>
                <w:color w:val="000000"/>
                <w:sz w:val="18"/>
                <w:szCs w:val="18"/>
              </w:rPr>
            </w:pPr>
          </w:p>
        </w:tc>
        <w:tc>
          <w:tcPr>
            <w:tcW w:w="1392" w:type="dxa"/>
            <w:tcBorders>
              <w:top w:val="nil"/>
              <w:left w:val="nil"/>
              <w:bottom w:val="nil"/>
              <w:right w:val="single" w:sz="8" w:space="0" w:color="auto"/>
            </w:tcBorders>
            <w:shd w:val="clear" w:color="auto" w:fill="auto"/>
            <w:noWrap/>
            <w:vAlign w:val="center"/>
            <w:hideMark/>
          </w:tcPr>
          <w:p w14:paraId="26C0D58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61" w:type="dxa"/>
            <w:tcBorders>
              <w:top w:val="nil"/>
              <w:left w:val="nil"/>
              <w:bottom w:val="nil"/>
              <w:right w:val="nil"/>
            </w:tcBorders>
            <w:shd w:val="clear" w:color="auto" w:fill="auto"/>
            <w:noWrap/>
            <w:vAlign w:val="center"/>
            <w:hideMark/>
          </w:tcPr>
          <w:p w14:paraId="4ECC8A56" w14:textId="77777777" w:rsidR="005973DE" w:rsidRPr="00976FF8" w:rsidRDefault="005973DE" w:rsidP="00F85D48">
            <w:pPr>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17E3ED78" w14:textId="77777777" w:rsidR="005973DE" w:rsidRPr="00976FF8" w:rsidRDefault="005973DE" w:rsidP="00F85D48">
            <w:pPr>
              <w:rPr>
                <w:rFonts w:ascii="Arial" w:hAnsi="Arial" w:cs="Arial"/>
                <w:color w:val="000000"/>
                <w:sz w:val="18"/>
                <w:szCs w:val="18"/>
              </w:rPr>
            </w:pPr>
          </w:p>
        </w:tc>
        <w:tc>
          <w:tcPr>
            <w:tcW w:w="882" w:type="dxa"/>
            <w:tcBorders>
              <w:top w:val="nil"/>
              <w:left w:val="nil"/>
              <w:bottom w:val="nil"/>
              <w:right w:val="nil"/>
            </w:tcBorders>
            <w:shd w:val="clear" w:color="auto" w:fill="auto"/>
            <w:noWrap/>
            <w:vAlign w:val="bottom"/>
            <w:hideMark/>
          </w:tcPr>
          <w:p w14:paraId="1E19E179" w14:textId="77777777" w:rsidR="005973DE" w:rsidRPr="00976FF8" w:rsidRDefault="005973DE" w:rsidP="00F85D48">
            <w:pPr>
              <w:rPr>
                <w:rFonts w:ascii="Arial" w:hAnsi="Arial" w:cs="Arial"/>
                <w:color w:val="000000"/>
                <w:sz w:val="18"/>
                <w:szCs w:val="18"/>
              </w:rPr>
            </w:pPr>
          </w:p>
        </w:tc>
        <w:tc>
          <w:tcPr>
            <w:tcW w:w="1457" w:type="dxa"/>
            <w:tcBorders>
              <w:top w:val="nil"/>
              <w:left w:val="nil"/>
              <w:bottom w:val="nil"/>
              <w:right w:val="single" w:sz="8" w:space="0" w:color="auto"/>
            </w:tcBorders>
            <w:shd w:val="clear" w:color="auto" w:fill="auto"/>
            <w:noWrap/>
            <w:vAlign w:val="center"/>
            <w:hideMark/>
          </w:tcPr>
          <w:p w14:paraId="61EBA05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72" w:type="dxa"/>
            <w:tcBorders>
              <w:top w:val="nil"/>
              <w:left w:val="nil"/>
              <w:bottom w:val="nil"/>
              <w:right w:val="nil"/>
            </w:tcBorders>
            <w:shd w:val="clear" w:color="auto" w:fill="auto"/>
            <w:noWrap/>
            <w:vAlign w:val="bottom"/>
            <w:hideMark/>
          </w:tcPr>
          <w:p w14:paraId="277425F1" w14:textId="77777777" w:rsidR="005973DE" w:rsidRPr="00976FF8" w:rsidRDefault="005973DE" w:rsidP="00F85D48">
            <w:pPr>
              <w:rPr>
                <w:rFonts w:ascii="Arial" w:hAnsi="Arial" w:cs="Arial"/>
                <w:color w:val="000000"/>
                <w:sz w:val="18"/>
                <w:szCs w:val="18"/>
              </w:rPr>
            </w:pPr>
          </w:p>
        </w:tc>
        <w:tc>
          <w:tcPr>
            <w:tcW w:w="872" w:type="dxa"/>
            <w:tcBorders>
              <w:top w:val="nil"/>
              <w:left w:val="nil"/>
              <w:bottom w:val="nil"/>
              <w:right w:val="nil"/>
            </w:tcBorders>
            <w:shd w:val="clear" w:color="auto" w:fill="auto"/>
            <w:noWrap/>
            <w:vAlign w:val="bottom"/>
            <w:hideMark/>
          </w:tcPr>
          <w:p w14:paraId="2DE068B1" w14:textId="77777777" w:rsidR="005973DE" w:rsidRPr="00976FF8" w:rsidRDefault="005973DE" w:rsidP="00F85D48">
            <w:pPr>
              <w:rPr>
                <w:rFonts w:ascii="Arial" w:hAnsi="Arial" w:cs="Arial"/>
                <w:color w:val="000000"/>
                <w:sz w:val="18"/>
                <w:szCs w:val="18"/>
              </w:rPr>
            </w:pPr>
          </w:p>
        </w:tc>
        <w:tc>
          <w:tcPr>
            <w:tcW w:w="916" w:type="dxa"/>
            <w:tcBorders>
              <w:top w:val="nil"/>
              <w:left w:val="nil"/>
              <w:bottom w:val="nil"/>
              <w:right w:val="nil"/>
            </w:tcBorders>
            <w:shd w:val="clear" w:color="auto" w:fill="auto"/>
            <w:noWrap/>
            <w:vAlign w:val="bottom"/>
            <w:hideMark/>
          </w:tcPr>
          <w:p w14:paraId="151D157C" w14:textId="77777777" w:rsidR="005973DE" w:rsidRPr="00976FF8" w:rsidRDefault="005973DE" w:rsidP="00F85D48">
            <w:pPr>
              <w:rPr>
                <w:rFonts w:ascii="Arial" w:hAnsi="Arial" w:cs="Arial"/>
                <w:color w:val="000000"/>
                <w:sz w:val="18"/>
                <w:szCs w:val="18"/>
              </w:rPr>
            </w:pPr>
          </w:p>
        </w:tc>
        <w:tc>
          <w:tcPr>
            <w:tcW w:w="1512" w:type="dxa"/>
            <w:tcBorders>
              <w:top w:val="nil"/>
              <w:left w:val="nil"/>
              <w:bottom w:val="nil"/>
              <w:right w:val="single" w:sz="8" w:space="0" w:color="auto"/>
            </w:tcBorders>
            <w:shd w:val="clear" w:color="auto" w:fill="auto"/>
            <w:noWrap/>
            <w:vAlign w:val="center"/>
            <w:hideMark/>
          </w:tcPr>
          <w:p w14:paraId="17CDFEF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r w:rsidR="005973DE" w:rsidRPr="00976FF8" w14:paraId="14BAB754" w14:textId="77777777" w:rsidTr="00F85D48">
        <w:trPr>
          <w:trHeight w:val="300"/>
        </w:trPr>
        <w:tc>
          <w:tcPr>
            <w:tcW w:w="1121" w:type="dxa"/>
            <w:tcBorders>
              <w:top w:val="nil"/>
              <w:left w:val="single" w:sz="8" w:space="0" w:color="auto"/>
              <w:bottom w:val="nil"/>
              <w:right w:val="nil"/>
            </w:tcBorders>
            <w:shd w:val="clear" w:color="auto" w:fill="auto"/>
            <w:noWrap/>
            <w:vAlign w:val="center"/>
            <w:hideMark/>
          </w:tcPr>
          <w:p w14:paraId="178D21D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14.0</w:t>
            </w:r>
          </w:p>
        </w:tc>
        <w:tc>
          <w:tcPr>
            <w:tcW w:w="922" w:type="dxa"/>
            <w:tcBorders>
              <w:top w:val="nil"/>
              <w:left w:val="nil"/>
              <w:bottom w:val="nil"/>
              <w:right w:val="nil"/>
            </w:tcBorders>
            <w:shd w:val="clear" w:color="auto" w:fill="auto"/>
            <w:noWrap/>
            <w:vAlign w:val="center"/>
            <w:hideMark/>
          </w:tcPr>
          <w:p w14:paraId="1C57153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16.3</w:t>
            </w:r>
          </w:p>
        </w:tc>
        <w:tc>
          <w:tcPr>
            <w:tcW w:w="838" w:type="dxa"/>
            <w:tcBorders>
              <w:top w:val="nil"/>
              <w:left w:val="nil"/>
              <w:bottom w:val="nil"/>
              <w:right w:val="single" w:sz="8" w:space="0" w:color="auto"/>
            </w:tcBorders>
            <w:shd w:val="clear" w:color="auto" w:fill="auto"/>
            <w:noWrap/>
            <w:vAlign w:val="center"/>
            <w:hideMark/>
          </w:tcPr>
          <w:p w14:paraId="53D57AA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15.8</w:t>
            </w:r>
          </w:p>
        </w:tc>
        <w:tc>
          <w:tcPr>
            <w:tcW w:w="803" w:type="dxa"/>
            <w:tcBorders>
              <w:top w:val="nil"/>
              <w:left w:val="nil"/>
              <w:bottom w:val="nil"/>
              <w:right w:val="nil"/>
            </w:tcBorders>
            <w:shd w:val="clear" w:color="auto" w:fill="auto"/>
            <w:noWrap/>
            <w:vAlign w:val="center"/>
            <w:hideMark/>
          </w:tcPr>
          <w:p w14:paraId="3FCE4D4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0.85</w:t>
            </w:r>
          </w:p>
        </w:tc>
        <w:tc>
          <w:tcPr>
            <w:tcW w:w="803" w:type="dxa"/>
            <w:tcBorders>
              <w:top w:val="nil"/>
              <w:left w:val="nil"/>
              <w:bottom w:val="nil"/>
              <w:right w:val="nil"/>
            </w:tcBorders>
            <w:shd w:val="clear" w:color="auto" w:fill="auto"/>
            <w:noWrap/>
            <w:vAlign w:val="center"/>
            <w:hideMark/>
          </w:tcPr>
          <w:p w14:paraId="6878628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0.74</w:t>
            </w:r>
          </w:p>
        </w:tc>
        <w:tc>
          <w:tcPr>
            <w:tcW w:w="843" w:type="dxa"/>
            <w:tcBorders>
              <w:top w:val="nil"/>
              <w:left w:val="nil"/>
              <w:bottom w:val="nil"/>
              <w:right w:val="nil"/>
            </w:tcBorders>
            <w:shd w:val="clear" w:color="auto" w:fill="auto"/>
            <w:noWrap/>
            <w:vAlign w:val="center"/>
            <w:hideMark/>
          </w:tcPr>
          <w:p w14:paraId="6D67DF6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0.98</w:t>
            </w:r>
          </w:p>
        </w:tc>
        <w:tc>
          <w:tcPr>
            <w:tcW w:w="1392" w:type="dxa"/>
            <w:tcBorders>
              <w:top w:val="nil"/>
              <w:left w:val="nil"/>
              <w:bottom w:val="nil"/>
              <w:right w:val="single" w:sz="8" w:space="0" w:color="auto"/>
            </w:tcBorders>
            <w:shd w:val="clear" w:color="auto" w:fill="auto"/>
            <w:noWrap/>
            <w:vAlign w:val="center"/>
            <w:hideMark/>
          </w:tcPr>
          <w:p w14:paraId="44F26BE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0.02</w:t>
            </w:r>
          </w:p>
        </w:tc>
        <w:tc>
          <w:tcPr>
            <w:tcW w:w="661" w:type="dxa"/>
            <w:tcBorders>
              <w:top w:val="nil"/>
              <w:left w:val="nil"/>
              <w:bottom w:val="nil"/>
              <w:right w:val="nil"/>
            </w:tcBorders>
            <w:shd w:val="clear" w:color="auto" w:fill="auto"/>
            <w:noWrap/>
            <w:vAlign w:val="center"/>
            <w:hideMark/>
          </w:tcPr>
          <w:p w14:paraId="23215B2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w:t>
            </w:r>
          </w:p>
        </w:tc>
        <w:tc>
          <w:tcPr>
            <w:tcW w:w="840" w:type="dxa"/>
            <w:tcBorders>
              <w:top w:val="nil"/>
              <w:left w:val="nil"/>
              <w:bottom w:val="nil"/>
              <w:right w:val="nil"/>
            </w:tcBorders>
            <w:shd w:val="clear" w:color="auto" w:fill="auto"/>
            <w:noWrap/>
            <w:vAlign w:val="center"/>
            <w:hideMark/>
          </w:tcPr>
          <w:p w14:paraId="51B2946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0.78</w:t>
            </w:r>
          </w:p>
        </w:tc>
        <w:tc>
          <w:tcPr>
            <w:tcW w:w="882" w:type="dxa"/>
            <w:tcBorders>
              <w:top w:val="nil"/>
              <w:left w:val="nil"/>
              <w:bottom w:val="nil"/>
              <w:right w:val="nil"/>
            </w:tcBorders>
            <w:shd w:val="clear" w:color="auto" w:fill="auto"/>
            <w:noWrap/>
            <w:vAlign w:val="center"/>
            <w:hideMark/>
          </w:tcPr>
          <w:p w14:paraId="4AF4E85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1.05</w:t>
            </w:r>
          </w:p>
        </w:tc>
        <w:tc>
          <w:tcPr>
            <w:tcW w:w="1457" w:type="dxa"/>
            <w:tcBorders>
              <w:top w:val="nil"/>
              <w:left w:val="nil"/>
              <w:bottom w:val="nil"/>
              <w:right w:val="single" w:sz="8" w:space="0" w:color="auto"/>
            </w:tcBorders>
            <w:shd w:val="clear" w:color="auto" w:fill="auto"/>
            <w:noWrap/>
            <w:vAlign w:val="center"/>
            <w:hideMark/>
          </w:tcPr>
          <w:p w14:paraId="3082748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0.18</w:t>
            </w:r>
          </w:p>
        </w:tc>
        <w:tc>
          <w:tcPr>
            <w:tcW w:w="872" w:type="dxa"/>
            <w:tcBorders>
              <w:top w:val="nil"/>
              <w:left w:val="nil"/>
              <w:bottom w:val="nil"/>
              <w:right w:val="nil"/>
            </w:tcBorders>
            <w:shd w:val="clear" w:color="auto" w:fill="auto"/>
            <w:noWrap/>
            <w:vAlign w:val="center"/>
            <w:hideMark/>
          </w:tcPr>
          <w:p w14:paraId="17BC27F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0.91</w:t>
            </w:r>
          </w:p>
        </w:tc>
        <w:tc>
          <w:tcPr>
            <w:tcW w:w="872" w:type="dxa"/>
            <w:tcBorders>
              <w:top w:val="nil"/>
              <w:left w:val="nil"/>
              <w:bottom w:val="nil"/>
              <w:right w:val="nil"/>
            </w:tcBorders>
            <w:shd w:val="clear" w:color="auto" w:fill="auto"/>
            <w:noWrap/>
            <w:vAlign w:val="center"/>
            <w:hideMark/>
          </w:tcPr>
          <w:p w14:paraId="28571EC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0.78</w:t>
            </w:r>
          </w:p>
        </w:tc>
        <w:tc>
          <w:tcPr>
            <w:tcW w:w="916" w:type="dxa"/>
            <w:tcBorders>
              <w:top w:val="nil"/>
              <w:left w:val="nil"/>
              <w:bottom w:val="nil"/>
              <w:right w:val="nil"/>
            </w:tcBorders>
            <w:shd w:val="clear" w:color="auto" w:fill="auto"/>
            <w:noWrap/>
            <w:vAlign w:val="center"/>
            <w:hideMark/>
          </w:tcPr>
          <w:p w14:paraId="31449A8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1.06</w:t>
            </w:r>
          </w:p>
        </w:tc>
        <w:tc>
          <w:tcPr>
            <w:tcW w:w="1512" w:type="dxa"/>
            <w:tcBorders>
              <w:top w:val="nil"/>
              <w:left w:val="nil"/>
              <w:bottom w:val="nil"/>
              <w:right w:val="single" w:sz="8" w:space="0" w:color="auto"/>
            </w:tcBorders>
            <w:shd w:val="clear" w:color="auto" w:fill="auto"/>
            <w:noWrap/>
            <w:vAlign w:val="center"/>
            <w:hideMark/>
          </w:tcPr>
          <w:p w14:paraId="2FE8E58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0.23</w:t>
            </w:r>
          </w:p>
        </w:tc>
      </w:tr>
      <w:tr w:rsidR="005973DE" w:rsidRPr="00976FF8" w14:paraId="1589FEA7" w14:textId="77777777" w:rsidTr="00F85D48">
        <w:trPr>
          <w:trHeight w:val="315"/>
        </w:trPr>
        <w:tc>
          <w:tcPr>
            <w:tcW w:w="1121" w:type="dxa"/>
            <w:tcBorders>
              <w:top w:val="nil"/>
              <w:left w:val="single" w:sz="8" w:space="0" w:color="auto"/>
              <w:bottom w:val="single" w:sz="8" w:space="0" w:color="auto"/>
              <w:right w:val="nil"/>
            </w:tcBorders>
            <w:shd w:val="clear" w:color="auto" w:fill="auto"/>
            <w:noWrap/>
            <w:vAlign w:val="center"/>
            <w:hideMark/>
          </w:tcPr>
          <w:p w14:paraId="5A17BCF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922" w:type="dxa"/>
            <w:tcBorders>
              <w:top w:val="nil"/>
              <w:left w:val="nil"/>
              <w:bottom w:val="single" w:sz="8" w:space="0" w:color="auto"/>
              <w:right w:val="nil"/>
            </w:tcBorders>
            <w:shd w:val="clear" w:color="auto" w:fill="auto"/>
            <w:noWrap/>
            <w:vAlign w:val="center"/>
            <w:hideMark/>
          </w:tcPr>
          <w:p w14:paraId="5BB983C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38" w:type="dxa"/>
            <w:tcBorders>
              <w:top w:val="nil"/>
              <w:left w:val="nil"/>
              <w:bottom w:val="single" w:sz="8" w:space="0" w:color="auto"/>
              <w:right w:val="single" w:sz="8" w:space="0" w:color="auto"/>
            </w:tcBorders>
            <w:shd w:val="clear" w:color="auto" w:fill="auto"/>
            <w:noWrap/>
            <w:vAlign w:val="center"/>
            <w:hideMark/>
          </w:tcPr>
          <w:p w14:paraId="77017C0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03" w:type="dxa"/>
            <w:tcBorders>
              <w:top w:val="nil"/>
              <w:left w:val="nil"/>
              <w:bottom w:val="single" w:sz="8" w:space="0" w:color="auto"/>
              <w:right w:val="nil"/>
            </w:tcBorders>
            <w:shd w:val="clear" w:color="auto" w:fill="auto"/>
            <w:noWrap/>
            <w:vAlign w:val="center"/>
            <w:hideMark/>
          </w:tcPr>
          <w:p w14:paraId="0EFEFED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03" w:type="dxa"/>
            <w:tcBorders>
              <w:top w:val="nil"/>
              <w:left w:val="nil"/>
              <w:bottom w:val="single" w:sz="8" w:space="0" w:color="auto"/>
              <w:right w:val="nil"/>
            </w:tcBorders>
            <w:shd w:val="clear" w:color="auto" w:fill="auto"/>
            <w:noWrap/>
            <w:vAlign w:val="center"/>
            <w:hideMark/>
          </w:tcPr>
          <w:p w14:paraId="67844FA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43" w:type="dxa"/>
            <w:tcBorders>
              <w:top w:val="nil"/>
              <w:left w:val="nil"/>
              <w:bottom w:val="single" w:sz="8" w:space="0" w:color="auto"/>
              <w:right w:val="nil"/>
            </w:tcBorders>
            <w:shd w:val="clear" w:color="auto" w:fill="auto"/>
            <w:noWrap/>
            <w:vAlign w:val="center"/>
            <w:hideMark/>
          </w:tcPr>
          <w:p w14:paraId="59F0C50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392" w:type="dxa"/>
            <w:tcBorders>
              <w:top w:val="nil"/>
              <w:left w:val="nil"/>
              <w:bottom w:val="single" w:sz="8" w:space="0" w:color="auto"/>
              <w:right w:val="single" w:sz="8" w:space="0" w:color="auto"/>
            </w:tcBorders>
            <w:shd w:val="clear" w:color="auto" w:fill="auto"/>
            <w:noWrap/>
            <w:vAlign w:val="center"/>
            <w:hideMark/>
          </w:tcPr>
          <w:p w14:paraId="04C3BE6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661" w:type="dxa"/>
            <w:tcBorders>
              <w:top w:val="nil"/>
              <w:left w:val="nil"/>
              <w:bottom w:val="single" w:sz="8" w:space="0" w:color="auto"/>
              <w:right w:val="nil"/>
            </w:tcBorders>
            <w:shd w:val="clear" w:color="auto" w:fill="auto"/>
            <w:noWrap/>
            <w:vAlign w:val="center"/>
            <w:hideMark/>
          </w:tcPr>
          <w:p w14:paraId="646CC1A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40" w:type="dxa"/>
            <w:tcBorders>
              <w:top w:val="nil"/>
              <w:left w:val="nil"/>
              <w:bottom w:val="single" w:sz="8" w:space="0" w:color="auto"/>
              <w:right w:val="nil"/>
            </w:tcBorders>
            <w:shd w:val="clear" w:color="auto" w:fill="auto"/>
            <w:noWrap/>
            <w:vAlign w:val="center"/>
            <w:hideMark/>
          </w:tcPr>
          <w:p w14:paraId="3B4EC32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82" w:type="dxa"/>
            <w:tcBorders>
              <w:top w:val="nil"/>
              <w:left w:val="nil"/>
              <w:bottom w:val="single" w:sz="8" w:space="0" w:color="auto"/>
              <w:right w:val="nil"/>
            </w:tcBorders>
            <w:shd w:val="clear" w:color="auto" w:fill="auto"/>
            <w:noWrap/>
            <w:vAlign w:val="center"/>
            <w:hideMark/>
          </w:tcPr>
          <w:p w14:paraId="57A220B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457" w:type="dxa"/>
            <w:tcBorders>
              <w:top w:val="nil"/>
              <w:left w:val="nil"/>
              <w:bottom w:val="single" w:sz="8" w:space="0" w:color="auto"/>
              <w:right w:val="single" w:sz="8" w:space="0" w:color="auto"/>
            </w:tcBorders>
            <w:shd w:val="clear" w:color="auto" w:fill="auto"/>
            <w:noWrap/>
            <w:vAlign w:val="center"/>
            <w:hideMark/>
          </w:tcPr>
          <w:p w14:paraId="01CEBD8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72" w:type="dxa"/>
            <w:tcBorders>
              <w:top w:val="nil"/>
              <w:left w:val="nil"/>
              <w:bottom w:val="single" w:sz="8" w:space="0" w:color="auto"/>
              <w:right w:val="nil"/>
            </w:tcBorders>
            <w:shd w:val="clear" w:color="auto" w:fill="auto"/>
            <w:noWrap/>
            <w:vAlign w:val="center"/>
            <w:hideMark/>
          </w:tcPr>
          <w:p w14:paraId="7349360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872" w:type="dxa"/>
            <w:tcBorders>
              <w:top w:val="nil"/>
              <w:left w:val="nil"/>
              <w:bottom w:val="single" w:sz="8" w:space="0" w:color="auto"/>
              <w:right w:val="nil"/>
            </w:tcBorders>
            <w:shd w:val="clear" w:color="auto" w:fill="auto"/>
            <w:noWrap/>
            <w:vAlign w:val="center"/>
            <w:hideMark/>
          </w:tcPr>
          <w:p w14:paraId="5AAAE33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916" w:type="dxa"/>
            <w:tcBorders>
              <w:top w:val="nil"/>
              <w:left w:val="nil"/>
              <w:bottom w:val="single" w:sz="8" w:space="0" w:color="auto"/>
              <w:right w:val="nil"/>
            </w:tcBorders>
            <w:shd w:val="clear" w:color="auto" w:fill="auto"/>
            <w:noWrap/>
            <w:vAlign w:val="center"/>
            <w:hideMark/>
          </w:tcPr>
          <w:p w14:paraId="68DCA88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1512" w:type="dxa"/>
            <w:tcBorders>
              <w:top w:val="nil"/>
              <w:left w:val="nil"/>
              <w:bottom w:val="single" w:sz="8" w:space="0" w:color="auto"/>
              <w:right w:val="single" w:sz="8" w:space="0" w:color="auto"/>
            </w:tcBorders>
            <w:shd w:val="clear" w:color="auto" w:fill="auto"/>
            <w:noWrap/>
            <w:vAlign w:val="center"/>
            <w:hideMark/>
          </w:tcPr>
          <w:p w14:paraId="743AF9B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r>
    </w:tbl>
    <w:p w14:paraId="69FB102D" w14:textId="77777777" w:rsidR="005973DE" w:rsidRPr="00976FF8" w:rsidRDefault="005973DE" w:rsidP="005973DE">
      <w:pPr>
        <w:rPr>
          <w:rFonts w:ascii="Arial" w:hAnsi="Arial" w:cs="Arial"/>
          <w:sz w:val="18"/>
          <w:szCs w:val="18"/>
        </w:rPr>
      </w:pPr>
    </w:p>
    <w:p w14:paraId="5FA88170" w14:textId="77777777" w:rsidR="005973DE" w:rsidRPr="00976FF8" w:rsidRDefault="005973DE" w:rsidP="005973DE">
      <w:pPr>
        <w:rPr>
          <w:rFonts w:ascii="Arial" w:hAnsi="Arial" w:cs="Arial"/>
          <w:sz w:val="18"/>
          <w:szCs w:val="18"/>
        </w:rPr>
      </w:pPr>
      <w:r w:rsidRPr="00976FF8">
        <w:rPr>
          <w:rFonts w:ascii="Arial" w:hAnsi="Arial" w:cs="Arial"/>
          <w:sz w:val="18"/>
          <w:szCs w:val="18"/>
        </w:rPr>
        <w:t xml:space="preserve">Table 2 legend.  Percentage of incident kidney replacement therapy (KRT) patients first seen in a renal centre less than 90 days before the commencement of KRT. Data are presented for ASSIST-CKD sites during intervention and control periods and for the rest of the UK.  OR (odds ratios) and 95% confidence intervals (LCL, lower confidence  limit; UCL, upper confidence limit) for late presentation with exposure to the ASSIST-CKD intervention (treatment effect) are reported for unadjusted data with centre fitted as a random effect, for data adjusted for calendar time (primary outcome measure) and for data adjusted for calendar time and individual patient characteristics (age at start of KRT, gender, PRD [primary renal diagnosis], ethnicity and index of multiple deprivation quintile). </w:t>
      </w:r>
    </w:p>
    <w:p w14:paraId="5E7A7F86" w14:textId="77777777" w:rsidR="005973DE" w:rsidRPr="00976FF8" w:rsidRDefault="005973DE" w:rsidP="005973DE">
      <w:pPr>
        <w:rPr>
          <w:rFonts w:ascii="Arial" w:hAnsi="Arial" w:cs="Arial"/>
          <w:sz w:val="18"/>
          <w:szCs w:val="18"/>
        </w:rPr>
      </w:pPr>
    </w:p>
    <w:p w14:paraId="1C7B2FB8" w14:textId="77777777" w:rsidR="005973DE" w:rsidRPr="00976FF8" w:rsidRDefault="005973DE" w:rsidP="005973DE">
      <w:pPr>
        <w:rPr>
          <w:rFonts w:ascii="Arial" w:hAnsi="Arial" w:cs="Arial"/>
          <w:b/>
        </w:rPr>
      </w:pPr>
    </w:p>
    <w:p w14:paraId="3CE258DF" w14:textId="77777777" w:rsidR="005973DE" w:rsidRPr="00976FF8" w:rsidRDefault="005973DE" w:rsidP="005973DE">
      <w:pPr>
        <w:rPr>
          <w:rFonts w:ascii="Arial" w:hAnsi="Arial" w:cs="Arial"/>
          <w:b/>
        </w:rPr>
      </w:pPr>
    </w:p>
    <w:p w14:paraId="5278313C" w14:textId="77777777" w:rsidR="005973DE" w:rsidRPr="00976FF8" w:rsidRDefault="005973DE" w:rsidP="005973DE">
      <w:pPr>
        <w:rPr>
          <w:rFonts w:ascii="Arial" w:hAnsi="Arial" w:cs="Arial"/>
          <w:b/>
        </w:rPr>
      </w:pPr>
      <w:r w:rsidRPr="00976FF8">
        <w:rPr>
          <w:rFonts w:ascii="Arial" w:hAnsi="Arial" w:cs="Arial"/>
          <w:b/>
        </w:rPr>
        <w:br w:type="page"/>
      </w:r>
    </w:p>
    <w:p w14:paraId="6805BCE9" w14:textId="77777777" w:rsidR="005973DE" w:rsidRPr="00976FF8" w:rsidRDefault="005973DE" w:rsidP="005973DE">
      <w:pPr>
        <w:rPr>
          <w:rFonts w:ascii="Arial" w:hAnsi="Arial" w:cs="Arial"/>
          <w:b/>
        </w:rPr>
      </w:pPr>
      <w:r w:rsidRPr="00976FF8">
        <w:rPr>
          <w:rFonts w:ascii="Arial" w:hAnsi="Arial" w:cs="Arial"/>
          <w:b/>
        </w:rPr>
        <w:t>Table 3.  Rates of late presentation (during control and intervention periods) for each intervention site</w:t>
      </w:r>
    </w:p>
    <w:p w14:paraId="32DBE48B" w14:textId="77777777" w:rsidR="005973DE" w:rsidRPr="00976FF8" w:rsidRDefault="005973DE" w:rsidP="005973DE">
      <w:pPr>
        <w:rPr>
          <w:rFonts w:ascii="Arial" w:hAnsi="Arial" w:cs="Arial"/>
          <w:b/>
        </w:rPr>
      </w:pPr>
    </w:p>
    <w:tbl>
      <w:tblPr>
        <w:tblW w:w="15324" w:type="dxa"/>
        <w:tblInd w:w="93" w:type="dxa"/>
        <w:tblLook w:val="04A0" w:firstRow="1" w:lastRow="0" w:firstColumn="1" w:lastColumn="0" w:noHBand="0" w:noVBand="1"/>
      </w:tblPr>
      <w:tblGrid>
        <w:gridCol w:w="1858"/>
        <w:gridCol w:w="1843"/>
        <w:gridCol w:w="1843"/>
        <w:gridCol w:w="1984"/>
        <w:gridCol w:w="1843"/>
        <w:gridCol w:w="1683"/>
        <w:gridCol w:w="1186"/>
        <w:gridCol w:w="1383"/>
        <w:gridCol w:w="1701"/>
      </w:tblGrid>
      <w:tr w:rsidR="005973DE" w:rsidRPr="00976FF8" w14:paraId="0CFB72B5" w14:textId="77777777" w:rsidTr="00F85D48">
        <w:trPr>
          <w:trHeight w:val="1425"/>
        </w:trPr>
        <w:tc>
          <w:tcPr>
            <w:tcW w:w="18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2D28FC"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Laboratory</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8A2C6E"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Renal unit</w:t>
            </w:r>
          </w:p>
        </w:tc>
        <w:tc>
          <w:tcPr>
            <w:tcW w:w="1843" w:type="dxa"/>
            <w:tcBorders>
              <w:top w:val="single" w:sz="8" w:space="0" w:color="auto"/>
              <w:left w:val="nil"/>
              <w:bottom w:val="nil"/>
              <w:right w:val="single" w:sz="8" w:space="0" w:color="auto"/>
            </w:tcBorders>
            <w:shd w:val="clear" w:color="auto" w:fill="auto"/>
            <w:vAlign w:val="center"/>
            <w:hideMark/>
          </w:tcPr>
          <w:p w14:paraId="49D74C7B" w14:textId="77777777" w:rsidR="005973DE" w:rsidRPr="00976FF8" w:rsidRDefault="005973DE" w:rsidP="00F85D48">
            <w:pPr>
              <w:jc w:val="center"/>
              <w:rPr>
                <w:rFonts w:ascii="Arial" w:hAnsi="Arial" w:cs="Arial"/>
                <w:b/>
                <w:bCs/>
                <w:color w:val="000000"/>
                <w:sz w:val="18"/>
                <w:szCs w:val="18"/>
              </w:rPr>
            </w:pPr>
          </w:p>
          <w:p w14:paraId="639DE053" w14:textId="77777777" w:rsidR="005973DE" w:rsidRPr="00976FF8" w:rsidRDefault="005973DE" w:rsidP="00F85D48">
            <w:pPr>
              <w:jc w:val="center"/>
              <w:rPr>
                <w:rFonts w:ascii="Arial" w:hAnsi="Arial" w:cs="Arial"/>
                <w:b/>
                <w:bCs/>
                <w:color w:val="000000"/>
                <w:sz w:val="18"/>
                <w:szCs w:val="18"/>
              </w:rPr>
            </w:pPr>
          </w:p>
          <w:p w14:paraId="3AB3C198" w14:textId="24AE08D8"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Graphs reported per 10000 population per month</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16BE36"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Number of new KRT cases in control period*</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8BD6DE"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Number of new KRT cases in intervention period</w:t>
            </w:r>
            <w:r w:rsidRPr="00976FF8">
              <w:rPr>
                <w:rFonts w:ascii="Arial" w:hAnsi="Arial" w:cs="Arial"/>
                <w:color w:val="000000"/>
                <w:sz w:val="18"/>
                <w:szCs w:val="18"/>
              </w:rPr>
              <w:t>*</w:t>
            </w:r>
          </w:p>
        </w:tc>
        <w:tc>
          <w:tcPr>
            <w:tcW w:w="16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BEAD6E"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Number of new KRT cases in control plus intervention periods*</w:t>
            </w:r>
          </w:p>
        </w:tc>
        <w:tc>
          <w:tcPr>
            <w:tcW w:w="2569" w:type="dxa"/>
            <w:gridSpan w:val="2"/>
            <w:tcBorders>
              <w:top w:val="single" w:sz="8" w:space="0" w:color="auto"/>
              <w:left w:val="nil"/>
              <w:bottom w:val="single" w:sz="8" w:space="0" w:color="auto"/>
              <w:right w:val="single" w:sz="8" w:space="0" w:color="000000"/>
            </w:tcBorders>
            <w:shd w:val="clear" w:color="auto" w:fill="auto"/>
            <w:vAlign w:val="center"/>
            <w:hideMark/>
          </w:tcPr>
          <w:p w14:paraId="0D104A4D"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Late presentation adjusted for calendar time (Model-2)</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FF30AF"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Change in % late presentation rate (intervention – control)</w:t>
            </w:r>
          </w:p>
        </w:tc>
      </w:tr>
      <w:tr w:rsidR="005973DE" w:rsidRPr="00976FF8" w14:paraId="14BF46F2" w14:textId="77777777" w:rsidTr="00F85D48">
        <w:trPr>
          <w:trHeight w:val="495"/>
        </w:trPr>
        <w:tc>
          <w:tcPr>
            <w:tcW w:w="18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56C4805" w14:textId="77777777" w:rsidR="005973DE" w:rsidRPr="00976FF8" w:rsidRDefault="005973DE" w:rsidP="00F85D48">
            <w:pPr>
              <w:rPr>
                <w:rFonts w:ascii="Arial" w:hAnsi="Arial" w:cs="Arial"/>
                <w:b/>
                <w:bCs/>
                <w:color w:val="000000"/>
                <w:sz w:val="18"/>
                <w:szCs w:val="18"/>
              </w:rPr>
            </w:pPr>
          </w:p>
        </w:tc>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613BF7C" w14:textId="77777777" w:rsidR="005973DE" w:rsidRPr="00976FF8" w:rsidRDefault="005973DE" w:rsidP="00F85D48">
            <w:pPr>
              <w:rPr>
                <w:rFonts w:ascii="Arial" w:hAnsi="Arial" w:cs="Arial"/>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tcPr>
          <w:p w14:paraId="7EA5BF73" w14:textId="77777777" w:rsidR="005973DE" w:rsidRPr="00976FF8" w:rsidRDefault="005973DE" w:rsidP="00F85D48">
            <w:pPr>
              <w:rPr>
                <w:rFonts w:ascii="Arial" w:hAnsi="Arial" w:cs="Arial"/>
                <w:b/>
                <w:bCs/>
                <w:color w:val="000000"/>
                <w:sz w:val="18"/>
                <w:szCs w:val="18"/>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AEA2F4" w14:textId="77777777" w:rsidR="005973DE" w:rsidRPr="00976FF8" w:rsidRDefault="005973DE" w:rsidP="00F85D48">
            <w:pPr>
              <w:rPr>
                <w:rFonts w:ascii="Arial" w:hAnsi="Arial" w:cs="Arial"/>
                <w:b/>
                <w:bCs/>
                <w:color w:val="000000"/>
                <w:sz w:val="18"/>
                <w:szCs w:val="18"/>
              </w:rPr>
            </w:pPr>
          </w:p>
        </w:tc>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1AE2E00" w14:textId="77777777" w:rsidR="005973DE" w:rsidRPr="00976FF8" w:rsidRDefault="005973DE" w:rsidP="00F85D48">
            <w:pPr>
              <w:rPr>
                <w:rFonts w:ascii="Arial" w:hAnsi="Arial" w:cs="Arial"/>
                <w:b/>
                <w:bCs/>
                <w:color w:val="000000"/>
                <w:sz w:val="18"/>
                <w:szCs w:val="18"/>
              </w:rPr>
            </w:pPr>
          </w:p>
        </w:tc>
        <w:tc>
          <w:tcPr>
            <w:tcW w:w="168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2279B27" w14:textId="77777777" w:rsidR="005973DE" w:rsidRPr="00976FF8" w:rsidRDefault="005973DE" w:rsidP="00F85D48">
            <w:pPr>
              <w:rPr>
                <w:rFonts w:ascii="Arial" w:hAnsi="Arial" w:cs="Arial"/>
                <w:b/>
                <w:bCs/>
                <w:color w:val="000000"/>
                <w:sz w:val="18"/>
                <w:szCs w:val="18"/>
              </w:rPr>
            </w:pPr>
          </w:p>
        </w:tc>
        <w:tc>
          <w:tcPr>
            <w:tcW w:w="1186" w:type="dxa"/>
            <w:tcBorders>
              <w:top w:val="nil"/>
              <w:left w:val="nil"/>
              <w:bottom w:val="single" w:sz="8" w:space="0" w:color="auto"/>
              <w:right w:val="single" w:sz="8" w:space="0" w:color="auto"/>
            </w:tcBorders>
            <w:shd w:val="clear" w:color="auto" w:fill="auto"/>
            <w:vAlign w:val="center"/>
            <w:hideMark/>
          </w:tcPr>
          <w:p w14:paraId="54780940"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Control period</w:t>
            </w:r>
          </w:p>
        </w:tc>
        <w:tc>
          <w:tcPr>
            <w:tcW w:w="1383" w:type="dxa"/>
            <w:tcBorders>
              <w:top w:val="nil"/>
              <w:left w:val="nil"/>
              <w:bottom w:val="single" w:sz="8" w:space="0" w:color="auto"/>
              <w:right w:val="single" w:sz="8" w:space="0" w:color="auto"/>
            </w:tcBorders>
            <w:shd w:val="clear" w:color="auto" w:fill="auto"/>
            <w:vAlign w:val="center"/>
            <w:hideMark/>
          </w:tcPr>
          <w:p w14:paraId="1C07AD2D"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Intervention period</w:t>
            </w: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8B516A" w14:textId="77777777" w:rsidR="005973DE" w:rsidRPr="00976FF8" w:rsidRDefault="005973DE" w:rsidP="00F85D48">
            <w:pPr>
              <w:rPr>
                <w:rFonts w:ascii="Arial" w:hAnsi="Arial" w:cs="Arial"/>
                <w:b/>
                <w:bCs/>
                <w:color w:val="000000"/>
                <w:sz w:val="18"/>
                <w:szCs w:val="18"/>
              </w:rPr>
            </w:pPr>
          </w:p>
        </w:tc>
      </w:tr>
      <w:tr w:rsidR="005973DE" w:rsidRPr="00976FF8" w14:paraId="3ED813D4"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091179ED"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Chester</w:t>
            </w:r>
          </w:p>
        </w:tc>
        <w:tc>
          <w:tcPr>
            <w:tcW w:w="1843" w:type="dxa"/>
            <w:tcBorders>
              <w:top w:val="nil"/>
              <w:left w:val="nil"/>
              <w:bottom w:val="single" w:sz="8" w:space="0" w:color="auto"/>
              <w:right w:val="single" w:sz="8" w:space="0" w:color="auto"/>
            </w:tcBorders>
            <w:shd w:val="clear" w:color="auto" w:fill="auto"/>
            <w:vAlign w:val="center"/>
            <w:hideMark/>
          </w:tcPr>
          <w:p w14:paraId="7E7F1B90"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 xml:space="preserve">Wirral </w:t>
            </w:r>
          </w:p>
        </w:tc>
        <w:tc>
          <w:tcPr>
            <w:tcW w:w="1843" w:type="dxa"/>
            <w:tcBorders>
              <w:top w:val="nil"/>
              <w:left w:val="nil"/>
              <w:bottom w:val="single" w:sz="8" w:space="0" w:color="auto"/>
              <w:right w:val="single" w:sz="8" w:space="0" w:color="auto"/>
            </w:tcBorders>
            <w:shd w:val="clear" w:color="auto" w:fill="auto"/>
            <w:vAlign w:val="center"/>
            <w:hideMark/>
          </w:tcPr>
          <w:p w14:paraId="6D51526E"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3.1</w:t>
            </w:r>
          </w:p>
        </w:tc>
        <w:tc>
          <w:tcPr>
            <w:tcW w:w="1984" w:type="dxa"/>
            <w:tcBorders>
              <w:top w:val="nil"/>
              <w:left w:val="nil"/>
              <w:bottom w:val="single" w:sz="8" w:space="0" w:color="auto"/>
              <w:right w:val="single" w:sz="8" w:space="0" w:color="auto"/>
            </w:tcBorders>
            <w:shd w:val="clear" w:color="auto" w:fill="auto"/>
            <w:vAlign w:val="center"/>
            <w:hideMark/>
          </w:tcPr>
          <w:p w14:paraId="63D42E2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57</w:t>
            </w:r>
          </w:p>
        </w:tc>
        <w:tc>
          <w:tcPr>
            <w:tcW w:w="1843" w:type="dxa"/>
            <w:tcBorders>
              <w:top w:val="nil"/>
              <w:left w:val="nil"/>
              <w:bottom w:val="single" w:sz="8" w:space="0" w:color="auto"/>
              <w:right w:val="single" w:sz="8" w:space="0" w:color="auto"/>
            </w:tcBorders>
            <w:shd w:val="clear" w:color="auto" w:fill="auto"/>
            <w:vAlign w:val="center"/>
            <w:hideMark/>
          </w:tcPr>
          <w:p w14:paraId="5DFCB46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57</w:t>
            </w:r>
          </w:p>
        </w:tc>
        <w:tc>
          <w:tcPr>
            <w:tcW w:w="1683" w:type="dxa"/>
            <w:tcBorders>
              <w:top w:val="nil"/>
              <w:left w:val="nil"/>
              <w:bottom w:val="single" w:sz="8" w:space="0" w:color="auto"/>
              <w:right w:val="single" w:sz="8" w:space="0" w:color="auto"/>
            </w:tcBorders>
            <w:shd w:val="clear" w:color="auto" w:fill="auto"/>
            <w:noWrap/>
            <w:vAlign w:val="center"/>
            <w:hideMark/>
          </w:tcPr>
          <w:p w14:paraId="42A128B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114</w:t>
            </w:r>
          </w:p>
        </w:tc>
        <w:tc>
          <w:tcPr>
            <w:tcW w:w="1186" w:type="dxa"/>
            <w:tcBorders>
              <w:top w:val="nil"/>
              <w:left w:val="nil"/>
              <w:bottom w:val="single" w:sz="8" w:space="0" w:color="auto"/>
              <w:right w:val="single" w:sz="8" w:space="0" w:color="auto"/>
            </w:tcBorders>
            <w:shd w:val="clear" w:color="auto" w:fill="auto"/>
            <w:vAlign w:val="center"/>
            <w:hideMark/>
          </w:tcPr>
          <w:p w14:paraId="3BA3936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30.3</w:t>
            </w:r>
          </w:p>
        </w:tc>
        <w:tc>
          <w:tcPr>
            <w:tcW w:w="1383" w:type="dxa"/>
            <w:tcBorders>
              <w:top w:val="nil"/>
              <w:left w:val="nil"/>
              <w:bottom w:val="single" w:sz="8" w:space="0" w:color="auto"/>
              <w:right w:val="single" w:sz="8" w:space="0" w:color="auto"/>
            </w:tcBorders>
            <w:shd w:val="clear" w:color="auto" w:fill="auto"/>
            <w:vAlign w:val="center"/>
            <w:hideMark/>
          </w:tcPr>
          <w:p w14:paraId="0D5B971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14.2</w:t>
            </w:r>
          </w:p>
        </w:tc>
        <w:tc>
          <w:tcPr>
            <w:tcW w:w="1701" w:type="dxa"/>
            <w:tcBorders>
              <w:top w:val="nil"/>
              <w:left w:val="nil"/>
              <w:bottom w:val="single" w:sz="8" w:space="0" w:color="auto"/>
              <w:right w:val="single" w:sz="8" w:space="0" w:color="auto"/>
            </w:tcBorders>
            <w:shd w:val="clear" w:color="auto" w:fill="auto"/>
            <w:vAlign w:val="center"/>
            <w:hideMark/>
          </w:tcPr>
          <w:p w14:paraId="0DC0F733"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-16.1</w:t>
            </w:r>
          </w:p>
        </w:tc>
      </w:tr>
      <w:tr w:rsidR="005973DE" w:rsidRPr="00976FF8" w14:paraId="05FC4BBD"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027D7D9E"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Northampton</w:t>
            </w:r>
          </w:p>
        </w:tc>
        <w:tc>
          <w:tcPr>
            <w:tcW w:w="1843" w:type="dxa"/>
            <w:tcBorders>
              <w:top w:val="nil"/>
              <w:left w:val="nil"/>
              <w:bottom w:val="single" w:sz="8" w:space="0" w:color="auto"/>
              <w:right w:val="single" w:sz="8" w:space="0" w:color="auto"/>
            </w:tcBorders>
            <w:shd w:val="clear" w:color="auto" w:fill="auto"/>
            <w:vAlign w:val="center"/>
            <w:hideMark/>
          </w:tcPr>
          <w:p w14:paraId="2348C275"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 xml:space="preserve">Leicester </w:t>
            </w:r>
          </w:p>
        </w:tc>
        <w:tc>
          <w:tcPr>
            <w:tcW w:w="1843" w:type="dxa"/>
            <w:tcBorders>
              <w:top w:val="nil"/>
              <w:left w:val="nil"/>
              <w:bottom w:val="single" w:sz="8" w:space="0" w:color="auto"/>
              <w:right w:val="single" w:sz="8" w:space="0" w:color="auto"/>
            </w:tcBorders>
            <w:shd w:val="clear" w:color="auto" w:fill="auto"/>
            <w:vAlign w:val="center"/>
            <w:hideMark/>
          </w:tcPr>
          <w:p w14:paraId="3958D4DA"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6.2</w:t>
            </w:r>
          </w:p>
        </w:tc>
        <w:tc>
          <w:tcPr>
            <w:tcW w:w="1984" w:type="dxa"/>
            <w:tcBorders>
              <w:top w:val="nil"/>
              <w:left w:val="nil"/>
              <w:bottom w:val="single" w:sz="8" w:space="0" w:color="auto"/>
              <w:right w:val="single" w:sz="8" w:space="0" w:color="auto"/>
            </w:tcBorders>
            <w:shd w:val="clear" w:color="auto" w:fill="auto"/>
            <w:vAlign w:val="center"/>
            <w:hideMark/>
          </w:tcPr>
          <w:p w14:paraId="1FEA919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150</w:t>
            </w:r>
          </w:p>
        </w:tc>
        <w:tc>
          <w:tcPr>
            <w:tcW w:w="1843" w:type="dxa"/>
            <w:tcBorders>
              <w:top w:val="nil"/>
              <w:left w:val="nil"/>
              <w:bottom w:val="single" w:sz="8" w:space="0" w:color="auto"/>
              <w:right w:val="single" w:sz="8" w:space="0" w:color="auto"/>
            </w:tcBorders>
            <w:shd w:val="clear" w:color="auto" w:fill="auto"/>
            <w:vAlign w:val="center"/>
            <w:hideMark/>
          </w:tcPr>
          <w:p w14:paraId="04DFA13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72</w:t>
            </w:r>
          </w:p>
        </w:tc>
        <w:tc>
          <w:tcPr>
            <w:tcW w:w="1683" w:type="dxa"/>
            <w:tcBorders>
              <w:top w:val="nil"/>
              <w:left w:val="nil"/>
              <w:bottom w:val="single" w:sz="8" w:space="0" w:color="auto"/>
              <w:right w:val="single" w:sz="8" w:space="0" w:color="auto"/>
            </w:tcBorders>
            <w:shd w:val="clear" w:color="auto" w:fill="auto"/>
            <w:noWrap/>
            <w:vAlign w:val="center"/>
            <w:hideMark/>
          </w:tcPr>
          <w:p w14:paraId="1237F17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222</w:t>
            </w:r>
          </w:p>
        </w:tc>
        <w:tc>
          <w:tcPr>
            <w:tcW w:w="1186" w:type="dxa"/>
            <w:tcBorders>
              <w:top w:val="nil"/>
              <w:left w:val="nil"/>
              <w:bottom w:val="single" w:sz="8" w:space="0" w:color="auto"/>
              <w:right w:val="single" w:sz="8" w:space="0" w:color="auto"/>
            </w:tcBorders>
            <w:shd w:val="clear" w:color="auto" w:fill="auto"/>
            <w:vAlign w:val="center"/>
            <w:hideMark/>
          </w:tcPr>
          <w:p w14:paraId="0737A7E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28.7</w:t>
            </w:r>
          </w:p>
        </w:tc>
        <w:tc>
          <w:tcPr>
            <w:tcW w:w="1383" w:type="dxa"/>
            <w:tcBorders>
              <w:top w:val="nil"/>
              <w:left w:val="nil"/>
              <w:bottom w:val="single" w:sz="8" w:space="0" w:color="auto"/>
              <w:right w:val="single" w:sz="8" w:space="0" w:color="auto"/>
            </w:tcBorders>
            <w:shd w:val="clear" w:color="auto" w:fill="auto"/>
            <w:vAlign w:val="center"/>
            <w:hideMark/>
          </w:tcPr>
          <w:p w14:paraId="7D30B61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20.5</w:t>
            </w:r>
          </w:p>
        </w:tc>
        <w:tc>
          <w:tcPr>
            <w:tcW w:w="1701" w:type="dxa"/>
            <w:tcBorders>
              <w:top w:val="nil"/>
              <w:left w:val="nil"/>
              <w:bottom w:val="single" w:sz="8" w:space="0" w:color="auto"/>
              <w:right w:val="single" w:sz="8" w:space="0" w:color="auto"/>
            </w:tcBorders>
            <w:shd w:val="clear" w:color="auto" w:fill="auto"/>
            <w:vAlign w:val="center"/>
            <w:hideMark/>
          </w:tcPr>
          <w:p w14:paraId="50C739AC"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-8.2</w:t>
            </w:r>
          </w:p>
        </w:tc>
      </w:tr>
      <w:tr w:rsidR="005973DE" w:rsidRPr="00976FF8" w14:paraId="3ABB9218"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3AF23361"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Southport</w:t>
            </w:r>
          </w:p>
        </w:tc>
        <w:tc>
          <w:tcPr>
            <w:tcW w:w="1843" w:type="dxa"/>
            <w:tcBorders>
              <w:top w:val="nil"/>
              <w:left w:val="nil"/>
              <w:bottom w:val="single" w:sz="8" w:space="0" w:color="auto"/>
              <w:right w:val="single" w:sz="8" w:space="0" w:color="auto"/>
            </w:tcBorders>
            <w:shd w:val="clear" w:color="auto" w:fill="auto"/>
            <w:noWrap/>
            <w:vAlign w:val="center"/>
            <w:hideMark/>
          </w:tcPr>
          <w:p w14:paraId="78A9E009"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Liverpool Aintree</w:t>
            </w:r>
          </w:p>
        </w:tc>
        <w:tc>
          <w:tcPr>
            <w:tcW w:w="1843" w:type="dxa"/>
            <w:tcBorders>
              <w:top w:val="nil"/>
              <w:left w:val="nil"/>
              <w:bottom w:val="single" w:sz="8" w:space="0" w:color="auto"/>
              <w:right w:val="single" w:sz="8" w:space="0" w:color="auto"/>
            </w:tcBorders>
            <w:shd w:val="clear" w:color="auto" w:fill="auto"/>
            <w:vAlign w:val="center"/>
            <w:hideMark/>
          </w:tcPr>
          <w:p w14:paraId="2804A445"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10.8</w:t>
            </w:r>
          </w:p>
        </w:tc>
        <w:tc>
          <w:tcPr>
            <w:tcW w:w="1984" w:type="dxa"/>
            <w:tcBorders>
              <w:top w:val="nil"/>
              <w:left w:val="nil"/>
              <w:bottom w:val="single" w:sz="8" w:space="0" w:color="auto"/>
              <w:right w:val="single" w:sz="8" w:space="0" w:color="auto"/>
            </w:tcBorders>
            <w:shd w:val="clear" w:color="auto" w:fill="auto"/>
            <w:vAlign w:val="center"/>
            <w:hideMark/>
          </w:tcPr>
          <w:p w14:paraId="551EAD3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81</w:t>
            </w:r>
          </w:p>
        </w:tc>
        <w:tc>
          <w:tcPr>
            <w:tcW w:w="1843" w:type="dxa"/>
            <w:tcBorders>
              <w:top w:val="nil"/>
              <w:left w:val="nil"/>
              <w:bottom w:val="single" w:sz="8" w:space="0" w:color="auto"/>
              <w:right w:val="single" w:sz="8" w:space="0" w:color="auto"/>
            </w:tcBorders>
            <w:shd w:val="clear" w:color="auto" w:fill="auto"/>
            <w:vAlign w:val="center"/>
            <w:hideMark/>
          </w:tcPr>
          <w:p w14:paraId="14E872D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63</w:t>
            </w:r>
          </w:p>
        </w:tc>
        <w:tc>
          <w:tcPr>
            <w:tcW w:w="1683" w:type="dxa"/>
            <w:tcBorders>
              <w:top w:val="nil"/>
              <w:left w:val="nil"/>
              <w:bottom w:val="single" w:sz="8" w:space="0" w:color="auto"/>
              <w:right w:val="single" w:sz="8" w:space="0" w:color="auto"/>
            </w:tcBorders>
            <w:shd w:val="clear" w:color="auto" w:fill="auto"/>
            <w:noWrap/>
            <w:vAlign w:val="center"/>
            <w:hideMark/>
          </w:tcPr>
          <w:p w14:paraId="3489B99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144</w:t>
            </w:r>
          </w:p>
        </w:tc>
        <w:tc>
          <w:tcPr>
            <w:tcW w:w="1186" w:type="dxa"/>
            <w:tcBorders>
              <w:top w:val="nil"/>
              <w:left w:val="nil"/>
              <w:bottom w:val="single" w:sz="8" w:space="0" w:color="auto"/>
              <w:right w:val="single" w:sz="8" w:space="0" w:color="auto"/>
            </w:tcBorders>
            <w:shd w:val="clear" w:color="auto" w:fill="auto"/>
            <w:vAlign w:val="center"/>
            <w:hideMark/>
          </w:tcPr>
          <w:p w14:paraId="22A1540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26.2</w:t>
            </w:r>
          </w:p>
        </w:tc>
        <w:tc>
          <w:tcPr>
            <w:tcW w:w="1383" w:type="dxa"/>
            <w:tcBorders>
              <w:top w:val="nil"/>
              <w:left w:val="nil"/>
              <w:bottom w:val="single" w:sz="8" w:space="0" w:color="auto"/>
              <w:right w:val="single" w:sz="8" w:space="0" w:color="auto"/>
            </w:tcBorders>
            <w:shd w:val="clear" w:color="auto" w:fill="auto"/>
            <w:vAlign w:val="center"/>
            <w:hideMark/>
          </w:tcPr>
          <w:p w14:paraId="22228F81"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18.1</w:t>
            </w:r>
          </w:p>
        </w:tc>
        <w:tc>
          <w:tcPr>
            <w:tcW w:w="1701" w:type="dxa"/>
            <w:tcBorders>
              <w:top w:val="nil"/>
              <w:left w:val="nil"/>
              <w:bottom w:val="single" w:sz="8" w:space="0" w:color="auto"/>
              <w:right w:val="single" w:sz="8" w:space="0" w:color="auto"/>
            </w:tcBorders>
            <w:shd w:val="clear" w:color="auto" w:fill="auto"/>
            <w:vAlign w:val="center"/>
            <w:hideMark/>
          </w:tcPr>
          <w:p w14:paraId="22E8095A"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-8.1</w:t>
            </w:r>
          </w:p>
        </w:tc>
      </w:tr>
      <w:tr w:rsidR="005973DE" w:rsidRPr="00976FF8" w14:paraId="054B5242"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48E078BC"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Doncaster</w:t>
            </w:r>
          </w:p>
        </w:tc>
        <w:tc>
          <w:tcPr>
            <w:tcW w:w="1843" w:type="dxa"/>
            <w:tcBorders>
              <w:top w:val="nil"/>
              <w:left w:val="nil"/>
              <w:bottom w:val="single" w:sz="8" w:space="0" w:color="auto"/>
              <w:right w:val="single" w:sz="8" w:space="0" w:color="auto"/>
            </w:tcBorders>
            <w:shd w:val="clear" w:color="auto" w:fill="auto"/>
            <w:vAlign w:val="center"/>
            <w:hideMark/>
          </w:tcPr>
          <w:p w14:paraId="6684B237"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Doncaster</w:t>
            </w:r>
          </w:p>
        </w:tc>
        <w:tc>
          <w:tcPr>
            <w:tcW w:w="1843" w:type="dxa"/>
            <w:tcBorders>
              <w:top w:val="nil"/>
              <w:left w:val="nil"/>
              <w:bottom w:val="single" w:sz="8" w:space="0" w:color="auto"/>
              <w:right w:val="single" w:sz="8" w:space="0" w:color="auto"/>
            </w:tcBorders>
            <w:shd w:val="clear" w:color="auto" w:fill="auto"/>
            <w:vAlign w:val="center"/>
            <w:hideMark/>
          </w:tcPr>
          <w:p w14:paraId="0BB5D3BB"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11.4</w:t>
            </w:r>
          </w:p>
        </w:tc>
        <w:tc>
          <w:tcPr>
            <w:tcW w:w="1984" w:type="dxa"/>
            <w:tcBorders>
              <w:top w:val="nil"/>
              <w:left w:val="nil"/>
              <w:bottom w:val="single" w:sz="8" w:space="0" w:color="auto"/>
              <w:right w:val="single" w:sz="8" w:space="0" w:color="auto"/>
            </w:tcBorders>
            <w:shd w:val="clear" w:color="auto" w:fill="auto"/>
            <w:vAlign w:val="center"/>
            <w:hideMark/>
          </w:tcPr>
          <w:p w14:paraId="5988680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118</w:t>
            </w:r>
          </w:p>
        </w:tc>
        <w:tc>
          <w:tcPr>
            <w:tcW w:w="1843" w:type="dxa"/>
            <w:tcBorders>
              <w:top w:val="nil"/>
              <w:left w:val="nil"/>
              <w:bottom w:val="single" w:sz="8" w:space="0" w:color="auto"/>
              <w:right w:val="single" w:sz="8" w:space="0" w:color="auto"/>
            </w:tcBorders>
            <w:shd w:val="clear" w:color="auto" w:fill="auto"/>
            <w:vAlign w:val="center"/>
            <w:hideMark/>
          </w:tcPr>
          <w:p w14:paraId="610CA0A0"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184</w:t>
            </w:r>
          </w:p>
        </w:tc>
        <w:tc>
          <w:tcPr>
            <w:tcW w:w="1683" w:type="dxa"/>
            <w:tcBorders>
              <w:top w:val="nil"/>
              <w:left w:val="nil"/>
              <w:bottom w:val="single" w:sz="8" w:space="0" w:color="auto"/>
              <w:right w:val="single" w:sz="8" w:space="0" w:color="auto"/>
            </w:tcBorders>
            <w:shd w:val="clear" w:color="auto" w:fill="auto"/>
            <w:noWrap/>
            <w:vAlign w:val="center"/>
            <w:hideMark/>
          </w:tcPr>
          <w:p w14:paraId="3C7AF52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302</w:t>
            </w:r>
          </w:p>
        </w:tc>
        <w:tc>
          <w:tcPr>
            <w:tcW w:w="1186" w:type="dxa"/>
            <w:tcBorders>
              <w:top w:val="nil"/>
              <w:left w:val="nil"/>
              <w:bottom w:val="single" w:sz="8" w:space="0" w:color="auto"/>
              <w:right w:val="single" w:sz="8" w:space="0" w:color="auto"/>
            </w:tcBorders>
            <w:shd w:val="clear" w:color="auto" w:fill="auto"/>
            <w:vAlign w:val="center"/>
            <w:hideMark/>
          </w:tcPr>
          <w:p w14:paraId="541C1A5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21.0</w:t>
            </w:r>
          </w:p>
        </w:tc>
        <w:tc>
          <w:tcPr>
            <w:tcW w:w="1383" w:type="dxa"/>
            <w:tcBorders>
              <w:top w:val="nil"/>
              <w:left w:val="nil"/>
              <w:bottom w:val="single" w:sz="8" w:space="0" w:color="auto"/>
              <w:right w:val="single" w:sz="8" w:space="0" w:color="auto"/>
            </w:tcBorders>
            <w:shd w:val="clear" w:color="auto" w:fill="auto"/>
            <w:vAlign w:val="center"/>
            <w:hideMark/>
          </w:tcPr>
          <w:p w14:paraId="552B130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11.1</w:t>
            </w:r>
          </w:p>
        </w:tc>
        <w:tc>
          <w:tcPr>
            <w:tcW w:w="1701" w:type="dxa"/>
            <w:tcBorders>
              <w:top w:val="nil"/>
              <w:left w:val="nil"/>
              <w:bottom w:val="single" w:sz="8" w:space="0" w:color="auto"/>
              <w:right w:val="single" w:sz="8" w:space="0" w:color="auto"/>
            </w:tcBorders>
            <w:shd w:val="clear" w:color="auto" w:fill="auto"/>
            <w:vAlign w:val="center"/>
            <w:hideMark/>
          </w:tcPr>
          <w:p w14:paraId="7086FAAA"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-9.9</w:t>
            </w:r>
          </w:p>
        </w:tc>
      </w:tr>
      <w:tr w:rsidR="005973DE" w:rsidRPr="00976FF8" w14:paraId="0052344E"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359F6340"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Hywel</w:t>
            </w:r>
          </w:p>
        </w:tc>
        <w:tc>
          <w:tcPr>
            <w:tcW w:w="1843" w:type="dxa"/>
            <w:tcBorders>
              <w:top w:val="nil"/>
              <w:left w:val="nil"/>
              <w:bottom w:val="single" w:sz="8" w:space="0" w:color="auto"/>
              <w:right w:val="single" w:sz="8" w:space="0" w:color="auto"/>
            </w:tcBorders>
            <w:shd w:val="clear" w:color="auto" w:fill="auto"/>
            <w:vAlign w:val="center"/>
            <w:hideMark/>
          </w:tcPr>
          <w:p w14:paraId="3EAF6DB6"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Swansea</w:t>
            </w:r>
          </w:p>
        </w:tc>
        <w:tc>
          <w:tcPr>
            <w:tcW w:w="1843" w:type="dxa"/>
            <w:tcBorders>
              <w:top w:val="nil"/>
              <w:left w:val="nil"/>
              <w:bottom w:val="single" w:sz="8" w:space="0" w:color="auto"/>
              <w:right w:val="single" w:sz="8" w:space="0" w:color="auto"/>
            </w:tcBorders>
            <w:shd w:val="clear" w:color="auto" w:fill="auto"/>
            <w:vAlign w:val="center"/>
            <w:hideMark/>
          </w:tcPr>
          <w:p w14:paraId="6B10A253"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4.9</w:t>
            </w:r>
          </w:p>
        </w:tc>
        <w:tc>
          <w:tcPr>
            <w:tcW w:w="1984" w:type="dxa"/>
            <w:tcBorders>
              <w:top w:val="nil"/>
              <w:left w:val="nil"/>
              <w:bottom w:val="single" w:sz="8" w:space="0" w:color="auto"/>
              <w:right w:val="single" w:sz="8" w:space="0" w:color="auto"/>
            </w:tcBorders>
            <w:shd w:val="clear" w:color="auto" w:fill="auto"/>
            <w:vAlign w:val="center"/>
            <w:hideMark/>
          </w:tcPr>
          <w:p w14:paraId="783047B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321</w:t>
            </w:r>
          </w:p>
        </w:tc>
        <w:tc>
          <w:tcPr>
            <w:tcW w:w="1843" w:type="dxa"/>
            <w:tcBorders>
              <w:top w:val="nil"/>
              <w:left w:val="nil"/>
              <w:bottom w:val="single" w:sz="8" w:space="0" w:color="auto"/>
              <w:right w:val="single" w:sz="8" w:space="0" w:color="auto"/>
            </w:tcBorders>
            <w:shd w:val="clear" w:color="auto" w:fill="auto"/>
            <w:vAlign w:val="center"/>
            <w:hideMark/>
          </w:tcPr>
          <w:p w14:paraId="6F3CBB41"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75</w:t>
            </w:r>
          </w:p>
        </w:tc>
        <w:tc>
          <w:tcPr>
            <w:tcW w:w="1683" w:type="dxa"/>
            <w:tcBorders>
              <w:top w:val="nil"/>
              <w:left w:val="nil"/>
              <w:bottom w:val="single" w:sz="8" w:space="0" w:color="auto"/>
              <w:right w:val="single" w:sz="8" w:space="0" w:color="auto"/>
            </w:tcBorders>
            <w:shd w:val="clear" w:color="auto" w:fill="auto"/>
            <w:noWrap/>
            <w:vAlign w:val="center"/>
            <w:hideMark/>
          </w:tcPr>
          <w:p w14:paraId="07E8A33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396</w:t>
            </w:r>
          </w:p>
        </w:tc>
        <w:tc>
          <w:tcPr>
            <w:tcW w:w="1186" w:type="dxa"/>
            <w:tcBorders>
              <w:top w:val="nil"/>
              <w:left w:val="nil"/>
              <w:bottom w:val="single" w:sz="8" w:space="0" w:color="auto"/>
              <w:right w:val="single" w:sz="8" w:space="0" w:color="auto"/>
            </w:tcBorders>
            <w:shd w:val="clear" w:color="auto" w:fill="auto"/>
            <w:vAlign w:val="center"/>
            <w:hideMark/>
          </w:tcPr>
          <w:p w14:paraId="02CAB03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20.3</w:t>
            </w:r>
          </w:p>
        </w:tc>
        <w:tc>
          <w:tcPr>
            <w:tcW w:w="1383" w:type="dxa"/>
            <w:tcBorders>
              <w:top w:val="nil"/>
              <w:left w:val="nil"/>
              <w:bottom w:val="single" w:sz="8" w:space="0" w:color="auto"/>
              <w:right w:val="single" w:sz="8" w:space="0" w:color="auto"/>
            </w:tcBorders>
            <w:shd w:val="clear" w:color="auto" w:fill="auto"/>
            <w:vAlign w:val="center"/>
            <w:hideMark/>
          </w:tcPr>
          <w:p w14:paraId="34D777D7"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8.5</w:t>
            </w:r>
          </w:p>
        </w:tc>
        <w:tc>
          <w:tcPr>
            <w:tcW w:w="1701" w:type="dxa"/>
            <w:tcBorders>
              <w:top w:val="nil"/>
              <w:left w:val="nil"/>
              <w:bottom w:val="single" w:sz="8" w:space="0" w:color="auto"/>
              <w:right w:val="single" w:sz="8" w:space="0" w:color="auto"/>
            </w:tcBorders>
            <w:shd w:val="clear" w:color="auto" w:fill="auto"/>
            <w:vAlign w:val="center"/>
            <w:hideMark/>
          </w:tcPr>
          <w:p w14:paraId="491D339F"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-11.8</w:t>
            </w:r>
          </w:p>
        </w:tc>
      </w:tr>
      <w:tr w:rsidR="005973DE" w:rsidRPr="00976FF8" w14:paraId="3B9DAC4A"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6CAD4A22"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Truro</w:t>
            </w:r>
          </w:p>
        </w:tc>
        <w:tc>
          <w:tcPr>
            <w:tcW w:w="1843" w:type="dxa"/>
            <w:tcBorders>
              <w:top w:val="nil"/>
              <w:left w:val="nil"/>
              <w:bottom w:val="single" w:sz="8" w:space="0" w:color="auto"/>
              <w:right w:val="single" w:sz="8" w:space="0" w:color="auto"/>
            </w:tcBorders>
            <w:shd w:val="clear" w:color="auto" w:fill="auto"/>
            <w:vAlign w:val="center"/>
            <w:hideMark/>
          </w:tcPr>
          <w:p w14:paraId="4F01E43A"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Truro</w:t>
            </w:r>
          </w:p>
        </w:tc>
        <w:tc>
          <w:tcPr>
            <w:tcW w:w="1843" w:type="dxa"/>
            <w:tcBorders>
              <w:top w:val="nil"/>
              <w:left w:val="nil"/>
              <w:bottom w:val="single" w:sz="8" w:space="0" w:color="auto"/>
              <w:right w:val="single" w:sz="8" w:space="0" w:color="auto"/>
            </w:tcBorders>
            <w:shd w:val="clear" w:color="auto" w:fill="auto"/>
            <w:vAlign w:val="center"/>
            <w:hideMark/>
          </w:tcPr>
          <w:p w14:paraId="169D601C"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16.7</w:t>
            </w:r>
          </w:p>
        </w:tc>
        <w:tc>
          <w:tcPr>
            <w:tcW w:w="1984" w:type="dxa"/>
            <w:tcBorders>
              <w:top w:val="nil"/>
              <w:left w:val="nil"/>
              <w:bottom w:val="single" w:sz="8" w:space="0" w:color="auto"/>
              <w:right w:val="single" w:sz="8" w:space="0" w:color="auto"/>
            </w:tcBorders>
            <w:shd w:val="clear" w:color="auto" w:fill="auto"/>
            <w:vAlign w:val="center"/>
            <w:hideMark/>
          </w:tcPr>
          <w:p w14:paraId="2E7CE040"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116</w:t>
            </w:r>
          </w:p>
        </w:tc>
        <w:tc>
          <w:tcPr>
            <w:tcW w:w="1843" w:type="dxa"/>
            <w:tcBorders>
              <w:top w:val="nil"/>
              <w:left w:val="nil"/>
              <w:bottom w:val="single" w:sz="8" w:space="0" w:color="auto"/>
              <w:right w:val="single" w:sz="8" w:space="0" w:color="auto"/>
            </w:tcBorders>
            <w:shd w:val="clear" w:color="auto" w:fill="auto"/>
            <w:vAlign w:val="center"/>
            <w:hideMark/>
          </w:tcPr>
          <w:p w14:paraId="07B3B512"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244</w:t>
            </w:r>
          </w:p>
        </w:tc>
        <w:tc>
          <w:tcPr>
            <w:tcW w:w="1683" w:type="dxa"/>
            <w:tcBorders>
              <w:top w:val="nil"/>
              <w:left w:val="nil"/>
              <w:bottom w:val="single" w:sz="8" w:space="0" w:color="auto"/>
              <w:right w:val="single" w:sz="8" w:space="0" w:color="auto"/>
            </w:tcBorders>
            <w:shd w:val="clear" w:color="auto" w:fill="auto"/>
            <w:noWrap/>
            <w:vAlign w:val="center"/>
            <w:hideMark/>
          </w:tcPr>
          <w:p w14:paraId="1436216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360</w:t>
            </w:r>
          </w:p>
        </w:tc>
        <w:tc>
          <w:tcPr>
            <w:tcW w:w="1186" w:type="dxa"/>
            <w:tcBorders>
              <w:top w:val="nil"/>
              <w:left w:val="nil"/>
              <w:bottom w:val="single" w:sz="8" w:space="0" w:color="auto"/>
              <w:right w:val="single" w:sz="8" w:space="0" w:color="auto"/>
            </w:tcBorders>
            <w:shd w:val="clear" w:color="auto" w:fill="auto"/>
            <w:vAlign w:val="center"/>
            <w:hideMark/>
          </w:tcPr>
          <w:p w14:paraId="7BABFFD2"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19.0</w:t>
            </w:r>
          </w:p>
        </w:tc>
        <w:tc>
          <w:tcPr>
            <w:tcW w:w="1383" w:type="dxa"/>
            <w:tcBorders>
              <w:top w:val="nil"/>
              <w:left w:val="nil"/>
              <w:bottom w:val="single" w:sz="8" w:space="0" w:color="auto"/>
              <w:right w:val="single" w:sz="8" w:space="0" w:color="auto"/>
            </w:tcBorders>
            <w:shd w:val="clear" w:color="auto" w:fill="auto"/>
            <w:vAlign w:val="center"/>
            <w:hideMark/>
          </w:tcPr>
          <w:p w14:paraId="10821D38"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15.5</w:t>
            </w:r>
          </w:p>
        </w:tc>
        <w:tc>
          <w:tcPr>
            <w:tcW w:w="1701" w:type="dxa"/>
            <w:tcBorders>
              <w:top w:val="nil"/>
              <w:left w:val="nil"/>
              <w:bottom w:val="single" w:sz="8" w:space="0" w:color="auto"/>
              <w:right w:val="single" w:sz="8" w:space="0" w:color="auto"/>
            </w:tcBorders>
            <w:shd w:val="clear" w:color="auto" w:fill="auto"/>
            <w:vAlign w:val="center"/>
            <w:hideMark/>
          </w:tcPr>
          <w:p w14:paraId="6AA79F78"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-3.4</w:t>
            </w:r>
          </w:p>
        </w:tc>
      </w:tr>
      <w:tr w:rsidR="005973DE" w:rsidRPr="00976FF8" w14:paraId="57074FFE"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2AE769BA"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Hull</w:t>
            </w:r>
          </w:p>
        </w:tc>
        <w:tc>
          <w:tcPr>
            <w:tcW w:w="1843" w:type="dxa"/>
            <w:tcBorders>
              <w:top w:val="nil"/>
              <w:left w:val="nil"/>
              <w:bottom w:val="single" w:sz="8" w:space="0" w:color="auto"/>
              <w:right w:val="single" w:sz="8" w:space="0" w:color="auto"/>
            </w:tcBorders>
            <w:shd w:val="clear" w:color="auto" w:fill="auto"/>
            <w:vAlign w:val="center"/>
            <w:hideMark/>
          </w:tcPr>
          <w:p w14:paraId="0ACFCC0E"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Hull</w:t>
            </w:r>
          </w:p>
        </w:tc>
        <w:tc>
          <w:tcPr>
            <w:tcW w:w="1843" w:type="dxa"/>
            <w:tcBorders>
              <w:top w:val="nil"/>
              <w:left w:val="nil"/>
              <w:bottom w:val="single" w:sz="8" w:space="0" w:color="auto"/>
              <w:right w:val="single" w:sz="8" w:space="0" w:color="auto"/>
            </w:tcBorders>
            <w:shd w:val="clear" w:color="auto" w:fill="auto"/>
            <w:vAlign w:val="center"/>
            <w:hideMark/>
          </w:tcPr>
          <w:p w14:paraId="60D3F380"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3.5</w:t>
            </w:r>
          </w:p>
        </w:tc>
        <w:tc>
          <w:tcPr>
            <w:tcW w:w="1984" w:type="dxa"/>
            <w:tcBorders>
              <w:top w:val="nil"/>
              <w:left w:val="nil"/>
              <w:bottom w:val="single" w:sz="8" w:space="0" w:color="auto"/>
              <w:right w:val="single" w:sz="8" w:space="0" w:color="auto"/>
            </w:tcBorders>
            <w:shd w:val="clear" w:color="auto" w:fill="auto"/>
            <w:vAlign w:val="center"/>
            <w:hideMark/>
          </w:tcPr>
          <w:p w14:paraId="3E315B1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241</w:t>
            </w:r>
          </w:p>
        </w:tc>
        <w:tc>
          <w:tcPr>
            <w:tcW w:w="1843" w:type="dxa"/>
            <w:tcBorders>
              <w:top w:val="nil"/>
              <w:left w:val="nil"/>
              <w:bottom w:val="single" w:sz="8" w:space="0" w:color="auto"/>
              <w:right w:val="single" w:sz="8" w:space="0" w:color="auto"/>
            </w:tcBorders>
            <w:shd w:val="clear" w:color="auto" w:fill="auto"/>
            <w:vAlign w:val="center"/>
            <w:hideMark/>
          </w:tcPr>
          <w:p w14:paraId="0680D9F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94</w:t>
            </w:r>
          </w:p>
        </w:tc>
        <w:tc>
          <w:tcPr>
            <w:tcW w:w="1683" w:type="dxa"/>
            <w:tcBorders>
              <w:top w:val="nil"/>
              <w:left w:val="nil"/>
              <w:bottom w:val="single" w:sz="8" w:space="0" w:color="auto"/>
              <w:right w:val="single" w:sz="8" w:space="0" w:color="auto"/>
            </w:tcBorders>
            <w:shd w:val="clear" w:color="auto" w:fill="auto"/>
            <w:noWrap/>
            <w:vAlign w:val="center"/>
            <w:hideMark/>
          </w:tcPr>
          <w:p w14:paraId="1837040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335</w:t>
            </w:r>
          </w:p>
        </w:tc>
        <w:tc>
          <w:tcPr>
            <w:tcW w:w="1186" w:type="dxa"/>
            <w:tcBorders>
              <w:top w:val="nil"/>
              <w:left w:val="nil"/>
              <w:bottom w:val="single" w:sz="8" w:space="0" w:color="auto"/>
              <w:right w:val="single" w:sz="8" w:space="0" w:color="auto"/>
            </w:tcBorders>
            <w:shd w:val="clear" w:color="auto" w:fill="auto"/>
            <w:vAlign w:val="center"/>
            <w:hideMark/>
          </w:tcPr>
          <w:p w14:paraId="11A1F02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18.8</w:t>
            </w:r>
          </w:p>
        </w:tc>
        <w:tc>
          <w:tcPr>
            <w:tcW w:w="1383" w:type="dxa"/>
            <w:tcBorders>
              <w:top w:val="nil"/>
              <w:left w:val="nil"/>
              <w:bottom w:val="single" w:sz="8" w:space="0" w:color="auto"/>
              <w:right w:val="single" w:sz="8" w:space="0" w:color="auto"/>
            </w:tcBorders>
            <w:shd w:val="clear" w:color="auto" w:fill="auto"/>
            <w:vAlign w:val="center"/>
            <w:hideMark/>
          </w:tcPr>
          <w:p w14:paraId="0C862AA9"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24.7</w:t>
            </w:r>
          </w:p>
        </w:tc>
        <w:tc>
          <w:tcPr>
            <w:tcW w:w="1701" w:type="dxa"/>
            <w:tcBorders>
              <w:top w:val="nil"/>
              <w:left w:val="nil"/>
              <w:bottom w:val="single" w:sz="8" w:space="0" w:color="auto"/>
              <w:right w:val="single" w:sz="8" w:space="0" w:color="auto"/>
            </w:tcBorders>
            <w:shd w:val="clear" w:color="auto" w:fill="auto"/>
            <w:vAlign w:val="center"/>
            <w:hideMark/>
          </w:tcPr>
          <w:p w14:paraId="121F54DD"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5.9</w:t>
            </w:r>
          </w:p>
        </w:tc>
      </w:tr>
      <w:tr w:rsidR="005973DE" w:rsidRPr="00976FF8" w14:paraId="0B63CB6C" w14:textId="77777777" w:rsidTr="00F85D48">
        <w:trPr>
          <w:trHeight w:val="300"/>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4E949578"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Wirral</w:t>
            </w:r>
          </w:p>
        </w:tc>
        <w:tc>
          <w:tcPr>
            <w:tcW w:w="1843" w:type="dxa"/>
            <w:tcBorders>
              <w:top w:val="nil"/>
              <w:left w:val="nil"/>
              <w:bottom w:val="single" w:sz="8" w:space="0" w:color="auto"/>
              <w:right w:val="single" w:sz="8" w:space="0" w:color="auto"/>
            </w:tcBorders>
            <w:shd w:val="clear" w:color="auto" w:fill="auto"/>
            <w:vAlign w:val="center"/>
            <w:hideMark/>
          </w:tcPr>
          <w:p w14:paraId="35370066"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 xml:space="preserve">Wirral </w:t>
            </w:r>
          </w:p>
        </w:tc>
        <w:tc>
          <w:tcPr>
            <w:tcW w:w="1843" w:type="dxa"/>
            <w:tcBorders>
              <w:top w:val="nil"/>
              <w:left w:val="nil"/>
              <w:bottom w:val="single" w:sz="8" w:space="0" w:color="auto"/>
              <w:right w:val="single" w:sz="8" w:space="0" w:color="auto"/>
            </w:tcBorders>
            <w:shd w:val="clear" w:color="auto" w:fill="auto"/>
            <w:vAlign w:val="center"/>
            <w:hideMark/>
          </w:tcPr>
          <w:p w14:paraId="1A1720CC"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7.1</w:t>
            </w:r>
          </w:p>
        </w:tc>
        <w:tc>
          <w:tcPr>
            <w:tcW w:w="1984" w:type="dxa"/>
            <w:tcBorders>
              <w:top w:val="nil"/>
              <w:left w:val="nil"/>
              <w:bottom w:val="single" w:sz="8" w:space="0" w:color="auto"/>
              <w:right w:val="single" w:sz="8" w:space="0" w:color="auto"/>
            </w:tcBorders>
            <w:shd w:val="clear" w:color="auto" w:fill="auto"/>
            <w:vAlign w:val="center"/>
            <w:hideMark/>
          </w:tcPr>
          <w:p w14:paraId="0452007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96</w:t>
            </w:r>
          </w:p>
        </w:tc>
        <w:tc>
          <w:tcPr>
            <w:tcW w:w="1843" w:type="dxa"/>
            <w:tcBorders>
              <w:top w:val="nil"/>
              <w:left w:val="nil"/>
              <w:bottom w:val="single" w:sz="8" w:space="0" w:color="auto"/>
              <w:right w:val="single" w:sz="8" w:space="0" w:color="auto"/>
            </w:tcBorders>
            <w:shd w:val="clear" w:color="auto" w:fill="auto"/>
            <w:vAlign w:val="center"/>
            <w:hideMark/>
          </w:tcPr>
          <w:p w14:paraId="58E96EB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109</w:t>
            </w:r>
          </w:p>
        </w:tc>
        <w:tc>
          <w:tcPr>
            <w:tcW w:w="1683" w:type="dxa"/>
            <w:tcBorders>
              <w:top w:val="nil"/>
              <w:left w:val="nil"/>
              <w:bottom w:val="single" w:sz="8" w:space="0" w:color="auto"/>
              <w:right w:val="single" w:sz="8" w:space="0" w:color="auto"/>
            </w:tcBorders>
            <w:shd w:val="clear" w:color="auto" w:fill="auto"/>
            <w:noWrap/>
            <w:vAlign w:val="center"/>
            <w:hideMark/>
          </w:tcPr>
          <w:p w14:paraId="0E4A0C6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205</w:t>
            </w:r>
          </w:p>
        </w:tc>
        <w:tc>
          <w:tcPr>
            <w:tcW w:w="1186" w:type="dxa"/>
            <w:tcBorders>
              <w:top w:val="nil"/>
              <w:left w:val="nil"/>
              <w:bottom w:val="single" w:sz="8" w:space="0" w:color="auto"/>
              <w:right w:val="single" w:sz="8" w:space="0" w:color="auto"/>
            </w:tcBorders>
            <w:shd w:val="clear" w:color="auto" w:fill="auto"/>
            <w:vAlign w:val="center"/>
            <w:hideMark/>
          </w:tcPr>
          <w:p w14:paraId="49CA605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17.9</w:t>
            </w:r>
          </w:p>
        </w:tc>
        <w:tc>
          <w:tcPr>
            <w:tcW w:w="1383" w:type="dxa"/>
            <w:tcBorders>
              <w:top w:val="nil"/>
              <w:left w:val="nil"/>
              <w:bottom w:val="single" w:sz="8" w:space="0" w:color="auto"/>
              <w:right w:val="single" w:sz="8" w:space="0" w:color="auto"/>
            </w:tcBorders>
            <w:shd w:val="clear" w:color="auto" w:fill="auto"/>
            <w:vAlign w:val="center"/>
            <w:hideMark/>
          </w:tcPr>
          <w:p w14:paraId="73DE1DA0"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15.9</w:t>
            </w:r>
          </w:p>
        </w:tc>
        <w:tc>
          <w:tcPr>
            <w:tcW w:w="1701" w:type="dxa"/>
            <w:tcBorders>
              <w:top w:val="nil"/>
              <w:left w:val="nil"/>
              <w:bottom w:val="single" w:sz="8" w:space="0" w:color="auto"/>
              <w:right w:val="single" w:sz="8" w:space="0" w:color="auto"/>
            </w:tcBorders>
            <w:shd w:val="clear" w:color="auto" w:fill="auto"/>
            <w:vAlign w:val="center"/>
            <w:hideMark/>
          </w:tcPr>
          <w:p w14:paraId="2B237C49"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-2.1</w:t>
            </w:r>
          </w:p>
        </w:tc>
      </w:tr>
      <w:tr w:rsidR="005973DE" w:rsidRPr="00976FF8" w14:paraId="7FB317E0" w14:textId="77777777" w:rsidTr="00F85D48">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FABFB"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Southport</w:t>
            </w:r>
          </w:p>
        </w:tc>
        <w:tc>
          <w:tcPr>
            <w:tcW w:w="1843" w:type="dxa"/>
            <w:tcBorders>
              <w:top w:val="nil"/>
              <w:left w:val="nil"/>
              <w:bottom w:val="single" w:sz="8" w:space="0" w:color="auto"/>
              <w:right w:val="single" w:sz="8" w:space="0" w:color="auto"/>
            </w:tcBorders>
            <w:shd w:val="clear" w:color="auto" w:fill="auto"/>
            <w:noWrap/>
            <w:vAlign w:val="center"/>
            <w:hideMark/>
          </w:tcPr>
          <w:p w14:paraId="52F56312"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Liverpool Royal</w:t>
            </w:r>
          </w:p>
        </w:tc>
        <w:tc>
          <w:tcPr>
            <w:tcW w:w="1843" w:type="dxa"/>
            <w:tcBorders>
              <w:top w:val="nil"/>
              <w:left w:val="nil"/>
              <w:bottom w:val="single" w:sz="8" w:space="0" w:color="auto"/>
              <w:right w:val="single" w:sz="8" w:space="0" w:color="auto"/>
            </w:tcBorders>
            <w:shd w:val="clear" w:color="auto" w:fill="auto"/>
            <w:vAlign w:val="center"/>
            <w:hideMark/>
          </w:tcPr>
          <w:p w14:paraId="2AE68DCB"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10.8</w:t>
            </w:r>
          </w:p>
        </w:tc>
        <w:tc>
          <w:tcPr>
            <w:tcW w:w="1984" w:type="dxa"/>
            <w:tcBorders>
              <w:top w:val="nil"/>
              <w:left w:val="nil"/>
              <w:bottom w:val="single" w:sz="8" w:space="0" w:color="auto"/>
              <w:right w:val="single" w:sz="8" w:space="0" w:color="auto"/>
            </w:tcBorders>
            <w:shd w:val="clear" w:color="auto" w:fill="auto"/>
            <w:vAlign w:val="center"/>
            <w:hideMark/>
          </w:tcPr>
          <w:p w14:paraId="69DA7FEE"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124</w:t>
            </w:r>
          </w:p>
        </w:tc>
        <w:tc>
          <w:tcPr>
            <w:tcW w:w="1843" w:type="dxa"/>
            <w:tcBorders>
              <w:top w:val="nil"/>
              <w:left w:val="nil"/>
              <w:bottom w:val="single" w:sz="8" w:space="0" w:color="auto"/>
              <w:right w:val="single" w:sz="8" w:space="0" w:color="auto"/>
            </w:tcBorders>
            <w:shd w:val="clear" w:color="auto" w:fill="auto"/>
            <w:vAlign w:val="center"/>
            <w:hideMark/>
          </w:tcPr>
          <w:p w14:paraId="7E6ACFD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93</w:t>
            </w:r>
          </w:p>
        </w:tc>
        <w:tc>
          <w:tcPr>
            <w:tcW w:w="1683" w:type="dxa"/>
            <w:tcBorders>
              <w:top w:val="nil"/>
              <w:left w:val="nil"/>
              <w:bottom w:val="single" w:sz="8" w:space="0" w:color="auto"/>
              <w:right w:val="single" w:sz="8" w:space="0" w:color="auto"/>
            </w:tcBorders>
            <w:shd w:val="clear" w:color="auto" w:fill="auto"/>
            <w:noWrap/>
            <w:vAlign w:val="center"/>
            <w:hideMark/>
          </w:tcPr>
          <w:p w14:paraId="62B420A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217</w:t>
            </w:r>
          </w:p>
        </w:tc>
        <w:tc>
          <w:tcPr>
            <w:tcW w:w="1186" w:type="dxa"/>
            <w:tcBorders>
              <w:top w:val="nil"/>
              <w:left w:val="nil"/>
              <w:bottom w:val="single" w:sz="8" w:space="0" w:color="auto"/>
              <w:right w:val="single" w:sz="8" w:space="0" w:color="auto"/>
            </w:tcBorders>
            <w:shd w:val="clear" w:color="auto" w:fill="auto"/>
            <w:vAlign w:val="center"/>
            <w:hideMark/>
          </w:tcPr>
          <w:p w14:paraId="33568841"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17.2</w:t>
            </w:r>
          </w:p>
        </w:tc>
        <w:tc>
          <w:tcPr>
            <w:tcW w:w="1383" w:type="dxa"/>
            <w:tcBorders>
              <w:top w:val="nil"/>
              <w:left w:val="nil"/>
              <w:bottom w:val="single" w:sz="8" w:space="0" w:color="auto"/>
              <w:right w:val="single" w:sz="8" w:space="0" w:color="auto"/>
            </w:tcBorders>
            <w:shd w:val="clear" w:color="auto" w:fill="auto"/>
            <w:vAlign w:val="center"/>
            <w:hideMark/>
          </w:tcPr>
          <w:p w14:paraId="19B605A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22.3</w:t>
            </w:r>
          </w:p>
        </w:tc>
        <w:tc>
          <w:tcPr>
            <w:tcW w:w="1701" w:type="dxa"/>
            <w:tcBorders>
              <w:top w:val="nil"/>
              <w:left w:val="nil"/>
              <w:bottom w:val="single" w:sz="8" w:space="0" w:color="auto"/>
              <w:right w:val="single" w:sz="8" w:space="0" w:color="auto"/>
            </w:tcBorders>
            <w:shd w:val="clear" w:color="auto" w:fill="auto"/>
            <w:vAlign w:val="center"/>
            <w:hideMark/>
          </w:tcPr>
          <w:p w14:paraId="77046C13"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5.1</w:t>
            </w:r>
          </w:p>
        </w:tc>
      </w:tr>
      <w:tr w:rsidR="005973DE" w:rsidRPr="00976FF8" w14:paraId="51F056EF" w14:textId="77777777" w:rsidTr="00F85D48">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A7D9B3"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Swansea</w:t>
            </w:r>
          </w:p>
        </w:tc>
        <w:tc>
          <w:tcPr>
            <w:tcW w:w="1843" w:type="dxa"/>
            <w:tcBorders>
              <w:top w:val="nil"/>
              <w:left w:val="nil"/>
              <w:bottom w:val="single" w:sz="8" w:space="0" w:color="auto"/>
              <w:right w:val="single" w:sz="8" w:space="0" w:color="auto"/>
            </w:tcBorders>
            <w:shd w:val="clear" w:color="auto" w:fill="auto"/>
            <w:vAlign w:val="center"/>
            <w:hideMark/>
          </w:tcPr>
          <w:p w14:paraId="06575C1B"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Swansea</w:t>
            </w:r>
          </w:p>
        </w:tc>
        <w:tc>
          <w:tcPr>
            <w:tcW w:w="1843" w:type="dxa"/>
            <w:tcBorders>
              <w:top w:val="nil"/>
              <w:left w:val="nil"/>
              <w:bottom w:val="single" w:sz="8" w:space="0" w:color="auto"/>
              <w:right w:val="single" w:sz="8" w:space="0" w:color="auto"/>
            </w:tcBorders>
            <w:shd w:val="clear" w:color="auto" w:fill="auto"/>
            <w:vAlign w:val="center"/>
            <w:hideMark/>
          </w:tcPr>
          <w:p w14:paraId="60753480"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4.7</w:t>
            </w:r>
          </w:p>
        </w:tc>
        <w:tc>
          <w:tcPr>
            <w:tcW w:w="1984" w:type="dxa"/>
            <w:tcBorders>
              <w:top w:val="nil"/>
              <w:left w:val="nil"/>
              <w:bottom w:val="single" w:sz="8" w:space="0" w:color="auto"/>
              <w:right w:val="single" w:sz="8" w:space="0" w:color="auto"/>
            </w:tcBorders>
            <w:shd w:val="clear" w:color="auto" w:fill="auto"/>
            <w:vAlign w:val="center"/>
            <w:hideMark/>
          </w:tcPr>
          <w:p w14:paraId="0B6BF14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342</w:t>
            </w:r>
          </w:p>
        </w:tc>
        <w:tc>
          <w:tcPr>
            <w:tcW w:w="1843" w:type="dxa"/>
            <w:tcBorders>
              <w:top w:val="nil"/>
              <w:left w:val="nil"/>
              <w:bottom w:val="single" w:sz="8" w:space="0" w:color="auto"/>
              <w:right w:val="single" w:sz="8" w:space="0" w:color="auto"/>
            </w:tcBorders>
            <w:shd w:val="clear" w:color="auto" w:fill="auto"/>
            <w:vAlign w:val="center"/>
            <w:hideMark/>
          </w:tcPr>
          <w:p w14:paraId="47144EBE"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169</w:t>
            </w:r>
          </w:p>
        </w:tc>
        <w:tc>
          <w:tcPr>
            <w:tcW w:w="1683" w:type="dxa"/>
            <w:tcBorders>
              <w:top w:val="nil"/>
              <w:left w:val="nil"/>
              <w:bottom w:val="single" w:sz="8" w:space="0" w:color="auto"/>
              <w:right w:val="single" w:sz="8" w:space="0" w:color="auto"/>
            </w:tcBorders>
            <w:shd w:val="clear" w:color="auto" w:fill="auto"/>
            <w:noWrap/>
            <w:vAlign w:val="center"/>
            <w:hideMark/>
          </w:tcPr>
          <w:p w14:paraId="711DA4F7"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511</w:t>
            </w:r>
          </w:p>
        </w:tc>
        <w:tc>
          <w:tcPr>
            <w:tcW w:w="1186" w:type="dxa"/>
            <w:tcBorders>
              <w:top w:val="nil"/>
              <w:left w:val="nil"/>
              <w:bottom w:val="single" w:sz="8" w:space="0" w:color="auto"/>
              <w:right w:val="single" w:sz="8" w:space="0" w:color="auto"/>
            </w:tcBorders>
            <w:shd w:val="clear" w:color="auto" w:fill="auto"/>
            <w:vAlign w:val="center"/>
            <w:hideMark/>
          </w:tcPr>
          <w:p w14:paraId="194E7EA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14.9</w:t>
            </w:r>
          </w:p>
        </w:tc>
        <w:tc>
          <w:tcPr>
            <w:tcW w:w="1383" w:type="dxa"/>
            <w:tcBorders>
              <w:top w:val="nil"/>
              <w:left w:val="nil"/>
              <w:bottom w:val="single" w:sz="8" w:space="0" w:color="auto"/>
              <w:right w:val="single" w:sz="8" w:space="0" w:color="auto"/>
            </w:tcBorders>
            <w:shd w:val="clear" w:color="auto" w:fill="auto"/>
            <w:vAlign w:val="center"/>
            <w:hideMark/>
          </w:tcPr>
          <w:p w14:paraId="735EC91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9.3</w:t>
            </w:r>
          </w:p>
        </w:tc>
        <w:tc>
          <w:tcPr>
            <w:tcW w:w="1701" w:type="dxa"/>
            <w:tcBorders>
              <w:top w:val="nil"/>
              <w:left w:val="nil"/>
              <w:bottom w:val="single" w:sz="8" w:space="0" w:color="auto"/>
              <w:right w:val="single" w:sz="8" w:space="0" w:color="auto"/>
            </w:tcBorders>
            <w:shd w:val="clear" w:color="auto" w:fill="auto"/>
            <w:vAlign w:val="center"/>
            <w:hideMark/>
          </w:tcPr>
          <w:p w14:paraId="1654E560"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-5.6</w:t>
            </w:r>
          </w:p>
        </w:tc>
      </w:tr>
      <w:tr w:rsidR="005973DE" w:rsidRPr="00976FF8" w14:paraId="19134E08"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0C43FE79"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Antrim</w:t>
            </w:r>
          </w:p>
        </w:tc>
        <w:tc>
          <w:tcPr>
            <w:tcW w:w="1843" w:type="dxa"/>
            <w:tcBorders>
              <w:top w:val="nil"/>
              <w:left w:val="nil"/>
              <w:bottom w:val="single" w:sz="8" w:space="0" w:color="auto"/>
              <w:right w:val="single" w:sz="8" w:space="0" w:color="auto"/>
            </w:tcBorders>
            <w:shd w:val="clear" w:color="auto" w:fill="auto"/>
            <w:vAlign w:val="center"/>
            <w:hideMark/>
          </w:tcPr>
          <w:p w14:paraId="27860DCC"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Antrim</w:t>
            </w:r>
          </w:p>
        </w:tc>
        <w:tc>
          <w:tcPr>
            <w:tcW w:w="1843" w:type="dxa"/>
            <w:tcBorders>
              <w:top w:val="nil"/>
              <w:left w:val="nil"/>
              <w:bottom w:val="single" w:sz="8" w:space="0" w:color="auto"/>
              <w:right w:val="single" w:sz="8" w:space="0" w:color="auto"/>
            </w:tcBorders>
            <w:shd w:val="clear" w:color="auto" w:fill="auto"/>
            <w:vAlign w:val="center"/>
            <w:hideMark/>
          </w:tcPr>
          <w:p w14:paraId="5CCC1A88"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1.7</w:t>
            </w:r>
          </w:p>
        </w:tc>
        <w:tc>
          <w:tcPr>
            <w:tcW w:w="1984" w:type="dxa"/>
            <w:tcBorders>
              <w:top w:val="nil"/>
              <w:left w:val="nil"/>
              <w:bottom w:val="single" w:sz="8" w:space="0" w:color="auto"/>
              <w:right w:val="single" w:sz="8" w:space="0" w:color="auto"/>
            </w:tcBorders>
            <w:shd w:val="clear" w:color="auto" w:fill="auto"/>
            <w:vAlign w:val="center"/>
            <w:hideMark/>
          </w:tcPr>
          <w:p w14:paraId="1D22C1EE"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201</w:t>
            </w:r>
          </w:p>
        </w:tc>
        <w:tc>
          <w:tcPr>
            <w:tcW w:w="1843" w:type="dxa"/>
            <w:tcBorders>
              <w:top w:val="nil"/>
              <w:left w:val="nil"/>
              <w:bottom w:val="single" w:sz="8" w:space="0" w:color="auto"/>
              <w:right w:val="single" w:sz="8" w:space="0" w:color="auto"/>
            </w:tcBorders>
            <w:shd w:val="clear" w:color="auto" w:fill="auto"/>
            <w:vAlign w:val="center"/>
            <w:hideMark/>
          </w:tcPr>
          <w:p w14:paraId="597677D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75</w:t>
            </w:r>
          </w:p>
        </w:tc>
        <w:tc>
          <w:tcPr>
            <w:tcW w:w="1683" w:type="dxa"/>
            <w:tcBorders>
              <w:top w:val="nil"/>
              <w:left w:val="nil"/>
              <w:bottom w:val="single" w:sz="8" w:space="0" w:color="auto"/>
              <w:right w:val="single" w:sz="8" w:space="0" w:color="auto"/>
            </w:tcBorders>
            <w:shd w:val="clear" w:color="auto" w:fill="auto"/>
            <w:noWrap/>
            <w:vAlign w:val="center"/>
            <w:hideMark/>
          </w:tcPr>
          <w:p w14:paraId="30E1402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276</w:t>
            </w:r>
          </w:p>
        </w:tc>
        <w:tc>
          <w:tcPr>
            <w:tcW w:w="1186" w:type="dxa"/>
            <w:tcBorders>
              <w:top w:val="nil"/>
              <w:left w:val="nil"/>
              <w:bottom w:val="single" w:sz="8" w:space="0" w:color="auto"/>
              <w:right w:val="single" w:sz="8" w:space="0" w:color="auto"/>
            </w:tcBorders>
            <w:shd w:val="clear" w:color="auto" w:fill="auto"/>
            <w:vAlign w:val="center"/>
            <w:hideMark/>
          </w:tcPr>
          <w:p w14:paraId="4C674DC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14.2</w:t>
            </w:r>
          </w:p>
        </w:tc>
        <w:tc>
          <w:tcPr>
            <w:tcW w:w="1383" w:type="dxa"/>
            <w:tcBorders>
              <w:top w:val="nil"/>
              <w:left w:val="nil"/>
              <w:bottom w:val="single" w:sz="8" w:space="0" w:color="auto"/>
              <w:right w:val="single" w:sz="8" w:space="0" w:color="auto"/>
            </w:tcBorders>
            <w:shd w:val="clear" w:color="auto" w:fill="auto"/>
            <w:vAlign w:val="center"/>
            <w:hideMark/>
          </w:tcPr>
          <w:p w14:paraId="322049F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15.4</w:t>
            </w:r>
          </w:p>
        </w:tc>
        <w:tc>
          <w:tcPr>
            <w:tcW w:w="1701" w:type="dxa"/>
            <w:tcBorders>
              <w:top w:val="nil"/>
              <w:left w:val="nil"/>
              <w:bottom w:val="single" w:sz="8" w:space="0" w:color="auto"/>
              <w:right w:val="single" w:sz="8" w:space="0" w:color="auto"/>
            </w:tcBorders>
            <w:shd w:val="clear" w:color="auto" w:fill="auto"/>
            <w:vAlign w:val="center"/>
            <w:hideMark/>
          </w:tcPr>
          <w:p w14:paraId="1BC2BE82"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1.2</w:t>
            </w:r>
          </w:p>
        </w:tc>
      </w:tr>
      <w:tr w:rsidR="005973DE" w:rsidRPr="00976FF8" w14:paraId="193648BE"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14A5435A"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Sherwood forest</w:t>
            </w:r>
          </w:p>
        </w:tc>
        <w:tc>
          <w:tcPr>
            <w:tcW w:w="1843" w:type="dxa"/>
            <w:tcBorders>
              <w:top w:val="nil"/>
              <w:left w:val="nil"/>
              <w:bottom w:val="single" w:sz="8" w:space="0" w:color="auto"/>
              <w:right w:val="single" w:sz="8" w:space="0" w:color="auto"/>
            </w:tcBorders>
            <w:shd w:val="clear" w:color="auto" w:fill="auto"/>
            <w:vAlign w:val="center"/>
            <w:hideMark/>
          </w:tcPr>
          <w:p w14:paraId="2315A140"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Nottingham</w:t>
            </w:r>
          </w:p>
        </w:tc>
        <w:tc>
          <w:tcPr>
            <w:tcW w:w="1843" w:type="dxa"/>
            <w:tcBorders>
              <w:top w:val="nil"/>
              <w:left w:val="nil"/>
              <w:bottom w:val="single" w:sz="8" w:space="0" w:color="auto"/>
              <w:right w:val="single" w:sz="8" w:space="0" w:color="auto"/>
            </w:tcBorders>
            <w:shd w:val="clear" w:color="auto" w:fill="auto"/>
            <w:vAlign w:val="center"/>
            <w:hideMark/>
          </w:tcPr>
          <w:p w14:paraId="0FD7C7A7"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8.0</w:t>
            </w:r>
          </w:p>
        </w:tc>
        <w:tc>
          <w:tcPr>
            <w:tcW w:w="1984" w:type="dxa"/>
            <w:tcBorders>
              <w:top w:val="nil"/>
              <w:left w:val="nil"/>
              <w:bottom w:val="single" w:sz="8" w:space="0" w:color="auto"/>
              <w:right w:val="single" w:sz="8" w:space="0" w:color="auto"/>
            </w:tcBorders>
            <w:shd w:val="clear" w:color="auto" w:fill="auto"/>
            <w:vAlign w:val="center"/>
            <w:hideMark/>
          </w:tcPr>
          <w:p w14:paraId="64131C5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104</w:t>
            </w:r>
          </w:p>
        </w:tc>
        <w:tc>
          <w:tcPr>
            <w:tcW w:w="1843" w:type="dxa"/>
            <w:tcBorders>
              <w:top w:val="nil"/>
              <w:left w:val="nil"/>
              <w:bottom w:val="single" w:sz="8" w:space="0" w:color="auto"/>
              <w:right w:val="single" w:sz="8" w:space="0" w:color="auto"/>
            </w:tcBorders>
            <w:shd w:val="clear" w:color="auto" w:fill="auto"/>
            <w:vAlign w:val="center"/>
            <w:hideMark/>
          </w:tcPr>
          <w:p w14:paraId="4C34460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45</w:t>
            </w:r>
          </w:p>
        </w:tc>
        <w:tc>
          <w:tcPr>
            <w:tcW w:w="1683" w:type="dxa"/>
            <w:tcBorders>
              <w:top w:val="nil"/>
              <w:left w:val="nil"/>
              <w:bottom w:val="single" w:sz="8" w:space="0" w:color="auto"/>
              <w:right w:val="single" w:sz="8" w:space="0" w:color="auto"/>
            </w:tcBorders>
            <w:shd w:val="clear" w:color="auto" w:fill="auto"/>
            <w:noWrap/>
            <w:vAlign w:val="center"/>
            <w:hideMark/>
          </w:tcPr>
          <w:p w14:paraId="0C6F2209"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149</w:t>
            </w:r>
          </w:p>
        </w:tc>
        <w:tc>
          <w:tcPr>
            <w:tcW w:w="1186" w:type="dxa"/>
            <w:tcBorders>
              <w:top w:val="nil"/>
              <w:left w:val="nil"/>
              <w:bottom w:val="single" w:sz="8" w:space="0" w:color="auto"/>
              <w:right w:val="single" w:sz="8" w:space="0" w:color="auto"/>
            </w:tcBorders>
            <w:shd w:val="clear" w:color="auto" w:fill="auto"/>
            <w:vAlign w:val="center"/>
            <w:hideMark/>
          </w:tcPr>
          <w:p w14:paraId="1E795C2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14.1</w:t>
            </w:r>
          </w:p>
        </w:tc>
        <w:tc>
          <w:tcPr>
            <w:tcW w:w="1383" w:type="dxa"/>
            <w:tcBorders>
              <w:top w:val="nil"/>
              <w:left w:val="nil"/>
              <w:bottom w:val="single" w:sz="8" w:space="0" w:color="auto"/>
              <w:right w:val="single" w:sz="8" w:space="0" w:color="auto"/>
            </w:tcBorders>
            <w:shd w:val="clear" w:color="auto" w:fill="auto"/>
            <w:vAlign w:val="center"/>
            <w:hideMark/>
          </w:tcPr>
          <w:p w14:paraId="30D2314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11.7</w:t>
            </w:r>
          </w:p>
        </w:tc>
        <w:tc>
          <w:tcPr>
            <w:tcW w:w="1701" w:type="dxa"/>
            <w:tcBorders>
              <w:top w:val="nil"/>
              <w:left w:val="nil"/>
              <w:bottom w:val="single" w:sz="8" w:space="0" w:color="auto"/>
              <w:right w:val="single" w:sz="8" w:space="0" w:color="auto"/>
            </w:tcBorders>
            <w:shd w:val="clear" w:color="auto" w:fill="auto"/>
            <w:vAlign w:val="center"/>
            <w:hideMark/>
          </w:tcPr>
          <w:p w14:paraId="0AB9E942"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-2.4</w:t>
            </w:r>
          </w:p>
        </w:tc>
      </w:tr>
      <w:tr w:rsidR="005973DE" w:rsidRPr="00976FF8" w14:paraId="205587A0"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52916A9A"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Derby</w:t>
            </w:r>
          </w:p>
        </w:tc>
        <w:tc>
          <w:tcPr>
            <w:tcW w:w="1843" w:type="dxa"/>
            <w:tcBorders>
              <w:top w:val="nil"/>
              <w:left w:val="nil"/>
              <w:bottom w:val="single" w:sz="8" w:space="0" w:color="auto"/>
              <w:right w:val="single" w:sz="8" w:space="0" w:color="auto"/>
            </w:tcBorders>
            <w:shd w:val="clear" w:color="auto" w:fill="auto"/>
            <w:vAlign w:val="center"/>
            <w:hideMark/>
          </w:tcPr>
          <w:p w14:paraId="2FB37E06"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Derby</w:t>
            </w:r>
          </w:p>
        </w:tc>
        <w:tc>
          <w:tcPr>
            <w:tcW w:w="1843" w:type="dxa"/>
            <w:tcBorders>
              <w:top w:val="nil"/>
              <w:left w:val="nil"/>
              <w:bottom w:val="single" w:sz="8" w:space="0" w:color="auto"/>
              <w:right w:val="single" w:sz="8" w:space="0" w:color="auto"/>
            </w:tcBorders>
            <w:shd w:val="clear" w:color="auto" w:fill="auto"/>
            <w:vAlign w:val="center"/>
            <w:hideMark/>
          </w:tcPr>
          <w:p w14:paraId="13F66B1F"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not available</w:t>
            </w:r>
          </w:p>
        </w:tc>
        <w:tc>
          <w:tcPr>
            <w:tcW w:w="1984" w:type="dxa"/>
            <w:tcBorders>
              <w:top w:val="nil"/>
              <w:left w:val="nil"/>
              <w:bottom w:val="single" w:sz="8" w:space="0" w:color="auto"/>
              <w:right w:val="single" w:sz="8" w:space="0" w:color="auto"/>
            </w:tcBorders>
            <w:shd w:val="clear" w:color="auto" w:fill="auto"/>
            <w:vAlign w:val="center"/>
            <w:hideMark/>
          </w:tcPr>
          <w:p w14:paraId="6F784DE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269</w:t>
            </w:r>
          </w:p>
        </w:tc>
        <w:tc>
          <w:tcPr>
            <w:tcW w:w="1843" w:type="dxa"/>
            <w:tcBorders>
              <w:top w:val="nil"/>
              <w:left w:val="nil"/>
              <w:bottom w:val="single" w:sz="8" w:space="0" w:color="auto"/>
              <w:right w:val="single" w:sz="8" w:space="0" w:color="auto"/>
            </w:tcBorders>
            <w:shd w:val="clear" w:color="auto" w:fill="auto"/>
            <w:vAlign w:val="center"/>
            <w:hideMark/>
          </w:tcPr>
          <w:p w14:paraId="7551F90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59</w:t>
            </w:r>
          </w:p>
        </w:tc>
        <w:tc>
          <w:tcPr>
            <w:tcW w:w="1683" w:type="dxa"/>
            <w:tcBorders>
              <w:top w:val="nil"/>
              <w:left w:val="nil"/>
              <w:bottom w:val="single" w:sz="8" w:space="0" w:color="auto"/>
              <w:right w:val="single" w:sz="8" w:space="0" w:color="auto"/>
            </w:tcBorders>
            <w:shd w:val="clear" w:color="auto" w:fill="auto"/>
            <w:noWrap/>
            <w:vAlign w:val="center"/>
            <w:hideMark/>
          </w:tcPr>
          <w:p w14:paraId="64CC48E7"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328</w:t>
            </w:r>
          </w:p>
        </w:tc>
        <w:tc>
          <w:tcPr>
            <w:tcW w:w="1186" w:type="dxa"/>
            <w:tcBorders>
              <w:top w:val="nil"/>
              <w:left w:val="nil"/>
              <w:bottom w:val="single" w:sz="8" w:space="0" w:color="auto"/>
              <w:right w:val="single" w:sz="8" w:space="0" w:color="auto"/>
            </w:tcBorders>
            <w:shd w:val="clear" w:color="auto" w:fill="auto"/>
            <w:vAlign w:val="center"/>
            <w:hideMark/>
          </w:tcPr>
          <w:p w14:paraId="0C15B66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14.0</w:t>
            </w:r>
          </w:p>
        </w:tc>
        <w:tc>
          <w:tcPr>
            <w:tcW w:w="1383" w:type="dxa"/>
            <w:tcBorders>
              <w:top w:val="nil"/>
              <w:left w:val="nil"/>
              <w:bottom w:val="single" w:sz="8" w:space="0" w:color="auto"/>
              <w:right w:val="single" w:sz="8" w:space="0" w:color="auto"/>
            </w:tcBorders>
            <w:shd w:val="clear" w:color="auto" w:fill="auto"/>
            <w:vAlign w:val="center"/>
            <w:hideMark/>
          </w:tcPr>
          <w:p w14:paraId="3802C018"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16.2</w:t>
            </w:r>
          </w:p>
        </w:tc>
        <w:tc>
          <w:tcPr>
            <w:tcW w:w="1701" w:type="dxa"/>
            <w:tcBorders>
              <w:top w:val="nil"/>
              <w:left w:val="nil"/>
              <w:bottom w:val="single" w:sz="8" w:space="0" w:color="auto"/>
              <w:right w:val="single" w:sz="8" w:space="0" w:color="auto"/>
            </w:tcBorders>
            <w:shd w:val="clear" w:color="auto" w:fill="auto"/>
            <w:vAlign w:val="center"/>
            <w:hideMark/>
          </w:tcPr>
          <w:p w14:paraId="5C90212C"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2.2</w:t>
            </w:r>
          </w:p>
        </w:tc>
      </w:tr>
      <w:tr w:rsidR="005973DE" w:rsidRPr="00976FF8" w14:paraId="098C1D7E"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0C40DB85"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Newry</w:t>
            </w:r>
          </w:p>
        </w:tc>
        <w:tc>
          <w:tcPr>
            <w:tcW w:w="1843" w:type="dxa"/>
            <w:tcBorders>
              <w:top w:val="nil"/>
              <w:left w:val="nil"/>
              <w:bottom w:val="single" w:sz="8" w:space="0" w:color="auto"/>
              <w:right w:val="single" w:sz="8" w:space="0" w:color="auto"/>
            </w:tcBorders>
            <w:shd w:val="clear" w:color="auto" w:fill="auto"/>
            <w:vAlign w:val="center"/>
            <w:hideMark/>
          </w:tcPr>
          <w:p w14:paraId="2F32415A"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Newry</w:t>
            </w:r>
          </w:p>
        </w:tc>
        <w:tc>
          <w:tcPr>
            <w:tcW w:w="1843" w:type="dxa"/>
            <w:tcBorders>
              <w:top w:val="nil"/>
              <w:left w:val="nil"/>
              <w:bottom w:val="single" w:sz="8" w:space="0" w:color="auto"/>
              <w:right w:val="single" w:sz="8" w:space="0" w:color="auto"/>
            </w:tcBorders>
            <w:shd w:val="clear" w:color="auto" w:fill="auto"/>
            <w:vAlign w:val="center"/>
            <w:hideMark/>
          </w:tcPr>
          <w:p w14:paraId="3601F0D6"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2.7</w:t>
            </w:r>
          </w:p>
        </w:tc>
        <w:tc>
          <w:tcPr>
            <w:tcW w:w="1984" w:type="dxa"/>
            <w:tcBorders>
              <w:top w:val="nil"/>
              <w:left w:val="nil"/>
              <w:bottom w:val="single" w:sz="8" w:space="0" w:color="auto"/>
              <w:right w:val="single" w:sz="8" w:space="0" w:color="auto"/>
            </w:tcBorders>
            <w:shd w:val="clear" w:color="auto" w:fill="auto"/>
            <w:vAlign w:val="center"/>
            <w:hideMark/>
          </w:tcPr>
          <w:p w14:paraId="0381251A"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83</w:t>
            </w:r>
          </w:p>
        </w:tc>
        <w:tc>
          <w:tcPr>
            <w:tcW w:w="1843" w:type="dxa"/>
            <w:tcBorders>
              <w:top w:val="nil"/>
              <w:left w:val="nil"/>
              <w:bottom w:val="single" w:sz="8" w:space="0" w:color="auto"/>
              <w:right w:val="single" w:sz="8" w:space="0" w:color="auto"/>
            </w:tcBorders>
            <w:shd w:val="clear" w:color="auto" w:fill="auto"/>
            <w:vAlign w:val="center"/>
            <w:hideMark/>
          </w:tcPr>
          <w:p w14:paraId="0C790461"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105</w:t>
            </w:r>
          </w:p>
        </w:tc>
        <w:tc>
          <w:tcPr>
            <w:tcW w:w="1683" w:type="dxa"/>
            <w:tcBorders>
              <w:top w:val="nil"/>
              <w:left w:val="nil"/>
              <w:bottom w:val="single" w:sz="8" w:space="0" w:color="auto"/>
              <w:right w:val="single" w:sz="8" w:space="0" w:color="auto"/>
            </w:tcBorders>
            <w:shd w:val="clear" w:color="auto" w:fill="auto"/>
            <w:noWrap/>
            <w:vAlign w:val="center"/>
            <w:hideMark/>
          </w:tcPr>
          <w:p w14:paraId="19A9BDF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188</w:t>
            </w:r>
          </w:p>
        </w:tc>
        <w:tc>
          <w:tcPr>
            <w:tcW w:w="1186" w:type="dxa"/>
            <w:tcBorders>
              <w:top w:val="nil"/>
              <w:left w:val="nil"/>
              <w:bottom w:val="single" w:sz="8" w:space="0" w:color="auto"/>
              <w:right w:val="single" w:sz="8" w:space="0" w:color="auto"/>
            </w:tcBorders>
            <w:shd w:val="clear" w:color="auto" w:fill="auto"/>
            <w:vAlign w:val="center"/>
            <w:hideMark/>
          </w:tcPr>
          <w:p w14:paraId="1FE9F74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13.9</w:t>
            </w:r>
          </w:p>
        </w:tc>
        <w:tc>
          <w:tcPr>
            <w:tcW w:w="1383" w:type="dxa"/>
            <w:tcBorders>
              <w:top w:val="nil"/>
              <w:left w:val="nil"/>
              <w:bottom w:val="single" w:sz="8" w:space="0" w:color="auto"/>
              <w:right w:val="single" w:sz="8" w:space="0" w:color="auto"/>
            </w:tcBorders>
            <w:shd w:val="clear" w:color="auto" w:fill="auto"/>
            <w:vAlign w:val="center"/>
            <w:hideMark/>
          </w:tcPr>
          <w:p w14:paraId="6DBF9E3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23.6</w:t>
            </w:r>
          </w:p>
        </w:tc>
        <w:tc>
          <w:tcPr>
            <w:tcW w:w="1701" w:type="dxa"/>
            <w:tcBorders>
              <w:top w:val="nil"/>
              <w:left w:val="nil"/>
              <w:bottom w:val="single" w:sz="8" w:space="0" w:color="auto"/>
              <w:right w:val="single" w:sz="8" w:space="0" w:color="auto"/>
            </w:tcBorders>
            <w:shd w:val="clear" w:color="auto" w:fill="auto"/>
            <w:vAlign w:val="center"/>
            <w:hideMark/>
          </w:tcPr>
          <w:p w14:paraId="6B251B10"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9.7</w:t>
            </w:r>
          </w:p>
        </w:tc>
      </w:tr>
      <w:tr w:rsidR="005973DE" w:rsidRPr="00976FF8" w14:paraId="42B87606"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5F5414CE"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Leicester</w:t>
            </w:r>
          </w:p>
        </w:tc>
        <w:tc>
          <w:tcPr>
            <w:tcW w:w="1843" w:type="dxa"/>
            <w:tcBorders>
              <w:top w:val="nil"/>
              <w:left w:val="nil"/>
              <w:bottom w:val="single" w:sz="8" w:space="0" w:color="auto"/>
              <w:right w:val="single" w:sz="8" w:space="0" w:color="auto"/>
            </w:tcBorders>
            <w:shd w:val="clear" w:color="auto" w:fill="auto"/>
            <w:vAlign w:val="center"/>
            <w:hideMark/>
          </w:tcPr>
          <w:p w14:paraId="37AF1F38"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Leicester</w:t>
            </w:r>
          </w:p>
        </w:tc>
        <w:tc>
          <w:tcPr>
            <w:tcW w:w="1843" w:type="dxa"/>
            <w:tcBorders>
              <w:top w:val="nil"/>
              <w:left w:val="nil"/>
              <w:bottom w:val="single" w:sz="8" w:space="0" w:color="auto"/>
              <w:right w:val="single" w:sz="8" w:space="0" w:color="auto"/>
            </w:tcBorders>
            <w:shd w:val="clear" w:color="auto" w:fill="auto"/>
            <w:vAlign w:val="center"/>
            <w:hideMark/>
          </w:tcPr>
          <w:p w14:paraId="544D6EE6"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2.6</w:t>
            </w:r>
          </w:p>
        </w:tc>
        <w:tc>
          <w:tcPr>
            <w:tcW w:w="1984" w:type="dxa"/>
            <w:tcBorders>
              <w:top w:val="nil"/>
              <w:left w:val="nil"/>
              <w:bottom w:val="single" w:sz="8" w:space="0" w:color="auto"/>
              <w:right w:val="single" w:sz="8" w:space="0" w:color="auto"/>
            </w:tcBorders>
            <w:shd w:val="clear" w:color="auto" w:fill="auto"/>
            <w:vAlign w:val="center"/>
            <w:hideMark/>
          </w:tcPr>
          <w:p w14:paraId="39A4594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441</w:t>
            </w:r>
          </w:p>
        </w:tc>
        <w:tc>
          <w:tcPr>
            <w:tcW w:w="1843" w:type="dxa"/>
            <w:tcBorders>
              <w:top w:val="nil"/>
              <w:left w:val="nil"/>
              <w:bottom w:val="single" w:sz="8" w:space="0" w:color="auto"/>
              <w:right w:val="single" w:sz="8" w:space="0" w:color="auto"/>
            </w:tcBorders>
            <w:shd w:val="clear" w:color="auto" w:fill="auto"/>
            <w:vAlign w:val="center"/>
            <w:hideMark/>
          </w:tcPr>
          <w:p w14:paraId="7102C07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260</w:t>
            </w:r>
          </w:p>
        </w:tc>
        <w:tc>
          <w:tcPr>
            <w:tcW w:w="1683" w:type="dxa"/>
            <w:tcBorders>
              <w:top w:val="nil"/>
              <w:left w:val="nil"/>
              <w:bottom w:val="single" w:sz="8" w:space="0" w:color="auto"/>
              <w:right w:val="single" w:sz="8" w:space="0" w:color="auto"/>
            </w:tcBorders>
            <w:shd w:val="clear" w:color="auto" w:fill="auto"/>
            <w:noWrap/>
            <w:vAlign w:val="center"/>
            <w:hideMark/>
          </w:tcPr>
          <w:p w14:paraId="119E080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701</w:t>
            </w:r>
          </w:p>
        </w:tc>
        <w:tc>
          <w:tcPr>
            <w:tcW w:w="1186" w:type="dxa"/>
            <w:tcBorders>
              <w:top w:val="nil"/>
              <w:left w:val="nil"/>
              <w:bottom w:val="single" w:sz="8" w:space="0" w:color="auto"/>
              <w:right w:val="single" w:sz="8" w:space="0" w:color="auto"/>
            </w:tcBorders>
            <w:shd w:val="clear" w:color="auto" w:fill="auto"/>
            <w:vAlign w:val="center"/>
            <w:hideMark/>
          </w:tcPr>
          <w:p w14:paraId="76A76908"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13.1</w:t>
            </w:r>
          </w:p>
        </w:tc>
        <w:tc>
          <w:tcPr>
            <w:tcW w:w="1383" w:type="dxa"/>
            <w:tcBorders>
              <w:top w:val="nil"/>
              <w:left w:val="nil"/>
              <w:bottom w:val="single" w:sz="8" w:space="0" w:color="auto"/>
              <w:right w:val="single" w:sz="8" w:space="0" w:color="auto"/>
            </w:tcBorders>
            <w:shd w:val="clear" w:color="auto" w:fill="auto"/>
            <w:vAlign w:val="center"/>
            <w:hideMark/>
          </w:tcPr>
          <w:p w14:paraId="0F754C59"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12.5</w:t>
            </w:r>
          </w:p>
        </w:tc>
        <w:tc>
          <w:tcPr>
            <w:tcW w:w="1701" w:type="dxa"/>
            <w:tcBorders>
              <w:top w:val="nil"/>
              <w:left w:val="nil"/>
              <w:bottom w:val="single" w:sz="8" w:space="0" w:color="auto"/>
              <w:right w:val="single" w:sz="8" w:space="0" w:color="auto"/>
            </w:tcBorders>
            <w:shd w:val="clear" w:color="auto" w:fill="auto"/>
            <w:vAlign w:val="center"/>
            <w:hideMark/>
          </w:tcPr>
          <w:p w14:paraId="21FEB026"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-0.5</w:t>
            </w:r>
          </w:p>
        </w:tc>
      </w:tr>
      <w:tr w:rsidR="005973DE" w:rsidRPr="00976FF8" w14:paraId="3898A40E"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3994A450"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Wrexham</w:t>
            </w:r>
          </w:p>
        </w:tc>
        <w:tc>
          <w:tcPr>
            <w:tcW w:w="1843" w:type="dxa"/>
            <w:tcBorders>
              <w:top w:val="nil"/>
              <w:left w:val="nil"/>
              <w:bottom w:val="single" w:sz="8" w:space="0" w:color="auto"/>
              <w:right w:val="single" w:sz="8" w:space="0" w:color="auto"/>
            </w:tcBorders>
            <w:shd w:val="clear" w:color="auto" w:fill="auto"/>
            <w:vAlign w:val="center"/>
            <w:hideMark/>
          </w:tcPr>
          <w:p w14:paraId="16706CA1"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Wrexham</w:t>
            </w:r>
          </w:p>
        </w:tc>
        <w:tc>
          <w:tcPr>
            <w:tcW w:w="1843" w:type="dxa"/>
            <w:tcBorders>
              <w:top w:val="nil"/>
              <w:left w:val="nil"/>
              <w:bottom w:val="single" w:sz="8" w:space="0" w:color="auto"/>
              <w:right w:val="single" w:sz="8" w:space="0" w:color="auto"/>
            </w:tcBorders>
            <w:shd w:val="clear" w:color="auto" w:fill="auto"/>
            <w:vAlign w:val="center"/>
            <w:hideMark/>
          </w:tcPr>
          <w:p w14:paraId="72040E9D"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8.2</w:t>
            </w:r>
          </w:p>
        </w:tc>
        <w:tc>
          <w:tcPr>
            <w:tcW w:w="1984" w:type="dxa"/>
            <w:tcBorders>
              <w:top w:val="nil"/>
              <w:left w:val="nil"/>
              <w:bottom w:val="single" w:sz="8" w:space="0" w:color="auto"/>
              <w:right w:val="single" w:sz="8" w:space="0" w:color="auto"/>
            </w:tcBorders>
            <w:shd w:val="clear" w:color="auto" w:fill="auto"/>
            <w:vAlign w:val="center"/>
            <w:hideMark/>
          </w:tcPr>
          <w:p w14:paraId="20B18AB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158</w:t>
            </w:r>
          </w:p>
        </w:tc>
        <w:tc>
          <w:tcPr>
            <w:tcW w:w="1843" w:type="dxa"/>
            <w:tcBorders>
              <w:top w:val="nil"/>
              <w:left w:val="nil"/>
              <w:bottom w:val="single" w:sz="8" w:space="0" w:color="auto"/>
              <w:right w:val="single" w:sz="8" w:space="0" w:color="auto"/>
            </w:tcBorders>
            <w:shd w:val="clear" w:color="auto" w:fill="auto"/>
            <w:vAlign w:val="center"/>
            <w:hideMark/>
          </w:tcPr>
          <w:p w14:paraId="5623FEC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30</w:t>
            </w:r>
          </w:p>
        </w:tc>
        <w:tc>
          <w:tcPr>
            <w:tcW w:w="1683" w:type="dxa"/>
            <w:tcBorders>
              <w:top w:val="nil"/>
              <w:left w:val="nil"/>
              <w:bottom w:val="single" w:sz="8" w:space="0" w:color="auto"/>
              <w:right w:val="single" w:sz="8" w:space="0" w:color="auto"/>
            </w:tcBorders>
            <w:shd w:val="clear" w:color="auto" w:fill="auto"/>
            <w:noWrap/>
            <w:vAlign w:val="center"/>
            <w:hideMark/>
          </w:tcPr>
          <w:p w14:paraId="3DF1DFC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188</w:t>
            </w:r>
          </w:p>
        </w:tc>
        <w:tc>
          <w:tcPr>
            <w:tcW w:w="1186" w:type="dxa"/>
            <w:tcBorders>
              <w:top w:val="nil"/>
              <w:left w:val="nil"/>
              <w:bottom w:val="single" w:sz="8" w:space="0" w:color="auto"/>
              <w:right w:val="single" w:sz="8" w:space="0" w:color="auto"/>
            </w:tcBorders>
            <w:shd w:val="clear" w:color="auto" w:fill="auto"/>
            <w:vAlign w:val="center"/>
            <w:hideMark/>
          </w:tcPr>
          <w:p w14:paraId="032293B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13.1</w:t>
            </w:r>
          </w:p>
        </w:tc>
        <w:tc>
          <w:tcPr>
            <w:tcW w:w="1383" w:type="dxa"/>
            <w:tcBorders>
              <w:top w:val="nil"/>
              <w:left w:val="nil"/>
              <w:bottom w:val="single" w:sz="8" w:space="0" w:color="auto"/>
              <w:right w:val="single" w:sz="8" w:space="0" w:color="auto"/>
            </w:tcBorders>
            <w:shd w:val="clear" w:color="auto" w:fill="auto"/>
            <w:vAlign w:val="center"/>
            <w:hideMark/>
          </w:tcPr>
          <w:p w14:paraId="60896C5B"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3.5</w:t>
            </w:r>
          </w:p>
        </w:tc>
        <w:tc>
          <w:tcPr>
            <w:tcW w:w="1701" w:type="dxa"/>
            <w:tcBorders>
              <w:top w:val="nil"/>
              <w:left w:val="nil"/>
              <w:bottom w:val="single" w:sz="8" w:space="0" w:color="auto"/>
              <w:right w:val="single" w:sz="8" w:space="0" w:color="auto"/>
            </w:tcBorders>
            <w:shd w:val="clear" w:color="auto" w:fill="auto"/>
            <w:vAlign w:val="center"/>
            <w:hideMark/>
          </w:tcPr>
          <w:p w14:paraId="130EC498"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-9.5</w:t>
            </w:r>
          </w:p>
        </w:tc>
      </w:tr>
      <w:tr w:rsidR="005973DE" w:rsidRPr="00976FF8" w14:paraId="3A4A88F9"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52DA86B3"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Monklands</w:t>
            </w:r>
          </w:p>
        </w:tc>
        <w:tc>
          <w:tcPr>
            <w:tcW w:w="1843" w:type="dxa"/>
            <w:tcBorders>
              <w:top w:val="nil"/>
              <w:left w:val="nil"/>
              <w:bottom w:val="single" w:sz="8" w:space="0" w:color="auto"/>
              <w:right w:val="single" w:sz="8" w:space="0" w:color="auto"/>
            </w:tcBorders>
            <w:shd w:val="clear" w:color="auto" w:fill="auto"/>
            <w:vAlign w:val="center"/>
            <w:hideMark/>
          </w:tcPr>
          <w:p w14:paraId="246E6429"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Monklands</w:t>
            </w:r>
          </w:p>
        </w:tc>
        <w:tc>
          <w:tcPr>
            <w:tcW w:w="1843" w:type="dxa"/>
            <w:tcBorders>
              <w:top w:val="nil"/>
              <w:left w:val="nil"/>
              <w:bottom w:val="single" w:sz="8" w:space="0" w:color="auto"/>
              <w:right w:val="single" w:sz="8" w:space="0" w:color="auto"/>
            </w:tcBorders>
            <w:shd w:val="clear" w:color="auto" w:fill="auto"/>
            <w:vAlign w:val="center"/>
            <w:hideMark/>
          </w:tcPr>
          <w:p w14:paraId="3A053849"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12.6</w:t>
            </w:r>
          </w:p>
        </w:tc>
        <w:tc>
          <w:tcPr>
            <w:tcW w:w="1984" w:type="dxa"/>
            <w:tcBorders>
              <w:top w:val="nil"/>
              <w:left w:val="nil"/>
              <w:bottom w:val="single" w:sz="8" w:space="0" w:color="auto"/>
              <w:right w:val="single" w:sz="8" w:space="0" w:color="auto"/>
            </w:tcBorders>
            <w:shd w:val="clear" w:color="auto" w:fill="auto"/>
            <w:vAlign w:val="center"/>
            <w:hideMark/>
          </w:tcPr>
          <w:p w14:paraId="754D159E"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141</w:t>
            </w:r>
          </w:p>
        </w:tc>
        <w:tc>
          <w:tcPr>
            <w:tcW w:w="1843" w:type="dxa"/>
            <w:tcBorders>
              <w:top w:val="nil"/>
              <w:left w:val="nil"/>
              <w:bottom w:val="single" w:sz="8" w:space="0" w:color="auto"/>
              <w:right w:val="single" w:sz="8" w:space="0" w:color="auto"/>
            </w:tcBorders>
            <w:shd w:val="clear" w:color="auto" w:fill="auto"/>
            <w:vAlign w:val="center"/>
            <w:hideMark/>
          </w:tcPr>
          <w:p w14:paraId="29434B1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241</w:t>
            </w:r>
          </w:p>
        </w:tc>
        <w:tc>
          <w:tcPr>
            <w:tcW w:w="1683" w:type="dxa"/>
            <w:tcBorders>
              <w:top w:val="nil"/>
              <w:left w:val="nil"/>
              <w:bottom w:val="single" w:sz="8" w:space="0" w:color="auto"/>
              <w:right w:val="single" w:sz="8" w:space="0" w:color="auto"/>
            </w:tcBorders>
            <w:shd w:val="clear" w:color="auto" w:fill="auto"/>
            <w:noWrap/>
            <w:vAlign w:val="center"/>
            <w:hideMark/>
          </w:tcPr>
          <w:p w14:paraId="15A421B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382</w:t>
            </w:r>
          </w:p>
        </w:tc>
        <w:tc>
          <w:tcPr>
            <w:tcW w:w="1186" w:type="dxa"/>
            <w:tcBorders>
              <w:top w:val="nil"/>
              <w:left w:val="nil"/>
              <w:bottom w:val="single" w:sz="8" w:space="0" w:color="auto"/>
              <w:right w:val="single" w:sz="8" w:space="0" w:color="auto"/>
            </w:tcBorders>
            <w:shd w:val="clear" w:color="auto" w:fill="auto"/>
            <w:vAlign w:val="center"/>
            <w:hideMark/>
          </w:tcPr>
          <w:p w14:paraId="54AD84E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12.2</w:t>
            </w:r>
          </w:p>
        </w:tc>
        <w:tc>
          <w:tcPr>
            <w:tcW w:w="1383" w:type="dxa"/>
            <w:tcBorders>
              <w:top w:val="nil"/>
              <w:left w:val="nil"/>
              <w:bottom w:val="single" w:sz="8" w:space="0" w:color="auto"/>
              <w:right w:val="single" w:sz="8" w:space="0" w:color="auto"/>
            </w:tcBorders>
            <w:shd w:val="clear" w:color="auto" w:fill="auto"/>
            <w:vAlign w:val="center"/>
            <w:hideMark/>
          </w:tcPr>
          <w:p w14:paraId="1FD15B1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9.3</w:t>
            </w:r>
          </w:p>
        </w:tc>
        <w:tc>
          <w:tcPr>
            <w:tcW w:w="1701" w:type="dxa"/>
            <w:tcBorders>
              <w:top w:val="nil"/>
              <w:left w:val="nil"/>
              <w:bottom w:val="single" w:sz="8" w:space="0" w:color="auto"/>
              <w:right w:val="single" w:sz="8" w:space="0" w:color="auto"/>
            </w:tcBorders>
            <w:shd w:val="clear" w:color="auto" w:fill="auto"/>
            <w:vAlign w:val="center"/>
            <w:hideMark/>
          </w:tcPr>
          <w:p w14:paraId="3D9FE615"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-2.9</w:t>
            </w:r>
          </w:p>
        </w:tc>
      </w:tr>
      <w:tr w:rsidR="005973DE" w:rsidRPr="00976FF8" w14:paraId="20B76A53"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58758E06"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Kettering</w:t>
            </w:r>
          </w:p>
        </w:tc>
        <w:tc>
          <w:tcPr>
            <w:tcW w:w="1843" w:type="dxa"/>
            <w:tcBorders>
              <w:top w:val="nil"/>
              <w:left w:val="nil"/>
              <w:bottom w:val="single" w:sz="8" w:space="0" w:color="auto"/>
              <w:right w:val="single" w:sz="8" w:space="0" w:color="auto"/>
            </w:tcBorders>
            <w:shd w:val="clear" w:color="auto" w:fill="auto"/>
            <w:vAlign w:val="center"/>
            <w:hideMark/>
          </w:tcPr>
          <w:p w14:paraId="30D666A7"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 xml:space="preserve">Leicester </w:t>
            </w:r>
          </w:p>
        </w:tc>
        <w:tc>
          <w:tcPr>
            <w:tcW w:w="1843" w:type="dxa"/>
            <w:tcBorders>
              <w:top w:val="nil"/>
              <w:left w:val="nil"/>
              <w:bottom w:val="single" w:sz="8" w:space="0" w:color="auto"/>
              <w:right w:val="single" w:sz="8" w:space="0" w:color="auto"/>
            </w:tcBorders>
            <w:shd w:val="clear" w:color="auto" w:fill="auto"/>
            <w:vAlign w:val="center"/>
            <w:hideMark/>
          </w:tcPr>
          <w:p w14:paraId="2C2CF2C8"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9.4</w:t>
            </w:r>
          </w:p>
        </w:tc>
        <w:tc>
          <w:tcPr>
            <w:tcW w:w="1984" w:type="dxa"/>
            <w:tcBorders>
              <w:top w:val="nil"/>
              <w:left w:val="nil"/>
              <w:bottom w:val="single" w:sz="8" w:space="0" w:color="auto"/>
              <w:right w:val="single" w:sz="8" w:space="0" w:color="auto"/>
            </w:tcBorders>
            <w:shd w:val="clear" w:color="auto" w:fill="auto"/>
            <w:vAlign w:val="center"/>
            <w:hideMark/>
          </w:tcPr>
          <w:p w14:paraId="536A9B87"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120</w:t>
            </w:r>
          </w:p>
        </w:tc>
        <w:tc>
          <w:tcPr>
            <w:tcW w:w="1843" w:type="dxa"/>
            <w:tcBorders>
              <w:top w:val="nil"/>
              <w:left w:val="nil"/>
              <w:bottom w:val="single" w:sz="8" w:space="0" w:color="auto"/>
              <w:right w:val="single" w:sz="8" w:space="0" w:color="auto"/>
            </w:tcBorders>
            <w:shd w:val="clear" w:color="auto" w:fill="auto"/>
            <w:vAlign w:val="center"/>
            <w:hideMark/>
          </w:tcPr>
          <w:p w14:paraId="3BDD5EB6"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126</w:t>
            </w:r>
          </w:p>
        </w:tc>
        <w:tc>
          <w:tcPr>
            <w:tcW w:w="1683" w:type="dxa"/>
            <w:tcBorders>
              <w:top w:val="nil"/>
              <w:left w:val="nil"/>
              <w:bottom w:val="single" w:sz="8" w:space="0" w:color="auto"/>
              <w:right w:val="single" w:sz="8" w:space="0" w:color="auto"/>
            </w:tcBorders>
            <w:shd w:val="clear" w:color="auto" w:fill="auto"/>
            <w:noWrap/>
            <w:vAlign w:val="center"/>
            <w:hideMark/>
          </w:tcPr>
          <w:p w14:paraId="36874FB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246</w:t>
            </w:r>
          </w:p>
        </w:tc>
        <w:tc>
          <w:tcPr>
            <w:tcW w:w="1186" w:type="dxa"/>
            <w:tcBorders>
              <w:top w:val="nil"/>
              <w:left w:val="nil"/>
              <w:bottom w:val="single" w:sz="8" w:space="0" w:color="auto"/>
              <w:right w:val="single" w:sz="8" w:space="0" w:color="auto"/>
            </w:tcBorders>
            <w:shd w:val="clear" w:color="auto" w:fill="auto"/>
            <w:vAlign w:val="center"/>
            <w:hideMark/>
          </w:tcPr>
          <w:p w14:paraId="000948DE"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12.1</w:t>
            </w:r>
          </w:p>
        </w:tc>
        <w:tc>
          <w:tcPr>
            <w:tcW w:w="1383" w:type="dxa"/>
            <w:tcBorders>
              <w:top w:val="nil"/>
              <w:left w:val="nil"/>
              <w:bottom w:val="single" w:sz="8" w:space="0" w:color="auto"/>
              <w:right w:val="single" w:sz="8" w:space="0" w:color="auto"/>
            </w:tcBorders>
            <w:shd w:val="clear" w:color="auto" w:fill="auto"/>
            <w:vAlign w:val="center"/>
            <w:hideMark/>
          </w:tcPr>
          <w:p w14:paraId="7F3D2105"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14.0</w:t>
            </w:r>
          </w:p>
        </w:tc>
        <w:tc>
          <w:tcPr>
            <w:tcW w:w="1701" w:type="dxa"/>
            <w:tcBorders>
              <w:top w:val="nil"/>
              <w:left w:val="nil"/>
              <w:bottom w:val="single" w:sz="8" w:space="0" w:color="auto"/>
              <w:right w:val="single" w:sz="8" w:space="0" w:color="auto"/>
            </w:tcBorders>
            <w:shd w:val="clear" w:color="auto" w:fill="auto"/>
            <w:vAlign w:val="center"/>
            <w:hideMark/>
          </w:tcPr>
          <w:p w14:paraId="6728BBBF"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1.9</w:t>
            </w:r>
          </w:p>
        </w:tc>
      </w:tr>
      <w:tr w:rsidR="005973DE" w:rsidRPr="00976FF8" w14:paraId="01D9D4CD"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3776C71F"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Sunderland</w:t>
            </w:r>
          </w:p>
        </w:tc>
        <w:tc>
          <w:tcPr>
            <w:tcW w:w="1843" w:type="dxa"/>
            <w:tcBorders>
              <w:top w:val="nil"/>
              <w:left w:val="nil"/>
              <w:bottom w:val="single" w:sz="8" w:space="0" w:color="auto"/>
              <w:right w:val="single" w:sz="8" w:space="0" w:color="auto"/>
            </w:tcBorders>
            <w:shd w:val="clear" w:color="auto" w:fill="auto"/>
            <w:vAlign w:val="center"/>
            <w:hideMark/>
          </w:tcPr>
          <w:p w14:paraId="62C1C95A"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Sunderland</w:t>
            </w:r>
          </w:p>
        </w:tc>
        <w:tc>
          <w:tcPr>
            <w:tcW w:w="1843" w:type="dxa"/>
            <w:tcBorders>
              <w:top w:val="nil"/>
              <w:left w:val="nil"/>
              <w:bottom w:val="single" w:sz="8" w:space="0" w:color="auto"/>
              <w:right w:val="single" w:sz="8" w:space="0" w:color="auto"/>
            </w:tcBorders>
            <w:shd w:val="clear" w:color="auto" w:fill="auto"/>
            <w:vAlign w:val="center"/>
            <w:hideMark/>
          </w:tcPr>
          <w:p w14:paraId="3F565A69"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3.7</w:t>
            </w:r>
          </w:p>
        </w:tc>
        <w:tc>
          <w:tcPr>
            <w:tcW w:w="1984" w:type="dxa"/>
            <w:tcBorders>
              <w:top w:val="nil"/>
              <w:left w:val="nil"/>
              <w:bottom w:val="single" w:sz="8" w:space="0" w:color="auto"/>
              <w:right w:val="single" w:sz="8" w:space="0" w:color="auto"/>
            </w:tcBorders>
            <w:shd w:val="clear" w:color="auto" w:fill="auto"/>
            <w:vAlign w:val="center"/>
            <w:hideMark/>
          </w:tcPr>
          <w:p w14:paraId="6ED74A61"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238</w:t>
            </w:r>
          </w:p>
        </w:tc>
        <w:tc>
          <w:tcPr>
            <w:tcW w:w="1843" w:type="dxa"/>
            <w:tcBorders>
              <w:top w:val="nil"/>
              <w:left w:val="nil"/>
              <w:bottom w:val="single" w:sz="8" w:space="0" w:color="auto"/>
              <w:right w:val="single" w:sz="8" w:space="0" w:color="auto"/>
            </w:tcBorders>
            <w:shd w:val="clear" w:color="auto" w:fill="auto"/>
            <w:vAlign w:val="center"/>
            <w:hideMark/>
          </w:tcPr>
          <w:p w14:paraId="544D5C1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113</w:t>
            </w:r>
          </w:p>
        </w:tc>
        <w:tc>
          <w:tcPr>
            <w:tcW w:w="1683" w:type="dxa"/>
            <w:tcBorders>
              <w:top w:val="nil"/>
              <w:left w:val="nil"/>
              <w:bottom w:val="single" w:sz="8" w:space="0" w:color="auto"/>
              <w:right w:val="single" w:sz="8" w:space="0" w:color="auto"/>
            </w:tcBorders>
            <w:shd w:val="clear" w:color="auto" w:fill="auto"/>
            <w:noWrap/>
            <w:vAlign w:val="center"/>
            <w:hideMark/>
          </w:tcPr>
          <w:p w14:paraId="36D25A3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351</w:t>
            </w:r>
          </w:p>
        </w:tc>
        <w:tc>
          <w:tcPr>
            <w:tcW w:w="1186" w:type="dxa"/>
            <w:tcBorders>
              <w:top w:val="nil"/>
              <w:left w:val="nil"/>
              <w:bottom w:val="single" w:sz="8" w:space="0" w:color="auto"/>
              <w:right w:val="single" w:sz="8" w:space="0" w:color="auto"/>
            </w:tcBorders>
            <w:shd w:val="clear" w:color="auto" w:fill="auto"/>
            <w:vAlign w:val="center"/>
            <w:hideMark/>
          </w:tcPr>
          <w:p w14:paraId="3EDC8A03"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12.0</w:t>
            </w:r>
          </w:p>
        </w:tc>
        <w:tc>
          <w:tcPr>
            <w:tcW w:w="1383" w:type="dxa"/>
            <w:tcBorders>
              <w:top w:val="nil"/>
              <w:left w:val="nil"/>
              <w:bottom w:val="single" w:sz="8" w:space="0" w:color="auto"/>
              <w:right w:val="single" w:sz="8" w:space="0" w:color="auto"/>
            </w:tcBorders>
            <w:shd w:val="clear" w:color="auto" w:fill="auto"/>
            <w:vAlign w:val="center"/>
            <w:hideMark/>
          </w:tcPr>
          <w:p w14:paraId="2DA7633E"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14.0</w:t>
            </w:r>
          </w:p>
        </w:tc>
        <w:tc>
          <w:tcPr>
            <w:tcW w:w="1701" w:type="dxa"/>
            <w:tcBorders>
              <w:top w:val="nil"/>
              <w:left w:val="nil"/>
              <w:bottom w:val="single" w:sz="8" w:space="0" w:color="auto"/>
              <w:right w:val="single" w:sz="8" w:space="0" w:color="auto"/>
            </w:tcBorders>
            <w:shd w:val="clear" w:color="auto" w:fill="auto"/>
            <w:vAlign w:val="center"/>
            <w:hideMark/>
          </w:tcPr>
          <w:p w14:paraId="09970650"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2.0</w:t>
            </w:r>
          </w:p>
        </w:tc>
      </w:tr>
      <w:tr w:rsidR="005973DE" w:rsidRPr="00976FF8" w14:paraId="57897345"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1CC5769F"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Epsom &amp; St Helier</w:t>
            </w:r>
          </w:p>
        </w:tc>
        <w:tc>
          <w:tcPr>
            <w:tcW w:w="1843" w:type="dxa"/>
            <w:tcBorders>
              <w:top w:val="nil"/>
              <w:left w:val="nil"/>
              <w:bottom w:val="single" w:sz="8" w:space="0" w:color="auto"/>
              <w:right w:val="single" w:sz="8" w:space="0" w:color="auto"/>
            </w:tcBorders>
            <w:shd w:val="clear" w:color="auto" w:fill="auto"/>
            <w:vAlign w:val="center"/>
            <w:hideMark/>
          </w:tcPr>
          <w:p w14:paraId="5E646371"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Carshalton</w:t>
            </w:r>
          </w:p>
        </w:tc>
        <w:tc>
          <w:tcPr>
            <w:tcW w:w="1843" w:type="dxa"/>
            <w:tcBorders>
              <w:top w:val="nil"/>
              <w:left w:val="nil"/>
              <w:bottom w:val="single" w:sz="8" w:space="0" w:color="auto"/>
              <w:right w:val="single" w:sz="8" w:space="0" w:color="auto"/>
            </w:tcBorders>
            <w:shd w:val="clear" w:color="auto" w:fill="auto"/>
            <w:vAlign w:val="center"/>
            <w:hideMark/>
          </w:tcPr>
          <w:p w14:paraId="4C47C0F0"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7.0</w:t>
            </w:r>
          </w:p>
        </w:tc>
        <w:tc>
          <w:tcPr>
            <w:tcW w:w="1984" w:type="dxa"/>
            <w:tcBorders>
              <w:top w:val="nil"/>
              <w:left w:val="nil"/>
              <w:bottom w:val="single" w:sz="8" w:space="0" w:color="auto"/>
              <w:right w:val="single" w:sz="8" w:space="0" w:color="auto"/>
            </w:tcBorders>
            <w:shd w:val="clear" w:color="auto" w:fill="auto"/>
            <w:vAlign w:val="center"/>
            <w:hideMark/>
          </w:tcPr>
          <w:p w14:paraId="77C19DB0"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140</w:t>
            </w:r>
          </w:p>
        </w:tc>
        <w:tc>
          <w:tcPr>
            <w:tcW w:w="1843" w:type="dxa"/>
            <w:tcBorders>
              <w:top w:val="nil"/>
              <w:left w:val="nil"/>
              <w:bottom w:val="single" w:sz="8" w:space="0" w:color="auto"/>
              <w:right w:val="single" w:sz="8" w:space="0" w:color="auto"/>
            </w:tcBorders>
            <w:shd w:val="clear" w:color="auto" w:fill="auto"/>
            <w:vAlign w:val="center"/>
            <w:hideMark/>
          </w:tcPr>
          <w:p w14:paraId="59CB555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102</w:t>
            </w:r>
          </w:p>
        </w:tc>
        <w:tc>
          <w:tcPr>
            <w:tcW w:w="1683" w:type="dxa"/>
            <w:tcBorders>
              <w:top w:val="nil"/>
              <w:left w:val="nil"/>
              <w:bottom w:val="single" w:sz="8" w:space="0" w:color="auto"/>
              <w:right w:val="single" w:sz="8" w:space="0" w:color="auto"/>
            </w:tcBorders>
            <w:shd w:val="clear" w:color="auto" w:fill="auto"/>
            <w:noWrap/>
            <w:vAlign w:val="center"/>
            <w:hideMark/>
          </w:tcPr>
          <w:p w14:paraId="68967DF7"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242</w:t>
            </w:r>
          </w:p>
        </w:tc>
        <w:tc>
          <w:tcPr>
            <w:tcW w:w="1186" w:type="dxa"/>
            <w:tcBorders>
              <w:top w:val="nil"/>
              <w:left w:val="nil"/>
              <w:bottom w:val="single" w:sz="8" w:space="0" w:color="auto"/>
              <w:right w:val="single" w:sz="8" w:space="0" w:color="auto"/>
            </w:tcBorders>
            <w:shd w:val="clear" w:color="auto" w:fill="auto"/>
            <w:vAlign w:val="center"/>
            <w:hideMark/>
          </w:tcPr>
          <w:p w14:paraId="706B5AD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10.4</w:t>
            </w:r>
          </w:p>
        </w:tc>
        <w:tc>
          <w:tcPr>
            <w:tcW w:w="1383" w:type="dxa"/>
            <w:tcBorders>
              <w:top w:val="nil"/>
              <w:left w:val="nil"/>
              <w:bottom w:val="single" w:sz="8" w:space="0" w:color="auto"/>
              <w:right w:val="single" w:sz="8" w:space="0" w:color="auto"/>
            </w:tcBorders>
            <w:shd w:val="clear" w:color="auto" w:fill="auto"/>
            <w:vAlign w:val="center"/>
            <w:hideMark/>
          </w:tcPr>
          <w:p w14:paraId="618A1DA9"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17.3</w:t>
            </w:r>
          </w:p>
        </w:tc>
        <w:tc>
          <w:tcPr>
            <w:tcW w:w="1701" w:type="dxa"/>
            <w:tcBorders>
              <w:top w:val="nil"/>
              <w:left w:val="nil"/>
              <w:bottom w:val="single" w:sz="8" w:space="0" w:color="auto"/>
              <w:right w:val="single" w:sz="8" w:space="0" w:color="auto"/>
            </w:tcBorders>
            <w:shd w:val="clear" w:color="auto" w:fill="auto"/>
            <w:vAlign w:val="center"/>
            <w:hideMark/>
          </w:tcPr>
          <w:p w14:paraId="0AA0D7F4"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6.9</w:t>
            </w:r>
          </w:p>
        </w:tc>
      </w:tr>
      <w:tr w:rsidR="005973DE" w:rsidRPr="00976FF8" w14:paraId="344FB8AF" w14:textId="77777777" w:rsidTr="00F85D48">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14:paraId="4F1810C8"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Derry</w:t>
            </w:r>
          </w:p>
        </w:tc>
        <w:tc>
          <w:tcPr>
            <w:tcW w:w="1843" w:type="dxa"/>
            <w:tcBorders>
              <w:top w:val="nil"/>
              <w:left w:val="nil"/>
              <w:bottom w:val="single" w:sz="8" w:space="0" w:color="auto"/>
              <w:right w:val="single" w:sz="8" w:space="0" w:color="auto"/>
            </w:tcBorders>
            <w:shd w:val="clear" w:color="auto" w:fill="auto"/>
            <w:vAlign w:val="center"/>
            <w:hideMark/>
          </w:tcPr>
          <w:p w14:paraId="6948A604" w14:textId="77777777" w:rsidR="005973DE" w:rsidRPr="00976FF8" w:rsidRDefault="005973DE" w:rsidP="00F85D48">
            <w:pPr>
              <w:spacing w:line="276" w:lineRule="auto"/>
              <w:rPr>
                <w:rFonts w:ascii="Arial" w:hAnsi="Arial" w:cs="Arial"/>
                <w:color w:val="000000"/>
                <w:sz w:val="18"/>
                <w:szCs w:val="18"/>
              </w:rPr>
            </w:pPr>
            <w:r w:rsidRPr="00976FF8">
              <w:rPr>
                <w:rFonts w:ascii="Arial" w:hAnsi="Arial" w:cs="Arial"/>
                <w:color w:val="000000"/>
                <w:sz w:val="18"/>
                <w:szCs w:val="18"/>
              </w:rPr>
              <w:t>Derry</w:t>
            </w:r>
          </w:p>
        </w:tc>
        <w:tc>
          <w:tcPr>
            <w:tcW w:w="1843" w:type="dxa"/>
            <w:tcBorders>
              <w:top w:val="nil"/>
              <w:left w:val="nil"/>
              <w:bottom w:val="single" w:sz="8" w:space="0" w:color="auto"/>
              <w:right w:val="single" w:sz="8" w:space="0" w:color="auto"/>
            </w:tcBorders>
            <w:shd w:val="clear" w:color="auto" w:fill="auto"/>
            <w:vAlign w:val="center"/>
            <w:hideMark/>
          </w:tcPr>
          <w:p w14:paraId="2315CDBB"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10.4</w:t>
            </w:r>
          </w:p>
        </w:tc>
        <w:tc>
          <w:tcPr>
            <w:tcW w:w="1984" w:type="dxa"/>
            <w:tcBorders>
              <w:top w:val="nil"/>
              <w:left w:val="nil"/>
              <w:bottom w:val="single" w:sz="8" w:space="0" w:color="auto"/>
              <w:right w:val="single" w:sz="8" w:space="0" w:color="auto"/>
            </w:tcBorders>
            <w:shd w:val="clear" w:color="auto" w:fill="auto"/>
            <w:vAlign w:val="center"/>
            <w:hideMark/>
          </w:tcPr>
          <w:p w14:paraId="16825674"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186</w:t>
            </w:r>
          </w:p>
        </w:tc>
        <w:tc>
          <w:tcPr>
            <w:tcW w:w="1843" w:type="dxa"/>
            <w:tcBorders>
              <w:top w:val="nil"/>
              <w:left w:val="nil"/>
              <w:bottom w:val="single" w:sz="8" w:space="0" w:color="auto"/>
              <w:right w:val="single" w:sz="8" w:space="0" w:color="auto"/>
            </w:tcBorders>
            <w:shd w:val="clear" w:color="auto" w:fill="auto"/>
            <w:vAlign w:val="center"/>
            <w:hideMark/>
          </w:tcPr>
          <w:p w14:paraId="213B599D"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57</w:t>
            </w:r>
          </w:p>
        </w:tc>
        <w:tc>
          <w:tcPr>
            <w:tcW w:w="1683" w:type="dxa"/>
            <w:tcBorders>
              <w:top w:val="nil"/>
              <w:left w:val="nil"/>
              <w:bottom w:val="single" w:sz="8" w:space="0" w:color="auto"/>
              <w:right w:val="single" w:sz="8" w:space="0" w:color="auto"/>
            </w:tcBorders>
            <w:shd w:val="clear" w:color="auto" w:fill="auto"/>
            <w:noWrap/>
            <w:vAlign w:val="center"/>
            <w:hideMark/>
          </w:tcPr>
          <w:p w14:paraId="7CE99BB9"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243</w:t>
            </w:r>
          </w:p>
        </w:tc>
        <w:tc>
          <w:tcPr>
            <w:tcW w:w="1186" w:type="dxa"/>
            <w:tcBorders>
              <w:top w:val="nil"/>
              <w:left w:val="nil"/>
              <w:bottom w:val="single" w:sz="8" w:space="0" w:color="auto"/>
              <w:right w:val="single" w:sz="8" w:space="0" w:color="auto"/>
            </w:tcBorders>
            <w:shd w:val="clear" w:color="auto" w:fill="auto"/>
            <w:vAlign w:val="center"/>
            <w:hideMark/>
          </w:tcPr>
          <w:p w14:paraId="2907F12F"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10.1</w:t>
            </w:r>
          </w:p>
        </w:tc>
        <w:tc>
          <w:tcPr>
            <w:tcW w:w="1383" w:type="dxa"/>
            <w:tcBorders>
              <w:top w:val="nil"/>
              <w:left w:val="nil"/>
              <w:bottom w:val="single" w:sz="8" w:space="0" w:color="auto"/>
              <w:right w:val="single" w:sz="8" w:space="0" w:color="auto"/>
            </w:tcBorders>
            <w:shd w:val="clear" w:color="auto" w:fill="auto"/>
            <w:vAlign w:val="center"/>
            <w:hideMark/>
          </w:tcPr>
          <w:p w14:paraId="30BC5DFC" w14:textId="77777777" w:rsidR="005973DE" w:rsidRPr="00976FF8" w:rsidRDefault="005973DE" w:rsidP="00F85D48">
            <w:pPr>
              <w:spacing w:line="276" w:lineRule="auto"/>
              <w:jc w:val="right"/>
              <w:rPr>
                <w:rFonts w:ascii="Arial" w:hAnsi="Arial" w:cs="Arial"/>
                <w:color w:val="000000"/>
                <w:sz w:val="18"/>
                <w:szCs w:val="18"/>
              </w:rPr>
            </w:pPr>
            <w:r w:rsidRPr="00976FF8">
              <w:rPr>
                <w:rFonts w:ascii="Arial" w:hAnsi="Arial" w:cs="Arial"/>
                <w:color w:val="000000"/>
                <w:sz w:val="18"/>
                <w:szCs w:val="18"/>
              </w:rPr>
              <w:t>16.7</w:t>
            </w:r>
          </w:p>
        </w:tc>
        <w:tc>
          <w:tcPr>
            <w:tcW w:w="1701" w:type="dxa"/>
            <w:tcBorders>
              <w:top w:val="nil"/>
              <w:left w:val="nil"/>
              <w:bottom w:val="single" w:sz="8" w:space="0" w:color="auto"/>
              <w:right w:val="single" w:sz="8" w:space="0" w:color="auto"/>
            </w:tcBorders>
            <w:shd w:val="clear" w:color="auto" w:fill="auto"/>
            <w:vAlign w:val="center"/>
            <w:hideMark/>
          </w:tcPr>
          <w:p w14:paraId="456E5215" w14:textId="77777777" w:rsidR="005973DE" w:rsidRPr="00976FF8" w:rsidRDefault="005973DE" w:rsidP="00F85D48">
            <w:pPr>
              <w:spacing w:line="276" w:lineRule="auto"/>
              <w:jc w:val="center"/>
              <w:rPr>
                <w:rFonts w:ascii="Arial" w:hAnsi="Arial" w:cs="Arial"/>
                <w:color w:val="000000"/>
                <w:sz w:val="18"/>
                <w:szCs w:val="18"/>
              </w:rPr>
            </w:pPr>
            <w:r w:rsidRPr="00976FF8">
              <w:rPr>
                <w:rFonts w:ascii="Arial" w:hAnsi="Arial" w:cs="Arial"/>
                <w:color w:val="000000"/>
                <w:sz w:val="18"/>
                <w:szCs w:val="18"/>
              </w:rPr>
              <w:t>6.6</w:t>
            </w:r>
          </w:p>
        </w:tc>
      </w:tr>
    </w:tbl>
    <w:p w14:paraId="716CEF3B" w14:textId="77777777" w:rsidR="005973DE" w:rsidRPr="00976FF8" w:rsidRDefault="005973DE" w:rsidP="005973DE">
      <w:pPr>
        <w:rPr>
          <w:rFonts w:ascii="Arial" w:hAnsi="Arial" w:cs="Arial"/>
          <w:sz w:val="18"/>
          <w:szCs w:val="18"/>
        </w:rPr>
      </w:pPr>
    </w:p>
    <w:p w14:paraId="7B22AC95" w14:textId="77777777" w:rsidR="005973DE" w:rsidRPr="00976FF8" w:rsidRDefault="005973DE" w:rsidP="005973DE">
      <w:pPr>
        <w:rPr>
          <w:rFonts w:ascii="Arial" w:hAnsi="Arial" w:cs="Arial"/>
          <w:sz w:val="18"/>
          <w:szCs w:val="18"/>
        </w:rPr>
      </w:pPr>
    </w:p>
    <w:p w14:paraId="7C43BD99" w14:textId="439605B5" w:rsidR="005973DE" w:rsidRPr="00976FF8" w:rsidRDefault="005973DE" w:rsidP="005973DE">
      <w:pPr>
        <w:rPr>
          <w:rFonts w:ascii="Arial" w:hAnsi="Arial" w:cs="Arial"/>
          <w:sz w:val="18"/>
          <w:szCs w:val="18"/>
        </w:rPr>
      </w:pPr>
      <w:r w:rsidRPr="00976FF8">
        <w:rPr>
          <w:rFonts w:ascii="Arial" w:hAnsi="Arial" w:cs="Arial"/>
          <w:sz w:val="18"/>
          <w:szCs w:val="18"/>
        </w:rPr>
        <w:t>Table 3 legend. Late presentation rates and graph reporting rates at individual sites in descending order of late presentation rate during control period.  Data are presented for the numbers of graphs reported to Primary Care expressed as a rate per 10000 population served per month and the number and percentage (adjusted for calendar time) of incident kidney replacement therapy (KRT) patients first seen in each unit less than 90 days before the commencement of KRT during control and intervention periods.  * Data completeness was over 95% for all centres, excluding Scottish data (from Monklands) missing from the second half of 2019.</w:t>
      </w:r>
      <w:r w:rsidRPr="00976FF8">
        <w:rPr>
          <w:rFonts w:ascii="Arial" w:hAnsi="Arial" w:cs="Arial"/>
          <w:sz w:val="18"/>
          <w:szCs w:val="18"/>
        </w:rPr>
        <w:tab/>
      </w:r>
    </w:p>
    <w:p w14:paraId="4DCD7EF5" w14:textId="77777777" w:rsidR="005973DE" w:rsidRPr="00976FF8" w:rsidRDefault="005973DE" w:rsidP="005973DE">
      <w:pPr>
        <w:rPr>
          <w:rFonts w:ascii="Arial" w:hAnsi="Arial" w:cs="Arial"/>
          <w:b/>
        </w:rPr>
      </w:pPr>
      <w:r w:rsidRPr="00976FF8">
        <w:rPr>
          <w:rFonts w:ascii="Arial" w:hAnsi="Arial" w:cs="Arial"/>
          <w:b/>
        </w:rPr>
        <w:br w:type="page"/>
      </w:r>
    </w:p>
    <w:p w14:paraId="5F8C57E4" w14:textId="77777777" w:rsidR="005973DE" w:rsidRPr="00976FF8" w:rsidRDefault="005973DE" w:rsidP="005973DE">
      <w:pPr>
        <w:rPr>
          <w:rFonts w:ascii="Arial" w:hAnsi="Arial" w:cs="Arial"/>
          <w:b/>
        </w:rPr>
      </w:pPr>
      <w:r w:rsidRPr="00976FF8">
        <w:rPr>
          <w:rFonts w:ascii="Arial" w:hAnsi="Arial" w:cs="Arial"/>
          <w:b/>
        </w:rPr>
        <w:t>Table 4. Secondary outcomes</w:t>
      </w:r>
    </w:p>
    <w:p w14:paraId="39A020A1" w14:textId="77777777" w:rsidR="005973DE" w:rsidRPr="00976FF8" w:rsidRDefault="005973DE" w:rsidP="005973DE">
      <w:pPr>
        <w:rPr>
          <w:rFonts w:ascii="Arial" w:hAnsi="Arial" w:cs="Arial"/>
          <w:b/>
        </w:rPr>
      </w:pPr>
    </w:p>
    <w:tbl>
      <w:tblPr>
        <w:tblW w:w="14273" w:type="dxa"/>
        <w:tblInd w:w="93" w:type="dxa"/>
        <w:tblLook w:val="04A0" w:firstRow="1" w:lastRow="0" w:firstColumn="1" w:lastColumn="0" w:noHBand="0" w:noVBand="1"/>
      </w:tblPr>
      <w:tblGrid>
        <w:gridCol w:w="1841"/>
        <w:gridCol w:w="1307"/>
        <w:gridCol w:w="927"/>
        <w:gridCol w:w="916"/>
        <w:gridCol w:w="1133"/>
        <w:gridCol w:w="567"/>
        <w:gridCol w:w="596"/>
        <w:gridCol w:w="984"/>
        <w:gridCol w:w="1133"/>
        <w:gridCol w:w="567"/>
        <w:gridCol w:w="596"/>
        <w:gridCol w:w="984"/>
        <w:gridCol w:w="1133"/>
        <w:gridCol w:w="567"/>
        <w:gridCol w:w="596"/>
        <w:gridCol w:w="984"/>
      </w:tblGrid>
      <w:tr w:rsidR="005973DE" w:rsidRPr="00976FF8" w14:paraId="7F8ACB93" w14:textId="77777777" w:rsidTr="00F85D48">
        <w:trPr>
          <w:trHeight w:val="975"/>
        </w:trPr>
        <w:tc>
          <w:tcPr>
            <w:tcW w:w="1841" w:type="dxa"/>
            <w:tcBorders>
              <w:top w:val="single" w:sz="8" w:space="0" w:color="auto"/>
              <w:left w:val="single" w:sz="8" w:space="0" w:color="auto"/>
              <w:bottom w:val="nil"/>
              <w:right w:val="nil"/>
            </w:tcBorders>
            <w:shd w:val="clear" w:color="auto" w:fill="auto"/>
            <w:noWrap/>
            <w:vAlign w:val="center"/>
            <w:hideMark/>
          </w:tcPr>
          <w:p w14:paraId="2614AC55"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1121" w:type="dxa"/>
            <w:tcBorders>
              <w:top w:val="single" w:sz="8" w:space="0" w:color="auto"/>
              <w:left w:val="single" w:sz="8" w:space="0" w:color="auto"/>
              <w:bottom w:val="single" w:sz="8" w:space="0" w:color="auto"/>
              <w:right w:val="nil"/>
            </w:tcBorders>
            <w:shd w:val="clear" w:color="auto" w:fill="auto"/>
            <w:vAlign w:val="center"/>
            <w:hideMark/>
          </w:tcPr>
          <w:p w14:paraId="0223FEF1"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Intervention: ASSIST-CKD sites</w:t>
            </w:r>
          </w:p>
        </w:tc>
        <w:tc>
          <w:tcPr>
            <w:tcW w:w="741" w:type="dxa"/>
            <w:tcBorders>
              <w:top w:val="single" w:sz="8" w:space="0" w:color="auto"/>
              <w:left w:val="nil"/>
              <w:bottom w:val="single" w:sz="8" w:space="0" w:color="auto"/>
              <w:right w:val="nil"/>
            </w:tcBorders>
            <w:shd w:val="clear" w:color="auto" w:fill="auto"/>
            <w:vAlign w:val="center"/>
            <w:hideMark/>
          </w:tcPr>
          <w:p w14:paraId="39F810A9"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Control: ASSIST-CKD sites</w:t>
            </w:r>
          </w:p>
        </w:tc>
        <w:tc>
          <w:tcPr>
            <w:tcW w:w="730" w:type="dxa"/>
            <w:tcBorders>
              <w:top w:val="single" w:sz="8" w:space="0" w:color="auto"/>
              <w:left w:val="nil"/>
              <w:bottom w:val="single" w:sz="8" w:space="0" w:color="auto"/>
              <w:right w:val="single" w:sz="8" w:space="0" w:color="auto"/>
            </w:tcBorders>
            <w:shd w:val="clear" w:color="auto" w:fill="auto"/>
            <w:vAlign w:val="center"/>
            <w:hideMark/>
          </w:tcPr>
          <w:p w14:paraId="7CA3E435"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Control: rest of UK</w:t>
            </w:r>
          </w:p>
        </w:tc>
        <w:tc>
          <w:tcPr>
            <w:tcW w:w="3280" w:type="dxa"/>
            <w:gridSpan w:val="4"/>
            <w:tcBorders>
              <w:top w:val="single" w:sz="8" w:space="0" w:color="auto"/>
              <w:left w:val="nil"/>
              <w:bottom w:val="nil"/>
              <w:right w:val="single" w:sz="8" w:space="0" w:color="000000"/>
            </w:tcBorders>
            <w:shd w:val="clear" w:color="auto" w:fill="auto"/>
            <w:noWrap/>
            <w:vAlign w:val="center"/>
            <w:hideMark/>
          </w:tcPr>
          <w:p w14:paraId="3676BAAB"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Model-1 (treatment only)</w:t>
            </w:r>
          </w:p>
        </w:tc>
        <w:tc>
          <w:tcPr>
            <w:tcW w:w="3280" w:type="dxa"/>
            <w:gridSpan w:val="4"/>
            <w:tcBorders>
              <w:top w:val="single" w:sz="8" w:space="0" w:color="auto"/>
              <w:left w:val="nil"/>
              <w:bottom w:val="nil"/>
              <w:right w:val="single" w:sz="8" w:space="0" w:color="000000"/>
            </w:tcBorders>
            <w:shd w:val="clear" w:color="auto" w:fill="auto"/>
            <w:noWrap/>
            <w:vAlign w:val="center"/>
            <w:hideMark/>
          </w:tcPr>
          <w:p w14:paraId="03E3FDE1"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Model-2 (treatment, adjusted for time)</w:t>
            </w:r>
          </w:p>
        </w:tc>
        <w:tc>
          <w:tcPr>
            <w:tcW w:w="3280" w:type="dxa"/>
            <w:gridSpan w:val="4"/>
            <w:tcBorders>
              <w:top w:val="single" w:sz="8" w:space="0" w:color="auto"/>
              <w:left w:val="nil"/>
              <w:bottom w:val="nil"/>
              <w:right w:val="single" w:sz="8" w:space="0" w:color="000000"/>
            </w:tcBorders>
            <w:shd w:val="clear" w:color="auto" w:fill="auto"/>
            <w:noWrap/>
            <w:vAlign w:val="center"/>
            <w:hideMark/>
          </w:tcPr>
          <w:p w14:paraId="5C8F465A"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Model-3 (treatment, adjusted for time and covariates)</w:t>
            </w:r>
          </w:p>
        </w:tc>
      </w:tr>
      <w:tr w:rsidR="005973DE" w:rsidRPr="00976FF8" w14:paraId="1CB5C619" w14:textId="77777777" w:rsidTr="00F85D48">
        <w:trPr>
          <w:trHeight w:val="315"/>
        </w:trPr>
        <w:tc>
          <w:tcPr>
            <w:tcW w:w="1841" w:type="dxa"/>
            <w:tcBorders>
              <w:top w:val="nil"/>
              <w:left w:val="single" w:sz="8" w:space="0" w:color="auto"/>
              <w:bottom w:val="nil"/>
              <w:right w:val="nil"/>
            </w:tcBorders>
            <w:shd w:val="clear" w:color="auto" w:fill="auto"/>
            <w:noWrap/>
            <w:vAlign w:val="center"/>
            <w:hideMark/>
          </w:tcPr>
          <w:p w14:paraId="0AB0C14A" w14:textId="77777777" w:rsidR="005973DE" w:rsidRPr="00976FF8" w:rsidRDefault="005973DE" w:rsidP="00F85D48">
            <w:pPr>
              <w:rPr>
                <w:rFonts w:ascii="Arial" w:hAnsi="Arial" w:cs="Arial"/>
                <w:color w:val="000000"/>
                <w:sz w:val="18"/>
                <w:szCs w:val="18"/>
              </w:rPr>
            </w:pPr>
            <w:r w:rsidRPr="00976FF8">
              <w:rPr>
                <w:rFonts w:ascii="Arial" w:hAnsi="Arial" w:cs="Arial"/>
                <w:color w:val="000000"/>
                <w:sz w:val="18"/>
                <w:szCs w:val="18"/>
              </w:rPr>
              <w:t> </w:t>
            </w:r>
          </w:p>
        </w:tc>
        <w:tc>
          <w:tcPr>
            <w:tcW w:w="259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F3E32A"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with permanent access</w:t>
            </w:r>
          </w:p>
        </w:tc>
        <w:tc>
          <w:tcPr>
            <w:tcW w:w="1133" w:type="dxa"/>
            <w:tcBorders>
              <w:top w:val="single" w:sz="8" w:space="0" w:color="000000"/>
              <w:left w:val="nil"/>
              <w:bottom w:val="single" w:sz="8" w:space="0" w:color="auto"/>
              <w:right w:val="nil"/>
            </w:tcBorders>
            <w:shd w:val="clear" w:color="auto" w:fill="auto"/>
            <w:noWrap/>
            <w:vAlign w:val="center"/>
            <w:hideMark/>
          </w:tcPr>
          <w:p w14:paraId="5C5E8D56"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w:t>
            </w:r>
          </w:p>
        </w:tc>
        <w:tc>
          <w:tcPr>
            <w:tcW w:w="567" w:type="dxa"/>
            <w:tcBorders>
              <w:top w:val="single" w:sz="8" w:space="0" w:color="000000"/>
              <w:left w:val="nil"/>
              <w:bottom w:val="single" w:sz="8" w:space="0" w:color="auto"/>
              <w:right w:val="nil"/>
            </w:tcBorders>
            <w:shd w:val="clear" w:color="auto" w:fill="auto"/>
            <w:noWrap/>
            <w:vAlign w:val="center"/>
            <w:hideMark/>
          </w:tcPr>
          <w:p w14:paraId="3260F63B"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LCL</w:t>
            </w:r>
          </w:p>
        </w:tc>
        <w:tc>
          <w:tcPr>
            <w:tcW w:w="596" w:type="dxa"/>
            <w:tcBorders>
              <w:top w:val="single" w:sz="8" w:space="0" w:color="000000"/>
              <w:left w:val="nil"/>
              <w:bottom w:val="single" w:sz="8" w:space="0" w:color="auto"/>
              <w:right w:val="nil"/>
            </w:tcBorders>
            <w:shd w:val="clear" w:color="auto" w:fill="auto"/>
            <w:noWrap/>
            <w:vAlign w:val="center"/>
            <w:hideMark/>
          </w:tcPr>
          <w:p w14:paraId="4CD3150B"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UCL</w:t>
            </w:r>
          </w:p>
        </w:tc>
        <w:tc>
          <w:tcPr>
            <w:tcW w:w="984" w:type="dxa"/>
            <w:tcBorders>
              <w:top w:val="single" w:sz="8" w:space="0" w:color="000000"/>
              <w:left w:val="nil"/>
              <w:bottom w:val="single" w:sz="8" w:space="0" w:color="auto"/>
              <w:right w:val="single" w:sz="8" w:space="0" w:color="auto"/>
            </w:tcBorders>
            <w:shd w:val="clear" w:color="auto" w:fill="auto"/>
            <w:noWrap/>
            <w:vAlign w:val="center"/>
            <w:hideMark/>
          </w:tcPr>
          <w:p w14:paraId="58DB1824" w14:textId="7448B962" w:rsidR="005973DE" w:rsidRPr="00976FF8" w:rsidRDefault="00840467" w:rsidP="00F85D48">
            <w:pPr>
              <w:jc w:val="center"/>
              <w:rPr>
                <w:rFonts w:ascii="Arial" w:hAnsi="Arial" w:cs="Arial"/>
                <w:b/>
                <w:b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c>
          <w:tcPr>
            <w:tcW w:w="1133" w:type="dxa"/>
            <w:tcBorders>
              <w:top w:val="single" w:sz="8" w:space="0" w:color="000000"/>
              <w:left w:val="nil"/>
              <w:bottom w:val="single" w:sz="8" w:space="0" w:color="auto"/>
              <w:right w:val="nil"/>
            </w:tcBorders>
            <w:shd w:val="clear" w:color="auto" w:fill="auto"/>
            <w:noWrap/>
            <w:vAlign w:val="center"/>
            <w:hideMark/>
          </w:tcPr>
          <w:p w14:paraId="683A126A"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w:t>
            </w:r>
          </w:p>
        </w:tc>
        <w:tc>
          <w:tcPr>
            <w:tcW w:w="567" w:type="dxa"/>
            <w:tcBorders>
              <w:top w:val="single" w:sz="8" w:space="0" w:color="000000"/>
              <w:left w:val="nil"/>
              <w:bottom w:val="single" w:sz="8" w:space="0" w:color="auto"/>
              <w:right w:val="nil"/>
            </w:tcBorders>
            <w:shd w:val="clear" w:color="auto" w:fill="auto"/>
            <w:noWrap/>
            <w:vAlign w:val="center"/>
            <w:hideMark/>
          </w:tcPr>
          <w:p w14:paraId="16E15795"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LCL</w:t>
            </w:r>
          </w:p>
        </w:tc>
        <w:tc>
          <w:tcPr>
            <w:tcW w:w="596" w:type="dxa"/>
            <w:tcBorders>
              <w:top w:val="single" w:sz="8" w:space="0" w:color="000000"/>
              <w:left w:val="nil"/>
              <w:bottom w:val="single" w:sz="8" w:space="0" w:color="auto"/>
              <w:right w:val="nil"/>
            </w:tcBorders>
            <w:shd w:val="clear" w:color="auto" w:fill="auto"/>
            <w:noWrap/>
            <w:vAlign w:val="center"/>
            <w:hideMark/>
          </w:tcPr>
          <w:p w14:paraId="5DE9B842"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UCL</w:t>
            </w:r>
          </w:p>
        </w:tc>
        <w:tc>
          <w:tcPr>
            <w:tcW w:w="984" w:type="dxa"/>
            <w:tcBorders>
              <w:top w:val="single" w:sz="8" w:space="0" w:color="000000"/>
              <w:left w:val="nil"/>
              <w:bottom w:val="single" w:sz="8" w:space="0" w:color="auto"/>
              <w:right w:val="single" w:sz="8" w:space="0" w:color="auto"/>
            </w:tcBorders>
            <w:shd w:val="clear" w:color="auto" w:fill="auto"/>
            <w:noWrap/>
            <w:vAlign w:val="center"/>
            <w:hideMark/>
          </w:tcPr>
          <w:p w14:paraId="6A4EA09A" w14:textId="24FCEB40" w:rsidR="005973DE" w:rsidRPr="00976FF8" w:rsidRDefault="00840467" w:rsidP="00F85D48">
            <w:pPr>
              <w:jc w:val="center"/>
              <w:rPr>
                <w:rFonts w:ascii="Arial" w:hAnsi="Arial" w:cs="Arial"/>
                <w:b/>
                <w:b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c>
          <w:tcPr>
            <w:tcW w:w="1133" w:type="dxa"/>
            <w:tcBorders>
              <w:top w:val="single" w:sz="8" w:space="0" w:color="000000"/>
              <w:left w:val="nil"/>
              <w:bottom w:val="single" w:sz="8" w:space="0" w:color="auto"/>
              <w:right w:val="nil"/>
            </w:tcBorders>
            <w:shd w:val="clear" w:color="auto" w:fill="auto"/>
            <w:noWrap/>
            <w:vAlign w:val="center"/>
            <w:hideMark/>
          </w:tcPr>
          <w:p w14:paraId="657431F9"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w:t>
            </w:r>
          </w:p>
        </w:tc>
        <w:tc>
          <w:tcPr>
            <w:tcW w:w="567" w:type="dxa"/>
            <w:tcBorders>
              <w:top w:val="single" w:sz="8" w:space="0" w:color="000000"/>
              <w:left w:val="nil"/>
              <w:bottom w:val="single" w:sz="8" w:space="0" w:color="auto"/>
              <w:right w:val="nil"/>
            </w:tcBorders>
            <w:shd w:val="clear" w:color="auto" w:fill="auto"/>
            <w:noWrap/>
            <w:vAlign w:val="center"/>
            <w:hideMark/>
          </w:tcPr>
          <w:p w14:paraId="35AE0B3A"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LCL</w:t>
            </w:r>
          </w:p>
        </w:tc>
        <w:tc>
          <w:tcPr>
            <w:tcW w:w="596" w:type="dxa"/>
            <w:tcBorders>
              <w:top w:val="single" w:sz="8" w:space="0" w:color="000000"/>
              <w:left w:val="nil"/>
              <w:bottom w:val="single" w:sz="8" w:space="0" w:color="auto"/>
              <w:right w:val="nil"/>
            </w:tcBorders>
            <w:shd w:val="clear" w:color="auto" w:fill="auto"/>
            <w:noWrap/>
            <w:vAlign w:val="center"/>
            <w:hideMark/>
          </w:tcPr>
          <w:p w14:paraId="70F18DE1"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UCL</w:t>
            </w:r>
          </w:p>
        </w:tc>
        <w:tc>
          <w:tcPr>
            <w:tcW w:w="984" w:type="dxa"/>
            <w:tcBorders>
              <w:top w:val="single" w:sz="8" w:space="0" w:color="000000"/>
              <w:left w:val="nil"/>
              <w:bottom w:val="single" w:sz="8" w:space="0" w:color="auto"/>
              <w:right w:val="single" w:sz="8" w:space="0" w:color="auto"/>
            </w:tcBorders>
            <w:shd w:val="clear" w:color="auto" w:fill="auto"/>
            <w:noWrap/>
            <w:vAlign w:val="center"/>
            <w:hideMark/>
          </w:tcPr>
          <w:p w14:paraId="7DDCDA75" w14:textId="15D9B977" w:rsidR="005973DE" w:rsidRPr="00976FF8" w:rsidRDefault="00840467" w:rsidP="00F85D48">
            <w:pPr>
              <w:jc w:val="center"/>
              <w:rPr>
                <w:rFonts w:ascii="Arial" w:hAnsi="Arial" w:cs="Arial"/>
                <w:b/>
                <w:b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r>
      <w:tr w:rsidR="005973DE" w:rsidRPr="00976FF8" w14:paraId="3B097DD9" w14:textId="77777777" w:rsidTr="00F85D48">
        <w:trPr>
          <w:trHeight w:val="1455"/>
        </w:trPr>
        <w:tc>
          <w:tcPr>
            <w:tcW w:w="1841" w:type="dxa"/>
            <w:tcBorders>
              <w:top w:val="single" w:sz="8" w:space="0" w:color="auto"/>
              <w:left w:val="single" w:sz="8" w:space="0" w:color="auto"/>
              <w:bottom w:val="nil"/>
              <w:right w:val="nil"/>
            </w:tcBorders>
            <w:shd w:val="clear" w:color="auto" w:fill="auto"/>
            <w:vAlign w:val="center"/>
            <w:hideMark/>
          </w:tcPr>
          <w:p w14:paraId="047D6FD9"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Permanent access in all people receiving KRT</w:t>
            </w:r>
          </w:p>
        </w:tc>
        <w:tc>
          <w:tcPr>
            <w:tcW w:w="1121" w:type="dxa"/>
            <w:tcBorders>
              <w:top w:val="nil"/>
              <w:left w:val="single" w:sz="8" w:space="0" w:color="auto"/>
              <w:bottom w:val="single" w:sz="8" w:space="0" w:color="auto"/>
              <w:right w:val="nil"/>
            </w:tcBorders>
            <w:shd w:val="clear" w:color="auto" w:fill="auto"/>
            <w:noWrap/>
            <w:vAlign w:val="center"/>
            <w:hideMark/>
          </w:tcPr>
          <w:p w14:paraId="5B38853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56.8</w:t>
            </w:r>
          </w:p>
        </w:tc>
        <w:tc>
          <w:tcPr>
            <w:tcW w:w="741" w:type="dxa"/>
            <w:tcBorders>
              <w:top w:val="nil"/>
              <w:left w:val="nil"/>
              <w:bottom w:val="single" w:sz="8" w:space="0" w:color="auto"/>
              <w:right w:val="nil"/>
            </w:tcBorders>
            <w:shd w:val="clear" w:color="auto" w:fill="auto"/>
            <w:noWrap/>
            <w:vAlign w:val="center"/>
            <w:hideMark/>
          </w:tcPr>
          <w:p w14:paraId="225C51D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58.9</w:t>
            </w:r>
          </w:p>
        </w:tc>
        <w:tc>
          <w:tcPr>
            <w:tcW w:w="730" w:type="dxa"/>
            <w:tcBorders>
              <w:top w:val="nil"/>
              <w:left w:val="nil"/>
              <w:bottom w:val="single" w:sz="8" w:space="0" w:color="auto"/>
              <w:right w:val="single" w:sz="8" w:space="0" w:color="auto"/>
            </w:tcBorders>
            <w:shd w:val="clear" w:color="auto" w:fill="auto"/>
            <w:noWrap/>
            <w:vAlign w:val="center"/>
            <w:hideMark/>
          </w:tcPr>
          <w:p w14:paraId="4ABCBFC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57.0</w:t>
            </w:r>
          </w:p>
        </w:tc>
        <w:tc>
          <w:tcPr>
            <w:tcW w:w="1133" w:type="dxa"/>
            <w:tcBorders>
              <w:top w:val="nil"/>
              <w:left w:val="nil"/>
              <w:bottom w:val="single" w:sz="8" w:space="0" w:color="auto"/>
              <w:right w:val="nil"/>
            </w:tcBorders>
            <w:shd w:val="clear" w:color="auto" w:fill="auto"/>
            <w:noWrap/>
            <w:vAlign w:val="center"/>
            <w:hideMark/>
          </w:tcPr>
          <w:p w14:paraId="46154BB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0.99</w:t>
            </w:r>
          </w:p>
        </w:tc>
        <w:tc>
          <w:tcPr>
            <w:tcW w:w="567" w:type="dxa"/>
            <w:tcBorders>
              <w:top w:val="nil"/>
              <w:left w:val="nil"/>
              <w:bottom w:val="single" w:sz="8" w:space="0" w:color="auto"/>
              <w:right w:val="nil"/>
            </w:tcBorders>
            <w:shd w:val="clear" w:color="auto" w:fill="auto"/>
            <w:noWrap/>
            <w:vAlign w:val="center"/>
            <w:hideMark/>
          </w:tcPr>
          <w:p w14:paraId="3A06AE4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0.88</w:t>
            </w:r>
          </w:p>
        </w:tc>
        <w:tc>
          <w:tcPr>
            <w:tcW w:w="596" w:type="dxa"/>
            <w:tcBorders>
              <w:top w:val="nil"/>
              <w:left w:val="nil"/>
              <w:bottom w:val="single" w:sz="8" w:space="0" w:color="auto"/>
              <w:right w:val="nil"/>
            </w:tcBorders>
            <w:shd w:val="clear" w:color="auto" w:fill="auto"/>
            <w:noWrap/>
            <w:vAlign w:val="center"/>
            <w:hideMark/>
          </w:tcPr>
          <w:p w14:paraId="2D59C5B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1.11</w:t>
            </w:r>
          </w:p>
        </w:tc>
        <w:tc>
          <w:tcPr>
            <w:tcW w:w="984" w:type="dxa"/>
            <w:tcBorders>
              <w:top w:val="nil"/>
              <w:left w:val="nil"/>
              <w:bottom w:val="single" w:sz="8" w:space="0" w:color="auto"/>
              <w:right w:val="single" w:sz="8" w:space="0" w:color="auto"/>
            </w:tcBorders>
            <w:shd w:val="clear" w:color="auto" w:fill="auto"/>
            <w:noWrap/>
            <w:vAlign w:val="center"/>
            <w:hideMark/>
          </w:tcPr>
          <w:p w14:paraId="6803067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0.83</w:t>
            </w:r>
          </w:p>
        </w:tc>
        <w:tc>
          <w:tcPr>
            <w:tcW w:w="1133" w:type="dxa"/>
            <w:tcBorders>
              <w:top w:val="nil"/>
              <w:left w:val="nil"/>
              <w:bottom w:val="single" w:sz="8" w:space="0" w:color="auto"/>
              <w:right w:val="nil"/>
            </w:tcBorders>
            <w:shd w:val="clear" w:color="auto" w:fill="auto"/>
            <w:noWrap/>
            <w:vAlign w:val="center"/>
            <w:hideMark/>
          </w:tcPr>
          <w:p w14:paraId="571B451D"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0.99</w:t>
            </w:r>
          </w:p>
        </w:tc>
        <w:tc>
          <w:tcPr>
            <w:tcW w:w="567" w:type="dxa"/>
            <w:tcBorders>
              <w:top w:val="nil"/>
              <w:left w:val="nil"/>
              <w:bottom w:val="single" w:sz="8" w:space="0" w:color="auto"/>
              <w:right w:val="nil"/>
            </w:tcBorders>
            <w:shd w:val="clear" w:color="auto" w:fill="auto"/>
            <w:noWrap/>
            <w:vAlign w:val="center"/>
            <w:hideMark/>
          </w:tcPr>
          <w:p w14:paraId="4C37537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0.88</w:t>
            </w:r>
          </w:p>
        </w:tc>
        <w:tc>
          <w:tcPr>
            <w:tcW w:w="596" w:type="dxa"/>
            <w:tcBorders>
              <w:top w:val="nil"/>
              <w:left w:val="nil"/>
              <w:bottom w:val="single" w:sz="8" w:space="0" w:color="auto"/>
              <w:right w:val="nil"/>
            </w:tcBorders>
            <w:shd w:val="clear" w:color="auto" w:fill="auto"/>
            <w:noWrap/>
            <w:vAlign w:val="center"/>
            <w:hideMark/>
          </w:tcPr>
          <w:p w14:paraId="018A8FB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1.11</w:t>
            </w:r>
          </w:p>
        </w:tc>
        <w:tc>
          <w:tcPr>
            <w:tcW w:w="984" w:type="dxa"/>
            <w:tcBorders>
              <w:top w:val="nil"/>
              <w:left w:val="nil"/>
              <w:bottom w:val="single" w:sz="8" w:space="0" w:color="auto"/>
              <w:right w:val="single" w:sz="8" w:space="0" w:color="auto"/>
            </w:tcBorders>
            <w:shd w:val="clear" w:color="auto" w:fill="auto"/>
            <w:noWrap/>
            <w:vAlign w:val="center"/>
            <w:hideMark/>
          </w:tcPr>
          <w:p w14:paraId="3BB941B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0.81</w:t>
            </w:r>
          </w:p>
        </w:tc>
        <w:tc>
          <w:tcPr>
            <w:tcW w:w="1133" w:type="dxa"/>
            <w:tcBorders>
              <w:top w:val="nil"/>
              <w:left w:val="nil"/>
              <w:bottom w:val="single" w:sz="8" w:space="0" w:color="auto"/>
              <w:right w:val="nil"/>
            </w:tcBorders>
            <w:shd w:val="clear" w:color="auto" w:fill="auto"/>
            <w:noWrap/>
            <w:vAlign w:val="center"/>
            <w:hideMark/>
          </w:tcPr>
          <w:p w14:paraId="4D1BE81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0.99</w:t>
            </w:r>
          </w:p>
        </w:tc>
        <w:tc>
          <w:tcPr>
            <w:tcW w:w="567" w:type="dxa"/>
            <w:tcBorders>
              <w:top w:val="nil"/>
              <w:left w:val="nil"/>
              <w:bottom w:val="single" w:sz="8" w:space="0" w:color="auto"/>
              <w:right w:val="nil"/>
            </w:tcBorders>
            <w:shd w:val="clear" w:color="auto" w:fill="auto"/>
            <w:noWrap/>
            <w:vAlign w:val="center"/>
            <w:hideMark/>
          </w:tcPr>
          <w:p w14:paraId="42A2DBD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0.88</w:t>
            </w:r>
          </w:p>
        </w:tc>
        <w:tc>
          <w:tcPr>
            <w:tcW w:w="596" w:type="dxa"/>
            <w:tcBorders>
              <w:top w:val="nil"/>
              <w:left w:val="nil"/>
              <w:bottom w:val="single" w:sz="8" w:space="0" w:color="auto"/>
              <w:right w:val="nil"/>
            </w:tcBorders>
            <w:shd w:val="clear" w:color="auto" w:fill="auto"/>
            <w:noWrap/>
            <w:vAlign w:val="center"/>
            <w:hideMark/>
          </w:tcPr>
          <w:p w14:paraId="7CD9D1F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1.11</w:t>
            </w:r>
          </w:p>
        </w:tc>
        <w:tc>
          <w:tcPr>
            <w:tcW w:w="984" w:type="dxa"/>
            <w:tcBorders>
              <w:top w:val="nil"/>
              <w:left w:val="nil"/>
              <w:bottom w:val="single" w:sz="8" w:space="0" w:color="auto"/>
              <w:right w:val="single" w:sz="8" w:space="0" w:color="auto"/>
            </w:tcBorders>
            <w:shd w:val="clear" w:color="auto" w:fill="auto"/>
            <w:noWrap/>
            <w:vAlign w:val="center"/>
            <w:hideMark/>
          </w:tcPr>
          <w:p w14:paraId="4B59471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0.83</w:t>
            </w:r>
          </w:p>
        </w:tc>
      </w:tr>
      <w:tr w:rsidR="005973DE" w:rsidRPr="00976FF8" w14:paraId="05A73BE6" w14:textId="77777777" w:rsidTr="00F85D48">
        <w:trPr>
          <w:trHeight w:val="1695"/>
        </w:trPr>
        <w:tc>
          <w:tcPr>
            <w:tcW w:w="1841" w:type="dxa"/>
            <w:tcBorders>
              <w:top w:val="single" w:sz="8" w:space="0" w:color="auto"/>
              <w:left w:val="single" w:sz="8" w:space="0" w:color="auto"/>
              <w:bottom w:val="nil"/>
              <w:right w:val="nil"/>
            </w:tcBorders>
            <w:shd w:val="clear" w:color="auto" w:fill="auto"/>
            <w:vAlign w:val="center"/>
            <w:hideMark/>
          </w:tcPr>
          <w:p w14:paraId="762DB9A8"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Permanent access in all patients receiving haemodialysis</w:t>
            </w:r>
          </w:p>
        </w:tc>
        <w:tc>
          <w:tcPr>
            <w:tcW w:w="1121" w:type="dxa"/>
            <w:tcBorders>
              <w:top w:val="nil"/>
              <w:left w:val="single" w:sz="8" w:space="0" w:color="auto"/>
              <w:bottom w:val="nil"/>
              <w:right w:val="nil"/>
            </w:tcBorders>
            <w:shd w:val="clear" w:color="auto" w:fill="auto"/>
            <w:noWrap/>
            <w:vAlign w:val="center"/>
            <w:hideMark/>
          </w:tcPr>
          <w:p w14:paraId="53385B5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43.3</w:t>
            </w:r>
          </w:p>
        </w:tc>
        <w:tc>
          <w:tcPr>
            <w:tcW w:w="741" w:type="dxa"/>
            <w:tcBorders>
              <w:top w:val="nil"/>
              <w:left w:val="nil"/>
              <w:bottom w:val="nil"/>
              <w:right w:val="nil"/>
            </w:tcBorders>
            <w:shd w:val="clear" w:color="auto" w:fill="auto"/>
            <w:noWrap/>
            <w:vAlign w:val="center"/>
            <w:hideMark/>
          </w:tcPr>
          <w:p w14:paraId="3414F571"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43.9</w:t>
            </w:r>
          </w:p>
        </w:tc>
        <w:tc>
          <w:tcPr>
            <w:tcW w:w="730" w:type="dxa"/>
            <w:tcBorders>
              <w:top w:val="nil"/>
              <w:left w:val="nil"/>
              <w:bottom w:val="nil"/>
              <w:right w:val="single" w:sz="8" w:space="0" w:color="auto"/>
            </w:tcBorders>
            <w:shd w:val="clear" w:color="auto" w:fill="auto"/>
            <w:noWrap/>
            <w:vAlign w:val="center"/>
            <w:hideMark/>
          </w:tcPr>
          <w:p w14:paraId="2318CBE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39.3</w:t>
            </w:r>
          </w:p>
        </w:tc>
        <w:tc>
          <w:tcPr>
            <w:tcW w:w="1133" w:type="dxa"/>
            <w:tcBorders>
              <w:top w:val="nil"/>
              <w:left w:val="nil"/>
              <w:bottom w:val="nil"/>
              <w:right w:val="nil"/>
            </w:tcBorders>
            <w:shd w:val="clear" w:color="auto" w:fill="auto"/>
            <w:noWrap/>
            <w:vAlign w:val="center"/>
            <w:hideMark/>
          </w:tcPr>
          <w:p w14:paraId="09539E0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1.01</w:t>
            </w:r>
          </w:p>
        </w:tc>
        <w:tc>
          <w:tcPr>
            <w:tcW w:w="567" w:type="dxa"/>
            <w:tcBorders>
              <w:top w:val="nil"/>
              <w:left w:val="nil"/>
              <w:bottom w:val="nil"/>
              <w:right w:val="nil"/>
            </w:tcBorders>
            <w:shd w:val="clear" w:color="auto" w:fill="auto"/>
            <w:noWrap/>
            <w:vAlign w:val="center"/>
            <w:hideMark/>
          </w:tcPr>
          <w:p w14:paraId="67E18FE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0.89</w:t>
            </w:r>
          </w:p>
        </w:tc>
        <w:tc>
          <w:tcPr>
            <w:tcW w:w="596" w:type="dxa"/>
            <w:tcBorders>
              <w:top w:val="nil"/>
              <w:left w:val="nil"/>
              <w:bottom w:val="nil"/>
              <w:right w:val="nil"/>
            </w:tcBorders>
            <w:shd w:val="clear" w:color="auto" w:fill="auto"/>
            <w:noWrap/>
            <w:vAlign w:val="center"/>
            <w:hideMark/>
          </w:tcPr>
          <w:p w14:paraId="535BC28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1.15</w:t>
            </w:r>
          </w:p>
        </w:tc>
        <w:tc>
          <w:tcPr>
            <w:tcW w:w="984" w:type="dxa"/>
            <w:tcBorders>
              <w:top w:val="nil"/>
              <w:left w:val="nil"/>
              <w:bottom w:val="nil"/>
              <w:right w:val="single" w:sz="8" w:space="0" w:color="auto"/>
            </w:tcBorders>
            <w:shd w:val="clear" w:color="auto" w:fill="auto"/>
            <w:noWrap/>
            <w:vAlign w:val="center"/>
            <w:hideMark/>
          </w:tcPr>
          <w:p w14:paraId="024294C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0.87</w:t>
            </w:r>
          </w:p>
        </w:tc>
        <w:tc>
          <w:tcPr>
            <w:tcW w:w="1133" w:type="dxa"/>
            <w:tcBorders>
              <w:top w:val="nil"/>
              <w:left w:val="nil"/>
              <w:bottom w:val="nil"/>
              <w:right w:val="nil"/>
            </w:tcBorders>
            <w:shd w:val="clear" w:color="auto" w:fill="auto"/>
            <w:noWrap/>
            <w:vAlign w:val="center"/>
            <w:hideMark/>
          </w:tcPr>
          <w:p w14:paraId="4F535B8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1.05</w:t>
            </w:r>
          </w:p>
        </w:tc>
        <w:tc>
          <w:tcPr>
            <w:tcW w:w="567" w:type="dxa"/>
            <w:tcBorders>
              <w:top w:val="nil"/>
              <w:left w:val="nil"/>
              <w:bottom w:val="nil"/>
              <w:right w:val="nil"/>
            </w:tcBorders>
            <w:shd w:val="clear" w:color="auto" w:fill="auto"/>
            <w:noWrap/>
            <w:vAlign w:val="center"/>
            <w:hideMark/>
          </w:tcPr>
          <w:p w14:paraId="4BEC43A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0.91</w:t>
            </w:r>
          </w:p>
        </w:tc>
        <w:tc>
          <w:tcPr>
            <w:tcW w:w="596" w:type="dxa"/>
            <w:tcBorders>
              <w:top w:val="nil"/>
              <w:left w:val="nil"/>
              <w:bottom w:val="nil"/>
              <w:right w:val="nil"/>
            </w:tcBorders>
            <w:shd w:val="clear" w:color="auto" w:fill="auto"/>
            <w:noWrap/>
            <w:vAlign w:val="center"/>
            <w:hideMark/>
          </w:tcPr>
          <w:p w14:paraId="41ED6D0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w:t>
            </w:r>
          </w:p>
        </w:tc>
        <w:tc>
          <w:tcPr>
            <w:tcW w:w="984" w:type="dxa"/>
            <w:tcBorders>
              <w:top w:val="nil"/>
              <w:left w:val="nil"/>
              <w:bottom w:val="nil"/>
              <w:right w:val="single" w:sz="8" w:space="0" w:color="auto"/>
            </w:tcBorders>
            <w:shd w:val="clear" w:color="auto" w:fill="auto"/>
            <w:noWrap/>
            <w:vAlign w:val="center"/>
            <w:hideMark/>
          </w:tcPr>
          <w:p w14:paraId="4C7CD1A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0.52</w:t>
            </w:r>
          </w:p>
        </w:tc>
        <w:tc>
          <w:tcPr>
            <w:tcW w:w="1133" w:type="dxa"/>
            <w:tcBorders>
              <w:top w:val="nil"/>
              <w:left w:val="nil"/>
              <w:bottom w:val="nil"/>
              <w:right w:val="nil"/>
            </w:tcBorders>
            <w:shd w:val="clear" w:color="auto" w:fill="auto"/>
            <w:noWrap/>
            <w:vAlign w:val="center"/>
            <w:hideMark/>
          </w:tcPr>
          <w:p w14:paraId="6B83D64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1.05</w:t>
            </w:r>
          </w:p>
        </w:tc>
        <w:tc>
          <w:tcPr>
            <w:tcW w:w="567" w:type="dxa"/>
            <w:tcBorders>
              <w:top w:val="nil"/>
              <w:left w:val="nil"/>
              <w:bottom w:val="nil"/>
              <w:right w:val="nil"/>
            </w:tcBorders>
            <w:shd w:val="clear" w:color="auto" w:fill="auto"/>
            <w:noWrap/>
            <w:vAlign w:val="center"/>
            <w:hideMark/>
          </w:tcPr>
          <w:p w14:paraId="3BC016C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0.91</w:t>
            </w:r>
          </w:p>
        </w:tc>
        <w:tc>
          <w:tcPr>
            <w:tcW w:w="596" w:type="dxa"/>
            <w:tcBorders>
              <w:top w:val="nil"/>
              <w:left w:val="nil"/>
              <w:bottom w:val="nil"/>
              <w:right w:val="nil"/>
            </w:tcBorders>
            <w:shd w:val="clear" w:color="auto" w:fill="auto"/>
            <w:noWrap/>
            <w:vAlign w:val="center"/>
            <w:hideMark/>
          </w:tcPr>
          <w:p w14:paraId="5336473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1.2</w:t>
            </w:r>
          </w:p>
        </w:tc>
        <w:tc>
          <w:tcPr>
            <w:tcW w:w="984" w:type="dxa"/>
            <w:tcBorders>
              <w:top w:val="nil"/>
              <w:left w:val="nil"/>
              <w:bottom w:val="nil"/>
              <w:right w:val="single" w:sz="8" w:space="0" w:color="auto"/>
            </w:tcBorders>
            <w:shd w:val="clear" w:color="auto" w:fill="auto"/>
            <w:noWrap/>
            <w:vAlign w:val="center"/>
            <w:hideMark/>
          </w:tcPr>
          <w:p w14:paraId="645756B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0.53</w:t>
            </w:r>
          </w:p>
        </w:tc>
      </w:tr>
      <w:tr w:rsidR="005973DE" w:rsidRPr="00976FF8" w14:paraId="0F13598E" w14:textId="77777777" w:rsidTr="00F85D48">
        <w:trPr>
          <w:trHeight w:val="315"/>
        </w:trPr>
        <w:tc>
          <w:tcPr>
            <w:tcW w:w="1841" w:type="dxa"/>
            <w:tcBorders>
              <w:top w:val="single" w:sz="8" w:space="0" w:color="auto"/>
              <w:left w:val="single" w:sz="8" w:space="0" w:color="auto"/>
              <w:bottom w:val="single" w:sz="8" w:space="0" w:color="auto"/>
              <w:right w:val="nil"/>
            </w:tcBorders>
            <w:shd w:val="clear" w:color="auto" w:fill="auto"/>
            <w:vAlign w:val="center"/>
            <w:hideMark/>
          </w:tcPr>
          <w:p w14:paraId="7BB1929C"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 </w:t>
            </w:r>
          </w:p>
        </w:tc>
        <w:tc>
          <w:tcPr>
            <w:tcW w:w="259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526361"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died by 6 months</w:t>
            </w:r>
          </w:p>
        </w:tc>
        <w:tc>
          <w:tcPr>
            <w:tcW w:w="984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01BB720F"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OR  to be alive at 6 months after start of KRT</w:t>
            </w:r>
          </w:p>
        </w:tc>
      </w:tr>
      <w:tr w:rsidR="005973DE" w:rsidRPr="00976FF8" w14:paraId="0A05D2CE" w14:textId="77777777" w:rsidTr="00F85D48">
        <w:trPr>
          <w:trHeight w:val="315"/>
        </w:trPr>
        <w:tc>
          <w:tcPr>
            <w:tcW w:w="1841" w:type="dxa"/>
            <w:tcBorders>
              <w:top w:val="nil"/>
              <w:left w:val="single" w:sz="8" w:space="0" w:color="auto"/>
              <w:bottom w:val="single" w:sz="8" w:space="0" w:color="auto"/>
              <w:right w:val="nil"/>
            </w:tcBorders>
            <w:shd w:val="clear" w:color="auto" w:fill="auto"/>
            <w:noWrap/>
            <w:vAlign w:val="center"/>
            <w:hideMark/>
          </w:tcPr>
          <w:p w14:paraId="745F6797"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Mortality at 6 months</w:t>
            </w:r>
          </w:p>
        </w:tc>
        <w:tc>
          <w:tcPr>
            <w:tcW w:w="1121" w:type="dxa"/>
            <w:tcBorders>
              <w:top w:val="nil"/>
              <w:left w:val="single" w:sz="8" w:space="0" w:color="auto"/>
              <w:bottom w:val="single" w:sz="8" w:space="0" w:color="auto"/>
              <w:right w:val="nil"/>
            </w:tcBorders>
            <w:shd w:val="clear" w:color="auto" w:fill="auto"/>
            <w:noWrap/>
            <w:vAlign w:val="center"/>
            <w:hideMark/>
          </w:tcPr>
          <w:p w14:paraId="0B15F5E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9.8</w:t>
            </w:r>
          </w:p>
        </w:tc>
        <w:tc>
          <w:tcPr>
            <w:tcW w:w="741" w:type="dxa"/>
            <w:tcBorders>
              <w:top w:val="nil"/>
              <w:left w:val="nil"/>
              <w:bottom w:val="single" w:sz="8" w:space="0" w:color="auto"/>
              <w:right w:val="nil"/>
            </w:tcBorders>
            <w:shd w:val="clear" w:color="auto" w:fill="auto"/>
            <w:noWrap/>
            <w:vAlign w:val="center"/>
            <w:hideMark/>
          </w:tcPr>
          <w:p w14:paraId="64869379"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9.3</w:t>
            </w:r>
          </w:p>
        </w:tc>
        <w:tc>
          <w:tcPr>
            <w:tcW w:w="730" w:type="dxa"/>
            <w:tcBorders>
              <w:top w:val="nil"/>
              <w:left w:val="nil"/>
              <w:bottom w:val="single" w:sz="8" w:space="0" w:color="auto"/>
              <w:right w:val="single" w:sz="8" w:space="0" w:color="auto"/>
            </w:tcBorders>
            <w:shd w:val="clear" w:color="auto" w:fill="auto"/>
            <w:noWrap/>
            <w:vAlign w:val="center"/>
            <w:hideMark/>
          </w:tcPr>
          <w:p w14:paraId="19D487E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8.1</w:t>
            </w:r>
          </w:p>
        </w:tc>
        <w:tc>
          <w:tcPr>
            <w:tcW w:w="1133" w:type="dxa"/>
            <w:tcBorders>
              <w:top w:val="nil"/>
              <w:left w:val="nil"/>
              <w:bottom w:val="single" w:sz="8" w:space="0" w:color="auto"/>
              <w:right w:val="nil"/>
            </w:tcBorders>
            <w:shd w:val="clear" w:color="auto" w:fill="auto"/>
            <w:noWrap/>
            <w:vAlign w:val="center"/>
            <w:hideMark/>
          </w:tcPr>
          <w:p w14:paraId="096DDDC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0.95</w:t>
            </w:r>
          </w:p>
        </w:tc>
        <w:tc>
          <w:tcPr>
            <w:tcW w:w="567" w:type="dxa"/>
            <w:tcBorders>
              <w:top w:val="nil"/>
              <w:left w:val="nil"/>
              <w:bottom w:val="single" w:sz="8" w:space="0" w:color="auto"/>
              <w:right w:val="nil"/>
            </w:tcBorders>
            <w:shd w:val="clear" w:color="auto" w:fill="auto"/>
            <w:noWrap/>
            <w:vAlign w:val="center"/>
            <w:hideMark/>
          </w:tcPr>
          <w:p w14:paraId="56E17AE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0.8</w:t>
            </w:r>
          </w:p>
        </w:tc>
        <w:tc>
          <w:tcPr>
            <w:tcW w:w="596" w:type="dxa"/>
            <w:tcBorders>
              <w:top w:val="nil"/>
              <w:left w:val="nil"/>
              <w:bottom w:val="single" w:sz="8" w:space="0" w:color="auto"/>
              <w:right w:val="nil"/>
            </w:tcBorders>
            <w:shd w:val="clear" w:color="auto" w:fill="auto"/>
            <w:noWrap/>
            <w:vAlign w:val="center"/>
            <w:hideMark/>
          </w:tcPr>
          <w:p w14:paraId="23359DF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1.12</w:t>
            </w:r>
          </w:p>
        </w:tc>
        <w:tc>
          <w:tcPr>
            <w:tcW w:w="984" w:type="dxa"/>
            <w:tcBorders>
              <w:top w:val="nil"/>
              <w:left w:val="nil"/>
              <w:bottom w:val="single" w:sz="8" w:space="0" w:color="auto"/>
              <w:right w:val="single" w:sz="8" w:space="0" w:color="auto"/>
            </w:tcBorders>
            <w:shd w:val="clear" w:color="auto" w:fill="auto"/>
            <w:noWrap/>
            <w:vAlign w:val="center"/>
            <w:hideMark/>
          </w:tcPr>
          <w:p w14:paraId="5AF97AE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0.55</w:t>
            </w:r>
          </w:p>
        </w:tc>
        <w:tc>
          <w:tcPr>
            <w:tcW w:w="1133" w:type="dxa"/>
            <w:tcBorders>
              <w:top w:val="nil"/>
              <w:left w:val="nil"/>
              <w:bottom w:val="single" w:sz="8" w:space="0" w:color="auto"/>
              <w:right w:val="nil"/>
            </w:tcBorders>
            <w:shd w:val="clear" w:color="auto" w:fill="auto"/>
            <w:noWrap/>
            <w:vAlign w:val="center"/>
            <w:hideMark/>
          </w:tcPr>
          <w:p w14:paraId="2FEC9A8E"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0.92</w:t>
            </w:r>
          </w:p>
        </w:tc>
        <w:tc>
          <w:tcPr>
            <w:tcW w:w="567" w:type="dxa"/>
            <w:tcBorders>
              <w:top w:val="nil"/>
              <w:left w:val="nil"/>
              <w:bottom w:val="single" w:sz="8" w:space="0" w:color="auto"/>
              <w:right w:val="nil"/>
            </w:tcBorders>
            <w:shd w:val="clear" w:color="auto" w:fill="auto"/>
            <w:noWrap/>
            <w:vAlign w:val="center"/>
            <w:hideMark/>
          </w:tcPr>
          <w:p w14:paraId="22F1FAA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0.77</w:t>
            </w:r>
          </w:p>
        </w:tc>
        <w:tc>
          <w:tcPr>
            <w:tcW w:w="596" w:type="dxa"/>
            <w:tcBorders>
              <w:top w:val="nil"/>
              <w:left w:val="nil"/>
              <w:bottom w:val="single" w:sz="8" w:space="0" w:color="auto"/>
              <w:right w:val="nil"/>
            </w:tcBorders>
            <w:shd w:val="clear" w:color="auto" w:fill="auto"/>
            <w:noWrap/>
            <w:vAlign w:val="center"/>
            <w:hideMark/>
          </w:tcPr>
          <w:p w14:paraId="38289914"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w:t>
            </w:r>
          </w:p>
        </w:tc>
        <w:tc>
          <w:tcPr>
            <w:tcW w:w="984" w:type="dxa"/>
            <w:tcBorders>
              <w:top w:val="nil"/>
              <w:left w:val="nil"/>
              <w:bottom w:val="single" w:sz="8" w:space="0" w:color="auto"/>
              <w:right w:val="single" w:sz="8" w:space="0" w:color="auto"/>
            </w:tcBorders>
            <w:shd w:val="clear" w:color="auto" w:fill="auto"/>
            <w:noWrap/>
            <w:vAlign w:val="center"/>
            <w:hideMark/>
          </w:tcPr>
          <w:p w14:paraId="08855CA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0.18</w:t>
            </w:r>
          </w:p>
        </w:tc>
        <w:tc>
          <w:tcPr>
            <w:tcW w:w="1133" w:type="dxa"/>
            <w:tcBorders>
              <w:top w:val="nil"/>
              <w:left w:val="nil"/>
              <w:bottom w:val="single" w:sz="8" w:space="0" w:color="auto"/>
              <w:right w:val="nil"/>
            </w:tcBorders>
            <w:shd w:val="clear" w:color="auto" w:fill="auto"/>
            <w:noWrap/>
            <w:vAlign w:val="center"/>
            <w:hideMark/>
          </w:tcPr>
          <w:p w14:paraId="7F40119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0.91</w:t>
            </w:r>
          </w:p>
        </w:tc>
        <w:tc>
          <w:tcPr>
            <w:tcW w:w="567" w:type="dxa"/>
            <w:tcBorders>
              <w:top w:val="nil"/>
              <w:left w:val="nil"/>
              <w:bottom w:val="single" w:sz="8" w:space="0" w:color="auto"/>
              <w:right w:val="nil"/>
            </w:tcBorders>
            <w:shd w:val="clear" w:color="auto" w:fill="auto"/>
            <w:noWrap/>
            <w:vAlign w:val="center"/>
            <w:hideMark/>
          </w:tcPr>
          <w:p w14:paraId="57F08E8C"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0.76</w:t>
            </w:r>
          </w:p>
        </w:tc>
        <w:tc>
          <w:tcPr>
            <w:tcW w:w="596" w:type="dxa"/>
            <w:tcBorders>
              <w:top w:val="nil"/>
              <w:left w:val="nil"/>
              <w:bottom w:val="single" w:sz="8" w:space="0" w:color="auto"/>
              <w:right w:val="nil"/>
            </w:tcBorders>
            <w:shd w:val="clear" w:color="auto" w:fill="auto"/>
            <w:noWrap/>
            <w:vAlign w:val="center"/>
            <w:hideMark/>
          </w:tcPr>
          <w:p w14:paraId="42997AE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1.1</w:t>
            </w:r>
          </w:p>
        </w:tc>
        <w:tc>
          <w:tcPr>
            <w:tcW w:w="984" w:type="dxa"/>
            <w:tcBorders>
              <w:top w:val="nil"/>
              <w:left w:val="nil"/>
              <w:bottom w:val="single" w:sz="8" w:space="0" w:color="auto"/>
              <w:right w:val="single" w:sz="8" w:space="0" w:color="auto"/>
            </w:tcBorders>
            <w:shd w:val="clear" w:color="auto" w:fill="auto"/>
            <w:noWrap/>
            <w:vAlign w:val="center"/>
            <w:hideMark/>
          </w:tcPr>
          <w:p w14:paraId="150C0AC5"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0.33</w:t>
            </w:r>
          </w:p>
        </w:tc>
      </w:tr>
      <w:tr w:rsidR="005973DE" w:rsidRPr="00976FF8" w14:paraId="162ACB55" w14:textId="77777777" w:rsidTr="00F85D48">
        <w:trPr>
          <w:trHeight w:val="315"/>
        </w:trPr>
        <w:tc>
          <w:tcPr>
            <w:tcW w:w="1841" w:type="dxa"/>
            <w:tcBorders>
              <w:top w:val="nil"/>
              <w:left w:val="single" w:sz="8" w:space="0" w:color="auto"/>
              <w:bottom w:val="nil"/>
              <w:right w:val="single" w:sz="8" w:space="0" w:color="auto"/>
            </w:tcBorders>
            <w:shd w:val="clear" w:color="auto" w:fill="auto"/>
            <w:noWrap/>
            <w:vAlign w:val="center"/>
            <w:hideMark/>
          </w:tcPr>
          <w:p w14:paraId="1C74D4E5"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 </w:t>
            </w:r>
          </w:p>
        </w:tc>
        <w:tc>
          <w:tcPr>
            <w:tcW w:w="1121" w:type="dxa"/>
            <w:tcBorders>
              <w:top w:val="nil"/>
              <w:left w:val="nil"/>
              <w:bottom w:val="nil"/>
              <w:right w:val="nil"/>
            </w:tcBorders>
            <w:shd w:val="clear" w:color="auto" w:fill="auto"/>
            <w:noWrap/>
            <w:vAlign w:val="center"/>
            <w:hideMark/>
          </w:tcPr>
          <w:p w14:paraId="4918278A"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41" w:type="dxa"/>
            <w:tcBorders>
              <w:top w:val="nil"/>
              <w:left w:val="nil"/>
              <w:bottom w:val="nil"/>
              <w:right w:val="nil"/>
            </w:tcBorders>
            <w:shd w:val="clear" w:color="auto" w:fill="auto"/>
            <w:noWrap/>
            <w:vAlign w:val="center"/>
            <w:hideMark/>
          </w:tcPr>
          <w:p w14:paraId="3EB1A48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730" w:type="dxa"/>
            <w:tcBorders>
              <w:top w:val="nil"/>
              <w:left w:val="nil"/>
              <w:bottom w:val="nil"/>
              <w:right w:val="single" w:sz="8" w:space="0" w:color="auto"/>
            </w:tcBorders>
            <w:shd w:val="clear" w:color="auto" w:fill="auto"/>
            <w:noWrap/>
            <w:vAlign w:val="center"/>
            <w:hideMark/>
          </w:tcPr>
          <w:p w14:paraId="4001051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9840" w:type="dxa"/>
            <w:gridSpan w:val="12"/>
            <w:tcBorders>
              <w:top w:val="single" w:sz="8" w:space="0" w:color="auto"/>
              <w:left w:val="nil"/>
              <w:bottom w:val="nil"/>
              <w:right w:val="single" w:sz="8" w:space="0" w:color="000000"/>
            </w:tcBorders>
            <w:shd w:val="clear" w:color="auto" w:fill="auto"/>
            <w:noWrap/>
            <w:vAlign w:val="center"/>
            <w:hideMark/>
          </w:tcPr>
          <w:p w14:paraId="022D127C"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Estimate change in eGFR pre-RRT start</w:t>
            </w:r>
          </w:p>
        </w:tc>
      </w:tr>
      <w:tr w:rsidR="005973DE" w:rsidRPr="00976FF8" w14:paraId="0A95FC22" w14:textId="77777777" w:rsidTr="00F85D48">
        <w:trPr>
          <w:trHeight w:val="315"/>
        </w:trPr>
        <w:tc>
          <w:tcPr>
            <w:tcW w:w="1841" w:type="dxa"/>
            <w:tcBorders>
              <w:top w:val="nil"/>
              <w:left w:val="single" w:sz="8" w:space="0" w:color="auto"/>
              <w:bottom w:val="nil"/>
              <w:right w:val="single" w:sz="8" w:space="0" w:color="auto"/>
            </w:tcBorders>
            <w:shd w:val="clear" w:color="auto" w:fill="auto"/>
            <w:vAlign w:val="center"/>
            <w:hideMark/>
          </w:tcPr>
          <w:p w14:paraId="02C73CC6"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 </w:t>
            </w:r>
          </w:p>
        </w:tc>
        <w:tc>
          <w:tcPr>
            <w:tcW w:w="2592" w:type="dxa"/>
            <w:gridSpan w:val="3"/>
            <w:tcBorders>
              <w:top w:val="nil"/>
              <w:left w:val="nil"/>
              <w:bottom w:val="nil"/>
              <w:right w:val="single" w:sz="8" w:space="0" w:color="000000"/>
            </w:tcBorders>
            <w:shd w:val="clear" w:color="auto" w:fill="auto"/>
            <w:noWrap/>
            <w:vAlign w:val="center"/>
            <w:hideMark/>
          </w:tcPr>
          <w:p w14:paraId="30732796"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mean (standard deviation)</w:t>
            </w:r>
          </w:p>
        </w:tc>
        <w:tc>
          <w:tcPr>
            <w:tcW w:w="1133" w:type="dxa"/>
            <w:tcBorders>
              <w:top w:val="single" w:sz="8" w:space="0" w:color="auto"/>
              <w:left w:val="nil"/>
              <w:bottom w:val="single" w:sz="8" w:space="0" w:color="auto"/>
              <w:right w:val="nil"/>
            </w:tcBorders>
            <w:shd w:val="clear" w:color="auto" w:fill="auto"/>
            <w:noWrap/>
            <w:vAlign w:val="center"/>
            <w:hideMark/>
          </w:tcPr>
          <w:p w14:paraId="4CC26D0D"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estimate</w:t>
            </w:r>
          </w:p>
        </w:tc>
        <w:tc>
          <w:tcPr>
            <w:tcW w:w="567" w:type="dxa"/>
            <w:tcBorders>
              <w:top w:val="single" w:sz="8" w:space="0" w:color="auto"/>
              <w:left w:val="nil"/>
              <w:bottom w:val="single" w:sz="8" w:space="0" w:color="auto"/>
              <w:right w:val="nil"/>
            </w:tcBorders>
            <w:shd w:val="clear" w:color="auto" w:fill="auto"/>
            <w:noWrap/>
            <w:vAlign w:val="center"/>
            <w:hideMark/>
          </w:tcPr>
          <w:p w14:paraId="59DE681C"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SE</w:t>
            </w:r>
          </w:p>
        </w:tc>
        <w:tc>
          <w:tcPr>
            <w:tcW w:w="596" w:type="dxa"/>
            <w:tcBorders>
              <w:top w:val="single" w:sz="8" w:space="0" w:color="auto"/>
              <w:left w:val="nil"/>
              <w:bottom w:val="single" w:sz="8" w:space="0" w:color="auto"/>
              <w:right w:val="nil"/>
            </w:tcBorders>
            <w:shd w:val="clear" w:color="auto" w:fill="auto"/>
            <w:noWrap/>
            <w:vAlign w:val="center"/>
            <w:hideMark/>
          </w:tcPr>
          <w:p w14:paraId="444CD296"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w:t>
            </w:r>
          </w:p>
        </w:tc>
        <w:tc>
          <w:tcPr>
            <w:tcW w:w="984" w:type="dxa"/>
            <w:tcBorders>
              <w:top w:val="single" w:sz="8" w:space="0" w:color="auto"/>
              <w:left w:val="nil"/>
              <w:bottom w:val="single" w:sz="8" w:space="0" w:color="auto"/>
              <w:right w:val="nil"/>
            </w:tcBorders>
            <w:shd w:val="clear" w:color="auto" w:fill="auto"/>
            <w:noWrap/>
            <w:vAlign w:val="center"/>
            <w:hideMark/>
          </w:tcPr>
          <w:p w14:paraId="5237AB38" w14:textId="5CACBB15" w:rsidR="005973DE" w:rsidRPr="00976FF8" w:rsidRDefault="00840467" w:rsidP="00F85D48">
            <w:pPr>
              <w:jc w:val="center"/>
              <w:rPr>
                <w:rFonts w:ascii="Arial" w:hAnsi="Arial" w:cs="Arial"/>
                <w:b/>
                <w:b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c>
          <w:tcPr>
            <w:tcW w:w="1133" w:type="dxa"/>
            <w:tcBorders>
              <w:top w:val="single" w:sz="8" w:space="0" w:color="auto"/>
              <w:left w:val="single" w:sz="8" w:space="0" w:color="auto"/>
              <w:bottom w:val="single" w:sz="8" w:space="0" w:color="auto"/>
              <w:right w:val="nil"/>
            </w:tcBorders>
            <w:shd w:val="clear" w:color="auto" w:fill="auto"/>
            <w:noWrap/>
            <w:vAlign w:val="center"/>
            <w:hideMark/>
          </w:tcPr>
          <w:p w14:paraId="3CB05E4F"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estimate</w:t>
            </w:r>
          </w:p>
        </w:tc>
        <w:tc>
          <w:tcPr>
            <w:tcW w:w="567" w:type="dxa"/>
            <w:tcBorders>
              <w:top w:val="single" w:sz="8" w:space="0" w:color="auto"/>
              <w:left w:val="nil"/>
              <w:bottom w:val="single" w:sz="8" w:space="0" w:color="auto"/>
              <w:right w:val="nil"/>
            </w:tcBorders>
            <w:shd w:val="clear" w:color="auto" w:fill="auto"/>
            <w:noWrap/>
            <w:vAlign w:val="center"/>
            <w:hideMark/>
          </w:tcPr>
          <w:p w14:paraId="551EC3CE"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SE</w:t>
            </w:r>
          </w:p>
        </w:tc>
        <w:tc>
          <w:tcPr>
            <w:tcW w:w="596" w:type="dxa"/>
            <w:tcBorders>
              <w:top w:val="single" w:sz="8" w:space="0" w:color="auto"/>
              <w:left w:val="nil"/>
              <w:bottom w:val="single" w:sz="8" w:space="0" w:color="auto"/>
              <w:right w:val="nil"/>
            </w:tcBorders>
            <w:shd w:val="clear" w:color="auto" w:fill="auto"/>
            <w:noWrap/>
            <w:vAlign w:val="center"/>
            <w:hideMark/>
          </w:tcPr>
          <w:p w14:paraId="184A9E24"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w:t>
            </w:r>
          </w:p>
        </w:tc>
        <w:tc>
          <w:tcPr>
            <w:tcW w:w="984" w:type="dxa"/>
            <w:tcBorders>
              <w:top w:val="single" w:sz="8" w:space="0" w:color="auto"/>
              <w:left w:val="nil"/>
              <w:bottom w:val="single" w:sz="8" w:space="0" w:color="auto"/>
              <w:right w:val="nil"/>
            </w:tcBorders>
            <w:shd w:val="clear" w:color="auto" w:fill="auto"/>
            <w:noWrap/>
            <w:vAlign w:val="center"/>
            <w:hideMark/>
          </w:tcPr>
          <w:p w14:paraId="01A17890" w14:textId="6991FEF3" w:rsidR="005973DE" w:rsidRPr="00976FF8" w:rsidRDefault="00840467" w:rsidP="00F85D48">
            <w:pPr>
              <w:jc w:val="center"/>
              <w:rPr>
                <w:rFonts w:ascii="Arial" w:hAnsi="Arial" w:cs="Arial"/>
                <w:b/>
                <w:b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c>
          <w:tcPr>
            <w:tcW w:w="1133" w:type="dxa"/>
            <w:tcBorders>
              <w:top w:val="single" w:sz="8" w:space="0" w:color="auto"/>
              <w:left w:val="single" w:sz="8" w:space="0" w:color="auto"/>
              <w:bottom w:val="single" w:sz="8" w:space="0" w:color="auto"/>
              <w:right w:val="nil"/>
            </w:tcBorders>
            <w:shd w:val="clear" w:color="auto" w:fill="auto"/>
            <w:noWrap/>
            <w:vAlign w:val="center"/>
            <w:hideMark/>
          </w:tcPr>
          <w:p w14:paraId="2A9AE99B"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estimate</w:t>
            </w:r>
          </w:p>
        </w:tc>
        <w:tc>
          <w:tcPr>
            <w:tcW w:w="567" w:type="dxa"/>
            <w:tcBorders>
              <w:top w:val="single" w:sz="8" w:space="0" w:color="auto"/>
              <w:left w:val="nil"/>
              <w:bottom w:val="single" w:sz="8" w:space="0" w:color="auto"/>
              <w:right w:val="nil"/>
            </w:tcBorders>
            <w:shd w:val="clear" w:color="auto" w:fill="auto"/>
            <w:noWrap/>
            <w:vAlign w:val="center"/>
            <w:hideMark/>
          </w:tcPr>
          <w:p w14:paraId="1400A91E"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SE</w:t>
            </w:r>
          </w:p>
        </w:tc>
        <w:tc>
          <w:tcPr>
            <w:tcW w:w="596" w:type="dxa"/>
            <w:tcBorders>
              <w:top w:val="single" w:sz="8" w:space="0" w:color="auto"/>
              <w:left w:val="nil"/>
              <w:bottom w:val="single" w:sz="8" w:space="0" w:color="auto"/>
              <w:right w:val="nil"/>
            </w:tcBorders>
            <w:shd w:val="clear" w:color="auto" w:fill="auto"/>
            <w:noWrap/>
            <w:vAlign w:val="center"/>
            <w:hideMark/>
          </w:tcPr>
          <w:p w14:paraId="78649FA7" w14:textId="77777777" w:rsidR="005973DE" w:rsidRPr="00976FF8" w:rsidRDefault="005973DE" w:rsidP="00F85D48">
            <w:pPr>
              <w:jc w:val="center"/>
              <w:rPr>
                <w:rFonts w:ascii="Arial" w:hAnsi="Arial" w:cs="Arial"/>
                <w:b/>
                <w:bCs/>
                <w:color w:val="000000"/>
                <w:sz w:val="18"/>
                <w:szCs w:val="18"/>
              </w:rPr>
            </w:pPr>
            <w:r w:rsidRPr="00976FF8">
              <w:rPr>
                <w:rFonts w:ascii="Arial" w:hAnsi="Arial" w:cs="Arial"/>
                <w:b/>
                <w:bCs/>
                <w:color w:val="000000"/>
                <w:sz w:val="18"/>
                <w:szCs w:val="18"/>
              </w:rPr>
              <w:t> </w:t>
            </w:r>
          </w:p>
        </w:tc>
        <w:tc>
          <w:tcPr>
            <w:tcW w:w="984" w:type="dxa"/>
            <w:tcBorders>
              <w:top w:val="single" w:sz="8" w:space="0" w:color="auto"/>
              <w:left w:val="nil"/>
              <w:bottom w:val="single" w:sz="8" w:space="0" w:color="auto"/>
              <w:right w:val="single" w:sz="8" w:space="0" w:color="auto"/>
            </w:tcBorders>
            <w:shd w:val="clear" w:color="auto" w:fill="auto"/>
            <w:noWrap/>
            <w:vAlign w:val="center"/>
            <w:hideMark/>
          </w:tcPr>
          <w:p w14:paraId="474DB142" w14:textId="20EEA6D1" w:rsidR="005973DE" w:rsidRPr="00976FF8" w:rsidRDefault="00840467" w:rsidP="00F85D48">
            <w:pPr>
              <w:jc w:val="center"/>
              <w:rPr>
                <w:rFonts w:ascii="Arial" w:hAnsi="Arial" w:cs="Arial"/>
                <w:b/>
                <w:bCs/>
                <w:color w:val="000000"/>
                <w:sz w:val="18"/>
                <w:szCs w:val="18"/>
              </w:rPr>
            </w:pPr>
            <w:r w:rsidRPr="00976FF8">
              <w:rPr>
                <w:rFonts w:ascii="Arial" w:hAnsi="Arial" w:cs="Arial"/>
                <w:b/>
                <w:bCs/>
                <w:i/>
                <w:iCs/>
                <w:color w:val="000000"/>
                <w:sz w:val="18"/>
                <w:szCs w:val="18"/>
              </w:rPr>
              <w:t>P</w:t>
            </w:r>
            <w:r w:rsidR="005973DE" w:rsidRPr="00976FF8">
              <w:rPr>
                <w:rFonts w:ascii="Arial" w:hAnsi="Arial" w:cs="Arial"/>
                <w:b/>
                <w:bCs/>
                <w:color w:val="000000"/>
                <w:sz w:val="18"/>
                <w:szCs w:val="18"/>
              </w:rPr>
              <w:t>-value</w:t>
            </w:r>
          </w:p>
        </w:tc>
      </w:tr>
      <w:tr w:rsidR="005973DE" w:rsidRPr="00976FF8" w14:paraId="5D2A0A84" w14:textId="77777777" w:rsidTr="00F85D48">
        <w:trPr>
          <w:trHeight w:val="495"/>
        </w:trPr>
        <w:tc>
          <w:tcPr>
            <w:tcW w:w="1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F65EF2" w14:textId="77777777" w:rsidR="005973DE" w:rsidRPr="00976FF8" w:rsidRDefault="005973DE" w:rsidP="00F85D48">
            <w:pPr>
              <w:rPr>
                <w:rFonts w:ascii="Arial" w:hAnsi="Arial" w:cs="Arial"/>
                <w:b/>
                <w:bCs/>
                <w:color w:val="000000"/>
                <w:sz w:val="18"/>
                <w:szCs w:val="18"/>
              </w:rPr>
            </w:pPr>
            <w:r w:rsidRPr="00976FF8">
              <w:rPr>
                <w:rFonts w:ascii="Arial" w:hAnsi="Arial" w:cs="Arial"/>
                <w:b/>
                <w:bCs/>
                <w:color w:val="000000"/>
                <w:sz w:val="18"/>
                <w:szCs w:val="18"/>
              </w:rPr>
              <w:t>eGFR pre-RRT start</w:t>
            </w:r>
          </w:p>
        </w:tc>
        <w:tc>
          <w:tcPr>
            <w:tcW w:w="1121" w:type="dxa"/>
            <w:tcBorders>
              <w:top w:val="single" w:sz="8" w:space="0" w:color="auto"/>
              <w:left w:val="nil"/>
              <w:bottom w:val="single" w:sz="8" w:space="0" w:color="auto"/>
              <w:right w:val="nil"/>
            </w:tcBorders>
            <w:shd w:val="clear" w:color="auto" w:fill="auto"/>
            <w:noWrap/>
            <w:vAlign w:val="center"/>
            <w:hideMark/>
          </w:tcPr>
          <w:p w14:paraId="24A5456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9.0 (2.9)</w:t>
            </w:r>
          </w:p>
        </w:tc>
        <w:tc>
          <w:tcPr>
            <w:tcW w:w="741" w:type="dxa"/>
            <w:tcBorders>
              <w:top w:val="single" w:sz="8" w:space="0" w:color="auto"/>
              <w:left w:val="nil"/>
              <w:bottom w:val="single" w:sz="8" w:space="0" w:color="auto"/>
              <w:right w:val="nil"/>
            </w:tcBorders>
            <w:shd w:val="clear" w:color="auto" w:fill="auto"/>
            <w:noWrap/>
            <w:vAlign w:val="center"/>
            <w:hideMark/>
          </w:tcPr>
          <w:p w14:paraId="736451F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9.0 (3.0)</w:t>
            </w:r>
          </w:p>
        </w:tc>
        <w:tc>
          <w:tcPr>
            <w:tcW w:w="730" w:type="dxa"/>
            <w:tcBorders>
              <w:top w:val="single" w:sz="8" w:space="0" w:color="auto"/>
              <w:left w:val="nil"/>
              <w:bottom w:val="single" w:sz="8" w:space="0" w:color="auto"/>
              <w:right w:val="single" w:sz="8" w:space="0" w:color="auto"/>
            </w:tcBorders>
            <w:shd w:val="clear" w:color="auto" w:fill="auto"/>
            <w:noWrap/>
            <w:vAlign w:val="center"/>
            <w:hideMark/>
          </w:tcPr>
          <w:p w14:paraId="6AA85600"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9.1 (3.3)</w:t>
            </w:r>
          </w:p>
        </w:tc>
        <w:tc>
          <w:tcPr>
            <w:tcW w:w="1133" w:type="dxa"/>
            <w:tcBorders>
              <w:top w:val="nil"/>
              <w:left w:val="nil"/>
              <w:bottom w:val="single" w:sz="8" w:space="0" w:color="auto"/>
              <w:right w:val="nil"/>
            </w:tcBorders>
            <w:shd w:val="clear" w:color="auto" w:fill="auto"/>
            <w:noWrap/>
            <w:vAlign w:val="center"/>
            <w:hideMark/>
          </w:tcPr>
          <w:p w14:paraId="56F83AE8"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0.17</w:t>
            </w:r>
          </w:p>
        </w:tc>
        <w:tc>
          <w:tcPr>
            <w:tcW w:w="567" w:type="dxa"/>
            <w:tcBorders>
              <w:top w:val="nil"/>
              <w:left w:val="nil"/>
              <w:bottom w:val="single" w:sz="8" w:space="0" w:color="auto"/>
              <w:right w:val="nil"/>
            </w:tcBorders>
            <w:shd w:val="clear" w:color="auto" w:fill="auto"/>
            <w:noWrap/>
            <w:vAlign w:val="center"/>
            <w:hideMark/>
          </w:tcPr>
          <w:p w14:paraId="0BF8A84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0.12</w:t>
            </w:r>
          </w:p>
        </w:tc>
        <w:tc>
          <w:tcPr>
            <w:tcW w:w="596" w:type="dxa"/>
            <w:tcBorders>
              <w:top w:val="nil"/>
              <w:left w:val="nil"/>
              <w:bottom w:val="single" w:sz="8" w:space="0" w:color="auto"/>
              <w:right w:val="nil"/>
            </w:tcBorders>
            <w:shd w:val="clear" w:color="auto" w:fill="auto"/>
            <w:noWrap/>
            <w:vAlign w:val="center"/>
            <w:hideMark/>
          </w:tcPr>
          <w:p w14:paraId="5D5B948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984" w:type="dxa"/>
            <w:tcBorders>
              <w:top w:val="nil"/>
              <w:left w:val="nil"/>
              <w:bottom w:val="single" w:sz="8" w:space="0" w:color="auto"/>
              <w:right w:val="single" w:sz="8" w:space="0" w:color="auto"/>
            </w:tcBorders>
            <w:shd w:val="clear" w:color="auto" w:fill="auto"/>
            <w:noWrap/>
            <w:vAlign w:val="center"/>
            <w:hideMark/>
          </w:tcPr>
          <w:p w14:paraId="1D5D49B2"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0.16</w:t>
            </w:r>
          </w:p>
        </w:tc>
        <w:tc>
          <w:tcPr>
            <w:tcW w:w="1133" w:type="dxa"/>
            <w:tcBorders>
              <w:top w:val="nil"/>
              <w:left w:val="nil"/>
              <w:bottom w:val="single" w:sz="8" w:space="0" w:color="auto"/>
              <w:right w:val="nil"/>
            </w:tcBorders>
            <w:shd w:val="clear" w:color="auto" w:fill="auto"/>
            <w:noWrap/>
            <w:vAlign w:val="center"/>
            <w:hideMark/>
          </w:tcPr>
          <w:p w14:paraId="1EE0FEEB"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0.27</w:t>
            </w:r>
          </w:p>
        </w:tc>
        <w:tc>
          <w:tcPr>
            <w:tcW w:w="567" w:type="dxa"/>
            <w:tcBorders>
              <w:top w:val="nil"/>
              <w:left w:val="nil"/>
              <w:bottom w:val="single" w:sz="8" w:space="0" w:color="auto"/>
              <w:right w:val="nil"/>
            </w:tcBorders>
            <w:shd w:val="clear" w:color="auto" w:fill="auto"/>
            <w:noWrap/>
            <w:vAlign w:val="center"/>
            <w:hideMark/>
          </w:tcPr>
          <w:p w14:paraId="38A03B43"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0.13</w:t>
            </w:r>
          </w:p>
        </w:tc>
        <w:tc>
          <w:tcPr>
            <w:tcW w:w="596" w:type="dxa"/>
            <w:tcBorders>
              <w:top w:val="nil"/>
              <w:left w:val="nil"/>
              <w:bottom w:val="single" w:sz="8" w:space="0" w:color="auto"/>
              <w:right w:val="nil"/>
            </w:tcBorders>
            <w:shd w:val="clear" w:color="auto" w:fill="auto"/>
            <w:noWrap/>
            <w:vAlign w:val="center"/>
            <w:hideMark/>
          </w:tcPr>
          <w:p w14:paraId="760E548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984" w:type="dxa"/>
            <w:tcBorders>
              <w:top w:val="nil"/>
              <w:left w:val="nil"/>
              <w:bottom w:val="single" w:sz="8" w:space="0" w:color="auto"/>
              <w:right w:val="single" w:sz="8" w:space="0" w:color="auto"/>
            </w:tcBorders>
            <w:shd w:val="clear" w:color="auto" w:fill="auto"/>
            <w:noWrap/>
            <w:vAlign w:val="center"/>
            <w:hideMark/>
          </w:tcPr>
          <w:p w14:paraId="1ECD9B0F"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0.04</w:t>
            </w:r>
          </w:p>
        </w:tc>
        <w:tc>
          <w:tcPr>
            <w:tcW w:w="1133" w:type="dxa"/>
            <w:tcBorders>
              <w:top w:val="nil"/>
              <w:left w:val="nil"/>
              <w:bottom w:val="single" w:sz="8" w:space="0" w:color="auto"/>
              <w:right w:val="nil"/>
            </w:tcBorders>
            <w:shd w:val="clear" w:color="auto" w:fill="auto"/>
            <w:noWrap/>
            <w:vAlign w:val="center"/>
            <w:hideMark/>
          </w:tcPr>
          <w:p w14:paraId="50C2440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0.23</w:t>
            </w:r>
          </w:p>
        </w:tc>
        <w:tc>
          <w:tcPr>
            <w:tcW w:w="567" w:type="dxa"/>
            <w:tcBorders>
              <w:top w:val="nil"/>
              <w:left w:val="nil"/>
              <w:bottom w:val="single" w:sz="8" w:space="0" w:color="auto"/>
              <w:right w:val="nil"/>
            </w:tcBorders>
            <w:shd w:val="clear" w:color="auto" w:fill="auto"/>
            <w:noWrap/>
            <w:vAlign w:val="center"/>
            <w:hideMark/>
          </w:tcPr>
          <w:p w14:paraId="47B86F2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0.13</w:t>
            </w:r>
          </w:p>
        </w:tc>
        <w:tc>
          <w:tcPr>
            <w:tcW w:w="596" w:type="dxa"/>
            <w:tcBorders>
              <w:top w:val="nil"/>
              <w:left w:val="nil"/>
              <w:bottom w:val="single" w:sz="8" w:space="0" w:color="auto"/>
              <w:right w:val="nil"/>
            </w:tcBorders>
            <w:shd w:val="clear" w:color="auto" w:fill="auto"/>
            <w:noWrap/>
            <w:vAlign w:val="center"/>
            <w:hideMark/>
          </w:tcPr>
          <w:p w14:paraId="098CDDE6"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 </w:t>
            </w:r>
          </w:p>
        </w:tc>
        <w:tc>
          <w:tcPr>
            <w:tcW w:w="984" w:type="dxa"/>
            <w:tcBorders>
              <w:top w:val="nil"/>
              <w:left w:val="nil"/>
              <w:bottom w:val="single" w:sz="8" w:space="0" w:color="auto"/>
              <w:right w:val="single" w:sz="8" w:space="0" w:color="auto"/>
            </w:tcBorders>
            <w:shd w:val="clear" w:color="auto" w:fill="auto"/>
            <w:noWrap/>
            <w:vAlign w:val="center"/>
            <w:hideMark/>
          </w:tcPr>
          <w:p w14:paraId="7C2972E7" w14:textId="77777777" w:rsidR="005973DE" w:rsidRPr="00976FF8" w:rsidRDefault="005973DE" w:rsidP="00F85D48">
            <w:pPr>
              <w:jc w:val="center"/>
              <w:rPr>
                <w:rFonts w:ascii="Arial" w:hAnsi="Arial" w:cs="Arial"/>
                <w:color w:val="000000"/>
                <w:sz w:val="18"/>
                <w:szCs w:val="18"/>
              </w:rPr>
            </w:pPr>
            <w:r w:rsidRPr="00976FF8">
              <w:rPr>
                <w:rFonts w:ascii="Arial" w:hAnsi="Arial" w:cs="Arial"/>
                <w:color w:val="000000"/>
                <w:sz w:val="18"/>
                <w:szCs w:val="18"/>
              </w:rPr>
              <w:t>0.08</w:t>
            </w:r>
          </w:p>
        </w:tc>
      </w:tr>
    </w:tbl>
    <w:p w14:paraId="30E25ADF" w14:textId="77777777" w:rsidR="005973DE" w:rsidRPr="00976FF8" w:rsidRDefault="005973DE" w:rsidP="005973DE">
      <w:pPr>
        <w:rPr>
          <w:rFonts w:ascii="Arial" w:hAnsi="Arial" w:cs="Arial"/>
          <w:sz w:val="18"/>
          <w:szCs w:val="18"/>
        </w:rPr>
      </w:pPr>
    </w:p>
    <w:p w14:paraId="0D8866C3" w14:textId="7A15E5D4" w:rsidR="002F362E" w:rsidRPr="00976FF8" w:rsidRDefault="005973DE" w:rsidP="005973DE">
      <w:pPr>
        <w:rPr>
          <w:rFonts w:ascii="Arial" w:hAnsi="Arial" w:cs="Arial"/>
          <w:b/>
        </w:rPr>
        <w:sectPr w:rsidR="002F362E" w:rsidRPr="00976FF8" w:rsidSect="00A6269F">
          <w:pgSz w:w="16838" w:h="11906" w:orient="landscape"/>
          <w:pgMar w:top="720" w:right="720" w:bottom="720" w:left="720" w:header="708" w:footer="708" w:gutter="0"/>
          <w:cols w:space="708"/>
          <w:docGrid w:linePitch="360"/>
        </w:sectPr>
      </w:pPr>
      <w:r w:rsidRPr="00976FF8">
        <w:rPr>
          <w:rFonts w:ascii="Arial" w:hAnsi="Arial" w:cs="Arial"/>
          <w:sz w:val="18"/>
          <w:szCs w:val="18"/>
        </w:rPr>
        <w:t>Table 4 legend.  Secondary outcomes: percentage of incident kidney replacement therapy (KRT) patients receiving KRT via permanent access; percentage of incident KRT patients receiving haemodialysis via permanent access; 6-month mortality in incident KRT patients; eGFR at KRT start. Data are presented for ASSIST-CKD sites during control and intervention periods and for the rest of the UK, and analysed by intervention time period. For percentage of KRT patients receiving KRT via permanent access, percentage of incident KRT patients receiving haemodialysis via permanent access and percentage of incident KRT died by 6 months, OR (odds ratios) and 95% confidence intervals (LCL, lower confidence limit; UCL, upper confidence limit) with exposure to the ASSIST-CKD intervention (treatment effect) are reported for unadjusted data with centre fitted as a random effect, for data adjusted for calendar time, and for data adjusted for calendar time and individual patient characteristics (age at start of KRT, gender, primary renal diagnosis [PRD], ethnicity and index of multiple deprivation quintile).  For eGFR pre-KRT start data are presented as means and standard deviations, with the estimated change in eGFR for each Model provided as a point estimate and standard error (SE).</w:t>
      </w:r>
    </w:p>
    <w:p w14:paraId="0C7B2BF3" w14:textId="0E98BD47" w:rsidR="005843B4" w:rsidRPr="00976FF8" w:rsidRDefault="005843B4" w:rsidP="00171F74">
      <w:pPr>
        <w:spacing w:after="200" w:line="276" w:lineRule="auto"/>
        <w:rPr>
          <w:rFonts w:ascii="Arial" w:hAnsi="Arial" w:cs="Arial"/>
        </w:rPr>
      </w:pPr>
      <w:r w:rsidRPr="00976FF8">
        <w:rPr>
          <w:rFonts w:ascii="Arial" w:hAnsi="Arial" w:cs="Arial"/>
        </w:rPr>
        <w:t>Box 1. Summary of the study in Population Intervention Comparison Outcome (PICO) Format</w:t>
      </w:r>
    </w:p>
    <w:p w14:paraId="6C1AA66B" w14:textId="77777777" w:rsidR="005843B4" w:rsidRPr="00976FF8" w:rsidRDefault="005843B4" w:rsidP="00EC38FF">
      <w:pPr>
        <w:spacing w:line="480" w:lineRule="auto"/>
        <w:rPr>
          <w:rFonts w:ascii="Arial" w:hAnsi="Arial" w:cs="Arial"/>
        </w:rPr>
      </w:pPr>
    </w:p>
    <w:tbl>
      <w:tblPr>
        <w:tblStyle w:val="TableGrid"/>
        <w:tblW w:w="0" w:type="auto"/>
        <w:tblLook w:val="04A0" w:firstRow="1" w:lastRow="0" w:firstColumn="1" w:lastColumn="0" w:noHBand="0" w:noVBand="1"/>
      </w:tblPr>
      <w:tblGrid>
        <w:gridCol w:w="9016"/>
      </w:tblGrid>
      <w:tr w:rsidR="005843B4" w:rsidRPr="00976FF8" w14:paraId="05321E9F" w14:textId="77777777" w:rsidTr="00E73D6A">
        <w:tc>
          <w:tcPr>
            <w:tcW w:w="9016" w:type="dxa"/>
          </w:tcPr>
          <w:p w14:paraId="6C51C6CB" w14:textId="77777777" w:rsidR="005843B4" w:rsidRPr="00976FF8" w:rsidRDefault="005843B4" w:rsidP="00EC38FF">
            <w:pPr>
              <w:spacing w:line="480" w:lineRule="auto"/>
              <w:rPr>
                <w:rFonts w:ascii="Arial" w:hAnsi="Arial" w:cs="Arial"/>
                <w:b/>
                <w:bCs/>
              </w:rPr>
            </w:pPr>
          </w:p>
          <w:p w14:paraId="18443875" w14:textId="77777777" w:rsidR="005843B4" w:rsidRPr="00976FF8" w:rsidRDefault="005843B4" w:rsidP="00EC38FF">
            <w:pPr>
              <w:spacing w:line="480" w:lineRule="auto"/>
              <w:rPr>
                <w:rFonts w:ascii="Arial" w:hAnsi="Arial" w:cs="Arial"/>
              </w:rPr>
            </w:pPr>
            <w:r w:rsidRPr="00976FF8">
              <w:rPr>
                <w:rFonts w:ascii="Arial" w:hAnsi="Arial" w:cs="Arial"/>
                <w:b/>
                <w:bCs/>
              </w:rPr>
              <w:t>Population</w:t>
            </w:r>
            <w:r w:rsidRPr="00976FF8">
              <w:rPr>
                <w:rFonts w:ascii="Arial" w:hAnsi="Arial" w:cs="Arial"/>
              </w:rPr>
              <w:t xml:space="preserve"> – All adults in Primary Care in participating regions.</w:t>
            </w:r>
          </w:p>
          <w:p w14:paraId="0C36AAC3" w14:textId="77777777" w:rsidR="005843B4" w:rsidRPr="00976FF8" w:rsidRDefault="005843B4" w:rsidP="00EC38FF">
            <w:pPr>
              <w:spacing w:line="480" w:lineRule="auto"/>
              <w:rPr>
                <w:rFonts w:ascii="Arial" w:hAnsi="Arial" w:cs="Arial"/>
              </w:rPr>
            </w:pPr>
          </w:p>
          <w:p w14:paraId="2841AE8B" w14:textId="2524A719" w:rsidR="005843B4" w:rsidRPr="00976FF8" w:rsidRDefault="005843B4" w:rsidP="00EC38FF">
            <w:pPr>
              <w:spacing w:line="480" w:lineRule="auto"/>
              <w:rPr>
                <w:rFonts w:ascii="Arial" w:hAnsi="Arial" w:cs="Arial"/>
              </w:rPr>
            </w:pPr>
            <w:r w:rsidRPr="00976FF8">
              <w:rPr>
                <w:rFonts w:ascii="Arial" w:hAnsi="Arial" w:cs="Arial"/>
                <w:b/>
                <w:bCs/>
              </w:rPr>
              <w:t xml:space="preserve">Intervention </w:t>
            </w:r>
            <w:r w:rsidRPr="00976FF8">
              <w:rPr>
                <w:rFonts w:ascii="Arial" w:hAnsi="Arial" w:cs="Arial"/>
              </w:rPr>
              <w:t>– A multi-component complex intervention: (1) graphical presentation of patients’ eGFR results from routine blood tests; (2) review of all graphs by trained laboratory or kidney staff; and (3) reporting of selected graphs to Primary Care. The threshold for generating graphs was last eGFR &lt;50 ml/min/1.73 m2 for patients aged 18-65 and &lt;40 ml/min/1.73 m2 for patients aged &gt;65 years.</w:t>
            </w:r>
          </w:p>
          <w:p w14:paraId="7AD1CAB5" w14:textId="77777777" w:rsidR="005843B4" w:rsidRPr="00976FF8" w:rsidRDefault="005843B4" w:rsidP="00EC38FF">
            <w:pPr>
              <w:spacing w:line="480" w:lineRule="auto"/>
              <w:rPr>
                <w:rFonts w:ascii="Arial" w:hAnsi="Arial" w:cs="Arial"/>
              </w:rPr>
            </w:pPr>
          </w:p>
          <w:p w14:paraId="5D5A7524" w14:textId="77777777" w:rsidR="005843B4" w:rsidRPr="00976FF8" w:rsidRDefault="005843B4" w:rsidP="00EC38FF">
            <w:pPr>
              <w:spacing w:line="480" w:lineRule="auto"/>
              <w:rPr>
                <w:rFonts w:ascii="Arial" w:hAnsi="Arial" w:cs="Arial"/>
              </w:rPr>
            </w:pPr>
            <w:r w:rsidRPr="00976FF8">
              <w:rPr>
                <w:rFonts w:ascii="Arial" w:hAnsi="Arial" w:cs="Arial"/>
                <w:b/>
                <w:bCs/>
              </w:rPr>
              <w:t>Comparison</w:t>
            </w:r>
            <w:r w:rsidRPr="00976FF8">
              <w:rPr>
                <w:rFonts w:ascii="Arial" w:hAnsi="Arial" w:cs="Arial"/>
              </w:rPr>
              <w:t xml:space="preserve"> – Standard of care.</w:t>
            </w:r>
          </w:p>
          <w:p w14:paraId="724CDBCA" w14:textId="77777777" w:rsidR="005843B4" w:rsidRPr="00976FF8" w:rsidRDefault="005843B4" w:rsidP="00EC38FF">
            <w:pPr>
              <w:spacing w:line="480" w:lineRule="auto"/>
              <w:rPr>
                <w:rFonts w:ascii="Arial" w:hAnsi="Arial" w:cs="Arial"/>
              </w:rPr>
            </w:pPr>
          </w:p>
          <w:p w14:paraId="0998BBF0" w14:textId="77777777" w:rsidR="005843B4" w:rsidRPr="00976FF8" w:rsidRDefault="005843B4" w:rsidP="00EC38FF">
            <w:pPr>
              <w:spacing w:line="480" w:lineRule="auto"/>
              <w:rPr>
                <w:rFonts w:ascii="Arial" w:hAnsi="Arial" w:cs="Arial"/>
              </w:rPr>
            </w:pPr>
            <w:r w:rsidRPr="00976FF8">
              <w:rPr>
                <w:rFonts w:ascii="Arial" w:hAnsi="Arial" w:cs="Arial"/>
                <w:b/>
                <w:bCs/>
              </w:rPr>
              <w:t>Outcome</w:t>
            </w:r>
            <w:r w:rsidRPr="00976FF8">
              <w:rPr>
                <w:rFonts w:ascii="Arial" w:hAnsi="Arial" w:cs="Arial"/>
              </w:rPr>
              <w:t xml:space="preserve"> – Late presentation for KRT, defined as less than 90 days between first nephrology clinic visit and first start of KRT.</w:t>
            </w:r>
          </w:p>
          <w:p w14:paraId="436E9AB6" w14:textId="77777777" w:rsidR="005843B4" w:rsidRPr="00976FF8" w:rsidRDefault="005843B4" w:rsidP="00EC38FF">
            <w:pPr>
              <w:spacing w:line="480" w:lineRule="auto"/>
              <w:rPr>
                <w:rFonts w:ascii="Arial" w:hAnsi="Arial" w:cs="Arial"/>
              </w:rPr>
            </w:pPr>
          </w:p>
        </w:tc>
      </w:tr>
    </w:tbl>
    <w:p w14:paraId="5B79C23C" w14:textId="7ED30F45" w:rsidR="00F805DF" w:rsidRPr="00EC38FF" w:rsidRDefault="005843B4" w:rsidP="005843B4">
      <w:pPr>
        <w:tabs>
          <w:tab w:val="left" w:pos="1980"/>
        </w:tabs>
        <w:spacing w:before="240" w:line="480" w:lineRule="auto"/>
        <w:rPr>
          <w:rFonts w:ascii="Arial" w:hAnsi="Arial" w:cs="Arial"/>
        </w:rPr>
      </w:pPr>
      <w:r w:rsidRPr="00976FF8">
        <w:rPr>
          <w:rFonts w:ascii="Arial" w:hAnsi="Arial" w:cs="Arial"/>
        </w:rPr>
        <w:t>.</w:t>
      </w:r>
    </w:p>
    <w:sectPr w:rsidR="00F805DF" w:rsidRPr="00EC38FF" w:rsidSect="00A626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DD14A" w14:textId="77777777" w:rsidR="00A726D6" w:rsidRDefault="00A726D6" w:rsidP="0099603F">
      <w:r>
        <w:separator/>
      </w:r>
    </w:p>
  </w:endnote>
  <w:endnote w:type="continuationSeparator" w:id="0">
    <w:p w14:paraId="5062F0E7" w14:textId="77777777" w:rsidR="00A726D6" w:rsidRDefault="00A726D6" w:rsidP="0099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092826"/>
      <w:docPartObj>
        <w:docPartGallery w:val="Page Numbers (Bottom of Page)"/>
        <w:docPartUnique/>
      </w:docPartObj>
    </w:sdtPr>
    <w:sdtEndPr>
      <w:rPr>
        <w:noProof/>
      </w:rPr>
    </w:sdtEndPr>
    <w:sdtContent>
      <w:p w14:paraId="35DCF570" w14:textId="0E7B6C97" w:rsidR="00A726D6" w:rsidRDefault="00A726D6">
        <w:pPr>
          <w:pStyle w:val="Footer"/>
        </w:pPr>
        <w:r>
          <w:fldChar w:fldCharType="begin"/>
        </w:r>
        <w:r>
          <w:instrText xml:space="preserve"> PAGE   \* MERGEFORMAT </w:instrText>
        </w:r>
        <w:r>
          <w:fldChar w:fldCharType="separate"/>
        </w:r>
        <w:r w:rsidR="006644F9">
          <w:rPr>
            <w:noProof/>
          </w:rPr>
          <w:t>1</w:t>
        </w:r>
        <w:r>
          <w:rPr>
            <w:noProof/>
          </w:rPr>
          <w:fldChar w:fldCharType="end"/>
        </w:r>
      </w:p>
    </w:sdtContent>
  </w:sdt>
  <w:p w14:paraId="0B63F98F" w14:textId="77777777" w:rsidR="00A726D6" w:rsidRDefault="00A72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21EE2" w14:textId="77777777" w:rsidR="00A726D6" w:rsidRDefault="00A726D6" w:rsidP="0099603F">
      <w:r>
        <w:separator/>
      </w:r>
    </w:p>
  </w:footnote>
  <w:footnote w:type="continuationSeparator" w:id="0">
    <w:p w14:paraId="289F6A50" w14:textId="77777777" w:rsidR="00A726D6" w:rsidRDefault="00A726D6" w:rsidP="00996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36B8"/>
    <w:multiLevelType w:val="hybridMultilevel"/>
    <w:tmpl w:val="B94C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66773"/>
    <w:multiLevelType w:val="hybridMultilevel"/>
    <w:tmpl w:val="08F29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A5A2B24"/>
    <w:multiLevelType w:val="hybridMultilevel"/>
    <w:tmpl w:val="7C0A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A73936"/>
    <w:multiLevelType w:val="hybridMultilevel"/>
    <w:tmpl w:val="30860F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1DD64F6"/>
    <w:multiLevelType w:val="hybridMultilevel"/>
    <w:tmpl w:val="1086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42C"/>
    <w:multiLevelType w:val="hybridMultilevel"/>
    <w:tmpl w:val="0AAC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761B04"/>
    <w:multiLevelType w:val="hybridMultilevel"/>
    <w:tmpl w:val="20E8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471A76"/>
    <w:multiLevelType w:val="hybridMultilevel"/>
    <w:tmpl w:val="4AB2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B164AA"/>
    <w:multiLevelType w:val="hybridMultilevel"/>
    <w:tmpl w:val="49A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3362F6"/>
    <w:multiLevelType w:val="hybridMultilevel"/>
    <w:tmpl w:val="621C6944"/>
    <w:lvl w:ilvl="0" w:tplc="173004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BF506C"/>
    <w:multiLevelType w:val="hybridMultilevel"/>
    <w:tmpl w:val="ED7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2"/>
  </w:num>
  <w:num w:numId="6">
    <w:abstractNumId w:val="6"/>
  </w:num>
  <w:num w:numId="7">
    <w:abstractNumId w:val="4"/>
  </w:num>
  <w:num w:numId="8">
    <w:abstractNumId w:val="8"/>
  </w:num>
  <w:num w:numId="9">
    <w:abstractNumId w:val="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89"/>
    <w:rsid w:val="00001E9F"/>
    <w:rsid w:val="00002570"/>
    <w:rsid w:val="0000325D"/>
    <w:rsid w:val="00004843"/>
    <w:rsid w:val="000079D7"/>
    <w:rsid w:val="00010D39"/>
    <w:rsid w:val="000113CA"/>
    <w:rsid w:val="000117E9"/>
    <w:rsid w:val="000125DC"/>
    <w:rsid w:val="0001284D"/>
    <w:rsid w:val="000143A8"/>
    <w:rsid w:val="00014816"/>
    <w:rsid w:val="00015E62"/>
    <w:rsid w:val="000169FB"/>
    <w:rsid w:val="00017CED"/>
    <w:rsid w:val="00022261"/>
    <w:rsid w:val="00025337"/>
    <w:rsid w:val="000258BB"/>
    <w:rsid w:val="00027BE2"/>
    <w:rsid w:val="000307C7"/>
    <w:rsid w:val="00030DB5"/>
    <w:rsid w:val="00036B01"/>
    <w:rsid w:val="00040682"/>
    <w:rsid w:val="00042E64"/>
    <w:rsid w:val="000447DF"/>
    <w:rsid w:val="00045063"/>
    <w:rsid w:val="00045439"/>
    <w:rsid w:val="000475AA"/>
    <w:rsid w:val="00062FB9"/>
    <w:rsid w:val="00063118"/>
    <w:rsid w:val="000647A2"/>
    <w:rsid w:val="00065AE4"/>
    <w:rsid w:val="00065F2E"/>
    <w:rsid w:val="00067847"/>
    <w:rsid w:val="0007253F"/>
    <w:rsid w:val="000767A3"/>
    <w:rsid w:val="00076F8E"/>
    <w:rsid w:val="0007719A"/>
    <w:rsid w:val="00081516"/>
    <w:rsid w:val="0008291E"/>
    <w:rsid w:val="00087A98"/>
    <w:rsid w:val="00091712"/>
    <w:rsid w:val="000A10B0"/>
    <w:rsid w:val="000A2D74"/>
    <w:rsid w:val="000A386B"/>
    <w:rsid w:val="000A556F"/>
    <w:rsid w:val="000A5AF4"/>
    <w:rsid w:val="000A64D8"/>
    <w:rsid w:val="000B0711"/>
    <w:rsid w:val="000B30C1"/>
    <w:rsid w:val="000B35FE"/>
    <w:rsid w:val="000B494F"/>
    <w:rsid w:val="000B5298"/>
    <w:rsid w:val="000B5389"/>
    <w:rsid w:val="000B5807"/>
    <w:rsid w:val="000B5BA8"/>
    <w:rsid w:val="000B6B2D"/>
    <w:rsid w:val="000B7F1F"/>
    <w:rsid w:val="000C0330"/>
    <w:rsid w:val="000C1928"/>
    <w:rsid w:val="000C44FA"/>
    <w:rsid w:val="000C7F27"/>
    <w:rsid w:val="000D0513"/>
    <w:rsid w:val="000D0C81"/>
    <w:rsid w:val="000D3097"/>
    <w:rsid w:val="000E3A93"/>
    <w:rsid w:val="000F2193"/>
    <w:rsid w:val="000F3621"/>
    <w:rsid w:val="000F691A"/>
    <w:rsid w:val="00102E63"/>
    <w:rsid w:val="001044B9"/>
    <w:rsid w:val="00106C69"/>
    <w:rsid w:val="00106E08"/>
    <w:rsid w:val="00106EEE"/>
    <w:rsid w:val="00114B92"/>
    <w:rsid w:val="00114E63"/>
    <w:rsid w:val="00124B27"/>
    <w:rsid w:val="001278EE"/>
    <w:rsid w:val="00127A2E"/>
    <w:rsid w:val="0013419D"/>
    <w:rsid w:val="00134623"/>
    <w:rsid w:val="001346A1"/>
    <w:rsid w:val="0013501B"/>
    <w:rsid w:val="00136060"/>
    <w:rsid w:val="00137154"/>
    <w:rsid w:val="0014043F"/>
    <w:rsid w:val="00140720"/>
    <w:rsid w:val="00140E54"/>
    <w:rsid w:val="001412FD"/>
    <w:rsid w:val="001416D2"/>
    <w:rsid w:val="00141A20"/>
    <w:rsid w:val="001503EB"/>
    <w:rsid w:val="00150C49"/>
    <w:rsid w:val="001557BA"/>
    <w:rsid w:val="00156CF9"/>
    <w:rsid w:val="0016433D"/>
    <w:rsid w:val="001647D8"/>
    <w:rsid w:val="001656CD"/>
    <w:rsid w:val="00166845"/>
    <w:rsid w:val="001668E3"/>
    <w:rsid w:val="00170FEF"/>
    <w:rsid w:val="00171F74"/>
    <w:rsid w:val="00172C4F"/>
    <w:rsid w:val="001736F4"/>
    <w:rsid w:val="00175698"/>
    <w:rsid w:val="00180BB3"/>
    <w:rsid w:val="00186DB6"/>
    <w:rsid w:val="00187590"/>
    <w:rsid w:val="00190541"/>
    <w:rsid w:val="00190DFD"/>
    <w:rsid w:val="00197CB8"/>
    <w:rsid w:val="001A3EE5"/>
    <w:rsid w:val="001A7271"/>
    <w:rsid w:val="001A7C8B"/>
    <w:rsid w:val="001B5108"/>
    <w:rsid w:val="001B7120"/>
    <w:rsid w:val="001C02B3"/>
    <w:rsid w:val="001C048E"/>
    <w:rsid w:val="001C1790"/>
    <w:rsid w:val="001C3997"/>
    <w:rsid w:val="001D0EA2"/>
    <w:rsid w:val="001D38A8"/>
    <w:rsid w:val="001D4347"/>
    <w:rsid w:val="001D592C"/>
    <w:rsid w:val="001D64DD"/>
    <w:rsid w:val="001D66FF"/>
    <w:rsid w:val="001E2D19"/>
    <w:rsid w:val="001E3285"/>
    <w:rsid w:val="001E6015"/>
    <w:rsid w:val="001E634D"/>
    <w:rsid w:val="001E693B"/>
    <w:rsid w:val="001E6C11"/>
    <w:rsid w:val="001E72AC"/>
    <w:rsid w:val="001F2033"/>
    <w:rsid w:val="001F2AAE"/>
    <w:rsid w:val="001F3E6B"/>
    <w:rsid w:val="001F6630"/>
    <w:rsid w:val="002039DF"/>
    <w:rsid w:val="0020734D"/>
    <w:rsid w:val="00207F1E"/>
    <w:rsid w:val="00210630"/>
    <w:rsid w:val="00210825"/>
    <w:rsid w:val="00212433"/>
    <w:rsid w:val="00212556"/>
    <w:rsid w:val="0021506C"/>
    <w:rsid w:val="00217818"/>
    <w:rsid w:val="002234B0"/>
    <w:rsid w:val="00223982"/>
    <w:rsid w:val="0022462A"/>
    <w:rsid w:val="00224B3D"/>
    <w:rsid w:val="002251FA"/>
    <w:rsid w:val="00225E14"/>
    <w:rsid w:val="00225F43"/>
    <w:rsid w:val="00227FE9"/>
    <w:rsid w:val="002330F9"/>
    <w:rsid w:val="0023372D"/>
    <w:rsid w:val="00237349"/>
    <w:rsid w:val="002377E4"/>
    <w:rsid w:val="00241BDA"/>
    <w:rsid w:val="00241DED"/>
    <w:rsid w:val="00242C32"/>
    <w:rsid w:val="0024608B"/>
    <w:rsid w:val="00250488"/>
    <w:rsid w:val="002537AC"/>
    <w:rsid w:val="00253C9D"/>
    <w:rsid w:val="00253CD9"/>
    <w:rsid w:val="002542AF"/>
    <w:rsid w:val="0025633D"/>
    <w:rsid w:val="00257D09"/>
    <w:rsid w:val="002611A0"/>
    <w:rsid w:val="00261D0A"/>
    <w:rsid w:val="00262CA3"/>
    <w:rsid w:val="00267800"/>
    <w:rsid w:val="00271D80"/>
    <w:rsid w:val="00273769"/>
    <w:rsid w:val="002774D6"/>
    <w:rsid w:val="0027766D"/>
    <w:rsid w:val="00281D2C"/>
    <w:rsid w:val="00292E79"/>
    <w:rsid w:val="00293CCB"/>
    <w:rsid w:val="0029511C"/>
    <w:rsid w:val="00295287"/>
    <w:rsid w:val="002A097C"/>
    <w:rsid w:val="002A1ACC"/>
    <w:rsid w:val="002A26AF"/>
    <w:rsid w:val="002A3B28"/>
    <w:rsid w:val="002A4B84"/>
    <w:rsid w:val="002A4C19"/>
    <w:rsid w:val="002A5B54"/>
    <w:rsid w:val="002B1A4A"/>
    <w:rsid w:val="002B252B"/>
    <w:rsid w:val="002B3414"/>
    <w:rsid w:val="002B4B3A"/>
    <w:rsid w:val="002B6D0A"/>
    <w:rsid w:val="002C1BB0"/>
    <w:rsid w:val="002C31FD"/>
    <w:rsid w:val="002C3496"/>
    <w:rsid w:val="002C3C5B"/>
    <w:rsid w:val="002C4DBC"/>
    <w:rsid w:val="002C55A9"/>
    <w:rsid w:val="002C5BA0"/>
    <w:rsid w:val="002C5D0B"/>
    <w:rsid w:val="002D0110"/>
    <w:rsid w:val="002D0A9C"/>
    <w:rsid w:val="002D613B"/>
    <w:rsid w:val="002D6F00"/>
    <w:rsid w:val="002D72D9"/>
    <w:rsid w:val="002D75E7"/>
    <w:rsid w:val="002E2179"/>
    <w:rsid w:val="002E28F4"/>
    <w:rsid w:val="002E39E5"/>
    <w:rsid w:val="002E5DFF"/>
    <w:rsid w:val="002F362E"/>
    <w:rsid w:val="002F62D7"/>
    <w:rsid w:val="002F7FFB"/>
    <w:rsid w:val="003069A3"/>
    <w:rsid w:val="003100B1"/>
    <w:rsid w:val="00310989"/>
    <w:rsid w:val="00313C55"/>
    <w:rsid w:val="00314B55"/>
    <w:rsid w:val="00315FB1"/>
    <w:rsid w:val="00320573"/>
    <w:rsid w:val="00321B79"/>
    <w:rsid w:val="00324C50"/>
    <w:rsid w:val="00325D68"/>
    <w:rsid w:val="00326643"/>
    <w:rsid w:val="003268BE"/>
    <w:rsid w:val="0033049C"/>
    <w:rsid w:val="003348C5"/>
    <w:rsid w:val="0033527B"/>
    <w:rsid w:val="003364DE"/>
    <w:rsid w:val="0033685A"/>
    <w:rsid w:val="0034069E"/>
    <w:rsid w:val="00340D70"/>
    <w:rsid w:val="00341B7F"/>
    <w:rsid w:val="00341DB1"/>
    <w:rsid w:val="00344A34"/>
    <w:rsid w:val="00350F10"/>
    <w:rsid w:val="0035409F"/>
    <w:rsid w:val="00356045"/>
    <w:rsid w:val="00356804"/>
    <w:rsid w:val="00356CE4"/>
    <w:rsid w:val="00357023"/>
    <w:rsid w:val="003572EF"/>
    <w:rsid w:val="00361D93"/>
    <w:rsid w:val="00363D90"/>
    <w:rsid w:val="003646A4"/>
    <w:rsid w:val="00370E1D"/>
    <w:rsid w:val="0037308D"/>
    <w:rsid w:val="00377AF2"/>
    <w:rsid w:val="00377B11"/>
    <w:rsid w:val="00381F31"/>
    <w:rsid w:val="003837FF"/>
    <w:rsid w:val="0038638E"/>
    <w:rsid w:val="00386B04"/>
    <w:rsid w:val="00386CF1"/>
    <w:rsid w:val="00387384"/>
    <w:rsid w:val="00387847"/>
    <w:rsid w:val="00392045"/>
    <w:rsid w:val="003930B9"/>
    <w:rsid w:val="00394CD8"/>
    <w:rsid w:val="00397E8B"/>
    <w:rsid w:val="003A013F"/>
    <w:rsid w:val="003A1E2C"/>
    <w:rsid w:val="003A60A8"/>
    <w:rsid w:val="003B759E"/>
    <w:rsid w:val="003B7B82"/>
    <w:rsid w:val="003C11D4"/>
    <w:rsid w:val="003C37A6"/>
    <w:rsid w:val="003C399E"/>
    <w:rsid w:val="003C3AD0"/>
    <w:rsid w:val="003C4F15"/>
    <w:rsid w:val="003C65C9"/>
    <w:rsid w:val="003C670E"/>
    <w:rsid w:val="003C7332"/>
    <w:rsid w:val="003D0170"/>
    <w:rsid w:val="003D34C0"/>
    <w:rsid w:val="003D505C"/>
    <w:rsid w:val="003E1225"/>
    <w:rsid w:val="003E44CD"/>
    <w:rsid w:val="003E50A8"/>
    <w:rsid w:val="003E59EC"/>
    <w:rsid w:val="003F1AAC"/>
    <w:rsid w:val="003F42DE"/>
    <w:rsid w:val="003F67A1"/>
    <w:rsid w:val="003F7C76"/>
    <w:rsid w:val="004003E3"/>
    <w:rsid w:val="00401B53"/>
    <w:rsid w:val="004074A3"/>
    <w:rsid w:val="00407FF8"/>
    <w:rsid w:val="004105D6"/>
    <w:rsid w:val="004132E6"/>
    <w:rsid w:val="00420174"/>
    <w:rsid w:val="00421844"/>
    <w:rsid w:val="0042483C"/>
    <w:rsid w:val="004250DE"/>
    <w:rsid w:val="00426156"/>
    <w:rsid w:val="0042737F"/>
    <w:rsid w:val="00427EA7"/>
    <w:rsid w:val="004302CD"/>
    <w:rsid w:val="004320E0"/>
    <w:rsid w:val="00432EFB"/>
    <w:rsid w:val="00434090"/>
    <w:rsid w:val="004353EE"/>
    <w:rsid w:val="00437998"/>
    <w:rsid w:val="004436D2"/>
    <w:rsid w:val="00443B93"/>
    <w:rsid w:val="00443C3C"/>
    <w:rsid w:val="00443EAF"/>
    <w:rsid w:val="00450AD3"/>
    <w:rsid w:val="00451A33"/>
    <w:rsid w:val="004520AA"/>
    <w:rsid w:val="0045301B"/>
    <w:rsid w:val="00454FEC"/>
    <w:rsid w:val="004564BF"/>
    <w:rsid w:val="004620E7"/>
    <w:rsid w:val="00462A87"/>
    <w:rsid w:val="00462C5E"/>
    <w:rsid w:val="00470EAB"/>
    <w:rsid w:val="004716CF"/>
    <w:rsid w:val="004740C1"/>
    <w:rsid w:val="00474B96"/>
    <w:rsid w:val="00474DCA"/>
    <w:rsid w:val="00475681"/>
    <w:rsid w:val="00475E71"/>
    <w:rsid w:val="00481E9B"/>
    <w:rsid w:val="00485278"/>
    <w:rsid w:val="00493361"/>
    <w:rsid w:val="004940A2"/>
    <w:rsid w:val="00495593"/>
    <w:rsid w:val="00497149"/>
    <w:rsid w:val="00497532"/>
    <w:rsid w:val="004A29B0"/>
    <w:rsid w:val="004A2E3A"/>
    <w:rsid w:val="004A3099"/>
    <w:rsid w:val="004A41FA"/>
    <w:rsid w:val="004A6500"/>
    <w:rsid w:val="004B09C7"/>
    <w:rsid w:val="004B3880"/>
    <w:rsid w:val="004B48AE"/>
    <w:rsid w:val="004B5257"/>
    <w:rsid w:val="004B71F0"/>
    <w:rsid w:val="004C13C0"/>
    <w:rsid w:val="004C2E8C"/>
    <w:rsid w:val="004D120E"/>
    <w:rsid w:val="004D561E"/>
    <w:rsid w:val="004D6836"/>
    <w:rsid w:val="004D76E6"/>
    <w:rsid w:val="004E04B4"/>
    <w:rsid w:val="004E6382"/>
    <w:rsid w:val="004F44A9"/>
    <w:rsid w:val="004F6128"/>
    <w:rsid w:val="004F7149"/>
    <w:rsid w:val="004F7BDA"/>
    <w:rsid w:val="0050216D"/>
    <w:rsid w:val="005037AF"/>
    <w:rsid w:val="00511431"/>
    <w:rsid w:val="00514755"/>
    <w:rsid w:val="005151C4"/>
    <w:rsid w:val="00521186"/>
    <w:rsid w:val="00521684"/>
    <w:rsid w:val="00522E8B"/>
    <w:rsid w:val="00522F42"/>
    <w:rsid w:val="00522F75"/>
    <w:rsid w:val="005236A7"/>
    <w:rsid w:val="00524E95"/>
    <w:rsid w:val="0052760E"/>
    <w:rsid w:val="00531922"/>
    <w:rsid w:val="00533BEF"/>
    <w:rsid w:val="0053471B"/>
    <w:rsid w:val="005357CA"/>
    <w:rsid w:val="00535B6B"/>
    <w:rsid w:val="00540F6F"/>
    <w:rsid w:val="005459C2"/>
    <w:rsid w:val="005511BF"/>
    <w:rsid w:val="0055167F"/>
    <w:rsid w:val="00557422"/>
    <w:rsid w:val="00557874"/>
    <w:rsid w:val="00566C3A"/>
    <w:rsid w:val="00572450"/>
    <w:rsid w:val="005739DA"/>
    <w:rsid w:val="0057624D"/>
    <w:rsid w:val="00580F90"/>
    <w:rsid w:val="005843B4"/>
    <w:rsid w:val="005864A4"/>
    <w:rsid w:val="00586D5C"/>
    <w:rsid w:val="00586FB2"/>
    <w:rsid w:val="005903C0"/>
    <w:rsid w:val="00593B4C"/>
    <w:rsid w:val="00596383"/>
    <w:rsid w:val="005973DE"/>
    <w:rsid w:val="005A140E"/>
    <w:rsid w:val="005A37D8"/>
    <w:rsid w:val="005A5179"/>
    <w:rsid w:val="005A5321"/>
    <w:rsid w:val="005A5F32"/>
    <w:rsid w:val="005A6548"/>
    <w:rsid w:val="005A6AD0"/>
    <w:rsid w:val="005A6B64"/>
    <w:rsid w:val="005A6E7D"/>
    <w:rsid w:val="005B7F89"/>
    <w:rsid w:val="005C354A"/>
    <w:rsid w:val="005C49FD"/>
    <w:rsid w:val="005C570B"/>
    <w:rsid w:val="005D1909"/>
    <w:rsid w:val="005D2B09"/>
    <w:rsid w:val="005D4103"/>
    <w:rsid w:val="005E14FE"/>
    <w:rsid w:val="005E45B6"/>
    <w:rsid w:val="005E4874"/>
    <w:rsid w:val="005E4D1E"/>
    <w:rsid w:val="005F170E"/>
    <w:rsid w:val="005F1E6A"/>
    <w:rsid w:val="005F2DF0"/>
    <w:rsid w:val="005F4D4D"/>
    <w:rsid w:val="00603ED0"/>
    <w:rsid w:val="006054AC"/>
    <w:rsid w:val="00605648"/>
    <w:rsid w:val="00606D1E"/>
    <w:rsid w:val="00607B9A"/>
    <w:rsid w:val="006103D5"/>
    <w:rsid w:val="00611956"/>
    <w:rsid w:val="00614968"/>
    <w:rsid w:val="00615D77"/>
    <w:rsid w:val="00623CAC"/>
    <w:rsid w:val="006247ED"/>
    <w:rsid w:val="006257EC"/>
    <w:rsid w:val="0062584E"/>
    <w:rsid w:val="006279AF"/>
    <w:rsid w:val="00635C4B"/>
    <w:rsid w:val="00637248"/>
    <w:rsid w:val="006408A2"/>
    <w:rsid w:val="00640EBF"/>
    <w:rsid w:val="0064183B"/>
    <w:rsid w:val="00641ECF"/>
    <w:rsid w:val="0064340C"/>
    <w:rsid w:val="00644389"/>
    <w:rsid w:val="0065104C"/>
    <w:rsid w:val="00651C43"/>
    <w:rsid w:val="0065567B"/>
    <w:rsid w:val="00655BAA"/>
    <w:rsid w:val="00656763"/>
    <w:rsid w:val="00662FCD"/>
    <w:rsid w:val="006644F9"/>
    <w:rsid w:val="00667380"/>
    <w:rsid w:val="00667478"/>
    <w:rsid w:val="006712B1"/>
    <w:rsid w:val="006720DE"/>
    <w:rsid w:val="00673DCD"/>
    <w:rsid w:val="0068092F"/>
    <w:rsid w:val="00686586"/>
    <w:rsid w:val="006915F2"/>
    <w:rsid w:val="006949C9"/>
    <w:rsid w:val="00695DFE"/>
    <w:rsid w:val="00697842"/>
    <w:rsid w:val="006A03DA"/>
    <w:rsid w:val="006A059D"/>
    <w:rsid w:val="006A1406"/>
    <w:rsid w:val="006A3ECD"/>
    <w:rsid w:val="006A46AD"/>
    <w:rsid w:val="006A752D"/>
    <w:rsid w:val="006B1E0F"/>
    <w:rsid w:val="006B410D"/>
    <w:rsid w:val="006B72E2"/>
    <w:rsid w:val="006B755E"/>
    <w:rsid w:val="006C0B51"/>
    <w:rsid w:val="006C1E85"/>
    <w:rsid w:val="006C23CD"/>
    <w:rsid w:val="006C31CE"/>
    <w:rsid w:val="006D2523"/>
    <w:rsid w:val="006D3F03"/>
    <w:rsid w:val="006D5960"/>
    <w:rsid w:val="006D7381"/>
    <w:rsid w:val="006E197B"/>
    <w:rsid w:val="006E6954"/>
    <w:rsid w:val="006E74E0"/>
    <w:rsid w:val="006F0632"/>
    <w:rsid w:val="006F1865"/>
    <w:rsid w:val="006F72F9"/>
    <w:rsid w:val="00700179"/>
    <w:rsid w:val="00703E61"/>
    <w:rsid w:val="00706ED0"/>
    <w:rsid w:val="0071719D"/>
    <w:rsid w:val="007172FD"/>
    <w:rsid w:val="0071775F"/>
    <w:rsid w:val="00717FD2"/>
    <w:rsid w:val="00722652"/>
    <w:rsid w:val="00732603"/>
    <w:rsid w:val="007330F0"/>
    <w:rsid w:val="0074027A"/>
    <w:rsid w:val="0074173C"/>
    <w:rsid w:val="007441A1"/>
    <w:rsid w:val="007510EC"/>
    <w:rsid w:val="00752556"/>
    <w:rsid w:val="007528D7"/>
    <w:rsid w:val="007532C5"/>
    <w:rsid w:val="00753FFF"/>
    <w:rsid w:val="00754ED5"/>
    <w:rsid w:val="007559C6"/>
    <w:rsid w:val="00757476"/>
    <w:rsid w:val="007612B7"/>
    <w:rsid w:val="007623D2"/>
    <w:rsid w:val="00763AF5"/>
    <w:rsid w:val="00764A66"/>
    <w:rsid w:val="00765E37"/>
    <w:rsid w:val="007660E7"/>
    <w:rsid w:val="00766827"/>
    <w:rsid w:val="007672B9"/>
    <w:rsid w:val="00770B29"/>
    <w:rsid w:val="0077274F"/>
    <w:rsid w:val="00773C6D"/>
    <w:rsid w:val="00780749"/>
    <w:rsid w:val="00781016"/>
    <w:rsid w:val="00781755"/>
    <w:rsid w:val="00783BD4"/>
    <w:rsid w:val="007856E1"/>
    <w:rsid w:val="00785BC7"/>
    <w:rsid w:val="00790F8B"/>
    <w:rsid w:val="00791B7E"/>
    <w:rsid w:val="00792B84"/>
    <w:rsid w:val="007959EF"/>
    <w:rsid w:val="00797308"/>
    <w:rsid w:val="007A0FAD"/>
    <w:rsid w:val="007A2A7D"/>
    <w:rsid w:val="007A2C23"/>
    <w:rsid w:val="007A4606"/>
    <w:rsid w:val="007B1DA9"/>
    <w:rsid w:val="007B2C9D"/>
    <w:rsid w:val="007B374A"/>
    <w:rsid w:val="007B512E"/>
    <w:rsid w:val="007B7637"/>
    <w:rsid w:val="007C236B"/>
    <w:rsid w:val="007C5832"/>
    <w:rsid w:val="007D1C41"/>
    <w:rsid w:val="007D4F2F"/>
    <w:rsid w:val="007D6716"/>
    <w:rsid w:val="007D785D"/>
    <w:rsid w:val="007E07F7"/>
    <w:rsid w:val="007E23A6"/>
    <w:rsid w:val="007E28AE"/>
    <w:rsid w:val="007E5304"/>
    <w:rsid w:val="007F0FBD"/>
    <w:rsid w:val="007F2739"/>
    <w:rsid w:val="007F2C53"/>
    <w:rsid w:val="007F2E13"/>
    <w:rsid w:val="007F7F7B"/>
    <w:rsid w:val="00803893"/>
    <w:rsid w:val="00804BEC"/>
    <w:rsid w:val="00807B89"/>
    <w:rsid w:val="00810686"/>
    <w:rsid w:val="00811BB0"/>
    <w:rsid w:val="00811BFF"/>
    <w:rsid w:val="00812443"/>
    <w:rsid w:val="00812891"/>
    <w:rsid w:val="0081518E"/>
    <w:rsid w:val="00815B6C"/>
    <w:rsid w:val="0082091F"/>
    <w:rsid w:val="00820C97"/>
    <w:rsid w:val="00821407"/>
    <w:rsid w:val="008215C0"/>
    <w:rsid w:val="00821901"/>
    <w:rsid w:val="0082231E"/>
    <w:rsid w:val="00822B33"/>
    <w:rsid w:val="00825DD8"/>
    <w:rsid w:val="00825F77"/>
    <w:rsid w:val="00830545"/>
    <w:rsid w:val="00832FDF"/>
    <w:rsid w:val="0083500A"/>
    <w:rsid w:val="00835A88"/>
    <w:rsid w:val="00840467"/>
    <w:rsid w:val="00844358"/>
    <w:rsid w:val="008523D4"/>
    <w:rsid w:val="00855501"/>
    <w:rsid w:val="008555C9"/>
    <w:rsid w:val="00857B9C"/>
    <w:rsid w:val="00861F1F"/>
    <w:rsid w:val="00865330"/>
    <w:rsid w:val="00866DDE"/>
    <w:rsid w:val="00867DBA"/>
    <w:rsid w:val="00870B6B"/>
    <w:rsid w:val="00874E57"/>
    <w:rsid w:val="00875661"/>
    <w:rsid w:val="008759A4"/>
    <w:rsid w:val="00875D54"/>
    <w:rsid w:val="00877B53"/>
    <w:rsid w:val="00877CC5"/>
    <w:rsid w:val="00877D7F"/>
    <w:rsid w:val="00880DE9"/>
    <w:rsid w:val="00882F34"/>
    <w:rsid w:val="00887939"/>
    <w:rsid w:val="00887C5B"/>
    <w:rsid w:val="00887CD0"/>
    <w:rsid w:val="0089079E"/>
    <w:rsid w:val="00891EE6"/>
    <w:rsid w:val="00892CD1"/>
    <w:rsid w:val="00893DD6"/>
    <w:rsid w:val="00894EF5"/>
    <w:rsid w:val="00896C3C"/>
    <w:rsid w:val="008972B8"/>
    <w:rsid w:val="008A3F21"/>
    <w:rsid w:val="008A7205"/>
    <w:rsid w:val="008B5857"/>
    <w:rsid w:val="008B6A6B"/>
    <w:rsid w:val="008B7D36"/>
    <w:rsid w:val="008C080F"/>
    <w:rsid w:val="008C3419"/>
    <w:rsid w:val="008C4F76"/>
    <w:rsid w:val="008C551A"/>
    <w:rsid w:val="008C59EC"/>
    <w:rsid w:val="008C5B70"/>
    <w:rsid w:val="008C7FE8"/>
    <w:rsid w:val="008D0C6D"/>
    <w:rsid w:val="008E09BF"/>
    <w:rsid w:val="008E1ABE"/>
    <w:rsid w:val="008E1E72"/>
    <w:rsid w:val="008E239C"/>
    <w:rsid w:val="008E45CF"/>
    <w:rsid w:val="008E50C4"/>
    <w:rsid w:val="008F24A7"/>
    <w:rsid w:val="0090134C"/>
    <w:rsid w:val="00903664"/>
    <w:rsid w:val="009047C0"/>
    <w:rsid w:val="00904F11"/>
    <w:rsid w:val="00905CAF"/>
    <w:rsid w:val="00911810"/>
    <w:rsid w:val="00912F63"/>
    <w:rsid w:val="00913937"/>
    <w:rsid w:val="00914597"/>
    <w:rsid w:val="0091467B"/>
    <w:rsid w:val="00917C37"/>
    <w:rsid w:val="0092096D"/>
    <w:rsid w:val="00924FBE"/>
    <w:rsid w:val="00925164"/>
    <w:rsid w:val="00925229"/>
    <w:rsid w:val="00931181"/>
    <w:rsid w:val="009328BC"/>
    <w:rsid w:val="0093453E"/>
    <w:rsid w:val="00935EC7"/>
    <w:rsid w:val="00936DF3"/>
    <w:rsid w:val="0094040B"/>
    <w:rsid w:val="0094163D"/>
    <w:rsid w:val="009439CB"/>
    <w:rsid w:val="0095116C"/>
    <w:rsid w:val="00951714"/>
    <w:rsid w:val="009544E9"/>
    <w:rsid w:val="00960745"/>
    <w:rsid w:val="00960E6E"/>
    <w:rsid w:val="0096176C"/>
    <w:rsid w:val="0096242C"/>
    <w:rsid w:val="00963E1D"/>
    <w:rsid w:val="00964D63"/>
    <w:rsid w:val="00965221"/>
    <w:rsid w:val="00965A00"/>
    <w:rsid w:val="00965BEA"/>
    <w:rsid w:val="009672AC"/>
    <w:rsid w:val="00976FF8"/>
    <w:rsid w:val="00980ACA"/>
    <w:rsid w:val="009826D8"/>
    <w:rsid w:val="00982D57"/>
    <w:rsid w:val="0098415E"/>
    <w:rsid w:val="00986DC2"/>
    <w:rsid w:val="00987507"/>
    <w:rsid w:val="00990520"/>
    <w:rsid w:val="0099081D"/>
    <w:rsid w:val="00991BF1"/>
    <w:rsid w:val="0099271E"/>
    <w:rsid w:val="009930B3"/>
    <w:rsid w:val="00993DEB"/>
    <w:rsid w:val="0099603F"/>
    <w:rsid w:val="009962A1"/>
    <w:rsid w:val="009A1756"/>
    <w:rsid w:val="009A1E81"/>
    <w:rsid w:val="009B41E3"/>
    <w:rsid w:val="009B588A"/>
    <w:rsid w:val="009B606B"/>
    <w:rsid w:val="009D314D"/>
    <w:rsid w:val="009D3E99"/>
    <w:rsid w:val="009D4095"/>
    <w:rsid w:val="009D536D"/>
    <w:rsid w:val="009E247C"/>
    <w:rsid w:val="009E3303"/>
    <w:rsid w:val="009E37F4"/>
    <w:rsid w:val="009E725B"/>
    <w:rsid w:val="009F153B"/>
    <w:rsid w:val="009F4487"/>
    <w:rsid w:val="009F69C5"/>
    <w:rsid w:val="00A00322"/>
    <w:rsid w:val="00A10E13"/>
    <w:rsid w:val="00A117CC"/>
    <w:rsid w:val="00A11908"/>
    <w:rsid w:val="00A11B6E"/>
    <w:rsid w:val="00A125A9"/>
    <w:rsid w:val="00A12867"/>
    <w:rsid w:val="00A12B59"/>
    <w:rsid w:val="00A141E6"/>
    <w:rsid w:val="00A17154"/>
    <w:rsid w:val="00A20308"/>
    <w:rsid w:val="00A246DE"/>
    <w:rsid w:val="00A25734"/>
    <w:rsid w:val="00A25AFA"/>
    <w:rsid w:val="00A25FE4"/>
    <w:rsid w:val="00A27471"/>
    <w:rsid w:val="00A30A07"/>
    <w:rsid w:val="00A3177B"/>
    <w:rsid w:val="00A32A13"/>
    <w:rsid w:val="00A37D7D"/>
    <w:rsid w:val="00A42CE8"/>
    <w:rsid w:val="00A4490C"/>
    <w:rsid w:val="00A449C8"/>
    <w:rsid w:val="00A44C45"/>
    <w:rsid w:val="00A47320"/>
    <w:rsid w:val="00A47679"/>
    <w:rsid w:val="00A51821"/>
    <w:rsid w:val="00A52B3A"/>
    <w:rsid w:val="00A54FC4"/>
    <w:rsid w:val="00A57B90"/>
    <w:rsid w:val="00A6269F"/>
    <w:rsid w:val="00A67AFA"/>
    <w:rsid w:val="00A67C82"/>
    <w:rsid w:val="00A710F2"/>
    <w:rsid w:val="00A726D6"/>
    <w:rsid w:val="00A7537B"/>
    <w:rsid w:val="00A75D55"/>
    <w:rsid w:val="00A7668D"/>
    <w:rsid w:val="00A77EEF"/>
    <w:rsid w:val="00A83670"/>
    <w:rsid w:val="00A83AB5"/>
    <w:rsid w:val="00A855A7"/>
    <w:rsid w:val="00A85CDF"/>
    <w:rsid w:val="00A86625"/>
    <w:rsid w:val="00A87447"/>
    <w:rsid w:val="00A903E0"/>
    <w:rsid w:val="00A93616"/>
    <w:rsid w:val="00AA0BE1"/>
    <w:rsid w:val="00AA2481"/>
    <w:rsid w:val="00AA2D82"/>
    <w:rsid w:val="00AA315A"/>
    <w:rsid w:val="00AA5F9F"/>
    <w:rsid w:val="00AB2942"/>
    <w:rsid w:val="00AB5BA6"/>
    <w:rsid w:val="00AB6A06"/>
    <w:rsid w:val="00AC3238"/>
    <w:rsid w:val="00AC7992"/>
    <w:rsid w:val="00AD16B0"/>
    <w:rsid w:val="00AD1DE0"/>
    <w:rsid w:val="00AD29C9"/>
    <w:rsid w:val="00AD2EA4"/>
    <w:rsid w:val="00AD4497"/>
    <w:rsid w:val="00AE320E"/>
    <w:rsid w:val="00AE3E7F"/>
    <w:rsid w:val="00AE440A"/>
    <w:rsid w:val="00AE4761"/>
    <w:rsid w:val="00AF20FB"/>
    <w:rsid w:val="00AF4D4F"/>
    <w:rsid w:val="00AF5187"/>
    <w:rsid w:val="00AF53E8"/>
    <w:rsid w:val="00AF7179"/>
    <w:rsid w:val="00AF740A"/>
    <w:rsid w:val="00AF768A"/>
    <w:rsid w:val="00B05F2A"/>
    <w:rsid w:val="00B064C3"/>
    <w:rsid w:val="00B06556"/>
    <w:rsid w:val="00B065B4"/>
    <w:rsid w:val="00B0787A"/>
    <w:rsid w:val="00B1377E"/>
    <w:rsid w:val="00B1394C"/>
    <w:rsid w:val="00B14546"/>
    <w:rsid w:val="00B23E0C"/>
    <w:rsid w:val="00B255CB"/>
    <w:rsid w:val="00B27E6D"/>
    <w:rsid w:val="00B30269"/>
    <w:rsid w:val="00B32C0B"/>
    <w:rsid w:val="00B32F71"/>
    <w:rsid w:val="00B423A6"/>
    <w:rsid w:val="00B45959"/>
    <w:rsid w:val="00B45BF5"/>
    <w:rsid w:val="00B46387"/>
    <w:rsid w:val="00B46E4B"/>
    <w:rsid w:val="00B46E60"/>
    <w:rsid w:val="00B4729D"/>
    <w:rsid w:val="00B52768"/>
    <w:rsid w:val="00B52E28"/>
    <w:rsid w:val="00B53BAC"/>
    <w:rsid w:val="00B54F4B"/>
    <w:rsid w:val="00B56574"/>
    <w:rsid w:val="00B60301"/>
    <w:rsid w:val="00B60BDD"/>
    <w:rsid w:val="00B658DF"/>
    <w:rsid w:val="00B67373"/>
    <w:rsid w:val="00B67E31"/>
    <w:rsid w:val="00B67FCD"/>
    <w:rsid w:val="00B73FC6"/>
    <w:rsid w:val="00B837D2"/>
    <w:rsid w:val="00B845C0"/>
    <w:rsid w:val="00B86152"/>
    <w:rsid w:val="00B86766"/>
    <w:rsid w:val="00B91D49"/>
    <w:rsid w:val="00B97584"/>
    <w:rsid w:val="00BA00FA"/>
    <w:rsid w:val="00BA10F9"/>
    <w:rsid w:val="00BA2765"/>
    <w:rsid w:val="00BB0586"/>
    <w:rsid w:val="00BB0D7C"/>
    <w:rsid w:val="00BB2FB3"/>
    <w:rsid w:val="00BB358E"/>
    <w:rsid w:val="00BB4437"/>
    <w:rsid w:val="00BB7663"/>
    <w:rsid w:val="00BC09B7"/>
    <w:rsid w:val="00BC2760"/>
    <w:rsid w:val="00BC2D20"/>
    <w:rsid w:val="00BC44E2"/>
    <w:rsid w:val="00BC531E"/>
    <w:rsid w:val="00BD10DD"/>
    <w:rsid w:val="00BD2E4D"/>
    <w:rsid w:val="00BD3F30"/>
    <w:rsid w:val="00BD5C59"/>
    <w:rsid w:val="00BE0D6A"/>
    <w:rsid w:val="00BE521E"/>
    <w:rsid w:val="00BE6EF2"/>
    <w:rsid w:val="00BF017A"/>
    <w:rsid w:val="00BF2D5A"/>
    <w:rsid w:val="00BF3B9F"/>
    <w:rsid w:val="00BF4109"/>
    <w:rsid w:val="00BF743C"/>
    <w:rsid w:val="00C01E18"/>
    <w:rsid w:val="00C07A1B"/>
    <w:rsid w:val="00C15992"/>
    <w:rsid w:val="00C16BF2"/>
    <w:rsid w:val="00C2254C"/>
    <w:rsid w:val="00C227B5"/>
    <w:rsid w:val="00C23D38"/>
    <w:rsid w:val="00C2554F"/>
    <w:rsid w:val="00C27EB3"/>
    <w:rsid w:val="00C31770"/>
    <w:rsid w:val="00C34421"/>
    <w:rsid w:val="00C3511C"/>
    <w:rsid w:val="00C40091"/>
    <w:rsid w:val="00C41743"/>
    <w:rsid w:val="00C43205"/>
    <w:rsid w:val="00C44686"/>
    <w:rsid w:val="00C45BC4"/>
    <w:rsid w:val="00C46002"/>
    <w:rsid w:val="00C478BA"/>
    <w:rsid w:val="00C53F45"/>
    <w:rsid w:val="00C53FFB"/>
    <w:rsid w:val="00C54780"/>
    <w:rsid w:val="00C5625A"/>
    <w:rsid w:val="00C566DB"/>
    <w:rsid w:val="00C57C2B"/>
    <w:rsid w:val="00C57F31"/>
    <w:rsid w:val="00C60224"/>
    <w:rsid w:val="00C61DD1"/>
    <w:rsid w:val="00C632DC"/>
    <w:rsid w:val="00C63568"/>
    <w:rsid w:val="00C64931"/>
    <w:rsid w:val="00C657E3"/>
    <w:rsid w:val="00C671B7"/>
    <w:rsid w:val="00C67665"/>
    <w:rsid w:val="00C67A7B"/>
    <w:rsid w:val="00C7117B"/>
    <w:rsid w:val="00C72813"/>
    <w:rsid w:val="00C733BE"/>
    <w:rsid w:val="00C7392B"/>
    <w:rsid w:val="00C771B2"/>
    <w:rsid w:val="00C82B67"/>
    <w:rsid w:val="00C8464B"/>
    <w:rsid w:val="00C85865"/>
    <w:rsid w:val="00C85F42"/>
    <w:rsid w:val="00C86042"/>
    <w:rsid w:val="00C86314"/>
    <w:rsid w:val="00C91094"/>
    <w:rsid w:val="00C928CE"/>
    <w:rsid w:val="00C93849"/>
    <w:rsid w:val="00C94228"/>
    <w:rsid w:val="00C94830"/>
    <w:rsid w:val="00C952A6"/>
    <w:rsid w:val="00CA2676"/>
    <w:rsid w:val="00CA294F"/>
    <w:rsid w:val="00CA3A78"/>
    <w:rsid w:val="00CA5136"/>
    <w:rsid w:val="00CB161C"/>
    <w:rsid w:val="00CB1CDE"/>
    <w:rsid w:val="00CB35A3"/>
    <w:rsid w:val="00CC75C2"/>
    <w:rsid w:val="00CD63BC"/>
    <w:rsid w:val="00CD6472"/>
    <w:rsid w:val="00CE1473"/>
    <w:rsid w:val="00CE1DBC"/>
    <w:rsid w:val="00CE2AB4"/>
    <w:rsid w:val="00CE3214"/>
    <w:rsid w:val="00CF052C"/>
    <w:rsid w:val="00CF073B"/>
    <w:rsid w:val="00CF0C52"/>
    <w:rsid w:val="00CF15B2"/>
    <w:rsid w:val="00CF21B7"/>
    <w:rsid w:val="00CF49D6"/>
    <w:rsid w:val="00D02227"/>
    <w:rsid w:val="00D03751"/>
    <w:rsid w:val="00D03EC9"/>
    <w:rsid w:val="00D100CF"/>
    <w:rsid w:val="00D11AF1"/>
    <w:rsid w:val="00D124B2"/>
    <w:rsid w:val="00D1708B"/>
    <w:rsid w:val="00D30BFA"/>
    <w:rsid w:val="00D324C0"/>
    <w:rsid w:val="00D32B54"/>
    <w:rsid w:val="00D33FF4"/>
    <w:rsid w:val="00D40656"/>
    <w:rsid w:val="00D41A32"/>
    <w:rsid w:val="00D42521"/>
    <w:rsid w:val="00D43106"/>
    <w:rsid w:val="00D43286"/>
    <w:rsid w:val="00D46F8A"/>
    <w:rsid w:val="00D5031C"/>
    <w:rsid w:val="00D55D9A"/>
    <w:rsid w:val="00D5699E"/>
    <w:rsid w:val="00D62AC0"/>
    <w:rsid w:val="00D6352A"/>
    <w:rsid w:val="00D642E5"/>
    <w:rsid w:val="00D6435C"/>
    <w:rsid w:val="00D657B2"/>
    <w:rsid w:val="00D662BD"/>
    <w:rsid w:val="00D662EB"/>
    <w:rsid w:val="00D74370"/>
    <w:rsid w:val="00D7638E"/>
    <w:rsid w:val="00D84130"/>
    <w:rsid w:val="00D91939"/>
    <w:rsid w:val="00D93AEC"/>
    <w:rsid w:val="00D9480C"/>
    <w:rsid w:val="00D948D4"/>
    <w:rsid w:val="00D95CD2"/>
    <w:rsid w:val="00D9604E"/>
    <w:rsid w:val="00DA34DC"/>
    <w:rsid w:val="00DA593F"/>
    <w:rsid w:val="00DA71D8"/>
    <w:rsid w:val="00DA7A16"/>
    <w:rsid w:val="00DB0808"/>
    <w:rsid w:val="00DB1357"/>
    <w:rsid w:val="00DB1A56"/>
    <w:rsid w:val="00DB47CF"/>
    <w:rsid w:val="00DB6CE9"/>
    <w:rsid w:val="00DC00CD"/>
    <w:rsid w:val="00DC3A90"/>
    <w:rsid w:val="00DC4A99"/>
    <w:rsid w:val="00DC7706"/>
    <w:rsid w:val="00DC796B"/>
    <w:rsid w:val="00DD3EB2"/>
    <w:rsid w:val="00DE068B"/>
    <w:rsid w:val="00DE5D53"/>
    <w:rsid w:val="00DE7795"/>
    <w:rsid w:val="00DF028E"/>
    <w:rsid w:val="00DF1D20"/>
    <w:rsid w:val="00DF509D"/>
    <w:rsid w:val="00DF5B8D"/>
    <w:rsid w:val="00E03A96"/>
    <w:rsid w:val="00E04CAA"/>
    <w:rsid w:val="00E07238"/>
    <w:rsid w:val="00E11391"/>
    <w:rsid w:val="00E13B14"/>
    <w:rsid w:val="00E14759"/>
    <w:rsid w:val="00E16809"/>
    <w:rsid w:val="00E24730"/>
    <w:rsid w:val="00E257E3"/>
    <w:rsid w:val="00E276CE"/>
    <w:rsid w:val="00E27A0B"/>
    <w:rsid w:val="00E32134"/>
    <w:rsid w:val="00E32F5B"/>
    <w:rsid w:val="00E33F54"/>
    <w:rsid w:val="00E35C04"/>
    <w:rsid w:val="00E378D5"/>
    <w:rsid w:val="00E379F3"/>
    <w:rsid w:val="00E43522"/>
    <w:rsid w:val="00E46B13"/>
    <w:rsid w:val="00E62184"/>
    <w:rsid w:val="00E65BCA"/>
    <w:rsid w:val="00E7174F"/>
    <w:rsid w:val="00E73D6A"/>
    <w:rsid w:val="00E77511"/>
    <w:rsid w:val="00E77656"/>
    <w:rsid w:val="00E80E9C"/>
    <w:rsid w:val="00E84D25"/>
    <w:rsid w:val="00E865F8"/>
    <w:rsid w:val="00E87636"/>
    <w:rsid w:val="00EA012C"/>
    <w:rsid w:val="00EA22CA"/>
    <w:rsid w:val="00EA4E5C"/>
    <w:rsid w:val="00EA631A"/>
    <w:rsid w:val="00EB012F"/>
    <w:rsid w:val="00EB2F90"/>
    <w:rsid w:val="00EB44D5"/>
    <w:rsid w:val="00EB4E34"/>
    <w:rsid w:val="00EB5D91"/>
    <w:rsid w:val="00EB6A41"/>
    <w:rsid w:val="00EB7C3D"/>
    <w:rsid w:val="00EC0A1C"/>
    <w:rsid w:val="00EC2973"/>
    <w:rsid w:val="00EC38FF"/>
    <w:rsid w:val="00EC3F0D"/>
    <w:rsid w:val="00EC6ADE"/>
    <w:rsid w:val="00EC6B36"/>
    <w:rsid w:val="00EC7428"/>
    <w:rsid w:val="00EC757D"/>
    <w:rsid w:val="00EC7B7C"/>
    <w:rsid w:val="00ED2175"/>
    <w:rsid w:val="00ED3CDE"/>
    <w:rsid w:val="00ED466D"/>
    <w:rsid w:val="00ED717A"/>
    <w:rsid w:val="00EE467D"/>
    <w:rsid w:val="00EE485C"/>
    <w:rsid w:val="00EF612A"/>
    <w:rsid w:val="00F026E1"/>
    <w:rsid w:val="00F033AF"/>
    <w:rsid w:val="00F06619"/>
    <w:rsid w:val="00F12C2C"/>
    <w:rsid w:val="00F15997"/>
    <w:rsid w:val="00F15B68"/>
    <w:rsid w:val="00F22B67"/>
    <w:rsid w:val="00F23B28"/>
    <w:rsid w:val="00F24684"/>
    <w:rsid w:val="00F25080"/>
    <w:rsid w:val="00F27C79"/>
    <w:rsid w:val="00F317D6"/>
    <w:rsid w:val="00F332D4"/>
    <w:rsid w:val="00F33FC1"/>
    <w:rsid w:val="00F36CF3"/>
    <w:rsid w:val="00F46482"/>
    <w:rsid w:val="00F5092F"/>
    <w:rsid w:val="00F51D38"/>
    <w:rsid w:val="00F51E02"/>
    <w:rsid w:val="00F56010"/>
    <w:rsid w:val="00F60E34"/>
    <w:rsid w:val="00F61618"/>
    <w:rsid w:val="00F620D8"/>
    <w:rsid w:val="00F62752"/>
    <w:rsid w:val="00F63A74"/>
    <w:rsid w:val="00F63A92"/>
    <w:rsid w:val="00F6427F"/>
    <w:rsid w:val="00F65ED2"/>
    <w:rsid w:val="00F70183"/>
    <w:rsid w:val="00F70A63"/>
    <w:rsid w:val="00F716E1"/>
    <w:rsid w:val="00F74943"/>
    <w:rsid w:val="00F77A72"/>
    <w:rsid w:val="00F801AB"/>
    <w:rsid w:val="00F805DF"/>
    <w:rsid w:val="00F828A0"/>
    <w:rsid w:val="00F83A3E"/>
    <w:rsid w:val="00F85D48"/>
    <w:rsid w:val="00F900FB"/>
    <w:rsid w:val="00F91AED"/>
    <w:rsid w:val="00F9216E"/>
    <w:rsid w:val="00F92832"/>
    <w:rsid w:val="00F947F2"/>
    <w:rsid w:val="00F95575"/>
    <w:rsid w:val="00F95CDD"/>
    <w:rsid w:val="00F9600D"/>
    <w:rsid w:val="00FA07AE"/>
    <w:rsid w:val="00FA3138"/>
    <w:rsid w:val="00FA7B59"/>
    <w:rsid w:val="00FB31F5"/>
    <w:rsid w:val="00FB44AA"/>
    <w:rsid w:val="00FC3229"/>
    <w:rsid w:val="00FC7291"/>
    <w:rsid w:val="00FD2076"/>
    <w:rsid w:val="00FD3191"/>
    <w:rsid w:val="00FD3223"/>
    <w:rsid w:val="00FE0931"/>
    <w:rsid w:val="00FE0AFF"/>
    <w:rsid w:val="00FE1682"/>
    <w:rsid w:val="00FE3A18"/>
    <w:rsid w:val="00FE3D4E"/>
    <w:rsid w:val="00FE5506"/>
    <w:rsid w:val="00FE77A8"/>
    <w:rsid w:val="00FF093A"/>
    <w:rsid w:val="00FF1436"/>
    <w:rsid w:val="00FF2287"/>
    <w:rsid w:val="00FF4023"/>
    <w:rsid w:val="00FF448C"/>
    <w:rsid w:val="00FF5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6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F8B"/>
    <w:rPr>
      <w:color w:val="0000FF" w:themeColor="hyperlink"/>
      <w:u w:val="single"/>
    </w:rPr>
  </w:style>
  <w:style w:type="character" w:styleId="LineNumber">
    <w:name w:val="line number"/>
    <w:basedOn w:val="DefaultParagraphFont"/>
    <w:uiPriority w:val="99"/>
    <w:semiHidden/>
    <w:unhideWhenUsed/>
    <w:rsid w:val="00B065B4"/>
  </w:style>
  <w:style w:type="paragraph" w:styleId="BalloonText">
    <w:name w:val="Balloon Text"/>
    <w:basedOn w:val="Normal"/>
    <w:link w:val="BalloonTextChar"/>
    <w:uiPriority w:val="99"/>
    <w:semiHidden/>
    <w:unhideWhenUsed/>
    <w:rsid w:val="00580F9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0F90"/>
    <w:rPr>
      <w:rFonts w:ascii="Tahoma" w:hAnsi="Tahoma" w:cs="Tahoma"/>
      <w:sz w:val="16"/>
      <w:szCs w:val="16"/>
    </w:rPr>
  </w:style>
  <w:style w:type="character" w:styleId="CommentReference">
    <w:name w:val="annotation reference"/>
    <w:basedOn w:val="DefaultParagraphFont"/>
    <w:uiPriority w:val="99"/>
    <w:semiHidden/>
    <w:unhideWhenUsed/>
    <w:rsid w:val="0007719A"/>
    <w:rPr>
      <w:sz w:val="16"/>
      <w:szCs w:val="16"/>
    </w:rPr>
  </w:style>
  <w:style w:type="paragraph" w:styleId="CommentText">
    <w:name w:val="annotation text"/>
    <w:basedOn w:val="Normal"/>
    <w:link w:val="CommentTextChar"/>
    <w:unhideWhenUsed/>
    <w:rsid w:val="0007719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07719A"/>
    <w:rPr>
      <w:sz w:val="20"/>
      <w:szCs w:val="20"/>
    </w:rPr>
  </w:style>
  <w:style w:type="paragraph" w:styleId="CommentSubject">
    <w:name w:val="annotation subject"/>
    <w:basedOn w:val="CommentText"/>
    <w:next w:val="CommentText"/>
    <w:link w:val="CommentSubjectChar"/>
    <w:uiPriority w:val="99"/>
    <w:semiHidden/>
    <w:unhideWhenUsed/>
    <w:rsid w:val="0007719A"/>
    <w:rPr>
      <w:b/>
      <w:bCs/>
    </w:rPr>
  </w:style>
  <w:style w:type="character" w:customStyle="1" w:styleId="CommentSubjectChar">
    <w:name w:val="Comment Subject Char"/>
    <w:basedOn w:val="CommentTextChar"/>
    <w:link w:val="CommentSubject"/>
    <w:uiPriority w:val="99"/>
    <w:semiHidden/>
    <w:rsid w:val="0007719A"/>
    <w:rPr>
      <w:b/>
      <w:bCs/>
      <w:sz w:val="20"/>
      <w:szCs w:val="20"/>
    </w:rPr>
  </w:style>
  <w:style w:type="paragraph" w:styleId="ListParagraph">
    <w:name w:val="List Paragraph"/>
    <w:basedOn w:val="Normal"/>
    <w:uiPriority w:val="34"/>
    <w:qFormat/>
    <w:rsid w:val="00397E8B"/>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2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7A2"/>
    <w:pPr>
      <w:spacing w:after="0" w:line="240" w:lineRule="auto"/>
    </w:pPr>
    <w:rPr>
      <w:rFonts w:ascii="Helvetica" w:eastAsia="Arial Unicode MS" w:hAnsi="Helvetica" w:cs="Arial Unicode MS"/>
      <w:color w:val="000000"/>
      <w:u w:color="000000"/>
      <w:lang w:val="en-US" w:eastAsia="en-GB"/>
      <w14:textOutline w14:w="0" w14:cap="flat" w14:cmpd="sng" w14:algn="ctr">
        <w14:noFill/>
        <w14:prstDash w14:val="solid"/>
        <w14:bevel/>
      </w14:textOutline>
    </w:rPr>
  </w:style>
  <w:style w:type="character" w:customStyle="1" w:styleId="NoneA">
    <w:name w:val="None A"/>
    <w:rsid w:val="000647A2"/>
    <w:rPr>
      <w:lang w:val="en-US"/>
    </w:rPr>
  </w:style>
  <w:style w:type="character" w:customStyle="1" w:styleId="apple-converted-space">
    <w:name w:val="apple-converted-space"/>
    <w:basedOn w:val="DefaultParagraphFont"/>
    <w:rsid w:val="009F153B"/>
  </w:style>
  <w:style w:type="character" w:styleId="Emphasis">
    <w:name w:val="Emphasis"/>
    <w:basedOn w:val="DefaultParagraphFont"/>
    <w:uiPriority w:val="20"/>
    <w:qFormat/>
    <w:rsid w:val="009F153B"/>
    <w:rPr>
      <w:i/>
      <w:iCs/>
    </w:rPr>
  </w:style>
  <w:style w:type="paragraph" w:styleId="NormalWeb">
    <w:name w:val="Normal (Web)"/>
    <w:basedOn w:val="Normal"/>
    <w:uiPriority w:val="99"/>
    <w:semiHidden/>
    <w:unhideWhenUsed/>
    <w:rsid w:val="00D32B54"/>
    <w:pPr>
      <w:spacing w:before="100" w:beforeAutospacing="1" w:after="100" w:afterAutospacing="1"/>
    </w:pPr>
  </w:style>
  <w:style w:type="paragraph" w:styleId="Revision">
    <w:name w:val="Revision"/>
    <w:hidden/>
    <w:uiPriority w:val="99"/>
    <w:semiHidden/>
    <w:rsid w:val="00B45959"/>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A631A"/>
    <w:rPr>
      <w:color w:val="800080" w:themeColor="followedHyperlink"/>
      <w:u w:val="single"/>
    </w:rPr>
  </w:style>
  <w:style w:type="character" w:customStyle="1" w:styleId="UnresolvedMention1">
    <w:name w:val="Unresolved Mention1"/>
    <w:basedOn w:val="DefaultParagraphFont"/>
    <w:uiPriority w:val="99"/>
    <w:semiHidden/>
    <w:unhideWhenUsed/>
    <w:rsid w:val="008759A4"/>
    <w:rPr>
      <w:color w:val="605E5C"/>
      <w:shd w:val="clear" w:color="auto" w:fill="E1DFDD"/>
    </w:rPr>
  </w:style>
  <w:style w:type="character" w:customStyle="1" w:styleId="UnresolvedMention2">
    <w:name w:val="Unresolved Mention2"/>
    <w:basedOn w:val="DefaultParagraphFont"/>
    <w:uiPriority w:val="99"/>
    <w:semiHidden/>
    <w:unhideWhenUsed/>
    <w:rsid w:val="00F9600D"/>
    <w:rPr>
      <w:color w:val="605E5C"/>
      <w:shd w:val="clear" w:color="auto" w:fill="E1DFDD"/>
    </w:rPr>
  </w:style>
  <w:style w:type="character" w:customStyle="1" w:styleId="jrnl">
    <w:name w:val="jrnl"/>
    <w:basedOn w:val="DefaultParagraphFont"/>
    <w:rsid w:val="00C227B5"/>
  </w:style>
  <w:style w:type="paragraph" w:styleId="BodyText3">
    <w:name w:val="Body Text 3"/>
    <w:basedOn w:val="Normal"/>
    <w:link w:val="BodyText3Char"/>
    <w:uiPriority w:val="99"/>
    <w:semiHidden/>
    <w:unhideWhenUsed/>
    <w:rsid w:val="00062FB9"/>
    <w:pPr>
      <w:tabs>
        <w:tab w:val="left" w:pos="0"/>
      </w:tabs>
      <w:ind w:right="238"/>
      <w:jc w:val="both"/>
    </w:pPr>
    <w:rPr>
      <w:rFonts w:ascii="Arial" w:eastAsia="SimSun" w:hAnsi="Arial"/>
      <w:sz w:val="22"/>
      <w:szCs w:val="28"/>
    </w:rPr>
  </w:style>
  <w:style w:type="character" w:customStyle="1" w:styleId="BodyText3Char">
    <w:name w:val="Body Text 3 Char"/>
    <w:basedOn w:val="DefaultParagraphFont"/>
    <w:link w:val="BodyText3"/>
    <w:uiPriority w:val="99"/>
    <w:semiHidden/>
    <w:rsid w:val="00062FB9"/>
    <w:rPr>
      <w:rFonts w:ascii="Arial" w:eastAsia="SimSun" w:hAnsi="Arial" w:cs="Times New Roman"/>
      <w:szCs w:val="28"/>
      <w:lang w:eastAsia="en-GB"/>
    </w:rPr>
  </w:style>
  <w:style w:type="paragraph" w:styleId="Header">
    <w:name w:val="header"/>
    <w:basedOn w:val="Normal"/>
    <w:link w:val="HeaderChar"/>
    <w:uiPriority w:val="99"/>
    <w:unhideWhenUsed/>
    <w:rsid w:val="00212433"/>
    <w:pPr>
      <w:tabs>
        <w:tab w:val="center" w:pos="4513"/>
        <w:tab w:val="right" w:pos="9026"/>
      </w:tabs>
    </w:pPr>
  </w:style>
  <w:style w:type="character" w:customStyle="1" w:styleId="HeaderChar">
    <w:name w:val="Header Char"/>
    <w:basedOn w:val="DefaultParagraphFont"/>
    <w:link w:val="Header"/>
    <w:uiPriority w:val="99"/>
    <w:rsid w:val="0021243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2433"/>
    <w:pPr>
      <w:tabs>
        <w:tab w:val="center" w:pos="4513"/>
        <w:tab w:val="right" w:pos="9026"/>
      </w:tabs>
    </w:pPr>
  </w:style>
  <w:style w:type="character" w:customStyle="1" w:styleId="FooterChar">
    <w:name w:val="Footer Char"/>
    <w:basedOn w:val="DefaultParagraphFont"/>
    <w:link w:val="Footer"/>
    <w:uiPriority w:val="99"/>
    <w:rsid w:val="00212433"/>
    <w:rPr>
      <w:rFonts w:ascii="Times New Roman" w:eastAsia="Times New Roman" w:hAnsi="Times New Roman" w:cs="Times New Roman"/>
      <w:sz w:val="24"/>
      <w:szCs w:val="24"/>
      <w:lang w:eastAsia="en-GB"/>
    </w:rPr>
  </w:style>
  <w:style w:type="character" w:customStyle="1" w:styleId="xbumpedfont15">
    <w:name w:val="x_bumpedfont15"/>
    <w:basedOn w:val="DefaultParagraphFont"/>
    <w:rsid w:val="00D42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F8B"/>
    <w:rPr>
      <w:color w:val="0000FF" w:themeColor="hyperlink"/>
      <w:u w:val="single"/>
    </w:rPr>
  </w:style>
  <w:style w:type="character" w:styleId="LineNumber">
    <w:name w:val="line number"/>
    <w:basedOn w:val="DefaultParagraphFont"/>
    <w:uiPriority w:val="99"/>
    <w:semiHidden/>
    <w:unhideWhenUsed/>
    <w:rsid w:val="00B065B4"/>
  </w:style>
  <w:style w:type="paragraph" w:styleId="BalloonText">
    <w:name w:val="Balloon Text"/>
    <w:basedOn w:val="Normal"/>
    <w:link w:val="BalloonTextChar"/>
    <w:uiPriority w:val="99"/>
    <w:semiHidden/>
    <w:unhideWhenUsed/>
    <w:rsid w:val="00580F9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0F90"/>
    <w:rPr>
      <w:rFonts w:ascii="Tahoma" w:hAnsi="Tahoma" w:cs="Tahoma"/>
      <w:sz w:val="16"/>
      <w:szCs w:val="16"/>
    </w:rPr>
  </w:style>
  <w:style w:type="character" w:styleId="CommentReference">
    <w:name w:val="annotation reference"/>
    <w:basedOn w:val="DefaultParagraphFont"/>
    <w:uiPriority w:val="99"/>
    <w:semiHidden/>
    <w:unhideWhenUsed/>
    <w:rsid w:val="0007719A"/>
    <w:rPr>
      <w:sz w:val="16"/>
      <w:szCs w:val="16"/>
    </w:rPr>
  </w:style>
  <w:style w:type="paragraph" w:styleId="CommentText">
    <w:name w:val="annotation text"/>
    <w:basedOn w:val="Normal"/>
    <w:link w:val="CommentTextChar"/>
    <w:unhideWhenUsed/>
    <w:rsid w:val="0007719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07719A"/>
    <w:rPr>
      <w:sz w:val="20"/>
      <w:szCs w:val="20"/>
    </w:rPr>
  </w:style>
  <w:style w:type="paragraph" w:styleId="CommentSubject">
    <w:name w:val="annotation subject"/>
    <w:basedOn w:val="CommentText"/>
    <w:next w:val="CommentText"/>
    <w:link w:val="CommentSubjectChar"/>
    <w:uiPriority w:val="99"/>
    <w:semiHidden/>
    <w:unhideWhenUsed/>
    <w:rsid w:val="0007719A"/>
    <w:rPr>
      <w:b/>
      <w:bCs/>
    </w:rPr>
  </w:style>
  <w:style w:type="character" w:customStyle="1" w:styleId="CommentSubjectChar">
    <w:name w:val="Comment Subject Char"/>
    <w:basedOn w:val="CommentTextChar"/>
    <w:link w:val="CommentSubject"/>
    <w:uiPriority w:val="99"/>
    <w:semiHidden/>
    <w:rsid w:val="0007719A"/>
    <w:rPr>
      <w:b/>
      <w:bCs/>
      <w:sz w:val="20"/>
      <w:szCs w:val="20"/>
    </w:rPr>
  </w:style>
  <w:style w:type="paragraph" w:styleId="ListParagraph">
    <w:name w:val="List Paragraph"/>
    <w:basedOn w:val="Normal"/>
    <w:uiPriority w:val="34"/>
    <w:qFormat/>
    <w:rsid w:val="00397E8B"/>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2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7A2"/>
    <w:pPr>
      <w:spacing w:after="0" w:line="240" w:lineRule="auto"/>
    </w:pPr>
    <w:rPr>
      <w:rFonts w:ascii="Helvetica" w:eastAsia="Arial Unicode MS" w:hAnsi="Helvetica" w:cs="Arial Unicode MS"/>
      <w:color w:val="000000"/>
      <w:u w:color="000000"/>
      <w:lang w:val="en-US" w:eastAsia="en-GB"/>
      <w14:textOutline w14:w="0" w14:cap="flat" w14:cmpd="sng" w14:algn="ctr">
        <w14:noFill/>
        <w14:prstDash w14:val="solid"/>
        <w14:bevel/>
      </w14:textOutline>
    </w:rPr>
  </w:style>
  <w:style w:type="character" w:customStyle="1" w:styleId="NoneA">
    <w:name w:val="None A"/>
    <w:rsid w:val="000647A2"/>
    <w:rPr>
      <w:lang w:val="en-US"/>
    </w:rPr>
  </w:style>
  <w:style w:type="character" w:customStyle="1" w:styleId="apple-converted-space">
    <w:name w:val="apple-converted-space"/>
    <w:basedOn w:val="DefaultParagraphFont"/>
    <w:rsid w:val="009F153B"/>
  </w:style>
  <w:style w:type="character" w:styleId="Emphasis">
    <w:name w:val="Emphasis"/>
    <w:basedOn w:val="DefaultParagraphFont"/>
    <w:uiPriority w:val="20"/>
    <w:qFormat/>
    <w:rsid w:val="009F153B"/>
    <w:rPr>
      <w:i/>
      <w:iCs/>
    </w:rPr>
  </w:style>
  <w:style w:type="paragraph" w:styleId="NormalWeb">
    <w:name w:val="Normal (Web)"/>
    <w:basedOn w:val="Normal"/>
    <w:uiPriority w:val="99"/>
    <w:semiHidden/>
    <w:unhideWhenUsed/>
    <w:rsid w:val="00D32B54"/>
    <w:pPr>
      <w:spacing w:before="100" w:beforeAutospacing="1" w:after="100" w:afterAutospacing="1"/>
    </w:pPr>
  </w:style>
  <w:style w:type="paragraph" w:styleId="Revision">
    <w:name w:val="Revision"/>
    <w:hidden/>
    <w:uiPriority w:val="99"/>
    <w:semiHidden/>
    <w:rsid w:val="00B45959"/>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A631A"/>
    <w:rPr>
      <w:color w:val="800080" w:themeColor="followedHyperlink"/>
      <w:u w:val="single"/>
    </w:rPr>
  </w:style>
  <w:style w:type="character" w:customStyle="1" w:styleId="UnresolvedMention1">
    <w:name w:val="Unresolved Mention1"/>
    <w:basedOn w:val="DefaultParagraphFont"/>
    <w:uiPriority w:val="99"/>
    <w:semiHidden/>
    <w:unhideWhenUsed/>
    <w:rsid w:val="008759A4"/>
    <w:rPr>
      <w:color w:val="605E5C"/>
      <w:shd w:val="clear" w:color="auto" w:fill="E1DFDD"/>
    </w:rPr>
  </w:style>
  <w:style w:type="character" w:customStyle="1" w:styleId="UnresolvedMention2">
    <w:name w:val="Unresolved Mention2"/>
    <w:basedOn w:val="DefaultParagraphFont"/>
    <w:uiPriority w:val="99"/>
    <w:semiHidden/>
    <w:unhideWhenUsed/>
    <w:rsid w:val="00F9600D"/>
    <w:rPr>
      <w:color w:val="605E5C"/>
      <w:shd w:val="clear" w:color="auto" w:fill="E1DFDD"/>
    </w:rPr>
  </w:style>
  <w:style w:type="character" w:customStyle="1" w:styleId="jrnl">
    <w:name w:val="jrnl"/>
    <w:basedOn w:val="DefaultParagraphFont"/>
    <w:rsid w:val="00C227B5"/>
  </w:style>
  <w:style w:type="paragraph" w:styleId="BodyText3">
    <w:name w:val="Body Text 3"/>
    <w:basedOn w:val="Normal"/>
    <w:link w:val="BodyText3Char"/>
    <w:uiPriority w:val="99"/>
    <w:semiHidden/>
    <w:unhideWhenUsed/>
    <w:rsid w:val="00062FB9"/>
    <w:pPr>
      <w:tabs>
        <w:tab w:val="left" w:pos="0"/>
      </w:tabs>
      <w:ind w:right="238"/>
      <w:jc w:val="both"/>
    </w:pPr>
    <w:rPr>
      <w:rFonts w:ascii="Arial" w:eastAsia="SimSun" w:hAnsi="Arial"/>
      <w:sz w:val="22"/>
      <w:szCs w:val="28"/>
    </w:rPr>
  </w:style>
  <w:style w:type="character" w:customStyle="1" w:styleId="BodyText3Char">
    <w:name w:val="Body Text 3 Char"/>
    <w:basedOn w:val="DefaultParagraphFont"/>
    <w:link w:val="BodyText3"/>
    <w:uiPriority w:val="99"/>
    <w:semiHidden/>
    <w:rsid w:val="00062FB9"/>
    <w:rPr>
      <w:rFonts w:ascii="Arial" w:eastAsia="SimSun" w:hAnsi="Arial" w:cs="Times New Roman"/>
      <w:szCs w:val="28"/>
      <w:lang w:eastAsia="en-GB"/>
    </w:rPr>
  </w:style>
  <w:style w:type="paragraph" w:styleId="Header">
    <w:name w:val="header"/>
    <w:basedOn w:val="Normal"/>
    <w:link w:val="HeaderChar"/>
    <w:uiPriority w:val="99"/>
    <w:unhideWhenUsed/>
    <w:rsid w:val="00212433"/>
    <w:pPr>
      <w:tabs>
        <w:tab w:val="center" w:pos="4513"/>
        <w:tab w:val="right" w:pos="9026"/>
      </w:tabs>
    </w:pPr>
  </w:style>
  <w:style w:type="character" w:customStyle="1" w:styleId="HeaderChar">
    <w:name w:val="Header Char"/>
    <w:basedOn w:val="DefaultParagraphFont"/>
    <w:link w:val="Header"/>
    <w:uiPriority w:val="99"/>
    <w:rsid w:val="0021243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2433"/>
    <w:pPr>
      <w:tabs>
        <w:tab w:val="center" w:pos="4513"/>
        <w:tab w:val="right" w:pos="9026"/>
      </w:tabs>
    </w:pPr>
  </w:style>
  <w:style w:type="character" w:customStyle="1" w:styleId="FooterChar">
    <w:name w:val="Footer Char"/>
    <w:basedOn w:val="DefaultParagraphFont"/>
    <w:link w:val="Footer"/>
    <w:uiPriority w:val="99"/>
    <w:rsid w:val="00212433"/>
    <w:rPr>
      <w:rFonts w:ascii="Times New Roman" w:eastAsia="Times New Roman" w:hAnsi="Times New Roman" w:cs="Times New Roman"/>
      <w:sz w:val="24"/>
      <w:szCs w:val="24"/>
      <w:lang w:eastAsia="en-GB"/>
    </w:rPr>
  </w:style>
  <w:style w:type="character" w:customStyle="1" w:styleId="xbumpedfont15">
    <w:name w:val="x_bumpedfont15"/>
    <w:basedOn w:val="DefaultParagraphFont"/>
    <w:rsid w:val="00D4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4251">
      <w:bodyDiv w:val="1"/>
      <w:marLeft w:val="0"/>
      <w:marRight w:val="0"/>
      <w:marTop w:val="0"/>
      <w:marBottom w:val="0"/>
      <w:divBdr>
        <w:top w:val="none" w:sz="0" w:space="0" w:color="auto"/>
        <w:left w:val="none" w:sz="0" w:space="0" w:color="auto"/>
        <w:bottom w:val="none" w:sz="0" w:space="0" w:color="auto"/>
        <w:right w:val="none" w:sz="0" w:space="0" w:color="auto"/>
      </w:divBdr>
    </w:div>
    <w:div w:id="144274787">
      <w:bodyDiv w:val="1"/>
      <w:marLeft w:val="0"/>
      <w:marRight w:val="0"/>
      <w:marTop w:val="0"/>
      <w:marBottom w:val="0"/>
      <w:divBdr>
        <w:top w:val="none" w:sz="0" w:space="0" w:color="auto"/>
        <w:left w:val="none" w:sz="0" w:space="0" w:color="auto"/>
        <w:bottom w:val="none" w:sz="0" w:space="0" w:color="auto"/>
        <w:right w:val="none" w:sz="0" w:space="0" w:color="auto"/>
      </w:divBdr>
    </w:div>
    <w:div w:id="475612459">
      <w:bodyDiv w:val="1"/>
      <w:marLeft w:val="0"/>
      <w:marRight w:val="0"/>
      <w:marTop w:val="0"/>
      <w:marBottom w:val="0"/>
      <w:divBdr>
        <w:top w:val="none" w:sz="0" w:space="0" w:color="auto"/>
        <w:left w:val="none" w:sz="0" w:space="0" w:color="auto"/>
        <w:bottom w:val="none" w:sz="0" w:space="0" w:color="auto"/>
        <w:right w:val="none" w:sz="0" w:space="0" w:color="auto"/>
      </w:divBdr>
    </w:div>
    <w:div w:id="515383892">
      <w:bodyDiv w:val="1"/>
      <w:marLeft w:val="0"/>
      <w:marRight w:val="0"/>
      <w:marTop w:val="0"/>
      <w:marBottom w:val="0"/>
      <w:divBdr>
        <w:top w:val="none" w:sz="0" w:space="0" w:color="auto"/>
        <w:left w:val="none" w:sz="0" w:space="0" w:color="auto"/>
        <w:bottom w:val="none" w:sz="0" w:space="0" w:color="auto"/>
        <w:right w:val="none" w:sz="0" w:space="0" w:color="auto"/>
      </w:divBdr>
    </w:div>
    <w:div w:id="556475900">
      <w:bodyDiv w:val="1"/>
      <w:marLeft w:val="0"/>
      <w:marRight w:val="0"/>
      <w:marTop w:val="0"/>
      <w:marBottom w:val="0"/>
      <w:divBdr>
        <w:top w:val="none" w:sz="0" w:space="0" w:color="auto"/>
        <w:left w:val="none" w:sz="0" w:space="0" w:color="auto"/>
        <w:bottom w:val="none" w:sz="0" w:space="0" w:color="auto"/>
        <w:right w:val="none" w:sz="0" w:space="0" w:color="auto"/>
      </w:divBdr>
    </w:div>
    <w:div w:id="714961787">
      <w:bodyDiv w:val="1"/>
      <w:marLeft w:val="0"/>
      <w:marRight w:val="0"/>
      <w:marTop w:val="0"/>
      <w:marBottom w:val="0"/>
      <w:divBdr>
        <w:top w:val="none" w:sz="0" w:space="0" w:color="auto"/>
        <w:left w:val="none" w:sz="0" w:space="0" w:color="auto"/>
        <w:bottom w:val="none" w:sz="0" w:space="0" w:color="auto"/>
        <w:right w:val="none" w:sz="0" w:space="0" w:color="auto"/>
      </w:divBdr>
    </w:div>
    <w:div w:id="718819596">
      <w:bodyDiv w:val="1"/>
      <w:marLeft w:val="0"/>
      <w:marRight w:val="0"/>
      <w:marTop w:val="0"/>
      <w:marBottom w:val="0"/>
      <w:divBdr>
        <w:top w:val="none" w:sz="0" w:space="0" w:color="auto"/>
        <w:left w:val="none" w:sz="0" w:space="0" w:color="auto"/>
        <w:bottom w:val="none" w:sz="0" w:space="0" w:color="auto"/>
        <w:right w:val="none" w:sz="0" w:space="0" w:color="auto"/>
      </w:divBdr>
    </w:div>
    <w:div w:id="733548510">
      <w:bodyDiv w:val="1"/>
      <w:marLeft w:val="0"/>
      <w:marRight w:val="0"/>
      <w:marTop w:val="0"/>
      <w:marBottom w:val="0"/>
      <w:divBdr>
        <w:top w:val="none" w:sz="0" w:space="0" w:color="auto"/>
        <w:left w:val="none" w:sz="0" w:space="0" w:color="auto"/>
        <w:bottom w:val="none" w:sz="0" w:space="0" w:color="auto"/>
        <w:right w:val="none" w:sz="0" w:space="0" w:color="auto"/>
      </w:divBdr>
      <w:divsChild>
        <w:div w:id="52424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439">
              <w:marLeft w:val="0"/>
              <w:marRight w:val="0"/>
              <w:marTop w:val="0"/>
              <w:marBottom w:val="0"/>
              <w:divBdr>
                <w:top w:val="none" w:sz="0" w:space="0" w:color="auto"/>
                <w:left w:val="none" w:sz="0" w:space="0" w:color="auto"/>
                <w:bottom w:val="none" w:sz="0" w:space="0" w:color="auto"/>
                <w:right w:val="none" w:sz="0" w:space="0" w:color="auto"/>
              </w:divBdr>
              <w:divsChild>
                <w:div w:id="112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1443">
      <w:bodyDiv w:val="1"/>
      <w:marLeft w:val="0"/>
      <w:marRight w:val="0"/>
      <w:marTop w:val="0"/>
      <w:marBottom w:val="0"/>
      <w:divBdr>
        <w:top w:val="none" w:sz="0" w:space="0" w:color="auto"/>
        <w:left w:val="none" w:sz="0" w:space="0" w:color="auto"/>
        <w:bottom w:val="none" w:sz="0" w:space="0" w:color="auto"/>
        <w:right w:val="none" w:sz="0" w:space="0" w:color="auto"/>
      </w:divBdr>
    </w:div>
    <w:div w:id="1576473199">
      <w:bodyDiv w:val="1"/>
      <w:marLeft w:val="0"/>
      <w:marRight w:val="0"/>
      <w:marTop w:val="0"/>
      <w:marBottom w:val="0"/>
      <w:divBdr>
        <w:top w:val="none" w:sz="0" w:space="0" w:color="auto"/>
        <w:left w:val="none" w:sz="0" w:space="0" w:color="auto"/>
        <w:bottom w:val="none" w:sz="0" w:space="0" w:color="auto"/>
        <w:right w:val="none" w:sz="0" w:space="0" w:color="auto"/>
      </w:divBdr>
    </w:div>
    <w:div w:id="1616986476">
      <w:bodyDiv w:val="1"/>
      <w:marLeft w:val="0"/>
      <w:marRight w:val="0"/>
      <w:marTop w:val="0"/>
      <w:marBottom w:val="0"/>
      <w:divBdr>
        <w:top w:val="none" w:sz="0" w:space="0" w:color="auto"/>
        <w:left w:val="none" w:sz="0" w:space="0" w:color="auto"/>
        <w:bottom w:val="none" w:sz="0" w:space="0" w:color="auto"/>
        <w:right w:val="none" w:sz="0" w:space="0" w:color="auto"/>
      </w:divBdr>
    </w:div>
    <w:div w:id="1631202212">
      <w:bodyDiv w:val="1"/>
      <w:marLeft w:val="0"/>
      <w:marRight w:val="0"/>
      <w:marTop w:val="0"/>
      <w:marBottom w:val="0"/>
      <w:divBdr>
        <w:top w:val="none" w:sz="0" w:space="0" w:color="auto"/>
        <w:left w:val="none" w:sz="0" w:space="0" w:color="auto"/>
        <w:bottom w:val="none" w:sz="0" w:space="0" w:color="auto"/>
        <w:right w:val="none" w:sz="0" w:space="0" w:color="auto"/>
      </w:divBdr>
    </w:div>
    <w:div w:id="1734699397">
      <w:bodyDiv w:val="1"/>
      <w:marLeft w:val="0"/>
      <w:marRight w:val="0"/>
      <w:marTop w:val="0"/>
      <w:marBottom w:val="0"/>
      <w:divBdr>
        <w:top w:val="none" w:sz="0" w:space="0" w:color="auto"/>
        <w:left w:val="none" w:sz="0" w:space="0" w:color="auto"/>
        <w:bottom w:val="none" w:sz="0" w:space="0" w:color="auto"/>
        <w:right w:val="none" w:sz="0" w:space="0" w:color="auto"/>
      </w:divBdr>
      <w:divsChild>
        <w:div w:id="1371953334">
          <w:marLeft w:val="0"/>
          <w:marRight w:val="0"/>
          <w:marTop w:val="0"/>
          <w:marBottom w:val="0"/>
          <w:divBdr>
            <w:top w:val="none" w:sz="0" w:space="0" w:color="auto"/>
            <w:left w:val="none" w:sz="0" w:space="0" w:color="auto"/>
            <w:bottom w:val="none" w:sz="0" w:space="0" w:color="auto"/>
            <w:right w:val="none" w:sz="0" w:space="0" w:color="auto"/>
          </w:divBdr>
          <w:divsChild>
            <w:div w:id="1165434467">
              <w:marLeft w:val="0"/>
              <w:marRight w:val="0"/>
              <w:marTop w:val="0"/>
              <w:marBottom w:val="0"/>
              <w:divBdr>
                <w:top w:val="none" w:sz="0" w:space="0" w:color="auto"/>
                <w:left w:val="none" w:sz="0" w:space="0" w:color="auto"/>
                <w:bottom w:val="none" w:sz="0" w:space="0" w:color="auto"/>
                <w:right w:val="none" w:sz="0" w:space="0" w:color="auto"/>
              </w:divBdr>
              <w:divsChild>
                <w:div w:id="19512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8055">
      <w:bodyDiv w:val="1"/>
      <w:marLeft w:val="0"/>
      <w:marRight w:val="0"/>
      <w:marTop w:val="0"/>
      <w:marBottom w:val="0"/>
      <w:divBdr>
        <w:top w:val="none" w:sz="0" w:space="0" w:color="auto"/>
        <w:left w:val="none" w:sz="0" w:space="0" w:color="auto"/>
        <w:bottom w:val="none" w:sz="0" w:space="0" w:color="auto"/>
        <w:right w:val="none" w:sz="0" w:space="0" w:color="auto"/>
      </w:divBdr>
    </w:div>
    <w:div w:id="1923250966">
      <w:bodyDiv w:val="1"/>
      <w:marLeft w:val="0"/>
      <w:marRight w:val="0"/>
      <w:marTop w:val="0"/>
      <w:marBottom w:val="0"/>
      <w:divBdr>
        <w:top w:val="none" w:sz="0" w:space="0" w:color="auto"/>
        <w:left w:val="none" w:sz="0" w:space="0" w:color="auto"/>
        <w:bottom w:val="none" w:sz="0" w:space="0" w:color="auto"/>
        <w:right w:val="none" w:sz="0" w:space="0" w:color="auto"/>
      </w:divBdr>
    </w:div>
    <w:div w:id="2067755600">
      <w:bodyDiv w:val="1"/>
      <w:marLeft w:val="0"/>
      <w:marRight w:val="0"/>
      <w:marTop w:val="0"/>
      <w:marBottom w:val="0"/>
      <w:divBdr>
        <w:top w:val="none" w:sz="0" w:space="0" w:color="auto"/>
        <w:left w:val="none" w:sz="0" w:space="0" w:color="auto"/>
        <w:bottom w:val="none" w:sz="0" w:space="0" w:color="auto"/>
        <w:right w:val="none" w:sz="0" w:space="0" w:color="auto"/>
      </w:divBdr>
      <w:divsChild>
        <w:div w:id="1989086626">
          <w:marLeft w:val="0"/>
          <w:marRight w:val="0"/>
          <w:marTop w:val="0"/>
          <w:marBottom w:val="0"/>
          <w:divBdr>
            <w:top w:val="none" w:sz="0" w:space="0" w:color="auto"/>
            <w:left w:val="none" w:sz="0" w:space="0" w:color="auto"/>
            <w:bottom w:val="none" w:sz="0" w:space="0" w:color="auto"/>
            <w:right w:val="none" w:sz="0" w:space="0" w:color="auto"/>
          </w:divBdr>
          <w:divsChild>
            <w:div w:id="1446384327">
              <w:marLeft w:val="0"/>
              <w:marRight w:val="0"/>
              <w:marTop w:val="0"/>
              <w:marBottom w:val="0"/>
              <w:divBdr>
                <w:top w:val="none" w:sz="0" w:space="0" w:color="auto"/>
                <w:left w:val="none" w:sz="0" w:space="0" w:color="auto"/>
                <w:bottom w:val="none" w:sz="0" w:space="0" w:color="auto"/>
                <w:right w:val="none" w:sz="0" w:space="0" w:color="auto"/>
              </w:divBdr>
              <w:divsChild>
                <w:div w:id="975187430">
                  <w:marLeft w:val="0"/>
                  <w:marRight w:val="0"/>
                  <w:marTop w:val="0"/>
                  <w:marBottom w:val="0"/>
                  <w:divBdr>
                    <w:top w:val="none" w:sz="0" w:space="0" w:color="auto"/>
                    <w:left w:val="none" w:sz="0" w:space="0" w:color="auto"/>
                    <w:bottom w:val="none" w:sz="0" w:space="0" w:color="auto"/>
                    <w:right w:val="none" w:sz="0" w:space="0" w:color="auto"/>
                  </w:divBdr>
                  <w:divsChild>
                    <w:div w:id="3526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ugh.gallagher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07E3-811E-46EF-B0DD-99F1B4D0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52074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Gallagher</dc:creator>
  <cp:lastModifiedBy>Hugh Gallagher</cp:lastModifiedBy>
  <cp:revision>3</cp:revision>
  <cp:lastPrinted>2023-12-27T15:00:00Z</cp:lastPrinted>
  <dcterms:created xsi:type="dcterms:W3CDTF">2024-04-07T14:19:00Z</dcterms:created>
  <dcterms:modified xsi:type="dcterms:W3CDTF">2024-04-07T14:30:00Z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0fe01f50-0113-3974-bb64-dfd925d2b003</vt:lpwstr>
  </property>
</Properties>
</file>