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3F" w:rsidRPr="0042573A" w:rsidRDefault="00B8383F" w:rsidP="00B8383F">
      <w:pPr>
        <w:pStyle w:val="Heading1"/>
        <w:tabs>
          <w:tab w:val="left" w:pos="567"/>
        </w:tabs>
        <w:spacing w:line="240" w:lineRule="auto"/>
        <w:jc w:val="center"/>
        <w:rPr>
          <w:b/>
          <w:bCs/>
          <w:color w:val="000000" w:themeColor="text1"/>
          <w:sz w:val="32"/>
          <w:szCs w:val="32"/>
          <w:lang w:val="en-GB"/>
        </w:rPr>
      </w:pPr>
      <w:r w:rsidRPr="0042573A">
        <w:rPr>
          <w:b/>
          <w:bCs/>
          <w:color w:val="000000" w:themeColor="text1"/>
          <w:sz w:val="32"/>
          <w:szCs w:val="32"/>
          <w:lang w:val="en-GB"/>
        </w:rPr>
        <w:t>Experimental modification of perspective on thoughts and metacognitive beliefs in alcohol use disorder</w:t>
      </w:r>
    </w:p>
    <w:p w:rsidR="00B8383F" w:rsidRPr="0042573A" w:rsidRDefault="00B8383F" w:rsidP="00B8383F">
      <w:pPr>
        <w:tabs>
          <w:tab w:val="left" w:pos="567"/>
        </w:tabs>
        <w:spacing w:line="240" w:lineRule="auto"/>
        <w:ind w:left="0"/>
        <w:jc w:val="center"/>
        <w:rPr>
          <w:rFonts w:eastAsia="PMingLiU"/>
          <w:color w:val="000000" w:themeColor="text1"/>
          <w:lang w:eastAsia="zh-TW"/>
        </w:rPr>
      </w:pPr>
    </w:p>
    <w:p w:rsidR="00B8383F" w:rsidRPr="0042573A" w:rsidRDefault="00B8383F" w:rsidP="00B8383F">
      <w:pPr>
        <w:tabs>
          <w:tab w:val="left" w:pos="567"/>
        </w:tabs>
        <w:spacing w:line="240" w:lineRule="auto"/>
        <w:ind w:left="0"/>
        <w:jc w:val="center"/>
        <w:rPr>
          <w:rFonts w:eastAsia="PMingLiU"/>
          <w:color w:val="000000" w:themeColor="text1"/>
          <w:lang w:eastAsia="zh-TW"/>
        </w:rPr>
      </w:pPr>
    </w:p>
    <w:p w:rsidR="00B8383F" w:rsidRPr="0042573A" w:rsidRDefault="00B8383F" w:rsidP="00B8383F">
      <w:pPr>
        <w:tabs>
          <w:tab w:val="left" w:pos="567"/>
        </w:tabs>
        <w:spacing w:line="240" w:lineRule="auto"/>
        <w:ind w:left="0"/>
        <w:jc w:val="center"/>
        <w:rPr>
          <w:rFonts w:eastAsia="PMingLiU"/>
          <w:b/>
          <w:color w:val="000000" w:themeColor="text1"/>
          <w:lang w:eastAsia="zh-TW"/>
        </w:rPr>
      </w:pPr>
      <w:r w:rsidRPr="0042573A">
        <w:rPr>
          <w:rFonts w:eastAsia="PMingLiU"/>
          <w:b/>
          <w:color w:val="000000" w:themeColor="text1"/>
          <w:lang w:eastAsia="zh-TW"/>
        </w:rPr>
        <w:t>Research Article</w:t>
      </w:r>
      <w:r w:rsidR="005C11D8">
        <w:rPr>
          <w:rFonts w:eastAsia="PMingLiU"/>
          <w:b/>
          <w:color w:val="000000" w:themeColor="text1"/>
          <w:lang w:eastAsia="zh-TW"/>
        </w:rPr>
        <w:t xml:space="preserve"> – Revision 1</w:t>
      </w:r>
    </w:p>
    <w:p w:rsidR="00B8383F" w:rsidRPr="0042573A" w:rsidRDefault="00B8383F" w:rsidP="00B8383F">
      <w:pPr>
        <w:tabs>
          <w:tab w:val="left" w:pos="567"/>
        </w:tabs>
        <w:spacing w:line="240" w:lineRule="auto"/>
        <w:ind w:left="0"/>
        <w:jc w:val="center"/>
        <w:rPr>
          <w:color w:val="000000" w:themeColor="text1"/>
          <w:sz w:val="22"/>
          <w:szCs w:val="22"/>
        </w:rPr>
      </w:pPr>
      <w:r w:rsidRPr="0042573A">
        <w:rPr>
          <w:color w:val="000000" w:themeColor="text1"/>
          <w:sz w:val="22"/>
          <w:szCs w:val="22"/>
        </w:rPr>
        <w:t>Word count (all sections included): 3,</w:t>
      </w:r>
      <w:r w:rsidR="000D2DA3">
        <w:rPr>
          <w:color w:val="000000" w:themeColor="text1"/>
          <w:sz w:val="22"/>
          <w:szCs w:val="22"/>
        </w:rPr>
        <w:t>930</w:t>
      </w:r>
    </w:p>
    <w:p w:rsidR="00B8383F" w:rsidRPr="006C1BC4" w:rsidRDefault="00B8383F" w:rsidP="00B8383F">
      <w:pPr>
        <w:tabs>
          <w:tab w:val="left" w:pos="567"/>
        </w:tabs>
        <w:spacing w:line="240" w:lineRule="auto"/>
        <w:ind w:left="0"/>
        <w:jc w:val="center"/>
        <w:rPr>
          <w:color w:val="000000" w:themeColor="text1"/>
          <w:sz w:val="22"/>
          <w:szCs w:val="22"/>
        </w:rPr>
      </w:pPr>
      <w:r w:rsidRPr="0042573A">
        <w:rPr>
          <w:color w:val="000000" w:themeColor="text1"/>
          <w:sz w:val="22"/>
          <w:szCs w:val="22"/>
        </w:rPr>
        <w:t>Date of 1</w:t>
      </w:r>
      <w:r w:rsidRPr="0042573A">
        <w:rPr>
          <w:color w:val="000000" w:themeColor="text1"/>
          <w:sz w:val="22"/>
          <w:szCs w:val="22"/>
          <w:vertAlign w:val="superscript"/>
        </w:rPr>
        <w:t>st</w:t>
      </w:r>
      <w:r w:rsidRPr="0042573A">
        <w:rPr>
          <w:color w:val="000000" w:themeColor="text1"/>
          <w:sz w:val="22"/>
          <w:szCs w:val="22"/>
        </w:rPr>
        <w:t xml:space="preserve"> submission: </w:t>
      </w:r>
      <w:r w:rsidRPr="006C1BC4">
        <w:rPr>
          <w:color w:val="000000" w:themeColor="text1"/>
          <w:sz w:val="22"/>
          <w:szCs w:val="22"/>
        </w:rPr>
        <w:t>14/03/2016</w:t>
      </w:r>
    </w:p>
    <w:p w:rsidR="006C1BC4" w:rsidRPr="0042573A" w:rsidRDefault="006C1BC4" w:rsidP="006C1BC4">
      <w:pPr>
        <w:tabs>
          <w:tab w:val="left" w:pos="567"/>
        </w:tabs>
        <w:spacing w:line="240" w:lineRule="auto"/>
        <w:ind w:left="0"/>
        <w:jc w:val="center"/>
        <w:rPr>
          <w:color w:val="000000" w:themeColor="text1"/>
          <w:sz w:val="22"/>
          <w:szCs w:val="22"/>
        </w:rPr>
      </w:pPr>
      <w:r w:rsidRPr="006C1BC4">
        <w:rPr>
          <w:color w:val="000000" w:themeColor="text1"/>
          <w:sz w:val="22"/>
          <w:szCs w:val="22"/>
        </w:rPr>
        <w:t>Date of 2</w:t>
      </w:r>
      <w:r w:rsidRPr="006C1BC4">
        <w:rPr>
          <w:color w:val="000000" w:themeColor="text1"/>
          <w:sz w:val="22"/>
          <w:szCs w:val="22"/>
          <w:vertAlign w:val="superscript"/>
        </w:rPr>
        <w:t>nd</w:t>
      </w:r>
      <w:r w:rsidRPr="006C1BC4">
        <w:rPr>
          <w:color w:val="000000" w:themeColor="text1"/>
          <w:sz w:val="22"/>
          <w:szCs w:val="22"/>
        </w:rPr>
        <w:t xml:space="preserve"> submission: </w:t>
      </w:r>
      <w:r>
        <w:rPr>
          <w:color w:val="000000" w:themeColor="text1"/>
          <w:sz w:val="22"/>
          <w:szCs w:val="22"/>
        </w:rPr>
        <w:t>05/06</w:t>
      </w:r>
      <w:r w:rsidRPr="006C1BC4">
        <w:rPr>
          <w:color w:val="000000" w:themeColor="text1"/>
          <w:sz w:val="22"/>
          <w:szCs w:val="22"/>
        </w:rPr>
        <w:t>/2016</w:t>
      </w:r>
    </w:p>
    <w:p w:rsidR="00B8383F" w:rsidRPr="0042573A" w:rsidRDefault="00B8383F" w:rsidP="00B8383F">
      <w:pPr>
        <w:tabs>
          <w:tab w:val="left" w:pos="567"/>
        </w:tabs>
        <w:spacing w:line="240" w:lineRule="auto"/>
        <w:ind w:left="0"/>
        <w:jc w:val="center"/>
        <w:rPr>
          <w:color w:val="000000" w:themeColor="text1"/>
        </w:rPr>
      </w:pPr>
    </w:p>
    <w:p w:rsidR="00B8383F" w:rsidRPr="0042573A" w:rsidRDefault="00B8383F" w:rsidP="00B8383F">
      <w:pPr>
        <w:pStyle w:val="Default"/>
        <w:tabs>
          <w:tab w:val="left" w:pos="567"/>
        </w:tabs>
        <w:jc w:val="center"/>
        <w:rPr>
          <w:rFonts w:ascii="Times New Roman" w:hAnsi="Times New Roman" w:cs="Times New Roman"/>
          <w:color w:val="000000" w:themeColor="text1"/>
          <w:shd w:val="clear" w:color="auto" w:fill="FFFFFF"/>
          <w:lang w:val="en-GB"/>
        </w:rPr>
      </w:pPr>
    </w:p>
    <w:p w:rsidR="00B8383F" w:rsidRPr="0042573A" w:rsidRDefault="00B8383F" w:rsidP="00B8383F">
      <w:pPr>
        <w:pStyle w:val="Default"/>
        <w:tabs>
          <w:tab w:val="left" w:pos="567"/>
        </w:tabs>
        <w:jc w:val="center"/>
        <w:rPr>
          <w:rFonts w:ascii="Times New Roman" w:hAnsi="Times New Roman" w:cs="Times New Roman"/>
          <w:color w:val="000000" w:themeColor="text1"/>
          <w:lang w:val="en-GB"/>
        </w:rPr>
      </w:pPr>
      <w:r w:rsidRPr="0042573A">
        <w:rPr>
          <w:rFonts w:ascii="Times New Roman" w:hAnsi="Times New Roman" w:cs="Times New Roman"/>
          <w:color w:val="000000" w:themeColor="text1"/>
          <w:shd w:val="clear" w:color="auto" w:fill="FFFFFF"/>
          <w:lang w:val="en-GB"/>
        </w:rPr>
        <w:t xml:space="preserve">Gabriele </w:t>
      </w:r>
      <w:proofErr w:type="spellStart"/>
      <w:r w:rsidRPr="0042573A">
        <w:rPr>
          <w:rFonts w:ascii="Times New Roman" w:hAnsi="Times New Roman" w:cs="Times New Roman"/>
          <w:color w:val="000000" w:themeColor="text1"/>
          <w:shd w:val="clear" w:color="auto" w:fill="FFFFFF"/>
          <w:lang w:val="en-GB"/>
        </w:rPr>
        <w:t>Caselli</w:t>
      </w:r>
      <w:r w:rsidRPr="0042573A">
        <w:rPr>
          <w:rFonts w:ascii="Times New Roman" w:hAnsi="Times New Roman" w:cs="Times New Roman"/>
          <w:color w:val="000000" w:themeColor="text1"/>
          <w:shd w:val="clear" w:color="auto" w:fill="FFFFFF"/>
          <w:vertAlign w:val="superscript"/>
          <w:lang w:val="en-GB"/>
        </w:rPr>
        <w:t>a</w:t>
      </w:r>
      <w:proofErr w:type="gramStart"/>
      <w:r w:rsidRPr="0042573A">
        <w:rPr>
          <w:rFonts w:ascii="Times New Roman" w:hAnsi="Times New Roman" w:cs="Times New Roman"/>
          <w:color w:val="000000" w:themeColor="text1"/>
          <w:shd w:val="clear" w:color="auto" w:fill="FFFFFF"/>
          <w:vertAlign w:val="superscript"/>
          <w:lang w:val="en-GB"/>
        </w:rPr>
        <w:t>,b,c</w:t>
      </w:r>
      <w:proofErr w:type="spellEnd"/>
      <w:proofErr w:type="gramEnd"/>
      <w:r w:rsidRPr="0042573A">
        <w:rPr>
          <w:rFonts w:ascii="Times New Roman" w:hAnsi="Times New Roman" w:cs="Times New Roman"/>
          <w:color w:val="000000" w:themeColor="text1"/>
          <w:shd w:val="clear" w:color="auto" w:fill="FFFFFF"/>
          <w:vertAlign w:val="superscript"/>
          <w:lang w:val="en-GB"/>
        </w:rPr>
        <w:t>,*</w:t>
      </w:r>
      <w:r w:rsidRPr="0042573A">
        <w:rPr>
          <w:rFonts w:ascii="Times New Roman" w:hAnsi="Times New Roman" w:cs="Times New Roman"/>
          <w:color w:val="000000" w:themeColor="text1"/>
          <w:shd w:val="clear" w:color="auto" w:fill="FFFFFF"/>
          <w:lang w:val="en-GB"/>
        </w:rPr>
        <w:t xml:space="preserve">, </w:t>
      </w:r>
      <w:proofErr w:type="spellStart"/>
      <w:r w:rsidRPr="0042573A">
        <w:rPr>
          <w:rFonts w:ascii="Times New Roman" w:hAnsi="Times New Roman" w:cs="Times New Roman"/>
          <w:color w:val="000000" w:themeColor="text1"/>
          <w:shd w:val="clear" w:color="auto" w:fill="FFFFFF"/>
          <w:lang w:val="en-GB"/>
        </w:rPr>
        <w:t>Antonella</w:t>
      </w:r>
      <w:proofErr w:type="spellEnd"/>
      <w:r w:rsidRPr="0042573A">
        <w:rPr>
          <w:rFonts w:ascii="Times New Roman" w:hAnsi="Times New Roman" w:cs="Times New Roman"/>
          <w:color w:val="000000" w:themeColor="text1"/>
          <w:shd w:val="clear" w:color="auto" w:fill="FFFFFF"/>
          <w:lang w:val="en-GB"/>
        </w:rPr>
        <w:t xml:space="preserve"> </w:t>
      </w:r>
      <w:proofErr w:type="spellStart"/>
      <w:r w:rsidRPr="0042573A">
        <w:rPr>
          <w:rFonts w:ascii="Times New Roman" w:hAnsi="Times New Roman" w:cs="Times New Roman"/>
          <w:color w:val="000000" w:themeColor="text1"/>
          <w:shd w:val="clear" w:color="auto" w:fill="FFFFFF"/>
          <w:lang w:val="en-GB"/>
        </w:rPr>
        <w:t>Gemelli</w:t>
      </w:r>
      <w:r w:rsidRPr="0042573A">
        <w:rPr>
          <w:rFonts w:ascii="Times New Roman" w:hAnsi="Times New Roman" w:cs="Times New Roman"/>
          <w:color w:val="000000" w:themeColor="text1"/>
          <w:shd w:val="clear" w:color="auto" w:fill="FFFFFF"/>
          <w:vertAlign w:val="superscript"/>
          <w:lang w:val="en-GB"/>
        </w:rPr>
        <w:t>a</w:t>
      </w:r>
      <w:proofErr w:type="spellEnd"/>
      <w:r w:rsidRPr="0042573A">
        <w:rPr>
          <w:rFonts w:ascii="Times New Roman" w:hAnsi="Times New Roman" w:cs="Times New Roman"/>
          <w:color w:val="000000" w:themeColor="text1"/>
          <w:shd w:val="clear" w:color="auto" w:fill="FFFFFF"/>
          <w:lang w:val="en-GB"/>
        </w:rPr>
        <w:t xml:space="preserve">, Marcantonio M. </w:t>
      </w:r>
      <w:proofErr w:type="spellStart"/>
      <w:r w:rsidRPr="0042573A">
        <w:rPr>
          <w:rFonts w:ascii="Times New Roman" w:hAnsi="Times New Roman" w:cs="Times New Roman"/>
          <w:color w:val="000000" w:themeColor="text1"/>
          <w:shd w:val="clear" w:color="auto" w:fill="FFFFFF"/>
          <w:lang w:val="en-GB"/>
        </w:rPr>
        <w:t>Spada</w:t>
      </w:r>
      <w:r w:rsidRPr="0042573A">
        <w:rPr>
          <w:rFonts w:ascii="Times New Roman" w:hAnsi="Times New Roman" w:cs="Times New Roman"/>
          <w:color w:val="000000" w:themeColor="text1"/>
          <w:shd w:val="clear" w:color="auto" w:fill="FFFFFF"/>
          <w:vertAlign w:val="superscript"/>
          <w:lang w:val="en-GB"/>
        </w:rPr>
        <w:t>b</w:t>
      </w:r>
      <w:proofErr w:type="spellEnd"/>
      <w:r w:rsidRPr="0042573A">
        <w:rPr>
          <w:rFonts w:ascii="Times New Roman" w:hAnsi="Times New Roman" w:cs="Times New Roman"/>
          <w:color w:val="000000" w:themeColor="text1"/>
          <w:shd w:val="clear" w:color="auto" w:fill="FFFFFF"/>
          <w:vertAlign w:val="superscript"/>
          <w:lang w:val="en-GB"/>
        </w:rPr>
        <w:t xml:space="preserve"> </w:t>
      </w:r>
      <w:r w:rsidRPr="0042573A">
        <w:rPr>
          <w:rFonts w:ascii="Times New Roman" w:hAnsi="Times New Roman" w:cs="Times New Roman"/>
          <w:color w:val="000000" w:themeColor="text1"/>
          <w:shd w:val="clear" w:color="auto" w:fill="FFFFFF"/>
          <w:lang w:val="en-GB"/>
        </w:rPr>
        <w:t xml:space="preserve">and Adrian </w:t>
      </w:r>
      <w:proofErr w:type="spellStart"/>
      <w:r w:rsidRPr="0042573A">
        <w:rPr>
          <w:rFonts w:ascii="Times New Roman" w:hAnsi="Times New Roman" w:cs="Times New Roman"/>
          <w:color w:val="000000" w:themeColor="text1"/>
          <w:shd w:val="clear" w:color="auto" w:fill="FFFFFF"/>
          <w:lang w:val="en-GB"/>
        </w:rPr>
        <w:t>Wells</w:t>
      </w:r>
      <w:r w:rsidRPr="0042573A">
        <w:rPr>
          <w:rFonts w:ascii="Times New Roman" w:hAnsi="Times New Roman" w:cs="Times New Roman"/>
          <w:color w:val="000000" w:themeColor="text1"/>
          <w:shd w:val="clear" w:color="auto" w:fill="FFFFFF"/>
          <w:vertAlign w:val="superscript"/>
          <w:lang w:val="en-GB"/>
        </w:rPr>
        <w:t>d</w:t>
      </w:r>
      <w:proofErr w:type="spellEnd"/>
    </w:p>
    <w:p w:rsidR="00B8383F" w:rsidRPr="0042573A" w:rsidRDefault="00B8383F" w:rsidP="00B8383F">
      <w:pPr>
        <w:tabs>
          <w:tab w:val="left" w:pos="567"/>
        </w:tabs>
        <w:spacing w:line="240" w:lineRule="auto"/>
        <w:ind w:left="0"/>
        <w:jc w:val="center"/>
        <w:rPr>
          <w:color w:val="000000" w:themeColor="text1"/>
        </w:rPr>
      </w:pPr>
    </w:p>
    <w:p w:rsidR="00B8383F" w:rsidRPr="0042573A" w:rsidRDefault="00B8383F" w:rsidP="00B8383F">
      <w:pPr>
        <w:pStyle w:val="Default"/>
        <w:tabs>
          <w:tab w:val="left" w:pos="567"/>
        </w:tabs>
        <w:jc w:val="center"/>
        <w:rPr>
          <w:rFonts w:ascii="Times New Roman" w:hAnsi="Times New Roman" w:cs="Times New Roman"/>
          <w:color w:val="000000" w:themeColor="text1"/>
          <w:shd w:val="clear" w:color="auto" w:fill="FFFFFF"/>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roofErr w:type="spellStart"/>
      <w:proofErr w:type="gramStart"/>
      <w:r w:rsidRPr="0042573A">
        <w:rPr>
          <w:rFonts w:ascii="Times New Roman" w:hAnsi="Times New Roman" w:cs="Times New Roman"/>
          <w:color w:val="000000" w:themeColor="text1"/>
          <w:sz w:val="22"/>
          <w:szCs w:val="22"/>
          <w:shd w:val="clear" w:color="auto" w:fill="FFFFFF"/>
          <w:vertAlign w:val="superscript"/>
          <w:lang w:val="en-GB"/>
        </w:rPr>
        <w:t>a</w:t>
      </w:r>
      <w:r w:rsidRPr="0042573A">
        <w:rPr>
          <w:rFonts w:ascii="Times New Roman" w:hAnsi="Times New Roman" w:cs="Times New Roman"/>
          <w:color w:val="000000" w:themeColor="text1"/>
          <w:sz w:val="22"/>
          <w:szCs w:val="22"/>
          <w:lang w:val="en-GB"/>
        </w:rPr>
        <w:t>Studi</w:t>
      </w:r>
      <w:proofErr w:type="spellEnd"/>
      <w:proofErr w:type="gramEnd"/>
      <w:r w:rsidRPr="0042573A">
        <w:rPr>
          <w:rFonts w:ascii="Times New Roman" w:hAnsi="Times New Roman" w:cs="Times New Roman"/>
          <w:color w:val="000000" w:themeColor="text1"/>
          <w:sz w:val="22"/>
          <w:szCs w:val="22"/>
          <w:lang w:val="en-GB"/>
        </w:rPr>
        <w:t xml:space="preserve"> </w:t>
      </w:r>
      <w:proofErr w:type="spellStart"/>
      <w:r w:rsidRPr="0042573A">
        <w:rPr>
          <w:rFonts w:ascii="Times New Roman" w:hAnsi="Times New Roman" w:cs="Times New Roman"/>
          <w:color w:val="000000" w:themeColor="text1"/>
          <w:sz w:val="22"/>
          <w:szCs w:val="22"/>
          <w:lang w:val="en-GB"/>
        </w:rPr>
        <w:t>Cognitivi</w:t>
      </w:r>
      <w:proofErr w:type="spellEnd"/>
      <w:r w:rsidRPr="0042573A">
        <w:rPr>
          <w:rFonts w:ascii="Times New Roman" w:hAnsi="Times New Roman" w:cs="Times New Roman"/>
          <w:color w:val="000000" w:themeColor="text1"/>
          <w:sz w:val="22"/>
          <w:szCs w:val="22"/>
          <w:lang w:val="en-GB"/>
        </w:rPr>
        <w:t>, Modena, Italy</w:t>
      </w: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roofErr w:type="gramStart"/>
      <w:r w:rsidRPr="0042573A">
        <w:rPr>
          <w:rFonts w:ascii="Times New Roman" w:hAnsi="Times New Roman" w:cs="Times New Roman"/>
          <w:color w:val="000000" w:themeColor="text1"/>
          <w:sz w:val="22"/>
          <w:szCs w:val="22"/>
          <w:shd w:val="clear" w:color="auto" w:fill="FFFFFF"/>
          <w:vertAlign w:val="superscript"/>
        </w:rPr>
        <w:t>b</w:t>
      </w:r>
      <w:r w:rsidRPr="0042573A">
        <w:rPr>
          <w:rFonts w:ascii="Times New Roman" w:hAnsi="Times New Roman" w:cs="Times New Roman"/>
          <w:color w:val="000000" w:themeColor="text1"/>
          <w:sz w:val="22"/>
          <w:szCs w:val="22"/>
          <w:lang w:val="en-GB"/>
        </w:rPr>
        <w:t>Division</w:t>
      </w:r>
      <w:proofErr w:type="gramEnd"/>
      <w:r w:rsidRPr="0042573A">
        <w:rPr>
          <w:rFonts w:ascii="Times New Roman" w:hAnsi="Times New Roman" w:cs="Times New Roman"/>
          <w:color w:val="000000" w:themeColor="text1"/>
          <w:sz w:val="22"/>
          <w:szCs w:val="22"/>
          <w:lang w:val="en-GB"/>
        </w:rPr>
        <w:t xml:space="preserve"> of Psychology, School of Applied Sciences, London South Bank University, London, UK</w:t>
      </w: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roofErr w:type="spellStart"/>
      <w:proofErr w:type="gramStart"/>
      <w:r w:rsidRPr="0042573A">
        <w:rPr>
          <w:rFonts w:ascii="Times New Roman" w:hAnsi="Times New Roman" w:cs="Times New Roman"/>
          <w:color w:val="000000" w:themeColor="text1"/>
          <w:shd w:val="clear" w:color="auto" w:fill="FFFFFF"/>
          <w:vertAlign w:val="superscript"/>
          <w:lang w:val="en-GB"/>
        </w:rPr>
        <w:t>c</w:t>
      </w:r>
      <w:r w:rsidRPr="0042573A">
        <w:rPr>
          <w:rFonts w:ascii="Times New Roman" w:hAnsi="Times New Roman" w:cs="Times New Roman"/>
          <w:color w:val="000000" w:themeColor="text1"/>
          <w:sz w:val="22"/>
          <w:szCs w:val="22"/>
          <w:lang w:val="en-GB"/>
        </w:rPr>
        <w:t>Sigmund</w:t>
      </w:r>
      <w:proofErr w:type="spellEnd"/>
      <w:proofErr w:type="gramEnd"/>
      <w:r w:rsidRPr="0042573A">
        <w:rPr>
          <w:rFonts w:ascii="Times New Roman" w:hAnsi="Times New Roman" w:cs="Times New Roman"/>
          <w:color w:val="000000" w:themeColor="text1"/>
          <w:sz w:val="22"/>
          <w:szCs w:val="22"/>
          <w:lang w:val="en-GB"/>
        </w:rPr>
        <w:t xml:space="preserve"> Freud University, Milan, Italy</w:t>
      </w:r>
    </w:p>
    <w:p w:rsidR="00B8383F" w:rsidRPr="0042573A" w:rsidRDefault="00B8383F" w:rsidP="00B8383F">
      <w:pPr>
        <w:pStyle w:val="Default"/>
        <w:tabs>
          <w:tab w:val="left" w:pos="567"/>
        </w:tabs>
        <w:jc w:val="center"/>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roofErr w:type="spellStart"/>
      <w:r w:rsidRPr="0042573A">
        <w:rPr>
          <w:rFonts w:ascii="Times New Roman" w:hAnsi="Times New Roman" w:cs="Times New Roman"/>
          <w:color w:val="000000" w:themeColor="text1"/>
          <w:shd w:val="clear" w:color="auto" w:fill="FFFFFF"/>
          <w:vertAlign w:val="superscript"/>
          <w:lang w:val="en-GB"/>
        </w:rPr>
        <w:t>d</w:t>
      </w:r>
      <w:r w:rsidRPr="0042573A">
        <w:rPr>
          <w:rFonts w:ascii="Times New Roman" w:hAnsi="Times New Roman" w:cs="Times New Roman"/>
          <w:color w:val="000000" w:themeColor="text1"/>
          <w:sz w:val="22"/>
          <w:szCs w:val="22"/>
          <w:lang w:val="en-GB"/>
        </w:rPr>
        <w:t>University</w:t>
      </w:r>
      <w:proofErr w:type="spellEnd"/>
      <w:r w:rsidRPr="0042573A">
        <w:rPr>
          <w:rFonts w:ascii="Times New Roman" w:hAnsi="Times New Roman" w:cs="Times New Roman"/>
          <w:color w:val="000000" w:themeColor="text1"/>
          <w:sz w:val="22"/>
          <w:szCs w:val="22"/>
          <w:lang w:val="en-GB"/>
        </w:rPr>
        <w:t xml:space="preserve"> of Manchester, Manchester, UK</w:t>
      </w:r>
    </w:p>
    <w:p w:rsidR="00B8383F" w:rsidRPr="0042573A" w:rsidRDefault="00B8383F" w:rsidP="00B8383F">
      <w:pPr>
        <w:pStyle w:val="Default"/>
        <w:tabs>
          <w:tab w:val="left" w:pos="567"/>
        </w:tabs>
        <w:jc w:val="center"/>
        <w:rPr>
          <w:rFonts w:ascii="Times New Roman" w:hAnsi="Times New Roman" w:cs="Times New Roman"/>
          <w:color w:val="000000" w:themeColor="text1"/>
          <w:sz w:val="22"/>
          <w:szCs w:val="22"/>
          <w:lang w:val="en-GB"/>
        </w:rPr>
      </w:pPr>
    </w:p>
    <w:p w:rsidR="00B8383F" w:rsidRPr="0042573A" w:rsidRDefault="00B8383F" w:rsidP="00B8383F">
      <w:pPr>
        <w:tabs>
          <w:tab w:val="left" w:pos="567"/>
        </w:tabs>
        <w:spacing w:line="240" w:lineRule="auto"/>
        <w:ind w:left="0" w:right="-158"/>
        <w:rPr>
          <w:sz w:val="22"/>
          <w:szCs w:val="22"/>
        </w:rPr>
      </w:pPr>
      <w:r w:rsidRPr="0042573A">
        <w:rPr>
          <w:color w:val="000000" w:themeColor="text1"/>
          <w:sz w:val="22"/>
          <w:szCs w:val="22"/>
          <w:shd w:val="clear" w:color="auto" w:fill="FFFFFF"/>
          <w:vertAlign w:val="superscript"/>
        </w:rPr>
        <w:t>*</w:t>
      </w:r>
      <w:r w:rsidRPr="0042573A">
        <w:rPr>
          <w:sz w:val="22"/>
          <w:szCs w:val="22"/>
        </w:rPr>
        <w:t xml:space="preserve">Correspondence should be addressed to: Gabriele Caselli, Studi Cognitivi, Cognitive Psychotherapy School, </w:t>
      </w:r>
      <w:proofErr w:type="spellStart"/>
      <w:r w:rsidRPr="0042573A">
        <w:rPr>
          <w:sz w:val="22"/>
          <w:szCs w:val="22"/>
        </w:rPr>
        <w:t>Viale</w:t>
      </w:r>
      <w:proofErr w:type="spellEnd"/>
      <w:r w:rsidRPr="0042573A">
        <w:rPr>
          <w:sz w:val="22"/>
          <w:szCs w:val="22"/>
        </w:rPr>
        <w:t xml:space="preserve"> </w:t>
      </w:r>
      <w:proofErr w:type="spellStart"/>
      <w:r w:rsidRPr="0042573A">
        <w:rPr>
          <w:sz w:val="22"/>
          <w:szCs w:val="22"/>
        </w:rPr>
        <w:t>Giardini</w:t>
      </w:r>
      <w:proofErr w:type="spellEnd"/>
      <w:r w:rsidRPr="0042573A">
        <w:rPr>
          <w:sz w:val="22"/>
          <w:szCs w:val="22"/>
        </w:rPr>
        <w:t xml:space="preserve"> 472/L, 41100 Modena, Italy, </w:t>
      </w:r>
      <w:r w:rsidRPr="0042573A">
        <w:rPr>
          <w:sz w:val="22"/>
          <w:szCs w:val="22"/>
          <w:lang w:val="en-US"/>
        </w:rPr>
        <w:t xml:space="preserve">e-mail </w:t>
      </w:r>
      <w:hyperlink r:id="rId9" w:history="1">
        <w:r w:rsidRPr="0042573A">
          <w:rPr>
            <w:rStyle w:val="Hyperlink"/>
            <w:sz w:val="22"/>
            <w:szCs w:val="22"/>
          </w:rPr>
          <w:t>g.caselli@studicognitivi.net</w:t>
        </w:r>
      </w:hyperlink>
      <w:r w:rsidRPr="0042573A">
        <w:rPr>
          <w:sz w:val="22"/>
          <w:szCs w:val="22"/>
        </w:rPr>
        <w:t>.</w:t>
      </w:r>
    </w:p>
    <w:p w:rsidR="00B8383F" w:rsidRPr="0042573A" w:rsidRDefault="00B8383F" w:rsidP="00B8383F">
      <w:pPr>
        <w:pStyle w:val="Default"/>
        <w:tabs>
          <w:tab w:val="left" w:pos="567"/>
        </w:tabs>
        <w:jc w:val="both"/>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Default="00B8383F"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Default="006C1BC4" w:rsidP="00B8383F">
      <w:pPr>
        <w:pStyle w:val="Default"/>
        <w:tabs>
          <w:tab w:val="left" w:pos="567"/>
        </w:tabs>
        <w:rPr>
          <w:rFonts w:ascii="Times New Roman" w:hAnsi="Times New Roman" w:cs="Times New Roman"/>
          <w:color w:val="000000" w:themeColor="text1"/>
          <w:sz w:val="22"/>
          <w:szCs w:val="22"/>
          <w:lang w:val="en-GB"/>
        </w:rPr>
      </w:pPr>
    </w:p>
    <w:p w:rsidR="006C1BC4" w:rsidRPr="00B37E93" w:rsidRDefault="006C1BC4" w:rsidP="006C1BC4">
      <w:pPr>
        <w:tabs>
          <w:tab w:val="left" w:pos="567"/>
        </w:tabs>
        <w:spacing w:line="480" w:lineRule="auto"/>
        <w:ind w:left="0" w:right="619"/>
        <w:rPr>
          <w:b/>
          <w:color w:val="000000" w:themeColor="text1"/>
        </w:rPr>
      </w:pPr>
      <w:r w:rsidRPr="00B37E93">
        <w:rPr>
          <w:b/>
          <w:color w:val="000000" w:themeColor="text1"/>
        </w:rPr>
        <w:lastRenderedPageBreak/>
        <w:t>Abstract</w:t>
      </w:r>
    </w:p>
    <w:p w:rsidR="006C1BC4" w:rsidRPr="00B37E93" w:rsidRDefault="006C1BC4" w:rsidP="006C1BC4">
      <w:pPr>
        <w:tabs>
          <w:tab w:val="left" w:pos="567"/>
        </w:tabs>
        <w:spacing w:line="480" w:lineRule="auto"/>
        <w:ind w:left="0" w:right="619"/>
        <w:rPr>
          <w:b/>
          <w:color w:val="000000" w:themeColor="text1"/>
        </w:rPr>
      </w:pPr>
      <w:r w:rsidRPr="00B37E93">
        <w:t>Metacognitive therapy is designed to impact directly on cognitive monitoring and control processes such that individuals can develop alternative ways of experiencing and regulating thoughts. One technique used for this purpose is ‘detached mindfulness’ which promotes a decentred perspective to thoughts and decouples repetitive thinking and coping from their occurrence. This study set out to test the effects of detached mindfulness against a control condition, a brief exposure to alcohol-related thoughts. Eight patients diagnosed with alcohol use disorder in an abstinence regime were exposed to detached mindfulness versus brief exposure in a counterbalanced repeated-measures design. Results showed that detached mindfulness led to significantly greater decreases in meta-appraisal and metacognitive beliefs about alcohol-related thoughts compared to a brief exposure. Significantly greater decreases in distress and urge to use alcohol were also observed in detached mindfulness. The clinical implications are discussed.</w:t>
      </w: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color w:val="000000" w:themeColor="text1"/>
        </w:rPr>
      </w:pPr>
    </w:p>
    <w:p w:rsidR="006C1BC4" w:rsidRPr="00B37E93" w:rsidRDefault="006C1BC4" w:rsidP="006C1BC4">
      <w:pPr>
        <w:tabs>
          <w:tab w:val="left" w:pos="567"/>
        </w:tabs>
        <w:spacing w:line="480" w:lineRule="auto"/>
        <w:ind w:left="0"/>
        <w:rPr>
          <w:b/>
          <w:color w:val="000000" w:themeColor="text1"/>
        </w:rPr>
      </w:pPr>
    </w:p>
    <w:p w:rsidR="006C1BC4" w:rsidRPr="00B37E93" w:rsidRDefault="006C1BC4" w:rsidP="006C1BC4">
      <w:pPr>
        <w:tabs>
          <w:tab w:val="left" w:pos="567"/>
        </w:tabs>
        <w:spacing w:line="480" w:lineRule="auto"/>
        <w:ind w:left="0"/>
        <w:rPr>
          <w:color w:val="000000" w:themeColor="text1"/>
        </w:rPr>
      </w:pPr>
      <w:r w:rsidRPr="00B37E93">
        <w:rPr>
          <w:b/>
          <w:color w:val="000000" w:themeColor="text1"/>
        </w:rPr>
        <w:t>Key words</w:t>
      </w:r>
      <w:r w:rsidRPr="00B37E93">
        <w:rPr>
          <w:color w:val="000000" w:themeColor="text1"/>
        </w:rPr>
        <w:t>: alcohol use disorder; craving; detached mindfulness; metacognition; metacognitive beliefs; metacognitive therapy.</w:t>
      </w:r>
    </w:p>
    <w:p w:rsidR="006C1BC4" w:rsidRPr="00B37E93" w:rsidRDefault="006C1BC4" w:rsidP="006C1BC4">
      <w:pPr>
        <w:tabs>
          <w:tab w:val="left" w:pos="567"/>
          <w:tab w:val="left" w:pos="1134"/>
        </w:tabs>
        <w:spacing w:line="480" w:lineRule="auto"/>
        <w:ind w:left="0" w:right="619"/>
        <w:rPr>
          <w:b/>
          <w:color w:val="000000" w:themeColor="text1"/>
        </w:rPr>
      </w:pPr>
      <w:r w:rsidRPr="00B37E93">
        <w:rPr>
          <w:b/>
          <w:color w:val="000000" w:themeColor="text1"/>
        </w:rPr>
        <w:lastRenderedPageBreak/>
        <w:t>1. Introduction</w:t>
      </w:r>
    </w:p>
    <w:p w:rsidR="006C1BC4" w:rsidRPr="00B37E93" w:rsidRDefault="006C1BC4" w:rsidP="006C1BC4">
      <w:pPr>
        <w:tabs>
          <w:tab w:val="left" w:pos="567"/>
        </w:tabs>
        <w:spacing w:line="480" w:lineRule="auto"/>
        <w:ind w:left="0" w:right="619"/>
      </w:pPr>
      <w:r w:rsidRPr="00B37E93">
        <w:rPr>
          <w:color w:val="000000" w:themeColor="text1"/>
        </w:rPr>
        <w:tab/>
      </w:r>
      <w:r w:rsidRPr="00B37E93">
        <w:rPr>
          <w:color w:val="000000" w:themeColor="text1"/>
        </w:rPr>
        <w:tab/>
      </w:r>
      <w:r w:rsidRPr="00B37E93">
        <w:t>Metacognition can be defined as knowledge and cognitive processes that are involved in the appraisal, control and monitoring of thinking (Wells, 2000). In the last twenty five years metacognition has been applied to the conceptualization and treatment of anxiety disorders and depression with notable results (</w:t>
      </w:r>
      <w:proofErr w:type="spellStart"/>
      <w:r w:rsidRPr="00B37E93">
        <w:t>Normann</w:t>
      </w:r>
      <w:proofErr w:type="spellEnd"/>
      <w:r w:rsidRPr="00B37E93">
        <w:t xml:space="preserve">, van </w:t>
      </w:r>
      <w:proofErr w:type="spellStart"/>
      <w:r w:rsidRPr="00B37E93">
        <w:t>Emmerik</w:t>
      </w:r>
      <w:proofErr w:type="spellEnd"/>
      <w:r w:rsidRPr="00B37E93">
        <w:t xml:space="preserve"> and </w:t>
      </w:r>
      <w:proofErr w:type="spellStart"/>
      <w:r w:rsidRPr="00B37E93">
        <w:t>Nexhmedin</w:t>
      </w:r>
      <w:proofErr w:type="spellEnd"/>
      <w:r w:rsidRPr="00B37E93">
        <w:t xml:space="preserve">, 2014; Wells, 2009). The metacognitive model of psychopathology emphasises the importance of the processes which generate, monitor and maintain intrusive cognitive experiences, rather than focusing upon the content of such experiences (Wells, 2009). From this perspective, psychological distress is maintained by the activation of the Cognitive Attentional Syndrome (CAS), which consists of perseverative thinking, thought suppression, threat monitoring and avoidance. Once activated, the CAS focuses attention towards distress congruent information, locking the individual into a vicious cycle appraised as distressing but where a successful resolution fails to be achieved. The maintenance of the CAS is influenced by metacognitive knowledge. Metacognitive knowledge is conceptualised as beliefs about cognition that are positive and negative in content (e.g. “Worrying will help me cope” and “Some thoughts are dangerous”) and generic plans for guiding cognition and behaviour. Recently, it has been proposed that the metacognitive model can be applied to alcohol use disorder (AUD; Spada and Wells, 2005, 2006; </w:t>
      </w:r>
      <w:r w:rsidRPr="00B37E93">
        <w:rPr>
          <w:color w:val="000000" w:themeColor="text1"/>
        </w:rPr>
        <w:t xml:space="preserve">Spada, </w:t>
      </w:r>
      <w:proofErr w:type="spellStart"/>
      <w:r w:rsidRPr="00B37E93">
        <w:rPr>
          <w:color w:val="000000" w:themeColor="text1"/>
        </w:rPr>
        <w:t>Caselli</w:t>
      </w:r>
      <w:proofErr w:type="spellEnd"/>
      <w:r w:rsidRPr="00B37E93">
        <w:rPr>
          <w:color w:val="000000" w:themeColor="text1"/>
        </w:rPr>
        <w:t xml:space="preserve"> and Wells, 2013; Spada, </w:t>
      </w:r>
      <w:proofErr w:type="spellStart"/>
      <w:r w:rsidRPr="00B37E93">
        <w:rPr>
          <w:color w:val="000000" w:themeColor="text1"/>
        </w:rPr>
        <w:t>Caselli</w:t>
      </w:r>
      <w:proofErr w:type="spellEnd"/>
      <w:r w:rsidRPr="00B37E93">
        <w:rPr>
          <w:color w:val="000000" w:themeColor="text1"/>
        </w:rPr>
        <w:t xml:space="preserve">, </w:t>
      </w:r>
      <w:proofErr w:type="spellStart"/>
      <w:r w:rsidRPr="00B37E93">
        <w:t>Nikčević</w:t>
      </w:r>
      <w:proofErr w:type="spellEnd"/>
      <w:r w:rsidRPr="00B37E93">
        <w:t xml:space="preserve"> and Wells, 2015). According to this formulation metacognitive beliefs can lead to the activation of CAS components associated with AUD such as rumination and worry about alcohol-related intrusions, the monitoring of alcohol-related cues, and the suppression of alcohol-related thoughts. Consistent with such an application metacognitive beliefs identified in AUD include beliefs about the dangerousness and need to control alcohol-related thoughts (Spada </w:t>
      </w:r>
      <w:r w:rsidRPr="00B37E93">
        <w:lastRenderedPageBreak/>
        <w:t xml:space="preserve">and Wells, 2005; 2006; Spada, </w:t>
      </w:r>
      <w:proofErr w:type="spellStart"/>
      <w:r w:rsidRPr="00B37E93">
        <w:t>Caselli</w:t>
      </w:r>
      <w:proofErr w:type="spellEnd"/>
      <w:r w:rsidRPr="00B37E93">
        <w:t xml:space="preserve"> and Wells, 2009; 2013) e.g. </w:t>
      </w:r>
      <w:r w:rsidRPr="00B37E93">
        <w:rPr>
          <w:i/>
        </w:rPr>
        <w:t xml:space="preserve">“Thoughts about drinking are dangerous and should always be avoided”. </w:t>
      </w:r>
      <w:r w:rsidRPr="00B37E93">
        <w:t>Metacognitive beliefs may have an impact on AUD by increasing levels of distress and craving through the activation and persistence of maladaptive modes of information processing (the CAS) based on worry, rumination, and thought suppression. More adaptive metacognitive beliefs like “</w:t>
      </w:r>
      <w:r w:rsidRPr="00B37E93">
        <w:rPr>
          <w:i/>
        </w:rPr>
        <w:t>Thoughts are not facts”</w:t>
      </w:r>
      <w:r w:rsidRPr="00B37E93">
        <w:t xml:space="preserve"> or </w:t>
      </w:r>
      <w:r w:rsidRPr="00B37E93">
        <w:rPr>
          <w:i/>
        </w:rPr>
        <w:t xml:space="preserve">“My worry is controllable” </w:t>
      </w:r>
      <w:r w:rsidRPr="00B37E93">
        <w:t>can result in acquiring a metacognitive mode capable of inhibiting the CAS.</w:t>
      </w:r>
    </w:p>
    <w:p w:rsidR="006C1BC4" w:rsidRPr="00B37E93" w:rsidRDefault="006C1BC4" w:rsidP="006C1BC4">
      <w:pPr>
        <w:tabs>
          <w:tab w:val="left" w:pos="567"/>
        </w:tabs>
        <w:spacing w:line="480" w:lineRule="auto"/>
        <w:ind w:left="0" w:right="619"/>
      </w:pPr>
      <w:r w:rsidRPr="00B37E93">
        <w:tab/>
        <w:t xml:space="preserve">Empirical support for the general role of metacognitive beliefs in AUD has been steadily accumulating. For example metacognitive beliefs have been found to: (1) predict the severity of alcohol use in clinical and non-clinical samples (Clark, Tran, Weiss, </w:t>
      </w:r>
      <w:proofErr w:type="spellStart"/>
      <w:r w:rsidRPr="00B37E93">
        <w:t>Caselli</w:t>
      </w:r>
      <w:proofErr w:type="spellEnd"/>
      <w:r w:rsidRPr="00B37E93">
        <w:t xml:space="preserve">, </w:t>
      </w:r>
      <w:proofErr w:type="spellStart"/>
      <w:r w:rsidRPr="00B37E93">
        <w:t>Nikčević</w:t>
      </w:r>
      <w:proofErr w:type="spellEnd"/>
      <w:r w:rsidRPr="00B37E93">
        <w:t xml:space="preserve"> and Spada, 2012; Spada and Wells, 2009, 2010); (2) be elevated across drinking behaviour (Spada and Wells, 2005; Spada, </w:t>
      </w:r>
      <w:proofErr w:type="spellStart"/>
      <w:r w:rsidRPr="00B37E93">
        <w:t>Zandvoort</w:t>
      </w:r>
      <w:proofErr w:type="spellEnd"/>
      <w:r w:rsidRPr="00B37E93">
        <w:t xml:space="preserve"> and Wells, 2007); and (3) predict drinking behaviour independently of alcohol outcome expectancies in non-clinical samples (Spada, Moneta and Wells, 2007). Metacognitive beliefs have also been found to play a role in the escalation of craving in both AUD patients and non-clinical populations (</w:t>
      </w:r>
      <w:proofErr w:type="spellStart"/>
      <w:r w:rsidRPr="00B37E93">
        <w:t>Caselli</w:t>
      </w:r>
      <w:proofErr w:type="spellEnd"/>
      <w:r w:rsidRPr="00B37E93">
        <w:t xml:space="preserve"> and Spada, 2010; 2013; 2015). Spada, </w:t>
      </w:r>
      <w:proofErr w:type="spellStart"/>
      <w:r w:rsidRPr="00B37E93">
        <w:t>Caselli</w:t>
      </w:r>
      <w:proofErr w:type="spellEnd"/>
      <w:r w:rsidRPr="00B37E93">
        <w:t xml:space="preserve"> and Wells (2009) have also shown that high levels of beliefs about needing to control thoughts prospectively predict relapse and high levels of alcohol intake at 3, 6 and 12 months follow-up in outpatients in an abstinence regime.</w:t>
      </w:r>
    </w:p>
    <w:p w:rsidR="006C1BC4" w:rsidRPr="00B37E93" w:rsidRDefault="006C1BC4" w:rsidP="006C1BC4">
      <w:pPr>
        <w:tabs>
          <w:tab w:val="left" w:pos="567"/>
        </w:tabs>
        <w:spacing w:line="480" w:lineRule="auto"/>
        <w:ind w:left="0" w:right="619"/>
      </w:pPr>
      <w:r w:rsidRPr="00B37E93">
        <w:tab/>
        <w:t xml:space="preserve">Whilst these data are indicative of an involvement of specific metacognitive beliefs in alcohol use disorder, there have been no attempts to examine the effects of directly manipulating metacognitive processing of cognitive content in this disorder. </w:t>
      </w:r>
    </w:p>
    <w:p w:rsidR="006C1BC4" w:rsidRPr="00B37E93" w:rsidRDefault="006C1BC4" w:rsidP="006C1BC4">
      <w:pPr>
        <w:tabs>
          <w:tab w:val="left" w:pos="567"/>
        </w:tabs>
        <w:spacing w:line="480" w:lineRule="auto"/>
        <w:ind w:left="0" w:right="619"/>
      </w:pPr>
      <w:r w:rsidRPr="00B37E93">
        <w:t xml:space="preserve">Detached mindfulness is a technique which is aimed at achieving a direct modification of reactions to thoughts in order to modify metacognitive knowledge. It is characterised by meta-awareness and distancing in the absence of effortful processing </w:t>
      </w:r>
      <w:r w:rsidRPr="00B37E93">
        <w:lastRenderedPageBreak/>
        <w:t xml:space="preserve">or coping (Wells, 2005). Detached Mindfulness requires the recognition and suspension of conceptual analysis or thought suppression efforts. Three earlier studies have examined the effects of using Detached Mindfulness to manipulate metacognitive processing. </w:t>
      </w:r>
      <w:proofErr w:type="spellStart"/>
      <w:r w:rsidRPr="00B37E93">
        <w:t>Gkika</w:t>
      </w:r>
      <w:proofErr w:type="spellEnd"/>
      <w:r w:rsidRPr="00B37E93">
        <w:t xml:space="preserve"> and Wells (2015) have demonstrated that Detached Mindfulness produces wider-ranging effects than thought challenging in reducing speech anxiety. Wells and </w:t>
      </w:r>
      <w:proofErr w:type="spellStart"/>
      <w:r w:rsidRPr="00B37E93">
        <w:t>Roussis</w:t>
      </w:r>
      <w:proofErr w:type="spellEnd"/>
      <w:r w:rsidRPr="00B37E93">
        <w:t xml:space="preserve"> (2014) have shown that Detached Mindfulness is effective in reducing intrusions immediately after stress-exposure, and </w:t>
      </w:r>
      <w:proofErr w:type="spellStart"/>
      <w:r w:rsidRPr="00B37E93">
        <w:t>Ludvik</w:t>
      </w:r>
      <w:proofErr w:type="spellEnd"/>
      <w:r w:rsidRPr="00B37E93">
        <w:t xml:space="preserve"> and </w:t>
      </w:r>
      <w:proofErr w:type="spellStart"/>
      <w:r w:rsidRPr="00B37E93">
        <w:t>Boschen</w:t>
      </w:r>
      <w:proofErr w:type="spellEnd"/>
      <w:r w:rsidRPr="00B37E93">
        <w:t xml:space="preserve"> (2015) have demonstrated that Detached Mindfulness has wider-ranging ameliorative effects on the negative consequences of repeated checking when compared with cognitive restructuring in a </w:t>
      </w:r>
      <w:proofErr w:type="spellStart"/>
      <w:r w:rsidRPr="00B37E93">
        <w:t>non clinical</w:t>
      </w:r>
      <w:proofErr w:type="spellEnd"/>
      <w:r w:rsidRPr="00B37E93">
        <w:t xml:space="preserve"> sample. The application of Detached Mindfulness in AUD would require the patient to purposefully step back from their alcohol-related thoughts and see them as passing events that do not require a response. This process should facilitate the discovery that alcohol-related thoughts are not dangerous, do not need further processing, and do not necessary lead to uncontrolled behaviour. This metacognitive approach would differ markedly from traditional cue-exposure because the latter posits that the repeated presentation of a cue should result in a decreasing reaction (habituation) to the elicited response (Monti and </w:t>
      </w:r>
      <w:proofErr w:type="spellStart"/>
      <w:r w:rsidRPr="00B37E93">
        <w:rPr>
          <w:bCs/>
        </w:rPr>
        <w:t>Rohsenow</w:t>
      </w:r>
      <w:proofErr w:type="spellEnd"/>
      <w:r w:rsidRPr="00B37E93">
        <w:t>, 1999). Detached Mindfulness, on the other hand, would be aimed at helping the patient shift to metacognitive processing to disrupt perseverative thinking, modifying an individual’s perspective on thoughts and testing the validity of their maladaptive metacognitive beliefs.</w:t>
      </w:r>
    </w:p>
    <w:p w:rsidR="006C1BC4" w:rsidRPr="00B37E93" w:rsidRDefault="006C1BC4" w:rsidP="006C1BC4">
      <w:pPr>
        <w:tabs>
          <w:tab w:val="left" w:pos="567"/>
        </w:tabs>
        <w:spacing w:line="480" w:lineRule="auto"/>
        <w:ind w:left="0" w:right="619"/>
      </w:pPr>
      <w:r w:rsidRPr="00B37E93">
        <w:tab/>
        <w:t xml:space="preserve">In the present study we tested whether a brief Detached Mindfulness technique would be more effective than a control condition (brief exposure) in reducing negative meta-appraisal of alcohol-related thoughts and conviction in maladaptive </w:t>
      </w:r>
      <w:r w:rsidRPr="00B37E93">
        <w:lastRenderedPageBreak/>
        <w:t>metacognitive beliefs. We also tested the association between this change with reduction in distress levels and urge to drink.</w:t>
      </w:r>
    </w:p>
    <w:p w:rsidR="006C1BC4" w:rsidRPr="00B37E93" w:rsidRDefault="006C1BC4" w:rsidP="006C1BC4">
      <w:pPr>
        <w:tabs>
          <w:tab w:val="left" w:pos="567"/>
          <w:tab w:val="left" w:pos="1134"/>
        </w:tabs>
        <w:spacing w:line="480" w:lineRule="auto"/>
        <w:ind w:left="0" w:right="619"/>
        <w:rPr>
          <w:b/>
          <w:color w:val="000000" w:themeColor="text1"/>
        </w:rPr>
      </w:pPr>
      <w:r w:rsidRPr="00B37E93">
        <w:rPr>
          <w:b/>
          <w:color w:val="000000" w:themeColor="text1"/>
        </w:rPr>
        <w:t>2. Method</w:t>
      </w:r>
    </w:p>
    <w:p w:rsidR="006C1BC4" w:rsidRPr="00B37E93" w:rsidRDefault="006C1BC4" w:rsidP="006C1BC4">
      <w:pPr>
        <w:tabs>
          <w:tab w:val="left" w:pos="567"/>
          <w:tab w:val="left" w:pos="1134"/>
        </w:tabs>
        <w:spacing w:line="480" w:lineRule="auto"/>
        <w:ind w:left="0" w:right="619"/>
        <w:rPr>
          <w:color w:val="000000" w:themeColor="text1"/>
        </w:rPr>
      </w:pPr>
      <w:r w:rsidRPr="00B37E93">
        <w:rPr>
          <w:color w:val="000000" w:themeColor="text1"/>
        </w:rPr>
        <w:t>2.1. Design</w:t>
      </w:r>
    </w:p>
    <w:p w:rsidR="006C1BC4" w:rsidRPr="00B37E93" w:rsidRDefault="006C1BC4" w:rsidP="006C1BC4">
      <w:pPr>
        <w:tabs>
          <w:tab w:val="left" w:pos="567"/>
          <w:tab w:val="left" w:pos="1134"/>
        </w:tabs>
        <w:spacing w:line="480" w:lineRule="auto"/>
        <w:ind w:left="0" w:right="619"/>
        <w:rPr>
          <w:color w:val="000000" w:themeColor="text1"/>
        </w:rPr>
      </w:pPr>
      <w:r w:rsidRPr="00B37E93">
        <w:rPr>
          <w:color w:val="000000" w:themeColor="text1"/>
        </w:rPr>
        <w:tab/>
        <w:t>A counterbalanced repeated measures design was used. All participants were exposed to both experimental conditions. Order effects were controlled for by counterbalancing the sequence of conditions (with brief interventions reducing some carry-over effect) and by a randomized allocation to the two potential sequences. The independent variable was the task (</w:t>
      </w:r>
      <w:r w:rsidRPr="00B37E93">
        <w:t xml:space="preserve">Detached Mindfulness </w:t>
      </w:r>
      <w:r w:rsidRPr="00B37E93">
        <w:rPr>
          <w:color w:val="000000" w:themeColor="text1"/>
        </w:rPr>
        <w:t>or Brief Exposure) given to the participants. The effects of the two tasks were examined on six visual analogue scales (dependent variables). Two scales assessed levels of distress and actual urge to drink. Two scales evaluated negative meta-appraisals of alcohol-related thoughts. The remaining two scales measured metacognitive beliefs about: (1) the need to control alcohol-related thoughts; and (2) the negative impact of alcohol-related thoughts on behaviour, a form of thought-action fusion belief (</w:t>
      </w:r>
      <w:proofErr w:type="spellStart"/>
      <w:r w:rsidRPr="00B37E93">
        <w:rPr>
          <w:color w:val="000000" w:themeColor="text1"/>
        </w:rPr>
        <w:t>Shafran</w:t>
      </w:r>
      <w:proofErr w:type="spellEnd"/>
      <w:r w:rsidRPr="00B37E93">
        <w:rPr>
          <w:color w:val="000000" w:themeColor="text1"/>
        </w:rPr>
        <w:t xml:space="preserve">, </w:t>
      </w:r>
      <w:proofErr w:type="spellStart"/>
      <w:r w:rsidRPr="00B37E93">
        <w:rPr>
          <w:color w:val="000000" w:themeColor="text1"/>
        </w:rPr>
        <w:t>Thordarson</w:t>
      </w:r>
      <w:proofErr w:type="spellEnd"/>
      <w:r w:rsidRPr="00B37E93">
        <w:rPr>
          <w:color w:val="000000" w:themeColor="text1"/>
        </w:rPr>
        <w:t xml:space="preserve"> and </w:t>
      </w:r>
      <w:proofErr w:type="spellStart"/>
      <w:r w:rsidRPr="00B37E93">
        <w:rPr>
          <w:color w:val="000000" w:themeColor="text1"/>
        </w:rPr>
        <w:t>Rachman</w:t>
      </w:r>
      <w:proofErr w:type="spellEnd"/>
      <w:r w:rsidRPr="00B37E93">
        <w:rPr>
          <w:color w:val="000000" w:themeColor="text1"/>
        </w:rPr>
        <w:t xml:space="preserve">, 1999). </w:t>
      </w:r>
    </w:p>
    <w:p w:rsidR="006C1BC4" w:rsidRPr="00B37E93" w:rsidRDefault="006C1BC4" w:rsidP="006C1BC4">
      <w:pPr>
        <w:tabs>
          <w:tab w:val="left" w:pos="567"/>
          <w:tab w:val="left" w:pos="1134"/>
        </w:tabs>
        <w:spacing w:line="480" w:lineRule="auto"/>
        <w:ind w:left="0" w:right="619"/>
        <w:rPr>
          <w:color w:val="000000" w:themeColor="text1"/>
        </w:rPr>
      </w:pPr>
      <w:r w:rsidRPr="00B37E93">
        <w:rPr>
          <w:color w:val="000000" w:themeColor="text1"/>
        </w:rPr>
        <w:t>2.2. Participants</w:t>
      </w:r>
    </w:p>
    <w:p w:rsidR="006C1BC4" w:rsidRPr="00B37E93" w:rsidRDefault="006C1BC4" w:rsidP="006C1BC4">
      <w:pPr>
        <w:tabs>
          <w:tab w:val="left" w:pos="567"/>
        </w:tabs>
        <w:spacing w:line="480" w:lineRule="auto"/>
        <w:ind w:left="0" w:right="619" w:firstLine="708"/>
      </w:pPr>
      <w:r w:rsidRPr="00B37E93">
        <w:rPr>
          <w:color w:val="000000" w:themeColor="text1"/>
        </w:rPr>
        <w:t xml:space="preserve">Eight patients (four female) referred to the </w:t>
      </w:r>
      <w:r w:rsidRPr="00B37E93">
        <w:t xml:space="preserve">Addiction Centre, </w:t>
      </w:r>
      <w:proofErr w:type="spellStart"/>
      <w:r w:rsidRPr="00B37E93">
        <w:t>Gruppo</w:t>
      </w:r>
      <w:proofErr w:type="spellEnd"/>
      <w:r w:rsidRPr="00B37E93">
        <w:t xml:space="preserve"> CEIS, Modena, Italy, were included in the study. All potential participants were assessed clinically with respect to their appropriateness for inclusion in the study. Inclusion criteria were: (1) age of 18 or above; (2) understanding of written and spoken Italian; (3) absence of co-occurring substance use disorder over the previous 12 months (with the exception of tobacco use disorder); (4) absence of cognitive deficits or Intellectual Developmental Disorder; (5) diagnosis of Alcohol Use Disorder (according to DSM-5 criteria, APA, 2013); (6) medication free or stable on medication; (7) abstinent regime.</w:t>
      </w:r>
    </w:p>
    <w:p w:rsidR="006C1BC4" w:rsidRPr="00B37E93" w:rsidRDefault="006C1BC4" w:rsidP="006C1BC4">
      <w:pPr>
        <w:tabs>
          <w:tab w:val="left" w:pos="567"/>
        </w:tabs>
        <w:spacing w:line="480" w:lineRule="auto"/>
        <w:ind w:left="0" w:right="619" w:firstLine="708"/>
      </w:pPr>
      <w:r w:rsidRPr="00B37E93">
        <w:lastRenderedPageBreak/>
        <w:t>The mean age of the sample was 42.0 years (SD = 4.1 years, range = 35-50) and the average years of education were 10.9 (SD = 2.7). The participants’ mean scores on the Alcohol Use Disorders Identification Test (AUDIT;</w:t>
      </w:r>
      <w:r w:rsidRPr="00B37E93">
        <w:rPr>
          <w:i/>
        </w:rPr>
        <w:t xml:space="preserve"> </w:t>
      </w:r>
      <w:proofErr w:type="spellStart"/>
      <w:r w:rsidRPr="00B37E93">
        <w:t>Babor</w:t>
      </w:r>
      <w:proofErr w:type="spellEnd"/>
      <w:r w:rsidRPr="00B37E93">
        <w:t xml:space="preserve">, de la Fuente, Saunders and Grant, 1992) were 28.5 (SD = 3.9). The average duration of alcohol-related problems was 12.1 years (SD = 3.8 years). The average abstinence period was 8.3 months (SD = 5.8).Four participants were specified as in early remission, four participants were specified as in sustained remission. None of the participants were in a controlled environment. </w:t>
      </w:r>
      <w:r w:rsidRPr="00B37E93">
        <w:rPr>
          <w:color w:val="222222"/>
          <w:lang w:val="it-IT" w:eastAsia="it-IT"/>
        </w:rPr>
        <w:t>Four participants were medication free. Four participants were stable on medication, one was using an antidepressant and three were using an atypical antipsychotic.</w:t>
      </w:r>
      <w:r w:rsidRPr="00B37E93">
        <w:rPr>
          <w:i/>
          <w:color w:val="222222"/>
          <w:lang w:val="it-IT" w:eastAsia="it-IT"/>
        </w:rPr>
        <w:t xml:space="preserve">  </w:t>
      </w:r>
      <w:r w:rsidRPr="00B37E93">
        <w:t>The criterion A4 of DSM-5 (APA, 2013) “Craving, or a strong desire or urge to use alcohol was met for all participants. The sample was entirely Caucasian.</w:t>
      </w:r>
    </w:p>
    <w:p w:rsidR="006C1BC4" w:rsidRPr="00B37E93" w:rsidRDefault="006C1BC4" w:rsidP="006C1BC4">
      <w:pPr>
        <w:tabs>
          <w:tab w:val="left" w:pos="567"/>
        </w:tabs>
        <w:spacing w:line="480" w:lineRule="auto"/>
        <w:ind w:left="0" w:right="619"/>
      </w:pPr>
      <w:r w:rsidRPr="00B37E93">
        <w:t>2.3. Dependent measures</w:t>
      </w:r>
    </w:p>
    <w:p w:rsidR="006C1BC4" w:rsidRPr="00B37E93" w:rsidRDefault="006C1BC4" w:rsidP="006C1BC4">
      <w:pPr>
        <w:tabs>
          <w:tab w:val="left" w:pos="567"/>
        </w:tabs>
        <w:spacing w:line="480" w:lineRule="auto"/>
        <w:ind w:left="0" w:right="619"/>
      </w:pPr>
      <w:r w:rsidRPr="00B37E93">
        <w:tab/>
        <w:t>Six visual analogue scales were constructed to assess the dependent variables. Each scale was administered at 1, 3 and 5 minutes during behavioural assessment test and during the two experimental conditions. Each scale was rated on a 0-100 range. Two items referred respectively to (1) intensity of distress (“</w:t>
      </w:r>
      <w:r w:rsidRPr="00B37E93">
        <w:rPr>
          <w:i/>
        </w:rPr>
        <w:t xml:space="preserve">How much do you feel stressed now?”, </w:t>
      </w:r>
      <w:r w:rsidRPr="00B37E93">
        <w:t>from “</w:t>
      </w:r>
      <w:r w:rsidRPr="00B37E93">
        <w:rPr>
          <w:i/>
        </w:rPr>
        <w:t>Not at all</w:t>
      </w:r>
      <w:r w:rsidRPr="00B37E93">
        <w:t>” to “</w:t>
      </w:r>
      <w:r w:rsidRPr="00B37E93">
        <w:rPr>
          <w:i/>
        </w:rPr>
        <w:t>The most distressed I have ever been</w:t>
      </w:r>
      <w:r w:rsidRPr="00B37E93">
        <w:t>”); (2) intensity of urge to drink (“</w:t>
      </w:r>
      <w:r w:rsidRPr="00B37E93">
        <w:rPr>
          <w:i/>
        </w:rPr>
        <w:t xml:space="preserve">How strong is your urge to drink now?”, </w:t>
      </w:r>
      <w:r w:rsidRPr="00B37E93">
        <w:t>from “</w:t>
      </w:r>
      <w:r w:rsidRPr="00B37E93">
        <w:rPr>
          <w:i/>
        </w:rPr>
        <w:t>I do not feel the urge to drink at all</w:t>
      </w:r>
      <w:r w:rsidRPr="00B37E93">
        <w:t>” to “</w:t>
      </w:r>
      <w:r w:rsidRPr="00B37E93">
        <w:rPr>
          <w:i/>
        </w:rPr>
        <w:t>My urge to drink cannot be any stronger</w:t>
      </w:r>
      <w:r w:rsidRPr="00B37E93">
        <w:t>”); (3) fear of alcohol-related thoughts (“</w:t>
      </w:r>
      <w:r w:rsidRPr="00B37E93">
        <w:rPr>
          <w:i/>
        </w:rPr>
        <w:t xml:space="preserve">How much do you fear drinking thoughts now?”, </w:t>
      </w:r>
      <w:r w:rsidRPr="00B37E93">
        <w:t xml:space="preserve">from </w:t>
      </w:r>
      <w:r w:rsidRPr="00B37E93">
        <w:rPr>
          <w:i/>
        </w:rPr>
        <w:t>“Not at all”</w:t>
      </w:r>
      <w:r w:rsidRPr="00B37E93">
        <w:t xml:space="preserve"> to </w:t>
      </w:r>
      <w:r w:rsidRPr="00B37E93">
        <w:rPr>
          <w:i/>
        </w:rPr>
        <w:t>“The most fear I have ever feel”</w:t>
      </w:r>
      <w:r w:rsidRPr="00B37E93">
        <w:t>); (4) perceived uncontrollability (“</w:t>
      </w:r>
      <w:r w:rsidRPr="00B37E93">
        <w:rPr>
          <w:i/>
        </w:rPr>
        <w:t xml:space="preserve">How much do you feel in control right now?”, </w:t>
      </w:r>
      <w:r w:rsidRPr="00B37E93">
        <w:t xml:space="preserve">from </w:t>
      </w:r>
      <w:r w:rsidRPr="00B37E93">
        <w:rPr>
          <w:i/>
        </w:rPr>
        <w:t xml:space="preserve">“Completely under control” </w:t>
      </w:r>
      <w:r w:rsidRPr="00B37E93">
        <w:t>to</w:t>
      </w:r>
      <w:r w:rsidRPr="00B37E93">
        <w:rPr>
          <w:i/>
        </w:rPr>
        <w:t xml:space="preserve"> “Completely out of control”</w:t>
      </w:r>
      <w:r w:rsidRPr="00B37E93">
        <w:t>). Two items were associated to different metacognitive beliefs: (1) the need to control alcohol-related thoughts (“</w:t>
      </w:r>
      <w:r w:rsidRPr="00B37E93">
        <w:rPr>
          <w:i/>
        </w:rPr>
        <w:t>Drinking thoughts are dangerous and need to be controlled”</w:t>
      </w:r>
      <w:r w:rsidRPr="00B37E93">
        <w:t xml:space="preserve">); and (2) the </w:t>
      </w:r>
      <w:r w:rsidRPr="00B37E93">
        <w:rPr>
          <w:color w:val="000000" w:themeColor="text1"/>
        </w:rPr>
        <w:t xml:space="preserve">impact of alcohol-related thoughts </w:t>
      </w:r>
      <w:r w:rsidRPr="00B37E93">
        <w:rPr>
          <w:color w:val="000000" w:themeColor="text1"/>
        </w:rPr>
        <w:lastRenderedPageBreak/>
        <w:t xml:space="preserve">on behaviour </w:t>
      </w:r>
      <w:r w:rsidRPr="00B37E93">
        <w:t>(“</w:t>
      </w:r>
      <w:r w:rsidRPr="00B37E93">
        <w:rPr>
          <w:i/>
        </w:rPr>
        <w:t>Thinking about drinking can make me drink</w:t>
      </w:r>
      <w:r w:rsidRPr="00B37E93">
        <w:t>”). These items were rated on a 0-100 scale with 0 labelled as “</w:t>
      </w:r>
      <w:r w:rsidRPr="00B37E93">
        <w:rPr>
          <w:i/>
        </w:rPr>
        <w:t>I do not believe at all</w:t>
      </w:r>
      <w:r w:rsidRPr="00B37E93">
        <w:t>” and 100 labelled “</w:t>
      </w:r>
      <w:r w:rsidRPr="00B37E93">
        <w:rPr>
          <w:i/>
        </w:rPr>
        <w:t>I am completely convinced that it is true</w:t>
      </w:r>
      <w:r w:rsidRPr="00B37E93">
        <w:t>”.</w:t>
      </w:r>
    </w:p>
    <w:p w:rsidR="006C1BC4" w:rsidRPr="00B37E93" w:rsidRDefault="006C1BC4" w:rsidP="006C1BC4">
      <w:pPr>
        <w:tabs>
          <w:tab w:val="left" w:pos="567"/>
        </w:tabs>
        <w:spacing w:line="480" w:lineRule="auto"/>
        <w:ind w:left="0" w:right="619"/>
      </w:pPr>
      <w:r w:rsidRPr="00B37E93">
        <w:t>2.4. Procedure</w:t>
      </w:r>
    </w:p>
    <w:p w:rsidR="006C1BC4" w:rsidRPr="00B37E93" w:rsidRDefault="006C1BC4" w:rsidP="006C1BC4">
      <w:pPr>
        <w:shd w:val="clear" w:color="auto" w:fill="FFFFFF"/>
        <w:spacing w:line="480" w:lineRule="auto"/>
        <w:ind w:left="0" w:right="521" w:firstLine="709"/>
        <w:rPr>
          <w:bCs/>
          <w:color w:val="222222"/>
          <w:lang w:val="it-IT" w:eastAsia="it-IT"/>
        </w:rPr>
      </w:pPr>
      <w:r w:rsidRPr="00B37E93">
        <w:rPr>
          <w:bCs/>
          <w:color w:val="222222"/>
          <w:lang w:val="it-IT" w:eastAsia="it-IT"/>
        </w:rPr>
        <w:t xml:space="preserve">Ethics approval for the study was obtained from the Studi Cognitivi Research Institute Ethics Committee. </w:t>
      </w:r>
      <w:r w:rsidRPr="00B37E93">
        <w:rPr>
          <w:color w:val="222222"/>
          <w:lang w:val="it-IT" w:eastAsia="it-IT"/>
        </w:rPr>
        <w:t xml:space="preserve">All potential participants were following an out-patient programme aimed at achieving abstinence which included psychoeducational and coping skills interventions that were delivered on a weekly basis. Fifteen patients were invited to participate on a voluntary basis and twelve were enrolled. Two were excluded because of the presence of co-occurring substance use disorders, and a further two because of a recent episode of relapse. We have no information about the motivations that led other invited patients to refuse to participate in the study. </w:t>
      </w:r>
      <w:r w:rsidRPr="00B37E93">
        <w:rPr>
          <w:bCs/>
          <w:color w:val="222222"/>
          <w:lang w:val="it-IT" w:eastAsia="it-IT"/>
        </w:rPr>
        <w:t xml:space="preserve">Participants were informed about the study and experimental treatment during a preliminary meeting with the second author who determined both diagnosis, according to DSM-5 (APA, 2013), and inclusion criteria. </w:t>
      </w:r>
    </w:p>
    <w:p w:rsidR="006C1BC4" w:rsidRPr="00B37E93" w:rsidRDefault="006C1BC4" w:rsidP="006C1BC4">
      <w:pPr>
        <w:shd w:val="clear" w:color="auto" w:fill="FFFFFF"/>
        <w:spacing w:line="480" w:lineRule="auto"/>
        <w:ind w:left="0" w:right="521" w:firstLine="709"/>
        <w:rPr>
          <w:bCs/>
          <w:color w:val="222222"/>
          <w:lang w:val="it-IT" w:eastAsia="it-IT"/>
        </w:rPr>
      </w:pPr>
      <w:r w:rsidRPr="00B37E93">
        <w:t xml:space="preserve">Following diagnostic screening, participants were interviewed in order to identify a list of alcohol-related thoughts. Alcohol-related thoughts were identified by asking: </w:t>
      </w:r>
      <w:r w:rsidRPr="00B37E93">
        <w:rPr>
          <w:i/>
        </w:rPr>
        <w:t>“What is the first thought or mental image associated with drinking you are usually aware of before drinking</w:t>
      </w:r>
      <w:r w:rsidRPr="00B37E93">
        <w:t xml:space="preserve">?”, or </w:t>
      </w:r>
      <w:r w:rsidRPr="00B37E93">
        <w:rPr>
          <w:i/>
        </w:rPr>
        <w:t xml:space="preserve">“What was the thought that usually made you decide to drink?” </w:t>
      </w:r>
      <w:r w:rsidRPr="00B37E93">
        <w:t>Subsequently the list of alcohol-related thoughts was transcribed. Finally the participants read aloud their transcribed thoughts onto a 30 second closed-loop audio recording. Themes around these alcohol-related thoughts usually referred to the positive consequences of using alcohol, negative consequences of abstinence, permissiveness and self-indulgence, the minimization of negative consequences, and entitlement or self-enhancement.</w:t>
      </w:r>
    </w:p>
    <w:p w:rsidR="006C1BC4" w:rsidRPr="00B37E93" w:rsidRDefault="006C1BC4" w:rsidP="006C1BC4">
      <w:pPr>
        <w:tabs>
          <w:tab w:val="left" w:pos="567"/>
        </w:tabs>
        <w:spacing w:line="480" w:lineRule="auto"/>
        <w:ind w:left="0" w:right="619"/>
      </w:pPr>
      <w:r w:rsidRPr="00B37E93">
        <w:lastRenderedPageBreak/>
        <w:tab/>
        <w:t xml:space="preserve">All participants received a Behavioural Assessment Test followed by the two counterbalanced conditions within a single 1 hour session. Each participant was told that ratings on the six dependent variables would be taken on three occasions (1, 3, and 5 minutes) during each condition. All participants were given a practice in undertaking ratings before beginning of the experiment. In the Behavioural Assessment Test, participants were asked to listen to the closed-loop audio recording of their own voice repeating their alcohol-related thoughts. No additional instructions were given. </w:t>
      </w:r>
    </w:p>
    <w:p w:rsidR="006C1BC4" w:rsidRPr="00B37E93" w:rsidRDefault="006C1BC4" w:rsidP="006C1BC4">
      <w:pPr>
        <w:tabs>
          <w:tab w:val="left" w:pos="567"/>
        </w:tabs>
        <w:spacing w:line="480" w:lineRule="auto"/>
        <w:ind w:left="0" w:right="619"/>
      </w:pPr>
      <w:r w:rsidRPr="00B37E93">
        <w:tab/>
      </w:r>
      <w:r w:rsidRPr="00B37E93">
        <w:tab/>
        <w:t>Following administration of the Behavioural Assessment Test, participants were told that the task would shortly be repeated. Before each condition, the appropriate rationale and instructions were read to each participant and they were asked to follow instructions during the forthcoming exposure task. Immediately after the instructions were given, the perceived usefulness ratings of each technique were collected in order to check for significant differences in expectancy. This consisted of a single visual analogue scale (0-100) with anchor points of 0 = “</w:t>
      </w:r>
      <w:r w:rsidRPr="00B37E93">
        <w:rPr>
          <w:i/>
        </w:rPr>
        <w:t>Not at all useful”</w:t>
      </w:r>
      <w:r w:rsidRPr="00B37E93">
        <w:t xml:space="preserve"> and 100 = </w:t>
      </w:r>
      <w:r w:rsidRPr="00B37E93">
        <w:rPr>
          <w:i/>
        </w:rPr>
        <w:t>“Completely useful</w:t>
      </w:r>
      <w:r w:rsidRPr="00B37E93">
        <w:t xml:space="preserve">” in response to the question “How useful do you think this will be in achieving a greater control over yourself?” In the Brief Exposure we adopted a habituation rationale (Monti and </w:t>
      </w:r>
      <w:proofErr w:type="spellStart"/>
      <w:r w:rsidRPr="00B37E93">
        <w:rPr>
          <w:bCs/>
        </w:rPr>
        <w:t>Rohsenow</w:t>
      </w:r>
      <w:proofErr w:type="spellEnd"/>
      <w:r w:rsidRPr="00B37E93">
        <w:t>, 1999) as a control condition. Participants were asked to “</w:t>
      </w:r>
      <w:r w:rsidRPr="00B37E93">
        <w:rPr>
          <w:i/>
        </w:rPr>
        <w:t>Listen to the audio recording and focus on the words but abandon your usual strategies and responses for dealing with them. It is like staying in a cold swimming pool, you get used to it with the passing of time</w:t>
      </w:r>
      <w:r w:rsidRPr="00B37E93">
        <w:t>”. In the Detached Mindfulness condition we adopted a metacognitive rationale to drive a new perspective on thoughts and a new flow of information with regards to: (1) thoughts as not relevant passing events; (2) controllability of the response to thoughts; and (3) harmlessness of abandoning efforts to control thoughts. Participants were asked to “</w:t>
      </w:r>
      <w:r w:rsidRPr="00B37E93">
        <w:rPr>
          <w:i/>
        </w:rPr>
        <w:t xml:space="preserve">Listen to the audio recording and focus on the words but take a step back and see them as passing events </w:t>
      </w:r>
      <w:r w:rsidRPr="00B37E93">
        <w:rPr>
          <w:i/>
        </w:rPr>
        <w:lastRenderedPageBreak/>
        <w:t>that need no responses. Thoughts are like a not relevant and harmless telephone ringing, despite the fact you hear it, you do not need to answer it, and look what happens</w:t>
      </w:r>
      <w:r w:rsidRPr="00B37E93">
        <w:t>”.</w:t>
      </w:r>
    </w:p>
    <w:p w:rsidR="006C1BC4" w:rsidRPr="00B37E93" w:rsidRDefault="006C1BC4" w:rsidP="006C1BC4">
      <w:pPr>
        <w:tabs>
          <w:tab w:val="left" w:pos="567"/>
        </w:tabs>
        <w:spacing w:line="480" w:lineRule="auto"/>
        <w:ind w:left="0" w:right="619"/>
      </w:pPr>
      <w:r w:rsidRPr="00B37E93">
        <w:t>2.5. Data analysis</w:t>
      </w:r>
    </w:p>
    <w:p w:rsidR="006C1BC4" w:rsidRPr="00B37E93" w:rsidRDefault="006C1BC4" w:rsidP="006C1BC4">
      <w:pPr>
        <w:tabs>
          <w:tab w:val="left" w:pos="567"/>
        </w:tabs>
        <w:spacing w:line="480" w:lineRule="auto"/>
        <w:ind w:left="0" w:right="619"/>
      </w:pPr>
      <w:r w:rsidRPr="00B37E93">
        <w:tab/>
        <w:t>Wilcoxon Signed Ranks Tests were used to analyse the effects of the experimental manipulation on the dependent variables. The unit of comparison was change in scores of the dependent variables between the target condition and the previously administered condition. The previously administered condition was based on the sequence of delivery. For example the Detached Mindfulness condition change scores for half the participants were computed as the difference between the Behavioural Assessment Test and the Detached Mindfulness condition while for the remaining half as the difference between the BE condition and the Detached Mindfulness condition. Change scores for the control condition were calculated using the same method.</w:t>
      </w:r>
    </w:p>
    <w:p w:rsidR="006C1BC4" w:rsidRPr="00B37E93" w:rsidRDefault="006C1BC4" w:rsidP="006C1BC4">
      <w:pPr>
        <w:tabs>
          <w:tab w:val="left" w:pos="567"/>
        </w:tabs>
        <w:spacing w:line="480" w:lineRule="auto"/>
        <w:ind w:left="0" w:right="619"/>
      </w:pPr>
      <w:r w:rsidRPr="00B37E93">
        <w:rPr>
          <w:b/>
          <w:color w:val="000000" w:themeColor="text1"/>
        </w:rPr>
        <w:t>3. Results</w:t>
      </w:r>
    </w:p>
    <w:p w:rsidR="006C1BC4" w:rsidRPr="00B37E93" w:rsidRDefault="006C1BC4" w:rsidP="006C1BC4">
      <w:pPr>
        <w:tabs>
          <w:tab w:val="left" w:pos="567"/>
        </w:tabs>
        <w:spacing w:line="480" w:lineRule="auto"/>
        <w:ind w:left="0" w:right="619"/>
        <w:rPr>
          <w:color w:val="000000" w:themeColor="text1"/>
        </w:rPr>
      </w:pPr>
      <w:r w:rsidRPr="00B37E93">
        <w:rPr>
          <w:color w:val="000000" w:themeColor="text1"/>
        </w:rPr>
        <w:tab/>
        <w:t xml:space="preserve">Both the </w:t>
      </w:r>
      <w:r w:rsidRPr="00B37E93">
        <w:t xml:space="preserve">Detached Mindfulness </w:t>
      </w:r>
      <w:r w:rsidRPr="00B37E93">
        <w:rPr>
          <w:color w:val="000000" w:themeColor="text1"/>
        </w:rPr>
        <w:t>(</w:t>
      </w:r>
      <w:r w:rsidRPr="00B37E93">
        <w:rPr>
          <w:i/>
          <w:color w:val="000000" w:themeColor="text1"/>
        </w:rPr>
        <w:t xml:space="preserve">M </w:t>
      </w:r>
      <w:r w:rsidRPr="00B37E93">
        <w:rPr>
          <w:color w:val="000000" w:themeColor="text1"/>
        </w:rPr>
        <w:t xml:space="preserve">= 61.3; </w:t>
      </w:r>
      <w:r w:rsidRPr="00B37E93">
        <w:rPr>
          <w:i/>
          <w:color w:val="000000" w:themeColor="text1"/>
        </w:rPr>
        <w:t>SD</w:t>
      </w:r>
      <w:r w:rsidRPr="00B37E93">
        <w:rPr>
          <w:color w:val="000000" w:themeColor="text1"/>
        </w:rPr>
        <w:t xml:space="preserve"> = 5.2) and Brief Exposure (</w:t>
      </w:r>
      <w:r w:rsidRPr="00B37E93">
        <w:rPr>
          <w:i/>
          <w:color w:val="000000" w:themeColor="text1"/>
        </w:rPr>
        <w:t xml:space="preserve">M </w:t>
      </w:r>
      <w:r w:rsidRPr="00B37E93">
        <w:rPr>
          <w:color w:val="000000" w:themeColor="text1"/>
        </w:rPr>
        <w:t xml:space="preserve">= 58.1; </w:t>
      </w:r>
      <w:r w:rsidRPr="00B37E93">
        <w:rPr>
          <w:i/>
          <w:color w:val="000000" w:themeColor="text1"/>
        </w:rPr>
        <w:t>SD</w:t>
      </w:r>
      <w:r w:rsidRPr="00B37E93">
        <w:rPr>
          <w:color w:val="000000" w:themeColor="text1"/>
        </w:rPr>
        <w:t xml:space="preserve"> = 10.3) conditions were found to be perceived as equally useful (</w:t>
      </w:r>
      <w:r w:rsidRPr="00B37E93">
        <w:rPr>
          <w:i/>
          <w:color w:val="000000" w:themeColor="text1"/>
        </w:rPr>
        <w:t>z</w:t>
      </w:r>
      <w:r w:rsidRPr="00B37E93">
        <w:rPr>
          <w:color w:val="000000" w:themeColor="text1"/>
        </w:rPr>
        <w:t xml:space="preserve"> = -1.1; </w:t>
      </w:r>
      <w:r w:rsidRPr="00B37E93">
        <w:rPr>
          <w:i/>
          <w:color w:val="000000" w:themeColor="text1"/>
        </w:rPr>
        <w:t>p</w:t>
      </w:r>
      <w:r w:rsidRPr="00B37E93">
        <w:rPr>
          <w:color w:val="000000" w:themeColor="text1"/>
        </w:rPr>
        <w:t xml:space="preserve"> = .28). Descriptive statistics for the four dependent variables by condition are shown in Table 1. Figure 1 shows the median change scores for distress, urge to drink, fear of alcohol-related thoughts, perceived uncontrollability and metacognitive beliefs, by experimental condition. Negative change scores represent decreases in the dependent variables, and positive change scores represent increases in the dependent variables. The </w:t>
      </w:r>
      <w:r w:rsidRPr="00B37E93">
        <w:t xml:space="preserve">Detached Mindfulness </w:t>
      </w:r>
      <w:r w:rsidRPr="00B37E93">
        <w:rPr>
          <w:color w:val="000000" w:themeColor="text1"/>
        </w:rPr>
        <w:t xml:space="preserve">condition resulted in decreases in the levels of distress, urge to drink, fear of alcohol-related thoughts, perceived uncontrollability and </w:t>
      </w:r>
      <w:r w:rsidRPr="00B37E93">
        <w:rPr>
          <w:color w:val="000000" w:themeColor="text1"/>
        </w:rPr>
        <w:lastRenderedPageBreak/>
        <w:t>metacognitive beliefs during the 5 minutes. In contrast, the Brief Exposure condition resulted in an increase in all variables.</w:t>
      </w:r>
    </w:p>
    <w:p w:rsidR="006C1BC4" w:rsidRPr="00B37E93" w:rsidRDefault="006C1BC4" w:rsidP="006C1BC4">
      <w:pPr>
        <w:tabs>
          <w:tab w:val="left" w:pos="567"/>
        </w:tabs>
        <w:spacing w:line="480" w:lineRule="auto"/>
        <w:ind w:left="0" w:right="619"/>
        <w:rPr>
          <w:color w:val="000000" w:themeColor="text1"/>
        </w:rPr>
      </w:pPr>
      <w:r w:rsidRPr="00B37E93">
        <w:rPr>
          <w:color w:val="000000" w:themeColor="text1"/>
        </w:rPr>
        <w:tab/>
        <w:t>A Wilcoxon signed-rank test showed that the decrease in fear of alcohol-related thoughts (</w:t>
      </w:r>
      <w:r w:rsidRPr="00B37E93">
        <w:rPr>
          <w:i/>
          <w:color w:val="000000" w:themeColor="text1"/>
        </w:rPr>
        <w:t>z =</w:t>
      </w:r>
      <w:r w:rsidRPr="00B37E93">
        <w:rPr>
          <w:color w:val="000000" w:themeColor="text1"/>
        </w:rPr>
        <w:t xml:space="preserve"> -2.5, </w:t>
      </w:r>
      <w:r w:rsidRPr="00B37E93">
        <w:rPr>
          <w:i/>
          <w:color w:val="000000" w:themeColor="text1"/>
        </w:rPr>
        <w:t xml:space="preserve">p </w:t>
      </w:r>
      <w:r w:rsidRPr="00B37E93">
        <w:rPr>
          <w:color w:val="000000" w:themeColor="text1"/>
        </w:rPr>
        <w:t>= .01), perceived uncontrollability (</w:t>
      </w:r>
      <w:r w:rsidRPr="00B37E93">
        <w:rPr>
          <w:i/>
          <w:color w:val="000000" w:themeColor="text1"/>
        </w:rPr>
        <w:t>z =</w:t>
      </w:r>
      <w:r w:rsidRPr="00B37E93">
        <w:rPr>
          <w:color w:val="000000" w:themeColor="text1"/>
        </w:rPr>
        <w:t xml:space="preserve"> -1.9, </w:t>
      </w:r>
      <w:r w:rsidRPr="00B37E93">
        <w:rPr>
          <w:i/>
          <w:color w:val="000000" w:themeColor="text1"/>
        </w:rPr>
        <w:t xml:space="preserve">p </w:t>
      </w:r>
      <w:r w:rsidRPr="00B37E93">
        <w:rPr>
          <w:color w:val="000000" w:themeColor="text1"/>
        </w:rPr>
        <w:t>= .05), metacognitive beliefs about the need to control drinking thoughts (</w:t>
      </w:r>
      <w:r w:rsidRPr="00B37E93">
        <w:rPr>
          <w:i/>
          <w:color w:val="000000" w:themeColor="text1"/>
        </w:rPr>
        <w:t>z =</w:t>
      </w:r>
      <w:r w:rsidRPr="00B37E93">
        <w:rPr>
          <w:color w:val="000000" w:themeColor="text1"/>
        </w:rPr>
        <w:t xml:space="preserve"> -2.4, </w:t>
      </w:r>
      <w:r w:rsidRPr="00B37E93">
        <w:rPr>
          <w:i/>
          <w:color w:val="000000" w:themeColor="text1"/>
        </w:rPr>
        <w:t xml:space="preserve">p </w:t>
      </w:r>
      <w:r w:rsidRPr="00B37E93">
        <w:rPr>
          <w:color w:val="000000" w:themeColor="text1"/>
        </w:rPr>
        <w:t>= .02) and thought-action fusion (</w:t>
      </w:r>
      <w:r w:rsidRPr="00B37E93">
        <w:rPr>
          <w:i/>
          <w:color w:val="000000" w:themeColor="text1"/>
        </w:rPr>
        <w:t>z =</w:t>
      </w:r>
      <w:r w:rsidRPr="00B37E93">
        <w:rPr>
          <w:color w:val="000000" w:themeColor="text1"/>
        </w:rPr>
        <w:t xml:space="preserve"> -2.0, </w:t>
      </w:r>
      <w:r w:rsidRPr="00B37E93">
        <w:rPr>
          <w:i/>
          <w:color w:val="000000" w:themeColor="text1"/>
        </w:rPr>
        <w:t xml:space="preserve">p </w:t>
      </w:r>
      <w:r w:rsidRPr="00B37E93">
        <w:rPr>
          <w:color w:val="000000" w:themeColor="text1"/>
        </w:rPr>
        <w:t xml:space="preserve">= .04) following </w:t>
      </w:r>
      <w:r w:rsidRPr="00B37E93">
        <w:t xml:space="preserve">Detached Mindfulness </w:t>
      </w:r>
      <w:r w:rsidRPr="00B37E93">
        <w:rPr>
          <w:color w:val="000000" w:themeColor="text1"/>
        </w:rPr>
        <w:t xml:space="preserve">was significantly greater than that found in participants who had received Brief Exposure. The </w:t>
      </w:r>
      <w:r w:rsidRPr="00B37E93">
        <w:t xml:space="preserve">Detached Mindfulness </w:t>
      </w:r>
      <w:r w:rsidRPr="00B37E93">
        <w:rPr>
          <w:color w:val="000000" w:themeColor="text1"/>
        </w:rPr>
        <w:t>condition also produced a significant decrease in distress (</w:t>
      </w:r>
      <w:r w:rsidRPr="00B37E93">
        <w:rPr>
          <w:i/>
          <w:color w:val="000000" w:themeColor="text1"/>
        </w:rPr>
        <w:t>z =</w:t>
      </w:r>
      <w:r w:rsidRPr="00B37E93">
        <w:rPr>
          <w:color w:val="000000" w:themeColor="text1"/>
        </w:rPr>
        <w:t xml:space="preserve"> -2.0, </w:t>
      </w:r>
      <w:r w:rsidRPr="00B37E93">
        <w:rPr>
          <w:i/>
          <w:color w:val="000000" w:themeColor="text1"/>
        </w:rPr>
        <w:t xml:space="preserve">p </w:t>
      </w:r>
      <w:r w:rsidRPr="00B37E93">
        <w:rPr>
          <w:color w:val="000000" w:themeColor="text1"/>
        </w:rPr>
        <w:t>= .04) and urge to drink (</w:t>
      </w:r>
      <w:r w:rsidRPr="00B37E93">
        <w:rPr>
          <w:i/>
          <w:color w:val="000000" w:themeColor="text1"/>
        </w:rPr>
        <w:t>z =</w:t>
      </w:r>
      <w:r w:rsidRPr="00B37E93">
        <w:rPr>
          <w:color w:val="000000" w:themeColor="text1"/>
        </w:rPr>
        <w:t xml:space="preserve"> -2.3, </w:t>
      </w:r>
      <w:r w:rsidRPr="00B37E93">
        <w:rPr>
          <w:i/>
          <w:color w:val="000000" w:themeColor="text1"/>
        </w:rPr>
        <w:t xml:space="preserve">p </w:t>
      </w:r>
      <w:r w:rsidRPr="00B37E93">
        <w:rPr>
          <w:color w:val="000000" w:themeColor="text1"/>
        </w:rPr>
        <w:t>= .02).</w:t>
      </w:r>
    </w:p>
    <w:p w:rsidR="006C1BC4" w:rsidRPr="00B37E93" w:rsidRDefault="006C1BC4" w:rsidP="006C1BC4">
      <w:pPr>
        <w:tabs>
          <w:tab w:val="left" w:pos="567"/>
        </w:tabs>
        <w:spacing w:line="480" w:lineRule="auto"/>
        <w:ind w:left="0" w:right="619"/>
        <w:rPr>
          <w:color w:val="000000" w:themeColor="text1"/>
        </w:rPr>
      </w:pPr>
      <w:r w:rsidRPr="00B37E93">
        <w:rPr>
          <w:color w:val="000000" w:themeColor="text1"/>
        </w:rPr>
        <w:tab/>
        <w:t xml:space="preserve">A closer inspection of the individual trends showed that scores on each dependent variable decreased for all participants when </w:t>
      </w:r>
      <w:r w:rsidRPr="00B37E93">
        <w:t xml:space="preserve">Detached Mindfulness </w:t>
      </w:r>
      <w:r w:rsidRPr="00B37E93">
        <w:rPr>
          <w:color w:val="000000" w:themeColor="text1"/>
        </w:rPr>
        <w:t xml:space="preserve">followed Brief Exposure while scores on each dependent variable remained almost stable for two participants and increased for two participants when Brief Exposure followed </w:t>
      </w:r>
      <w:r w:rsidRPr="00B37E93">
        <w:t>Detached Mindfulness</w:t>
      </w:r>
      <w:r w:rsidRPr="00B37E93">
        <w:rPr>
          <w:color w:val="000000" w:themeColor="text1"/>
        </w:rPr>
        <w:t xml:space="preserve">. When Brief Exposure followed the </w:t>
      </w:r>
      <w:r w:rsidRPr="00B37E93">
        <w:t xml:space="preserve">Behavioural Assessment Test </w:t>
      </w:r>
      <w:r w:rsidRPr="00B37E93">
        <w:rPr>
          <w:color w:val="000000" w:themeColor="text1"/>
        </w:rPr>
        <w:t xml:space="preserve">scores on distress, urge and negative meta-appraisal increased for all participants, scores on metacognitive beliefs remained stable for two participants and increased for two participants. When </w:t>
      </w:r>
      <w:r w:rsidRPr="00B37E93">
        <w:t xml:space="preserve">Detached Mindfulness </w:t>
      </w:r>
      <w:r w:rsidRPr="00B37E93">
        <w:rPr>
          <w:color w:val="000000" w:themeColor="text1"/>
        </w:rPr>
        <w:t xml:space="preserve">followed </w:t>
      </w:r>
      <w:r w:rsidRPr="00B37E93">
        <w:t xml:space="preserve">Behavioural Assessment Test </w:t>
      </w:r>
      <w:r w:rsidRPr="00B37E93">
        <w:rPr>
          <w:color w:val="000000" w:themeColor="text1"/>
        </w:rPr>
        <w:t>scores on each dependent variable decreased for all participants.</w:t>
      </w:r>
    </w:p>
    <w:p w:rsidR="006C1BC4" w:rsidRPr="00B37E93" w:rsidRDefault="006C1BC4" w:rsidP="006C1BC4">
      <w:pPr>
        <w:tabs>
          <w:tab w:val="left" w:pos="567"/>
        </w:tabs>
        <w:spacing w:line="480" w:lineRule="auto"/>
        <w:ind w:left="0" w:right="619"/>
        <w:rPr>
          <w:b/>
          <w:color w:val="000000" w:themeColor="text1"/>
        </w:rPr>
      </w:pPr>
      <w:r w:rsidRPr="00B37E93">
        <w:rPr>
          <w:b/>
          <w:color w:val="000000" w:themeColor="text1"/>
        </w:rPr>
        <w:t>4. Discussion</w:t>
      </w:r>
    </w:p>
    <w:p w:rsidR="006C1BC4" w:rsidRPr="00B37E93" w:rsidRDefault="006C1BC4" w:rsidP="006C1BC4">
      <w:pPr>
        <w:tabs>
          <w:tab w:val="left" w:pos="567"/>
        </w:tabs>
        <w:spacing w:line="480" w:lineRule="auto"/>
        <w:ind w:left="0" w:right="619"/>
      </w:pPr>
      <w:r w:rsidRPr="00B37E93">
        <w:tab/>
        <w:t>In the current study we tested whether a brief Detached Mindfulness technique would be more effective than Brief Exposure in reducing: (1) negative meta-appraisal on alcohol-related thoughts; (2) conviction in maladaptive metacognitive beliefs; and (3) levels of distress and urge to drink.</w:t>
      </w:r>
    </w:p>
    <w:p w:rsidR="006C1BC4" w:rsidRPr="00B37E93" w:rsidRDefault="006C1BC4" w:rsidP="006C1BC4">
      <w:pPr>
        <w:tabs>
          <w:tab w:val="left" w:pos="567"/>
        </w:tabs>
        <w:spacing w:line="480" w:lineRule="auto"/>
        <w:ind w:left="0" w:right="619"/>
        <w:rPr>
          <w:color w:val="000000" w:themeColor="text1"/>
        </w:rPr>
      </w:pPr>
      <w:r w:rsidRPr="00B37E93">
        <w:tab/>
        <w:t xml:space="preserve">We found that Detached Mindfulness led to greater immediate reductions in beliefs about alcohol-related thoughts than control condition, supporting the </w:t>
      </w:r>
      <w:r w:rsidRPr="00B37E93">
        <w:lastRenderedPageBreak/>
        <w:t xml:space="preserve">application of this technique as a strategy to modify metacognitive beliefs in AUD. The use of an exposure control condition permits some tentative </w:t>
      </w:r>
      <w:proofErr w:type="spellStart"/>
      <w:r w:rsidRPr="00B37E93">
        <w:t>partialling</w:t>
      </w:r>
      <w:proofErr w:type="spellEnd"/>
      <w:r w:rsidRPr="00B37E93">
        <w:t xml:space="preserve"> out of the effects of Detached Mindfulness. Since both conditions involved listening to the same loop audio recording of spoken alcohol-related thoughts, the difference in effect should not be simply due to exposure to these stimuli or to usefulness expectancies. It appears that the superior effect of Detached Mindfulness could be attributed to the metacognitive manipulation of relating to these stimuli in a particular way. This goes beyond instructions to refrain from action as both conditions included this component. </w:t>
      </w:r>
      <w:r w:rsidRPr="00B37E93">
        <w:rPr>
          <w:color w:val="000000" w:themeColor="text1"/>
        </w:rPr>
        <w:t xml:space="preserve">The greater effect of </w:t>
      </w:r>
      <w:r w:rsidRPr="00B37E93">
        <w:t xml:space="preserve">Detached Mindfulness </w:t>
      </w:r>
      <w:r w:rsidRPr="00B37E93">
        <w:rPr>
          <w:color w:val="000000" w:themeColor="text1"/>
        </w:rPr>
        <w:t xml:space="preserve">on metacognitive appraisal and beliefs is consistent with the view that this procedure exerts a greater influence on metacognitive dimensions of processing. </w:t>
      </w:r>
    </w:p>
    <w:p w:rsidR="006C1BC4" w:rsidRPr="00B37E93" w:rsidRDefault="006C1BC4" w:rsidP="006C1BC4">
      <w:pPr>
        <w:tabs>
          <w:tab w:val="left" w:pos="567"/>
        </w:tabs>
        <w:spacing w:line="480" w:lineRule="auto"/>
        <w:ind w:left="0" w:right="619"/>
      </w:pPr>
      <w:r w:rsidRPr="00B37E93">
        <w:rPr>
          <w:color w:val="000000" w:themeColor="text1"/>
        </w:rPr>
        <w:tab/>
        <w:t xml:space="preserve">From a therapeutic perspective these findings give rise to preliminary suggestions about the use techniques and principles of Metacognitive Therapy (MCT; Wells, 2009) in modifying metacognitive beliefs in AUD. In particular, these findings suggest that exposure to alcohol-related thoughts as an in-session experiment may lead to quicker changes in status when delivered within a metacognitive framework, implying that a direct focus on changing the relationship with thoughts, rather than simply habituating to their presence and inhibiting any reaction to them, may be of particular benefit. Detached Mindfulness may be a useful experiment to directly change negative meta-appraisal of thoughts and support the modification of metacognitive beliefs about the need to control alcohol-related thoughts and unhelpful beliefs about the importance of such thoughts in the control of behaviour. </w:t>
      </w:r>
      <w:r w:rsidRPr="00B37E93">
        <w:t xml:space="preserve">The findings also suggest that the information patients learn about their thoughts may be important in helping them develop more adaptive ways of relating to mental events, rather than </w:t>
      </w:r>
      <w:r w:rsidRPr="00B37E93">
        <w:lastRenderedPageBreak/>
        <w:t>simply trying to manage internal cognitive-affective states through abstinence or alcohol use.</w:t>
      </w:r>
    </w:p>
    <w:p w:rsidR="006C1BC4" w:rsidRPr="00B37E93" w:rsidRDefault="006C1BC4" w:rsidP="006C1BC4">
      <w:pPr>
        <w:tabs>
          <w:tab w:val="left" w:pos="567"/>
        </w:tabs>
        <w:spacing w:line="480" w:lineRule="auto"/>
        <w:ind w:left="0" w:right="619"/>
        <w:rPr>
          <w:color w:val="000000" w:themeColor="text1"/>
        </w:rPr>
      </w:pPr>
      <w:r w:rsidRPr="00B37E93">
        <w:tab/>
        <w:t xml:space="preserve"> </w:t>
      </w:r>
      <w:r w:rsidRPr="00B37E93">
        <w:rPr>
          <w:color w:val="000000" w:themeColor="text1"/>
        </w:rPr>
        <w:t>A series of limitations sh</w:t>
      </w:r>
      <w:r w:rsidRPr="00B37E93">
        <w:t>ould be considered when evaluating our findings that may suggest future research developments. In particular, t</w:t>
      </w:r>
      <w:r w:rsidRPr="00B37E93">
        <w:rPr>
          <w:lang w:val="it-IT" w:eastAsia="it-IT"/>
        </w:rPr>
        <w:t>he differences in distress and other outcomes between the two conditions occurred during the specified time line of the study. As the efficacy of exposure is time-dependent, future studies could examine the difference between these two conditions within a longer time line. Secondly</w:t>
      </w:r>
      <w:r w:rsidRPr="00B37E93">
        <w:rPr>
          <w:color w:val="000000" w:themeColor="text1"/>
        </w:rPr>
        <w:t xml:space="preserve">, self-reported measures were employed and these are typically associated with bias and context effects (e.g. researcher allegiance). </w:t>
      </w:r>
      <w:r w:rsidRPr="00B37E93">
        <w:t>Thirdly, alcohol use status in the last month was only based on self-report. Breathalysing participants or corroborative reports at the time of data collection, or during previous weeks, could have improved the accuracy of the data. Fourthly, c</w:t>
      </w:r>
      <w:r w:rsidRPr="00B37E93">
        <w:rPr>
          <w:color w:val="000000" w:themeColor="text1"/>
        </w:rPr>
        <w:t xml:space="preserve">arry-over effects may have influenced the results, but the crossover design and randomization should have minimized this effect. Finally, the most relevant issue is the limited size of the clinical sample. Further replications of this study, with a higher number of participants, are needed in order to guarantee power, stability and generalization of the present findings. In conclusion, the findings of this study indicate that there may be potential benefit in the application of </w:t>
      </w:r>
      <w:r w:rsidRPr="00B37E93">
        <w:t xml:space="preserve">Detached Mindfulness </w:t>
      </w:r>
      <w:r w:rsidRPr="00B37E93">
        <w:rPr>
          <w:color w:val="000000" w:themeColor="text1"/>
        </w:rPr>
        <w:t>as a strategy to modify perspective on alcohol-related thoughts in patients with AUD.</w:t>
      </w:r>
    </w:p>
    <w:p w:rsidR="006C1BC4" w:rsidRPr="00B37E93" w:rsidRDefault="006C1BC4" w:rsidP="006C1BC4">
      <w:pPr>
        <w:tabs>
          <w:tab w:val="left" w:pos="567"/>
        </w:tabs>
        <w:spacing w:line="480" w:lineRule="auto"/>
        <w:ind w:left="0" w:right="619"/>
        <w:rPr>
          <w:b/>
          <w:color w:val="000000" w:themeColor="text1"/>
        </w:rPr>
      </w:pPr>
    </w:p>
    <w:p w:rsidR="006C1BC4" w:rsidRPr="00B37E93" w:rsidRDefault="006C1BC4" w:rsidP="006C1BC4">
      <w:pPr>
        <w:tabs>
          <w:tab w:val="left" w:pos="567"/>
        </w:tabs>
        <w:spacing w:line="480" w:lineRule="auto"/>
        <w:ind w:left="0" w:right="619"/>
        <w:rPr>
          <w:b/>
          <w:color w:val="000000" w:themeColor="text1"/>
        </w:rPr>
      </w:pPr>
      <w:r w:rsidRPr="00B37E93">
        <w:rPr>
          <w:b/>
          <w:color w:val="000000" w:themeColor="text1"/>
        </w:rPr>
        <w:t>Role of Funding Source</w:t>
      </w:r>
    </w:p>
    <w:p w:rsidR="006C1BC4" w:rsidRPr="00B37E93" w:rsidRDefault="006C1BC4" w:rsidP="006C1BC4">
      <w:pPr>
        <w:tabs>
          <w:tab w:val="left" w:pos="567"/>
        </w:tabs>
        <w:spacing w:line="480" w:lineRule="auto"/>
        <w:ind w:left="0" w:right="619"/>
        <w:rPr>
          <w:color w:val="000000" w:themeColor="text1"/>
        </w:rPr>
      </w:pPr>
      <w:r w:rsidRPr="00B37E93">
        <w:rPr>
          <w:color w:val="000000" w:themeColor="text1"/>
        </w:rPr>
        <w:t>None.</w:t>
      </w:r>
    </w:p>
    <w:p w:rsidR="006C1BC4" w:rsidRPr="00B37E93" w:rsidRDefault="006C1BC4" w:rsidP="006C1BC4">
      <w:pPr>
        <w:tabs>
          <w:tab w:val="left" w:pos="567"/>
        </w:tabs>
        <w:spacing w:line="480" w:lineRule="auto"/>
        <w:ind w:left="0" w:right="619"/>
        <w:rPr>
          <w:b/>
          <w:color w:val="000000" w:themeColor="text1"/>
        </w:rPr>
      </w:pPr>
      <w:r w:rsidRPr="00B37E93">
        <w:rPr>
          <w:b/>
          <w:color w:val="000000" w:themeColor="text1"/>
        </w:rPr>
        <w:t>Conflict of Interest</w:t>
      </w:r>
    </w:p>
    <w:p w:rsidR="006C1BC4" w:rsidRPr="00B37E93" w:rsidRDefault="006C1BC4" w:rsidP="006C1BC4">
      <w:pPr>
        <w:tabs>
          <w:tab w:val="left" w:pos="567"/>
        </w:tabs>
        <w:spacing w:line="480" w:lineRule="auto"/>
        <w:ind w:left="0" w:right="619"/>
        <w:rPr>
          <w:color w:val="000000" w:themeColor="text1"/>
        </w:rPr>
      </w:pPr>
      <w:r w:rsidRPr="00B37E93">
        <w:rPr>
          <w:color w:val="000000" w:themeColor="text1"/>
        </w:rPr>
        <w:t>None.</w:t>
      </w:r>
    </w:p>
    <w:p w:rsidR="006C1BC4" w:rsidRPr="00B37E93" w:rsidRDefault="006C1BC4" w:rsidP="006C1BC4">
      <w:pPr>
        <w:tabs>
          <w:tab w:val="left" w:pos="567"/>
        </w:tabs>
        <w:spacing w:line="480" w:lineRule="auto"/>
        <w:ind w:left="0" w:right="619"/>
        <w:rPr>
          <w:b/>
          <w:color w:val="000000" w:themeColor="text1"/>
        </w:rPr>
      </w:pPr>
    </w:p>
    <w:p w:rsidR="006C1BC4" w:rsidRPr="00B37E93" w:rsidRDefault="006C1BC4" w:rsidP="006C1BC4">
      <w:pPr>
        <w:tabs>
          <w:tab w:val="left" w:pos="567"/>
        </w:tabs>
        <w:spacing w:line="480" w:lineRule="auto"/>
        <w:ind w:left="0" w:right="619"/>
        <w:rPr>
          <w:b/>
          <w:color w:val="000000" w:themeColor="text1"/>
        </w:rPr>
      </w:pPr>
    </w:p>
    <w:p w:rsidR="006C1BC4" w:rsidRPr="00B37E93" w:rsidRDefault="006C1BC4" w:rsidP="006C1BC4">
      <w:pPr>
        <w:tabs>
          <w:tab w:val="left" w:pos="567"/>
        </w:tabs>
        <w:spacing w:line="480" w:lineRule="auto"/>
        <w:ind w:left="567" w:right="619" w:hanging="567"/>
        <w:rPr>
          <w:b/>
          <w:color w:val="000000" w:themeColor="text1"/>
        </w:rPr>
      </w:pPr>
      <w:r w:rsidRPr="00B37E93">
        <w:rPr>
          <w:b/>
          <w:color w:val="000000" w:themeColor="text1"/>
        </w:rPr>
        <w:lastRenderedPageBreak/>
        <w:t>References</w:t>
      </w:r>
    </w:p>
    <w:p w:rsidR="006C1BC4" w:rsidRPr="00B37E93" w:rsidRDefault="006C1BC4" w:rsidP="006C1BC4">
      <w:pPr>
        <w:shd w:val="clear" w:color="auto" w:fill="FFFFFF"/>
        <w:tabs>
          <w:tab w:val="left" w:pos="720"/>
          <w:tab w:val="left" w:pos="900"/>
          <w:tab w:val="left" w:pos="1080"/>
        </w:tabs>
        <w:spacing w:line="480" w:lineRule="auto"/>
        <w:ind w:left="567" w:hanging="567"/>
        <w:rPr>
          <w:rFonts w:eastAsiaTheme="minorHAnsi"/>
          <w:lang w:eastAsia="en-US"/>
        </w:rPr>
      </w:pPr>
      <w:r w:rsidRPr="00B37E93">
        <w:rPr>
          <w:rFonts w:eastAsiaTheme="minorHAnsi"/>
          <w:lang w:eastAsia="en-US"/>
        </w:rPr>
        <w:t>American Psychiatric Association (2013). Diagnostic and Statistical Manual of Mental Disorders (Fifth Edition).</w:t>
      </w:r>
    </w:p>
    <w:p w:rsidR="006C1BC4" w:rsidRPr="00B37E93" w:rsidRDefault="006C1BC4" w:rsidP="006C1BC4">
      <w:pPr>
        <w:tabs>
          <w:tab w:val="left" w:pos="426"/>
        </w:tabs>
        <w:autoSpaceDE w:val="0"/>
        <w:autoSpaceDN w:val="0"/>
        <w:adjustRightInd w:val="0"/>
        <w:spacing w:line="480" w:lineRule="auto"/>
        <w:ind w:left="567" w:hanging="567"/>
        <w:rPr>
          <w:rFonts w:eastAsiaTheme="minorHAnsi"/>
          <w:lang w:eastAsia="en-US"/>
        </w:rPr>
      </w:pPr>
      <w:proofErr w:type="spellStart"/>
      <w:r w:rsidRPr="00B37E93">
        <w:rPr>
          <w:rFonts w:eastAsiaTheme="minorHAnsi"/>
          <w:lang w:eastAsia="en-US"/>
        </w:rPr>
        <w:t>Babor</w:t>
      </w:r>
      <w:proofErr w:type="spellEnd"/>
      <w:r w:rsidRPr="00B37E93">
        <w:rPr>
          <w:rFonts w:eastAsiaTheme="minorHAnsi"/>
          <w:lang w:eastAsia="en-US"/>
        </w:rPr>
        <w:t xml:space="preserve">, T. F., de la Fuente, J. R., Saunders, J. and Grant, M. (1992). </w:t>
      </w:r>
      <w:r w:rsidRPr="00B37E93">
        <w:rPr>
          <w:rFonts w:eastAsiaTheme="minorHAnsi"/>
          <w:i/>
          <w:lang w:eastAsia="en-US"/>
        </w:rPr>
        <w:t>The Alcohol Use Disorders Identification Test: Guidelines for Use in Primary Healthcare</w:t>
      </w:r>
      <w:r w:rsidRPr="00B37E93">
        <w:rPr>
          <w:rFonts w:eastAsiaTheme="minorHAnsi"/>
          <w:lang w:eastAsia="en-US"/>
        </w:rPr>
        <w:t>. Geneva, Switzerland: World Health Organisation.</w:t>
      </w:r>
    </w:p>
    <w:p w:rsidR="006C1BC4" w:rsidRPr="00B37E93" w:rsidRDefault="006C1BC4" w:rsidP="006C1BC4">
      <w:pPr>
        <w:tabs>
          <w:tab w:val="left" w:pos="426"/>
        </w:tabs>
        <w:autoSpaceDE w:val="0"/>
        <w:autoSpaceDN w:val="0"/>
        <w:adjustRightInd w:val="0"/>
        <w:spacing w:line="480" w:lineRule="auto"/>
        <w:ind w:left="567" w:hanging="567"/>
        <w:rPr>
          <w:color w:val="000000"/>
        </w:rPr>
      </w:pPr>
      <w:r w:rsidRPr="00B37E93">
        <w:rPr>
          <w:color w:val="000000"/>
        </w:rPr>
        <w:t xml:space="preserve">Caselli, G. and Spada, M. M. (2010). Metacognitions in desire thinking: a preliminary investigation. </w:t>
      </w:r>
      <w:r w:rsidRPr="00B37E93">
        <w:rPr>
          <w:i/>
          <w:color w:val="000000"/>
        </w:rPr>
        <w:t xml:space="preserve">Behavioural and Cognitive Psychotherapy, 38, </w:t>
      </w:r>
      <w:r w:rsidRPr="00B37E93">
        <w:rPr>
          <w:color w:val="000000"/>
        </w:rPr>
        <w:t xml:space="preserve">629-637. </w:t>
      </w:r>
    </w:p>
    <w:p w:rsidR="006C1BC4" w:rsidRPr="00B37E93" w:rsidRDefault="006C1BC4" w:rsidP="006C1BC4">
      <w:pPr>
        <w:tabs>
          <w:tab w:val="left" w:pos="567"/>
        </w:tabs>
        <w:spacing w:line="480" w:lineRule="auto"/>
        <w:ind w:left="567" w:right="619" w:hanging="567"/>
        <w:rPr>
          <w:b/>
          <w:color w:val="000000" w:themeColor="text1"/>
        </w:rPr>
      </w:pPr>
      <w:r w:rsidRPr="00B37E93">
        <w:t xml:space="preserve">Caselli, G. and Spada, M. M. (2013). The Metacognitions about Desire Thinking Questionnaire: Development and psychometric properties. </w:t>
      </w:r>
      <w:r w:rsidRPr="00B37E93">
        <w:rPr>
          <w:i/>
        </w:rPr>
        <w:t xml:space="preserve">Journal of Clinical Psychology, 69, </w:t>
      </w:r>
      <w:r w:rsidRPr="00B37E93">
        <w:t>1284-1298.</w:t>
      </w:r>
    </w:p>
    <w:p w:rsidR="006C1BC4" w:rsidRPr="00B37E93" w:rsidRDefault="006C1BC4" w:rsidP="006C1BC4">
      <w:pPr>
        <w:spacing w:line="480" w:lineRule="auto"/>
        <w:ind w:left="567" w:hanging="567"/>
        <w:rPr>
          <w:color w:val="000000"/>
        </w:rPr>
      </w:pPr>
      <w:r w:rsidRPr="00B37E93">
        <w:rPr>
          <w:color w:val="000000"/>
        </w:rPr>
        <w:t xml:space="preserve">Caselli, G. and Spada, M. M. (2015). Desire Thinking: what is it and what drives it? </w:t>
      </w:r>
      <w:r w:rsidRPr="00B37E93">
        <w:rPr>
          <w:i/>
          <w:color w:val="000000"/>
        </w:rPr>
        <w:t>Addictive Behaviours, 44</w:t>
      </w:r>
      <w:r w:rsidRPr="00B37E93">
        <w:rPr>
          <w:color w:val="000000"/>
        </w:rPr>
        <w:t>, 71-79.</w:t>
      </w:r>
    </w:p>
    <w:p w:rsidR="006C1BC4" w:rsidRPr="00B37E93" w:rsidRDefault="006C1BC4" w:rsidP="006C1BC4">
      <w:pPr>
        <w:spacing w:line="480" w:lineRule="auto"/>
        <w:ind w:left="567" w:hanging="567"/>
        <w:rPr>
          <w:bCs/>
        </w:rPr>
      </w:pPr>
      <w:r w:rsidRPr="00B37E93">
        <w:t xml:space="preserve">Clark, A., Tran, C., Weiss, A., Caselli, G., </w:t>
      </w:r>
      <w:proofErr w:type="spellStart"/>
      <w:r w:rsidRPr="00B37E93">
        <w:t>Nikčević</w:t>
      </w:r>
      <w:proofErr w:type="spellEnd"/>
      <w:r w:rsidRPr="00B37E93">
        <w:t>, A. V</w:t>
      </w:r>
      <w:r w:rsidRPr="00B37E93">
        <w:rPr>
          <w:bCs/>
        </w:rPr>
        <w:t>. and</w:t>
      </w:r>
      <w:r w:rsidRPr="00B37E93">
        <w:t xml:space="preserve"> Spada, M. M. (2012). The</w:t>
      </w:r>
      <w:r w:rsidRPr="00B37E93">
        <w:rPr>
          <w:bCs/>
        </w:rPr>
        <w:t xml:space="preserve"> Big 5 facets of personality and metacognitions as predictors of level of alcohol consumption in binge drinking university students. </w:t>
      </w:r>
      <w:r w:rsidRPr="00B37E93">
        <w:rPr>
          <w:bCs/>
          <w:i/>
          <w:iCs/>
        </w:rPr>
        <w:t xml:space="preserve">Addictive </w:t>
      </w:r>
      <w:proofErr w:type="spellStart"/>
      <w:r w:rsidRPr="00B37E93">
        <w:rPr>
          <w:bCs/>
          <w:i/>
          <w:iCs/>
        </w:rPr>
        <w:t>Behaviors</w:t>
      </w:r>
      <w:proofErr w:type="spellEnd"/>
      <w:r w:rsidRPr="00B37E93">
        <w:rPr>
          <w:bCs/>
          <w:i/>
          <w:iCs/>
        </w:rPr>
        <w:t>, 37,</w:t>
      </w:r>
      <w:r w:rsidRPr="00B37E93">
        <w:rPr>
          <w:bCs/>
        </w:rPr>
        <w:t xml:space="preserve"> 537-540.</w:t>
      </w:r>
    </w:p>
    <w:p w:rsidR="006C1BC4" w:rsidRPr="00B37E93" w:rsidRDefault="006C1BC4" w:rsidP="006C1BC4">
      <w:pPr>
        <w:spacing w:line="480" w:lineRule="auto"/>
        <w:ind w:left="567" w:hanging="567"/>
        <w:rPr>
          <w:bCs/>
        </w:rPr>
      </w:pPr>
      <w:proofErr w:type="spellStart"/>
      <w:r w:rsidRPr="00B37E93">
        <w:rPr>
          <w:bCs/>
        </w:rPr>
        <w:t>Gkika</w:t>
      </w:r>
      <w:proofErr w:type="spellEnd"/>
      <w:r w:rsidRPr="00B37E93">
        <w:rPr>
          <w:bCs/>
        </w:rPr>
        <w:t xml:space="preserve">, S. and Wells, A (2015). How to deal with negative </w:t>
      </w:r>
      <w:proofErr w:type="spellStart"/>
      <w:r w:rsidRPr="00B37E93">
        <w:rPr>
          <w:bCs/>
        </w:rPr>
        <w:t>thougths</w:t>
      </w:r>
      <w:proofErr w:type="spellEnd"/>
      <w:r w:rsidRPr="00B37E93">
        <w:rPr>
          <w:bCs/>
        </w:rPr>
        <w:t xml:space="preserve">? A preliminary comparison of detached mindfulness and thought evaluation in socially anxious individuals. </w:t>
      </w:r>
      <w:r w:rsidRPr="00B37E93">
        <w:rPr>
          <w:bCs/>
          <w:i/>
        </w:rPr>
        <w:t>Cognitive Therapy and Research, 39</w:t>
      </w:r>
      <w:r w:rsidRPr="00B37E93">
        <w:rPr>
          <w:bCs/>
        </w:rPr>
        <w:t>, 23-30.</w:t>
      </w:r>
    </w:p>
    <w:p w:rsidR="006C1BC4" w:rsidRPr="00B37E93" w:rsidRDefault="006C1BC4" w:rsidP="006C1BC4">
      <w:pPr>
        <w:pStyle w:val="NormalCenturyGothic"/>
        <w:spacing w:line="480" w:lineRule="auto"/>
        <w:ind w:left="567" w:right="0" w:hanging="567"/>
        <w:jc w:val="both"/>
        <w:rPr>
          <w:rFonts w:ascii="Times New Roman" w:hAnsi="Times New Roman"/>
          <w:b w:val="0"/>
          <w:sz w:val="24"/>
          <w:szCs w:val="24"/>
          <w:u w:val="none"/>
          <w:lang w:val="en-US" w:eastAsia="it-IT"/>
        </w:rPr>
      </w:pPr>
      <w:r w:rsidRPr="00B37E93">
        <w:rPr>
          <w:rFonts w:ascii="Times New Roman" w:hAnsi="Times New Roman"/>
          <w:b w:val="0"/>
          <w:sz w:val="24"/>
          <w:szCs w:val="24"/>
          <w:u w:val="none"/>
          <w:lang w:val="en-US" w:eastAsia="it-IT"/>
        </w:rPr>
        <w:t xml:space="preserve">Ludvik, D. and </w:t>
      </w:r>
      <w:proofErr w:type="spellStart"/>
      <w:r w:rsidRPr="00B37E93">
        <w:rPr>
          <w:rFonts w:ascii="Times New Roman" w:hAnsi="Times New Roman"/>
          <w:b w:val="0"/>
          <w:sz w:val="24"/>
          <w:szCs w:val="24"/>
          <w:u w:val="none"/>
          <w:lang w:val="en-US" w:eastAsia="it-IT"/>
        </w:rPr>
        <w:t>Boschen</w:t>
      </w:r>
      <w:proofErr w:type="spellEnd"/>
      <w:r w:rsidRPr="00B37E93">
        <w:rPr>
          <w:rFonts w:ascii="Times New Roman" w:hAnsi="Times New Roman"/>
          <w:b w:val="0"/>
          <w:sz w:val="24"/>
          <w:szCs w:val="24"/>
          <w:u w:val="none"/>
          <w:lang w:val="en-US" w:eastAsia="it-IT"/>
        </w:rPr>
        <w:t xml:space="preserve">, M. J. (2015). Cognitive restructuring and detached mindfulness: Comparative impact on a compulsive checking task. </w:t>
      </w:r>
      <w:r w:rsidRPr="00B37E93">
        <w:rPr>
          <w:rFonts w:ascii="Times New Roman" w:hAnsi="Times New Roman"/>
          <w:b w:val="0"/>
          <w:i/>
          <w:sz w:val="24"/>
          <w:szCs w:val="24"/>
          <w:u w:val="none"/>
          <w:lang w:val="en-US" w:eastAsia="it-IT"/>
        </w:rPr>
        <w:t>Journal of Obsessive-Compulsive and Related Disorders, 5</w:t>
      </w:r>
      <w:r w:rsidRPr="00B37E93">
        <w:rPr>
          <w:rFonts w:ascii="Times New Roman" w:hAnsi="Times New Roman"/>
          <w:b w:val="0"/>
          <w:sz w:val="24"/>
          <w:szCs w:val="24"/>
          <w:u w:val="none"/>
          <w:lang w:val="en-US" w:eastAsia="it-IT"/>
        </w:rPr>
        <w:t>, 8-15.</w:t>
      </w:r>
    </w:p>
    <w:p w:rsidR="006C1BC4" w:rsidRPr="00B37E93" w:rsidRDefault="006C1BC4" w:rsidP="006C1BC4">
      <w:pPr>
        <w:spacing w:line="480" w:lineRule="auto"/>
        <w:ind w:left="567" w:hanging="567"/>
        <w:rPr>
          <w:bCs/>
        </w:rPr>
      </w:pPr>
      <w:r w:rsidRPr="00B37E93">
        <w:rPr>
          <w:bCs/>
        </w:rPr>
        <w:t xml:space="preserve">Monti, P. M. and </w:t>
      </w:r>
      <w:proofErr w:type="spellStart"/>
      <w:r w:rsidRPr="00B37E93">
        <w:rPr>
          <w:bCs/>
        </w:rPr>
        <w:t>Rohsenow</w:t>
      </w:r>
      <w:proofErr w:type="spellEnd"/>
      <w:r w:rsidRPr="00B37E93">
        <w:rPr>
          <w:bCs/>
        </w:rPr>
        <w:t xml:space="preserve">, D. J. (1999). Coping-skills training and cue exposure therapy in the </w:t>
      </w:r>
      <w:proofErr w:type="spellStart"/>
      <w:r w:rsidRPr="00B37E93">
        <w:rPr>
          <w:bCs/>
        </w:rPr>
        <w:t>tratment</w:t>
      </w:r>
      <w:proofErr w:type="spellEnd"/>
      <w:r w:rsidRPr="00B37E93">
        <w:rPr>
          <w:bCs/>
        </w:rPr>
        <w:t xml:space="preserve"> of alcoholism. </w:t>
      </w:r>
      <w:r w:rsidRPr="00B37E93">
        <w:rPr>
          <w:bCs/>
          <w:i/>
        </w:rPr>
        <w:t xml:space="preserve">Alcohol Research &amp; Health, 23, </w:t>
      </w:r>
      <w:r w:rsidRPr="00B37E93">
        <w:rPr>
          <w:bCs/>
        </w:rPr>
        <w:t>107-115.</w:t>
      </w:r>
    </w:p>
    <w:p w:rsidR="006C1BC4" w:rsidRPr="00B37E93" w:rsidRDefault="006C1BC4" w:rsidP="006C1BC4">
      <w:pPr>
        <w:autoSpaceDE w:val="0"/>
        <w:autoSpaceDN w:val="0"/>
        <w:adjustRightInd w:val="0"/>
        <w:spacing w:line="480" w:lineRule="auto"/>
        <w:ind w:left="567" w:hanging="567"/>
        <w:jc w:val="left"/>
        <w:rPr>
          <w:rFonts w:eastAsiaTheme="minorHAnsi"/>
          <w:lang w:eastAsia="en-US"/>
        </w:rPr>
      </w:pPr>
      <w:proofErr w:type="spellStart"/>
      <w:r w:rsidRPr="00B37E93">
        <w:rPr>
          <w:rFonts w:eastAsiaTheme="minorHAnsi"/>
          <w:lang w:eastAsia="en-US"/>
        </w:rPr>
        <w:lastRenderedPageBreak/>
        <w:t>Normann</w:t>
      </w:r>
      <w:proofErr w:type="spellEnd"/>
      <w:r w:rsidRPr="00B37E93">
        <w:rPr>
          <w:rFonts w:eastAsiaTheme="minorHAnsi"/>
          <w:lang w:eastAsia="en-US"/>
        </w:rPr>
        <w:t xml:space="preserve">, N., van </w:t>
      </w:r>
      <w:proofErr w:type="spellStart"/>
      <w:r w:rsidRPr="00B37E93">
        <w:rPr>
          <w:rFonts w:eastAsiaTheme="minorHAnsi"/>
          <w:lang w:eastAsia="en-US"/>
        </w:rPr>
        <w:t>Emmerik</w:t>
      </w:r>
      <w:proofErr w:type="spellEnd"/>
      <w:r w:rsidRPr="00B37E93">
        <w:rPr>
          <w:rFonts w:eastAsiaTheme="minorHAnsi"/>
          <w:lang w:eastAsia="en-US"/>
        </w:rPr>
        <w:t xml:space="preserve">, A. A. and </w:t>
      </w:r>
      <w:proofErr w:type="spellStart"/>
      <w:r w:rsidRPr="00B37E93">
        <w:rPr>
          <w:rFonts w:eastAsiaTheme="minorHAnsi"/>
          <w:lang w:eastAsia="en-US"/>
        </w:rPr>
        <w:t>Morina</w:t>
      </w:r>
      <w:proofErr w:type="spellEnd"/>
      <w:r w:rsidRPr="00B37E93">
        <w:rPr>
          <w:rFonts w:eastAsiaTheme="minorHAnsi"/>
          <w:lang w:eastAsia="en-US"/>
        </w:rPr>
        <w:t xml:space="preserve">, N. (2014). The efficacy of metacognitive therapy for anxiety and depression: a meta-analytic review. </w:t>
      </w:r>
      <w:r w:rsidRPr="00B37E93">
        <w:rPr>
          <w:rFonts w:eastAsiaTheme="minorHAnsi"/>
          <w:i/>
          <w:iCs/>
          <w:lang w:eastAsia="en-US"/>
        </w:rPr>
        <w:t>Depression and Anxiety, 31</w:t>
      </w:r>
      <w:r w:rsidRPr="00B37E93">
        <w:rPr>
          <w:rFonts w:eastAsiaTheme="minorHAnsi"/>
          <w:lang w:eastAsia="en-US"/>
        </w:rPr>
        <w:t>, 402-411</w:t>
      </w:r>
    </w:p>
    <w:p w:rsidR="006C1BC4" w:rsidRPr="00B37E93" w:rsidRDefault="006C1BC4" w:rsidP="006C1BC4">
      <w:pPr>
        <w:autoSpaceDE w:val="0"/>
        <w:autoSpaceDN w:val="0"/>
        <w:adjustRightInd w:val="0"/>
        <w:spacing w:line="480" w:lineRule="auto"/>
        <w:ind w:left="567" w:hanging="567"/>
        <w:jc w:val="left"/>
        <w:rPr>
          <w:rFonts w:eastAsiaTheme="minorHAnsi"/>
          <w:lang w:eastAsia="en-US"/>
        </w:rPr>
      </w:pPr>
      <w:proofErr w:type="spellStart"/>
      <w:r w:rsidRPr="00B37E93">
        <w:rPr>
          <w:rFonts w:eastAsiaTheme="minorHAnsi"/>
          <w:lang w:eastAsia="en-US"/>
        </w:rPr>
        <w:t>Shafran</w:t>
      </w:r>
      <w:proofErr w:type="spellEnd"/>
      <w:r w:rsidRPr="00B37E93">
        <w:rPr>
          <w:rFonts w:eastAsiaTheme="minorHAnsi"/>
          <w:lang w:eastAsia="en-US"/>
        </w:rPr>
        <w:t xml:space="preserve">, R., </w:t>
      </w:r>
      <w:proofErr w:type="spellStart"/>
      <w:r w:rsidRPr="00B37E93">
        <w:rPr>
          <w:rFonts w:eastAsiaTheme="minorHAnsi"/>
          <w:lang w:eastAsia="en-US"/>
        </w:rPr>
        <w:t>Thordarson</w:t>
      </w:r>
      <w:proofErr w:type="spellEnd"/>
      <w:r w:rsidRPr="00B37E93">
        <w:rPr>
          <w:rFonts w:eastAsiaTheme="minorHAnsi"/>
          <w:lang w:eastAsia="en-US"/>
        </w:rPr>
        <w:t xml:space="preserve">, D. S. and </w:t>
      </w:r>
      <w:proofErr w:type="spellStart"/>
      <w:r w:rsidRPr="00B37E93">
        <w:rPr>
          <w:rFonts w:eastAsiaTheme="minorHAnsi"/>
          <w:lang w:eastAsia="en-US"/>
        </w:rPr>
        <w:t>Rachman</w:t>
      </w:r>
      <w:proofErr w:type="spellEnd"/>
      <w:r w:rsidRPr="00B37E93">
        <w:rPr>
          <w:rFonts w:eastAsiaTheme="minorHAnsi"/>
          <w:lang w:eastAsia="en-US"/>
        </w:rPr>
        <w:t xml:space="preserve">, S. (1999). Thought-action fusion in obsessive compulsive disorder. </w:t>
      </w:r>
      <w:r w:rsidRPr="00B37E93">
        <w:rPr>
          <w:rFonts w:eastAsiaTheme="minorHAnsi"/>
          <w:i/>
          <w:lang w:eastAsia="en-US"/>
        </w:rPr>
        <w:t>Journal of Anxiety Disorders, 10</w:t>
      </w:r>
      <w:r w:rsidRPr="00B37E93">
        <w:rPr>
          <w:rFonts w:eastAsiaTheme="minorHAnsi"/>
          <w:lang w:eastAsia="en-US"/>
        </w:rPr>
        <w:t>, 379-391.</w:t>
      </w:r>
    </w:p>
    <w:p w:rsidR="006C1BC4" w:rsidRPr="00B37E93" w:rsidRDefault="006C1BC4" w:rsidP="006C1BC4">
      <w:pPr>
        <w:spacing w:line="480" w:lineRule="auto"/>
        <w:ind w:left="567" w:hanging="567"/>
      </w:pPr>
      <w:r w:rsidRPr="00B37E93">
        <w:t xml:space="preserve">Spada, M. M., Caselli, G. and Wells, A. (2009). Metacognitions as a predictor of drinking status and level of alcohol use following CBT in problem drinkers: a prospective study. </w:t>
      </w:r>
      <w:r w:rsidRPr="00B37E93">
        <w:rPr>
          <w:i/>
        </w:rPr>
        <w:t>Behaviour Research and Therapy</w:t>
      </w:r>
      <w:r w:rsidRPr="00B37E93">
        <w:t xml:space="preserve">, </w:t>
      </w:r>
      <w:r w:rsidRPr="00B37E93">
        <w:rPr>
          <w:i/>
        </w:rPr>
        <w:t xml:space="preserve">47, </w:t>
      </w:r>
      <w:r w:rsidRPr="00B37E93">
        <w:t>882-886</w:t>
      </w:r>
      <w:r w:rsidRPr="00B37E93">
        <w:rPr>
          <w:i/>
        </w:rPr>
        <w:t>.</w:t>
      </w:r>
    </w:p>
    <w:p w:rsidR="006C1BC4" w:rsidRPr="00B37E93" w:rsidRDefault="006C1BC4" w:rsidP="006C1BC4">
      <w:pPr>
        <w:spacing w:line="480" w:lineRule="auto"/>
        <w:ind w:left="567" w:hanging="567"/>
      </w:pPr>
      <w:r w:rsidRPr="00B37E93">
        <w:t xml:space="preserve">Spada, M. M., Caselli, G. and Wells, A. (2013). A </w:t>
      </w:r>
      <w:proofErr w:type="spellStart"/>
      <w:r w:rsidRPr="00B37E93">
        <w:t>triphasic</w:t>
      </w:r>
      <w:proofErr w:type="spellEnd"/>
      <w:r w:rsidRPr="00B37E93">
        <w:t xml:space="preserve"> metacognitive formulation of problem drinking. </w:t>
      </w:r>
      <w:r w:rsidRPr="00B37E93">
        <w:rPr>
          <w:i/>
        </w:rPr>
        <w:t>Clinical Psychology &amp; Psychotherapy, 20</w:t>
      </w:r>
      <w:r w:rsidRPr="00B37E93">
        <w:t>, 494-500.</w:t>
      </w:r>
    </w:p>
    <w:p w:rsidR="006C1BC4" w:rsidRPr="00B37E93" w:rsidRDefault="006C1BC4" w:rsidP="006C1BC4">
      <w:pPr>
        <w:spacing w:line="480" w:lineRule="auto"/>
        <w:ind w:left="567" w:hanging="567"/>
      </w:pPr>
      <w:r w:rsidRPr="00B37E93">
        <w:t xml:space="preserve">Spada, M. M., Caselli, G., </w:t>
      </w:r>
      <w:proofErr w:type="spellStart"/>
      <w:r w:rsidRPr="00B37E93">
        <w:t>Nikčević</w:t>
      </w:r>
      <w:proofErr w:type="spellEnd"/>
      <w:r w:rsidRPr="00B37E93">
        <w:t>, A. V. and Wells, A. (2015). Metacognition in Addictive Behaviours: an overview. Addictive Behaviours, 44, 9-15.</w:t>
      </w:r>
    </w:p>
    <w:p w:rsidR="006C1BC4" w:rsidRPr="00B37E93" w:rsidRDefault="006C1BC4" w:rsidP="006C1BC4">
      <w:pPr>
        <w:spacing w:line="480" w:lineRule="auto"/>
        <w:ind w:left="567" w:hanging="567"/>
        <w:rPr>
          <w:iCs/>
        </w:rPr>
      </w:pPr>
      <w:r w:rsidRPr="00B37E93">
        <w:rPr>
          <w:bCs/>
        </w:rPr>
        <w:t xml:space="preserve">Spada, M. M., Moneta, G. B. and Wells, A. </w:t>
      </w:r>
      <w:r w:rsidRPr="00B37E93">
        <w:t>(2007). The relative contribution of  metacognitive beliefs and expectancies to drinking behaviour</w:t>
      </w:r>
      <w:r w:rsidRPr="00B37E93">
        <w:rPr>
          <w:bCs/>
        </w:rPr>
        <w:t xml:space="preserve">. </w:t>
      </w:r>
      <w:r w:rsidRPr="00B37E93">
        <w:rPr>
          <w:bCs/>
          <w:i/>
        </w:rPr>
        <w:t>Alcohol and Alcoholism, 42</w:t>
      </w:r>
      <w:r w:rsidRPr="00B37E93">
        <w:rPr>
          <w:bCs/>
        </w:rPr>
        <w:t>, 567-574</w:t>
      </w:r>
      <w:r w:rsidRPr="00B37E93">
        <w:rPr>
          <w:iCs/>
        </w:rPr>
        <w:t>.</w:t>
      </w:r>
    </w:p>
    <w:p w:rsidR="006C1BC4" w:rsidRPr="00B37E93" w:rsidRDefault="006C1BC4" w:rsidP="006C1BC4">
      <w:pPr>
        <w:spacing w:line="480" w:lineRule="auto"/>
        <w:ind w:left="567" w:hanging="567"/>
      </w:pPr>
      <w:r w:rsidRPr="00B37E93">
        <w:t xml:space="preserve">Spada, M. M., </w:t>
      </w:r>
      <w:proofErr w:type="spellStart"/>
      <w:r w:rsidRPr="00B37E93">
        <w:t>Zandvoort</w:t>
      </w:r>
      <w:proofErr w:type="spellEnd"/>
      <w:r w:rsidRPr="00B37E93">
        <w:t xml:space="preserve">, M. and Wells, A. (2007). Metacognitions in problem drinkers. </w:t>
      </w:r>
      <w:r w:rsidRPr="00B37E93">
        <w:rPr>
          <w:i/>
        </w:rPr>
        <w:t>Cognitive Therapy and Research, 31</w:t>
      </w:r>
      <w:r w:rsidRPr="00B37E93">
        <w:t>, 709-716.</w:t>
      </w:r>
    </w:p>
    <w:p w:rsidR="006C1BC4" w:rsidRPr="00B37E93" w:rsidRDefault="006C1BC4" w:rsidP="006C1BC4">
      <w:pPr>
        <w:spacing w:line="480" w:lineRule="auto"/>
        <w:ind w:left="567" w:hanging="567"/>
        <w:rPr>
          <w:i/>
        </w:rPr>
      </w:pPr>
      <w:r w:rsidRPr="00B37E93">
        <w:t xml:space="preserve">Spada, M. M. and Wells, A. (2005). Metacognitions, emotion and alcohol use. </w:t>
      </w:r>
      <w:r w:rsidRPr="00B37E93">
        <w:rPr>
          <w:i/>
        </w:rPr>
        <w:t>Clinical Psychology &amp; Psychotherapy, 12</w:t>
      </w:r>
      <w:r w:rsidRPr="00B37E93">
        <w:t>, 150-155.</w:t>
      </w:r>
    </w:p>
    <w:p w:rsidR="006C1BC4" w:rsidRPr="00B37E93" w:rsidRDefault="006C1BC4" w:rsidP="006C1BC4">
      <w:pPr>
        <w:pStyle w:val="NormalCenturyGothic"/>
        <w:tabs>
          <w:tab w:val="left" w:pos="3780"/>
        </w:tabs>
        <w:spacing w:line="480" w:lineRule="auto"/>
        <w:ind w:left="567" w:right="0" w:hanging="567"/>
        <w:jc w:val="both"/>
        <w:rPr>
          <w:rFonts w:ascii="Times New Roman" w:hAnsi="Times New Roman"/>
          <w:b w:val="0"/>
          <w:sz w:val="24"/>
          <w:szCs w:val="24"/>
          <w:u w:val="none"/>
        </w:rPr>
      </w:pPr>
      <w:r w:rsidRPr="00B37E93">
        <w:rPr>
          <w:rFonts w:ascii="Times New Roman" w:hAnsi="Times New Roman"/>
          <w:b w:val="0"/>
          <w:sz w:val="24"/>
          <w:szCs w:val="24"/>
          <w:u w:val="none"/>
        </w:rPr>
        <w:t xml:space="preserve">Spada, M. M. and Wells, A. (2006). Metacognitions about alcohol use in problem drinkers. </w:t>
      </w:r>
      <w:r w:rsidRPr="00B37E93">
        <w:rPr>
          <w:rFonts w:ascii="Times New Roman" w:hAnsi="Times New Roman"/>
          <w:b w:val="0"/>
          <w:i/>
          <w:sz w:val="24"/>
          <w:szCs w:val="24"/>
          <w:u w:val="none"/>
        </w:rPr>
        <w:t>Clinical Psychology &amp; Psychotherapy, 13</w:t>
      </w:r>
      <w:r w:rsidRPr="00B37E93">
        <w:rPr>
          <w:rFonts w:ascii="Times New Roman" w:hAnsi="Times New Roman"/>
          <w:b w:val="0"/>
          <w:sz w:val="24"/>
          <w:szCs w:val="24"/>
          <w:u w:val="none"/>
        </w:rPr>
        <w:t>, 138-143.</w:t>
      </w:r>
    </w:p>
    <w:p w:rsidR="006C1BC4" w:rsidRPr="00B37E93" w:rsidRDefault="006C1BC4" w:rsidP="006C1BC4">
      <w:pPr>
        <w:spacing w:line="480" w:lineRule="auto"/>
        <w:ind w:left="567" w:hanging="567"/>
        <w:rPr>
          <w:i/>
        </w:rPr>
      </w:pPr>
      <w:r w:rsidRPr="00B37E93">
        <w:t xml:space="preserve">Spada, M. M. and Wells, A. (2009). A metacognitive model of problem drinking. </w:t>
      </w:r>
      <w:r w:rsidRPr="00B37E93">
        <w:rPr>
          <w:i/>
        </w:rPr>
        <w:t xml:space="preserve">Clinical Psychology &amp; Psychotherapy, 16, </w:t>
      </w:r>
      <w:r w:rsidRPr="00B37E93">
        <w:t>383-393</w:t>
      </w:r>
      <w:r w:rsidRPr="00B37E93">
        <w:rPr>
          <w:i/>
        </w:rPr>
        <w:t>.</w:t>
      </w:r>
    </w:p>
    <w:p w:rsidR="006C1BC4" w:rsidRPr="00B37E93" w:rsidRDefault="006C1BC4" w:rsidP="006C1BC4">
      <w:pPr>
        <w:spacing w:line="480" w:lineRule="auto"/>
        <w:ind w:left="567" w:hanging="567"/>
        <w:rPr>
          <w:color w:val="000000"/>
        </w:rPr>
      </w:pPr>
      <w:r w:rsidRPr="00B37E93">
        <w:rPr>
          <w:color w:val="000000"/>
        </w:rPr>
        <w:t xml:space="preserve">Spada, M. M. and Wells, A. (2010). Metacognitions across the continuum of drinking behaviour. </w:t>
      </w:r>
      <w:r w:rsidRPr="00B37E93">
        <w:rPr>
          <w:i/>
          <w:color w:val="000000"/>
        </w:rPr>
        <w:t>Personality and Individual Differences, 49</w:t>
      </w:r>
      <w:r w:rsidRPr="00B37E93">
        <w:rPr>
          <w:color w:val="000000"/>
        </w:rPr>
        <w:t xml:space="preserve">, 425-429. </w:t>
      </w:r>
    </w:p>
    <w:p w:rsidR="006C1BC4" w:rsidRPr="00B37E93" w:rsidRDefault="006C1BC4" w:rsidP="006C1BC4">
      <w:pPr>
        <w:spacing w:line="480" w:lineRule="auto"/>
        <w:ind w:left="567" w:hanging="567"/>
        <w:rPr>
          <w:lang w:val="en-US"/>
        </w:rPr>
      </w:pPr>
      <w:r w:rsidRPr="00B37E93">
        <w:rPr>
          <w:lang w:val="en-US"/>
        </w:rPr>
        <w:lastRenderedPageBreak/>
        <w:t xml:space="preserve">Wells, A. (2000). </w:t>
      </w:r>
      <w:r w:rsidRPr="00B37E93">
        <w:rPr>
          <w:i/>
          <w:iCs/>
          <w:lang w:val="en-US"/>
        </w:rPr>
        <w:t>Emotional Disorders and Metacognition: Innovative Cognitive Therapy</w:t>
      </w:r>
      <w:r w:rsidRPr="00B37E93">
        <w:rPr>
          <w:lang w:val="en-US"/>
        </w:rPr>
        <w:t xml:space="preserve">. </w:t>
      </w:r>
      <w:proofErr w:type="spellStart"/>
      <w:r w:rsidRPr="00B37E93">
        <w:rPr>
          <w:lang w:val="en-US"/>
        </w:rPr>
        <w:t>Chichester</w:t>
      </w:r>
      <w:proofErr w:type="spellEnd"/>
      <w:r w:rsidRPr="00B37E93">
        <w:rPr>
          <w:lang w:val="en-US"/>
        </w:rPr>
        <w:t>, UK: Wiley.</w:t>
      </w:r>
    </w:p>
    <w:p w:rsidR="006C1BC4" w:rsidRPr="00B37E93" w:rsidRDefault="006C1BC4" w:rsidP="006C1BC4">
      <w:pPr>
        <w:spacing w:line="480" w:lineRule="auto"/>
        <w:ind w:left="567" w:hanging="567"/>
        <w:rPr>
          <w:lang w:val="en-US"/>
        </w:rPr>
      </w:pPr>
      <w:r w:rsidRPr="00B37E93">
        <w:rPr>
          <w:lang w:val="en-US"/>
        </w:rPr>
        <w:t xml:space="preserve">Wells, A. (2005). Detached Mindfulness in Cognitive Therapy: a Metacognitive Analysis and Ten Techniques. </w:t>
      </w:r>
      <w:r w:rsidRPr="00B37E93">
        <w:rPr>
          <w:i/>
          <w:lang w:val="en-US"/>
        </w:rPr>
        <w:t>Journal of Rational-Emotive &amp; Cognitive-Behavior Therapy, 23</w:t>
      </w:r>
      <w:r w:rsidRPr="00B37E93">
        <w:rPr>
          <w:lang w:val="en-US"/>
        </w:rPr>
        <w:t>, 337-354.</w:t>
      </w:r>
    </w:p>
    <w:p w:rsidR="006C1BC4" w:rsidRPr="00B37E93" w:rsidRDefault="006C1BC4" w:rsidP="006C1BC4">
      <w:pPr>
        <w:spacing w:line="480" w:lineRule="auto"/>
        <w:ind w:left="567" w:hanging="567"/>
        <w:rPr>
          <w:lang w:val="en-US"/>
        </w:rPr>
      </w:pPr>
      <w:r w:rsidRPr="00B37E93">
        <w:rPr>
          <w:lang w:val="en-US"/>
        </w:rPr>
        <w:t xml:space="preserve">Wells, A. (2009). </w:t>
      </w:r>
      <w:r w:rsidRPr="00B37E93">
        <w:rPr>
          <w:i/>
          <w:iCs/>
          <w:lang w:val="en-US"/>
        </w:rPr>
        <w:t>Metacognitive Therapy for Anxiety and Depression</w:t>
      </w:r>
      <w:r w:rsidRPr="00B37E93">
        <w:rPr>
          <w:lang w:val="en-US"/>
        </w:rPr>
        <w:t>. New York, USA: Guilford Press.</w:t>
      </w:r>
    </w:p>
    <w:p w:rsidR="006C1BC4" w:rsidRPr="00BF5391" w:rsidRDefault="006C1BC4" w:rsidP="006C1BC4">
      <w:pPr>
        <w:spacing w:line="480" w:lineRule="auto"/>
        <w:ind w:left="567" w:hanging="567"/>
      </w:pPr>
      <w:r w:rsidRPr="00B37E93">
        <w:rPr>
          <w:lang w:val="en-US"/>
        </w:rPr>
        <w:t xml:space="preserve">Wells, A. and </w:t>
      </w:r>
      <w:proofErr w:type="spellStart"/>
      <w:r w:rsidRPr="00B37E93">
        <w:rPr>
          <w:lang w:val="en-US"/>
        </w:rPr>
        <w:t>Roussis</w:t>
      </w:r>
      <w:proofErr w:type="spellEnd"/>
      <w:r w:rsidRPr="00B37E93">
        <w:rPr>
          <w:lang w:val="en-US"/>
        </w:rPr>
        <w:t xml:space="preserve">, P. (2014). Refraining from intrusive thoughts is strategy dependent: A comment of </w:t>
      </w:r>
      <w:proofErr w:type="spellStart"/>
      <w:r w:rsidRPr="00B37E93">
        <w:rPr>
          <w:lang w:val="en-US"/>
        </w:rPr>
        <w:t>Sugiura</w:t>
      </w:r>
      <w:proofErr w:type="spellEnd"/>
      <w:r w:rsidRPr="00B37E93">
        <w:rPr>
          <w:lang w:val="en-US"/>
        </w:rPr>
        <w:t xml:space="preserve"> and a preliminary informal test of detached mindfulness, acceptance and other strategies. </w:t>
      </w:r>
      <w:r w:rsidRPr="00B37E93">
        <w:rPr>
          <w:i/>
          <w:lang w:val="en-US"/>
        </w:rPr>
        <w:t>Psychological Reports, 115</w:t>
      </w:r>
      <w:r w:rsidRPr="00B37E93">
        <w:rPr>
          <w:lang w:val="en-US"/>
        </w:rPr>
        <w:t>, 541-54.</w:t>
      </w:r>
    </w:p>
    <w:p w:rsidR="006C1BC4" w:rsidRPr="0042573A" w:rsidRDefault="006C1BC4"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B8383F" w:rsidRPr="0042573A" w:rsidRDefault="00B8383F" w:rsidP="00B8383F">
      <w:pPr>
        <w:pStyle w:val="Default"/>
        <w:tabs>
          <w:tab w:val="left" w:pos="567"/>
        </w:tabs>
        <w:rPr>
          <w:rFonts w:ascii="Times New Roman" w:hAnsi="Times New Roman" w:cs="Times New Roman"/>
          <w:color w:val="000000" w:themeColor="text1"/>
          <w:sz w:val="22"/>
          <w:szCs w:val="22"/>
          <w:lang w:val="en-GB"/>
        </w:rPr>
      </w:pPr>
    </w:p>
    <w:p w:rsidR="000B5EDD" w:rsidRDefault="000B5EDD"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Pr="000A6DC8" w:rsidRDefault="006C1BC4" w:rsidP="006C1BC4">
      <w:pPr>
        <w:tabs>
          <w:tab w:val="left" w:pos="567"/>
        </w:tabs>
        <w:spacing w:line="240" w:lineRule="auto"/>
        <w:ind w:left="0" w:right="618"/>
        <w:rPr>
          <w:color w:val="000000" w:themeColor="text1"/>
        </w:rPr>
      </w:pPr>
      <w:r>
        <w:rPr>
          <w:b/>
          <w:color w:val="000000" w:themeColor="text1"/>
        </w:rPr>
        <w:lastRenderedPageBreak/>
        <w:t>T</w:t>
      </w:r>
      <w:r w:rsidRPr="000A6DC8">
        <w:rPr>
          <w:b/>
          <w:color w:val="000000" w:themeColor="text1"/>
        </w:rPr>
        <w:t xml:space="preserve">able 1 - </w:t>
      </w:r>
      <w:r w:rsidRPr="000A6DC8">
        <w:rPr>
          <w:color w:val="000000" w:themeColor="text1"/>
        </w:rPr>
        <w:t>Descriptive data for the four dependent variables by behavioural assessment test.</w:t>
      </w:r>
    </w:p>
    <w:p w:rsidR="006C1BC4" w:rsidRPr="000A6DC8" w:rsidRDefault="006C1BC4" w:rsidP="006C1BC4">
      <w:pPr>
        <w:tabs>
          <w:tab w:val="left" w:pos="567"/>
        </w:tabs>
        <w:spacing w:line="240" w:lineRule="auto"/>
        <w:ind w:left="0" w:right="618"/>
        <w:rPr>
          <w:color w:val="000000" w:themeColor="text1"/>
        </w:rPr>
      </w:pPr>
    </w:p>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2"/>
        <w:gridCol w:w="1134"/>
        <w:gridCol w:w="1134"/>
        <w:gridCol w:w="993"/>
        <w:gridCol w:w="1417"/>
        <w:gridCol w:w="992"/>
        <w:gridCol w:w="1134"/>
      </w:tblGrid>
      <w:tr w:rsidR="006C1BC4" w:rsidRPr="000A6DC8" w:rsidTr="008C5859">
        <w:tc>
          <w:tcPr>
            <w:tcW w:w="2612" w:type="dxa"/>
            <w:tcBorders>
              <w:top w:val="single" w:sz="4" w:space="0" w:color="auto"/>
            </w:tcBorders>
          </w:tcPr>
          <w:p w:rsidR="006C1BC4" w:rsidRPr="000A6DC8" w:rsidRDefault="006C1BC4" w:rsidP="008C5859">
            <w:pPr>
              <w:tabs>
                <w:tab w:val="left" w:pos="567"/>
              </w:tabs>
              <w:spacing w:line="240" w:lineRule="auto"/>
              <w:ind w:left="0"/>
              <w:jc w:val="center"/>
              <w:rPr>
                <w:color w:val="000000" w:themeColor="text1"/>
                <w:sz w:val="18"/>
                <w:szCs w:val="20"/>
              </w:rPr>
            </w:pPr>
          </w:p>
        </w:tc>
        <w:tc>
          <w:tcPr>
            <w:tcW w:w="6804" w:type="dxa"/>
            <w:gridSpan w:val="6"/>
            <w:tcBorders>
              <w:top w:val="single" w:sz="4" w:space="0" w:color="auto"/>
              <w:bottom w:val="single" w:sz="4" w:space="0" w:color="auto"/>
            </w:tcBorders>
          </w:tcPr>
          <w:p w:rsidR="006C1BC4" w:rsidRPr="000A6DC8" w:rsidRDefault="006C1BC4" w:rsidP="008C5859">
            <w:pPr>
              <w:tabs>
                <w:tab w:val="left" w:pos="1168"/>
                <w:tab w:val="left" w:pos="1618"/>
                <w:tab w:val="left" w:pos="2727"/>
              </w:tabs>
              <w:spacing w:line="240" w:lineRule="auto"/>
              <w:ind w:left="0"/>
              <w:jc w:val="center"/>
              <w:rPr>
                <w:color w:val="000000" w:themeColor="text1"/>
                <w:sz w:val="18"/>
                <w:szCs w:val="20"/>
              </w:rPr>
            </w:pPr>
            <w:r w:rsidRPr="000A6DC8">
              <w:rPr>
                <w:color w:val="000000" w:themeColor="text1"/>
                <w:sz w:val="18"/>
                <w:szCs w:val="20"/>
              </w:rPr>
              <w:t xml:space="preserve">Dependent </w:t>
            </w:r>
            <w:r>
              <w:rPr>
                <w:color w:val="000000" w:themeColor="text1"/>
                <w:sz w:val="18"/>
                <w:szCs w:val="20"/>
              </w:rPr>
              <w:t>v</w:t>
            </w:r>
            <w:r w:rsidRPr="000A6DC8">
              <w:rPr>
                <w:color w:val="000000" w:themeColor="text1"/>
                <w:sz w:val="18"/>
                <w:szCs w:val="20"/>
              </w:rPr>
              <w:t>ariables</w:t>
            </w:r>
          </w:p>
        </w:tc>
      </w:tr>
      <w:tr w:rsidR="006C1BC4" w:rsidRPr="000A6DC8" w:rsidTr="008C5859">
        <w:tc>
          <w:tcPr>
            <w:tcW w:w="2612" w:type="dxa"/>
            <w:tcBorders>
              <w:bottom w:val="single" w:sz="4" w:space="0" w:color="auto"/>
            </w:tcBorders>
          </w:tcPr>
          <w:p w:rsidR="006C1BC4" w:rsidRPr="000A6DC8" w:rsidRDefault="006C1BC4" w:rsidP="008C5859">
            <w:pPr>
              <w:tabs>
                <w:tab w:val="left" w:pos="567"/>
              </w:tabs>
              <w:spacing w:line="240" w:lineRule="auto"/>
              <w:ind w:left="0"/>
              <w:jc w:val="center"/>
              <w:rPr>
                <w:color w:val="000000" w:themeColor="text1"/>
                <w:sz w:val="18"/>
                <w:szCs w:val="18"/>
              </w:rPr>
            </w:pPr>
          </w:p>
        </w:tc>
        <w:tc>
          <w:tcPr>
            <w:tcW w:w="1134" w:type="dxa"/>
            <w:tcBorders>
              <w:top w:val="single" w:sz="4" w:space="0" w:color="auto"/>
              <w:bottom w:val="single" w:sz="4" w:space="0" w:color="auto"/>
            </w:tcBorders>
          </w:tcPr>
          <w:p w:rsidR="006C1BC4" w:rsidRPr="000A6DC8" w:rsidRDefault="006C1BC4" w:rsidP="008C5859">
            <w:pPr>
              <w:tabs>
                <w:tab w:val="left" w:pos="1168"/>
                <w:tab w:val="left" w:pos="2727"/>
              </w:tabs>
              <w:spacing w:line="240" w:lineRule="auto"/>
              <w:ind w:left="0"/>
              <w:jc w:val="center"/>
              <w:rPr>
                <w:color w:val="000000" w:themeColor="text1"/>
                <w:sz w:val="18"/>
                <w:szCs w:val="18"/>
              </w:rPr>
            </w:pPr>
            <w:r w:rsidRPr="000A6DC8">
              <w:rPr>
                <w:color w:val="000000" w:themeColor="text1"/>
                <w:sz w:val="18"/>
                <w:szCs w:val="18"/>
              </w:rPr>
              <w:t>Distress</w:t>
            </w:r>
          </w:p>
        </w:tc>
        <w:tc>
          <w:tcPr>
            <w:tcW w:w="1134" w:type="dxa"/>
            <w:tcBorders>
              <w:top w:val="single" w:sz="4" w:space="0" w:color="auto"/>
              <w:bottom w:val="single" w:sz="4" w:space="0" w:color="auto"/>
            </w:tcBorders>
          </w:tcPr>
          <w:p w:rsidR="006C1BC4" w:rsidRPr="000A6DC8" w:rsidRDefault="006C1BC4" w:rsidP="008C5859">
            <w:pPr>
              <w:tabs>
                <w:tab w:val="left" w:pos="1168"/>
                <w:tab w:val="left" w:pos="1451"/>
                <w:tab w:val="left" w:pos="2727"/>
              </w:tabs>
              <w:spacing w:line="240" w:lineRule="auto"/>
              <w:ind w:left="0"/>
              <w:jc w:val="center"/>
              <w:rPr>
                <w:color w:val="000000" w:themeColor="text1"/>
                <w:sz w:val="18"/>
                <w:szCs w:val="18"/>
              </w:rPr>
            </w:pPr>
            <w:r w:rsidRPr="000A6DC8">
              <w:rPr>
                <w:color w:val="000000" w:themeColor="text1"/>
                <w:sz w:val="18"/>
                <w:szCs w:val="18"/>
              </w:rPr>
              <w:t>Urge to use alcohol</w:t>
            </w:r>
          </w:p>
        </w:tc>
        <w:tc>
          <w:tcPr>
            <w:tcW w:w="993" w:type="dxa"/>
            <w:tcBorders>
              <w:top w:val="single" w:sz="4" w:space="0" w:color="auto"/>
              <w:bottom w:val="single" w:sz="4" w:space="0" w:color="auto"/>
            </w:tcBorders>
          </w:tcPr>
          <w:p w:rsidR="006C1BC4" w:rsidRPr="000A6DC8" w:rsidRDefault="006C1BC4" w:rsidP="008C5859">
            <w:pPr>
              <w:tabs>
                <w:tab w:val="left" w:pos="1168"/>
                <w:tab w:val="left" w:pos="1579"/>
                <w:tab w:val="left" w:pos="2727"/>
              </w:tabs>
              <w:spacing w:line="240" w:lineRule="auto"/>
              <w:ind w:left="0"/>
              <w:jc w:val="center"/>
              <w:rPr>
                <w:color w:val="000000" w:themeColor="text1"/>
                <w:sz w:val="18"/>
                <w:szCs w:val="18"/>
              </w:rPr>
            </w:pPr>
            <w:r w:rsidRPr="000A6DC8">
              <w:rPr>
                <w:color w:val="000000" w:themeColor="text1"/>
                <w:sz w:val="18"/>
                <w:szCs w:val="18"/>
              </w:rPr>
              <w:t>Fear of alcohol-related thoughts</w:t>
            </w:r>
          </w:p>
        </w:tc>
        <w:tc>
          <w:tcPr>
            <w:tcW w:w="1417" w:type="dxa"/>
            <w:tcBorders>
              <w:top w:val="single" w:sz="4" w:space="0" w:color="auto"/>
              <w:bottom w:val="single" w:sz="4" w:space="0" w:color="auto"/>
            </w:tcBorders>
          </w:tcPr>
          <w:p w:rsidR="006C1BC4" w:rsidRPr="000A6DC8" w:rsidRDefault="006C1BC4" w:rsidP="008C5859">
            <w:pPr>
              <w:tabs>
                <w:tab w:val="left" w:pos="1168"/>
                <w:tab w:val="left" w:pos="1618"/>
                <w:tab w:val="left" w:pos="2727"/>
              </w:tabs>
              <w:spacing w:line="240" w:lineRule="auto"/>
              <w:ind w:left="0"/>
              <w:jc w:val="center"/>
              <w:rPr>
                <w:color w:val="000000" w:themeColor="text1"/>
                <w:sz w:val="18"/>
                <w:szCs w:val="18"/>
              </w:rPr>
            </w:pPr>
            <w:r w:rsidRPr="000A6DC8">
              <w:rPr>
                <w:color w:val="000000" w:themeColor="text1"/>
                <w:sz w:val="18"/>
                <w:szCs w:val="18"/>
              </w:rPr>
              <w:t>Perceived uncontrollability</w:t>
            </w:r>
          </w:p>
        </w:tc>
        <w:tc>
          <w:tcPr>
            <w:tcW w:w="992" w:type="dxa"/>
            <w:tcBorders>
              <w:top w:val="single" w:sz="4" w:space="0" w:color="auto"/>
              <w:bottom w:val="single" w:sz="4" w:space="0" w:color="auto"/>
            </w:tcBorders>
          </w:tcPr>
          <w:p w:rsidR="006C1BC4" w:rsidRPr="000A6DC8" w:rsidRDefault="006C1BC4" w:rsidP="008C5859">
            <w:pPr>
              <w:tabs>
                <w:tab w:val="left" w:pos="1168"/>
                <w:tab w:val="left" w:pos="1618"/>
                <w:tab w:val="left" w:pos="2727"/>
              </w:tabs>
              <w:spacing w:line="240" w:lineRule="auto"/>
              <w:ind w:left="0"/>
              <w:jc w:val="center"/>
              <w:rPr>
                <w:color w:val="000000" w:themeColor="text1"/>
                <w:sz w:val="18"/>
                <w:szCs w:val="18"/>
              </w:rPr>
            </w:pPr>
            <w:r w:rsidRPr="000A6DC8">
              <w:rPr>
                <w:color w:val="000000" w:themeColor="text1"/>
                <w:sz w:val="18"/>
                <w:szCs w:val="18"/>
              </w:rPr>
              <w:t>Need to control alcohol-related thoughts</w:t>
            </w:r>
          </w:p>
        </w:tc>
        <w:tc>
          <w:tcPr>
            <w:tcW w:w="1134" w:type="dxa"/>
            <w:tcBorders>
              <w:top w:val="single" w:sz="4" w:space="0" w:color="auto"/>
              <w:bottom w:val="single" w:sz="4" w:space="0" w:color="auto"/>
            </w:tcBorders>
          </w:tcPr>
          <w:p w:rsidR="006C1BC4" w:rsidRPr="000A6DC8" w:rsidRDefault="006C1BC4" w:rsidP="008C5859">
            <w:pPr>
              <w:tabs>
                <w:tab w:val="left" w:pos="1168"/>
                <w:tab w:val="left" w:pos="1618"/>
                <w:tab w:val="left" w:pos="2727"/>
              </w:tabs>
              <w:spacing w:line="240" w:lineRule="auto"/>
              <w:ind w:left="0"/>
              <w:jc w:val="center"/>
              <w:rPr>
                <w:color w:val="000000" w:themeColor="text1"/>
                <w:sz w:val="18"/>
                <w:szCs w:val="18"/>
              </w:rPr>
            </w:pPr>
            <w:r w:rsidRPr="000A6DC8">
              <w:rPr>
                <w:color w:val="000000" w:themeColor="text1"/>
                <w:sz w:val="18"/>
                <w:szCs w:val="18"/>
              </w:rPr>
              <w:t>Thought-</w:t>
            </w:r>
            <w:r>
              <w:rPr>
                <w:color w:val="000000" w:themeColor="text1"/>
                <w:sz w:val="18"/>
                <w:szCs w:val="18"/>
              </w:rPr>
              <w:t>a</w:t>
            </w:r>
            <w:r w:rsidRPr="000A6DC8">
              <w:rPr>
                <w:color w:val="000000" w:themeColor="text1"/>
                <w:sz w:val="18"/>
                <w:szCs w:val="18"/>
              </w:rPr>
              <w:t xml:space="preserve">ction </w:t>
            </w:r>
            <w:r>
              <w:rPr>
                <w:color w:val="000000" w:themeColor="text1"/>
                <w:sz w:val="18"/>
                <w:szCs w:val="18"/>
              </w:rPr>
              <w:t>f</w:t>
            </w:r>
            <w:r w:rsidRPr="000A6DC8">
              <w:rPr>
                <w:color w:val="000000" w:themeColor="text1"/>
                <w:sz w:val="18"/>
                <w:szCs w:val="18"/>
              </w:rPr>
              <w:t>usion</w:t>
            </w:r>
          </w:p>
        </w:tc>
      </w:tr>
      <w:tr w:rsidR="006C1BC4" w:rsidRPr="000A6DC8" w:rsidTr="008C5859">
        <w:tc>
          <w:tcPr>
            <w:tcW w:w="2612" w:type="dxa"/>
            <w:tcBorders>
              <w:top w:val="single" w:sz="4" w:space="0" w:color="auto"/>
            </w:tcBorders>
          </w:tcPr>
          <w:p w:rsidR="006C1BC4" w:rsidRPr="000A6DC8" w:rsidRDefault="006C1BC4" w:rsidP="008C5859">
            <w:pPr>
              <w:tabs>
                <w:tab w:val="left" w:pos="567"/>
              </w:tabs>
              <w:spacing w:line="240" w:lineRule="auto"/>
              <w:ind w:left="0"/>
              <w:jc w:val="left"/>
              <w:rPr>
                <w:b/>
                <w:color w:val="000000" w:themeColor="text1"/>
                <w:sz w:val="20"/>
              </w:rPr>
            </w:pPr>
          </w:p>
          <w:p w:rsidR="006C1BC4" w:rsidRPr="005E69E6" w:rsidRDefault="006C1BC4" w:rsidP="008C5859">
            <w:pPr>
              <w:tabs>
                <w:tab w:val="left" w:pos="567"/>
              </w:tabs>
              <w:spacing w:line="240" w:lineRule="auto"/>
              <w:ind w:left="0"/>
              <w:jc w:val="left"/>
              <w:rPr>
                <w:b/>
                <w:color w:val="000000" w:themeColor="text1"/>
                <w:sz w:val="20"/>
                <w:szCs w:val="20"/>
              </w:rPr>
            </w:pPr>
            <w:r w:rsidRPr="005E69E6">
              <w:rPr>
                <w:b/>
                <w:color w:val="000000" w:themeColor="text1"/>
                <w:sz w:val="20"/>
                <w:szCs w:val="20"/>
              </w:rPr>
              <w:t xml:space="preserve">Behavioural </w:t>
            </w:r>
            <w:r>
              <w:rPr>
                <w:b/>
                <w:color w:val="000000" w:themeColor="text1"/>
                <w:sz w:val="20"/>
                <w:szCs w:val="20"/>
              </w:rPr>
              <w:t>A</w:t>
            </w:r>
            <w:r w:rsidRPr="005E69E6">
              <w:rPr>
                <w:b/>
                <w:color w:val="000000" w:themeColor="text1"/>
                <w:sz w:val="20"/>
                <w:szCs w:val="20"/>
              </w:rPr>
              <w:t xml:space="preserve">ssessment </w:t>
            </w:r>
            <w:r>
              <w:rPr>
                <w:b/>
                <w:color w:val="000000" w:themeColor="text1"/>
                <w:sz w:val="20"/>
                <w:szCs w:val="20"/>
              </w:rPr>
              <w:t>T</w:t>
            </w:r>
            <w:r w:rsidRPr="005E69E6">
              <w:rPr>
                <w:b/>
                <w:color w:val="000000" w:themeColor="text1"/>
                <w:sz w:val="20"/>
                <w:szCs w:val="20"/>
              </w:rPr>
              <w:t>est</w:t>
            </w:r>
          </w:p>
        </w:tc>
        <w:tc>
          <w:tcPr>
            <w:tcW w:w="1134" w:type="dxa"/>
            <w:tcBorders>
              <w:top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p>
        </w:tc>
        <w:tc>
          <w:tcPr>
            <w:tcW w:w="1134" w:type="dxa"/>
            <w:tcBorders>
              <w:top w:val="single" w:sz="4" w:space="0" w:color="auto"/>
            </w:tcBorders>
          </w:tcPr>
          <w:p w:rsidR="006C1BC4" w:rsidRPr="000A6DC8" w:rsidRDefault="006C1BC4" w:rsidP="008C5859">
            <w:pPr>
              <w:tabs>
                <w:tab w:val="left" w:pos="1168"/>
                <w:tab w:val="left" w:pos="1451"/>
                <w:tab w:val="left" w:pos="2727"/>
              </w:tabs>
              <w:spacing w:line="240" w:lineRule="auto"/>
              <w:ind w:left="0"/>
              <w:rPr>
                <w:color w:val="000000" w:themeColor="text1"/>
              </w:rPr>
            </w:pPr>
          </w:p>
        </w:tc>
        <w:tc>
          <w:tcPr>
            <w:tcW w:w="993" w:type="dxa"/>
            <w:tcBorders>
              <w:top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p>
        </w:tc>
        <w:tc>
          <w:tcPr>
            <w:tcW w:w="1417"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c>
          <w:tcPr>
            <w:tcW w:w="992"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c>
          <w:tcPr>
            <w:tcW w:w="1134"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Mean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50.0</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29.4</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52.5</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39.4</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75.0</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48.1</w:t>
            </w: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Median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50.0</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30.0</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50.0</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42.5</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75.0</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50.0</w:t>
            </w: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 xml:space="preserve">Standard </w:t>
            </w:r>
            <w:r>
              <w:rPr>
                <w:color w:val="000000" w:themeColor="text1"/>
                <w:sz w:val="20"/>
              </w:rPr>
              <w:t>d</w:t>
            </w:r>
            <w:r w:rsidRPr="000A6DC8">
              <w:rPr>
                <w:color w:val="000000" w:themeColor="text1"/>
                <w:sz w:val="20"/>
              </w:rPr>
              <w:t>eviation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19.6</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17.0</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21.5</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21.5</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25.6</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25.6</w:t>
            </w:r>
          </w:p>
        </w:tc>
      </w:tr>
      <w:tr w:rsidR="006C1BC4" w:rsidRPr="000A6DC8" w:rsidTr="008C5859">
        <w:tc>
          <w:tcPr>
            <w:tcW w:w="2612" w:type="dxa"/>
            <w:tcBorders>
              <w:bottom w:val="single" w:sz="4" w:space="0" w:color="auto"/>
            </w:tcBorders>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Interquartile range</w:t>
            </w:r>
          </w:p>
        </w:tc>
        <w:tc>
          <w:tcPr>
            <w:tcW w:w="1134" w:type="dxa"/>
            <w:tcBorders>
              <w:bottom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33.8</w:t>
            </w:r>
          </w:p>
        </w:tc>
        <w:tc>
          <w:tcPr>
            <w:tcW w:w="1134" w:type="dxa"/>
            <w:tcBorders>
              <w:bottom w:val="single" w:sz="4" w:space="0" w:color="auto"/>
            </w:tcBorders>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22.5</w:t>
            </w:r>
          </w:p>
        </w:tc>
        <w:tc>
          <w:tcPr>
            <w:tcW w:w="993" w:type="dxa"/>
            <w:tcBorders>
              <w:bottom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42.5</w:t>
            </w:r>
          </w:p>
        </w:tc>
        <w:tc>
          <w:tcPr>
            <w:tcW w:w="1417"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23.8</w:t>
            </w:r>
          </w:p>
        </w:tc>
        <w:tc>
          <w:tcPr>
            <w:tcW w:w="992"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70</w:t>
            </w:r>
          </w:p>
        </w:tc>
        <w:tc>
          <w:tcPr>
            <w:tcW w:w="1134"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38.8</w:t>
            </w:r>
          </w:p>
        </w:tc>
      </w:tr>
      <w:tr w:rsidR="006C1BC4" w:rsidRPr="000A6DC8" w:rsidTr="008C5859">
        <w:tc>
          <w:tcPr>
            <w:tcW w:w="2612" w:type="dxa"/>
            <w:tcBorders>
              <w:top w:val="single" w:sz="4" w:space="0" w:color="auto"/>
            </w:tcBorders>
          </w:tcPr>
          <w:p w:rsidR="006C1BC4" w:rsidRPr="000A6DC8" w:rsidRDefault="006C1BC4" w:rsidP="008C5859">
            <w:pPr>
              <w:tabs>
                <w:tab w:val="left" w:pos="567"/>
              </w:tabs>
              <w:spacing w:line="240" w:lineRule="auto"/>
              <w:ind w:left="0"/>
              <w:jc w:val="left"/>
              <w:rPr>
                <w:b/>
                <w:color w:val="000000" w:themeColor="text1"/>
                <w:sz w:val="20"/>
              </w:rPr>
            </w:pPr>
          </w:p>
          <w:p w:rsidR="006C1BC4" w:rsidRPr="000A6DC8" w:rsidRDefault="006C1BC4" w:rsidP="008C5859">
            <w:pPr>
              <w:tabs>
                <w:tab w:val="left" w:pos="567"/>
              </w:tabs>
              <w:spacing w:line="240" w:lineRule="auto"/>
              <w:ind w:left="0"/>
              <w:jc w:val="left"/>
              <w:rPr>
                <w:b/>
                <w:color w:val="000000" w:themeColor="text1"/>
                <w:sz w:val="20"/>
              </w:rPr>
            </w:pPr>
            <w:r>
              <w:rPr>
                <w:b/>
                <w:color w:val="000000" w:themeColor="text1"/>
                <w:sz w:val="20"/>
              </w:rPr>
              <w:t>Control (Brief Exposure)</w:t>
            </w:r>
          </w:p>
        </w:tc>
        <w:tc>
          <w:tcPr>
            <w:tcW w:w="1134" w:type="dxa"/>
            <w:tcBorders>
              <w:top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p>
        </w:tc>
        <w:tc>
          <w:tcPr>
            <w:tcW w:w="1134" w:type="dxa"/>
            <w:tcBorders>
              <w:top w:val="single" w:sz="4" w:space="0" w:color="auto"/>
            </w:tcBorders>
          </w:tcPr>
          <w:p w:rsidR="006C1BC4" w:rsidRPr="000A6DC8" w:rsidRDefault="006C1BC4" w:rsidP="008C5859">
            <w:pPr>
              <w:tabs>
                <w:tab w:val="left" w:pos="1168"/>
                <w:tab w:val="left" w:pos="1451"/>
                <w:tab w:val="left" w:pos="2727"/>
              </w:tabs>
              <w:spacing w:line="240" w:lineRule="auto"/>
              <w:ind w:left="0"/>
              <w:rPr>
                <w:color w:val="000000" w:themeColor="text1"/>
              </w:rPr>
            </w:pPr>
          </w:p>
        </w:tc>
        <w:tc>
          <w:tcPr>
            <w:tcW w:w="993" w:type="dxa"/>
            <w:tcBorders>
              <w:top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p>
        </w:tc>
        <w:tc>
          <w:tcPr>
            <w:tcW w:w="1417"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c>
          <w:tcPr>
            <w:tcW w:w="992"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c>
          <w:tcPr>
            <w:tcW w:w="1134"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Mean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56.3</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45.0</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68.1</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42.5</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73.1</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51.9</w:t>
            </w: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Median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57.5</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40.0</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70.0</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45.0</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70.0</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50.0</w:t>
            </w: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 xml:space="preserve">Standard </w:t>
            </w:r>
            <w:r>
              <w:rPr>
                <w:color w:val="000000" w:themeColor="text1"/>
                <w:sz w:val="20"/>
              </w:rPr>
              <w:t>d</w:t>
            </w:r>
            <w:r w:rsidRPr="000A6DC8">
              <w:rPr>
                <w:color w:val="000000" w:themeColor="text1"/>
                <w:sz w:val="20"/>
              </w:rPr>
              <w:t>eviation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15.3</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14.1</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19.1</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17.3</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19.1</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30.0</w:t>
            </w:r>
          </w:p>
        </w:tc>
      </w:tr>
      <w:tr w:rsidR="006C1BC4" w:rsidRPr="000A6DC8" w:rsidTr="008C5859">
        <w:tc>
          <w:tcPr>
            <w:tcW w:w="2612" w:type="dxa"/>
            <w:tcBorders>
              <w:bottom w:val="single" w:sz="4" w:space="0" w:color="auto"/>
            </w:tcBorders>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Interquartile range</w:t>
            </w:r>
          </w:p>
        </w:tc>
        <w:tc>
          <w:tcPr>
            <w:tcW w:w="1134" w:type="dxa"/>
            <w:tcBorders>
              <w:bottom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48.8</w:t>
            </w:r>
          </w:p>
        </w:tc>
        <w:tc>
          <w:tcPr>
            <w:tcW w:w="1134" w:type="dxa"/>
            <w:tcBorders>
              <w:bottom w:val="single" w:sz="4" w:space="0" w:color="auto"/>
            </w:tcBorders>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37.5</w:t>
            </w:r>
          </w:p>
        </w:tc>
        <w:tc>
          <w:tcPr>
            <w:tcW w:w="993" w:type="dxa"/>
            <w:tcBorders>
              <w:bottom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50.0</w:t>
            </w:r>
          </w:p>
        </w:tc>
        <w:tc>
          <w:tcPr>
            <w:tcW w:w="1417"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30.0</w:t>
            </w:r>
          </w:p>
        </w:tc>
        <w:tc>
          <w:tcPr>
            <w:tcW w:w="992"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58.8</w:t>
            </w:r>
          </w:p>
        </w:tc>
        <w:tc>
          <w:tcPr>
            <w:tcW w:w="1134"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38.8</w:t>
            </w:r>
          </w:p>
        </w:tc>
      </w:tr>
      <w:tr w:rsidR="006C1BC4" w:rsidRPr="000A6DC8" w:rsidTr="008C5859">
        <w:tc>
          <w:tcPr>
            <w:tcW w:w="2612" w:type="dxa"/>
            <w:tcBorders>
              <w:top w:val="single" w:sz="4" w:space="0" w:color="auto"/>
            </w:tcBorders>
          </w:tcPr>
          <w:p w:rsidR="006C1BC4" w:rsidRPr="000A6DC8" w:rsidRDefault="006C1BC4" w:rsidP="008C5859">
            <w:pPr>
              <w:tabs>
                <w:tab w:val="left" w:pos="567"/>
              </w:tabs>
              <w:spacing w:line="240" w:lineRule="auto"/>
              <w:ind w:left="0"/>
              <w:jc w:val="left"/>
              <w:rPr>
                <w:color w:val="000000" w:themeColor="text1"/>
                <w:sz w:val="20"/>
              </w:rPr>
            </w:pPr>
          </w:p>
          <w:p w:rsidR="006C1BC4" w:rsidRPr="000A6DC8" w:rsidRDefault="006C1BC4" w:rsidP="008C5859">
            <w:pPr>
              <w:tabs>
                <w:tab w:val="left" w:pos="567"/>
              </w:tabs>
              <w:spacing w:line="240" w:lineRule="auto"/>
              <w:ind w:left="0"/>
              <w:jc w:val="left"/>
              <w:rPr>
                <w:b/>
                <w:color w:val="000000" w:themeColor="text1"/>
                <w:sz w:val="20"/>
              </w:rPr>
            </w:pPr>
            <w:r w:rsidRPr="000A6DC8">
              <w:rPr>
                <w:b/>
                <w:color w:val="000000" w:themeColor="text1"/>
                <w:sz w:val="20"/>
              </w:rPr>
              <w:t>Detached Mindfulness</w:t>
            </w:r>
          </w:p>
        </w:tc>
        <w:tc>
          <w:tcPr>
            <w:tcW w:w="1134" w:type="dxa"/>
            <w:tcBorders>
              <w:top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p>
        </w:tc>
        <w:tc>
          <w:tcPr>
            <w:tcW w:w="1134" w:type="dxa"/>
            <w:tcBorders>
              <w:top w:val="single" w:sz="4" w:space="0" w:color="auto"/>
            </w:tcBorders>
          </w:tcPr>
          <w:p w:rsidR="006C1BC4" w:rsidRPr="000A6DC8" w:rsidRDefault="006C1BC4" w:rsidP="008C5859">
            <w:pPr>
              <w:tabs>
                <w:tab w:val="left" w:pos="1168"/>
                <w:tab w:val="left" w:pos="1451"/>
                <w:tab w:val="left" w:pos="2727"/>
              </w:tabs>
              <w:spacing w:line="240" w:lineRule="auto"/>
              <w:ind w:left="0"/>
              <w:rPr>
                <w:color w:val="000000" w:themeColor="text1"/>
              </w:rPr>
            </w:pPr>
          </w:p>
        </w:tc>
        <w:tc>
          <w:tcPr>
            <w:tcW w:w="993" w:type="dxa"/>
            <w:tcBorders>
              <w:top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p>
        </w:tc>
        <w:tc>
          <w:tcPr>
            <w:tcW w:w="1417"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c>
          <w:tcPr>
            <w:tcW w:w="992"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c>
          <w:tcPr>
            <w:tcW w:w="1134" w:type="dxa"/>
            <w:tcBorders>
              <w:top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Mean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41.3</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25.7</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41.9</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33.8</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55.0</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38.1</w:t>
            </w: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Median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42.5</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17.5</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40.0</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27.5</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55.0</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37.5</w:t>
            </w:r>
          </w:p>
        </w:tc>
      </w:tr>
      <w:tr w:rsidR="006C1BC4" w:rsidRPr="000A6DC8" w:rsidTr="008C5859">
        <w:tc>
          <w:tcPr>
            <w:tcW w:w="2612" w:type="dxa"/>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 xml:space="preserve">Standard </w:t>
            </w:r>
            <w:r>
              <w:rPr>
                <w:color w:val="000000" w:themeColor="text1"/>
                <w:sz w:val="20"/>
              </w:rPr>
              <w:t>d</w:t>
            </w:r>
            <w:r w:rsidRPr="000A6DC8">
              <w:rPr>
                <w:color w:val="000000" w:themeColor="text1"/>
                <w:sz w:val="20"/>
              </w:rPr>
              <w:t>eviation</w:t>
            </w:r>
          </w:p>
        </w:tc>
        <w:tc>
          <w:tcPr>
            <w:tcW w:w="1134"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23.1</w:t>
            </w:r>
          </w:p>
        </w:tc>
        <w:tc>
          <w:tcPr>
            <w:tcW w:w="1134" w:type="dxa"/>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22.1</w:t>
            </w:r>
          </w:p>
        </w:tc>
        <w:tc>
          <w:tcPr>
            <w:tcW w:w="993" w:type="dxa"/>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17.9</w:t>
            </w:r>
          </w:p>
        </w:tc>
        <w:tc>
          <w:tcPr>
            <w:tcW w:w="1417"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28.4</w:t>
            </w:r>
          </w:p>
        </w:tc>
        <w:tc>
          <w:tcPr>
            <w:tcW w:w="992"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24.5</w:t>
            </w:r>
          </w:p>
        </w:tc>
        <w:tc>
          <w:tcPr>
            <w:tcW w:w="1134" w:type="dxa"/>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26.2</w:t>
            </w:r>
          </w:p>
        </w:tc>
      </w:tr>
      <w:tr w:rsidR="006C1BC4" w:rsidRPr="000A6DC8" w:rsidTr="008C5859">
        <w:tc>
          <w:tcPr>
            <w:tcW w:w="2612" w:type="dxa"/>
            <w:tcBorders>
              <w:bottom w:val="single" w:sz="4" w:space="0" w:color="auto"/>
            </w:tcBorders>
          </w:tcPr>
          <w:p w:rsidR="006C1BC4" w:rsidRPr="000A6DC8" w:rsidRDefault="006C1BC4" w:rsidP="008C5859">
            <w:pPr>
              <w:tabs>
                <w:tab w:val="left" w:pos="567"/>
              </w:tabs>
              <w:spacing w:line="240" w:lineRule="auto"/>
              <w:ind w:left="0"/>
              <w:jc w:val="left"/>
              <w:rPr>
                <w:color w:val="000000" w:themeColor="text1"/>
                <w:sz w:val="20"/>
              </w:rPr>
            </w:pPr>
            <w:r w:rsidRPr="000A6DC8">
              <w:rPr>
                <w:color w:val="000000" w:themeColor="text1"/>
                <w:sz w:val="20"/>
              </w:rPr>
              <w:t>Interquartile range</w:t>
            </w:r>
          </w:p>
        </w:tc>
        <w:tc>
          <w:tcPr>
            <w:tcW w:w="1134" w:type="dxa"/>
            <w:tcBorders>
              <w:bottom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20.0</w:t>
            </w:r>
          </w:p>
        </w:tc>
        <w:tc>
          <w:tcPr>
            <w:tcW w:w="1134" w:type="dxa"/>
            <w:tcBorders>
              <w:bottom w:val="single" w:sz="4" w:space="0" w:color="auto"/>
            </w:tcBorders>
          </w:tcPr>
          <w:p w:rsidR="006C1BC4" w:rsidRPr="000A6DC8" w:rsidRDefault="006C1BC4" w:rsidP="008C5859">
            <w:pPr>
              <w:tabs>
                <w:tab w:val="left" w:pos="1168"/>
                <w:tab w:val="left" w:pos="1451"/>
                <w:tab w:val="left" w:pos="2727"/>
              </w:tabs>
              <w:spacing w:line="240" w:lineRule="auto"/>
              <w:ind w:left="0"/>
              <w:rPr>
                <w:color w:val="000000" w:themeColor="text1"/>
              </w:rPr>
            </w:pPr>
            <w:r w:rsidRPr="000A6DC8">
              <w:rPr>
                <w:color w:val="000000" w:themeColor="text1"/>
              </w:rPr>
              <w:t>10.0</w:t>
            </w:r>
          </w:p>
        </w:tc>
        <w:tc>
          <w:tcPr>
            <w:tcW w:w="993" w:type="dxa"/>
            <w:tcBorders>
              <w:bottom w:val="single" w:sz="4" w:space="0" w:color="auto"/>
            </w:tcBorders>
          </w:tcPr>
          <w:p w:rsidR="006C1BC4" w:rsidRPr="000A6DC8" w:rsidRDefault="006C1BC4" w:rsidP="008C5859">
            <w:pPr>
              <w:tabs>
                <w:tab w:val="left" w:pos="1168"/>
                <w:tab w:val="left" w:pos="2727"/>
              </w:tabs>
              <w:spacing w:line="240" w:lineRule="auto"/>
              <w:ind w:left="0"/>
              <w:rPr>
                <w:color w:val="000000" w:themeColor="text1"/>
              </w:rPr>
            </w:pPr>
            <w:r w:rsidRPr="000A6DC8">
              <w:rPr>
                <w:color w:val="000000" w:themeColor="text1"/>
              </w:rPr>
              <w:t>28.8</w:t>
            </w:r>
          </w:p>
        </w:tc>
        <w:tc>
          <w:tcPr>
            <w:tcW w:w="1417"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13.8</w:t>
            </w:r>
          </w:p>
        </w:tc>
        <w:tc>
          <w:tcPr>
            <w:tcW w:w="992"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40.0</w:t>
            </w:r>
          </w:p>
        </w:tc>
        <w:tc>
          <w:tcPr>
            <w:tcW w:w="1134" w:type="dxa"/>
            <w:tcBorders>
              <w:bottom w:val="single" w:sz="4" w:space="0" w:color="auto"/>
            </w:tcBorders>
          </w:tcPr>
          <w:p w:rsidR="006C1BC4" w:rsidRPr="000A6DC8" w:rsidRDefault="006C1BC4" w:rsidP="008C5859">
            <w:pPr>
              <w:tabs>
                <w:tab w:val="left" w:pos="1168"/>
                <w:tab w:val="left" w:pos="1618"/>
                <w:tab w:val="left" w:pos="2727"/>
              </w:tabs>
              <w:spacing w:line="240" w:lineRule="auto"/>
              <w:ind w:left="0"/>
              <w:rPr>
                <w:color w:val="000000" w:themeColor="text1"/>
              </w:rPr>
            </w:pPr>
            <w:r w:rsidRPr="000A6DC8">
              <w:rPr>
                <w:color w:val="000000" w:themeColor="text1"/>
              </w:rPr>
              <w:t>22.5</w:t>
            </w:r>
          </w:p>
        </w:tc>
      </w:tr>
    </w:tbl>
    <w:p w:rsidR="006C1BC4" w:rsidRPr="000A6DC8" w:rsidRDefault="006C1BC4" w:rsidP="006C1BC4">
      <w:pPr>
        <w:tabs>
          <w:tab w:val="left" w:pos="567"/>
        </w:tabs>
        <w:spacing w:line="480" w:lineRule="auto"/>
        <w:ind w:left="0" w:right="619"/>
        <w:rPr>
          <w:color w:val="000000" w:themeColor="text1"/>
        </w:rPr>
      </w:pPr>
    </w:p>
    <w:p w:rsidR="006C1BC4" w:rsidRPr="00BF5391" w:rsidRDefault="006C1BC4" w:rsidP="006C1BC4">
      <w:pPr>
        <w:tabs>
          <w:tab w:val="left" w:pos="567"/>
        </w:tabs>
        <w:spacing w:line="240" w:lineRule="auto"/>
        <w:ind w:left="1701"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6C1BC4" w:rsidRDefault="006C1BC4" w:rsidP="009B334A">
      <w:pPr>
        <w:tabs>
          <w:tab w:val="left" w:pos="567"/>
        </w:tabs>
        <w:spacing w:line="240" w:lineRule="auto"/>
        <w:ind w:left="0" w:right="2363"/>
      </w:pPr>
    </w:p>
    <w:p w:rsidR="00FA5EB8" w:rsidRDefault="00FA5EB8" w:rsidP="00FA5EB8">
      <w:pPr>
        <w:tabs>
          <w:tab w:val="left" w:pos="567"/>
        </w:tabs>
        <w:spacing w:line="240" w:lineRule="auto"/>
        <w:ind w:left="0" w:right="618"/>
        <w:rPr>
          <w:color w:val="000000" w:themeColor="text1"/>
        </w:rPr>
      </w:pPr>
      <w:bookmarkStart w:id="0" w:name="_GoBack"/>
      <w:bookmarkEnd w:id="0"/>
      <w:r>
        <w:rPr>
          <w:b/>
          <w:color w:val="000000" w:themeColor="text1"/>
        </w:rPr>
        <w:lastRenderedPageBreak/>
        <w:t xml:space="preserve">Figure 1 </w:t>
      </w:r>
      <w:r>
        <w:rPr>
          <w:color w:val="000000" w:themeColor="text1"/>
        </w:rPr>
        <w:t>Median changes in distress, urge to use alcohol and metacognitive beliefs in Detached Mindfulness and Brief Exposure</w:t>
      </w:r>
    </w:p>
    <w:p w:rsidR="00FA5EB8" w:rsidRDefault="00FA5EB8" w:rsidP="00FA5EB8">
      <w:pPr>
        <w:tabs>
          <w:tab w:val="left" w:pos="567"/>
        </w:tabs>
        <w:spacing w:line="240" w:lineRule="auto"/>
        <w:ind w:left="0" w:right="618"/>
        <w:rPr>
          <w:color w:val="000000" w:themeColor="text1"/>
        </w:rPr>
      </w:pPr>
    </w:p>
    <w:p w:rsidR="00FA5EB8" w:rsidRDefault="00FA5EB8" w:rsidP="00FA5EB8">
      <w:pPr>
        <w:tabs>
          <w:tab w:val="left" w:pos="567"/>
        </w:tabs>
        <w:spacing w:line="480" w:lineRule="auto"/>
        <w:ind w:left="0" w:right="619"/>
        <w:jc w:val="center"/>
        <w:rPr>
          <w:color w:val="000000" w:themeColor="text1"/>
        </w:rPr>
      </w:pPr>
      <w:r>
        <w:rPr>
          <w:noProof/>
          <w:color w:val="000000" w:themeColor="text1"/>
        </w:rPr>
        <w:drawing>
          <wp:inline distT="0" distB="0" distL="0" distR="0">
            <wp:extent cx="5342890" cy="4189730"/>
            <wp:effectExtent l="0" t="0" r="0" b="1270"/>
            <wp:docPr id="1" name="Pictur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2890" cy="4189730"/>
                    </a:xfrm>
                    <a:prstGeom prst="rect">
                      <a:avLst/>
                    </a:prstGeom>
                    <a:noFill/>
                    <a:ln>
                      <a:noFill/>
                    </a:ln>
                  </pic:spPr>
                </pic:pic>
              </a:graphicData>
            </a:graphic>
          </wp:inline>
        </w:drawing>
      </w:r>
    </w:p>
    <w:sectPr w:rsidR="00FA5EB8" w:rsidSect="00C6687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05" w:rsidRDefault="00B16405" w:rsidP="001D1FE8">
      <w:pPr>
        <w:spacing w:line="240" w:lineRule="auto"/>
      </w:pPr>
      <w:r>
        <w:separator/>
      </w:r>
    </w:p>
  </w:endnote>
  <w:endnote w:type="continuationSeparator" w:id="0">
    <w:p w:rsidR="00B16405" w:rsidRDefault="00B16405" w:rsidP="001D1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813548"/>
      <w:docPartObj>
        <w:docPartGallery w:val="Page Numbers (Bottom of Page)"/>
        <w:docPartUnique/>
      </w:docPartObj>
    </w:sdtPr>
    <w:sdtEndPr>
      <w:rPr>
        <w:sz w:val="18"/>
        <w:szCs w:val="18"/>
      </w:rPr>
    </w:sdtEndPr>
    <w:sdtContent>
      <w:p w:rsidR="00B00565" w:rsidRPr="005E69E6" w:rsidRDefault="00B8300F">
        <w:pPr>
          <w:pStyle w:val="Footer"/>
          <w:jc w:val="center"/>
          <w:rPr>
            <w:sz w:val="18"/>
            <w:szCs w:val="18"/>
          </w:rPr>
        </w:pPr>
        <w:r w:rsidRPr="005E69E6">
          <w:rPr>
            <w:sz w:val="18"/>
            <w:szCs w:val="18"/>
          </w:rPr>
          <w:fldChar w:fldCharType="begin"/>
        </w:r>
        <w:r w:rsidR="00B00565" w:rsidRPr="005E69E6">
          <w:rPr>
            <w:sz w:val="18"/>
            <w:szCs w:val="18"/>
          </w:rPr>
          <w:instrText>PAGE   \* MERGEFORMAT</w:instrText>
        </w:r>
        <w:r w:rsidRPr="005E69E6">
          <w:rPr>
            <w:sz w:val="18"/>
            <w:szCs w:val="18"/>
          </w:rPr>
          <w:fldChar w:fldCharType="separate"/>
        </w:r>
        <w:r w:rsidR="006F394E" w:rsidRPr="006F394E">
          <w:rPr>
            <w:noProof/>
            <w:sz w:val="18"/>
            <w:szCs w:val="18"/>
            <w:lang w:val="it-IT"/>
          </w:rPr>
          <w:t>17</w:t>
        </w:r>
        <w:r w:rsidRPr="005E69E6">
          <w:rPr>
            <w:sz w:val="18"/>
            <w:szCs w:val="18"/>
          </w:rPr>
          <w:fldChar w:fldCharType="end"/>
        </w:r>
      </w:p>
    </w:sdtContent>
  </w:sdt>
  <w:p w:rsidR="00B00565" w:rsidRDefault="00B00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05" w:rsidRDefault="00B16405" w:rsidP="001D1FE8">
      <w:pPr>
        <w:spacing w:line="240" w:lineRule="auto"/>
      </w:pPr>
      <w:r>
        <w:separator/>
      </w:r>
    </w:p>
  </w:footnote>
  <w:footnote w:type="continuationSeparator" w:id="0">
    <w:p w:rsidR="00B16405" w:rsidRDefault="00B16405" w:rsidP="001D1F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65" w:rsidRPr="00BD1915" w:rsidRDefault="00941EA3" w:rsidP="00BC4613">
    <w:pPr>
      <w:ind w:left="0"/>
      <w:rPr>
        <w:sz w:val="20"/>
        <w:szCs w:val="20"/>
      </w:rPr>
    </w:pPr>
    <w:r>
      <w:rPr>
        <w:bCs/>
        <w:color w:val="000000" w:themeColor="text1"/>
        <w:sz w:val="20"/>
        <w:szCs w:val="20"/>
      </w:rPr>
      <w:t>Detached mindfulness in alcohol use disorder</w:t>
    </w:r>
    <w:r w:rsidR="00B00565" w:rsidRPr="00BD1915">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FCA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40D7C"/>
    <w:multiLevelType w:val="multilevel"/>
    <w:tmpl w:val="0686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766D8"/>
    <w:multiLevelType w:val="hybridMultilevel"/>
    <w:tmpl w:val="2070D7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88E06DA"/>
    <w:multiLevelType w:val="hybridMultilevel"/>
    <w:tmpl w:val="3772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1A33AA"/>
    <w:multiLevelType w:val="multilevel"/>
    <w:tmpl w:val="6564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B26ED9"/>
    <w:multiLevelType w:val="hybridMultilevel"/>
    <w:tmpl w:val="3E56D8A2"/>
    <w:lvl w:ilvl="0" w:tplc="F1BC4F9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66"/>
    <w:rsid w:val="000000FE"/>
    <w:rsid w:val="00000817"/>
    <w:rsid w:val="00000B9E"/>
    <w:rsid w:val="00000D42"/>
    <w:rsid w:val="000015FB"/>
    <w:rsid w:val="00002202"/>
    <w:rsid w:val="00002893"/>
    <w:rsid w:val="00002CAA"/>
    <w:rsid w:val="00003ADD"/>
    <w:rsid w:val="00003C34"/>
    <w:rsid w:val="000040B4"/>
    <w:rsid w:val="00004286"/>
    <w:rsid w:val="000042AC"/>
    <w:rsid w:val="0000609F"/>
    <w:rsid w:val="00006489"/>
    <w:rsid w:val="00007244"/>
    <w:rsid w:val="000076D0"/>
    <w:rsid w:val="00010166"/>
    <w:rsid w:val="00010192"/>
    <w:rsid w:val="00010817"/>
    <w:rsid w:val="0001309C"/>
    <w:rsid w:val="00013BF6"/>
    <w:rsid w:val="00014327"/>
    <w:rsid w:val="0001443D"/>
    <w:rsid w:val="00014BEF"/>
    <w:rsid w:val="000154EE"/>
    <w:rsid w:val="00015B16"/>
    <w:rsid w:val="00015BB6"/>
    <w:rsid w:val="00015BE9"/>
    <w:rsid w:val="00016015"/>
    <w:rsid w:val="000164AF"/>
    <w:rsid w:val="000177C2"/>
    <w:rsid w:val="00017A8D"/>
    <w:rsid w:val="00020025"/>
    <w:rsid w:val="00020888"/>
    <w:rsid w:val="000209F7"/>
    <w:rsid w:val="00020AC6"/>
    <w:rsid w:val="000212B9"/>
    <w:rsid w:val="000220C4"/>
    <w:rsid w:val="00022407"/>
    <w:rsid w:val="000224B1"/>
    <w:rsid w:val="00022EAB"/>
    <w:rsid w:val="00023436"/>
    <w:rsid w:val="00023B4B"/>
    <w:rsid w:val="00024292"/>
    <w:rsid w:val="000250CE"/>
    <w:rsid w:val="000251C9"/>
    <w:rsid w:val="0002536C"/>
    <w:rsid w:val="0002540A"/>
    <w:rsid w:val="000256D9"/>
    <w:rsid w:val="00026790"/>
    <w:rsid w:val="00026A2F"/>
    <w:rsid w:val="00027842"/>
    <w:rsid w:val="00027D9C"/>
    <w:rsid w:val="00027E75"/>
    <w:rsid w:val="00027FB5"/>
    <w:rsid w:val="000302E8"/>
    <w:rsid w:val="000309B9"/>
    <w:rsid w:val="00030DCD"/>
    <w:rsid w:val="00030DE9"/>
    <w:rsid w:val="00030DF4"/>
    <w:rsid w:val="00031719"/>
    <w:rsid w:val="0003194F"/>
    <w:rsid w:val="00031D9C"/>
    <w:rsid w:val="00032520"/>
    <w:rsid w:val="00032949"/>
    <w:rsid w:val="000332B8"/>
    <w:rsid w:val="0003349F"/>
    <w:rsid w:val="0003466D"/>
    <w:rsid w:val="00034C1E"/>
    <w:rsid w:val="00035D84"/>
    <w:rsid w:val="00036010"/>
    <w:rsid w:val="000365A0"/>
    <w:rsid w:val="000368A1"/>
    <w:rsid w:val="00037702"/>
    <w:rsid w:val="0004276C"/>
    <w:rsid w:val="000432B5"/>
    <w:rsid w:val="000439B2"/>
    <w:rsid w:val="00043D5D"/>
    <w:rsid w:val="00043E9C"/>
    <w:rsid w:val="0004479D"/>
    <w:rsid w:val="00044A3F"/>
    <w:rsid w:val="00045044"/>
    <w:rsid w:val="000453F8"/>
    <w:rsid w:val="00045808"/>
    <w:rsid w:val="00045C81"/>
    <w:rsid w:val="0004662F"/>
    <w:rsid w:val="00047026"/>
    <w:rsid w:val="00051D7D"/>
    <w:rsid w:val="00052A2E"/>
    <w:rsid w:val="00052FC3"/>
    <w:rsid w:val="000538DE"/>
    <w:rsid w:val="00053AE8"/>
    <w:rsid w:val="00053FAE"/>
    <w:rsid w:val="00054958"/>
    <w:rsid w:val="00054975"/>
    <w:rsid w:val="00054976"/>
    <w:rsid w:val="00054EBC"/>
    <w:rsid w:val="000551FF"/>
    <w:rsid w:val="00055F8F"/>
    <w:rsid w:val="000560FF"/>
    <w:rsid w:val="00056543"/>
    <w:rsid w:val="00056D0F"/>
    <w:rsid w:val="00056D98"/>
    <w:rsid w:val="00056E95"/>
    <w:rsid w:val="000601C7"/>
    <w:rsid w:val="00062549"/>
    <w:rsid w:val="000626E4"/>
    <w:rsid w:val="0006293E"/>
    <w:rsid w:val="00062DC1"/>
    <w:rsid w:val="000634CB"/>
    <w:rsid w:val="00063651"/>
    <w:rsid w:val="00064545"/>
    <w:rsid w:val="00064F09"/>
    <w:rsid w:val="00065835"/>
    <w:rsid w:val="0006679D"/>
    <w:rsid w:val="00066FA3"/>
    <w:rsid w:val="000675F2"/>
    <w:rsid w:val="00070A59"/>
    <w:rsid w:val="00071561"/>
    <w:rsid w:val="000723D2"/>
    <w:rsid w:val="0007288A"/>
    <w:rsid w:val="00072E1A"/>
    <w:rsid w:val="00072E6E"/>
    <w:rsid w:val="0007359F"/>
    <w:rsid w:val="000735B9"/>
    <w:rsid w:val="00075661"/>
    <w:rsid w:val="00075A3E"/>
    <w:rsid w:val="0007612A"/>
    <w:rsid w:val="00076886"/>
    <w:rsid w:val="00076F44"/>
    <w:rsid w:val="000770AC"/>
    <w:rsid w:val="0008024A"/>
    <w:rsid w:val="00080544"/>
    <w:rsid w:val="00081034"/>
    <w:rsid w:val="00081852"/>
    <w:rsid w:val="000824B9"/>
    <w:rsid w:val="00082C56"/>
    <w:rsid w:val="00083693"/>
    <w:rsid w:val="00083E35"/>
    <w:rsid w:val="00083F0B"/>
    <w:rsid w:val="00085871"/>
    <w:rsid w:val="00085DFF"/>
    <w:rsid w:val="00086525"/>
    <w:rsid w:val="00087769"/>
    <w:rsid w:val="000877E7"/>
    <w:rsid w:val="000879F6"/>
    <w:rsid w:val="00087D95"/>
    <w:rsid w:val="00087F7E"/>
    <w:rsid w:val="00090260"/>
    <w:rsid w:val="00090B13"/>
    <w:rsid w:val="00090DFC"/>
    <w:rsid w:val="000913A1"/>
    <w:rsid w:val="0009211D"/>
    <w:rsid w:val="0009220E"/>
    <w:rsid w:val="0009250A"/>
    <w:rsid w:val="0009366A"/>
    <w:rsid w:val="00093676"/>
    <w:rsid w:val="00093856"/>
    <w:rsid w:val="00094C59"/>
    <w:rsid w:val="00095E39"/>
    <w:rsid w:val="0009603D"/>
    <w:rsid w:val="000961AD"/>
    <w:rsid w:val="00097459"/>
    <w:rsid w:val="000A0662"/>
    <w:rsid w:val="000A0DA4"/>
    <w:rsid w:val="000A1216"/>
    <w:rsid w:val="000A1D37"/>
    <w:rsid w:val="000A3924"/>
    <w:rsid w:val="000A3C7E"/>
    <w:rsid w:val="000A494B"/>
    <w:rsid w:val="000A4E19"/>
    <w:rsid w:val="000A5FF0"/>
    <w:rsid w:val="000A6DC8"/>
    <w:rsid w:val="000A7C98"/>
    <w:rsid w:val="000B0544"/>
    <w:rsid w:val="000B05A5"/>
    <w:rsid w:val="000B076F"/>
    <w:rsid w:val="000B0C4C"/>
    <w:rsid w:val="000B2052"/>
    <w:rsid w:val="000B2FF1"/>
    <w:rsid w:val="000B3169"/>
    <w:rsid w:val="000B317D"/>
    <w:rsid w:val="000B40B7"/>
    <w:rsid w:val="000B4773"/>
    <w:rsid w:val="000B5D81"/>
    <w:rsid w:val="000B5EB9"/>
    <w:rsid w:val="000B5EDD"/>
    <w:rsid w:val="000B69EC"/>
    <w:rsid w:val="000B76CE"/>
    <w:rsid w:val="000C0578"/>
    <w:rsid w:val="000C07FE"/>
    <w:rsid w:val="000C18E3"/>
    <w:rsid w:val="000C1ADD"/>
    <w:rsid w:val="000C1E21"/>
    <w:rsid w:val="000C2142"/>
    <w:rsid w:val="000C3AB3"/>
    <w:rsid w:val="000C4B6F"/>
    <w:rsid w:val="000C4D76"/>
    <w:rsid w:val="000C5AB7"/>
    <w:rsid w:val="000C66E3"/>
    <w:rsid w:val="000C6889"/>
    <w:rsid w:val="000C6A64"/>
    <w:rsid w:val="000C6F8A"/>
    <w:rsid w:val="000C763D"/>
    <w:rsid w:val="000C7A8B"/>
    <w:rsid w:val="000D0158"/>
    <w:rsid w:val="000D0D93"/>
    <w:rsid w:val="000D1601"/>
    <w:rsid w:val="000D18AE"/>
    <w:rsid w:val="000D2242"/>
    <w:rsid w:val="000D267E"/>
    <w:rsid w:val="000D2B0E"/>
    <w:rsid w:val="000D2C39"/>
    <w:rsid w:val="000D2DA3"/>
    <w:rsid w:val="000D2DCC"/>
    <w:rsid w:val="000D369D"/>
    <w:rsid w:val="000D3F92"/>
    <w:rsid w:val="000D41A3"/>
    <w:rsid w:val="000D4938"/>
    <w:rsid w:val="000D4DE1"/>
    <w:rsid w:val="000D4F63"/>
    <w:rsid w:val="000D5226"/>
    <w:rsid w:val="000D52AD"/>
    <w:rsid w:val="000D5485"/>
    <w:rsid w:val="000D56BB"/>
    <w:rsid w:val="000D752F"/>
    <w:rsid w:val="000D7B7C"/>
    <w:rsid w:val="000D7D6A"/>
    <w:rsid w:val="000E04CF"/>
    <w:rsid w:val="000E05ED"/>
    <w:rsid w:val="000E0E16"/>
    <w:rsid w:val="000E2B44"/>
    <w:rsid w:val="000E30E2"/>
    <w:rsid w:val="000E535A"/>
    <w:rsid w:val="000E5FA7"/>
    <w:rsid w:val="000E6C1E"/>
    <w:rsid w:val="000E6F82"/>
    <w:rsid w:val="000F0247"/>
    <w:rsid w:val="000F0BC1"/>
    <w:rsid w:val="000F15F0"/>
    <w:rsid w:val="000F2B41"/>
    <w:rsid w:val="000F36A9"/>
    <w:rsid w:val="000F394E"/>
    <w:rsid w:val="000F3B38"/>
    <w:rsid w:val="000F492A"/>
    <w:rsid w:val="000F5BF8"/>
    <w:rsid w:val="000F6DB5"/>
    <w:rsid w:val="000F6FE1"/>
    <w:rsid w:val="000F746F"/>
    <w:rsid w:val="0010000C"/>
    <w:rsid w:val="001005D6"/>
    <w:rsid w:val="00100ADB"/>
    <w:rsid w:val="001013B9"/>
    <w:rsid w:val="00101F67"/>
    <w:rsid w:val="0010300F"/>
    <w:rsid w:val="001049E3"/>
    <w:rsid w:val="00104DCC"/>
    <w:rsid w:val="00105407"/>
    <w:rsid w:val="00105781"/>
    <w:rsid w:val="001064B9"/>
    <w:rsid w:val="001069F6"/>
    <w:rsid w:val="00106C8F"/>
    <w:rsid w:val="00106F9D"/>
    <w:rsid w:val="001107F0"/>
    <w:rsid w:val="0011173B"/>
    <w:rsid w:val="00112289"/>
    <w:rsid w:val="00113760"/>
    <w:rsid w:val="00113AB4"/>
    <w:rsid w:val="001140A1"/>
    <w:rsid w:val="00115241"/>
    <w:rsid w:val="00115546"/>
    <w:rsid w:val="001156A4"/>
    <w:rsid w:val="00115A36"/>
    <w:rsid w:val="00115EEB"/>
    <w:rsid w:val="0012011D"/>
    <w:rsid w:val="0012044A"/>
    <w:rsid w:val="001206DB"/>
    <w:rsid w:val="00120A87"/>
    <w:rsid w:val="00120B42"/>
    <w:rsid w:val="00121B05"/>
    <w:rsid w:val="0012317B"/>
    <w:rsid w:val="00123EE8"/>
    <w:rsid w:val="00124336"/>
    <w:rsid w:val="00124495"/>
    <w:rsid w:val="00124FF1"/>
    <w:rsid w:val="001261D2"/>
    <w:rsid w:val="001264C4"/>
    <w:rsid w:val="0012660A"/>
    <w:rsid w:val="00126B43"/>
    <w:rsid w:val="001303A0"/>
    <w:rsid w:val="00130516"/>
    <w:rsid w:val="00131463"/>
    <w:rsid w:val="0013156B"/>
    <w:rsid w:val="00132161"/>
    <w:rsid w:val="001326C5"/>
    <w:rsid w:val="001327E7"/>
    <w:rsid w:val="00132DAD"/>
    <w:rsid w:val="001332C8"/>
    <w:rsid w:val="00133F1E"/>
    <w:rsid w:val="00134BCB"/>
    <w:rsid w:val="001355DD"/>
    <w:rsid w:val="00135F2B"/>
    <w:rsid w:val="00137081"/>
    <w:rsid w:val="00137D8C"/>
    <w:rsid w:val="0014070A"/>
    <w:rsid w:val="00140ABC"/>
    <w:rsid w:val="00140FD3"/>
    <w:rsid w:val="001411C5"/>
    <w:rsid w:val="001414B0"/>
    <w:rsid w:val="0014174A"/>
    <w:rsid w:val="00141B1F"/>
    <w:rsid w:val="00141F91"/>
    <w:rsid w:val="001421BE"/>
    <w:rsid w:val="00142D1F"/>
    <w:rsid w:val="00143462"/>
    <w:rsid w:val="001434C6"/>
    <w:rsid w:val="00144005"/>
    <w:rsid w:val="00144F0B"/>
    <w:rsid w:val="00144F84"/>
    <w:rsid w:val="00146631"/>
    <w:rsid w:val="00147C54"/>
    <w:rsid w:val="00150382"/>
    <w:rsid w:val="00150C0E"/>
    <w:rsid w:val="00150F51"/>
    <w:rsid w:val="00152710"/>
    <w:rsid w:val="00153D45"/>
    <w:rsid w:val="0015499E"/>
    <w:rsid w:val="0015538E"/>
    <w:rsid w:val="0015555A"/>
    <w:rsid w:val="00155A66"/>
    <w:rsid w:val="001564F5"/>
    <w:rsid w:val="00156A22"/>
    <w:rsid w:val="00156DD5"/>
    <w:rsid w:val="00156F07"/>
    <w:rsid w:val="00157279"/>
    <w:rsid w:val="00160366"/>
    <w:rsid w:val="001607D3"/>
    <w:rsid w:val="00160B4B"/>
    <w:rsid w:val="0016164C"/>
    <w:rsid w:val="0016182D"/>
    <w:rsid w:val="00161F4D"/>
    <w:rsid w:val="0016231F"/>
    <w:rsid w:val="00162D42"/>
    <w:rsid w:val="00164000"/>
    <w:rsid w:val="00164F65"/>
    <w:rsid w:val="00165287"/>
    <w:rsid w:val="00165A19"/>
    <w:rsid w:val="0016732E"/>
    <w:rsid w:val="001674CB"/>
    <w:rsid w:val="001704EF"/>
    <w:rsid w:val="001707D9"/>
    <w:rsid w:val="00170B09"/>
    <w:rsid w:val="00171AF6"/>
    <w:rsid w:val="00172125"/>
    <w:rsid w:val="001721E8"/>
    <w:rsid w:val="00172BB8"/>
    <w:rsid w:val="00172BF3"/>
    <w:rsid w:val="00173780"/>
    <w:rsid w:val="001742F2"/>
    <w:rsid w:val="0017487E"/>
    <w:rsid w:val="0017563C"/>
    <w:rsid w:val="001758FE"/>
    <w:rsid w:val="00175EB6"/>
    <w:rsid w:val="00175FA2"/>
    <w:rsid w:val="001770DA"/>
    <w:rsid w:val="001774AF"/>
    <w:rsid w:val="001811EE"/>
    <w:rsid w:val="0018144B"/>
    <w:rsid w:val="0018278C"/>
    <w:rsid w:val="001828B9"/>
    <w:rsid w:val="00182E51"/>
    <w:rsid w:val="001834FF"/>
    <w:rsid w:val="00183998"/>
    <w:rsid w:val="00183E70"/>
    <w:rsid w:val="00184B4C"/>
    <w:rsid w:val="00185711"/>
    <w:rsid w:val="00185F48"/>
    <w:rsid w:val="00186AA6"/>
    <w:rsid w:val="00186C4A"/>
    <w:rsid w:val="00187901"/>
    <w:rsid w:val="00190DE2"/>
    <w:rsid w:val="00191646"/>
    <w:rsid w:val="00191CE2"/>
    <w:rsid w:val="00192A99"/>
    <w:rsid w:val="00192C3E"/>
    <w:rsid w:val="00192CD3"/>
    <w:rsid w:val="00193F00"/>
    <w:rsid w:val="00194E81"/>
    <w:rsid w:val="001953A4"/>
    <w:rsid w:val="00195448"/>
    <w:rsid w:val="001963A5"/>
    <w:rsid w:val="00196AEF"/>
    <w:rsid w:val="00197520"/>
    <w:rsid w:val="001A0F4F"/>
    <w:rsid w:val="001A1142"/>
    <w:rsid w:val="001A1242"/>
    <w:rsid w:val="001A1BF6"/>
    <w:rsid w:val="001A1DA4"/>
    <w:rsid w:val="001A2349"/>
    <w:rsid w:val="001A2A5B"/>
    <w:rsid w:val="001A3480"/>
    <w:rsid w:val="001A34C3"/>
    <w:rsid w:val="001A35CB"/>
    <w:rsid w:val="001A5D31"/>
    <w:rsid w:val="001A7649"/>
    <w:rsid w:val="001A7BBD"/>
    <w:rsid w:val="001B0B8F"/>
    <w:rsid w:val="001B15CA"/>
    <w:rsid w:val="001B1F83"/>
    <w:rsid w:val="001B2440"/>
    <w:rsid w:val="001B308C"/>
    <w:rsid w:val="001B57AB"/>
    <w:rsid w:val="001B6753"/>
    <w:rsid w:val="001B6886"/>
    <w:rsid w:val="001B7D97"/>
    <w:rsid w:val="001C0457"/>
    <w:rsid w:val="001C095A"/>
    <w:rsid w:val="001C1B7C"/>
    <w:rsid w:val="001C1C07"/>
    <w:rsid w:val="001C2BA0"/>
    <w:rsid w:val="001C2CF6"/>
    <w:rsid w:val="001C30FC"/>
    <w:rsid w:val="001C31A9"/>
    <w:rsid w:val="001C443A"/>
    <w:rsid w:val="001C450A"/>
    <w:rsid w:val="001C4B5E"/>
    <w:rsid w:val="001C5258"/>
    <w:rsid w:val="001C5F62"/>
    <w:rsid w:val="001C70AC"/>
    <w:rsid w:val="001D0101"/>
    <w:rsid w:val="001D0792"/>
    <w:rsid w:val="001D0C7B"/>
    <w:rsid w:val="001D10AA"/>
    <w:rsid w:val="001D159C"/>
    <w:rsid w:val="001D1FE8"/>
    <w:rsid w:val="001D28C3"/>
    <w:rsid w:val="001D2B6B"/>
    <w:rsid w:val="001D2D54"/>
    <w:rsid w:val="001D5508"/>
    <w:rsid w:val="001D551F"/>
    <w:rsid w:val="001D56AB"/>
    <w:rsid w:val="001D601B"/>
    <w:rsid w:val="001D661C"/>
    <w:rsid w:val="001D6757"/>
    <w:rsid w:val="001D7161"/>
    <w:rsid w:val="001E13FE"/>
    <w:rsid w:val="001E208D"/>
    <w:rsid w:val="001E2E4E"/>
    <w:rsid w:val="001E31A1"/>
    <w:rsid w:val="001E327D"/>
    <w:rsid w:val="001E4254"/>
    <w:rsid w:val="001E50E1"/>
    <w:rsid w:val="001E51FB"/>
    <w:rsid w:val="001E5684"/>
    <w:rsid w:val="001E5916"/>
    <w:rsid w:val="001E5AE7"/>
    <w:rsid w:val="001E5B1E"/>
    <w:rsid w:val="001E5D90"/>
    <w:rsid w:val="001E5EC6"/>
    <w:rsid w:val="001E5FA9"/>
    <w:rsid w:val="001E6498"/>
    <w:rsid w:val="001E6616"/>
    <w:rsid w:val="001E6621"/>
    <w:rsid w:val="001E6C5F"/>
    <w:rsid w:val="001E72AD"/>
    <w:rsid w:val="001E7B0B"/>
    <w:rsid w:val="001E7E25"/>
    <w:rsid w:val="001F00E2"/>
    <w:rsid w:val="001F0180"/>
    <w:rsid w:val="001F0959"/>
    <w:rsid w:val="001F1839"/>
    <w:rsid w:val="001F259F"/>
    <w:rsid w:val="001F29DE"/>
    <w:rsid w:val="001F3990"/>
    <w:rsid w:val="001F4423"/>
    <w:rsid w:val="001F4509"/>
    <w:rsid w:val="001F4935"/>
    <w:rsid w:val="001F4BD9"/>
    <w:rsid w:val="001F4CC1"/>
    <w:rsid w:val="001F4FF9"/>
    <w:rsid w:val="001F6983"/>
    <w:rsid w:val="001F7452"/>
    <w:rsid w:val="001F7F2B"/>
    <w:rsid w:val="002004EA"/>
    <w:rsid w:val="002009BE"/>
    <w:rsid w:val="0020185E"/>
    <w:rsid w:val="00201EF6"/>
    <w:rsid w:val="0020266A"/>
    <w:rsid w:val="00203235"/>
    <w:rsid w:val="00203D08"/>
    <w:rsid w:val="00205730"/>
    <w:rsid w:val="0020578C"/>
    <w:rsid w:val="002059AE"/>
    <w:rsid w:val="00205B5C"/>
    <w:rsid w:val="00205C15"/>
    <w:rsid w:val="0020667C"/>
    <w:rsid w:val="00207630"/>
    <w:rsid w:val="00207A6E"/>
    <w:rsid w:val="00207CC7"/>
    <w:rsid w:val="00210063"/>
    <w:rsid w:val="002101C4"/>
    <w:rsid w:val="0021033C"/>
    <w:rsid w:val="002109B8"/>
    <w:rsid w:val="00211348"/>
    <w:rsid w:val="00211FEE"/>
    <w:rsid w:val="0021232D"/>
    <w:rsid w:val="00214A2C"/>
    <w:rsid w:val="002157CF"/>
    <w:rsid w:val="00217167"/>
    <w:rsid w:val="002171BE"/>
    <w:rsid w:val="002202F2"/>
    <w:rsid w:val="002209A5"/>
    <w:rsid w:val="002209F9"/>
    <w:rsid w:val="00221932"/>
    <w:rsid w:val="00221C82"/>
    <w:rsid w:val="002223F7"/>
    <w:rsid w:val="002224C9"/>
    <w:rsid w:val="00222F7F"/>
    <w:rsid w:val="00223505"/>
    <w:rsid w:val="002247E1"/>
    <w:rsid w:val="0022580B"/>
    <w:rsid w:val="00225B59"/>
    <w:rsid w:val="00226575"/>
    <w:rsid w:val="002265F4"/>
    <w:rsid w:val="0022764C"/>
    <w:rsid w:val="00230042"/>
    <w:rsid w:val="00230ADE"/>
    <w:rsid w:val="00230CFF"/>
    <w:rsid w:val="00230F2E"/>
    <w:rsid w:val="002313C4"/>
    <w:rsid w:val="002315C8"/>
    <w:rsid w:val="00231928"/>
    <w:rsid w:val="00231CA8"/>
    <w:rsid w:val="002321A3"/>
    <w:rsid w:val="0023236E"/>
    <w:rsid w:val="0023289F"/>
    <w:rsid w:val="00234408"/>
    <w:rsid w:val="00234A49"/>
    <w:rsid w:val="00235064"/>
    <w:rsid w:val="002366BB"/>
    <w:rsid w:val="00236CDD"/>
    <w:rsid w:val="0023750E"/>
    <w:rsid w:val="00237B3B"/>
    <w:rsid w:val="00237B5B"/>
    <w:rsid w:val="00237D83"/>
    <w:rsid w:val="002404A3"/>
    <w:rsid w:val="00240A17"/>
    <w:rsid w:val="00240EBD"/>
    <w:rsid w:val="00241F5E"/>
    <w:rsid w:val="002422D1"/>
    <w:rsid w:val="00242C4B"/>
    <w:rsid w:val="00242D45"/>
    <w:rsid w:val="00243193"/>
    <w:rsid w:val="00243630"/>
    <w:rsid w:val="002449A8"/>
    <w:rsid w:val="00245052"/>
    <w:rsid w:val="00245078"/>
    <w:rsid w:val="00245DFE"/>
    <w:rsid w:val="0024623C"/>
    <w:rsid w:val="00247330"/>
    <w:rsid w:val="00247782"/>
    <w:rsid w:val="00250180"/>
    <w:rsid w:val="002503FC"/>
    <w:rsid w:val="002503FF"/>
    <w:rsid w:val="002505E9"/>
    <w:rsid w:val="00250BC2"/>
    <w:rsid w:val="00251D9E"/>
    <w:rsid w:val="0025232C"/>
    <w:rsid w:val="00252DDA"/>
    <w:rsid w:val="00253882"/>
    <w:rsid w:val="00254E46"/>
    <w:rsid w:val="0025580B"/>
    <w:rsid w:val="00256252"/>
    <w:rsid w:val="00256893"/>
    <w:rsid w:val="00257C9F"/>
    <w:rsid w:val="002623B4"/>
    <w:rsid w:val="002626C7"/>
    <w:rsid w:val="0026270B"/>
    <w:rsid w:val="00263CC7"/>
    <w:rsid w:val="00264600"/>
    <w:rsid w:val="00264C74"/>
    <w:rsid w:val="00265DE1"/>
    <w:rsid w:val="00266F5C"/>
    <w:rsid w:val="0026766D"/>
    <w:rsid w:val="00267B58"/>
    <w:rsid w:val="0027024E"/>
    <w:rsid w:val="00270E7F"/>
    <w:rsid w:val="00270FFA"/>
    <w:rsid w:val="0027183F"/>
    <w:rsid w:val="00271CC3"/>
    <w:rsid w:val="00272FCA"/>
    <w:rsid w:val="002735A2"/>
    <w:rsid w:val="00273775"/>
    <w:rsid w:val="00273C95"/>
    <w:rsid w:val="00273F1B"/>
    <w:rsid w:val="00273F41"/>
    <w:rsid w:val="002740CC"/>
    <w:rsid w:val="00275297"/>
    <w:rsid w:val="00275DF8"/>
    <w:rsid w:val="002761CF"/>
    <w:rsid w:val="00276A44"/>
    <w:rsid w:val="00276BE3"/>
    <w:rsid w:val="00276FC9"/>
    <w:rsid w:val="00277AF4"/>
    <w:rsid w:val="00277CB6"/>
    <w:rsid w:val="0028027E"/>
    <w:rsid w:val="00281396"/>
    <w:rsid w:val="002833D1"/>
    <w:rsid w:val="00283FC7"/>
    <w:rsid w:val="00284071"/>
    <w:rsid w:val="00284C7E"/>
    <w:rsid w:val="00284FA9"/>
    <w:rsid w:val="002854E1"/>
    <w:rsid w:val="002855CA"/>
    <w:rsid w:val="002858D4"/>
    <w:rsid w:val="002864F9"/>
    <w:rsid w:val="00286B73"/>
    <w:rsid w:val="00286D61"/>
    <w:rsid w:val="00290FCF"/>
    <w:rsid w:val="00292402"/>
    <w:rsid w:val="00293911"/>
    <w:rsid w:val="0029395C"/>
    <w:rsid w:val="00293EAB"/>
    <w:rsid w:val="0029461B"/>
    <w:rsid w:val="00294DC4"/>
    <w:rsid w:val="00294F7B"/>
    <w:rsid w:val="00296076"/>
    <w:rsid w:val="00296962"/>
    <w:rsid w:val="00296A2C"/>
    <w:rsid w:val="00296A9F"/>
    <w:rsid w:val="002973BD"/>
    <w:rsid w:val="00297C57"/>
    <w:rsid w:val="00297D9F"/>
    <w:rsid w:val="002A0C44"/>
    <w:rsid w:val="002A14F6"/>
    <w:rsid w:val="002A1A5D"/>
    <w:rsid w:val="002A1AE6"/>
    <w:rsid w:val="002A367A"/>
    <w:rsid w:val="002A40C5"/>
    <w:rsid w:val="002A4259"/>
    <w:rsid w:val="002A4CEC"/>
    <w:rsid w:val="002A5064"/>
    <w:rsid w:val="002A65E3"/>
    <w:rsid w:val="002A6603"/>
    <w:rsid w:val="002A7056"/>
    <w:rsid w:val="002A7DFD"/>
    <w:rsid w:val="002B16A8"/>
    <w:rsid w:val="002B24AF"/>
    <w:rsid w:val="002B26CD"/>
    <w:rsid w:val="002B2718"/>
    <w:rsid w:val="002B34FB"/>
    <w:rsid w:val="002B3E48"/>
    <w:rsid w:val="002B5629"/>
    <w:rsid w:val="002B575C"/>
    <w:rsid w:val="002B5EA2"/>
    <w:rsid w:val="002B5EC4"/>
    <w:rsid w:val="002B6029"/>
    <w:rsid w:val="002B6A22"/>
    <w:rsid w:val="002B7516"/>
    <w:rsid w:val="002B75FE"/>
    <w:rsid w:val="002B7A8F"/>
    <w:rsid w:val="002B7F48"/>
    <w:rsid w:val="002B7FC2"/>
    <w:rsid w:val="002C11EE"/>
    <w:rsid w:val="002C12A0"/>
    <w:rsid w:val="002C13A4"/>
    <w:rsid w:val="002C1B6A"/>
    <w:rsid w:val="002C228A"/>
    <w:rsid w:val="002C268C"/>
    <w:rsid w:val="002C27F2"/>
    <w:rsid w:val="002C2896"/>
    <w:rsid w:val="002C2C16"/>
    <w:rsid w:val="002C2DDA"/>
    <w:rsid w:val="002C3242"/>
    <w:rsid w:val="002C4C0D"/>
    <w:rsid w:val="002C50B1"/>
    <w:rsid w:val="002C5259"/>
    <w:rsid w:val="002C6F41"/>
    <w:rsid w:val="002C750B"/>
    <w:rsid w:val="002C75D7"/>
    <w:rsid w:val="002C77BD"/>
    <w:rsid w:val="002D07B2"/>
    <w:rsid w:val="002D09DD"/>
    <w:rsid w:val="002D2A1B"/>
    <w:rsid w:val="002D2D50"/>
    <w:rsid w:val="002D2DB9"/>
    <w:rsid w:val="002D384A"/>
    <w:rsid w:val="002D4D92"/>
    <w:rsid w:val="002D5685"/>
    <w:rsid w:val="002D649E"/>
    <w:rsid w:val="002D689E"/>
    <w:rsid w:val="002D6A9E"/>
    <w:rsid w:val="002D732C"/>
    <w:rsid w:val="002D7705"/>
    <w:rsid w:val="002D7C02"/>
    <w:rsid w:val="002E0299"/>
    <w:rsid w:val="002E0AAF"/>
    <w:rsid w:val="002E10B3"/>
    <w:rsid w:val="002E1D1E"/>
    <w:rsid w:val="002E1EA3"/>
    <w:rsid w:val="002E1FF7"/>
    <w:rsid w:val="002E28C0"/>
    <w:rsid w:val="002E339C"/>
    <w:rsid w:val="002E3580"/>
    <w:rsid w:val="002E36E9"/>
    <w:rsid w:val="002E40E9"/>
    <w:rsid w:val="002E59F0"/>
    <w:rsid w:val="002E5E0E"/>
    <w:rsid w:val="002E6CA9"/>
    <w:rsid w:val="002E6F8F"/>
    <w:rsid w:val="002E74C8"/>
    <w:rsid w:val="002E78C3"/>
    <w:rsid w:val="002E7C5E"/>
    <w:rsid w:val="002E7E21"/>
    <w:rsid w:val="002F016D"/>
    <w:rsid w:val="002F114B"/>
    <w:rsid w:val="002F119F"/>
    <w:rsid w:val="002F145D"/>
    <w:rsid w:val="002F18A5"/>
    <w:rsid w:val="002F1B65"/>
    <w:rsid w:val="002F2072"/>
    <w:rsid w:val="002F2114"/>
    <w:rsid w:val="002F2978"/>
    <w:rsid w:val="002F2998"/>
    <w:rsid w:val="002F3253"/>
    <w:rsid w:val="002F3385"/>
    <w:rsid w:val="002F39E3"/>
    <w:rsid w:val="002F42CA"/>
    <w:rsid w:val="002F4A9B"/>
    <w:rsid w:val="002F4E90"/>
    <w:rsid w:val="002F4FAB"/>
    <w:rsid w:val="002F523F"/>
    <w:rsid w:val="002F5369"/>
    <w:rsid w:val="002F53BE"/>
    <w:rsid w:val="002F5572"/>
    <w:rsid w:val="002F5D20"/>
    <w:rsid w:val="002F5DE6"/>
    <w:rsid w:val="002F69B0"/>
    <w:rsid w:val="002F7789"/>
    <w:rsid w:val="002F77B5"/>
    <w:rsid w:val="002F79AE"/>
    <w:rsid w:val="003001BA"/>
    <w:rsid w:val="003011B7"/>
    <w:rsid w:val="00301787"/>
    <w:rsid w:val="00301BEF"/>
    <w:rsid w:val="00301F71"/>
    <w:rsid w:val="00301FF7"/>
    <w:rsid w:val="0030231D"/>
    <w:rsid w:val="0030262F"/>
    <w:rsid w:val="00302A20"/>
    <w:rsid w:val="00303AA7"/>
    <w:rsid w:val="00303B2F"/>
    <w:rsid w:val="00304B4F"/>
    <w:rsid w:val="00305212"/>
    <w:rsid w:val="003059BB"/>
    <w:rsid w:val="003070EA"/>
    <w:rsid w:val="00307882"/>
    <w:rsid w:val="00307EEE"/>
    <w:rsid w:val="0031157D"/>
    <w:rsid w:val="003119EA"/>
    <w:rsid w:val="00311A56"/>
    <w:rsid w:val="00312589"/>
    <w:rsid w:val="003125EA"/>
    <w:rsid w:val="0031322B"/>
    <w:rsid w:val="0031369B"/>
    <w:rsid w:val="00313754"/>
    <w:rsid w:val="003148B4"/>
    <w:rsid w:val="00315A27"/>
    <w:rsid w:val="00315F48"/>
    <w:rsid w:val="00316412"/>
    <w:rsid w:val="003166E5"/>
    <w:rsid w:val="0031758C"/>
    <w:rsid w:val="003200C8"/>
    <w:rsid w:val="00320240"/>
    <w:rsid w:val="00320EE1"/>
    <w:rsid w:val="00321655"/>
    <w:rsid w:val="00322495"/>
    <w:rsid w:val="00323188"/>
    <w:rsid w:val="00323D59"/>
    <w:rsid w:val="00323E2A"/>
    <w:rsid w:val="0032487E"/>
    <w:rsid w:val="00325A83"/>
    <w:rsid w:val="00325B56"/>
    <w:rsid w:val="003263AF"/>
    <w:rsid w:val="00326EDF"/>
    <w:rsid w:val="003271BF"/>
    <w:rsid w:val="00330008"/>
    <w:rsid w:val="00330214"/>
    <w:rsid w:val="00330488"/>
    <w:rsid w:val="003306E5"/>
    <w:rsid w:val="00330858"/>
    <w:rsid w:val="00331385"/>
    <w:rsid w:val="00331BD4"/>
    <w:rsid w:val="00332459"/>
    <w:rsid w:val="003325CB"/>
    <w:rsid w:val="00332B1F"/>
    <w:rsid w:val="0033313F"/>
    <w:rsid w:val="00333F1F"/>
    <w:rsid w:val="0033407D"/>
    <w:rsid w:val="00334898"/>
    <w:rsid w:val="00334D11"/>
    <w:rsid w:val="00335563"/>
    <w:rsid w:val="00335B00"/>
    <w:rsid w:val="00335F0A"/>
    <w:rsid w:val="00336D82"/>
    <w:rsid w:val="00337220"/>
    <w:rsid w:val="003377CF"/>
    <w:rsid w:val="00337853"/>
    <w:rsid w:val="00340029"/>
    <w:rsid w:val="00340512"/>
    <w:rsid w:val="00340933"/>
    <w:rsid w:val="00341B72"/>
    <w:rsid w:val="00341DF1"/>
    <w:rsid w:val="0034320E"/>
    <w:rsid w:val="00343D1B"/>
    <w:rsid w:val="003448F2"/>
    <w:rsid w:val="00344D6B"/>
    <w:rsid w:val="00345360"/>
    <w:rsid w:val="003457D0"/>
    <w:rsid w:val="003461D4"/>
    <w:rsid w:val="00347168"/>
    <w:rsid w:val="003474CE"/>
    <w:rsid w:val="003508F4"/>
    <w:rsid w:val="00350AB2"/>
    <w:rsid w:val="00350CD3"/>
    <w:rsid w:val="00351197"/>
    <w:rsid w:val="003515DD"/>
    <w:rsid w:val="00352009"/>
    <w:rsid w:val="00352063"/>
    <w:rsid w:val="0035324C"/>
    <w:rsid w:val="003533A9"/>
    <w:rsid w:val="0035350E"/>
    <w:rsid w:val="00353987"/>
    <w:rsid w:val="00353EF2"/>
    <w:rsid w:val="003541CC"/>
    <w:rsid w:val="0035443E"/>
    <w:rsid w:val="00354E57"/>
    <w:rsid w:val="00354F2A"/>
    <w:rsid w:val="00355397"/>
    <w:rsid w:val="00355935"/>
    <w:rsid w:val="0035677A"/>
    <w:rsid w:val="0035778D"/>
    <w:rsid w:val="00361320"/>
    <w:rsid w:val="00361894"/>
    <w:rsid w:val="00362399"/>
    <w:rsid w:val="003624DF"/>
    <w:rsid w:val="003627E1"/>
    <w:rsid w:val="00362C92"/>
    <w:rsid w:val="00363F51"/>
    <w:rsid w:val="00365980"/>
    <w:rsid w:val="00365ABC"/>
    <w:rsid w:val="00365E6F"/>
    <w:rsid w:val="00366023"/>
    <w:rsid w:val="0036613E"/>
    <w:rsid w:val="0036627B"/>
    <w:rsid w:val="00366B0E"/>
    <w:rsid w:val="00366E1A"/>
    <w:rsid w:val="0036708C"/>
    <w:rsid w:val="003672DA"/>
    <w:rsid w:val="00367AD1"/>
    <w:rsid w:val="0037001A"/>
    <w:rsid w:val="0037035E"/>
    <w:rsid w:val="00370BB7"/>
    <w:rsid w:val="003715E9"/>
    <w:rsid w:val="003723BC"/>
    <w:rsid w:val="003739FF"/>
    <w:rsid w:val="0037449A"/>
    <w:rsid w:val="00374953"/>
    <w:rsid w:val="00374E5E"/>
    <w:rsid w:val="003760BD"/>
    <w:rsid w:val="00377E7B"/>
    <w:rsid w:val="00380CEA"/>
    <w:rsid w:val="003813B0"/>
    <w:rsid w:val="00381D8F"/>
    <w:rsid w:val="00381DFB"/>
    <w:rsid w:val="00381E8F"/>
    <w:rsid w:val="00381FBC"/>
    <w:rsid w:val="00383545"/>
    <w:rsid w:val="00384D1D"/>
    <w:rsid w:val="00384F01"/>
    <w:rsid w:val="00385430"/>
    <w:rsid w:val="00386514"/>
    <w:rsid w:val="003865E1"/>
    <w:rsid w:val="0038689A"/>
    <w:rsid w:val="00386E61"/>
    <w:rsid w:val="00387CA8"/>
    <w:rsid w:val="00387FCD"/>
    <w:rsid w:val="00390636"/>
    <w:rsid w:val="00390C36"/>
    <w:rsid w:val="00390FA2"/>
    <w:rsid w:val="003914C4"/>
    <w:rsid w:val="00392985"/>
    <w:rsid w:val="00392C37"/>
    <w:rsid w:val="00392E2B"/>
    <w:rsid w:val="003934C6"/>
    <w:rsid w:val="00393593"/>
    <w:rsid w:val="003942E5"/>
    <w:rsid w:val="00394872"/>
    <w:rsid w:val="00394923"/>
    <w:rsid w:val="00394A9D"/>
    <w:rsid w:val="00396239"/>
    <w:rsid w:val="00396908"/>
    <w:rsid w:val="0039773A"/>
    <w:rsid w:val="00397875"/>
    <w:rsid w:val="003A0C89"/>
    <w:rsid w:val="003A2792"/>
    <w:rsid w:val="003A2941"/>
    <w:rsid w:val="003A3B42"/>
    <w:rsid w:val="003A463D"/>
    <w:rsid w:val="003A4754"/>
    <w:rsid w:val="003A4833"/>
    <w:rsid w:val="003A4E3F"/>
    <w:rsid w:val="003A5B0C"/>
    <w:rsid w:val="003A6F4C"/>
    <w:rsid w:val="003A7226"/>
    <w:rsid w:val="003A7935"/>
    <w:rsid w:val="003B0A2B"/>
    <w:rsid w:val="003B0D49"/>
    <w:rsid w:val="003B2499"/>
    <w:rsid w:val="003B30E7"/>
    <w:rsid w:val="003B32B9"/>
    <w:rsid w:val="003B34B7"/>
    <w:rsid w:val="003B3BE7"/>
    <w:rsid w:val="003B3C95"/>
    <w:rsid w:val="003B414B"/>
    <w:rsid w:val="003B4281"/>
    <w:rsid w:val="003B45FC"/>
    <w:rsid w:val="003B4A0D"/>
    <w:rsid w:val="003B4F76"/>
    <w:rsid w:val="003B53F1"/>
    <w:rsid w:val="003B55CC"/>
    <w:rsid w:val="003B651E"/>
    <w:rsid w:val="003B6DA9"/>
    <w:rsid w:val="003B6DB0"/>
    <w:rsid w:val="003B7BF7"/>
    <w:rsid w:val="003B7D5B"/>
    <w:rsid w:val="003B7EC8"/>
    <w:rsid w:val="003C030C"/>
    <w:rsid w:val="003C28F3"/>
    <w:rsid w:val="003C370B"/>
    <w:rsid w:val="003C37B7"/>
    <w:rsid w:val="003C3C92"/>
    <w:rsid w:val="003C4369"/>
    <w:rsid w:val="003C441B"/>
    <w:rsid w:val="003C4A16"/>
    <w:rsid w:val="003C546F"/>
    <w:rsid w:val="003C549D"/>
    <w:rsid w:val="003C5704"/>
    <w:rsid w:val="003C58D2"/>
    <w:rsid w:val="003C5DB6"/>
    <w:rsid w:val="003C6863"/>
    <w:rsid w:val="003C6C70"/>
    <w:rsid w:val="003C776A"/>
    <w:rsid w:val="003C777F"/>
    <w:rsid w:val="003C77D4"/>
    <w:rsid w:val="003D00AB"/>
    <w:rsid w:val="003D0A31"/>
    <w:rsid w:val="003D0D13"/>
    <w:rsid w:val="003D0D3F"/>
    <w:rsid w:val="003D12B5"/>
    <w:rsid w:val="003D1ACD"/>
    <w:rsid w:val="003D1F10"/>
    <w:rsid w:val="003D2033"/>
    <w:rsid w:val="003D218E"/>
    <w:rsid w:val="003D24E8"/>
    <w:rsid w:val="003D2635"/>
    <w:rsid w:val="003D2B7D"/>
    <w:rsid w:val="003D2D27"/>
    <w:rsid w:val="003D32A2"/>
    <w:rsid w:val="003D345C"/>
    <w:rsid w:val="003D3663"/>
    <w:rsid w:val="003D3CAD"/>
    <w:rsid w:val="003D3D62"/>
    <w:rsid w:val="003D410E"/>
    <w:rsid w:val="003D4CC1"/>
    <w:rsid w:val="003D5091"/>
    <w:rsid w:val="003D54D1"/>
    <w:rsid w:val="003D5737"/>
    <w:rsid w:val="003D5744"/>
    <w:rsid w:val="003D5B2D"/>
    <w:rsid w:val="003D7B3F"/>
    <w:rsid w:val="003E012B"/>
    <w:rsid w:val="003E023F"/>
    <w:rsid w:val="003E0279"/>
    <w:rsid w:val="003E0537"/>
    <w:rsid w:val="003E0AFC"/>
    <w:rsid w:val="003E0B20"/>
    <w:rsid w:val="003E1759"/>
    <w:rsid w:val="003E1AE2"/>
    <w:rsid w:val="003E27A5"/>
    <w:rsid w:val="003E28BF"/>
    <w:rsid w:val="003E456B"/>
    <w:rsid w:val="003E4736"/>
    <w:rsid w:val="003E4895"/>
    <w:rsid w:val="003E4912"/>
    <w:rsid w:val="003E4B0F"/>
    <w:rsid w:val="003E5611"/>
    <w:rsid w:val="003E5A81"/>
    <w:rsid w:val="003E6695"/>
    <w:rsid w:val="003E6BCD"/>
    <w:rsid w:val="003E6DEE"/>
    <w:rsid w:val="003E709A"/>
    <w:rsid w:val="003E7891"/>
    <w:rsid w:val="003F096F"/>
    <w:rsid w:val="003F0C98"/>
    <w:rsid w:val="003F0DED"/>
    <w:rsid w:val="003F1965"/>
    <w:rsid w:val="003F1C2F"/>
    <w:rsid w:val="003F1F17"/>
    <w:rsid w:val="003F2260"/>
    <w:rsid w:val="003F2B3B"/>
    <w:rsid w:val="003F3397"/>
    <w:rsid w:val="003F498D"/>
    <w:rsid w:val="003F4E11"/>
    <w:rsid w:val="003F5093"/>
    <w:rsid w:val="003F54F5"/>
    <w:rsid w:val="003F5916"/>
    <w:rsid w:val="003F658C"/>
    <w:rsid w:val="003F662B"/>
    <w:rsid w:val="003F76C5"/>
    <w:rsid w:val="003F7C7C"/>
    <w:rsid w:val="0040004D"/>
    <w:rsid w:val="00400BE8"/>
    <w:rsid w:val="00400C14"/>
    <w:rsid w:val="004011DC"/>
    <w:rsid w:val="004015A8"/>
    <w:rsid w:val="00401655"/>
    <w:rsid w:val="004024E2"/>
    <w:rsid w:val="004031CB"/>
    <w:rsid w:val="004055BB"/>
    <w:rsid w:val="0040572D"/>
    <w:rsid w:val="0040580A"/>
    <w:rsid w:val="00405937"/>
    <w:rsid w:val="00405E33"/>
    <w:rsid w:val="00406841"/>
    <w:rsid w:val="00406F3F"/>
    <w:rsid w:val="004074F9"/>
    <w:rsid w:val="00410190"/>
    <w:rsid w:val="00410902"/>
    <w:rsid w:val="00410C1A"/>
    <w:rsid w:val="00410CE3"/>
    <w:rsid w:val="00411440"/>
    <w:rsid w:val="00411589"/>
    <w:rsid w:val="004121C8"/>
    <w:rsid w:val="00412486"/>
    <w:rsid w:val="00412D31"/>
    <w:rsid w:val="00413674"/>
    <w:rsid w:val="00414204"/>
    <w:rsid w:val="00414352"/>
    <w:rsid w:val="00415ACA"/>
    <w:rsid w:val="00415D6B"/>
    <w:rsid w:val="00416616"/>
    <w:rsid w:val="00416819"/>
    <w:rsid w:val="00416D1C"/>
    <w:rsid w:val="00420C67"/>
    <w:rsid w:val="00420DD1"/>
    <w:rsid w:val="00420F1A"/>
    <w:rsid w:val="004217D4"/>
    <w:rsid w:val="004218D1"/>
    <w:rsid w:val="004219FD"/>
    <w:rsid w:val="00421B46"/>
    <w:rsid w:val="00421C45"/>
    <w:rsid w:val="00421F2A"/>
    <w:rsid w:val="00422D97"/>
    <w:rsid w:val="004232F8"/>
    <w:rsid w:val="004233FF"/>
    <w:rsid w:val="0042342F"/>
    <w:rsid w:val="00423CBE"/>
    <w:rsid w:val="00423F84"/>
    <w:rsid w:val="0042434B"/>
    <w:rsid w:val="004243CD"/>
    <w:rsid w:val="004249EC"/>
    <w:rsid w:val="00424D63"/>
    <w:rsid w:val="00425CFA"/>
    <w:rsid w:val="00425D5F"/>
    <w:rsid w:val="00426109"/>
    <w:rsid w:val="0043026A"/>
    <w:rsid w:val="004305E2"/>
    <w:rsid w:val="00430A85"/>
    <w:rsid w:val="00430DD9"/>
    <w:rsid w:val="00430EF8"/>
    <w:rsid w:val="004311AC"/>
    <w:rsid w:val="00431C54"/>
    <w:rsid w:val="00431F5A"/>
    <w:rsid w:val="00433677"/>
    <w:rsid w:val="004336F2"/>
    <w:rsid w:val="0043536C"/>
    <w:rsid w:val="00435AD6"/>
    <w:rsid w:val="00435D00"/>
    <w:rsid w:val="00435D5A"/>
    <w:rsid w:val="004363B6"/>
    <w:rsid w:val="00436652"/>
    <w:rsid w:val="004369A2"/>
    <w:rsid w:val="004374D6"/>
    <w:rsid w:val="0044005D"/>
    <w:rsid w:val="00441144"/>
    <w:rsid w:val="00441658"/>
    <w:rsid w:val="004417B1"/>
    <w:rsid w:val="004420B5"/>
    <w:rsid w:val="00442868"/>
    <w:rsid w:val="0044353F"/>
    <w:rsid w:val="00443DF7"/>
    <w:rsid w:val="00444BB0"/>
    <w:rsid w:val="00445397"/>
    <w:rsid w:val="004455EB"/>
    <w:rsid w:val="004458C3"/>
    <w:rsid w:val="00445B54"/>
    <w:rsid w:val="00445D12"/>
    <w:rsid w:val="00445EB2"/>
    <w:rsid w:val="0044608F"/>
    <w:rsid w:val="00446302"/>
    <w:rsid w:val="0044701F"/>
    <w:rsid w:val="00447D6D"/>
    <w:rsid w:val="00447E4D"/>
    <w:rsid w:val="004500ED"/>
    <w:rsid w:val="00451176"/>
    <w:rsid w:val="0045135D"/>
    <w:rsid w:val="00451676"/>
    <w:rsid w:val="00451ECB"/>
    <w:rsid w:val="00453817"/>
    <w:rsid w:val="004543E7"/>
    <w:rsid w:val="00454B63"/>
    <w:rsid w:val="004551DF"/>
    <w:rsid w:val="0045534B"/>
    <w:rsid w:val="00455CA5"/>
    <w:rsid w:val="00456144"/>
    <w:rsid w:val="004570C7"/>
    <w:rsid w:val="004572F7"/>
    <w:rsid w:val="00457599"/>
    <w:rsid w:val="00457F3D"/>
    <w:rsid w:val="004605A9"/>
    <w:rsid w:val="00460C4F"/>
    <w:rsid w:val="00460DA5"/>
    <w:rsid w:val="004613A0"/>
    <w:rsid w:val="0046168D"/>
    <w:rsid w:val="004619EF"/>
    <w:rsid w:val="004629B9"/>
    <w:rsid w:val="00462ADF"/>
    <w:rsid w:val="00462D90"/>
    <w:rsid w:val="00462E1F"/>
    <w:rsid w:val="00463383"/>
    <w:rsid w:val="004641A3"/>
    <w:rsid w:val="00465003"/>
    <w:rsid w:val="00465A90"/>
    <w:rsid w:val="00466603"/>
    <w:rsid w:val="0046660A"/>
    <w:rsid w:val="004676C7"/>
    <w:rsid w:val="00467AF3"/>
    <w:rsid w:val="00467F82"/>
    <w:rsid w:val="00470431"/>
    <w:rsid w:val="00470599"/>
    <w:rsid w:val="00470B2D"/>
    <w:rsid w:val="00471720"/>
    <w:rsid w:val="00472598"/>
    <w:rsid w:val="00472727"/>
    <w:rsid w:val="00473083"/>
    <w:rsid w:val="004739D0"/>
    <w:rsid w:val="00476263"/>
    <w:rsid w:val="00476F35"/>
    <w:rsid w:val="00476F92"/>
    <w:rsid w:val="00477474"/>
    <w:rsid w:val="00477937"/>
    <w:rsid w:val="004803E5"/>
    <w:rsid w:val="00480E84"/>
    <w:rsid w:val="00481DD4"/>
    <w:rsid w:val="0048239D"/>
    <w:rsid w:val="00482DFA"/>
    <w:rsid w:val="00482F1A"/>
    <w:rsid w:val="00483158"/>
    <w:rsid w:val="004831CF"/>
    <w:rsid w:val="004839F7"/>
    <w:rsid w:val="00484271"/>
    <w:rsid w:val="00484C01"/>
    <w:rsid w:val="00485132"/>
    <w:rsid w:val="00485308"/>
    <w:rsid w:val="004856C7"/>
    <w:rsid w:val="00485FAB"/>
    <w:rsid w:val="00486BDC"/>
    <w:rsid w:val="00486D70"/>
    <w:rsid w:val="00487131"/>
    <w:rsid w:val="004871DA"/>
    <w:rsid w:val="00490653"/>
    <w:rsid w:val="00490674"/>
    <w:rsid w:val="0049093D"/>
    <w:rsid w:val="00490BA5"/>
    <w:rsid w:val="004912C4"/>
    <w:rsid w:val="00491991"/>
    <w:rsid w:val="00491A19"/>
    <w:rsid w:val="00491C84"/>
    <w:rsid w:val="00491DC5"/>
    <w:rsid w:val="0049259A"/>
    <w:rsid w:val="00492C3C"/>
    <w:rsid w:val="00492F37"/>
    <w:rsid w:val="0049333E"/>
    <w:rsid w:val="00493362"/>
    <w:rsid w:val="004937AD"/>
    <w:rsid w:val="0049389D"/>
    <w:rsid w:val="00493C77"/>
    <w:rsid w:val="00494951"/>
    <w:rsid w:val="00494A47"/>
    <w:rsid w:val="00494B96"/>
    <w:rsid w:val="00494DE6"/>
    <w:rsid w:val="00495147"/>
    <w:rsid w:val="00495D01"/>
    <w:rsid w:val="0049621D"/>
    <w:rsid w:val="004973CA"/>
    <w:rsid w:val="004A09D7"/>
    <w:rsid w:val="004A1230"/>
    <w:rsid w:val="004A1A4B"/>
    <w:rsid w:val="004A1EDD"/>
    <w:rsid w:val="004A1F05"/>
    <w:rsid w:val="004A1F2C"/>
    <w:rsid w:val="004A2B8D"/>
    <w:rsid w:val="004A2C80"/>
    <w:rsid w:val="004A3629"/>
    <w:rsid w:val="004A46D6"/>
    <w:rsid w:val="004A4D88"/>
    <w:rsid w:val="004A4E46"/>
    <w:rsid w:val="004A520F"/>
    <w:rsid w:val="004A56B6"/>
    <w:rsid w:val="004A5C56"/>
    <w:rsid w:val="004A6912"/>
    <w:rsid w:val="004A7206"/>
    <w:rsid w:val="004B118C"/>
    <w:rsid w:val="004B1A10"/>
    <w:rsid w:val="004B1B02"/>
    <w:rsid w:val="004B20D9"/>
    <w:rsid w:val="004B396E"/>
    <w:rsid w:val="004B3B45"/>
    <w:rsid w:val="004B3FDB"/>
    <w:rsid w:val="004B5324"/>
    <w:rsid w:val="004B5402"/>
    <w:rsid w:val="004B5480"/>
    <w:rsid w:val="004B59D0"/>
    <w:rsid w:val="004B5BBD"/>
    <w:rsid w:val="004B5E2C"/>
    <w:rsid w:val="004B6164"/>
    <w:rsid w:val="004B61AA"/>
    <w:rsid w:val="004B6407"/>
    <w:rsid w:val="004B6AEC"/>
    <w:rsid w:val="004C012F"/>
    <w:rsid w:val="004C06BC"/>
    <w:rsid w:val="004C09E4"/>
    <w:rsid w:val="004C18DA"/>
    <w:rsid w:val="004C193F"/>
    <w:rsid w:val="004C21FD"/>
    <w:rsid w:val="004C2CB0"/>
    <w:rsid w:val="004C39FF"/>
    <w:rsid w:val="004C49A8"/>
    <w:rsid w:val="004C5EDB"/>
    <w:rsid w:val="004C5FFB"/>
    <w:rsid w:val="004C6866"/>
    <w:rsid w:val="004C6B12"/>
    <w:rsid w:val="004C6B74"/>
    <w:rsid w:val="004C732D"/>
    <w:rsid w:val="004C7D14"/>
    <w:rsid w:val="004D0978"/>
    <w:rsid w:val="004D09F7"/>
    <w:rsid w:val="004D0A04"/>
    <w:rsid w:val="004D1048"/>
    <w:rsid w:val="004D2638"/>
    <w:rsid w:val="004D279A"/>
    <w:rsid w:val="004D2C1B"/>
    <w:rsid w:val="004D36BB"/>
    <w:rsid w:val="004D3B8A"/>
    <w:rsid w:val="004D4C96"/>
    <w:rsid w:val="004D5664"/>
    <w:rsid w:val="004D63CC"/>
    <w:rsid w:val="004D7C97"/>
    <w:rsid w:val="004E1EE5"/>
    <w:rsid w:val="004E2586"/>
    <w:rsid w:val="004E2884"/>
    <w:rsid w:val="004E3B0D"/>
    <w:rsid w:val="004E4539"/>
    <w:rsid w:val="004E4F73"/>
    <w:rsid w:val="004E516A"/>
    <w:rsid w:val="004E517E"/>
    <w:rsid w:val="004E5445"/>
    <w:rsid w:val="004E5E1C"/>
    <w:rsid w:val="004E6317"/>
    <w:rsid w:val="004E72F9"/>
    <w:rsid w:val="004E73D8"/>
    <w:rsid w:val="004E7ADB"/>
    <w:rsid w:val="004E7F4E"/>
    <w:rsid w:val="004F06BB"/>
    <w:rsid w:val="004F11B8"/>
    <w:rsid w:val="004F172C"/>
    <w:rsid w:val="004F203B"/>
    <w:rsid w:val="004F2311"/>
    <w:rsid w:val="004F2507"/>
    <w:rsid w:val="004F4DBA"/>
    <w:rsid w:val="004F57B9"/>
    <w:rsid w:val="004F5DF9"/>
    <w:rsid w:val="004F5ECF"/>
    <w:rsid w:val="004F646B"/>
    <w:rsid w:val="004F659F"/>
    <w:rsid w:val="004F6698"/>
    <w:rsid w:val="004F6B22"/>
    <w:rsid w:val="004F7385"/>
    <w:rsid w:val="004F775A"/>
    <w:rsid w:val="0050126D"/>
    <w:rsid w:val="00501567"/>
    <w:rsid w:val="00501AAC"/>
    <w:rsid w:val="00501B4F"/>
    <w:rsid w:val="00502EDB"/>
    <w:rsid w:val="005049B9"/>
    <w:rsid w:val="00504A65"/>
    <w:rsid w:val="00505121"/>
    <w:rsid w:val="0050584A"/>
    <w:rsid w:val="00507137"/>
    <w:rsid w:val="00507C5B"/>
    <w:rsid w:val="00507E4D"/>
    <w:rsid w:val="00507FA0"/>
    <w:rsid w:val="005103E1"/>
    <w:rsid w:val="00510422"/>
    <w:rsid w:val="0051086C"/>
    <w:rsid w:val="00510B75"/>
    <w:rsid w:val="00510E3C"/>
    <w:rsid w:val="0051106D"/>
    <w:rsid w:val="0051129F"/>
    <w:rsid w:val="005119E7"/>
    <w:rsid w:val="00512569"/>
    <w:rsid w:val="00512957"/>
    <w:rsid w:val="005129F5"/>
    <w:rsid w:val="00512D59"/>
    <w:rsid w:val="00512DF1"/>
    <w:rsid w:val="00513FF8"/>
    <w:rsid w:val="00514406"/>
    <w:rsid w:val="00515B6A"/>
    <w:rsid w:val="00515C3D"/>
    <w:rsid w:val="005160B0"/>
    <w:rsid w:val="00516AA3"/>
    <w:rsid w:val="00517044"/>
    <w:rsid w:val="0051756E"/>
    <w:rsid w:val="005206E6"/>
    <w:rsid w:val="005208EC"/>
    <w:rsid w:val="0052095A"/>
    <w:rsid w:val="00521226"/>
    <w:rsid w:val="00522F45"/>
    <w:rsid w:val="00523414"/>
    <w:rsid w:val="00524FD6"/>
    <w:rsid w:val="005272A3"/>
    <w:rsid w:val="0052733E"/>
    <w:rsid w:val="0052760D"/>
    <w:rsid w:val="00527F06"/>
    <w:rsid w:val="00527F30"/>
    <w:rsid w:val="005309DF"/>
    <w:rsid w:val="005324C5"/>
    <w:rsid w:val="00532584"/>
    <w:rsid w:val="00532B19"/>
    <w:rsid w:val="00533180"/>
    <w:rsid w:val="005332E3"/>
    <w:rsid w:val="00533754"/>
    <w:rsid w:val="00533E9C"/>
    <w:rsid w:val="00534794"/>
    <w:rsid w:val="005353C4"/>
    <w:rsid w:val="00535628"/>
    <w:rsid w:val="00535A38"/>
    <w:rsid w:val="00535E2E"/>
    <w:rsid w:val="00536C83"/>
    <w:rsid w:val="005371F4"/>
    <w:rsid w:val="00540EDC"/>
    <w:rsid w:val="00541682"/>
    <w:rsid w:val="00541B21"/>
    <w:rsid w:val="00542045"/>
    <w:rsid w:val="005424C5"/>
    <w:rsid w:val="00542588"/>
    <w:rsid w:val="00542A44"/>
    <w:rsid w:val="00542C8D"/>
    <w:rsid w:val="00543448"/>
    <w:rsid w:val="0054498D"/>
    <w:rsid w:val="00544F1D"/>
    <w:rsid w:val="005450F6"/>
    <w:rsid w:val="005456BB"/>
    <w:rsid w:val="00545899"/>
    <w:rsid w:val="00546FD8"/>
    <w:rsid w:val="00547BF4"/>
    <w:rsid w:val="005505B4"/>
    <w:rsid w:val="00550DC8"/>
    <w:rsid w:val="005513A8"/>
    <w:rsid w:val="00551457"/>
    <w:rsid w:val="00551487"/>
    <w:rsid w:val="0055158A"/>
    <w:rsid w:val="00551731"/>
    <w:rsid w:val="00553070"/>
    <w:rsid w:val="005534DF"/>
    <w:rsid w:val="00553CE5"/>
    <w:rsid w:val="00554599"/>
    <w:rsid w:val="00554657"/>
    <w:rsid w:val="00554D9A"/>
    <w:rsid w:val="00555238"/>
    <w:rsid w:val="00555B15"/>
    <w:rsid w:val="00555B3F"/>
    <w:rsid w:val="0055672C"/>
    <w:rsid w:val="00556A50"/>
    <w:rsid w:val="00557AFB"/>
    <w:rsid w:val="00557DE1"/>
    <w:rsid w:val="005601F8"/>
    <w:rsid w:val="00560827"/>
    <w:rsid w:val="0056181C"/>
    <w:rsid w:val="00561A18"/>
    <w:rsid w:val="00561CA6"/>
    <w:rsid w:val="00562319"/>
    <w:rsid w:val="0056374A"/>
    <w:rsid w:val="00563A38"/>
    <w:rsid w:val="00564673"/>
    <w:rsid w:val="005650EA"/>
    <w:rsid w:val="00565EAF"/>
    <w:rsid w:val="005661C1"/>
    <w:rsid w:val="00566239"/>
    <w:rsid w:val="00566896"/>
    <w:rsid w:val="00567237"/>
    <w:rsid w:val="00567F67"/>
    <w:rsid w:val="00570250"/>
    <w:rsid w:val="0057038F"/>
    <w:rsid w:val="005707E5"/>
    <w:rsid w:val="005718AD"/>
    <w:rsid w:val="00571CDD"/>
    <w:rsid w:val="00571E18"/>
    <w:rsid w:val="00572040"/>
    <w:rsid w:val="005727B0"/>
    <w:rsid w:val="00572E45"/>
    <w:rsid w:val="00573EBC"/>
    <w:rsid w:val="005743B7"/>
    <w:rsid w:val="00574423"/>
    <w:rsid w:val="005747A1"/>
    <w:rsid w:val="00574E1F"/>
    <w:rsid w:val="00575656"/>
    <w:rsid w:val="005758D8"/>
    <w:rsid w:val="00575B64"/>
    <w:rsid w:val="00576266"/>
    <w:rsid w:val="00576B4F"/>
    <w:rsid w:val="00576C2A"/>
    <w:rsid w:val="00577A87"/>
    <w:rsid w:val="00577CF6"/>
    <w:rsid w:val="00577F6F"/>
    <w:rsid w:val="00580DCC"/>
    <w:rsid w:val="00580E43"/>
    <w:rsid w:val="005810CB"/>
    <w:rsid w:val="005812B6"/>
    <w:rsid w:val="0058135A"/>
    <w:rsid w:val="0058200C"/>
    <w:rsid w:val="0058314D"/>
    <w:rsid w:val="005833A4"/>
    <w:rsid w:val="005842FF"/>
    <w:rsid w:val="00586722"/>
    <w:rsid w:val="00586E77"/>
    <w:rsid w:val="00587C34"/>
    <w:rsid w:val="00587F9E"/>
    <w:rsid w:val="00590110"/>
    <w:rsid w:val="00590694"/>
    <w:rsid w:val="00590698"/>
    <w:rsid w:val="005909A6"/>
    <w:rsid w:val="0059119A"/>
    <w:rsid w:val="005918C2"/>
    <w:rsid w:val="00591F25"/>
    <w:rsid w:val="0059227D"/>
    <w:rsid w:val="00592304"/>
    <w:rsid w:val="005929EA"/>
    <w:rsid w:val="0059311A"/>
    <w:rsid w:val="0059373E"/>
    <w:rsid w:val="005937F2"/>
    <w:rsid w:val="0059399C"/>
    <w:rsid w:val="00593A44"/>
    <w:rsid w:val="00593B2B"/>
    <w:rsid w:val="005945D4"/>
    <w:rsid w:val="0059460A"/>
    <w:rsid w:val="00595946"/>
    <w:rsid w:val="00595BE4"/>
    <w:rsid w:val="005962BA"/>
    <w:rsid w:val="0059679D"/>
    <w:rsid w:val="005974B2"/>
    <w:rsid w:val="005974C9"/>
    <w:rsid w:val="0059766D"/>
    <w:rsid w:val="005979B3"/>
    <w:rsid w:val="005A056D"/>
    <w:rsid w:val="005A0ED7"/>
    <w:rsid w:val="005A17D7"/>
    <w:rsid w:val="005A1B04"/>
    <w:rsid w:val="005A1EA7"/>
    <w:rsid w:val="005A25BA"/>
    <w:rsid w:val="005A2E9E"/>
    <w:rsid w:val="005A3A2B"/>
    <w:rsid w:val="005A4605"/>
    <w:rsid w:val="005A5A3E"/>
    <w:rsid w:val="005A5A58"/>
    <w:rsid w:val="005A5F97"/>
    <w:rsid w:val="005A6464"/>
    <w:rsid w:val="005A65CA"/>
    <w:rsid w:val="005A69D7"/>
    <w:rsid w:val="005A6CEA"/>
    <w:rsid w:val="005A770E"/>
    <w:rsid w:val="005A77E8"/>
    <w:rsid w:val="005A7BEC"/>
    <w:rsid w:val="005B01FA"/>
    <w:rsid w:val="005B146F"/>
    <w:rsid w:val="005B18FD"/>
    <w:rsid w:val="005B2169"/>
    <w:rsid w:val="005B2A02"/>
    <w:rsid w:val="005B3016"/>
    <w:rsid w:val="005B385E"/>
    <w:rsid w:val="005B416C"/>
    <w:rsid w:val="005B46F9"/>
    <w:rsid w:val="005B6254"/>
    <w:rsid w:val="005B70FE"/>
    <w:rsid w:val="005B72F1"/>
    <w:rsid w:val="005B7A8F"/>
    <w:rsid w:val="005B7BFC"/>
    <w:rsid w:val="005B7CA3"/>
    <w:rsid w:val="005B7FDD"/>
    <w:rsid w:val="005C0174"/>
    <w:rsid w:val="005C11D8"/>
    <w:rsid w:val="005C1700"/>
    <w:rsid w:val="005C1826"/>
    <w:rsid w:val="005C1FB4"/>
    <w:rsid w:val="005C23A5"/>
    <w:rsid w:val="005C41B4"/>
    <w:rsid w:val="005C46C6"/>
    <w:rsid w:val="005C4B28"/>
    <w:rsid w:val="005C607F"/>
    <w:rsid w:val="005C6264"/>
    <w:rsid w:val="005C6C4C"/>
    <w:rsid w:val="005C7413"/>
    <w:rsid w:val="005D1D1C"/>
    <w:rsid w:val="005D1E24"/>
    <w:rsid w:val="005D1F20"/>
    <w:rsid w:val="005D1F4F"/>
    <w:rsid w:val="005D23F3"/>
    <w:rsid w:val="005D2A73"/>
    <w:rsid w:val="005D2BCC"/>
    <w:rsid w:val="005D3269"/>
    <w:rsid w:val="005D3371"/>
    <w:rsid w:val="005D38C3"/>
    <w:rsid w:val="005D49E7"/>
    <w:rsid w:val="005D4C6A"/>
    <w:rsid w:val="005D5234"/>
    <w:rsid w:val="005D5B0C"/>
    <w:rsid w:val="005D62FC"/>
    <w:rsid w:val="005D664F"/>
    <w:rsid w:val="005D6CC9"/>
    <w:rsid w:val="005D6F02"/>
    <w:rsid w:val="005D72DC"/>
    <w:rsid w:val="005D7D12"/>
    <w:rsid w:val="005E059D"/>
    <w:rsid w:val="005E0E8D"/>
    <w:rsid w:val="005E116B"/>
    <w:rsid w:val="005E170A"/>
    <w:rsid w:val="005E1D80"/>
    <w:rsid w:val="005E1FB3"/>
    <w:rsid w:val="005E3ECE"/>
    <w:rsid w:val="005E46BA"/>
    <w:rsid w:val="005E4904"/>
    <w:rsid w:val="005E55A9"/>
    <w:rsid w:val="005E59A1"/>
    <w:rsid w:val="005E5CED"/>
    <w:rsid w:val="005E625B"/>
    <w:rsid w:val="005E6666"/>
    <w:rsid w:val="005E69E6"/>
    <w:rsid w:val="005E797E"/>
    <w:rsid w:val="005E7B4E"/>
    <w:rsid w:val="005F0354"/>
    <w:rsid w:val="005F11C9"/>
    <w:rsid w:val="005F125B"/>
    <w:rsid w:val="005F1AB4"/>
    <w:rsid w:val="005F3627"/>
    <w:rsid w:val="005F3A84"/>
    <w:rsid w:val="005F3BF3"/>
    <w:rsid w:val="005F3C4B"/>
    <w:rsid w:val="005F42DA"/>
    <w:rsid w:val="005F430A"/>
    <w:rsid w:val="005F4426"/>
    <w:rsid w:val="005F4A9A"/>
    <w:rsid w:val="005F5587"/>
    <w:rsid w:val="005F5B84"/>
    <w:rsid w:val="005F6258"/>
    <w:rsid w:val="005F6312"/>
    <w:rsid w:val="005F6910"/>
    <w:rsid w:val="005F79C9"/>
    <w:rsid w:val="00600384"/>
    <w:rsid w:val="00601746"/>
    <w:rsid w:val="006017DE"/>
    <w:rsid w:val="00601E3A"/>
    <w:rsid w:val="00601EF1"/>
    <w:rsid w:val="00602D16"/>
    <w:rsid w:val="006040FC"/>
    <w:rsid w:val="0060440E"/>
    <w:rsid w:val="00604C07"/>
    <w:rsid w:val="00604C50"/>
    <w:rsid w:val="00604D9E"/>
    <w:rsid w:val="00604E58"/>
    <w:rsid w:val="00605640"/>
    <w:rsid w:val="00605B06"/>
    <w:rsid w:val="00605BA2"/>
    <w:rsid w:val="00605FCD"/>
    <w:rsid w:val="006071C5"/>
    <w:rsid w:val="006072BF"/>
    <w:rsid w:val="006074CD"/>
    <w:rsid w:val="00607CE8"/>
    <w:rsid w:val="00610052"/>
    <w:rsid w:val="00610A55"/>
    <w:rsid w:val="00610FD1"/>
    <w:rsid w:val="0061112F"/>
    <w:rsid w:val="00611991"/>
    <w:rsid w:val="00611D9B"/>
    <w:rsid w:val="0061366B"/>
    <w:rsid w:val="00613F94"/>
    <w:rsid w:val="00615BBC"/>
    <w:rsid w:val="00615D0D"/>
    <w:rsid w:val="006162AB"/>
    <w:rsid w:val="006162AC"/>
    <w:rsid w:val="0061693C"/>
    <w:rsid w:val="00617924"/>
    <w:rsid w:val="00620F81"/>
    <w:rsid w:val="0062131F"/>
    <w:rsid w:val="00621A44"/>
    <w:rsid w:val="00621F3A"/>
    <w:rsid w:val="00622852"/>
    <w:rsid w:val="0062289C"/>
    <w:rsid w:val="0062340E"/>
    <w:rsid w:val="00623F33"/>
    <w:rsid w:val="00623F35"/>
    <w:rsid w:val="00623F4B"/>
    <w:rsid w:val="00624B07"/>
    <w:rsid w:val="00625BCE"/>
    <w:rsid w:val="00625D3F"/>
    <w:rsid w:val="00626997"/>
    <w:rsid w:val="00626CFC"/>
    <w:rsid w:val="006302BC"/>
    <w:rsid w:val="0063066D"/>
    <w:rsid w:val="006316A4"/>
    <w:rsid w:val="0063239E"/>
    <w:rsid w:val="006327CE"/>
    <w:rsid w:val="00632CCB"/>
    <w:rsid w:val="00632F52"/>
    <w:rsid w:val="006332B8"/>
    <w:rsid w:val="006349A0"/>
    <w:rsid w:val="00634BFC"/>
    <w:rsid w:val="00635642"/>
    <w:rsid w:val="00635E69"/>
    <w:rsid w:val="0063631F"/>
    <w:rsid w:val="006368FD"/>
    <w:rsid w:val="0063715C"/>
    <w:rsid w:val="006372BD"/>
    <w:rsid w:val="00637758"/>
    <w:rsid w:val="00640CE5"/>
    <w:rsid w:val="00640D3E"/>
    <w:rsid w:val="00640F10"/>
    <w:rsid w:val="00641F34"/>
    <w:rsid w:val="006430E9"/>
    <w:rsid w:val="0064360B"/>
    <w:rsid w:val="00643C41"/>
    <w:rsid w:val="00643CEE"/>
    <w:rsid w:val="00643E3C"/>
    <w:rsid w:val="006445CC"/>
    <w:rsid w:val="00644926"/>
    <w:rsid w:val="00644DFF"/>
    <w:rsid w:val="00645247"/>
    <w:rsid w:val="006455F3"/>
    <w:rsid w:val="00645AC4"/>
    <w:rsid w:val="00646E83"/>
    <w:rsid w:val="00647253"/>
    <w:rsid w:val="006476FB"/>
    <w:rsid w:val="006478C9"/>
    <w:rsid w:val="00650185"/>
    <w:rsid w:val="006503A4"/>
    <w:rsid w:val="006506A4"/>
    <w:rsid w:val="00652471"/>
    <w:rsid w:val="006524F7"/>
    <w:rsid w:val="00652E25"/>
    <w:rsid w:val="0065466B"/>
    <w:rsid w:val="006555B4"/>
    <w:rsid w:val="00655F7F"/>
    <w:rsid w:val="0065754F"/>
    <w:rsid w:val="00657558"/>
    <w:rsid w:val="006618BB"/>
    <w:rsid w:val="00662148"/>
    <w:rsid w:val="00662735"/>
    <w:rsid w:val="00662B1F"/>
    <w:rsid w:val="00663846"/>
    <w:rsid w:val="00663B36"/>
    <w:rsid w:val="006640DA"/>
    <w:rsid w:val="0066416A"/>
    <w:rsid w:val="0066444A"/>
    <w:rsid w:val="0066492B"/>
    <w:rsid w:val="00665788"/>
    <w:rsid w:val="00665E1C"/>
    <w:rsid w:val="00665F67"/>
    <w:rsid w:val="00666070"/>
    <w:rsid w:val="00666D45"/>
    <w:rsid w:val="00667BF7"/>
    <w:rsid w:val="0067021A"/>
    <w:rsid w:val="0067132F"/>
    <w:rsid w:val="00671B27"/>
    <w:rsid w:val="00671C3E"/>
    <w:rsid w:val="00671D0C"/>
    <w:rsid w:val="00671D83"/>
    <w:rsid w:val="00671E3C"/>
    <w:rsid w:val="006721E2"/>
    <w:rsid w:val="006727FE"/>
    <w:rsid w:val="00672DF3"/>
    <w:rsid w:val="00673C02"/>
    <w:rsid w:val="006740BB"/>
    <w:rsid w:val="006744C1"/>
    <w:rsid w:val="00675C2D"/>
    <w:rsid w:val="00676184"/>
    <w:rsid w:val="006764A2"/>
    <w:rsid w:val="006764B9"/>
    <w:rsid w:val="006778EE"/>
    <w:rsid w:val="006807F1"/>
    <w:rsid w:val="00680CA8"/>
    <w:rsid w:val="00681BAE"/>
    <w:rsid w:val="0068230C"/>
    <w:rsid w:val="00682FED"/>
    <w:rsid w:val="006830C1"/>
    <w:rsid w:val="006831C5"/>
    <w:rsid w:val="00683A0B"/>
    <w:rsid w:val="00683AB6"/>
    <w:rsid w:val="00684203"/>
    <w:rsid w:val="006849AE"/>
    <w:rsid w:val="00684A04"/>
    <w:rsid w:val="00684B5D"/>
    <w:rsid w:val="00684FE4"/>
    <w:rsid w:val="00685BB4"/>
    <w:rsid w:val="00686346"/>
    <w:rsid w:val="00687570"/>
    <w:rsid w:val="00687653"/>
    <w:rsid w:val="00687A76"/>
    <w:rsid w:val="00691162"/>
    <w:rsid w:val="00691BFC"/>
    <w:rsid w:val="00691E53"/>
    <w:rsid w:val="0069264A"/>
    <w:rsid w:val="00692732"/>
    <w:rsid w:val="0069282E"/>
    <w:rsid w:val="0069287B"/>
    <w:rsid w:val="006928DC"/>
    <w:rsid w:val="00692D86"/>
    <w:rsid w:val="00692DDA"/>
    <w:rsid w:val="00692FA2"/>
    <w:rsid w:val="00693D69"/>
    <w:rsid w:val="00693E0A"/>
    <w:rsid w:val="006951D6"/>
    <w:rsid w:val="006951F3"/>
    <w:rsid w:val="006955BA"/>
    <w:rsid w:val="00695AFA"/>
    <w:rsid w:val="00696AFE"/>
    <w:rsid w:val="006974A0"/>
    <w:rsid w:val="006A0B4B"/>
    <w:rsid w:val="006A142E"/>
    <w:rsid w:val="006A1904"/>
    <w:rsid w:val="006A1CF1"/>
    <w:rsid w:val="006A200F"/>
    <w:rsid w:val="006A224D"/>
    <w:rsid w:val="006A2414"/>
    <w:rsid w:val="006A2933"/>
    <w:rsid w:val="006A3587"/>
    <w:rsid w:val="006A36E1"/>
    <w:rsid w:val="006A402B"/>
    <w:rsid w:val="006A54D0"/>
    <w:rsid w:val="006A6063"/>
    <w:rsid w:val="006A6A69"/>
    <w:rsid w:val="006A74FE"/>
    <w:rsid w:val="006A7CBD"/>
    <w:rsid w:val="006B0473"/>
    <w:rsid w:val="006B080A"/>
    <w:rsid w:val="006B1865"/>
    <w:rsid w:val="006B2849"/>
    <w:rsid w:val="006B287D"/>
    <w:rsid w:val="006B2CDA"/>
    <w:rsid w:val="006B3137"/>
    <w:rsid w:val="006B3C99"/>
    <w:rsid w:val="006B43C0"/>
    <w:rsid w:val="006B4BC1"/>
    <w:rsid w:val="006B6715"/>
    <w:rsid w:val="006B678A"/>
    <w:rsid w:val="006B75FD"/>
    <w:rsid w:val="006B77C1"/>
    <w:rsid w:val="006B79F7"/>
    <w:rsid w:val="006C0186"/>
    <w:rsid w:val="006C0611"/>
    <w:rsid w:val="006C1BC4"/>
    <w:rsid w:val="006C1D11"/>
    <w:rsid w:val="006C24FD"/>
    <w:rsid w:val="006C2BA9"/>
    <w:rsid w:val="006C302D"/>
    <w:rsid w:val="006C3F59"/>
    <w:rsid w:val="006C45E8"/>
    <w:rsid w:val="006C5023"/>
    <w:rsid w:val="006C5DF9"/>
    <w:rsid w:val="006C608B"/>
    <w:rsid w:val="006C67A7"/>
    <w:rsid w:val="006C6A35"/>
    <w:rsid w:val="006C6E58"/>
    <w:rsid w:val="006D089F"/>
    <w:rsid w:val="006D15E1"/>
    <w:rsid w:val="006D185C"/>
    <w:rsid w:val="006D2510"/>
    <w:rsid w:val="006D255E"/>
    <w:rsid w:val="006D323B"/>
    <w:rsid w:val="006D3246"/>
    <w:rsid w:val="006D4390"/>
    <w:rsid w:val="006D445E"/>
    <w:rsid w:val="006D4507"/>
    <w:rsid w:val="006D4EAD"/>
    <w:rsid w:val="006D5C83"/>
    <w:rsid w:val="006D5E87"/>
    <w:rsid w:val="006D6A26"/>
    <w:rsid w:val="006D79C1"/>
    <w:rsid w:val="006E05AF"/>
    <w:rsid w:val="006E0F58"/>
    <w:rsid w:val="006E117F"/>
    <w:rsid w:val="006E18FF"/>
    <w:rsid w:val="006E2568"/>
    <w:rsid w:val="006E2C4F"/>
    <w:rsid w:val="006E2D7E"/>
    <w:rsid w:val="006E3358"/>
    <w:rsid w:val="006E417B"/>
    <w:rsid w:val="006E454B"/>
    <w:rsid w:val="006E4CB2"/>
    <w:rsid w:val="006E4F02"/>
    <w:rsid w:val="006E51C8"/>
    <w:rsid w:val="006E52E4"/>
    <w:rsid w:val="006E56C3"/>
    <w:rsid w:val="006E5BFF"/>
    <w:rsid w:val="006E6A2C"/>
    <w:rsid w:val="006E6B8D"/>
    <w:rsid w:val="006E7556"/>
    <w:rsid w:val="006E7F7C"/>
    <w:rsid w:val="006F0783"/>
    <w:rsid w:val="006F081F"/>
    <w:rsid w:val="006F0F31"/>
    <w:rsid w:val="006F187C"/>
    <w:rsid w:val="006F1A37"/>
    <w:rsid w:val="006F1C6F"/>
    <w:rsid w:val="006F20DA"/>
    <w:rsid w:val="006F222D"/>
    <w:rsid w:val="006F28A7"/>
    <w:rsid w:val="006F295F"/>
    <w:rsid w:val="006F303F"/>
    <w:rsid w:val="006F306D"/>
    <w:rsid w:val="006F3532"/>
    <w:rsid w:val="006F38AF"/>
    <w:rsid w:val="006F394E"/>
    <w:rsid w:val="006F451F"/>
    <w:rsid w:val="006F4FEB"/>
    <w:rsid w:val="006F503A"/>
    <w:rsid w:val="006F52C2"/>
    <w:rsid w:val="006F5FD2"/>
    <w:rsid w:val="006F74F2"/>
    <w:rsid w:val="006F7A42"/>
    <w:rsid w:val="006F7B42"/>
    <w:rsid w:val="007010B9"/>
    <w:rsid w:val="00701139"/>
    <w:rsid w:val="007012E0"/>
    <w:rsid w:val="007014CF"/>
    <w:rsid w:val="0070218C"/>
    <w:rsid w:val="007022AF"/>
    <w:rsid w:val="0070260C"/>
    <w:rsid w:val="007027A5"/>
    <w:rsid w:val="00702807"/>
    <w:rsid w:val="00702A9D"/>
    <w:rsid w:val="00702C99"/>
    <w:rsid w:val="00702EF9"/>
    <w:rsid w:val="0070302E"/>
    <w:rsid w:val="00703F50"/>
    <w:rsid w:val="007047E3"/>
    <w:rsid w:val="007050A6"/>
    <w:rsid w:val="007054C6"/>
    <w:rsid w:val="007055F9"/>
    <w:rsid w:val="0070621C"/>
    <w:rsid w:val="007073C2"/>
    <w:rsid w:val="00710B93"/>
    <w:rsid w:val="007110B0"/>
    <w:rsid w:val="007115BA"/>
    <w:rsid w:val="00711B24"/>
    <w:rsid w:val="00711B2C"/>
    <w:rsid w:val="00711D43"/>
    <w:rsid w:val="00711ECD"/>
    <w:rsid w:val="00712119"/>
    <w:rsid w:val="00712974"/>
    <w:rsid w:val="0071305F"/>
    <w:rsid w:val="00713BD8"/>
    <w:rsid w:val="00713C81"/>
    <w:rsid w:val="00713CE3"/>
    <w:rsid w:val="00713D73"/>
    <w:rsid w:val="00714297"/>
    <w:rsid w:val="00714346"/>
    <w:rsid w:val="007144D5"/>
    <w:rsid w:val="00714B65"/>
    <w:rsid w:val="00714F58"/>
    <w:rsid w:val="00715293"/>
    <w:rsid w:val="007156F6"/>
    <w:rsid w:val="00715CA7"/>
    <w:rsid w:val="00715F25"/>
    <w:rsid w:val="007161D5"/>
    <w:rsid w:val="00716327"/>
    <w:rsid w:val="007166DA"/>
    <w:rsid w:val="00716C77"/>
    <w:rsid w:val="00717694"/>
    <w:rsid w:val="00720117"/>
    <w:rsid w:val="007209FD"/>
    <w:rsid w:val="00720D7B"/>
    <w:rsid w:val="00720D81"/>
    <w:rsid w:val="00721580"/>
    <w:rsid w:val="007215F3"/>
    <w:rsid w:val="00722455"/>
    <w:rsid w:val="00722648"/>
    <w:rsid w:val="00723517"/>
    <w:rsid w:val="007245B7"/>
    <w:rsid w:val="00724834"/>
    <w:rsid w:val="00724EE1"/>
    <w:rsid w:val="0072528E"/>
    <w:rsid w:val="00725358"/>
    <w:rsid w:val="00725A81"/>
    <w:rsid w:val="00725BBC"/>
    <w:rsid w:val="00725CD5"/>
    <w:rsid w:val="0072778E"/>
    <w:rsid w:val="0072799D"/>
    <w:rsid w:val="00727EE3"/>
    <w:rsid w:val="00730277"/>
    <w:rsid w:val="00730325"/>
    <w:rsid w:val="0073034F"/>
    <w:rsid w:val="007307AA"/>
    <w:rsid w:val="00730B80"/>
    <w:rsid w:val="00731389"/>
    <w:rsid w:val="007318F5"/>
    <w:rsid w:val="00731F48"/>
    <w:rsid w:val="007330AB"/>
    <w:rsid w:val="00733168"/>
    <w:rsid w:val="007340D3"/>
    <w:rsid w:val="007347AD"/>
    <w:rsid w:val="0073533C"/>
    <w:rsid w:val="0073548B"/>
    <w:rsid w:val="00735B15"/>
    <w:rsid w:val="00736E86"/>
    <w:rsid w:val="00737F7C"/>
    <w:rsid w:val="007403D8"/>
    <w:rsid w:val="00740A78"/>
    <w:rsid w:val="00741C9D"/>
    <w:rsid w:val="00741D07"/>
    <w:rsid w:val="007427A8"/>
    <w:rsid w:val="00742B19"/>
    <w:rsid w:val="00742DB0"/>
    <w:rsid w:val="00742E88"/>
    <w:rsid w:val="0074544C"/>
    <w:rsid w:val="00745A97"/>
    <w:rsid w:val="007478D0"/>
    <w:rsid w:val="00750256"/>
    <w:rsid w:val="00750B2A"/>
    <w:rsid w:val="00751045"/>
    <w:rsid w:val="007513DC"/>
    <w:rsid w:val="0075172E"/>
    <w:rsid w:val="00752A91"/>
    <w:rsid w:val="00752B4A"/>
    <w:rsid w:val="00753BB7"/>
    <w:rsid w:val="00754E2C"/>
    <w:rsid w:val="00754FB5"/>
    <w:rsid w:val="007556B1"/>
    <w:rsid w:val="007558C6"/>
    <w:rsid w:val="00755953"/>
    <w:rsid w:val="00755967"/>
    <w:rsid w:val="00755CA9"/>
    <w:rsid w:val="00756413"/>
    <w:rsid w:val="0075716D"/>
    <w:rsid w:val="00757872"/>
    <w:rsid w:val="00757EC1"/>
    <w:rsid w:val="007604FA"/>
    <w:rsid w:val="007606EC"/>
    <w:rsid w:val="007608BB"/>
    <w:rsid w:val="00760F8F"/>
    <w:rsid w:val="00761270"/>
    <w:rsid w:val="00761C62"/>
    <w:rsid w:val="00762586"/>
    <w:rsid w:val="00763838"/>
    <w:rsid w:val="007653AA"/>
    <w:rsid w:val="007660CF"/>
    <w:rsid w:val="007660E2"/>
    <w:rsid w:val="007667BC"/>
    <w:rsid w:val="0076683D"/>
    <w:rsid w:val="007668E2"/>
    <w:rsid w:val="00766913"/>
    <w:rsid w:val="00766D49"/>
    <w:rsid w:val="00766D7B"/>
    <w:rsid w:val="00766FBB"/>
    <w:rsid w:val="007677B0"/>
    <w:rsid w:val="00770409"/>
    <w:rsid w:val="007709D6"/>
    <w:rsid w:val="00770BDD"/>
    <w:rsid w:val="00770C75"/>
    <w:rsid w:val="00771B32"/>
    <w:rsid w:val="00771FC6"/>
    <w:rsid w:val="0077223F"/>
    <w:rsid w:val="00772607"/>
    <w:rsid w:val="007727AE"/>
    <w:rsid w:val="00772B34"/>
    <w:rsid w:val="00772D8B"/>
    <w:rsid w:val="00773286"/>
    <w:rsid w:val="007737D6"/>
    <w:rsid w:val="00774572"/>
    <w:rsid w:val="0077460C"/>
    <w:rsid w:val="00775303"/>
    <w:rsid w:val="0077530A"/>
    <w:rsid w:val="00775F7E"/>
    <w:rsid w:val="0077610F"/>
    <w:rsid w:val="0077684B"/>
    <w:rsid w:val="007769D8"/>
    <w:rsid w:val="00776DF8"/>
    <w:rsid w:val="00777B9F"/>
    <w:rsid w:val="0078033D"/>
    <w:rsid w:val="00781254"/>
    <w:rsid w:val="00782977"/>
    <w:rsid w:val="00782F06"/>
    <w:rsid w:val="0078331F"/>
    <w:rsid w:val="0078341C"/>
    <w:rsid w:val="007840A0"/>
    <w:rsid w:val="007842A5"/>
    <w:rsid w:val="00784404"/>
    <w:rsid w:val="00785A3A"/>
    <w:rsid w:val="00785F01"/>
    <w:rsid w:val="007864AE"/>
    <w:rsid w:val="00786942"/>
    <w:rsid w:val="00786ECB"/>
    <w:rsid w:val="00786FB9"/>
    <w:rsid w:val="007878D4"/>
    <w:rsid w:val="00787DF8"/>
    <w:rsid w:val="00790228"/>
    <w:rsid w:val="0079045B"/>
    <w:rsid w:val="0079045D"/>
    <w:rsid w:val="007908D4"/>
    <w:rsid w:val="007909ED"/>
    <w:rsid w:val="007911A3"/>
    <w:rsid w:val="00791AB4"/>
    <w:rsid w:val="007932BC"/>
    <w:rsid w:val="00795114"/>
    <w:rsid w:val="007956A1"/>
    <w:rsid w:val="00795845"/>
    <w:rsid w:val="00796E7E"/>
    <w:rsid w:val="00796ECC"/>
    <w:rsid w:val="007977DE"/>
    <w:rsid w:val="007A0392"/>
    <w:rsid w:val="007A0503"/>
    <w:rsid w:val="007A1662"/>
    <w:rsid w:val="007A1748"/>
    <w:rsid w:val="007A23BB"/>
    <w:rsid w:val="007A351C"/>
    <w:rsid w:val="007A3936"/>
    <w:rsid w:val="007A43EB"/>
    <w:rsid w:val="007A4764"/>
    <w:rsid w:val="007A487B"/>
    <w:rsid w:val="007A4F4F"/>
    <w:rsid w:val="007A56D7"/>
    <w:rsid w:val="007A5FF0"/>
    <w:rsid w:val="007A6080"/>
    <w:rsid w:val="007A62F6"/>
    <w:rsid w:val="007A6509"/>
    <w:rsid w:val="007A7114"/>
    <w:rsid w:val="007A760C"/>
    <w:rsid w:val="007A77F4"/>
    <w:rsid w:val="007A7CF5"/>
    <w:rsid w:val="007B00B2"/>
    <w:rsid w:val="007B071E"/>
    <w:rsid w:val="007B07EB"/>
    <w:rsid w:val="007B0BC8"/>
    <w:rsid w:val="007B104E"/>
    <w:rsid w:val="007B1FDC"/>
    <w:rsid w:val="007B2825"/>
    <w:rsid w:val="007B2A45"/>
    <w:rsid w:val="007B2A62"/>
    <w:rsid w:val="007B2A8A"/>
    <w:rsid w:val="007B2E3C"/>
    <w:rsid w:val="007B3396"/>
    <w:rsid w:val="007B54F7"/>
    <w:rsid w:val="007B5936"/>
    <w:rsid w:val="007B729A"/>
    <w:rsid w:val="007C0CF5"/>
    <w:rsid w:val="007C152F"/>
    <w:rsid w:val="007C1BBB"/>
    <w:rsid w:val="007C1EDB"/>
    <w:rsid w:val="007C21CB"/>
    <w:rsid w:val="007C224E"/>
    <w:rsid w:val="007C288F"/>
    <w:rsid w:val="007C3132"/>
    <w:rsid w:val="007C3661"/>
    <w:rsid w:val="007C4565"/>
    <w:rsid w:val="007C5159"/>
    <w:rsid w:val="007C57F4"/>
    <w:rsid w:val="007C58DE"/>
    <w:rsid w:val="007C6C37"/>
    <w:rsid w:val="007C6E83"/>
    <w:rsid w:val="007C7383"/>
    <w:rsid w:val="007C7AD3"/>
    <w:rsid w:val="007D0B66"/>
    <w:rsid w:val="007D0C84"/>
    <w:rsid w:val="007D0D58"/>
    <w:rsid w:val="007D0FD4"/>
    <w:rsid w:val="007D12D1"/>
    <w:rsid w:val="007D1B7F"/>
    <w:rsid w:val="007D1FF9"/>
    <w:rsid w:val="007D2537"/>
    <w:rsid w:val="007D26CE"/>
    <w:rsid w:val="007D298C"/>
    <w:rsid w:val="007D47A4"/>
    <w:rsid w:val="007D47D6"/>
    <w:rsid w:val="007D4A5A"/>
    <w:rsid w:val="007D522A"/>
    <w:rsid w:val="007D58C2"/>
    <w:rsid w:val="007D5A51"/>
    <w:rsid w:val="007D6491"/>
    <w:rsid w:val="007D68B4"/>
    <w:rsid w:val="007D6E45"/>
    <w:rsid w:val="007D702D"/>
    <w:rsid w:val="007D72B1"/>
    <w:rsid w:val="007D7BC3"/>
    <w:rsid w:val="007D7CB7"/>
    <w:rsid w:val="007E0438"/>
    <w:rsid w:val="007E0634"/>
    <w:rsid w:val="007E2B08"/>
    <w:rsid w:val="007E3918"/>
    <w:rsid w:val="007E3CAC"/>
    <w:rsid w:val="007E3D2A"/>
    <w:rsid w:val="007E4F1B"/>
    <w:rsid w:val="007E5549"/>
    <w:rsid w:val="007E5F79"/>
    <w:rsid w:val="007E635C"/>
    <w:rsid w:val="007E6411"/>
    <w:rsid w:val="007E6706"/>
    <w:rsid w:val="007E67FC"/>
    <w:rsid w:val="007E6CD7"/>
    <w:rsid w:val="007E736E"/>
    <w:rsid w:val="007E7468"/>
    <w:rsid w:val="007E7D79"/>
    <w:rsid w:val="007E7D9B"/>
    <w:rsid w:val="007F1AD1"/>
    <w:rsid w:val="007F1F1B"/>
    <w:rsid w:val="007F202D"/>
    <w:rsid w:val="007F2A5B"/>
    <w:rsid w:val="007F34DD"/>
    <w:rsid w:val="007F3B8A"/>
    <w:rsid w:val="007F3DB9"/>
    <w:rsid w:val="007F3DDC"/>
    <w:rsid w:val="007F3F1A"/>
    <w:rsid w:val="007F40B5"/>
    <w:rsid w:val="007F43DF"/>
    <w:rsid w:val="007F4DC9"/>
    <w:rsid w:val="007F68E5"/>
    <w:rsid w:val="007F7052"/>
    <w:rsid w:val="007F73B8"/>
    <w:rsid w:val="00800615"/>
    <w:rsid w:val="00801062"/>
    <w:rsid w:val="008022A7"/>
    <w:rsid w:val="008022B6"/>
    <w:rsid w:val="00803A93"/>
    <w:rsid w:val="00804125"/>
    <w:rsid w:val="008046A5"/>
    <w:rsid w:val="00804BCD"/>
    <w:rsid w:val="00805063"/>
    <w:rsid w:val="0080549A"/>
    <w:rsid w:val="00805FA1"/>
    <w:rsid w:val="008068FD"/>
    <w:rsid w:val="008073FD"/>
    <w:rsid w:val="00807516"/>
    <w:rsid w:val="00810C2A"/>
    <w:rsid w:val="008112BA"/>
    <w:rsid w:val="00811B22"/>
    <w:rsid w:val="0081287A"/>
    <w:rsid w:val="0081290B"/>
    <w:rsid w:val="00812C51"/>
    <w:rsid w:val="00812CA5"/>
    <w:rsid w:val="00813CD2"/>
    <w:rsid w:val="00814364"/>
    <w:rsid w:val="00814A6E"/>
    <w:rsid w:val="00814AB9"/>
    <w:rsid w:val="0081506F"/>
    <w:rsid w:val="00815241"/>
    <w:rsid w:val="008159F4"/>
    <w:rsid w:val="0081696D"/>
    <w:rsid w:val="008176D6"/>
    <w:rsid w:val="008179FD"/>
    <w:rsid w:val="0082277E"/>
    <w:rsid w:val="00823684"/>
    <w:rsid w:val="008237DF"/>
    <w:rsid w:val="00823B80"/>
    <w:rsid w:val="00824053"/>
    <w:rsid w:val="00824BE0"/>
    <w:rsid w:val="00825425"/>
    <w:rsid w:val="008254FA"/>
    <w:rsid w:val="0082592F"/>
    <w:rsid w:val="008261E8"/>
    <w:rsid w:val="008263C6"/>
    <w:rsid w:val="0082687F"/>
    <w:rsid w:val="008272C8"/>
    <w:rsid w:val="008274CD"/>
    <w:rsid w:val="0082783E"/>
    <w:rsid w:val="008303A0"/>
    <w:rsid w:val="008303D9"/>
    <w:rsid w:val="00830A66"/>
    <w:rsid w:val="00830A78"/>
    <w:rsid w:val="00830F97"/>
    <w:rsid w:val="008313BD"/>
    <w:rsid w:val="008326CA"/>
    <w:rsid w:val="00832AE2"/>
    <w:rsid w:val="008339EE"/>
    <w:rsid w:val="00833D19"/>
    <w:rsid w:val="00833E43"/>
    <w:rsid w:val="008341C2"/>
    <w:rsid w:val="00834CCE"/>
    <w:rsid w:val="00834EB6"/>
    <w:rsid w:val="00835236"/>
    <w:rsid w:val="0083523E"/>
    <w:rsid w:val="00835568"/>
    <w:rsid w:val="00835E59"/>
    <w:rsid w:val="00836051"/>
    <w:rsid w:val="00836129"/>
    <w:rsid w:val="008366FB"/>
    <w:rsid w:val="00836D6D"/>
    <w:rsid w:val="008372F2"/>
    <w:rsid w:val="00837318"/>
    <w:rsid w:val="00837565"/>
    <w:rsid w:val="0084056E"/>
    <w:rsid w:val="0084080E"/>
    <w:rsid w:val="0084199B"/>
    <w:rsid w:val="00842587"/>
    <w:rsid w:val="008425E8"/>
    <w:rsid w:val="00842B29"/>
    <w:rsid w:val="0084304E"/>
    <w:rsid w:val="0084340A"/>
    <w:rsid w:val="0084385D"/>
    <w:rsid w:val="00843CDD"/>
    <w:rsid w:val="00844078"/>
    <w:rsid w:val="00844869"/>
    <w:rsid w:val="00844B51"/>
    <w:rsid w:val="00845AAA"/>
    <w:rsid w:val="00846264"/>
    <w:rsid w:val="00846849"/>
    <w:rsid w:val="00846DA4"/>
    <w:rsid w:val="00846F19"/>
    <w:rsid w:val="00847197"/>
    <w:rsid w:val="008518D3"/>
    <w:rsid w:val="008528AC"/>
    <w:rsid w:val="00852D4F"/>
    <w:rsid w:val="00852E0C"/>
    <w:rsid w:val="00852F11"/>
    <w:rsid w:val="00853EC2"/>
    <w:rsid w:val="00853FC3"/>
    <w:rsid w:val="008540D3"/>
    <w:rsid w:val="00854C02"/>
    <w:rsid w:val="00854D79"/>
    <w:rsid w:val="008562EB"/>
    <w:rsid w:val="008569A9"/>
    <w:rsid w:val="00856BC9"/>
    <w:rsid w:val="00856F4D"/>
    <w:rsid w:val="00857388"/>
    <w:rsid w:val="0085741A"/>
    <w:rsid w:val="0085799B"/>
    <w:rsid w:val="008602F7"/>
    <w:rsid w:val="00860AF0"/>
    <w:rsid w:val="00860D9C"/>
    <w:rsid w:val="00862224"/>
    <w:rsid w:val="008636E7"/>
    <w:rsid w:val="008639BE"/>
    <w:rsid w:val="0086424C"/>
    <w:rsid w:val="00864675"/>
    <w:rsid w:val="008647A8"/>
    <w:rsid w:val="00864AB6"/>
    <w:rsid w:val="00864DC4"/>
    <w:rsid w:val="00865355"/>
    <w:rsid w:val="00865D66"/>
    <w:rsid w:val="00865E54"/>
    <w:rsid w:val="0086637F"/>
    <w:rsid w:val="008669BB"/>
    <w:rsid w:val="008669BF"/>
    <w:rsid w:val="008677DC"/>
    <w:rsid w:val="00867A90"/>
    <w:rsid w:val="00867D66"/>
    <w:rsid w:val="00867FFC"/>
    <w:rsid w:val="008706AC"/>
    <w:rsid w:val="008706BC"/>
    <w:rsid w:val="0087118F"/>
    <w:rsid w:val="00871700"/>
    <w:rsid w:val="00872427"/>
    <w:rsid w:val="00873022"/>
    <w:rsid w:val="00873131"/>
    <w:rsid w:val="008734B2"/>
    <w:rsid w:val="00873779"/>
    <w:rsid w:val="008738E9"/>
    <w:rsid w:val="008740C7"/>
    <w:rsid w:val="00874105"/>
    <w:rsid w:val="00874321"/>
    <w:rsid w:val="00874E70"/>
    <w:rsid w:val="0087586F"/>
    <w:rsid w:val="00875DAA"/>
    <w:rsid w:val="00876681"/>
    <w:rsid w:val="008800F3"/>
    <w:rsid w:val="00880113"/>
    <w:rsid w:val="0088063A"/>
    <w:rsid w:val="00881129"/>
    <w:rsid w:val="00881C74"/>
    <w:rsid w:val="00882EDA"/>
    <w:rsid w:val="00883B54"/>
    <w:rsid w:val="00883F5E"/>
    <w:rsid w:val="00884D71"/>
    <w:rsid w:val="00885557"/>
    <w:rsid w:val="00885BF6"/>
    <w:rsid w:val="008866B0"/>
    <w:rsid w:val="00886C22"/>
    <w:rsid w:val="00886D70"/>
    <w:rsid w:val="00887600"/>
    <w:rsid w:val="008876B3"/>
    <w:rsid w:val="00887A91"/>
    <w:rsid w:val="00890CF8"/>
    <w:rsid w:val="00891580"/>
    <w:rsid w:val="00891B47"/>
    <w:rsid w:val="008921FD"/>
    <w:rsid w:val="0089237E"/>
    <w:rsid w:val="00892749"/>
    <w:rsid w:val="00892776"/>
    <w:rsid w:val="00892788"/>
    <w:rsid w:val="008929F5"/>
    <w:rsid w:val="008936EB"/>
    <w:rsid w:val="008939F9"/>
    <w:rsid w:val="008949FF"/>
    <w:rsid w:val="008950E1"/>
    <w:rsid w:val="00895930"/>
    <w:rsid w:val="00895CBD"/>
    <w:rsid w:val="00895F34"/>
    <w:rsid w:val="00896D4D"/>
    <w:rsid w:val="00896F8D"/>
    <w:rsid w:val="00897026"/>
    <w:rsid w:val="00897752"/>
    <w:rsid w:val="00897A9D"/>
    <w:rsid w:val="008A0510"/>
    <w:rsid w:val="008A06B0"/>
    <w:rsid w:val="008A0C85"/>
    <w:rsid w:val="008A13FC"/>
    <w:rsid w:val="008A28BE"/>
    <w:rsid w:val="008A293B"/>
    <w:rsid w:val="008A3223"/>
    <w:rsid w:val="008A3350"/>
    <w:rsid w:val="008A3C69"/>
    <w:rsid w:val="008A3E3D"/>
    <w:rsid w:val="008A488A"/>
    <w:rsid w:val="008A54DD"/>
    <w:rsid w:val="008A5A9D"/>
    <w:rsid w:val="008A66A1"/>
    <w:rsid w:val="008A6A3A"/>
    <w:rsid w:val="008A6EA0"/>
    <w:rsid w:val="008A7541"/>
    <w:rsid w:val="008A7971"/>
    <w:rsid w:val="008A7FE2"/>
    <w:rsid w:val="008B0457"/>
    <w:rsid w:val="008B0D42"/>
    <w:rsid w:val="008B1101"/>
    <w:rsid w:val="008B22A7"/>
    <w:rsid w:val="008B364A"/>
    <w:rsid w:val="008B398D"/>
    <w:rsid w:val="008B3FB9"/>
    <w:rsid w:val="008B5543"/>
    <w:rsid w:val="008B58AD"/>
    <w:rsid w:val="008B58BD"/>
    <w:rsid w:val="008B59A3"/>
    <w:rsid w:val="008B5A82"/>
    <w:rsid w:val="008B6463"/>
    <w:rsid w:val="008B68C3"/>
    <w:rsid w:val="008C0036"/>
    <w:rsid w:val="008C05E9"/>
    <w:rsid w:val="008C06AB"/>
    <w:rsid w:val="008C0A09"/>
    <w:rsid w:val="008C0CB5"/>
    <w:rsid w:val="008C0DEB"/>
    <w:rsid w:val="008C0EA9"/>
    <w:rsid w:val="008C1127"/>
    <w:rsid w:val="008C14CA"/>
    <w:rsid w:val="008C1A6F"/>
    <w:rsid w:val="008C35AC"/>
    <w:rsid w:val="008C3A3C"/>
    <w:rsid w:val="008C3B73"/>
    <w:rsid w:val="008C5EA3"/>
    <w:rsid w:val="008C61F0"/>
    <w:rsid w:val="008C6ADE"/>
    <w:rsid w:val="008C6B39"/>
    <w:rsid w:val="008C6E99"/>
    <w:rsid w:val="008C731D"/>
    <w:rsid w:val="008C7362"/>
    <w:rsid w:val="008C7B48"/>
    <w:rsid w:val="008C7CD9"/>
    <w:rsid w:val="008D0866"/>
    <w:rsid w:val="008D0FDD"/>
    <w:rsid w:val="008D1149"/>
    <w:rsid w:val="008D1290"/>
    <w:rsid w:val="008D1EAD"/>
    <w:rsid w:val="008D210E"/>
    <w:rsid w:val="008D26B0"/>
    <w:rsid w:val="008D2709"/>
    <w:rsid w:val="008D29E0"/>
    <w:rsid w:val="008D2CD2"/>
    <w:rsid w:val="008D2EC1"/>
    <w:rsid w:val="008D3748"/>
    <w:rsid w:val="008D4838"/>
    <w:rsid w:val="008D499F"/>
    <w:rsid w:val="008D4D03"/>
    <w:rsid w:val="008D4DA3"/>
    <w:rsid w:val="008D4F47"/>
    <w:rsid w:val="008D6909"/>
    <w:rsid w:val="008D727E"/>
    <w:rsid w:val="008D72C2"/>
    <w:rsid w:val="008D7916"/>
    <w:rsid w:val="008D79A5"/>
    <w:rsid w:val="008E000B"/>
    <w:rsid w:val="008E0887"/>
    <w:rsid w:val="008E15B2"/>
    <w:rsid w:val="008E1D3D"/>
    <w:rsid w:val="008E1E48"/>
    <w:rsid w:val="008E1FB9"/>
    <w:rsid w:val="008E278C"/>
    <w:rsid w:val="008E32C6"/>
    <w:rsid w:val="008E3EA4"/>
    <w:rsid w:val="008E4745"/>
    <w:rsid w:val="008E4F39"/>
    <w:rsid w:val="008E5E34"/>
    <w:rsid w:val="008E62E2"/>
    <w:rsid w:val="008E6661"/>
    <w:rsid w:val="008E7621"/>
    <w:rsid w:val="008F06D5"/>
    <w:rsid w:val="008F10B0"/>
    <w:rsid w:val="008F126D"/>
    <w:rsid w:val="008F1949"/>
    <w:rsid w:val="008F1E67"/>
    <w:rsid w:val="008F24BE"/>
    <w:rsid w:val="008F2BEE"/>
    <w:rsid w:val="008F2FDC"/>
    <w:rsid w:val="008F46E8"/>
    <w:rsid w:val="008F53E1"/>
    <w:rsid w:val="008F5D8E"/>
    <w:rsid w:val="008F5FAE"/>
    <w:rsid w:val="008F6573"/>
    <w:rsid w:val="008F7C18"/>
    <w:rsid w:val="00900B74"/>
    <w:rsid w:val="009012A1"/>
    <w:rsid w:val="00901429"/>
    <w:rsid w:val="00901B65"/>
    <w:rsid w:val="009033A8"/>
    <w:rsid w:val="009035C4"/>
    <w:rsid w:val="009053DF"/>
    <w:rsid w:val="00905F28"/>
    <w:rsid w:val="009062BF"/>
    <w:rsid w:val="00906BD7"/>
    <w:rsid w:val="00906E19"/>
    <w:rsid w:val="00910389"/>
    <w:rsid w:val="00911C7D"/>
    <w:rsid w:val="00912461"/>
    <w:rsid w:val="0091412F"/>
    <w:rsid w:val="00915925"/>
    <w:rsid w:val="0091684A"/>
    <w:rsid w:val="00916CE2"/>
    <w:rsid w:val="00916D66"/>
    <w:rsid w:val="00917CD7"/>
    <w:rsid w:val="009203F3"/>
    <w:rsid w:val="009204A1"/>
    <w:rsid w:val="009206E9"/>
    <w:rsid w:val="0092126F"/>
    <w:rsid w:val="00921516"/>
    <w:rsid w:val="009217D9"/>
    <w:rsid w:val="00921B44"/>
    <w:rsid w:val="009221AC"/>
    <w:rsid w:val="0092227F"/>
    <w:rsid w:val="00923F27"/>
    <w:rsid w:val="009246C1"/>
    <w:rsid w:val="00924981"/>
    <w:rsid w:val="009249B0"/>
    <w:rsid w:val="00925538"/>
    <w:rsid w:val="009255E4"/>
    <w:rsid w:val="00925774"/>
    <w:rsid w:val="00925F27"/>
    <w:rsid w:val="00926159"/>
    <w:rsid w:val="0092673B"/>
    <w:rsid w:val="00926C71"/>
    <w:rsid w:val="009274D3"/>
    <w:rsid w:val="0092762E"/>
    <w:rsid w:val="00927ABC"/>
    <w:rsid w:val="00927D49"/>
    <w:rsid w:val="00927DDA"/>
    <w:rsid w:val="009307B4"/>
    <w:rsid w:val="009311B2"/>
    <w:rsid w:val="00931AD1"/>
    <w:rsid w:val="00932298"/>
    <w:rsid w:val="00932959"/>
    <w:rsid w:val="00933190"/>
    <w:rsid w:val="0093328E"/>
    <w:rsid w:val="00935C01"/>
    <w:rsid w:val="00935E9C"/>
    <w:rsid w:val="00936C70"/>
    <w:rsid w:val="00937391"/>
    <w:rsid w:val="009379FC"/>
    <w:rsid w:val="00940E52"/>
    <w:rsid w:val="00940E96"/>
    <w:rsid w:val="009416CC"/>
    <w:rsid w:val="00941CFC"/>
    <w:rsid w:val="00941EA3"/>
    <w:rsid w:val="00942D96"/>
    <w:rsid w:val="009435F5"/>
    <w:rsid w:val="009438CF"/>
    <w:rsid w:val="00943987"/>
    <w:rsid w:val="009446DF"/>
    <w:rsid w:val="00945143"/>
    <w:rsid w:val="009451C1"/>
    <w:rsid w:val="009452BC"/>
    <w:rsid w:val="00945790"/>
    <w:rsid w:val="0094604A"/>
    <w:rsid w:val="009461D5"/>
    <w:rsid w:val="009461F5"/>
    <w:rsid w:val="00946587"/>
    <w:rsid w:val="00946913"/>
    <w:rsid w:val="009469A6"/>
    <w:rsid w:val="0094737E"/>
    <w:rsid w:val="009477BD"/>
    <w:rsid w:val="00947AAE"/>
    <w:rsid w:val="00947D1E"/>
    <w:rsid w:val="00951139"/>
    <w:rsid w:val="0095132F"/>
    <w:rsid w:val="0095168F"/>
    <w:rsid w:val="009522EA"/>
    <w:rsid w:val="00952486"/>
    <w:rsid w:val="009527D8"/>
    <w:rsid w:val="00952A13"/>
    <w:rsid w:val="00952D3A"/>
    <w:rsid w:val="0095303C"/>
    <w:rsid w:val="0095377D"/>
    <w:rsid w:val="00954F61"/>
    <w:rsid w:val="00956221"/>
    <w:rsid w:val="00956D3E"/>
    <w:rsid w:val="00960031"/>
    <w:rsid w:val="00960FF2"/>
    <w:rsid w:val="00961F65"/>
    <w:rsid w:val="009621D5"/>
    <w:rsid w:val="00964313"/>
    <w:rsid w:val="009648A2"/>
    <w:rsid w:val="00964B4A"/>
    <w:rsid w:val="00964CC1"/>
    <w:rsid w:val="0096524A"/>
    <w:rsid w:val="009652BD"/>
    <w:rsid w:val="009659B4"/>
    <w:rsid w:val="00966AF6"/>
    <w:rsid w:val="00966CC0"/>
    <w:rsid w:val="00966E86"/>
    <w:rsid w:val="0097072D"/>
    <w:rsid w:val="009723D8"/>
    <w:rsid w:val="009729E4"/>
    <w:rsid w:val="00972DE8"/>
    <w:rsid w:val="0097390D"/>
    <w:rsid w:val="00974C49"/>
    <w:rsid w:val="0097578C"/>
    <w:rsid w:val="00975C71"/>
    <w:rsid w:val="00975CBF"/>
    <w:rsid w:val="009778A7"/>
    <w:rsid w:val="00977A05"/>
    <w:rsid w:val="00980739"/>
    <w:rsid w:val="00980D97"/>
    <w:rsid w:val="009820C4"/>
    <w:rsid w:val="00983190"/>
    <w:rsid w:val="00983285"/>
    <w:rsid w:val="00983B82"/>
    <w:rsid w:val="00983D22"/>
    <w:rsid w:val="00983F86"/>
    <w:rsid w:val="0098420F"/>
    <w:rsid w:val="009849DD"/>
    <w:rsid w:val="009857D0"/>
    <w:rsid w:val="00985C4C"/>
    <w:rsid w:val="00986844"/>
    <w:rsid w:val="00986996"/>
    <w:rsid w:val="00987056"/>
    <w:rsid w:val="009872F9"/>
    <w:rsid w:val="00990171"/>
    <w:rsid w:val="00990239"/>
    <w:rsid w:val="00990590"/>
    <w:rsid w:val="009909E1"/>
    <w:rsid w:val="00990C85"/>
    <w:rsid w:val="00990EF1"/>
    <w:rsid w:val="00990FEB"/>
    <w:rsid w:val="00991917"/>
    <w:rsid w:val="00991975"/>
    <w:rsid w:val="00992366"/>
    <w:rsid w:val="0099363C"/>
    <w:rsid w:val="009938AC"/>
    <w:rsid w:val="00993B17"/>
    <w:rsid w:val="0099532B"/>
    <w:rsid w:val="0099580A"/>
    <w:rsid w:val="00996930"/>
    <w:rsid w:val="00997010"/>
    <w:rsid w:val="009979CF"/>
    <w:rsid w:val="009A07D2"/>
    <w:rsid w:val="009A3300"/>
    <w:rsid w:val="009A33FF"/>
    <w:rsid w:val="009A3D80"/>
    <w:rsid w:val="009A4128"/>
    <w:rsid w:val="009A498E"/>
    <w:rsid w:val="009A549B"/>
    <w:rsid w:val="009A56EF"/>
    <w:rsid w:val="009A6368"/>
    <w:rsid w:val="009A659A"/>
    <w:rsid w:val="009A71FB"/>
    <w:rsid w:val="009A720D"/>
    <w:rsid w:val="009A7BF1"/>
    <w:rsid w:val="009A7E70"/>
    <w:rsid w:val="009B04AB"/>
    <w:rsid w:val="009B1548"/>
    <w:rsid w:val="009B23D5"/>
    <w:rsid w:val="009B2558"/>
    <w:rsid w:val="009B334A"/>
    <w:rsid w:val="009B4358"/>
    <w:rsid w:val="009B4BED"/>
    <w:rsid w:val="009B5801"/>
    <w:rsid w:val="009B5B23"/>
    <w:rsid w:val="009B5B79"/>
    <w:rsid w:val="009B5B7B"/>
    <w:rsid w:val="009B6364"/>
    <w:rsid w:val="009B672D"/>
    <w:rsid w:val="009B6FBC"/>
    <w:rsid w:val="009B791A"/>
    <w:rsid w:val="009B7D56"/>
    <w:rsid w:val="009C1774"/>
    <w:rsid w:val="009C2A62"/>
    <w:rsid w:val="009C2ADC"/>
    <w:rsid w:val="009C30FC"/>
    <w:rsid w:val="009C3147"/>
    <w:rsid w:val="009C38F3"/>
    <w:rsid w:val="009C445E"/>
    <w:rsid w:val="009C4D63"/>
    <w:rsid w:val="009C4F45"/>
    <w:rsid w:val="009C578C"/>
    <w:rsid w:val="009C581B"/>
    <w:rsid w:val="009C6071"/>
    <w:rsid w:val="009C6294"/>
    <w:rsid w:val="009C6A57"/>
    <w:rsid w:val="009C6DDC"/>
    <w:rsid w:val="009C704B"/>
    <w:rsid w:val="009C7D6E"/>
    <w:rsid w:val="009D0105"/>
    <w:rsid w:val="009D0804"/>
    <w:rsid w:val="009D0CF8"/>
    <w:rsid w:val="009D0E83"/>
    <w:rsid w:val="009D12B5"/>
    <w:rsid w:val="009D15A9"/>
    <w:rsid w:val="009D2932"/>
    <w:rsid w:val="009D3280"/>
    <w:rsid w:val="009D3688"/>
    <w:rsid w:val="009D3A44"/>
    <w:rsid w:val="009D3F19"/>
    <w:rsid w:val="009D4358"/>
    <w:rsid w:val="009D4990"/>
    <w:rsid w:val="009D4E56"/>
    <w:rsid w:val="009D648B"/>
    <w:rsid w:val="009D6501"/>
    <w:rsid w:val="009D6752"/>
    <w:rsid w:val="009D6760"/>
    <w:rsid w:val="009D68BF"/>
    <w:rsid w:val="009D6BFA"/>
    <w:rsid w:val="009E0695"/>
    <w:rsid w:val="009E0B7A"/>
    <w:rsid w:val="009E1305"/>
    <w:rsid w:val="009E152C"/>
    <w:rsid w:val="009E175E"/>
    <w:rsid w:val="009E192F"/>
    <w:rsid w:val="009E1A18"/>
    <w:rsid w:val="009E1EE6"/>
    <w:rsid w:val="009E21B9"/>
    <w:rsid w:val="009E3F0E"/>
    <w:rsid w:val="009E4C6A"/>
    <w:rsid w:val="009E4DBD"/>
    <w:rsid w:val="009E4F5B"/>
    <w:rsid w:val="009E51EB"/>
    <w:rsid w:val="009E5A67"/>
    <w:rsid w:val="009E5B5F"/>
    <w:rsid w:val="009E6F13"/>
    <w:rsid w:val="009E7744"/>
    <w:rsid w:val="009F167E"/>
    <w:rsid w:val="009F18E4"/>
    <w:rsid w:val="009F1A33"/>
    <w:rsid w:val="009F2F50"/>
    <w:rsid w:val="009F3384"/>
    <w:rsid w:val="009F3D43"/>
    <w:rsid w:val="009F41AC"/>
    <w:rsid w:val="009F47C1"/>
    <w:rsid w:val="009F482D"/>
    <w:rsid w:val="009F4E9A"/>
    <w:rsid w:val="009F52A8"/>
    <w:rsid w:val="009F559B"/>
    <w:rsid w:val="009F66B6"/>
    <w:rsid w:val="009F6AD3"/>
    <w:rsid w:val="009F6D8C"/>
    <w:rsid w:val="009F706A"/>
    <w:rsid w:val="009F7214"/>
    <w:rsid w:val="009F7783"/>
    <w:rsid w:val="009F7C40"/>
    <w:rsid w:val="00A00E54"/>
    <w:rsid w:val="00A01C26"/>
    <w:rsid w:val="00A0255C"/>
    <w:rsid w:val="00A0276B"/>
    <w:rsid w:val="00A02F75"/>
    <w:rsid w:val="00A04E0A"/>
    <w:rsid w:val="00A05877"/>
    <w:rsid w:val="00A05F5E"/>
    <w:rsid w:val="00A06E23"/>
    <w:rsid w:val="00A0702B"/>
    <w:rsid w:val="00A103AD"/>
    <w:rsid w:val="00A10D1F"/>
    <w:rsid w:val="00A1119B"/>
    <w:rsid w:val="00A12871"/>
    <w:rsid w:val="00A129CF"/>
    <w:rsid w:val="00A12E32"/>
    <w:rsid w:val="00A132CF"/>
    <w:rsid w:val="00A1340D"/>
    <w:rsid w:val="00A14B12"/>
    <w:rsid w:val="00A14DEF"/>
    <w:rsid w:val="00A1567A"/>
    <w:rsid w:val="00A1598E"/>
    <w:rsid w:val="00A15AE5"/>
    <w:rsid w:val="00A16195"/>
    <w:rsid w:val="00A16466"/>
    <w:rsid w:val="00A16879"/>
    <w:rsid w:val="00A16B78"/>
    <w:rsid w:val="00A178D2"/>
    <w:rsid w:val="00A17E16"/>
    <w:rsid w:val="00A20276"/>
    <w:rsid w:val="00A20279"/>
    <w:rsid w:val="00A212F2"/>
    <w:rsid w:val="00A21462"/>
    <w:rsid w:val="00A21C0C"/>
    <w:rsid w:val="00A22374"/>
    <w:rsid w:val="00A2237D"/>
    <w:rsid w:val="00A228B6"/>
    <w:rsid w:val="00A22E18"/>
    <w:rsid w:val="00A23635"/>
    <w:rsid w:val="00A2400B"/>
    <w:rsid w:val="00A249CC"/>
    <w:rsid w:val="00A24EC9"/>
    <w:rsid w:val="00A2534E"/>
    <w:rsid w:val="00A254E7"/>
    <w:rsid w:val="00A258DF"/>
    <w:rsid w:val="00A26B36"/>
    <w:rsid w:val="00A275CF"/>
    <w:rsid w:val="00A279F5"/>
    <w:rsid w:val="00A27B52"/>
    <w:rsid w:val="00A30065"/>
    <w:rsid w:val="00A30602"/>
    <w:rsid w:val="00A30BAC"/>
    <w:rsid w:val="00A31E34"/>
    <w:rsid w:val="00A32823"/>
    <w:rsid w:val="00A33577"/>
    <w:rsid w:val="00A33714"/>
    <w:rsid w:val="00A33E26"/>
    <w:rsid w:val="00A344ED"/>
    <w:rsid w:val="00A34C6A"/>
    <w:rsid w:val="00A35723"/>
    <w:rsid w:val="00A36936"/>
    <w:rsid w:val="00A37571"/>
    <w:rsid w:val="00A377EA"/>
    <w:rsid w:val="00A3796B"/>
    <w:rsid w:val="00A37BFB"/>
    <w:rsid w:val="00A4048F"/>
    <w:rsid w:val="00A40F09"/>
    <w:rsid w:val="00A4131B"/>
    <w:rsid w:val="00A41584"/>
    <w:rsid w:val="00A417A6"/>
    <w:rsid w:val="00A41B4C"/>
    <w:rsid w:val="00A41B5C"/>
    <w:rsid w:val="00A43941"/>
    <w:rsid w:val="00A43AE3"/>
    <w:rsid w:val="00A44281"/>
    <w:rsid w:val="00A448C2"/>
    <w:rsid w:val="00A44E23"/>
    <w:rsid w:val="00A458D4"/>
    <w:rsid w:val="00A45DBC"/>
    <w:rsid w:val="00A45DF4"/>
    <w:rsid w:val="00A45FF8"/>
    <w:rsid w:val="00A46564"/>
    <w:rsid w:val="00A469D0"/>
    <w:rsid w:val="00A4734C"/>
    <w:rsid w:val="00A47894"/>
    <w:rsid w:val="00A478A7"/>
    <w:rsid w:val="00A478FC"/>
    <w:rsid w:val="00A502E4"/>
    <w:rsid w:val="00A5039B"/>
    <w:rsid w:val="00A50514"/>
    <w:rsid w:val="00A5071B"/>
    <w:rsid w:val="00A532E3"/>
    <w:rsid w:val="00A537A7"/>
    <w:rsid w:val="00A5422B"/>
    <w:rsid w:val="00A5423E"/>
    <w:rsid w:val="00A546A6"/>
    <w:rsid w:val="00A54CA9"/>
    <w:rsid w:val="00A5503E"/>
    <w:rsid w:val="00A550E2"/>
    <w:rsid w:val="00A5527F"/>
    <w:rsid w:val="00A5559A"/>
    <w:rsid w:val="00A55869"/>
    <w:rsid w:val="00A56C05"/>
    <w:rsid w:val="00A5741B"/>
    <w:rsid w:val="00A57C86"/>
    <w:rsid w:val="00A57CC4"/>
    <w:rsid w:val="00A60030"/>
    <w:rsid w:val="00A6064F"/>
    <w:rsid w:val="00A61533"/>
    <w:rsid w:val="00A61943"/>
    <w:rsid w:val="00A619DA"/>
    <w:rsid w:val="00A624FD"/>
    <w:rsid w:val="00A6270B"/>
    <w:rsid w:val="00A63357"/>
    <w:rsid w:val="00A65270"/>
    <w:rsid w:val="00A655D4"/>
    <w:rsid w:val="00A65AEF"/>
    <w:rsid w:val="00A65F65"/>
    <w:rsid w:val="00A666D4"/>
    <w:rsid w:val="00A670AD"/>
    <w:rsid w:val="00A674FD"/>
    <w:rsid w:val="00A67992"/>
    <w:rsid w:val="00A679E1"/>
    <w:rsid w:val="00A67DFE"/>
    <w:rsid w:val="00A70B6F"/>
    <w:rsid w:val="00A70D7D"/>
    <w:rsid w:val="00A719CA"/>
    <w:rsid w:val="00A731D3"/>
    <w:rsid w:val="00A73327"/>
    <w:rsid w:val="00A73659"/>
    <w:rsid w:val="00A7375B"/>
    <w:rsid w:val="00A74B66"/>
    <w:rsid w:val="00A75455"/>
    <w:rsid w:val="00A75931"/>
    <w:rsid w:val="00A75D57"/>
    <w:rsid w:val="00A768E1"/>
    <w:rsid w:val="00A77243"/>
    <w:rsid w:val="00A77FD0"/>
    <w:rsid w:val="00A80001"/>
    <w:rsid w:val="00A800D7"/>
    <w:rsid w:val="00A805CB"/>
    <w:rsid w:val="00A80DC6"/>
    <w:rsid w:val="00A80F78"/>
    <w:rsid w:val="00A8114A"/>
    <w:rsid w:val="00A815C1"/>
    <w:rsid w:val="00A82402"/>
    <w:rsid w:val="00A83981"/>
    <w:rsid w:val="00A84628"/>
    <w:rsid w:val="00A84D46"/>
    <w:rsid w:val="00A84E1D"/>
    <w:rsid w:val="00A85454"/>
    <w:rsid w:val="00A85736"/>
    <w:rsid w:val="00A86A61"/>
    <w:rsid w:val="00A86FDB"/>
    <w:rsid w:val="00A87152"/>
    <w:rsid w:val="00A87327"/>
    <w:rsid w:val="00A87ACC"/>
    <w:rsid w:val="00A90E62"/>
    <w:rsid w:val="00A911DE"/>
    <w:rsid w:val="00A91C5E"/>
    <w:rsid w:val="00A924F2"/>
    <w:rsid w:val="00A93150"/>
    <w:rsid w:val="00A94872"/>
    <w:rsid w:val="00A9491C"/>
    <w:rsid w:val="00A94C00"/>
    <w:rsid w:val="00A95A34"/>
    <w:rsid w:val="00A95AB5"/>
    <w:rsid w:val="00A95ABC"/>
    <w:rsid w:val="00A963B7"/>
    <w:rsid w:val="00A96688"/>
    <w:rsid w:val="00A96832"/>
    <w:rsid w:val="00A968FA"/>
    <w:rsid w:val="00A971A4"/>
    <w:rsid w:val="00A97D08"/>
    <w:rsid w:val="00A97DAA"/>
    <w:rsid w:val="00AA05A0"/>
    <w:rsid w:val="00AA0732"/>
    <w:rsid w:val="00AA141D"/>
    <w:rsid w:val="00AA165B"/>
    <w:rsid w:val="00AA1A5C"/>
    <w:rsid w:val="00AA1D36"/>
    <w:rsid w:val="00AA2BD2"/>
    <w:rsid w:val="00AA38FC"/>
    <w:rsid w:val="00AA43F0"/>
    <w:rsid w:val="00AA4622"/>
    <w:rsid w:val="00AA5655"/>
    <w:rsid w:val="00AA58CC"/>
    <w:rsid w:val="00AA6F38"/>
    <w:rsid w:val="00AA6F4F"/>
    <w:rsid w:val="00AA75AA"/>
    <w:rsid w:val="00AA78A5"/>
    <w:rsid w:val="00AA7FA3"/>
    <w:rsid w:val="00AB0AB2"/>
    <w:rsid w:val="00AB17AD"/>
    <w:rsid w:val="00AB1F99"/>
    <w:rsid w:val="00AB2A7E"/>
    <w:rsid w:val="00AB2E39"/>
    <w:rsid w:val="00AB31DD"/>
    <w:rsid w:val="00AB460F"/>
    <w:rsid w:val="00AB4DCB"/>
    <w:rsid w:val="00AB53C8"/>
    <w:rsid w:val="00AB66CD"/>
    <w:rsid w:val="00AB6E79"/>
    <w:rsid w:val="00AB70A4"/>
    <w:rsid w:val="00AC069C"/>
    <w:rsid w:val="00AC06C9"/>
    <w:rsid w:val="00AC087A"/>
    <w:rsid w:val="00AC1D20"/>
    <w:rsid w:val="00AC1F9E"/>
    <w:rsid w:val="00AC21B2"/>
    <w:rsid w:val="00AC2306"/>
    <w:rsid w:val="00AC3298"/>
    <w:rsid w:val="00AC3343"/>
    <w:rsid w:val="00AC356F"/>
    <w:rsid w:val="00AC3DE7"/>
    <w:rsid w:val="00AC3E61"/>
    <w:rsid w:val="00AC463E"/>
    <w:rsid w:val="00AC48AC"/>
    <w:rsid w:val="00AC4D4D"/>
    <w:rsid w:val="00AC5477"/>
    <w:rsid w:val="00AC6244"/>
    <w:rsid w:val="00AC67FF"/>
    <w:rsid w:val="00AD0405"/>
    <w:rsid w:val="00AD04EE"/>
    <w:rsid w:val="00AD0AC1"/>
    <w:rsid w:val="00AD0CDB"/>
    <w:rsid w:val="00AD264B"/>
    <w:rsid w:val="00AD4708"/>
    <w:rsid w:val="00AD56D2"/>
    <w:rsid w:val="00AD6BE2"/>
    <w:rsid w:val="00AD6D31"/>
    <w:rsid w:val="00AD7685"/>
    <w:rsid w:val="00AD7D48"/>
    <w:rsid w:val="00AE16BA"/>
    <w:rsid w:val="00AE186C"/>
    <w:rsid w:val="00AE1959"/>
    <w:rsid w:val="00AE1AE0"/>
    <w:rsid w:val="00AE1B32"/>
    <w:rsid w:val="00AE1EE1"/>
    <w:rsid w:val="00AE33EE"/>
    <w:rsid w:val="00AE340E"/>
    <w:rsid w:val="00AE3EBD"/>
    <w:rsid w:val="00AE41FA"/>
    <w:rsid w:val="00AE51DC"/>
    <w:rsid w:val="00AE54E1"/>
    <w:rsid w:val="00AE5B05"/>
    <w:rsid w:val="00AE6277"/>
    <w:rsid w:val="00AE629D"/>
    <w:rsid w:val="00AE68CF"/>
    <w:rsid w:val="00AE6AD8"/>
    <w:rsid w:val="00AE6BA3"/>
    <w:rsid w:val="00AE6E96"/>
    <w:rsid w:val="00AE781F"/>
    <w:rsid w:val="00AF032B"/>
    <w:rsid w:val="00AF0A2A"/>
    <w:rsid w:val="00AF0C42"/>
    <w:rsid w:val="00AF1162"/>
    <w:rsid w:val="00AF1A15"/>
    <w:rsid w:val="00AF1CB5"/>
    <w:rsid w:val="00AF256C"/>
    <w:rsid w:val="00AF262C"/>
    <w:rsid w:val="00AF2A10"/>
    <w:rsid w:val="00AF3488"/>
    <w:rsid w:val="00AF548A"/>
    <w:rsid w:val="00AF5FB4"/>
    <w:rsid w:val="00AF622A"/>
    <w:rsid w:val="00AF6A62"/>
    <w:rsid w:val="00AF773E"/>
    <w:rsid w:val="00AF7C98"/>
    <w:rsid w:val="00B00367"/>
    <w:rsid w:val="00B00565"/>
    <w:rsid w:val="00B00841"/>
    <w:rsid w:val="00B0107E"/>
    <w:rsid w:val="00B01D67"/>
    <w:rsid w:val="00B028AB"/>
    <w:rsid w:val="00B05344"/>
    <w:rsid w:val="00B054F5"/>
    <w:rsid w:val="00B05600"/>
    <w:rsid w:val="00B05724"/>
    <w:rsid w:val="00B057F7"/>
    <w:rsid w:val="00B05826"/>
    <w:rsid w:val="00B05C07"/>
    <w:rsid w:val="00B05E64"/>
    <w:rsid w:val="00B063F0"/>
    <w:rsid w:val="00B0649A"/>
    <w:rsid w:val="00B067F5"/>
    <w:rsid w:val="00B07A03"/>
    <w:rsid w:val="00B07A74"/>
    <w:rsid w:val="00B07D78"/>
    <w:rsid w:val="00B07DE9"/>
    <w:rsid w:val="00B100D3"/>
    <w:rsid w:val="00B102FA"/>
    <w:rsid w:val="00B10B0A"/>
    <w:rsid w:val="00B10DD4"/>
    <w:rsid w:val="00B10DFC"/>
    <w:rsid w:val="00B11630"/>
    <w:rsid w:val="00B11839"/>
    <w:rsid w:val="00B11A52"/>
    <w:rsid w:val="00B12C6B"/>
    <w:rsid w:val="00B13860"/>
    <w:rsid w:val="00B14C20"/>
    <w:rsid w:val="00B15569"/>
    <w:rsid w:val="00B155D4"/>
    <w:rsid w:val="00B158A0"/>
    <w:rsid w:val="00B15E99"/>
    <w:rsid w:val="00B160B5"/>
    <w:rsid w:val="00B16405"/>
    <w:rsid w:val="00B17346"/>
    <w:rsid w:val="00B177F7"/>
    <w:rsid w:val="00B204F9"/>
    <w:rsid w:val="00B207BB"/>
    <w:rsid w:val="00B209C4"/>
    <w:rsid w:val="00B20E4A"/>
    <w:rsid w:val="00B21290"/>
    <w:rsid w:val="00B213F9"/>
    <w:rsid w:val="00B22603"/>
    <w:rsid w:val="00B228F7"/>
    <w:rsid w:val="00B234A5"/>
    <w:rsid w:val="00B2376A"/>
    <w:rsid w:val="00B24479"/>
    <w:rsid w:val="00B2528C"/>
    <w:rsid w:val="00B254A8"/>
    <w:rsid w:val="00B255A2"/>
    <w:rsid w:val="00B25D9F"/>
    <w:rsid w:val="00B25F2B"/>
    <w:rsid w:val="00B25F9D"/>
    <w:rsid w:val="00B26001"/>
    <w:rsid w:val="00B261D7"/>
    <w:rsid w:val="00B267F0"/>
    <w:rsid w:val="00B26B1A"/>
    <w:rsid w:val="00B26D9C"/>
    <w:rsid w:val="00B26F39"/>
    <w:rsid w:val="00B27A6A"/>
    <w:rsid w:val="00B303F5"/>
    <w:rsid w:val="00B309A0"/>
    <w:rsid w:val="00B30AC1"/>
    <w:rsid w:val="00B30C71"/>
    <w:rsid w:val="00B30DBB"/>
    <w:rsid w:val="00B314E1"/>
    <w:rsid w:val="00B31E7C"/>
    <w:rsid w:val="00B323C5"/>
    <w:rsid w:val="00B33D73"/>
    <w:rsid w:val="00B33FEF"/>
    <w:rsid w:val="00B3409A"/>
    <w:rsid w:val="00B34676"/>
    <w:rsid w:val="00B348C6"/>
    <w:rsid w:val="00B35029"/>
    <w:rsid w:val="00B35469"/>
    <w:rsid w:val="00B35EA2"/>
    <w:rsid w:val="00B37904"/>
    <w:rsid w:val="00B40182"/>
    <w:rsid w:val="00B4030C"/>
    <w:rsid w:val="00B4055B"/>
    <w:rsid w:val="00B409CA"/>
    <w:rsid w:val="00B414AC"/>
    <w:rsid w:val="00B4165E"/>
    <w:rsid w:val="00B4185F"/>
    <w:rsid w:val="00B42255"/>
    <w:rsid w:val="00B42267"/>
    <w:rsid w:val="00B42C96"/>
    <w:rsid w:val="00B42DEF"/>
    <w:rsid w:val="00B43786"/>
    <w:rsid w:val="00B437D1"/>
    <w:rsid w:val="00B441E7"/>
    <w:rsid w:val="00B4440B"/>
    <w:rsid w:val="00B44730"/>
    <w:rsid w:val="00B44D63"/>
    <w:rsid w:val="00B4550A"/>
    <w:rsid w:val="00B458A0"/>
    <w:rsid w:val="00B45BD4"/>
    <w:rsid w:val="00B46204"/>
    <w:rsid w:val="00B462F9"/>
    <w:rsid w:val="00B47421"/>
    <w:rsid w:val="00B47B3F"/>
    <w:rsid w:val="00B47D37"/>
    <w:rsid w:val="00B50192"/>
    <w:rsid w:val="00B50A97"/>
    <w:rsid w:val="00B51E82"/>
    <w:rsid w:val="00B52032"/>
    <w:rsid w:val="00B529CD"/>
    <w:rsid w:val="00B52D8E"/>
    <w:rsid w:val="00B53767"/>
    <w:rsid w:val="00B53A12"/>
    <w:rsid w:val="00B53DFB"/>
    <w:rsid w:val="00B53FDE"/>
    <w:rsid w:val="00B54CEC"/>
    <w:rsid w:val="00B556A2"/>
    <w:rsid w:val="00B56DEC"/>
    <w:rsid w:val="00B57942"/>
    <w:rsid w:val="00B57A42"/>
    <w:rsid w:val="00B57F4B"/>
    <w:rsid w:val="00B60782"/>
    <w:rsid w:val="00B609CB"/>
    <w:rsid w:val="00B60FB1"/>
    <w:rsid w:val="00B612BD"/>
    <w:rsid w:val="00B61455"/>
    <w:rsid w:val="00B61C90"/>
    <w:rsid w:val="00B626BF"/>
    <w:rsid w:val="00B62D5F"/>
    <w:rsid w:val="00B63154"/>
    <w:rsid w:val="00B635B0"/>
    <w:rsid w:val="00B63E4C"/>
    <w:rsid w:val="00B64034"/>
    <w:rsid w:val="00B645F0"/>
    <w:rsid w:val="00B65705"/>
    <w:rsid w:val="00B65B33"/>
    <w:rsid w:val="00B65C62"/>
    <w:rsid w:val="00B66053"/>
    <w:rsid w:val="00B67232"/>
    <w:rsid w:val="00B676FE"/>
    <w:rsid w:val="00B67B2F"/>
    <w:rsid w:val="00B70C88"/>
    <w:rsid w:val="00B70E5C"/>
    <w:rsid w:val="00B710ED"/>
    <w:rsid w:val="00B717F7"/>
    <w:rsid w:val="00B71E14"/>
    <w:rsid w:val="00B7221F"/>
    <w:rsid w:val="00B724D3"/>
    <w:rsid w:val="00B73516"/>
    <w:rsid w:val="00B739F1"/>
    <w:rsid w:val="00B73D1F"/>
    <w:rsid w:val="00B7441F"/>
    <w:rsid w:val="00B74C3A"/>
    <w:rsid w:val="00B74E8F"/>
    <w:rsid w:val="00B752FC"/>
    <w:rsid w:val="00B75EDF"/>
    <w:rsid w:val="00B75FE7"/>
    <w:rsid w:val="00B769D4"/>
    <w:rsid w:val="00B76AD2"/>
    <w:rsid w:val="00B76D98"/>
    <w:rsid w:val="00B800A4"/>
    <w:rsid w:val="00B81516"/>
    <w:rsid w:val="00B81CDE"/>
    <w:rsid w:val="00B82F42"/>
    <w:rsid w:val="00B8300F"/>
    <w:rsid w:val="00B83500"/>
    <w:rsid w:val="00B836F4"/>
    <w:rsid w:val="00B8383F"/>
    <w:rsid w:val="00B84722"/>
    <w:rsid w:val="00B84D5E"/>
    <w:rsid w:val="00B853D0"/>
    <w:rsid w:val="00B85C96"/>
    <w:rsid w:val="00B86122"/>
    <w:rsid w:val="00B86558"/>
    <w:rsid w:val="00B87D77"/>
    <w:rsid w:val="00B90B48"/>
    <w:rsid w:val="00B90F21"/>
    <w:rsid w:val="00B91987"/>
    <w:rsid w:val="00B92028"/>
    <w:rsid w:val="00B9287A"/>
    <w:rsid w:val="00B92D29"/>
    <w:rsid w:val="00B92DB2"/>
    <w:rsid w:val="00B92DE6"/>
    <w:rsid w:val="00B92FC0"/>
    <w:rsid w:val="00B9594B"/>
    <w:rsid w:val="00B963CA"/>
    <w:rsid w:val="00B97222"/>
    <w:rsid w:val="00B97338"/>
    <w:rsid w:val="00B97CFD"/>
    <w:rsid w:val="00BA1142"/>
    <w:rsid w:val="00BA1366"/>
    <w:rsid w:val="00BA1668"/>
    <w:rsid w:val="00BA1BD5"/>
    <w:rsid w:val="00BA1EB3"/>
    <w:rsid w:val="00BA1F82"/>
    <w:rsid w:val="00BA23C8"/>
    <w:rsid w:val="00BA29A8"/>
    <w:rsid w:val="00BA3684"/>
    <w:rsid w:val="00BA36C3"/>
    <w:rsid w:val="00BA4E54"/>
    <w:rsid w:val="00BA52C1"/>
    <w:rsid w:val="00BA5BDA"/>
    <w:rsid w:val="00BA6326"/>
    <w:rsid w:val="00BA655D"/>
    <w:rsid w:val="00BA6C68"/>
    <w:rsid w:val="00BA7084"/>
    <w:rsid w:val="00BA7276"/>
    <w:rsid w:val="00BA74E1"/>
    <w:rsid w:val="00BA7BD5"/>
    <w:rsid w:val="00BA7F81"/>
    <w:rsid w:val="00BB10D3"/>
    <w:rsid w:val="00BB172B"/>
    <w:rsid w:val="00BB194B"/>
    <w:rsid w:val="00BB1E39"/>
    <w:rsid w:val="00BB1E80"/>
    <w:rsid w:val="00BB2404"/>
    <w:rsid w:val="00BB26A8"/>
    <w:rsid w:val="00BB2C88"/>
    <w:rsid w:val="00BB2D9F"/>
    <w:rsid w:val="00BB3BB6"/>
    <w:rsid w:val="00BB4CEB"/>
    <w:rsid w:val="00BB5B42"/>
    <w:rsid w:val="00BB5CA9"/>
    <w:rsid w:val="00BB6663"/>
    <w:rsid w:val="00BB6B5B"/>
    <w:rsid w:val="00BB70CE"/>
    <w:rsid w:val="00BB7EDD"/>
    <w:rsid w:val="00BC008B"/>
    <w:rsid w:val="00BC0B41"/>
    <w:rsid w:val="00BC12AA"/>
    <w:rsid w:val="00BC1801"/>
    <w:rsid w:val="00BC27BC"/>
    <w:rsid w:val="00BC29C8"/>
    <w:rsid w:val="00BC2FD7"/>
    <w:rsid w:val="00BC3485"/>
    <w:rsid w:val="00BC4613"/>
    <w:rsid w:val="00BC5F18"/>
    <w:rsid w:val="00BC6850"/>
    <w:rsid w:val="00BC6D48"/>
    <w:rsid w:val="00BC6E65"/>
    <w:rsid w:val="00BC78EE"/>
    <w:rsid w:val="00BC7B65"/>
    <w:rsid w:val="00BC7F1A"/>
    <w:rsid w:val="00BD04B3"/>
    <w:rsid w:val="00BD073B"/>
    <w:rsid w:val="00BD0851"/>
    <w:rsid w:val="00BD0DAC"/>
    <w:rsid w:val="00BD109F"/>
    <w:rsid w:val="00BD1130"/>
    <w:rsid w:val="00BD1395"/>
    <w:rsid w:val="00BD1915"/>
    <w:rsid w:val="00BD1AA6"/>
    <w:rsid w:val="00BD20BD"/>
    <w:rsid w:val="00BD2300"/>
    <w:rsid w:val="00BD2928"/>
    <w:rsid w:val="00BD29FD"/>
    <w:rsid w:val="00BD2B0F"/>
    <w:rsid w:val="00BD2D46"/>
    <w:rsid w:val="00BD3990"/>
    <w:rsid w:val="00BD3BE1"/>
    <w:rsid w:val="00BD3CD7"/>
    <w:rsid w:val="00BD4697"/>
    <w:rsid w:val="00BD477B"/>
    <w:rsid w:val="00BD506C"/>
    <w:rsid w:val="00BD51F8"/>
    <w:rsid w:val="00BD57B0"/>
    <w:rsid w:val="00BD5DFA"/>
    <w:rsid w:val="00BD62D6"/>
    <w:rsid w:val="00BD6E08"/>
    <w:rsid w:val="00BD7B8A"/>
    <w:rsid w:val="00BD7B93"/>
    <w:rsid w:val="00BD7DDD"/>
    <w:rsid w:val="00BD7EC4"/>
    <w:rsid w:val="00BE1F1C"/>
    <w:rsid w:val="00BE2340"/>
    <w:rsid w:val="00BE28C6"/>
    <w:rsid w:val="00BE31A3"/>
    <w:rsid w:val="00BE3826"/>
    <w:rsid w:val="00BE3868"/>
    <w:rsid w:val="00BE3EA1"/>
    <w:rsid w:val="00BE4B72"/>
    <w:rsid w:val="00BE4B90"/>
    <w:rsid w:val="00BE54F9"/>
    <w:rsid w:val="00BE597B"/>
    <w:rsid w:val="00BE59BF"/>
    <w:rsid w:val="00BE667D"/>
    <w:rsid w:val="00BE694C"/>
    <w:rsid w:val="00BE7473"/>
    <w:rsid w:val="00BF111B"/>
    <w:rsid w:val="00BF1139"/>
    <w:rsid w:val="00BF170B"/>
    <w:rsid w:val="00BF1DF0"/>
    <w:rsid w:val="00BF2699"/>
    <w:rsid w:val="00BF2F27"/>
    <w:rsid w:val="00BF2FD6"/>
    <w:rsid w:val="00BF3CF4"/>
    <w:rsid w:val="00BF424F"/>
    <w:rsid w:val="00BF4A8B"/>
    <w:rsid w:val="00BF4B25"/>
    <w:rsid w:val="00BF4BFC"/>
    <w:rsid w:val="00BF5391"/>
    <w:rsid w:val="00BF5F48"/>
    <w:rsid w:val="00BF631D"/>
    <w:rsid w:val="00BF653E"/>
    <w:rsid w:val="00BF65EA"/>
    <w:rsid w:val="00BF696A"/>
    <w:rsid w:val="00BF71E3"/>
    <w:rsid w:val="00BF7476"/>
    <w:rsid w:val="00BF775A"/>
    <w:rsid w:val="00C00123"/>
    <w:rsid w:val="00C01D38"/>
    <w:rsid w:val="00C01FB6"/>
    <w:rsid w:val="00C0201D"/>
    <w:rsid w:val="00C0277E"/>
    <w:rsid w:val="00C0289C"/>
    <w:rsid w:val="00C028D1"/>
    <w:rsid w:val="00C03828"/>
    <w:rsid w:val="00C04305"/>
    <w:rsid w:val="00C047C6"/>
    <w:rsid w:val="00C04F92"/>
    <w:rsid w:val="00C052BF"/>
    <w:rsid w:val="00C057DC"/>
    <w:rsid w:val="00C06213"/>
    <w:rsid w:val="00C06DF6"/>
    <w:rsid w:val="00C06FCB"/>
    <w:rsid w:val="00C07796"/>
    <w:rsid w:val="00C07824"/>
    <w:rsid w:val="00C07ED5"/>
    <w:rsid w:val="00C11DAC"/>
    <w:rsid w:val="00C11F6B"/>
    <w:rsid w:val="00C120BF"/>
    <w:rsid w:val="00C1212F"/>
    <w:rsid w:val="00C12601"/>
    <w:rsid w:val="00C12A05"/>
    <w:rsid w:val="00C12D87"/>
    <w:rsid w:val="00C12DE1"/>
    <w:rsid w:val="00C14037"/>
    <w:rsid w:val="00C14503"/>
    <w:rsid w:val="00C148C3"/>
    <w:rsid w:val="00C1507C"/>
    <w:rsid w:val="00C16487"/>
    <w:rsid w:val="00C165D2"/>
    <w:rsid w:val="00C16EDB"/>
    <w:rsid w:val="00C17BEB"/>
    <w:rsid w:val="00C2017A"/>
    <w:rsid w:val="00C21623"/>
    <w:rsid w:val="00C21920"/>
    <w:rsid w:val="00C21D5A"/>
    <w:rsid w:val="00C22146"/>
    <w:rsid w:val="00C2255B"/>
    <w:rsid w:val="00C2295B"/>
    <w:rsid w:val="00C22B4E"/>
    <w:rsid w:val="00C22BDD"/>
    <w:rsid w:val="00C23318"/>
    <w:rsid w:val="00C23C70"/>
    <w:rsid w:val="00C23D78"/>
    <w:rsid w:val="00C242C0"/>
    <w:rsid w:val="00C24AE4"/>
    <w:rsid w:val="00C24AF4"/>
    <w:rsid w:val="00C24B76"/>
    <w:rsid w:val="00C24DDE"/>
    <w:rsid w:val="00C25BFC"/>
    <w:rsid w:val="00C26108"/>
    <w:rsid w:val="00C268B3"/>
    <w:rsid w:val="00C26B30"/>
    <w:rsid w:val="00C271AA"/>
    <w:rsid w:val="00C3040C"/>
    <w:rsid w:val="00C30552"/>
    <w:rsid w:val="00C3055A"/>
    <w:rsid w:val="00C313B1"/>
    <w:rsid w:val="00C31958"/>
    <w:rsid w:val="00C32156"/>
    <w:rsid w:val="00C32747"/>
    <w:rsid w:val="00C340DE"/>
    <w:rsid w:val="00C342A9"/>
    <w:rsid w:val="00C343E7"/>
    <w:rsid w:val="00C352FD"/>
    <w:rsid w:val="00C35B69"/>
    <w:rsid w:val="00C35B81"/>
    <w:rsid w:val="00C35CBE"/>
    <w:rsid w:val="00C35DF0"/>
    <w:rsid w:val="00C36978"/>
    <w:rsid w:val="00C373CE"/>
    <w:rsid w:val="00C379C7"/>
    <w:rsid w:val="00C40653"/>
    <w:rsid w:val="00C4071B"/>
    <w:rsid w:val="00C40DB1"/>
    <w:rsid w:val="00C40E4E"/>
    <w:rsid w:val="00C41E44"/>
    <w:rsid w:val="00C42754"/>
    <w:rsid w:val="00C42F1E"/>
    <w:rsid w:val="00C4358B"/>
    <w:rsid w:val="00C435BF"/>
    <w:rsid w:val="00C43F71"/>
    <w:rsid w:val="00C4464A"/>
    <w:rsid w:val="00C446B8"/>
    <w:rsid w:val="00C44761"/>
    <w:rsid w:val="00C44ED9"/>
    <w:rsid w:val="00C4542C"/>
    <w:rsid w:val="00C457D8"/>
    <w:rsid w:val="00C45B61"/>
    <w:rsid w:val="00C45C8D"/>
    <w:rsid w:val="00C461B5"/>
    <w:rsid w:val="00C46FC0"/>
    <w:rsid w:val="00C47155"/>
    <w:rsid w:val="00C47482"/>
    <w:rsid w:val="00C47FC6"/>
    <w:rsid w:val="00C50DC3"/>
    <w:rsid w:val="00C5100E"/>
    <w:rsid w:val="00C5257D"/>
    <w:rsid w:val="00C5264A"/>
    <w:rsid w:val="00C527CA"/>
    <w:rsid w:val="00C52801"/>
    <w:rsid w:val="00C529B2"/>
    <w:rsid w:val="00C52D9C"/>
    <w:rsid w:val="00C52FAA"/>
    <w:rsid w:val="00C530A2"/>
    <w:rsid w:val="00C53529"/>
    <w:rsid w:val="00C53D33"/>
    <w:rsid w:val="00C5497A"/>
    <w:rsid w:val="00C551F7"/>
    <w:rsid w:val="00C558D0"/>
    <w:rsid w:val="00C55CD9"/>
    <w:rsid w:val="00C566F7"/>
    <w:rsid w:val="00C56BBA"/>
    <w:rsid w:val="00C56EBE"/>
    <w:rsid w:val="00C5709D"/>
    <w:rsid w:val="00C572F1"/>
    <w:rsid w:val="00C57C75"/>
    <w:rsid w:val="00C602B3"/>
    <w:rsid w:val="00C60429"/>
    <w:rsid w:val="00C61643"/>
    <w:rsid w:val="00C64081"/>
    <w:rsid w:val="00C64F2F"/>
    <w:rsid w:val="00C655CB"/>
    <w:rsid w:val="00C65864"/>
    <w:rsid w:val="00C659F1"/>
    <w:rsid w:val="00C6687D"/>
    <w:rsid w:val="00C66B87"/>
    <w:rsid w:val="00C673C0"/>
    <w:rsid w:val="00C67B90"/>
    <w:rsid w:val="00C704B3"/>
    <w:rsid w:val="00C7141A"/>
    <w:rsid w:val="00C718F2"/>
    <w:rsid w:val="00C727F1"/>
    <w:rsid w:val="00C72E1C"/>
    <w:rsid w:val="00C72F66"/>
    <w:rsid w:val="00C74019"/>
    <w:rsid w:val="00C7459E"/>
    <w:rsid w:val="00C75810"/>
    <w:rsid w:val="00C75DD5"/>
    <w:rsid w:val="00C761FA"/>
    <w:rsid w:val="00C7622C"/>
    <w:rsid w:val="00C76615"/>
    <w:rsid w:val="00C775DD"/>
    <w:rsid w:val="00C80914"/>
    <w:rsid w:val="00C810A6"/>
    <w:rsid w:val="00C81F29"/>
    <w:rsid w:val="00C82090"/>
    <w:rsid w:val="00C8330B"/>
    <w:rsid w:val="00C84447"/>
    <w:rsid w:val="00C84719"/>
    <w:rsid w:val="00C8480D"/>
    <w:rsid w:val="00C854FA"/>
    <w:rsid w:val="00C85F87"/>
    <w:rsid w:val="00C86175"/>
    <w:rsid w:val="00C866B4"/>
    <w:rsid w:val="00C86BB3"/>
    <w:rsid w:val="00C8724D"/>
    <w:rsid w:val="00C91C11"/>
    <w:rsid w:val="00C92287"/>
    <w:rsid w:val="00C94700"/>
    <w:rsid w:val="00C94B25"/>
    <w:rsid w:val="00C95B3B"/>
    <w:rsid w:val="00C96EE2"/>
    <w:rsid w:val="00C9713A"/>
    <w:rsid w:val="00C9789B"/>
    <w:rsid w:val="00C978C0"/>
    <w:rsid w:val="00C978FF"/>
    <w:rsid w:val="00C979C8"/>
    <w:rsid w:val="00CA0587"/>
    <w:rsid w:val="00CA1133"/>
    <w:rsid w:val="00CA1665"/>
    <w:rsid w:val="00CA1806"/>
    <w:rsid w:val="00CA2631"/>
    <w:rsid w:val="00CA2870"/>
    <w:rsid w:val="00CA3020"/>
    <w:rsid w:val="00CA34D1"/>
    <w:rsid w:val="00CA38AE"/>
    <w:rsid w:val="00CA4B25"/>
    <w:rsid w:val="00CA4B97"/>
    <w:rsid w:val="00CA64CF"/>
    <w:rsid w:val="00CA7B28"/>
    <w:rsid w:val="00CB014C"/>
    <w:rsid w:val="00CB0726"/>
    <w:rsid w:val="00CB0EB5"/>
    <w:rsid w:val="00CB12F1"/>
    <w:rsid w:val="00CB1DFD"/>
    <w:rsid w:val="00CB30ED"/>
    <w:rsid w:val="00CB3A27"/>
    <w:rsid w:val="00CB3A3A"/>
    <w:rsid w:val="00CB3A58"/>
    <w:rsid w:val="00CB42A0"/>
    <w:rsid w:val="00CB51EF"/>
    <w:rsid w:val="00CB535A"/>
    <w:rsid w:val="00CB5506"/>
    <w:rsid w:val="00CB5997"/>
    <w:rsid w:val="00CB5FFA"/>
    <w:rsid w:val="00CB6112"/>
    <w:rsid w:val="00CB6204"/>
    <w:rsid w:val="00CB6A02"/>
    <w:rsid w:val="00CB6CFD"/>
    <w:rsid w:val="00CB702D"/>
    <w:rsid w:val="00CB7459"/>
    <w:rsid w:val="00CB77DC"/>
    <w:rsid w:val="00CC05A5"/>
    <w:rsid w:val="00CC0A23"/>
    <w:rsid w:val="00CC12C7"/>
    <w:rsid w:val="00CC1493"/>
    <w:rsid w:val="00CC1614"/>
    <w:rsid w:val="00CC220E"/>
    <w:rsid w:val="00CC24CC"/>
    <w:rsid w:val="00CC2C90"/>
    <w:rsid w:val="00CC2DE6"/>
    <w:rsid w:val="00CC322C"/>
    <w:rsid w:val="00CC399C"/>
    <w:rsid w:val="00CC3F55"/>
    <w:rsid w:val="00CC510E"/>
    <w:rsid w:val="00CC5455"/>
    <w:rsid w:val="00CC5623"/>
    <w:rsid w:val="00CC60CE"/>
    <w:rsid w:val="00CC6D6D"/>
    <w:rsid w:val="00CC73EB"/>
    <w:rsid w:val="00CC7688"/>
    <w:rsid w:val="00CC7A67"/>
    <w:rsid w:val="00CC7D32"/>
    <w:rsid w:val="00CD05AA"/>
    <w:rsid w:val="00CD08F0"/>
    <w:rsid w:val="00CD1235"/>
    <w:rsid w:val="00CD229F"/>
    <w:rsid w:val="00CD2537"/>
    <w:rsid w:val="00CD3C01"/>
    <w:rsid w:val="00CD3E01"/>
    <w:rsid w:val="00CD3F39"/>
    <w:rsid w:val="00CD553F"/>
    <w:rsid w:val="00CD55AB"/>
    <w:rsid w:val="00CD6B5E"/>
    <w:rsid w:val="00CD6E63"/>
    <w:rsid w:val="00CD756B"/>
    <w:rsid w:val="00CD77B2"/>
    <w:rsid w:val="00CD7A5D"/>
    <w:rsid w:val="00CD7AC2"/>
    <w:rsid w:val="00CD7DC0"/>
    <w:rsid w:val="00CE056D"/>
    <w:rsid w:val="00CE08B9"/>
    <w:rsid w:val="00CE0968"/>
    <w:rsid w:val="00CE10A6"/>
    <w:rsid w:val="00CE20ED"/>
    <w:rsid w:val="00CE24FC"/>
    <w:rsid w:val="00CE27EB"/>
    <w:rsid w:val="00CE281E"/>
    <w:rsid w:val="00CE2F2B"/>
    <w:rsid w:val="00CE2FC3"/>
    <w:rsid w:val="00CE344D"/>
    <w:rsid w:val="00CE44D3"/>
    <w:rsid w:val="00CE44DC"/>
    <w:rsid w:val="00CE5D59"/>
    <w:rsid w:val="00CE6002"/>
    <w:rsid w:val="00CE702B"/>
    <w:rsid w:val="00CF03C5"/>
    <w:rsid w:val="00CF07F9"/>
    <w:rsid w:val="00CF0E2F"/>
    <w:rsid w:val="00CF192F"/>
    <w:rsid w:val="00CF2555"/>
    <w:rsid w:val="00CF42D4"/>
    <w:rsid w:val="00CF62BD"/>
    <w:rsid w:val="00CF73A6"/>
    <w:rsid w:val="00CF75FA"/>
    <w:rsid w:val="00CF774D"/>
    <w:rsid w:val="00CF7A85"/>
    <w:rsid w:val="00CF7B9A"/>
    <w:rsid w:val="00D002C7"/>
    <w:rsid w:val="00D007B4"/>
    <w:rsid w:val="00D009C2"/>
    <w:rsid w:val="00D00A0C"/>
    <w:rsid w:val="00D00C09"/>
    <w:rsid w:val="00D01463"/>
    <w:rsid w:val="00D01F74"/>
    <w:rsid w:val="00D02198"/>
    <w:rsid w:val="00D03689"/>
    <w:rsid w:val="00D03F8E"/>
    <w:rsid w:val="00D0480C"/>
    <w:rsid w:val="00D04E3B"/>
    <w:rsid w:val="00D05492"/>
    <w:rsid w:val="00D0569D"/>
    <w:rsid w:val="00D05E3C"/>
    <w:rsid w:val="00D06936"/>
    <w:rsid w:val="00D06E40"/>
    <w:rsid w:val="00D1095A"/>
    <w:rsid w:val="00D10991"/>
    <w:rsid w:val="00D111AF"/>
    <w:rsid w:val="00D11517"/>
    <w:rsid w:val="00D11F66"/>
    <w:rsid w:val="00D122AB"/>
    <w:rsid w:val="00D123B2"/>
    <w:rsid w:val="00D126F1"/>
    <w:rsid w:val="00D1279A"/>
    <w:rsid w:val="00D13327"/>
    <w:rsid w:val="00D13D59"/>
    <w:rsid w:val="00D150DA"/>
    <w:rsid w:val="00D1545F"/>
    <w:rsid w:val="00D15E25"/>
    <w:rsid w:val="00D1629A"/>
    <w:rsid w:val="00D16DE5"/>
    <w:rsid w:val="00D1751B"/>
    <w:rsid w:val="00D17531"/>
    <w:rsid w:val="00D17795"/>
    <w:rsid w:val="00D17B18"/>
    <w:rsid w:val="00D20121"/>
    <w:rsid w:val="00D204CA"/>
    <w:rsid w:val="00D20ED4"/>
    <w:rsid w:val="00D21B41"/>
    <w:rsid w:val="00D22693"/>
    <w:rsid w:val="00D2277C"/>
    <w:rsid w:val="00D22C0F"/>
    <w:rsid w:val="00D23A97"/>
    <w:rsid w:val="00D23AAB"/>
    <w:rsid w:val="00D24820"/>
    <w:rsid w:val="00D25729"/>
    <w:rsid w:val="00D2658A"/>
    <w:rsid w:val="00D26FB1"/>
    <w:rsid w:val="00D27CDB"/>
    <w:rsid w:val="00D30705"/>
    <w:rsid w:val="00D311B8"/>
    <w:rsid w:val="00D31AB2"/>
    <w:rsid w:val="00D31AC3"/>
    <w:rsid w:val="00D31AD5"/>
    <w:rsid w:val="00D31FFB"/>
    <w:rsid w:val="00D32AF0"/>
    <w:rsid w:val="00D32EA2"/>
    <w:rsid w:val="00D3440F"/>
    <w:rsid w:val="00D35043"/>
    <w:rsid w:val="00D356D4"/>
    <w:rsid w:val="00D3687B"/>
    <w:rsid w:val="00D37001"/>
    <w:rsid w:val="00D372F3"/>
    <w:rsid w:val="00D37377"/>
    <w:rsid w:val="00D409F6"/>
    <w:rsid w:val="00D40EE7"/>
    <w:rsid w:val="00D415F5"/>
    <w:rsid w:val="00D422F4"/>
    <w:rsid w:val="00D427BB"/>
    <w:rsid w:val="00D42912"/>
    <w:rsid w:val="00D42C40"/>
    <w:rsid w:val="00D42E21"/>
    <w:rsid w:val="00D4333F"/>
    <w:rsid w:val="00D43422"/>
    <w:rsid w:val="00D43EDE"/>
    <w:rsid w:val="00D44120"/>
    <w:rsid w:val="00D44147"/>
    <w:rsid w:val="00D45EB4"/>
    <w:rsid w:val="00D4673C"/>
    <w:rsid w:val="00D46FC3"/>
    <w:rsid w:val="00D4713A"/>
    <w:rsid w:val="00D5022A"/>
    <w:rsid w:val="00D50938"/>
    <w:rsid w:val="00D51088"/>
    <w:rsid w:val="00D515D8"/>
    <w:rsid w:val="00D52B8B"/>
    <w:rsid w:val="00D52FCC"/>
    <w:rsid w:val="00D53B4A"/>
    <w:rsid w:val="00D53C75"/>
    <w:rsid w:val="00D53CCD"/>
    <w:rsid w:val="00D54130"/>
    <w:rsid w:val="00D54F79"/>
    <w:rsid w:val="00D553F4"/>
    <w:rsid w:val="00D55714"/>
    <w:rsid w:val="00D55FD6"/>
    <w:rsid w:val="00D560D9"/>
    <w:rsid w:val="00D5659C"/>
    <w:rsid w:val="00D56B43"/>
    <w:rsid w:val="00D56FB6"/>
    <w:rsid w:val="00D6005A"/>
    <w:rsid w:val="00D60C4D"/>
    <w:rsid w:val="00D61762"/>
    <w:rsid w:val="00D6181F"/>
    <w:rsid w:val="00D619EB"/>
    <w:rsid w:val="00D625ED"/>
    <w:rsid w:val="00D62CFB"/>
    <w:rsid w:val="00D62E13"/>
    <w:rsid w:val="00D63138"/>
    <w:rsid w:val="00D63C1A"/>
    <w:rsid w:val="00D64148"/>
    <w:rsid w:val="00D6419C"/>
    <w:rsid w:val="00D64987"/>
    <w:rsid w:val="00D64F92"/>
    <w:rsid w:val="00D658D7"/>
    <w:rsid w:val="00D65DC3"/>
    <w:rsid w:val="00D660BF"/>
    <w:rsid w:val="00D66138"/>
    <w:rsid w:val="00D669E1"/>
    <w:rsid w:val="00D67465"/>
    <w:rsid w:val="00D67859"/>
    <w:rsid w:val="00D67ABE"/>
    <w:rsid w:val="00D67ACA"/>
    <w:rsid w:val="00D701FD"/>
    <w:rsid w:val="00D7029E"/>
    <w:rsid w:val="00D70D77"/>
    <w:rsid w:val="00D70F5B"/>
    <w:rsid w:val="00D71085"/>
    <w:rsid w:val="00D7188F"/>
    <w:rsid w:val="00D71DA7"/>
    <w:rsid w:val="00D731A8"/>
    <w:rsid w:val="00D73740"/>
    <w:rsid w:val="00D73945"/>
    <w:rsid w:val="00D7471E"/>
    <w:rsid w:val="00D74E14"/>
    <w:rsid w:val="00D74E30"/>
    <w:rsid w:val="00D752FE"/>
    <w:rsid w:val="00D757B4"/>
    <w:rsid w:val="00D76757"/>
    <w:rsid w:val="00D7675E"/>
    <w:rsid w:val="00D7736C"/>
    <w:rsid w:val="00D7789F"/>
    <w:rsid w:val="00D77B32"/>
    <w:rsid w:val="00D80350"/>
    <w:rsid w:val="00D81557"/>
    <w:rsid w:val="00D82380"/>
    <w:rsid w:val="00D82F74"/>
    <w:rsid w:val="00D848DA"/>
    <w:rsid w:val="00D84B90"/>
    <w:rsid w:val="00D86086"/>
    <w:rsid w:val="00D86B24"/>
    <w:rsid w:val="00D87045"/>
    <w:rsid w:val="00D879A5"/>
    <w:rsid w:val="00D87AAE"/>
    <w:rsid w:val="00D87DB6"/>
    <w:rsid w:val="00D90220"/>
    <w:rsid w:val="00D916BC"/>
    <w:rsid w:val="00D92874"/>
    <w:rsid w:val="00D93088"/>
    <w:rsid w:val="00D93499"/>
    <w:rsid w:val="00D9358B"/>
    <w:rsid w:val="00D94944"/>
    <w:rsid w:val="00D955F2"/>
    <w:rsid w:val="00D95D66"/>
    <w:rsid w:val="00D95F44"/>
    <w:rsid w:val="00D97553"/>
    <w:rsid w:val="00D97CC3"/>
    <w:rsid w:val="00DA009B"/>
    <w:rsid w:val="00DA0BD9"/>
    <w:rsid w:val="00DA142B"/>
    <w:rsid w:val="00DA1EDB"/>
    <w:rsid w:val="00DA291D"/>
    <w:rsid w:val="00DA3488"/>
    <w:rsid w:val="00DA3C2B"/>
    <w:rsid w:val="00DA3EA9"/>
    <w:rsid w:val="00DA4067"/>
    <w:rsid w:val="00DA427E"/>
    <w:rsid w:val="00DA4359"/>
    <w:rsid w:val="00DA437A"/>
    <w:rsid w:val="00DA4C05"/>
    <w:rsid w:val="00DA58E9"/>
    <w:rsid w:val="00DA5D4F"/>
    <w:rsid w:val="00DA6844"/>
    <w:rsid w:val="00DA6C2F"/>
    <w:rsid w:val="00DA726B"/>
    <w:rsid w:val="00DA7467"/>
    <w:rsid w:val="00DA74A1"/>
    <w:rsid w:val="00DA7741"/>
    <w:rsid w:val="00DA7BBE"/>
    <w:rsid w:val="00DB0ECC"/>
    <w:rsid w:val="00DB11B6"/>
    <w:rsid w:val="00DB132C"/>
    <w:rsid w:val="00DB143A"/>
    <w:rsid w:val="00DB21B1"/>
    <w:rsid w:val="00DB231B"/>
    <w:rsid w:val="00DB2D05"/>
    <w:rsid w:val="00DB4267"/>
    <w:rsid w:val="00DB46F5"/>
    <w:rsid w:val="00DB58E7"/>
    <w:rsid w:val="00DB7020"/>
    <w:rsid w:val="00DB7821"/>
    <w:rsid w:val="00DB7C1D"/>
    <w:rsid w:val="00DB7F34"/>
    <w:rsid w:val="00DC0795"/>
    <w:rsid w:val="00DC1B3B"/>
    <w:rsid w:val="00DC1CD8"/>
    <w:rsid w:val="00DC28D1"/>
    <w:rsid w:val="00DC2A86"/>
    <w:rsid w:val="00DC3567"/>
    <w:rsid w:val="00DC3AA9"/>
    <w:rsid w:val="00DC4345"/>
    <w:rsid w:val="00DC4F9E"/>
    <w:rsid w:val="00DC4FCC"/>
    <w:rsid w:val="00DC525F"/>
    <w:rsid w:val="00DC5A0E"/>
    <w:rsid w:val="00DC65E7"/>
    <w:rsid w:val="00DC6B3D"/>
    <w:rsid w:val="00DC6D67"/>
    <w:rsid w:val="00DC6D79"/>
    <w:rsid w:val="00DC6EB5"/>
    <w:rsid w:val="00DC7649"/>
    <w:rsid w:val="00DC76FD"/>
    <w:rsid w:val="00DC7722"/>
    <w:rsid w:val="00DD1716"/>
    <w:rsid w:val="00DD189E"/>
    <w:rsid w:val="00DD1932"/>
    <w:rsid w:val="00DD1C13"/>
    <w:rsid w:val="00DD245E"/>
    <w:rsid w:val="00DD273D"/>
    <w:rsid w:val="00DD2973"/>
    <w:rsid w:val="00DD3512"/>
    <w:rsid w:val="00DD3993"/>
    <w:rsid w:val="00DD5B0A"/>
    <w:rsid w:val="00DD6532"/>
    <w:rsid w:val="00DD66FA"/>
    <w:rsid w:val="00DD6AF8"/>
    <w:rsid w:val="00DD6FFF"/>
    <w:rsid w:val="00DD734B"/>
    <w:rsid w:val="00DE04CB"/>
    <w:rsid w:val="00DE0942"/>
    <w:rsid w:val="00DE0971"/>
    <w:rsid w:val="00DE1798"/>
    <w:rsid w:val="00DE1AFC"/>
    <w:rsid w:val="00DE1B31"/>
    <w:rsid w:val="00DE25AA"/>
    <w:rsid w:val="00DE2E5E"/>
    <w:rsid w:val="00DE4131"/>
    <w:rsid w:val="00DE4E9B"/>
    <w:rsid w:val="00DE5027"/>
    <w:rsid w:val="00DE5AC5"/>
    <w:rsid w:val="00DE5CD5"/>
    <w:rsid w:val="00DE616C"/>
    <w:rsid w:val="00DE621B"/>
    <w:rsid w:val="00DE63ED"/>
    <w:rsid w:val="00DE6476"/>
    <w:rsid w:val="00DE6D9C"/>
    <w:rsid w:val="00DE740C"/>
    <w:rsid w:val="00DE769E"/>
    <w:rsid w:val="00DE7F5A"/>
    <w:rsid w:val="00DF0053"/>
    <w:rsid w:val="00DF08C9"/>
    <w:rsid w:val="00DF17A8"/>
    <w:rsid w:val="00DF18E1"/>
    <w:rsid w:val="00DF3736"/>
    <w:rsid w:val="00DF4D93"/>
    <w:rsid w:val="00DF527D"/>
    <w:rsid w:val="00DF691D"/>
    <w:rsid w:val="00DF6C03"/>
    <w:rsid w:val="00E00A10"/>
    <w:rsid w:val="00E00AE8"/>
    <w:rsid w:val="00E015D2"/>
    <w:rsid w:val="00E024D4"/>
    <w:rsid w:val="00E02FA1"/>
    <w:rsid w:val="00E03165"/>
    <w:rsid w:val="00E034D6"/>
    <w:rsid w:val="00E04447"/>
    <w:rsid w:val="00E04859"/>
    <w:rsid w:val="00E049EA"/>
    <w:rsid w:val="00E04B69"/>
    <w:rsid w:val="00E05070"/>
    <w:rsid w:val="00E05156"/>
    <w:rsid w:val="00E05DB2"/>
    <w:rsid w:val="00E05F26"/>
    <w:rsid w:val="00E06728"/>
    <w:rsid w:val="00E06C0D"/>
    <w:rsid w:val="00E06C3C"/>
    <w:rsid w:val="00E06FCA"/>
    <w:rsid w:val="00E07357"/>
    <w:rsid w:val="00E076E8"/>
    <w:rsid w:val="00E07D3E"/>
    <w:rsid w:val="00E07FBC"/>
    <w:rsid w:val="00E10036"/>
    <w:rsid w:val="00E1055F"/>
    <w:rsid w:val="00E10CE6"/>
    <w:rsid w:val="00E11C56"/>
    <w:rsid w:val="00E120B0"/>
    <w:rsid w:val="00E12610"/>
    <w:rsid w:val="00E12824"/>
    <w:rsid w:val="00E130B0"/>
    <w:rsid w:val="00E134F5"/>
    <w:rsid w:val="00E136B6"/>
    <w:rsid w:val="00E1408E"/>
    <w:rsid w:val="00E14118"/>
    <w:rsid w:val="00E1553D"/>
    <w:rsid w:val="00E15975"/>
    <w:rsid w:val="00E15D1C"/>
    <w:rsid w:val="00E1668F"/>
    <w:rsid w:val="00E203EA"/>
    <w:rsid w:val="00E204A7"/>
    <w:rsid w:val="00E2066B"/>
    <w:rsid w:val="00E2078C"/>
    <w:rsid w:val="00E20D95"/>
    <w:rsid w:val="00E21A5A"/>
    <w:rsid w:val="00E21C33"/>
    <w:rsid w:val="00E21E43"/>
    <w:rsid w:val="00E21FE6"/>
    <w:rsid w:val="00E2273A"/>
    <w:rsid w:val="00E2333D"/>
    <w:rsid w:val="00E24A74"/>
    <w:rsid w:val="00E24B90"/>
    <w:rsid w:val="00E257FB"/>
    <w:rsid w:val="00E25D58"/>
    <w:rsid w:val="00E2795D"/>
    <w:rsid w:val="00E31BF3"/>
    <w:rsid w:val="00E32825"/>
    <w:rsid w:val="00E32955"/>
    <w:rsid w:val="00E32E1D"/>
    <w:rsid w:val="00E34E0B"/>
    <w:rsid w:val="00E3522D"/>
    <w:rsid w:val="00E35461"/>
    <w:rsid w:val="00E35A28"/>
    <w:rsid w:val="00E35F98"/>
    <w:rsid w:val="00E35FB4"/>
    <w:rsid w:val="00E375C7"/>
    <w:rsid w:val="00E3773C"/>
    <w:rsid w:val="00E41879"/>
    <w:rsid w:val="00E41DFF"/>
    <w:rsid w:val="00E435E4"/>
    <w:rsid w:val="00E436A5"/>
    <w:rsid w:val="00E4435C"/>
    <w:rsid w:val="00E44453"/>
    <w:rsid w:val="00E44519"/>
    <w:rsid w:val="00E44914"/>
    <w:rsid w:val="00E44F59"/>
    <w:rsid w:val="00E45018"/>
    <w:rsid w:val="00E45027"/>
    <w:rsid w:val="00E45B5A"/>
    <w:rsid w:val="00E45E09"/>
    <w:rsid w:val="00E45E33"/>
    <w:rsid w:val="00E45E68"/>
    <w:rsid w:val="00E460A5"/>
    <w:rsid w:val="00E5029B"/>
    <w:rsid w:val="00E50E7A"/>
    <w:rsid w:val="00E50F88"/>
    <w:rsid w:val="00E511CC"/>
    <w:rsid w:val="00E5183B"/>
    <w:rsid w:val="00E51E52"/>
    <w:rsid w:val="00E51E7E"/>
    <w:rsid w:val="00E52078"/>
    <w:rsid w:val="00E52452"/>
    <w:rsid w:val="00E52A51"/>
    <w:rsid w:val="00E52AFE"/>
    <w:rsid w:val="00E53947"/>
    <w:rsid w:val="00E5437A"/>
    <w:rsid w:val="00E54B7C"/>
    <w:rsid w:val="00E54BB1"/>
    <w:rsid w:val="00E54E7A"/>
    <w:rsid w:val="00E55602"/>
    <w:rsid w:val="00E56955"/>
    <w:rsid w:val="00E56B97"/>
    <w:rsid w:val="00E56DEF"/>
    <w:rsid w:val="00E579EB"/>
    <w:rsid w:val="00E6007D"/>
    <w:rsid w:val="00E609EE"/>
    <w:rsid w:val="00E60B76"/>
    <w:rsid w:val="00E6253E"/>
    <w:rsid w:val="00E62FF1"/>
    <w:rsid w:val="00E642FA"/>
    <w:rsid w:val="00E64706"/>
    <w:rsid w:val="00E65D90"/>
    <w:rsid w:val="00E66088"/>
    <w:rsid w:val="00E664DF"/>
    <w:rsid w:val="00E669CD"/>
    <w:rsid w:val="00E671EE"/>
    <w:rsid w:val="00E679B7"/>
    <w:rsid w:val="00E70845"/>
    <w:rsid w:val="00E713D1"/>
    <w:rsid w:val="00E71FE8"/>
    <w:rsid w:val="00E727CE"/>
    <w:rsid w:val="00E733AD"/>
    <w:rsid w:val="00E7396F"/>
    <w:rsid w:val="00E740BA"/>
    <w:rsid w:val="00E740FC"/>
    <w:rsid w:val="00E7479B"/>
    <w:rsid w:val="00E751B9"/>
    <w:rsid w:val="00E751D8"/>
    <w:rsid w:val="00E7551C"/>
    <w:rsid w:val="00E75A7B"/>
    <w:rsid w:val="00E75ACB"/>
    <w:rsid w:val="00E75D88"/>
    <w:rsid w:val="00E75DD7"/>
    <w:rsid w:val="00E766CA"/>
    <w:rsid w:val="00E768A5"/>
    <w:rsid w:val="00E76D68"/>
    <w:rsid w:val="00E771A9"/>
    <w:rsid w:val="00E80018"/>
    <w:rsid w:val="00E811C1"/>
    <w:rsid w:val="00E820BD"/>
    <w:rsid w:val="00E8268C"/>
    <w:rsid w:val="00E8380A"/>
    <w:rsid w:val="00E83DE2"/>
    <w:rsid w:val="00E83E25"/>
    <w:rsid w:val="00E840CF"/>
    <w:rsid w:val="00E84725"/>
    <w:rsid w:val="00E84FBE"/>
    <w:rsid w:val="00E85252"/>
    <w:rsid w:val="00E8579A"/>
    <w:rsid w:val="00E85BA8"/>
    <w:rsid w:val="00E86315"/>
    <w:rsid w:val="00E867B0"/>
    <w:rsid w:val="00E86B0E"/>
    <w:rsid w:val="00E871C1"/>
    <w:rsid w:val="00E87630"/>
    <w:rsid w:val="00E87CBD"/>
    <w:rsid w:val="00E87EDF"/>
    <w:rsid w:val="00E87FEB"/>
    <w:rsid w:val="00E90127"/>
    <w:rsid w:val="00E905D7"/>
    <w:rsid w:val="00E91106"/>
    <w:rsid w:val="00E911B7"/>
    <w:rsid w:val="00E91ACB"/>
    <w:rsid w:val="00E921EA"/>
    <w:rsid w:val="00E925AB"/>
    <w:rsid w:val="00E93156"/>
    <w:rsid w:val="00E931D6"/>
    <w:rsid w:val="00E93413"/>
    <w:rsid w:val="00E93CEF"/>
    <w:rsid w:val="00E940EA"/>
    <w:rsid w:val="00E94B73"/>
    <w:rsid w:val="00E9576A"/>
    <w:rsid w:val="00E97172"/>
    <w:rsid w:val="00E9741B"/>
    <w:rsid w:val="00E975A4"/>
    <w:rsid w:val="00E97686"/>
    <w:rsid w:val="00EA16AA"/>
    <w:rsid w:val="00EA1833"/>
    <w:rsid w:val="00EA1E65"/>
    <w:rsid w:val="00EA1F42"/>
    <w:rsid w:val="00EA2052"/>
    <w:rsid w:val="00EA2F60"/>
    <w:rsid w:val="00EA3B23"/>
    <w:rsid w:val="00EA40D0"/>
    <w:rsid w:val="00EA45C2"/>
    <w:rsid w:val="00EA4F40"/>
    <w:rsid w:val="00EA5E9B"/>
    <w:rsid w:val="00EA6C40"/>
    <w:rsid w:val="00EA6C4E"/>
    <w:rsid w:val="00EA6DCA"/>
    <w:rsid w:val="00EA7A24"/>
    <w:rsid w:val="00EB0795"/>
    <w:rsid w:val="00EB0E94"/>
    <w:rsid w:val="00EB139E"/>
    <w:rsid w:val="00EB1BCA"/>
    <w:rsid w:val="00EB272A"/>
    <w:rsid w:val="00EB2A84"/>
    <w:rsid w:val="00EB30FE"/>
    <w:rsid w:val="00EB484D"/>
    <w:rsid w:val="00EB4EFB"/>
    <w:rsid w:val="00EB58C0"/>
    <w:rsid w:val="00EB5E75"/>
    <w:rsid w:val="00EB6777"/>
    <w:rsid w:val="00EB6CA6"/>
    <w:rsid w:val="00EB7AA1"/>
    <w:rsid w:val="00EC0814"/>
    <w:rsid w:val="00EC083D"/>
    <w:rsid w:val="00EC139B"/>
    <w:rsid w:val="00EC16FD"/>
    <w:rsid w:val="00EC19E9"/>
    <w:rsid w:val="00EC264A"/>
    <w:rsid w:val="00EC274A"/>
    <w:rsid w:val="00EC2D6A"/>
    <w:rsid w:val="00EC3594"/>
    <w:rsid w:val="00EC40C3"/>
    <w:rsid w:val="00EC4FE3"/>
    <w:rsid w:val="00EC50A2"/>
    <w:rsid w:val="00EC5364"/>
    <w:rsid w:val="00EC72F6"/>
    <w:rsid w:val="00EC77AD"/>
    <w:rsid w:val="00EC7D5B"/>
    <w:rsid w:val="00ED0A55"/>
    <w:rsid w:val="00ED102C"/>
    <w:rsid w:val="00ED1267"/>
    <w:rsid w:val="00ED2801"/>
    <w:rsid w:val="00ED319C"/>
    <w:rsid w:val="00ED34F8"/>
    <w:rsid w:val="00ED429E"/>
    <w:rsid w:val="00ED452B"/>
    <w:rsid w:val="00ED4F54"/>
    <w:rsid w:val="00ED4FEE"/>
    <w:rsid w:val="00ED5B79"/>
    <w:rsid w:val="00ED5EA9"/>
    <w:rsid w:val="00ED66F7"/>
    <w:rsid w:val="00ED69A6"/>
    <w:rsid w:val="00ED6D57"/>
    <w:rsid w:val="00ED6DF4"/>
    <w:rsid w:val="00ED7D6C"/>
    <w:rsid w:val="00ED7F1A"/>
    <w:rsid w:val="00EE00C2"/>
    <w:rsid w:val="00EE01EA"/>
    <w:rsid w:val="00EE05EC"/>
    <w:rsid w:val="00EE0758"/>
    <w:rsid w:val="00EE0821"/>
    <w:rsid w:val="00EE0B93"/>
    <w:rsid w:val="00EE0C6D"/>
    <w:rsid w:val="00EE12E1"/>
    <w:rsid w:val="00EE1360"/>
    <w:rsid w:val="00EE1711"/>
    <w:rsid w:val="00EE1971"/>
    <w:rsid w:val="00EE1F35"/>
    <w:rsid w:val="00EE297C"/>
    <w:rsid w:val="00EE3507"/>
    <w:rsid w:val="00EE39A7"/>
    <w:rsid w:val="00EE3ED3"/>
    <w:rsid w:val="00EE40CB"/>
    <w:rsid w:val="00EE4F52"/>
    <w:rsid w:val="00EE53EA"/>
    <w:rsid w:val="00EE5926"/>
    <w:rsid w:val="00EE5D74"/>
    <w:rsid w:val="00EE74F7"/>
    <w:rsid w:val="00EF00A0"/>
    <w:rsid w:val="00EF05C7"/>
    <w:rsid w:val="00EF1866"/>
    <w:rsid w:val="00EF1EB6"/>
    <w:rsid w:val="00EF1EF1"/>
    <w:rsid w:val="00EF21AF"/>
    <w:rsid w:val="00EF2395"/>
    <w:rsid w:val="00EF2CF4"/>
    <w:rsid w:val="00EF3A16"/>
    <w:rsid w:val="00EF48C4"/>
    <w:rsid w:val="00EF4948"/>
    <w:rsid w:val="00EF4E9B"/>
    <w:rsid w:val="00EF528D"/>
    <w:rsid w:val="00EF5419"/>
    <w:rsid w:val="00EF648F"/>
    <w:rsid w:val="00EF6B17"/>
    <w:rsid w:val="00EF6DB1"/>
    <w:rsid w:val="00EF7689"/>
    <w:rsid w:val="00EF7E73"/>
    <w:rsid w:val="00F0089A"/>
    <w:rsid w:val="00F01907"/>
    <w:rsid w:val="00F020B9"/>
    <w:rsid w:val="00F02550"/>
    <w:rsid w:val="00F030E3"/>
    <w:rsid w:val="00F03745"/>
    <w:rsid w:val="00F039A4"/>
    <w:rsid w:val="00F03A08"/>
    <w:rsid w:val="00F059FD"/>
    <w:rsid w:val="00F06828"/>
    <w:rsid w:val="00F06EEE"/>
    <w:rsid w:val="00F07A50"/>
    <w:rsid w:val="00F07DEC"/>
    <w:rsid w:val="00F07EE2"/>
    <w:rsid w:val="00F116B5"/>
    <w:rsid w:val="00F118DA"/>
    <w:rsid w:val="00F11AC1"/>
    <w:rsid w:val="00F12F33"/>
    <w:rsid w:val="00F13356"/>
    <w:rsid w:val="00F1364F"/>
    <w:rsid w:val="00F13674"/>
    <w:rsid w:val="00F160AB"/>
    <w:rsid w:val="00F165EE"/>
    <w:rsid w:val="00F16A1B"/>
    <w:rsid w:val="00F16FD9"/>
    <w:rsid w:val="00F17268"/>
    <w:rsid w:val="00F17BFE"/>
    <w:rsid w:val="00F17CB7"/>
    <w:rsid w:val="00F17CDC"/>
    <w:rsid w:val="00F17E8A"/>
    <w:rsid w:val="00F2048A"/>
    <w:rsid w:val="00F205FF"/>
    <w:rsid w:val="00F20BA6"/>
    <w:rsid w:val="00F22967"/>
    <w:rsid w:val="00F22AE7"/>
    <w:rsid w:val="00F22D9D"/>
    <w:rsid w:val="00F22DEC"/>
    <w:rsid w:val="00F2335A"/>
    <w:rsid w:val="00F23F3F"/>
    <w:rsid w:val="00F251AA"/>
    <w:rsid w:val="00F25705"/>
    <w:rsid w:val="00F26421"/>
    <w:rsid w:val="00F26608"/>
    <w:rsid w:val="00F27340"/>
    <w:rsid w:val="00F274C3"/>
    <w:rsid w:val="00F278D2"/>
    <w:rsid w:val="00F27BA2"/>
    <w:rsid w:val="00F27F2F"/>
    <w:rsid w:val="00F3011A"/>
    <w:rsid w:val="00F302DC"/>
    <w:rsid w:val="00F30569"/>
    <w:rsid w:val="00F30E42"/>
    <w:rsid w:val="00F30F15"/>
    <w:rsid w:val="00F3112B"/>
    <w:rsid w:val="00F31193"/>
    <w:rsid w:val="00F31402"/>
    <w:rsid w:val="00F3164C"/>
    <w:rsid w:val="00F31DDC"/>
    <w:rsid w:val="00F31DDE"/>
    <w:rsid w:val="00F32D49"/>
    <w:rsid w:val="00F33419"/>
    <w:rsid w:val="00F3386C"/>
    <w:rsid w:val="00F33D09"/>
    <w:rsid w:val="00F34683"/>
    <w:rsid w:val="00F35E98"/>
    <w:rsid w:val="00F36E6C"/>
    <w:rsid w:val="00F40729"/>
    <w:rsid w:val="00F40B35"/>
    <w:rsid w:val="00F40D45"/>
    <w:rsid w:val="00F410BF"/>
    <w:rsid w:val="00F418A7"/>
    <w:rsid w:val="00F41A15"/>
    <w:rsid w:val="00F41DE1"/>
    <w:rsid w:val="00F42943"/>
    <w:rsid w:val="00F42A5F"/>
    <w:rsid w:val="00F4316C"/>
    <w:rsid w:val="00F43887"/>
    <w:rsid w:val="00F43E5E"/>
    <w:rsid w:val="00F44799"/>
    <w:rsid w:val="00F448A9"/>
    <w:rsid w:val="00F44DD0"/>
    <w:rsid w:val="00F450CB"/>
    <w:rsid w:val="00F45B1F"/>
    <w:rsid w:val="00F45E66"/>
    <w:rsid w:val="00F45EF9"/>
    <w:rsid w:val="00F460D3"/>
    <w:rsid w:val="00F4660D"/>
    <w:rsid w:val="00F468C8"/>
    <w:rsid w:val="00F47073"/>
    <w:rsid w:val="00F47239"/>
    <w:rsid w:val="00F475E7"/>
    <w:rsid w:val="00F4781C"/>
    <w:rsid w:val="00F47F2A"/>
    <w:rsid w:val="00F500A2"/>
    <w:rsid w:val="00F503FB"/>
    <w:rsid w:val="00F50C44"/>
    <w:rsid w:val="00F50C6F"/>
    <w:rsid w:val="00F5197A"/>
    <w:rsid w:val="00F5236D"/>
    <w:rsid w:val="00F523A4"/>
    <w:rsid w:val="00F52546"/>
    <w:rsid w:val="00F525EC"/>
    <w:rsid w:val="00F53EFA"/>
    <w:rsid w:val="00F54F5D"/>
    <w:rsid w:val="00F552F2"/>
    <w:rsid w:val="00F55549"/>
    <w:rsid w:val="00F55B7E"/>
    <w:rsid w:val="00F56191"/>
    <w:rsid w:val="00F5698E"/>
    <w:rsid w:val="00F56C36"/>
    <w:rsid w:val="00F56E01"/>
    <w:rsid w:val="00F57082"/>
    <w:rsid w:val="00F57CB5"/>
    <w:rsid w:val="00F60532"/>
    <w:rsid w:val="00F608EA"/>
    <w:rsid w:val="00F61DA6"/>
    <w:rsid w:val="00F61EAF"/>
    <w:rsid w:val="00F62522"/>
    <w:rsid w:val="00F6268E"/>
    <w:rsid w:val="00F62746"/>
    <w:rsid w:val="00F62C57"/>
    <w:rsid w:val="00F63355"/>
    <w:rsid w:val="00F6381A"/>
    <w:rsid w:val="00F63C85"/>
    <w:rsid w:val="00F64843"/>
    <w:rsid w:val="00F64883"/>
    <w:rsid w:val="00F64D5E"/>
    <w:rsid w:val="00F657DB"/>
    <w:rsid w:val="00F6581B"/>
    <w:rsid w:val="00F65CE1"/>
    <w:rsid w:val="00F664EC"/>
    <w:rsid w:val="00F66611"/>
    <w:rsid w:val="00F666BD"/>
    <w:rsid w:val="00F66755"/>
    <w:rsid w:val="00F67361"/>
    <w:rsid w:val="00F6767F"/>
    <w:rsid w:val="00F70370"/>
    <w:rsid w:val="00F70B50"/>
    <w:rsid w:val="00F70E2B"/>
    <w:rsid w:val="00F7116C"/>
    <w:rsid w:val="00F71CA0"/>
    <w:rsid w:val="00F71D21"/>
    <w:rsid w:val="00F71EC9"/>
    <w:rsid w:val="00F72625"/>
    <w:rsid w:val="00F72789"/>
    <w:rsid w:val="00F72AE1"/>
    <w:rsid w:val="00F72B5B"/>
    <w:rsid w:val="00F736A6"/>
    <w:rsid w:val="00F7375D"/>
    <w:rsid w:val="00F73F7D"/>
    <w:rsid w:val="00F73F9D"/>
    <w:rsid w:val="00F74D6B"/>
    <w:rsid w:val="00F7517B"/>
    <w:rsid w:val="00F75316"/>
    <w:rsid w:val="00F76B24"/>
    <w:rsid w:val="00F80705"/>
    <w:rsid w:val="00F80D15"/>
    <w:rsid w:val="00F80DBF"/>
    <w:rsid w:val="00F81182"/>
    <w:rsid w:val="00F81653"/>
    <w:rsid w:val="00F81CEC"/>
    <w:rsid w:val="00F81E37"/>
    <w:rsid w:val="00F82138"/>
    <w:rsid w:val="00F822D5"/>
    <w:rsid w:val="00F8282E"/>
    <w:rsid w:val="00F82E8F"/>
    <w:rsid w:val="00F83086"/>
    <w:rsid w:val="00F83201"/>
    <w:rsid w:val="00F835E0"/>
    <w:rsid w:val="00F845F7"/>
    <w:rsid w:val="00F8481E"/>
    <w:rsid w:val="00F849FF"/>
    <w:rsid w:val="00F84CF0"/>
    <w:rsid w:val="00F852A5"/>
    <w:rsid w:val="00F85C54"/>
    <w:rsid w:val="00F86078"/>
    <w:rsid w:val="00F8678E"/>
    <w:rsid w:val="00F86825"/>
    <w:rsid w:val="00F86D75"/>
    <w:rsid w:val="00F87630"/>
    <w:rsid w:val="00F87695"/>
    <w:rsid w:val="00F909CB"/>
    <w:rsid w:val="00F911B4"/>
    <w:rsid w:val="00F91241"/>
    <w:rsid w:val="00F9208B"/>
    <w:rsid w:val="00F92C90"/>
    <w:rsid w:val="00F9341A"/>
    <w:rsid w:val="00F93546"/>
    <w:rsid w:val="00F939F8"/>
    <w:rsid w:val="00F94307"/>
    <w:rsid w:val="00F959A0"/>
    <w:rsid w:val="00F9679D"/>
    <w:rsid w:val="00F96B3C"/>
    <w:rsid w:val="00F97BCE"/>
    <w:rsid w:val="00F97BD3"/>
    <w:rsid w:val="00F97D04"/>
    <w:rsid w:val="00FA0584"/>
    <w:rsid w:val="00FA0DCB"/>
    <w:rsid w:val="00FA17ED"/>
    <w:rsid w:val="00FA2A4C"/>
    <w:rsid w:val="00FA37B7"/>
    <w:rsid w:val="00FA3B93"/>
    <w:rsid w:val="00FA3F4C"/>
    <w:rsid w:val="00FA49E6"/>
    <w:rsid w:val="00FA4D73"/>
    <w:rsid w:val="00FA566E"/>
    <w:rsid w:val="00FA5EB8"/>
    <w:rsid w:val="00FA7300"/>
    <w:rsid w:val="00FB04A8"/>
    <w:rsid w:val="00FB0D23"/>
    <w:rsid w:val="00FB0DF3"/>
    <w:rsid w:val="00FB0F68"/>
    <w:rsid w:val="00FB1638"/>
    <w:rsid w:val="00FB1DF6"/>
    <w:rsid w:val="00FB28A6"/>
    <w:rsid w:val="00FB2FC3"/>
    <w:rsid w:val="00FB4454"/>
    <w:rsid w:val="00FB48F4"/>
    <w:rsid w:val="00FB4DD9"/>
    <w:rsid w:val="00FB61E0"/>
    <w:rsid w:val="00FB66C0"/>
    <w:rsid w:val="00FB6992"/>
    <w:rsid w:val="00FB6DEC"/>
    <w:rsid w:val="00FB7894"/>
    <w:rsid w:val="00FB7BB7"/>
    <w:rsid w:val="00FC02C5"/>
    <w:rsid w:val="00FC044B"/>
    <w:rsid w:val="00FC0529"/>
    <w:rsid w:val="00FC0827"/>
    <w:rsid w:val="00FC0F47"/>
    <w:rsid w:val="00FC10ED"/>
    <w:rsid w:val="00FC13A4"/>
    <w:rsid w:val="00FC1878"/>
    <w:rsid w:val="00FC1883"/>
    <w:rsid w:val="00FC20AF"/>
    <w:rsid w:val="00FC20D1"/>
    <w:rsid w:val="00FC2152"/>
    <w:rsid w:val="00FC2243"/>
    <w:rsid w:val="00FC2BEF"/>
    <w:rsid w:val="00FC3095"/>
    <w:rsid w:val="00FC3F1D"/>
    <w:rsid w:val="00FC45CA"/>
    <w:rsid w:val="00FC5CB0"/>
    <w:rsid w:val="00FC6197"/>
    <w:rsid w:val="00FC6D91"/>
    <w:rsid w:val="00FC7ADA"/>
    <w:rsid w:val="00FD04E9"/>
    <w:rsid w:val="00FD0A1C"/>
    <w:rsid w:val="00FD1A7A"/>
    <w:rsid w:val="00FD24F6"/>
    <w:rsid w:val="00FD27CA"/>
    <w:rsid w:val="00FD2967"/>
    <w:rsid w:val="00FD297E"/>
    <w:rsid w:val="00FD2D2A"/>
    <w:rsid w:val="00FD38BD"/>
    <w:rsid w:val="00FD38EA"/>
    <w:rsid w:val="00FD4264"/>
    <w:rsid w:val="00FD441C"/>
    <w:rsid w:val="00FD4714"/>
    <w:rsid w:val="00FD538D"/>
    <w:rsid w:val="00FD5568"/>
    <w:rsid w:val="00FD60A2"/>
    <w:rsid w:val="00FD6711"/>
    <w:rsid w:val="00FD7EB2"/>
    <w:rsid w:val="00FD7FA9"/>
    <w:rsid w:val="00FE00F3"/>
    <w:rsid w:val="00FE02A7"/>
    <w:rsid w:val="00FE11EC"/>
    <w:rsid w:val="00FE1413"/>
    <w:rsid w:val="00FE1430"/>
    <w:rsid w:val="00FE15DD"/>
    <w:rsid w:val="00FE16C2"/>
    <w:rsid w:val="00FE1A70"/>
    <w:rsid w:val="00FE3BC1"/>
    <w:rsid w:val="00FE44ED"/>
    <w:rsid w:val="00FE457F"/>
    <w:rsid w:val="00FE4B31"/>
    <w:rsid w:val="00FE51BA"/>
    <w:rsid w:val="00FE5377"/>
    <w:rsid w:val="00FE5B96"/>
    <w:rsid w:val="00FE65A7"/>
    <w:rsid w:val="00FE70DB"/>
    <w:rsid w:val="00FE7747"/>
    <w:rsid w:val="00FE7C05"/>
    <w:rsid w:val="00FF0258"/>
    <w:rsid w:val="00FF1525"/>
    <w:rsid w:val="00FF16D8"/>
    <w:rsid w:val="00FF2064"/>
    <w:rsid w:val="00FF276D"/>
    <w:rsid w:val="00FF2775"/>
    <w:rsid w:val="00FF2A11"/>
    <w:rsid w:val="00FF2EB2"/>
    <w:rsid w:val="00FF35DC"/>
    <w:rsid w:val="00FF4014"/>
    <w:rsid w:val="00FF4A81"/>
    <w:rsid w:val="00FF5A3A"/>
    <w:rsid w:val="00FF5BA5"/>
    <w:rsid w:val="00FF5DA3"/>
    <w:rsid w:val="00FF60FD"/>
    <w:rsid w:val="00FF681E"/>
    <w:rsid w:val="00FF6B04"/>
    <w:rsid w:val="00FF7174"/>
    <w:rsid w:val="00FF74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05"/>
    <w:pPr>
      <w:spacing w:after="0" w:line="360" w:lineRule="auto"/>
      <w:ind w:left="708"/>
      <w:jc w:val="both"/>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
    <w:qFormat/>
    <w:rsid w:val="001D1FE8"/>
    <w:pPr>
      <w:keepNext/>
      <w:ind w:left="0"/>
      <w:outlineLvl w:val="0"/>
    </w:pPr>
    <w:rPr>
      <w:szCs w:val="20"/>
      <w:lang w:val="pt-BR"/>
    </w:rPr>
  </w:style>
  <w:style w:type="paragraph" w:styleId="Heading2">
    <w:name w:val="heading 2"/>
    <w:aliases w:val="h2"/>
    <w:basedOn w:val="Normal"/>
    <w:next w:val="Normal"/>
    <w:link w:val="Heading2Char"/>
    <w:uiPriority w:val="9"/>
    <w:unhideWhenUsed/>
    <w:qFormat/>
    <w:rsid w:val="00192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77530A"/>
    <w:pPr>
      <w:keepNext/>
      <w:keepLines/>
      <w:spacing w:before="200" w:line="480" w:lineRule="auto"/>
      <w:ind w:left="0"/>
      <w:jc w:val="left"/>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aliases w:val="h4"/>
    <w:basedOn w:val="Normal"/>
    <w:next w:val="Normal"/>
    <w:link w:val="Heading4Char"/>
    <w:uiPriority w:val="9"/>
    <w:unhideWhenUsed/>
    <w:qFormat/>
    <w:rsid w:val="0077530A"/>
    <w:pPr>
      <w:keepNext/>
      <w:keepLines/>
      <w:spacing w:before="200" w:line="480" w:lineRule="auto"/>
      <w:ind w:left="0"/>
      <w:jc w:val="left"/>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qFormat/>
    <w:rsid w:val="001D1FE8"/>
    <w:pPr>
      <w:spacing w:before="240" w:after="60" w:line="240" w:lineRule="auto"/>
      <w:ind w:left="0"/>
      <w:jc w:val="left"/>
      <w:outlineLvl w:val="4"/>
    </w:pPr>
    <w:rPr>
      <w:b/>
      <w:bCs/>
      <w:i/>
      <w:iCs/>
      <w:sz w:val="26"/>
      <w:szCs w:val="26"/>
    </w:rPr>
  </w:style>
  <w:style w:type="paragraph" w:styleId="Heading6">
    <w:name w:val="heading 6"/>
    <w:basedOn w:val="Normal"/>
    <w:next w:val="Normal"/>
    <w:link w:val="Heading6Char"/>
    <w:uiPriority w:val="9"/>
    <w:unhideWhenUsed/>
    <w:qFormat/>
    <w:rsid w:val="0077530A"/>
    <w:pPr>
      <w:keepNext/>
      <w:keepLines/>
      <w:spacing w:before="200" w:line="480" w:lineRule="auto"/>
      <w:ind w:left="0"/>
      <w:jc w:val="left"/>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unhideWhenUsed/>
    <w:qFormat/>
    <w:rsid w:val="0077530A"/>
    <w:pPr>
      <w:keepNext/>
      <w:keepLines/>
      <w:spacing w:before="200" w:line="480" w:lineRule="auto"/>
      <w:ind w:left="0"/>
      <w:jc w:val="left"/>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unhideWhenUsed/>
    <w:qFormat/>
    <w:rsid w:val="0077530A"/>
    <w:pPr>
      <w:keepNext/>
      <w:keepLines/>
      <w:spacing w:before="200" w:line="480" w:lineRule="auto"/>
      <w:ind w:left="0"/>
      <w:jc w:val="left"/>
      <w:outlineLvl w:val="7"/>
    </w:pPr>
    <w:rPr>
      <w:rFonts w:asciiTheme="majorHAnsi" w:eastAsiaTheme="majorEastAsia" w:hAnsiTheme="majorHAnsi" w:cstheme="majorBidi"/>
      <w:color w:val="4F81BD" w:themeColor="accent1"/>
      <w:sz w:val="20"/>
      <w:szCs w:val="20"/>
      <w:lang w:val="en-US" w:eastAsia="en-US" w:bidi="en-US"/>
    </w:rPr>
  </w:style>
  <w:style w:type="paragraph" w:styleId="Heading9">
    <w:name w:val="heading 9"/>
    <w:basedOn w:val="Normal"/>
    <w:next w:val="Normal"/>
    <w:link w:val="Heading9Char"/>
    <w:uiPriority w:val="9"/>
    <w:unhideWhenUsed/>
    <w:qFormat/>
    <w:rsid w:val="0077530A"/>
    <w:pPr>
      <w:keepNext/>
      <w:keepLines/>
      <w:spacing w:before="200" w:line="480" w:lineRule="auto"/>
      <w:ind w:left="0"/>
      <w:jc w:val="left"/>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odeltestoCarattere">
    <w:name w:val="Corpo del testo Carattere"/>
    <w:rsid w:val="002F145D"/>
    <w:rPr>
      <w:rFonts w:ascii="Times New Roman" w:eastAsia="Times New Roman" w:hAnsi="Times New Roman" w:cs="Times New Roman"/>
      <w:szCs w:val="20"/>
      <w:lang w:val="en-US" w:eastAsia="en-GB"/>
    </w:rPr>
  </w:style>
  <w:style w:type="paragraph" w:styleId="BodyText">
    <w:name w:val="Body Text"/>
    <w:basedOn w:val="Normal"/>
    <w:link w:val="BodyTextChar"/>
    <w:uiPriority w:val="99"/>
    <w:unhideWhenUsed/>
    <w:qFormat/>
    <w:rsid w:val="002F145D"/>
    <w:pPr>
      <w:spacing w:after="120"/>
    </w:pPr>
  </w:style>
  <w:style w:type="character" w:customStyle="1" w:styleId="BodyTextChar">
    <w:name w:val="Body Text Char"/>
    <w:basedOn w:val="DefaultParagraphFont"/>
    <w:link w:val="BodyText"/>
    <w:uiPriority w:val="99"/>
    <w:rsid w:val="002F145D"/>
    <w:rPr>
      <w:rFonts w:ascii="Times New Roman" w:eastAsia="Times New Roman" w:hAnsi="Times New Roman" w:cs="Times New Roman"/>
      <w:sz w:val="24"/>
      <w:szCs w:val="24"/>
      <w:lang w:val="en-GB" w:eastAsia="en-GB"/>
    </w:rPr>
  </w:style>
  <w:style w:type="character" w:styleId="Hyperlink">
    <w:name w:val="Hyperlink"/>
    <w:uiPriority w:val="99"/>
    <w:unhideWhenUsed/>
    <w:rsid w:val="002F145D"/>
    <w:rPr>
      <w:color w:val="0000FF"/>
      <w:u w:val="single"/>
    </w:rPr>
  </w:style>
  <w:style w:type="character" w:customStyle="1" w:styleId="Heading1Char">
    <w:name w:val="Heading 1 Char"/>
    <w:aliases w:val="h1 Char"/>
    <w:basedOn w:val="DefaultParagraphFont"/>
    <w:link w:val="Heading1"/>
    <w:uiPriority w:val="9"/>
    <w:rsid w:val="001D1FE8"/>
    <w:rPr>
      <w:rFonts w:ascii="Times New Roman" w:eastAsia="Times New Roman" w:hAnsi="Times New Roman" w:cs="Times New Roman"/>
      <w:sz w:val="24"/>
      <w:szCs w:val="20"/>
      <w:lang w:val="pt-BR" w:eastAsia="en-GB"/>
    </w:rPr>
  </w:style>
  <w:style w:type="character" w:customStyle="1" w:styleId="Heading5Char">
    <w:name w:val="Heading 5 Char"/>
    <w:basedOn w:val="DefaultParagraphFont"/>
    <w:link w:val="Heading5"/>
    <w:uiPriority w:val="9"/>
    <w:rsid w:val="001D1FE8"/>
    <w:rPr>
      <w:rFonts w:ascii="Times New Roman" w:eastAsia="Times New Roman" w:hAnsi="Times New Roman" w:cs="Times New Roman"/>
      <w:b/>
      <w:bCs/>
      <w:i/>
      <w:iCs/>
      <w:sz w:val="26"/>
      <w:szCs w:val="26"/>
      <w:lang w:val="en-GB" w:eastAsia="en-GB"/>
    </w:rPr>
  </w:style>
  <w:style w:type="paragraph" w:customStyle="1" w:styleId="Abstract">
    <w:name w:val="Abstract"/>
    <w:basedOn w:val="Normal"/>
    <w:rsid w:val="001D1FE8"/>
    <w:pPr>
      <w:spacing w:line="240" w:lineRule="auto"/>
      <w:ind w:left="0" w:right="26"/>
      <w:jc w:val="left"/>
    </w:pPr>
    <w:rPr>
      <w:lang w:eastAsia="it-IT"/>
    </w:rPr>
  </w:style>
  <w:style w:type="paragraph" w:styleId="Header">
    <w:name w:val="header"/>
    <w:basedOn w:val="Normal"/>
    <w:link w:val="HeaderChar"/>
    <w:uiPriority w:val="99"/>
    <w:unhideWhenUsed/>
    <w:rsid w:val="001D1FE8"/>
    <w:pPr>
      <w:tabs>
        <w:tab w:val="center" w:pos="4819"/>
        <w:tab w:val="right" w:pos="9638"/>
      </w:tabs>
      <w:spacing w:line="240" w:lineRule="auto"/>
    </w:pPr>
  </w:style>
  <w:style w:type="character" w:customStyle="1" w:styleId="HeaderChar">
    <w:name w:val="Header Char"/>
    <w:basedOn w:val="DefaultParagraphFont"/>
    <w:link w:val="Header"/>
    <w:uiPriority w:val="99"/>
    <w:rsid w:val="001D1FE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1FE8"/>
    <w:pPr>
      <w:tabs>
        <w:tab w:val="center" w:pos="4819"/>
        <w:tab w:val="right" w:pos="9638"/>
      </w:tabs>
      <w:spacing w:line="240" w:lineRule="auto"/>
    </w:pPr>
  </w:style>
  <w:style w:type="character" w:customStyle="1" w:styleId="FooterChar">
    <w:name w:val="Footer Char"/>
    <w:basedOn w:val="DefaultParagraphFont"/>
    <w:link w:val="Footer"/>
    <w:uiPriority w:val="99"/>
    <w:rsid w:val="001D1FE8"/>
    <w:rPr>
      <w:rFonts w:ascii="Times New Roman" w:eastAsia="Times New Roman" w:hAnsi="Times New Roman" w:cs="Times New Roman"/>
      <w:sz w:val="24"/>
      <w:szCs w:val="24"/>
      <w:lang w:val="en-GB" w:eastAsia="en-GB"/>
    </w:rPr>
  </w:style>
  <w:style w:type="table" w:styleId="TableGrid">
    <w:name w:val="Table Grid"/>
    <w:basedOn w:val="TableNormal"/>
    <w:rsid w:val="00B9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2D7E"/>
    <w:pPr>
      <w:spacing w:before="100" w:beforeAutospacing="1" w:after="100" w:afterAutospacing="1" w:line="240" w:lineRule="auto"/>
      <w:ind w:left="0"/>
      <w:jc w:val="left"/>
    </w:pPr>
    <w:rPr>
      <w:rFonts w:eastAsiaTheme="minorEastAsia"/>
      <w:lang w:val="it-IT" w:eastAsia="it-IT"/>
    </w:rPr>
  </w:style>
  <w:style w:type="paragraph" w:styleId="ListParagraph">
    <w:name w:val="List Paragraph"/>
    <w:basedOn w:val="Normal"/>
    <w:uiPriority w:val="34"/>
    <w:qFormat/>
    <w:rsid w:val="00EB272A"/>
    <w:pPr>
      <w:ind w:left="720"/>
      <w:contextualSpacing/>
    </w:pPr>
  </w:style>
  <w:style w:type="paragraph" w:styleId="BalloonText">
    <w:name w:val="Balloon Text"/>
    <w:basedOn w:val="Normal"/>
    <w:link w:val="BalloonTextChar"/>
    <w:uiPriority w:val="99"/>
    <w:semiHidden/>
    <w:unhideWhenUsed/>
    <w:rsid w:val="003216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5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448F2"/>
    <w:rPr>
      <w:sz w:val="16"/>
      <w:szCs w:val="16"/>
    </w:rPr>
  </w:style>
  <w:style w:type="paragraph" w:styleId="CommentText">
    <w:name w:val="annotation text"/>
    <w:basedOn w:val="Normal"/>
    <w:link w:val="CommentTextChar"/>
    <w:uiPriority w:val="99"/>
    <w:unhideWhenUsed/>
    <w:rsid w:val="003448F2"/>
    <w:pPr>
      <w:spacing w:line="240" w:lineRule="auto"/>
    </w:pPr>
    <w:rPr>
      <w:sz w:val="20"/>
      <w:szCs w:val="20"/>
    </w:rPr>
  </w:style>
  <w:style w:type="character" w:customStyle="1" w:styleId="CommentTextChar">
    <w:name w:val="Comment Text Char"/>
    <w:basedOn w:val="DefaultParagraphFont"/>
    <w:link w:val="CommentText"/>
    <w:uiPriority w:val="99"/>
    <w:rsid w:val="003448F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448F2"/>
    <w:rPr>
      <w:b/>
      <w:bCs/>
    </w:rPr>
  </w:style>
  <w:style w:type="character" w:customStyle="1" w:styleId="CommentSubjectChar">
    <w:name w:val="Comment Subject Char"/>
    <w:basedOn w:val="CommentTextChar"/>
    <w:link w:val="CommentSubject"/>
    <w:uiPriority w:val="99"/>
    <w:semiHidden/>
    <w:rsid w:val="003448F2"/>
    <w:rPr>
      <w:rFonts w:ascii="Times New Roman" w:eastAsia="Times New Roman" w:hAnsi="Times New Roman" w:cs="Times New Roman"/>
      <w:b/>
      <w:bCs/>
      <w:sz w:val="20"/>
      <w:szCs w:val="20"/>
      <w:lang w:val="en-GB" w:eastAsia="en-GB"/>
    </w:rPr>
  </w:style>
  <w:style w:type="paragraph" w:customStyle="1" w:styleId="NormalCenturyGothic">
    <w:name w:val="Normal + Century Gothic"/>
    <w:aliases w:val="11 pt,Bold,Small caps,Small caps + 9 pt,No underline"/>
    <w:basedOn w:val="Normal"/>
    <w:rsid w:val="00022EAB"/>
    <w:pPr>
      <w:spacing w:line="240" w:lineRule="auto"/>
      <w:ind w:left="0" w:right="26"/>
      <w:jc w:val="center"/>
    </w:pPr>
    <w:rPr>
      <w:rFonts w:ascii="Century Gothic" w:hAnsi="Century Gothic"/>
      <w:b/>
      <w:sz w:val="22"/>
      <w:szCs w:val="22"/>
      <w:u w:val="single"/>
    </w:rPr>
  </w:style>
  <w:style w:type="character" w:customStyle="1" w:styleId="apple-converted-space">
    <w:name w:val="apple-converted-space"/>
    <w:basedOn w:val="DefaultParagraphFont"/>
    <w:rsid w:val="0040580A"/>
  </w:style>
  <w:style w:type="character" w:customStyle="1" w:styleId="slug-doi">
    <w:name w:val="slug-doi"/>
    <w:basedOn w:val="DefaultParagraphFont"/>
    <w:rsid w:val="009A3D80"/>
  </w:style>
  <w:style w:type="paragraph" w:customStyle="1" w:styleId="Normal12ptGray-80">
    <w:name w:val="Normal + 12 pt + Gray-80%"/>
    <w:aliases w:val="Condensed by  0.15 pt"/>
    <w:basedOn w:val="Normal"/>
    <w:next w:val="Footer"/>
    <w:rsid w:val="00EF7689"/>
    <w:pPr>
      <w:spacing w:line="480" w:lineRule="auto"/>
      <w:ind w:left="0"/>
    </w:pPr>
    <w:rPr>
      <w:rFonts w:ascii="Verdana" w:hAnsi="Verdana"/>
      <w:color w:val="333333"/>
      <w:sz w:val="16"/>
      <w:szCs w:val="16"/>
      <w:lang w:val="en"/>
    </w:rPr>
  </w:style>
  <w:style w:type="character" w:customStyle="1" w:styleId="Heading2Char">
    <w:name w:val="Heading 2 Char"/>
    <w:aliases w:val="h2 Char"/>
    <w:basedOn w:val="DefaultParagraphFont"/>
    <w:link w:val="Heading2"/>
    <w:uiPriority w:val="9"/>
    <w:rsid w:val="00192A99"/>
    <w:rPr>
      <w:rFonts w:asciiTheme="majorHAnsi" w:eastAsiaTheme="majorEastAsia" w:hAnsiTheme="majorHAnsi" w:cstheme="majorBidi"/>
      <w:b/>
      <w:bCs/>
      <w:color w:val="4F81BD" w:themeColor="accent1"/>
      <w:sz w:val="26"/>
      <w:szCs w:val="26"/>
      <w:lang w:val="en-GB" w:eastAsia="en-GB"/>
    </w:rPr>
  </w:style>
  <w:style w:type="paragraph" w:styleId="Title">
    <w:name w:val="Title"/>
    <w:basedOn w:val="Normal"/>
    <w:next w:val="Normal"/>
    <w:link w:val="TitleChar"/>
    <w:uiPriority w:val="10"/>
    <w:qFormat/>
    <w:rsid w:val="00087769"/>
    <w:pPr>
      <w:pBdr>
        <w:bottom w:val="single" w:sz="8" w:space="4" w:color="4F81BD" w:themeColor="accent1"/>
      </w:pBdr>
      <w:spacing w:after="300" w:line="240" w:lineRule="auto"/>
      <w:ind w:left="0"/>
      <w:contextualSpacing/>
      <w:jc w:val="left"/>
    </w:pPr>
    <w:rPr>
      <w:rFonts w:asciiTheme="majorHAnsi" w:eastAsiaTheme="majorEastAsia" w:hAnsiTheme="majorHAnsi" w:cstheme="majorBidi"/>
      <w:color w:val="17365D" w:themeColor="text2" w:themeShade="BF"/>
      <w:spacing w:val="5"/>
      <w:kern w:val="28"/>
      <w:sz w:val="52"/>
      <w:szCs w:val="52"/>
      <w:lang w:val="it-IT" w:eastAsia="en-US"/>
    </w:rPr>
  </w:style>
  <w:style w:type="character" w:customStyle="1" w:styleId="TitleChar">
    <w:name w:val="Title Char"/>
    <w:basedOn w:val="DefaultParagraphFont"/>
    <w:link w:val="Title"/>
    <w:uiPriority w:val="10"/>
    <w:rsid w:val="0008776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3 Char"/>
    <w:basedOn w:val="DefaultParagraphFont"/>
    <w:link w:val="Heading3"/>
    <w:uiPriority w:val="9"/>
    <w:rsid w:val="0077530A"/>
    <w:rPr>
      <w:rFonts w:asciiTheme="majorHAnsi" w:eastAsiaTheme="majorEastAsia" w:hAnsiTheme="majorHAnsi" w:cstheme="majorBidi"/>
      <w:b/>
      <w:bCs/>
      <w:color w:val="4F81BD" w:themeColor="accent1"/>
      <w:sz w:val="24"/>
      <w:lang w:val="en-US" w:bidi="en-US"/>
    </w:rPr>
  </w:style>
  <w:style w:type="character" w:customStyle="1" w:styleId="Heading4Char">
    <w:name w:val="Heading 4 Char"/>
    <w:aliases w:val="h4 Char"/>
    <w:basedOn w:val="DefaultParagraphFont"/>
    <w:link w:val="Heading4"/>
    <w:uiPriority w:val="9"/>
    <w:rsid w:val="0077530A"/>
    <w:rPr>
      <w:rFonts w:asciiTheme="majorHAnsi" w:eastAsiaTheme="majorEastAsia" w:hAnsiTheme="majorHAnsi" w:cstheme="majorBidi"/>
      <w:b/>
      <w:bCs/>
      <w:i/>
      <w:iCs/>
      <w:color w:val="4F81BD" w:themeColor="accent1"/>
      <w:sz w:val="24"/>
      <w:lang w:val="en-US" w:bidi="en-US"/>
    </w:rPr>
  </w:style>
  <w:style w:type="character" w:customStyle="1" w:styleId="Heading6Char">
    <w:name w:val="Heading 6 Char"/>
    <w:basedOn w:val="DefaultParagraphFont"/>
    <w:link w:val="Heading6"/>
    <w:uiPriority w:val="9"/>
    <w:rsid w:val="0077530A"/>
    <w:rPr>
      <w:rFonts w:asciiTheme="majorHAnsi" w:eastAsiaTheme="majorEastAsia" w:hAnsiTheme="majorHAnsi" w:cstheme="majorBidi"/>
      <w:i/>
      <w:iCs/>
      <w:color w:val="243F60" w:themeColor="accent1" w:themeShade="7F"/>
      <w:sz w:val="24"/>
      <w:lang w:val="en-US" w:bidi="en-US"/>
    </w:rPr>
  </w:style>
  <w:style w:type="character" w:customStyle="1" w:styleId="Heading7Char">
    <w:name w:val="Heading 7 Char"/>
    <w:basedOn w:val="DefaultParagraphFont"/>
    <w:link w:val="Heading7"/>
    <w:uiPriority w:val="9"/>
    <w:rsid w:val="0077530A"/>
    <w:rPr>
      <w:rFonts w:asciiTheme="majorHAnsi" w:eastAsiaTheme="majorEastAsia" w:hAnsiTheme="majorHAnsi" w:cstheme="majorBidi"/>
      <w:i/>
      <w:iCs/>
      <w:color w:val="404040" w:themeColor="text1" w:themeTint="BF"/>
      <w:sz w:val="24"/>
      <w:lang w:val="en-US" w:bidi="en-US"/>
    </w:rPr>
  </w:style>
  <w:style w:type="character" w:customStyle="1" w:styleId="Heading8Char">
    <w:name w:val="Heading 8 Char"/>
    <w:basedOn w:val="DefaultParagraphFont"/>
    <w:link w:val="Heading8"/>
    <w:uiPriority w:val="9"/>
    <w:rsid w:val="0077530A"/>
    <w:rPr>
      <w:rFonts w:asciiTheme="majorHAnsi" w:eastAsiaTheme="majorEastAsia" w:hAnsiTheme="majorHAnsi" w:cstheme="majorBidi"/>
      <w:color w:val="4F81BD" w:themeColor="accent1"/>
      <w:sz w:val="20"/>
      <w:szCs w:val="20"/>
      <w:lang w:val="en-US" w:bidi="en-US"/>
    </w:rPr>
  </w:style>
  <w:style w:type="character" w:customStyle="1" w:styleId="Heading9Char">
    <w:name w:val="Heading 9 Char"/>
    <w:basedOn w:val="DefaultParagraphFont"/>
    <w:link w:val="Heading9"/>
    <w:uiPriority w:val="9"/>
    <w:rsid w:val="0077530A"/>
    <w:rPr>
      <w:rFonts w:asciiTheme="majorHAnsi" w:eastAsiaTheme="majorEastAsia" w:hAnsiTheme="majorHAnsi" w:cstheme="majorBidi"/>
      <w:i/>
      <w:iCs/>
      <w:color w:val="404040" w:themeColor="text1" w:themeTint="BF"/>
      <w:sz w:val="20"/>
      <w:szCs w:val="20"/>
      <w:lang w:val="en-US" w:bidi="en-US"/>
    </w:rPr>
  </w:style>
  <w:style w:type="paragraph" w:customStyle="1" w:styleId="abstract0">
    <w:name w:val="abstract"/>
    <w:basedOn w:val="Normal"/>
    <w:rsid w:val="0077530A"/>
    <w:pPr>
      <w:spacing w:after="200" w:line="480" w:lineRule="auto"/>
      <w:ind w:left="567" w:right="708"/>
    </w:pPr>
    <w:rPr>
      <w:rFonts w:eastAsiaTheme="minorEastAsia" w:cstheme="minorBidi"/>
      <w:szCs w:val="22"/>
      <w:lang w:val="en-US" w:eastAsia="en-US" w:bidi="en-US"/>
    </w:rPr>
  </w:style>
  <w:style w:type="paragraph" w:customStyle="1" w:styleId="address">
    <w:name w:val="address"/>
    <w:basedOn w:val="Normal"/>
    <w:rsid w:val="0077530A"/>
    <w:pPr>
      <w:spacing w:after="200" w:line="480" w:lineRule="auto"/>
      <w:ind w:left="426" w:hanging="142"/>
      <w:jc w:val="left"/>
    </w:pPr>
    <w:rPr>
      <w:rFonts w:eastAsiaTheme="minorEastAsia" w:cstheme="minorBidi"/>
      <w:sz w:val="28"/>
      <w:szCs w:val="22"/>
      <w:lang w:val="en-US" w:eastAsia="en-US" w:bidi="en-US"/>
    </w:rPr>
  </w:style>
  <w:style w:type="paragraph" w:customStyle="1" w:styleId="bullet">
    <w:name w:val="bullet"/>
    <w:basedOn w:val="Normal"/>
    <w:rsid w:val="0077530A"/>
    <w:pPr>
      <w:keepLines/>
      <w:tabs>
        <w:tab w:val="left" w:pos="3360"/>
      </w:tabs>
      <w:spacing w:after="200" w:line="480" w:lineRule="auto"/>
      <w:ind w:left="641" w:hanging="340"/>
    </w:pPr>
    <w:rPr>
      <w:rFonts w:eastAsiaTheme="minorEastAsia" w:cstheme="minorBidi"/>
      <w:szCs w:val="22"/>
      <w:lang w:val="en-US" w:eastAsia="en-US" w:bidi="en-US"/>
    </w:rPr>
  </w:style>
  <w:style w:type="paragraph" w:styleId="Caption">
    <w:name w:val="caption"/>
    <w:basedOn w:val="Normal"/>
    <w:next w:val="Normal"/>
    <w:uiPriority w:val="35"/>
    <w:unhideWhenUsed/>
    <w:qFormat/>
    <w:rsid w:val="0077530A"/>
    <w:pPr>
      <w:spacing w:after="200" w:line="240" w:lineRule="auto"/>
      <w:ind w:left="0"/>
      <w:jc w:val="left"/>
    </w:pPr>
    <w:rPr>
      <w:rFonts w:eastAsiaTheme="minorEastAsia" w:cstheme="minorBidi"/>
      <w:b/>
      <w:bCs/>
      <w:color w:val="4F81BD" w:themeColor="accent1"/>
      <w:sz w:val="18"/>
      <w:szCs w:val="18"/>
      <w:lang w:val="en-US" w:eastAsia="en-US" w:bidi="en-US"/>
    </w:rPr>
  </w:style>
  <w:style w:type="paragraph" w:customStyle="1" w:styleId="cell">
    <w:name w:val="cell"/>
    <w:basedOn w:val="Normal"/>
    <w:rsid w:val="0077530A"/>
    <w:pPr>
      <w:keepNext/>
      <w:spacing w:before="60" w:after="60" w:line="480" w:lineRule="auto"/>
      <w:ind w:left="0"/>
      <w:jc w:val="left"/>
    </w:pPr>
    <w:rPr>
      <w:rFonts w:eastAsiaTheme="minorEastAsia" w:cstheme="minorBidi"/>
      <w:szCs w:val="22"/>
      <w:lang w:val="en-US" w:eastAsia="en-US" w:bidi="en-US"/>
    </w:rPr>
  </w:style>
  <w:style w:type="paragraph" w:customStyle="1" w:styleId="code">
    <w:name w:val="code"/>
    <w:basedOn w:val="Normal"/>
    <w:rsid w:val="0077530A"/>
    <w:pPr>
      <w:spacing w:after="200" w:line="480" w:lineRule="auto"/>
      <w:ind w:left="0"/>
    </w:pPr>
    <w:rPr>
      <w:rFonts w:ascii="Courier" w:eastAsiaTheme="minorEastAsia" w:hAnsi="Courier" w:cstheme="minorBidi"/>
      <w:sz w:val="20"/>
      <w:szCs w:val="22"/>
      <w:lang w:val="en-US" w:eastAsia="en-US" w:bidi="en-US"/>
    </w:rPr>
  </w:style>
  <w:style w:type="paragraph" w:styleId="DocumentMap">
    <w:name w:val="Document Map"/>
    <w:basedOn w:val="Normal"/>
    <w:link w:val="DocumentMapChar"/>
    <w:rsid w:val="0077530A"/>
    <w:pPr>
      <w:shd w:val="clear" w:color="auto" w:fill="000080"/>
      <w:spacing w:after="200" w:line="480" w:lineRule="auto"/>
      <w:ind w:left="0"/>
      <w:jc w:val="left"/>
    </w:pPr>
    <w:rPr>
      <w:rFonts w:ascii="Helvetica" w:eastAsia="MS Gothic" w:hAnsi="Helvetica" w:cstheme="minorBidi"/>
      <w:szCs w:val="22"/>
      <w:lang w:val="en-US" w:eastAsia="en-US" w:bidi="en-US"/>
    </w:rPr>
  </w:style>
  <w:style w:type="character" w:customStyle="1" w:styleId="DocumentMapChar">
    <w:name w:val="Document Map Char"/>
    <w:basedOn w:val="DefaultParagraphFont"/>
    <w:link w:val="DocumentMap"/>
    <w:rsid w:val="0077530A"/>
    <w:rPr>
      <w:rFonts w:ascii="Helvetica" w:eastAsia="MS Gothic" w:hAnsi="Helvetica"/>
      <w:sz w:val="24"/>
      <w:shd w:val="clear" w:color="auto" w:fill="000080"/>
      <w:lang w:val="en-US" w:bidi="en-US"/>
    </w:rPr>
  </w:style>
  <w:style w:type="paragraph" w:customStyle="1" w:styleId="figure">
    <w:name w:val="figure"/>
    <w:basedOn w:val="Normal"/>
    <w:next w:val="Normal"/>
    <w:rsid w:val="0077530A"/>
    <w:pPr>
      <w:framePr w:w="8505" w:hSpace="181" w:wrap="notBeside" w:hAnchor="text" w:yAlign="top"/>
      <w:spacing w:before="440" w:after="200" w:line="480" w:lineRule="auto"/>
      <w:ind w:left="0"/>
      <w:jc w:val="left"/>
    </w:pPr>
    <w:rPr>
      <w:rFonts w:eastAsiaTheme="minorEastAsia" w:cstheme="minorBidi"/>
      <w:szCs w:val="22"/>
      <w:lang w:val="en-US" w:eastAsia="en-US" w:bidi="en-US"/>
    </w:rPr>
  </w:style>
  <w:style w:type="paragraph" w:styleId="ListBullet">
    <w:name w:val="List Bullet"/>
    <w:basedOn w:val="Normal"/>
    <w:autoRedefine/>
    <w:rsid w:val="0077530A"/>
    <w:pPr>
      <w:numPr>
        <w:numId w:val="2"/>
      </w:numPr>
      <w:spacing w:after="200" w:line="480" w:lineRule="auto"/>
    </w:pPr>
    <w:rPr>
      <w:rFonts w:eastAsiaTheme="minorEastAsia" w:cstheme="minorBidi"/>
      <w:szCs w:val="22"/>
      <w:lang w:val="en-US" w:eastAsia="en-US" w:bidi="en-US"/>
    </w:rPr>
  </w:style>
  <w:style w:type="paragraph" w:customStyle="1" w:styleId="longcaption">
    <w:name w:val="long caption"/>
    <w:basedOn w:val="Normal"/>
    <w:rsid w:val="0077530A"/>
    <w:pPr>
      <w:framePr w:w="8505" w:hSpace="181" w:wrap="notBeside" w:hAnchor="text" w:yAlign="top"/>
      <w:spacing w:before="120" w:after="200" w:line="480" w:lineRule="auto"/>
      <w:ind w:left="1276" w:hanging="1276"/>
    </w:pPr>
    <w:rPr>
      <w:rFonts w:eastAsiaTheme="minorEastAsia" w:cstheme="minorBidi"/>
      <w:szCs w:val="22"/>
      <w:lang w:val="en-US" w:eastAsia="en-US" w:bidi="en-US"/>
    </w:rPr>
  </w:style>
  <w:style w:type="character" w:styleId="PageNumber">
    <w:name w:val="page number"/>
    <w:basedOn w:val="DefaultParagraphFont"/>
    <w:rsid w:val="0077530A"/>
  </w:style>
  <w:style w:type="paragraph" w:customStyle="1" w:styleId="Quote1">
    <w:name w:val="Quote1"/>
    <w:basedOn w:val="Normal"/>
    <w:rsid w:val="0077530A"/>
    <w:pPr>
      <w:spacing w:after="200" w:line="480" w:lineRule="auto"/>
      <w:ind w:left="567" w:right="567" w:hanging="68"/>
      <w:jc w:val="left"/>
    </w:pPr>
    <w:rPr>
      <w:rFonts w:eastAsiaTheme="minorEastAsia" w:cstheme="minorBidi"/>
      <w:szCs w:val="22"/>
      <w:lang w:val="en-US" w:eastAsia="en-US" w:bidi="en-US"/>
    </w:rPr>
  </w:style>
  <w:style w:type="paragraph" w:customStyle="1" w:styleId="reference">
    <w:name w:val="reference"/>
    <w:basedOn w:val="Normal"/>
    <w:rsid w:val="0077530A"/>
    <w:pPr>
      <w:spacing w:before="80" w:after="200" w:line="480" w:lineRule="auto"/>
      <w:ind w:left="561" w:hanging="561"/>
      <w:jc w:val="left"/>
    </w:pPr>
    <w:rPr>
      <w:rFonts w:eastAsiaTheme="minorEastAsia" w:cstheme="minorBidi"/>
      <w:szCs w:val="22"/>
      <w:lang w:val="en-US" w:eastAsia="en-US" w:bidi="en-US"/>
    </w:rPr>
  </w:style>
  <w:style w:type="paragraph" w:customStyle="1" w:styleId="toberevised">
    <w:name w:val="to be revised"/>
    <w:basedOn w:val="Normal"/>
    <w:next w:val="Normal"/>
    <w:rsid w:val="0077530A"/>
    <w:pPr>
      <w:spacing w:after="200" w:line="480" w:lineRule="auto"/>
      <w:ind w:left="0"/>
      <w:jc w:val="left"/>
    </w:pPr>
    <w:rPr>
      <w:rFonts w:eastAsiaTheme="minorEastAsia" w:cstheme="minorBidi"/>
      <w:color w:val="0000FF"/>
      <w:szCs w:val="22"/>
      <w:lang w:val="en-US" w:eastAsia="en-US" w:bidi="en-US"/>
    </w:rPr>
  </w:style>
  <w:style w:type="paragraph" w:styleId="Revision">
    <w:name w:val="Revision"/>
    <w:hidden/>
    <w:uiPriority w:val="99"/>
    <w:semiHidden/>
    <w:rsid w:val="0077530A"/>
    <w:rPr>
      <w:rFonts w:ascii="Times" w:eastAsia="Times New Roman" w:hAnsi="Times" w:cs="Times New Roman"/>
      <w:sz w:val="24"/>
      <w:szCs w:val="144"/>
      <w:lang w:val="en-US" w:bidi="en-US"/>
    </w:rPr>
  </w:style>
  <w:style w:type="paragraph" w:styleId="Subtitle">
    <w:name w:val="Subtitle"/>
    <w:basedOn w:val="Normal"/>
    <w:next w:val="Normal"/>
    <w:link w:val="SubtitleChar"/>
    <w:uiPriority w:val="11"/>
    <w:qFormat/>
    <w:rsid w:val="0077530A"/>
    <w:pPr>
      <w:numPr>
        <w:ilvl w:val="1"/>
      </w:numPr>
      <w:spacing w:after="200" w:line="480" w:lineRule="auto"/>
      <w:ind w:left="708"/>
      <w:jc w:val="left"/>
    </w:pPr>
    <w:rPr>
      <w:rFonts w:asciiTheme="majorHAnsi" w:eastAsiaTheme="majorEastAsia" w:hAnsiTheme="majorHAnsi" w:cstheme="majorBidi"/>
      <w:i/>
      <w:iCs/>
      <w:color w:val="4F81BD" w:themeColor="accent1"/>
      <w:spacing w:val="15"/>
      <w:lang w:val="en-US" w:eastAsia="en-US" w:bidi="en-US"/>
    </w:rPr>
  </w:style>
  <w:style w:type="character" w:customStyle="1" w:styleId="SubtitleChar">
    <w:name w:val="Subtitle Char"/>
    <w:basedOn w:val="DefaultParagraphFont"/>
    <w:link w:val="Subtitle"/>
    <w:uiPriority w:val="11"/>
    <w:rsid w:val="0077530A"/>
    <w:rPr>
      <w:rFonts w:asciiTheme="majorHAnsi" w:eastAsiaTheme="majorEastAsia" w:hAnsiTheme="majorHAnsi" w:cstheme="majorBidi"/>
      <w:i/>
      <w:iCs/>
      <w:color w:val="4F81BD" w:themeColor="accent1"/>
      <w:spacing w:val="15"/>
      <w:sz w:val="24"/>
      <w:szCs w:val="24"/>
      <w:lang w:val="en-US" w:bidi="en-US"/>
    </w:rPr>
  </w:style>
  <w:style w:type="character" w:styleId="Strong">
    <w:name w:val="Strong"/>
    <w:basedOn w:val="DefaultParagraphFont"/>
    <w:uiPriority w:val="22"/>
    <w:qFormat/>
    <w:rsid w:val="0077530A"/>
    <w:rPr>
      <w:b/>
      <w:bCs/>
    </w:rPr>
  </w:style>
  <w:style w:type="character" w:styleId="Emphasis">
    <w:name w:val="Emphasis"/>
    <w:basedOn w:val="DefaultParagraphFont"/>
    <w:uiPriority w:val="20"/>
    <w:qFormat/>
    <w:rsid w:val="0077530A"/>
    <w:rPr>
      <w:i/>
      <w:iCs/>
    </w:rPr>
  </w:style>
  <w:style w:type="paragraph" w:styleId="NoSpacing">
    <w:name w:val="No Spacing"/>
    <w:uiPriority w:val="1"/>
    <w:qFormat/>
    <w:rsid w:val="0077530A"/>
    <w:pPr>
      <w:spacing w:after="0" w:line="240" w:lineRule="auto"/>
    </w:pPr>
    <w:rPr>
      <w:rFonts w:eastAsiaTheme="minorEastAsia"/>
      <w:lang w:val="en-US" w:bidi="en-US"/>
    </w:rPr>
  </w:style>
  <w:style w:type="paragraph" w:styleId="Quote">
    <w:name w:val="Quote"/>
    <w:basedOn w:val="Normal"/>
    <w:next w:val="Normal"/>
    <w:link w:val="QuoteChar"/>
    <w:uiPriority w:val="29"/>
    <w:qFormat/>
    <w:rsid w:val="0077530A"/>
    <w:pPr>
      <w:spacing w:after="200" w:line="480" w:lineRule="auto"/>
      <w:ind w:left="0"/>
      <w:jc w:val="left"/>
    </w:pPr>
    <w:rPr>
      <w:rFonts w:eastAsiaTheme="minorEastAsia" w:cstheme="minorBidi"/>
      <w:i/>
      <w:iCs/>
      <w:color w:val="000000" w:themeColor="text1"/>
      <w:szCs w:val="22"/>
      <w:lang w:val="en-US" w:eastAsia="en-US" w:bidi="en-US"/>
    </w:rPr>
  </w:style>
  <w:style w:type="character" w:customStyle="1" w:styleId="QuoteChar">
    <w:name w:val="Quote Char"/>
    <w:basedOn w:val="DefaultParagraphFont"/>
    <w:link w:val="Quote"/>
    <w:uiPriority w:val="29"/>
    <w:rsid w:val="0077530A"/>
    <w:rPr>
      <w:rFonts w:ascii="Times New Roman" w:eastAsiaTheme="minorEastAsia" w:hAnsi="Times New Roman"/>
      <w:i/>
      <w:iCs/>
      <w:color w:val="000000" w:themeColor="text1"/>
      <w:sz w:val="24"/>
      <w:lang w:val="en-US" w:bidi="en-US"/>
    </w:rPr>
  </w:style>
  <w:style w:type="paragraph" w:styleId="IntenseQuote">
    <w:name w:val="Intense Quote"/>
    <w:basedOn w:val="Normal"/>
    <w:next w:val="Normal"/>
    <w:link w:val="IntenseQuoteChar"/>
    <w:uiPriority w:val="30"/>
    <w:qFormat/>
    <w:rsid w:val="0077530A"/>
    <w:pPr>
      <w:pBdr>
        <w:bottom w:val="single" w:sz="4" w:space="4" w:color="4F81BD" w:themeColor="accent1"/>
      </w:pBdr>
      <w:spacing w:before="200" w:after="280" w:line="480" w:lineRule="auto"/>
      <w:ind w:left="936" w:right="936"/>
      <w:jc w:val="left"/>
    </w:pPr>
    <w:rPr>
      <w:rFonts w:eastAsiaTheme="minorEastAsia"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77530A"/>
    <w:rPr>
      <w:rFonts w:ascii="Times New Roman" w:eastAsiaTheme="minorEastAsia" w:hAnsi="Times New Roman"/>
      <w:b/>
      <w:bCs/>
      <w:i/>
      <w:iCs/>
      <w:color w:val="4F81BD" w:themeColor="accent1"/>
      <w:sz w:val="24"/>
      <w:lang w:val="en-US" w:bidi="en-US"/>
    </w:rPr>
  </w:style>
  <w:style w:type="character" w:styleId="SubtleEmphasis">
    <w:name w:val="Subtle Emphasis"/>
    <w:basedOn w:val="DefaultParagraphFont"/>
    <w:uiPriority w:val="19"/>
    <w:qFormat/>
    <w:rsid w:val="0077530A"/>
    <w:rPr>
      <w:i/>
      <w:iCs/>
      <w:color w:val="808080" w:themeColor="text1" w:themeTint="7F"/>
    </w:rPr>
  </w:style>
  <w:style w:type="character" w:styleId="IntenseEmphasis">
    <w:name w:val="Intense Emphasis"/>
    <w:basedOn w:val="DefaultParagraphFont"/>
    <w:uiPriority w:val="21"/>
    <w:qFormat/>
    <w:rsid w:val="0077530A"/>
    <w:rPr>
      <w:b/>
      <w:bCs/>
      <w:i/>
      <w:iCs/>
      <w:color w:val="4F81BD" w:themeColor="accent1"/>
    </w:rPr>
  </w:style>
  <w:style w:type="character" w:styleId="SubtleReference">
    <w:name w:val="Subtle Reference"/>
    <w:basedOn w:val="DefaultParagraphFont"/>
    <w:uiPriority w:val="31"/>
    <w:qFormat/>
    <w:rsid w:val="0077530A"/>
    <w:rPr>
      <w:smallCaps/>
      <w:color w:val="C0504D" w:themeColor="accent2"/>
      <w:u w:val="single"/>
    </w:rPr>
  </w:style>
  <w:style w:type="character" w:styleId="IntenseReference">
    <w:name w:val="Intense Reference"/>
    <w:basedOn w:val="DefaultParagraphFont"/>
    <w:uiPriority w:val="32"/>
    <w:qFormat/>
    <w:rsid w:val="0077530A"/>
    <w:rPr>
      <w:b/>
      <w:bCs/>
      <w:smallCaps/>
      <w:color w:val="C0504D" w:themeColor="accent2"/>
      <w:spacing w:val="5"/>
      <w:u w:val="single"/>
    </w:rPr>
  </w:style>
  <w:style w:type="character" w:styleId="BookTitle">
    <w:name w:val="Book Title"/>
    <w:basedOn w:val="DefaultParagraphFont"/>
    <w:uiPriority w:val="33"/>
    <w:qFormat/>
    <w:rsid w:val="0077530A"/>
    <w:rPr>
      <w:b/>
      <w:bCs/>
      <w:smallCaps/>
      <w:spacing w:val="5"/>
    </w:rPr>
  </w:style>
  <w:style w:type="paragraph" w:styleId="TOCHeading">
    <w:name w:val="TOC Heading"/>
    <w:basedOn w:val="Heading1"/>
    <w:next w:val="Normal"/>
    <w:uiPriority w:val="39"/>
    <w:semiHidden/>
    <w:unhideWhenUsed/>
    <w:qFormat/>
    <w:rsid w:val="0077530A"/>
    <w:pPr>
      <w:keepLines/>
      <w:spacing w:before="120" w:after="120" w:line="480" w:lineRule="auto"/>
      <w:jc w:val="center"/>
      <w:outlineLvl w:val="9"/>
    </w:pPr>
    <w:rPr>
      <w:rFonts w:eastAsiaTheme="majorEastAsia" w:cstheme="majorBidi"/>
      <w:b/>
      <w:bCs/>
      <w:szCs w:val="28"/>
      <w:lang w:val="en-US" w:eastAsia="en-US" w:bidi="en-US"/>
    </w:rPr>
  </w:style>
  <w:style w:type="character" w:customStyle="1" w:styleId="label">
    <w:name w:val="label"/>
    <w:basedOn w:val="DefaultParagraphFont"/>
    <w:rsid w:val="0077530A"/>
  </w:style>
  <w:style w:type="character" w:customStyle="1" w:styleId="databold">
    <w:name w:val="data_bold"/>
    <w:basedOn w:val="DefaultParagraphFont"/>
    <w:rsid w:val="0077530A"/>
  </w:style>
  <w:style w:type="paragraph" w:customStyle="1" w:styleId="Default">
    <w:name w:val="Default"/>
    <w:uiPriority w:val="99"/>
    <w:rsid w:val="0077530A"/>
    <w:pPr>
      <w:autoSpaceDE w:val="0"/>
      <w:autoSpaceDN w:val="0"/>
      <w:adjustRightInd w:val="0"/>
      <w:spacing w:after="0" w:line="240" w:lineRule="auto"/>
    </w:pPr>
    <w:rPr>
      <w:rFonts w:ascii="Arial" w:eastAsiaTheme="minorEastAsia" w:hAnsi="Arial" w:cs="Arial"/>
      <w:color w:val="000000"/>
      <w:sz w:val="24"/>
      <w:szCs w:val="24"/>
      <w:lang w:val="en-AU"/>
    </w:rPr>
  </w:style>
  <w:style w:type="character" w:customStyle="1" w:styleId="small-link-text1">
    <w:name w:val="small-link-text1"/>
    <w:basedOn w:val="DefaultParagraphFont"/>
    <w:rsid w:val="0077530A"/>
    <w:rPr>
      <w:rFonts w:ascii="Arial" w:hAnsi="Arial" w:cs="Arial" w:hint="default"/>
      <w:color w:val="000000"/>
      <w:sz w:val="20"/>
      <w:szCs w:val="20"/>
    </w:rPr>
  </w:style>
  <w:style w:type="paragraph" w:styleId="PlainText">
    <w:name w:val="Plain Text"/>
    <w:basedOn w:val="Normal"/>
    <w:link w:val="PlainTextChar"/>
    <w:uiPriority w:val="99"/>
    <w:unhideWhenUsed/>
    <w:rsid w:val="0077530A"/>
    <w:pPr>
      <w:spacing w:line="240" w:lineRule="auto"/>
      <w:ind w:left="0"/>
      <w:jc w:val="left"/>
    </w:pPr>
    <w:rPr>
      <w:rFonts w:ascii="Consolas" w:eastAsiaTheme="minorHAnsi" w:hAnsi="Consolas" w:cstheme="minorBidi"/>
      <w:sz w:val="21"/>
      <w:szCs w:val="21"/>
      <w:lang w:val="en-AU" w:eastAsia="en-US"/>
    </w:rPr>
  </w:style>
  <w:style w:type="character" w:customStyle="1" w:styleId="PlainTextChar">
    <w:name w:val="Plain Text Char"/>
    <w:basedOn w:val="DefaultParagraphFont"/>
    <w:link w:val="PlainText"/>
    <w:uiPriority w:val="99"/>
    <w:rsid w:val="0077530A"/>
    <w:rPr>
      <w:rFonts w:ascii="Consolas" w:hAnsi="Consolas"/>
      <w:sz w:val="21"/>
      <w:szCs w:val="21"/>
      <w:lang w:val="en-AU"/>
    </w:rPr>
  </w:style>
  <w:style w:type="character" w:customStyle="1" w:styleId="titles-source">
    <w:name w:val="titles-source"/>
    <w:basedOn w:val="DefaultParagraphFont"/>
    <w:rsid w:val="0077530A"/>
  </w:style>
  <w:style w:type="character" w:customStyle="1" w:styleId="hilite">
    <w:name w:val="hilite"/>
    <w:basedOn w:val="DefaultParagraphFont"/>
    <w:rsid w:val="0077530A"/>
  </w:style>
  <w:style w:type="paragraph" w:customStyle="1" w:styleId="svarticle">
    <w:name w:val="svarticle"/>
    <w:basedOn w:val="Normal"/>
    <w:rsid w:val="00015B16"/>
    <w:pPr>
      <w:spacing w:before="100" w:beforeAutospacing="1" w:after="100" w:afterAutospacing="1" w:line="240" w:lineRule="auto"/>
      <w:ind w:left="0"/>
      <w:jc w:val="left"/>
    </w:pPr>
  </w:style>
  <w:style w:type="character" w:customStyle="1" w:styleId="Hyperlink0">
    <w:name w:val="Hyperlink.0"/>
    <w:rsid w:val="00AF773E"/>
    <w:rPr>
      <w:color w:val="0432FF"/>
      <w:u w:val="single"/>
    </w:rPr>
  </w:style>
  <w:style w:type="character" w:customStyle="1" w:styleId="CharAttribute1">
    <w:name w:val="CharAttribute1"/>
    <w:rsid w:val="00E136B6"/>
    <w:rPr>
      <w:rFonts w:ascii="Calibri" w:eastAsia="Calibri"/>
      <w:sz w:val="22"/>
    </w:rPr>
  </w:style>
  <w:style w:type="paragraph" w:customStyle="1" w:styleId="p">
    <w:name w:val="p"/>
    <w:basedOn w:val="Normal"/>
    <w:rsid w:val="00C7141A"/>
    <w:pPr>
      <w:spacing w:before="100" w:beforeAutospacing="1" w:after="100" w:afterAutospacing="1" w:line="240" w:lineRule="auto"/>
      <w:ind w:left="0"/>
      <w:jc w:val="left"/>
    </w:pPr>
  </w:style>
  <w:style w:type="character" w:customStyle="1" w:styleId="kwd-text">
    <w:name w:val="kwd-text"/>
    <w:basedOn w:val="DefaultParagraphFont"/>
    <w:rsid w:val="00C7141A"/>
  </w:style>
  <w:style w:type="character" w:customStyle="1" w:styleId="element-citation">
    <w:name w:val="element-citation"/>
    <w:basedOn w:val="DefaultParagraphFont"/>
    <w:rsid w:val="00C7141A"/>
  </w:style>
  <w:style w:type="character" w:customStyle="1" w:styleId="ref-journal">
    <w:name w:val="ref-journal"/>
    <w:basedOn w:val="DefaultParagraphFont"/>
    <w:rsid w:val="00C7141A"/>
  </w:style>
  <w:style w:type="character" w:customStyle="1" w:styleId="ref-vol">
    <w:name w:val="ref-vol"/>
    <w:basedOn w:val="DefaultParagraphFont"/>
    <w:rsid w:val="00C7141A"/>
  </w:style>
  <w:style w:type="character" w:customStyle="1" w:styleId="nowrap">
    <w:name w:val="nowrap"/>
    <w:basedOn w:val="DefaultParagraphFont"/>
    <w:rsid w:val="00C7141A"/>
  </w:style>
  <w:style w:type="paragraph" w:styleId="HTMLPreformatted">
    <w:name w:val="HTML Preformatted"/>
    <w:basedOn w:val="Normal"/>
    <w:link w:val="HTMLPreformattedChar"/>
    <w:uiPriority w:val="99"/>
    <w:semiHidden/>
    <w:unhideWhenUsed/>
    <w:rsid w:val="00473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473083"/>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05"/>
    <w:pPr>
      <w:spacing w:after="0" w:line="360" w:lineRule="auto"/>
      <w:ind w:left="708"/>
      <w:jc w:val="both"/>
    </w:pPr>
    <w:rPr>
      <w:rFonts w:ascii="Times New Roman" w:eastAsia="Times New Roman" w:hAnsi="Times New Roman" w:cs="Times New Roman"/>
      <w:sz w:val="24"/>
      <w:szCs w:val="24"/>
      <w:lang w:val="en-GB" w:eastAsia="en-GB"/>
    </w:rPr>
  </w:style>
  <w:style w:type="paragraph" w:styleId="Heading1">
    <w:name w:val="heading 1"/>
    <w:aliases w:val="h1"/>
    <w:basedOn w:val="Normal"/>
    <w:next w:val="Normal"/>
    <w:link w:val="Heading1Char"/>
    <w:uiPriority w:val="9"/>
    <w:qFormat/>
    <w:rsid w:val="001D1FE8"/>
    <w:pPr>
      <w:keepNext/>
      <w:ind w:left="0"/>
      <w:outlineLvl w:val="0"/>
    </w:pPr>
    <w:rPr>
      <w:szCs w:val="20"/>
      <w:lang w:val="pt-BR"/>
    </w:rPr>
  </w:style>
  <w:style w:type="paragraph" w:styleId="Heading2">
    <w:name w:val="heading 2"/>
    <w:aliases w:val="h2"/>
    <w:basedOn w:val="Normal"/>
    <w:next w:val="Normal"/>
    <w:link w:val="Heading2Char"/>
    <w:uiPriority w:val="9"/>
    <w:unhideWhenUsed/>
    <w:qFormat/>
    <w:rsid w:val="00192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77530A"/>
    <w:pPr>
      <w:keepNext/>
      <w:keepLines/>
      <w:spacing w:before="200" w:line="480" w:lineRule="auto"/>
      <w:ind w:left="0"/>
      <w:jc w:val="left"/>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aliases w:val="h4"/>
    <w:basedOn w:val="Normal"/>
    <w:next w:val="Normal"/>
    <w:link w:val="Heading4Char"/>
    <w:uiPriority w:val="9"/>
    <w:unhideWhenUsed/>
    <w:qFormat/>
    <w:rsid w:val="0077530A"/>
    <w:pPr>
      <w:keepNext/>
      <w:keepLines/>
      <w:spacing w:before="200" w:line="480" w:lineRule="auto"/>
      <w:ind w:left="0"/>
      <w:jc w:val="left"/>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qFormat/>
    <w:rsid w:val="001D1FE8"/>
    <w:pPr>
      <w:spacing w:before="240" w:after="60" w:line="240" w:lineRule="auto"/>
      <w:ind w:left="0"/>
      <w:jc w:val="left"/>
      <w:outlineLvl w:val="4"/>
    </w:pPr>
    <w:rPr>
      <w:b/>
      <w:bCs/>
      <w:i/>
      <w:iCs/>
      <w:sz w:val="26"/>
      <w:szCs w:val="26"/>
    </w:rPr>
  </w:style>
  <w:style w:type="paragraph" w:styleId="Heading6">
    <w:name w:val="heading 6"/>
    <w:basedOn w:val="Normal"/>
    <w:next w:val="Normal"/>
    <w:link w:val="Heading6Char"/>
    <w:uiPriority w:val="9"/>
    <w:unhideWhenUsed/>
    <w:qFormat/>
    <w:rsid w:val="0077530A"/>
    <w:pPr>
      <w:keepNext/>
      <w:keepLines/>
      <w:spacing w:before="200" w:line="480" w:lineRule="auto"/>
      <w:ind w:left="0"/>
      <w:jc w:val="left"/>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unhideWhenUsed/>
    <w:qFormat/>
    <w:rsid w:val="0077530A"/>
    <w:pPr>
      <w:keepNext/>
      <w:keepLines/>
      <w:spacing w:before="200" w:line="480" w:lineRule="auto"/>
      <w:ind w:left="0"/>
      <w:jc w:val="left"/>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unhideWhenUsed/>
    <w:qFormat/>
    <w:rsid w:val="0077530A"/>
    <w:pPr>
      <w:keepNext/>
      <w:keepLines/>
      <w:spacing w:before="200" w:line="480" w:lineRule="auto"/>
      <w:ind w:left="0"/>
      <w:jc w:val="left"/>
      <w:outlineLvl w:val="7"/>
    </w:pPr>
    <w:rPr>
      <w:rFonts w:asciiTheme="majorHAnsi" w:eastAsiaTheme="majorEastAsia" w:hAnsiTheme="majorHAnsi" w:cstheme="majorBidi"/>
      <w:color w:val="4F81BD" w:themeColor="accent1"/>
      <w:sz w:val="20"/>
      <w:szCs w:val="20"/>
      <w:lang w:val="en-US" w:eastAsia="en-US" w:bidi="en-US"/>
    </w:rPr>
  </w:style>
  <w:style w:type="paragraph" w:styleId="Heading9">
    <w:name w:val="heading 9"/>
    <w:basedOn w:val="Normal"/>
    <w:next w:val="Normal"/>
    <w:link w:val="Heading9Char"/>
    <w:uiPriority w:val="9"/>
    <w:unhideWhenUsed/>
    <w:qFormat/>
    <w:rsid w:val="0077530A"/>
    <w:pPr>
      <w:keepNext/>
      <w:keepLines/>
      <w:spacing w:before="200" w:line="480" w:lineRule="auto"/>
      <w:ind w:left="0"/>
      <w:jc w:val="left"/>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odeltestoCarattere">
    <w:name w:val="Corpo del testo Carattere"/>
    <w:rsid w:val="002F145D"/>
    <w:rPr>
      <w:rFonts w:ascii="Times New Roman" w:eastAsia="Times New Roman" w:hAnsi="Times New Roman" w:cs="Times New Roman"/>
      <w:szCs w:val="20"/>
      <w:lang w:val="en-US" w:eastAsia="en-GB"/>
    </w:rPr>
  </w:style>
  <w:style w:type="paragraph" w:styleId="BodyText">
    <w:name w:val="Body Text"/>
    <w:basedOn w:val="Normal"/>
    <w:link w:val="BodyTextChar"/>
    <w:uiPriority w:val="99"/>
    <w:unhideWhenUsed/>
    <w:qFormat/>
    <w:rsid w:val="002F145D"/>
    <w:pPr>
      <w:spacing w:after="120"/>
    </w:pPr>
  </w:style>
  <w:style w:type="character" w:customStyle="1" w:styleId="BodyTextChar">
    <w:name w:val="Body Text Char"/>
    <w:basedOn w:val="DefaultParagraphFont"/>
    <w:link w:val="BodyText"/>
    <w:uiPriority w:val="99"/>
    <w:rsid w:val="002F145D"/>
    <w:rPr>
      <w:rFonts w:ascii="Times New Roman" w:eastAsia="Times New Roman" w:hAnsi="Times New Roman" w:cs="Times New Roman"/>
      <w:sz w:val="24"/>
      <w:szCs w:val="24"/>
      <w:lang w:val="en-GB" w:eastAsia="en-GB"/>
    </w:rPr>
  </w:style>
  <w:style w:type="character" w:styleId="Hyperlink">
    <w:name w:val="Hyperlink"/>
    <w:uiPriority w:val="99"/>
    <w:unhideWhenUsed/>
    <w:rsid w:val="002F145D"/>
    <w:rPr>
      <w:color w:val="0000FF"/>
      <w:u w:val="single"/>
    </w:rPr>
  </w:style>
  <w:style w:type="character" w:customStyle="1" w:styleId="Heading1Char">
    <w:name w:val="Heading 1 Char"/>
    <w:aliases w:val="h1 Char"/>
    <w:basedOn w:val="DefaultParagraphFont"/>
    <w:link w:val="Heading1"/>
    <w:uiPriority w:val="9"/>
    <w:rsid w:val="001D1FE8"/>
    <w:rPr>
      <w:rFonts w:ascii="Times New Roman" w:eastAsia="Times New Roman" w:hAnsi="Times New Roman" w:cs="Times New Roman"/>
      <w:sz w:val="24"/>
      <w:szCs w:val="20"/>
      <w:lang w:val="pt-BR" w:eastAsia="en-GB"/>
    </w:rPr>
  </w:style>
  <w:style w:type="character" w:customStyle="1" w:styleId="Heading5Char">
    <w:name w:val="Heading 5 Char"/>
    <w:basedOn w:val="DefaultParagraphFont"/>
    <w:link w:val="Heading5"/>
    <w:uiPriority w:val="9"/>
    <w:rsid w:val="001D1FE8"/>
    <w:rPr>
      <w:rFonts w:ascii="Times New Roman" w:eastAsia="Times New Roman" w:hAnsi="Times New Roman" w:cs="Times New Roman"/>
      <w:b/>
      <w:bCs/>
      <w:i/>
      <w:iCs/>
      <w:sz w:val="26"/>
      <w:szCs w:val="26"/>
      <w:lang w:val="en-GB" w:eastAsia="en-GB"/>
    </w:rPr>
  </w:style>
  <w:style w:type="paragraph" w:customStyle="1" w:styleId="Abstract">
    <w:name w:val="Abstract"/>
    <w:basedOn w:val="Normal"/>
    <w:rsid w:val="001D1FE8"/>
    <w:pPr>
      <w:spacing w:line="240" w:lineRule="auto"/>
      <w:ind w:left="0" w:right="26"/>
      <w:jc w:val="left"/>
    </w:pPr>
    <w:rPr>
      <w:lang w:eastAsia="it-IT"/>
    </w:rPr>
  </w:style>
  <w:style w:type="paragraph" w:styleId="Header">
    <w:name w:val="header"/>
    <w:basedOn w:val="Normal"/>
    <w:link w:val="HeaderChar"/>
    <w:uiPriority w:val="99"/>
    <w:unhideWhenUsed/>
    <w:rsid w:val="001D1FE8"/>
    <w:pPr>
      <w:tabs>
        <w:tab w:val="center" w:pos="4819"/>
        <w:tab w:val="right" w:pos="9638"/>
      </w:tabs>
      <w:spacing w:line="240" w:lineRule="auto"/>
    </w:pPr>
  </w:style>
  <w:style w:type="character" w:customStyle="1" w:styleId="HeaderChar">
    <w:name w:val="Header Char"/>
    <w:basedOn w:val="DefaultParagraphFont"/>
    <w:link w:val="Header"/>
    <w:uiPriority w:val="99"/>
    <w:rsid w:val="001D1FE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1FE8"/>
    <w:pPr>
      <w:tabs>
        <w:tab w:val="center" w:pos="4819"/>
        <w:tab w:val="right" w:pos="9638"/>
      </w:tabs>
      <w:spacing w:line="240" w:lineRule="auto"/>
    </w:pPr>
  </w:style>
  <w:style w:type="character" w:customStyle="1" w:styleId="FooterChar">
    <w:name w:val="Footer Char"/>
    <w:basedOn w:val="DefaultParagraphFont"/>
    <w:link w:val="Footer"/>
    <w:uiPriority w:val="99"/>
    <w:rsid w:val="001D1FE8"/>
    <w:rPr>
      <w:rFonts w:ascii="Times New Roman" w:eastAsia="Times New Roman" w:hAnsi="Times New Roman" w:cs="Times New Roman"/>
      <w:sz w:val="24"/>
      <w:szCs w:val="24"/>
      <w:lang w:val="en-GB" w:eastAsia="en-GB"/>
    </w:rPr>
  </w:style>
  <w:style w:type="table" w:styleId="TableGrid">
    <w:name w:val="Table Grid"/>
    <w:basedOn w:val="TableNormal"/>
    <w:rsid w:val="00B9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2D7E"/>
    <w:pPr>
      <w:spacing w:before="100" w:beforeAutospacing="1" w:after="100" w:afterAutospacing="1" w:line="240" w:lineRule="auto"/>
      <w:ind w:left="0"/>
      <w:jc w:val="left"/>
    </w:pPr>
    <w:rPr>
      <w:rFonts w:eastAsiaTheme="minorEastAsia"/>
      <w:lang w:val="it-IT" w:eastAsia="it-IT"/>
    </w:rPr>
  </w:style>
  <w:style w:type="paragraph" w:styleId="ListParagraph">
    <w:name w:val="List Paragraph"/>
    <w:basedOn w:val="Normal"/>
    <w:uiPriority w:val="34"/>
    <w:qFormat/>
    <w:rsid w:val="00EB272A"/>
    <w:pPr>
      <w:ind w:left="720"/>
      <w:contextualSpacing/>
    </w:pPr>
  </w:style>
  <w:style w:type="paragraph" w:styleId="BalloonText">
    <w:name w:val="Balloon Text"/>
    <w:basedOn w:val="Normal"/>
    <w:link w:val="BalloonTextChar"/>
    <w:uiPriority w:val="99"/>
    <w:semiHidden/>
    <w:unhideWhenUsed/>
    <w:rsid w:val="003216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55"/>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448F2"/>
    <w:rPr>
      <w:sz w:val="16"/>
      <w:szCs w:val="16"/>
    </w:rPr>
  </w:style>
  <w:style w:type="paragraph" w:styleId="CommentText">
    <w:name w:val="annotation text"/>
    <w:basedOn w:val="Normal"/>
    <w:link w:val="CommentTextChar"/>
    <w:uiPriority w:val="99"/>
    <w:unhideWhenUsed/>
    <w:rsid w:val="003448F2"/>
    <w:pPr>
      <w:spacing w:line="240" w:lineRule="auto"/>
    </w:pPr>
    <w:rPr>
      <w:sz w:val="20"/>
      <w:szCs w:val="20"/>
    </w:rPr>
  </w:style>
  <w:style w:type="character" w:customStyle="1" w:styleId="CommentTextChar">
    <w:name w:val="Comment Text Char"/>
    <w:basedOn w:val="DefaultParagraphFont"/>
    <w:link w:val="CommentText"/>
    <w:uiPriority w:val="99"/>
    <w:rsid w:val="003448F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448F2"/>
    <w:rPr>
      <w:b/>
      <w:bCs/>
    </w:rPr>
  </w:style>
  <w:style w:type="character" w:customStyle="1" w:styleId="CommentSubjectChar">
    <w:name w:val="Comment Subject Char"/>
    <w:basedOn w:val="CommentTextChar"/>
    <w:link w:val="CommentSubject"/>
    <w:uiPriority w:val="99"/>
    <w:semiHidden/>
    <w:rsid w:val="003448F2"/>
    <w:rPr>
      <w:rFonts w:ascii="Times New Roman" w:eastAsia="Times New Roman" w:hAnsi="Times New Roman" w:cs="Times New Roman"/>
      <w:b/>
      <w:bCs/>
      <w:sz w:val="20"/>
      <w:szCs w:val="20"/>
      <w:lang w:val="en-GB" w:eastAsia="en-GB"/>
    </w:rPr>
  </w:style>
  <w:style w:type="paragraph" w:customStyle="1" w:styleId="NormalCenturyGothic">
    <w:name w:val="Normal + Century Gothic"/>
    <w:aliases w:val="11 pt,Bold,Small caps,Small caps + 9 pt,No underline"/>
    <w:basedOn w:val="Normal"/>
    <w:rsid w:val="00022EAB"/>
    <w:pPr>
      <w:spacing w:line="240" w:lineRule="auto"/>
      <w:ind w:left="0" w:right="26"/>
      <w:jc w:val="center"/>
    </w:pPr>
    <w:rPr>
      <w:rFonts w:ascii="Century Gothic" w:hAnsi="Century Gothic"/>
      <w:b/>
      <w:sz w:val="22"/>
      <w:szCs w:val="22"/>
      <w:u w:val="single"/>
    </w:rPr>
  </w:style>
  <w:style w:type="character" w:customStyle="1" w:styleId="apple-converted-space">
    <w:name w:val="apple-converted-space"/>
    <w:basedOn w:val="DefaultParagraphFont"/>
    <w:rsid w:val="0040580A"/>
  </w:style>
  <w:style w:type="character" w:customStyle="1" w:styleId="slug-doi">
    <w:name w:val="slug-doi"/>
    <w:basedOn w:val="DefaultParagraphFont"/>
    <w:rsid w:val="009A3D80"/>
  </w:style>
  <w:style w:type="paragraph" w:customStyle="1" w:styleId="Normal12ptGray-80">
    <w:name w:val="Normal + 12 pt + Gray-80%"/>
    <w:aliases w:val="Condensed by  0.15 pt"/>
    <w:basedOn w:val="Normal"/>
    <w:next w:val="Footer"/>
    <w:rsid w:val="00EF7689"/>
    <w:pPr>
      <w:spacing w:line="480" w:lineRule="auto"/>
      <w:ind w:left="0"/>
    </w:pPr>
    <w:rPr>
      <w:rFonts w:ascii="Verdana" w:hAnsi="Verdana"/>
      <w:color w:val="333333"/>
      <w:sz w:val="16"/>
      <w:szCs w:val="16"/>
      <w:lang w:val="en"/>
    </w:rPr>
  </w:style>
  <w:style w:type="character" w:customStyle="1" w:styleId="Heading2Char">
    <w:name w:val="Heading 2 Char"/>
    <w:aliases w:val="h2 Char"/>
    <w:basedOn w:val="DefaultParagraphFont"/>
    <w:link w:val="Heading2"/>
    <w:uiPriority w:val="9"/>
    <w:rsid w:val="00192A99"/>
    <w:rPr>
      <w:rFonts w:asciiTheme="majorHAnsi" w:eastAsiaTheme="majorEastAsia" w:hAnsiTheme="majorHAnsi" w:cstheme="majorBidi"/>
      <w:b/>
      <w:bCs/>
      <w:color w:val="4F81BD" w:themeColor="accent1"/>
      <w:sz w:val="26"/>
      <w:szCs w:val="26"/>
      <w:lang w:val="en-GB" w:eastAsia="en-GB"/>
    </w:rPr>
  </w:style>
  <w:style w:type="paragraph" w:styleId="Title">
    <w:name w:val="Title"/>
    <w:basedOn w:val="Normal"/>
    <w:next w:val="Normal"/>
    <w:link w:val="TitleChar"/>
    <w:uiPriority w:val="10"/>
    <w:qFormat/>
    <w:rsid w:val="00087769"/>
    <w:pPr>
      <w:pBdr>
        <w:bottom w:val="single" w:sz="8" w:space="4" w:color="4F81BD" w:themeColor="accent1"/>
      </w:pBdr>
      <w:spacing w:after="300" w:line="240" w:lineRule="auto"/>
      <w:ind w:left="0"/>
      <w:contextualSpacing/>
      <w:jc w:val="left"/>
    </w:pPr>
    <w:rPr>
      <w:rFonts w:asciiTheme="majorHAnsi" w:eastAsiaTheme="majorEastAsia" w:hAnsiTheme="majorHAnsi" w:cstheme="majorBidi"/>
      <w:color w:val="17365D" w:themeColor="text2" w:themeShade="BF"/>
      <w:spacing w:val="5"/>
      <w:kern w:val="28"/>
      <w:sz w:val="52"/>
      <w:szCs w:val="52"/>
      <w:lang w:val="it-IT" w:eastAsia="en-US"/>
    </w:rPr>
  </w:style>
  <w:style w:type="character" w:customStyle="1" w:styleId="TitleChar">
    <w:name w:val="Title Char"/>
    <w:basedOn w:val="DefaultParagraphFont"/>
    <w:link w:val="Title"/>
    <w:uiPriority w:val="10"/>
    <w:rsid w:val="0008776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3 Char"/>
    <w:basedOn w:val="DefaultParagraphFont"/>
    <w:link w:val="Heading3"/>
    <w:uiPriority w:val="9"/>
    <w:rsid w:val="0077530A"/>
    <w:rPr>
      <w:rFonts w:asciiTheme="majorHAnsi" w:eastAsiaTheme="majorEastAsia" w:hAnsiTheme="majorHAnsi" w:cstheme="majorBidi"/>
      <w:b/>
      <w:bCs/>
      <w:color w:val="4F81BD" w:themeColor="accent1"/>
      <w:sz w:val="24"/>
      <w:lang w:val="en-US" w:bidi="en-US"/>
    </w:rPr>
  </w:style>
  <w:style w:type="character" w:customStyle="1" w:styleId="Heading4Char">
    <w:name w:val="Heading 4 Char"/>
    <w:aliases w:val="h4 Char"/>
    <w:basedOn w:val="DefaultParagraphFont"/>
    <w:link w:val="Heading4"/>
    <w:uiPriority w:val="9"/>
    <w:rsid w:val="0077530A"/>
    <w:rPr>
      <w:rFonts w:asciiTheme="majorHAnsi" w:eastAsiaTheme="majorEastAsia" w:hAnsiTheme="majorHAnsi" w:cstheme="majorBidi"/>
      <w:b/>
      <w:bCs/>
      <w:i/>
      <w:iCs/>
      <w:color w:val="4F81BD" w:themeColor="accent1"/>
      <w:sz w:val="24"/>
      <w:lang w:val="en-US" w:bidi="en-US"/>
    </w:rPr>
  </w:style>
  <w:style w:type="character" w:customStyle="1" w:styleId="Heading6Char">
    <w:name w:val="Heading 6 Char"/>
    <w:basedOn w:val="DefaultParagraphFont"/>
    <w:link w:val="Heading6"/>
    <w:uiPriority w:val="9"/>
    <w:rsid w:val="0077530A"/>
    <w:rPr>
      <w:rFonts w:asciiTheme="majorHAnsi" w:eastAsiaTheme="majorEastAsia" w:hAnsiTheme="majorHAnsi" w:cstheme="majorBidi"/>
      <w:i/>
      <w:iCs/>
      <w:color w:val="243F60" w:themeColor="accent1" w:themeShade="7F"/>
      <w:sz w:val="24"/>
      <w:lang w:val="en-US" w:bidi="en-US"/>
    </w:rPr>
  </w:style>
  <w:style w:type="character" w:customStyle="1" w:styleId="Heading7Char">
    <w:name w:val="Heading 7 Char"/>
    <w:basedOn w:val="DefaultParagraphFont"/>
    <w:link w:val="Heading7"/>
    <w:uiPriority w:val="9"/>
    <w:rsid w:val="0077530A"/>
    <w:rPr>
      <w:rFonts w:asciiTheme="majorHAnsi" w:eastAsiaTheme="majorEastAsia" w:hAnsiTheme="majorHAnsi" w:cstheme="majorBidi"/>
      <w:i/>
      <w:iCs/>
      <w:color w:val="404040" w:themeColor="text1" w:themeTint="BF"/>
      <w:sz w:val="24"/>
      <w:lang w:val="en-US" w:bidi="en-US"/>
    </w:rPr>
  </w:style>
  <w:style w:type="character" w:customStyle="1" w:styleId="Heading8Char">
    <w:name w:val="Heading 8 Char"/>
    <w:basedOn w:val="DefaultParagraphFont"/>
    <w:link w:val="Heading8"/>
    <w:uiPriority w:val="9"/>
    <w:rsid w:val="0077530A"/>
    <w:rPr>
      <w:rFonts w:asciiTheme="majorHAnsi" w:eastAsiaTheme="majorEastAsia" w:hAnsiTheme="majorHAnsi" w:cstheme="majorBidi"/>
      <w:color w:val="4F81BD" w:themeColor="accent1"/>
      <w:sz w:val="20"/>
      <w:szCs w:val="20"/>
      <w:lang w:val="en-US" w:bidi="en-US"/>
    </w:rPr>
  </w:style>
  <w:style w:type="character" w:customStyle="1" w:styleId="Heading9Char">
    <w:name w:val="Heading 9 Char"/>
    <w:basedOn w:val="DefaultParagraphFont"/>
    <w:link w:val="Heading9"/>
    <w:uiPriority w:val="9"/>
    <w:rsid w:val="0077530A"/>
    <w:rPr>
      <w:rFonts w:asciiTheme="majorHAnsi" w:eastAsiaTheme="majorEastAsia" w:hAnsiTheme="majorHAnsi" w:cstheme="majorBidi"/>
      <w:i/>
      <w:iCs/>
      <w:color w:val="404040" w:themeColor="text1" w:themeTint="BF"/>
      <w:sz w:val="20"/>
      <w:szCs w:val="20"/>
      <w:lang w:val="en-US" w:bidi="en-US"/>
    </w:rPr>
  </w:style>
  <w:style w:type="paragraph" w:customStyle="1" w:styleId="abstract0">
    <w:name w:val="abstract"/>
    <w:basedOn w:val="Normal"/>
    <w:rsid w:val="0077530A"/>
    <w:pPr>
      <w:spacing w:after="200" w:line="480" w:lineRule="auto"/>
      <w:ind w:left="567" w:right="708"/>
    </w:pPr>
    <w:rPr>
      <w:rFonts w:eastAsiaTheme="minorEastAsia" w:cstheme="minorBidi"/>
      <w:szCs w:val="22"/>
      <w:lang w:val="en-US" w:eastAsia="en-US" w:bidi="en-US"/>
    </w:rPr>
  </w:style>
  <w:style w:type="paragraph" w:customStyle="1" w:styleId="address">
    <w:name w:val="address"/>
    <w:basedOn w:val="Normal"/>
    <w:rsid w:val="0077530A"/>
    <w:pPr>
      <w:spacing w:after="200" w:line="480" w:lineRule="auto"/>
      <w:ind w:left="426" w:hanging="142"/>
      <w:jc w:val="left"/>
    </w:pPr>
    <w:rPr>
      <w:rFonts w:eastAsiaTheme="minorEastAsia" w:cstheme="minorBidi"/>
      <w:sz w:val="28"/>
      <w:szCs w:val="22"/>
      <w:lang w:val="en-US" w:eastAsia="en-US" w:bidi="en-US"/>
    </w:rPr>
  </w:style>
  <w:style w:type="paragraph" w:customStyle="1" w:styleId="bullet">
    <w:name w:val="bullet"/>
    <w:basedOn w:val="Normal"/>
    <w:rsid w:val="0077530A"/>
    <w:pPr>
      <w:keepLines/>
      <w:tabs>
        <w:tab w:val="left" w:pos="3360"/>
      </w:tabs>
      <w:spacing w:after="200" w:line="480" w:lineRule="auto"/>
      <w:ind w:left="641" w:hanging="340"/>
    </w:pPr>
    <w:rPr>
      <w:rFonts w:eastAsiaTheme="minorEastAsia" w:cstheme="minorBidi"/>
      <w:szCs w:val="22"/>
      <w:lang w:val="en-US" w:eastAsia="en-US" w:bidi="en-US"/>
    </w:rPr>
  </w:style>
  <w:style w:type="paragraph" w:styleId="Caption">
    <w:name w:val="caption"/>
    <w:basedOn w:val="Normal"/>
    <w:next w:val="Normal"/>
    <w:uiPriority w:val="35"/>
    <w:unhideWhenUsed/>
    <w:qFormat/>
    <w:rsid w:val="0077530A"/>
    <w:pPr>
      <w:spacing w:after="200" w:line="240" w:lineRule="auto"/>
      <w:ind w:left="0"/>
      <w:jc w:val="left"/>
    </w:pPr>
    <w:rPr>
      <w:rFonts w:eastAsiaTheme="minorEastAsia" w:cstheme="minorBidi"/>
      <w:b/>
      <w:bCs/>
      <w:color w:val="4F81BD" w:themeColor="accent1"/>
      <w:sz w:val="18"/>
      <w:szCs w:val="18"/>
      <w:lang w:val="en-US" w:eastAsia="en-US" w:bidi="en-US"/>
    </w:rPr>
  </w:style>
  <w:style w:type="paragraph" w:customStyle="1" w:styleId="cell">
    <w:name w:val="cell"/>
    <w:basedOn w:val="Normal"/>
    <w:rsid w:val="0077530A"/>
    <w:pPr>
      <w:keepNext/>
      <w:spacing w:before="60" w:after="60" w:line="480" w:lineRule="auto"/>
      <w:ind w:left="0"/>
      <w:jc w:val="left"/>
    </w:pPr>
    <w:rPr>
      <w:rFonts w:eastAsiaTheme="minorEastAsia" w:cstheme="minorBidi"/>
      <w:szCs w:val="22"/>
      <w:lang w:val="en-US" w:eastAsia="en-US" w:bidi="en-US"/>
    </w:rPr>
  </w:style>
  <w:style w:type="paragraph" w:customStyle="1" w:styleId="code">
    <w:name w:val="code"/>
    <w:basedOn w:val="Normal"/>
    <w:rsid w:val="0077530A"/>
    <w:pPr>
      <w:spacing w:after="200" w:line="480" w:lineRule="auto"/>
      <w:ind w:left="0"/>
    </w:pPr>
    <w:rPr>
      <w:rFonts w:ascii="Courier" w:eastAsiaTheme="minorEastAsia" w:hAnsi="Courier" w:cstheme="minorBidi"/>
      <w:sz w:val="20"/>
      <w:szCs w:val="22"/>
      <w:lang w:val="en-US" w:eastAsia="en-US" w:bidi="en-US"/>
    </w:rPr>
  </w:style>
  <w:style w:type="paragraph" w:styleId="DocumentMap">
    <w:name w:val="Document Map"/>
    <w:basedOn w:val="Normal"/>
    <w:link w:val="DocumentMapChar"/>
    <w:rsid w:val="0077530A"/>
    <w:pPr>
      <w:shd w:val="clear" w:color="auto" w:fill="000080"/>
      <w:spacing w:after="200" w:line="480" w:lineRule="auto"/>
      <w:ind w:left="0"/>
      <w:jc w:val="left"/>
    </w:pPr>
    <w:rPr>
      <w:rFonts w:ascii="Helvetica" w:eastAsia="MS Gothic" w:hAnsi="Helvetica" w:cstheme="minorBidi"/>
      <w:szCs w:val="22"/>
      <w:lang w:val="en-US" w:eastAsia="en-US" w:bidi="en-US"/>
    </w:rPr>
  </w:style>
  <w:style w:type="character" w:customStyle="1" w:styleId="DocumentMapChar">
    <w:name w:val="Document Map Char"/>
    <w:basedOn w:val="DefaultParagraphFont"/>
    <w:link w:val="DocumentMap"/>
    <w:rsid w:val="0077530A"/>
    <w:rPr>
      <w:rFonts w:ascii="Helvetica" w:eastAsia="MS Gothic" w:hAnsi="Helvetica"/>
      <w:sz w:val="24"/>
      <w:shd w:val="clear" w:color="auto" w:fill="000080"/>
      <w:lang w:val="en-US" w:bidi="en-US"/>
    </w:rPr>
  </w:style>
  <w:style w:type="paragraph" w:customStyle="1" w:styleId="figure">
    <w:name w:val="figure"/>
    <w:basedOn w:val="Normal"/>
    <w:next w:val="Normal"/>
    <w:rsid w:val="0077530A"/>
    <w:pPr>
      <w:framePr w:w="8505" w:hSpace="181" w:wrap="notBeside" w:hAnchor="text" w:yAlign="top"/>
      <w:spacing w:before="440" w:after="200" w:line="480" w:lineRule="auto"/>
      <w:ind w:left="0"/>
      <w:jc w:val="left"/>
    </w:pPr>
    <w:rPr>
      <w:rFonts w:eastAsiaTheme="minorEastAsia" w:cstheme="minorBidi"/>
      <w:szCs w:val="22"/>
      <w:lang w:val="en-US" w:eastAsia="en-US" w:bidi="en-US"/>
    </w:rPr>
  </w:style>
  <w:style w:type="paragraph" w:styleId="ListBullet">
    <w:name w:val="List Bullet"/>
    <w:basedOn w:val="Normal"/>
    <w:autoRedefine/>
    <w:rsid w:val="0077530A"/>
    <w:pPr>
      <w:numPr>
        <w:numId w:val="2"/>
      </w:numPr>
      <w:spacing w:after="200" w:line="480" w:lineRule="auto"/>
    </w:pPr>
    <w:rPr>
      <w:rFonts w:eastAsiaTheme="minorEastAsia" w:cstheme="minorBidi"/>
      <w:szCs w:val="22"/>
      <w:lang w:val="en-US" w:eastAsia="en-US" w:bidi="en-US"/>
    </w:rPr>
  </w:style>
  <w:style w:type="paragraph" w:customStyle="1" w:styleId="longcaption">
    <w:name w:val="long caption"/>
    <w:basedOn w:val="Normal"/>
    <w:rsid w:val="0077530A"/>
    <w:pPr>
      <w:framePr w:w="8505" w:hSpace="181" w:wrap="notBeside" w:hAnchor="text" w:yAlign="top"/>
      <w:spacing w:before="120" w:after="200" w:line="480" w:lineRule="auto"/>
      <w:ind w:left="1276" w:hanging="1276"/>
    </w:pPr>
    <w:rPr>
      <w:rFonts w:eastAsiaTheme="minorEastAsia" w:cstheme="minorBidi"/>
      <w:szCs w:val="22"/>
      <w:lang w:val="en-US" w:eastAsia="en-US" w:bidi="en-US"/>
    </w:rPr>
  </w:style>
  <w:style w:type="character" w:styleId="PageNumber">
    <w:name w:val="page number"/>
    <w:basedOn w:val="DefaultParagraphFont"/>
    <w:rsid w:val="0077530A"/>
  </w:style>
  <w:style w:type="paragraph" w:customStyle="1" w:styleId="Quote1">
    <w:name w:val="Quote1"/>
    <w:basedOn w:val="Normal"/>
    <w:rsid w:val="0077530A"/>
    <w:pPr>
      <w:spacing w:after="200" w:line="480" w:lineRule="auto"/>
      <w:ind w:left="567" w:right="567" w:hanging="68"/>
      <w:jc w:val="left"/>
    </w:pPr>
    <w:rPr>
      <w:rFonts w:eastAsiaTheme="minorEastAsia" w:cstheme="minorBidi"/>
      <w:szCs w:val="22"/>
      <w:lang w:val="en-US" w:eastAsia="en-US" w:bidi="en-US"/>
    </w:rPr>
  </w:style>
  <w:style w:type="paragraph" w:customStyle="1" w:styleId="reference">
    <w:name w:val="reference"/>
    <w:basedOn w:val="Normal"/>
    <w:rsid w:val="0077530A"/>
    <w:pPr>
      <w:spacing w:before="80" w:after="200" w:line="480" w:lineRule="auto"/>
      <w:ind w:left="561" w:hanging="561"/>
      <w:jc w:val="left"/>
    </w:pPr>
    <w:rPr>
      <w:rFonts w:eastAsiaTheme="minorEastAsia" w:cstheme="minorBidi"/>
      <w:szCs w:val="22"/>
      <w:lang w:val="en-US" w:eastAsia="en-US" w:bidi="en-US"/>
    </w:rPr>
  </w:style>
  <w:style w:type="paragraph" w:customStyle="1" w:styleId="toberevised">
    <w:name w:val="to be revised"/>
    <w:basedOn w:val="Normal"/>
    <w:next w:val="Normal"/>
    <w:rsid w:val="0077530A"/>
    <w:pPr>
      <w:spacing w:after="200" w:line="480" w:lineRule="auto"/>
      <w:ind w:left="0"/>
      <w:jc w:val="left"/>
    </w:pPr>
    <w:rPr>
      <w:rFonts w:eastAsiaTheme="minorEastAsia" w:cstheme="minorBidi"/>
      <w:color w:val="0000FF"/>
      <w:szCs w:val="22"/>
      <w:lang w:val="en-US" w:eastAsia="en-US" w:bidi="en-US"/>
    </w:rPr>
  </w:style>
  <w:style w:type="paragraph" w:styleId="Revision">
    <w:name w:val="Revision"/>
    <w:hidden/>
    <w:uiPriority w:val="99"/>
    <w:semiHidden/>
    <w:rsid w:val="0077530A"/>
    <w:rPr>
      <w:rFonts w:ascii="Times" w:eastAsia="Times New Roman" w:hAnsi="Times" w:cs="Times New Roman"/>
      <w:sz w:val="24"/>
      <w:szCs w:val="144"/>
      <w:lang w:val="en-US" w:bidi="en-US"/>
    </w:rPr>
  </w:style>
  <w:style w:type="paragraph" w:styleId="Subtitle">
    <w:name w:val="Subtitle"/>
    <w:basedOn w:val="Normal"/>
    <w:next w:val="Normal"/>
    <w:link w:val="SubtitleChar"/>
    <w:uiPriority w:val="11"/>
    <w:qFormat/>
    <w:rsid w:val="0077530A"/>
    <w:pPr>
      <w:numPr>
        <w:ilvl w:val="1"/>
      </w:numPr>
      <w:spacing w:after="200" w:line="480" w:lineRule="auto"/>
      <w:ind w:left="708"/>
      <w:jc w:val="left"/>
    </w:pPr>
    <w:rPr>
      <w:rFonts w:asciiTheme="majorHAnsi" w:eastAsiaTheme="majorEastAsia" w:hAnsiTheme="majorHAnsi" w:cstheme="majorBidi"/>
      <w:i/>
      <w:iCs/>
      <w:color w:val="4F81BD" w:themeColor="accent1"/>
      <w:spacing w:val="15"/>
      <w:lang w:val="en-US" w:eastAsia="en-US" w:bidi="en-US"/>
    </w:rPr>
  </w:style>
  <w:style w:type="character" w:customStyle="1" w:styleId="SubtitleChar">
    <w:name w:val="Subtitle Char"/>
    <w:basedOn w:val="DefaultParagraphFont"/>
    <w:link w:val="Subtitle"/>
    <w:uiPriority w:val="11"/>
    <w:rsid w:val="0077530A"/>
    <w:rPr>
      <w:rFonts w:asciiTheme="majorHAnsi" w:eastAsiaTheme="majorEastAsia" w:hAnsiTheme="majorHAnsi" w:cstheme="majorBidi"/>
      <w:i/>
      <w:iCs/>
      <w:color w:val="4F81BD" w:themeColor="accent1"/>
      <w:spacing w:val="15"/>
      <w:sz w:val="24"/>
      <w:szCs w:val="24"/>
      <w:lang w:val="en-US" w:bidi="en-US"/>
    </w:rPr>
  </w:style>
  <w:style w:type="character" w:styleId="Strong">
    <w:name w:val="Strong"/>
    <w:basedOn w:val="DefaultParagraphFont"/>
    <w:uiPriority w:val="22"/>
    <w:qFormat/>
    <w:rsid w:val="0077530A"/>
    <w:rPr>
      <w:b/>
      <w:bCs/>
    </w:rPr>
  </w:style>
  <w:style w:type="character" w:styleId="Emphasis">
    <w:name w:val="Emphasis"/>
    <w:basedOn w:val="DefaultParagraphFont"/>
    <w:uiPriority w:val="20"/>
    <w:qFormat/>
    <w:rsid w:val="0077530A"/>
    <w:rPr>
      <w:i/>
      <w:iCs/>
    </w:rPr>
  </w:style>
  <w:style w:type="paragraph" w:styleId="NoSpacing">
    <w:name w:val="No Spacing"/>
    <w:uiPriority w:val="1"/>
    <w:qFormat/>
    <w:rsid w:val="0077530A"/>
    <w:pPr>
      <w:spacing w:after="0" w:line="240" w:lineRule="auto"/>
    </w:pPr>
    <w:rPr>
      <w:rFonts w:eastAsiaTheme="minorEastAsia"/>
      <w:lang w:val="en-US" w:bidi="en-US"/>
    </w:rPr>
  </w:style>
  <w:style w:type="paragraph" w:styleId="Quote">
    <w:name w:val="Quote"/>
    <w:basedOn w:val="Normal"/>
    <w:next w:val="Normal"/>
    <w:link w:val="QuoteChar"/>
    <w:uiPriority w:val="29"/>
    <w:qFormat/>
    <w:rsid w:val="0077530A"/>
    <w:pPr>
      <w:spacing w:after="200" w:line="480" w:lineRule="auto"/>
      <w:ind w:left="0"/>
      <w:jc w:val="left"/>
    </w:pPr>
    <w:rPr>
      <w:rFonts w:eastAsiaTheme="minorEastAsia" w:cstheme="minorBidi"/>
      <w:i/>
      <w:iCs/>
      <w:color w:val="000000" w:themeColor="text1"/>
      <w:szCs w:val="22"/>
      <w:lang w:val="en-US" w:eastAsia="en-US" w:bidi="en-US"/>
    </w:rPr>
  </w:style>
  <w:style w:type="character" w:customStyle="1" w:styleId="QuoteChar">
    <w:name w:val="Quote Char"/>
    <w:basedOn w:val="DefaultParagraphFont"/>
    <w:link w:val="Quote"/>
    <w:uiPriority w:val="29"/>
    <w:rsid w:val="0077530A"/>
    <w:rPr>
      <w:rFonts w:ascii="Times New Roman" w:eastAsiaTheme="minorEastAsia" w:hAnsi="Times New Roman"/>
      <w:i/>
      <w:iCs/>
      <w:color w:val="000000" w:themeColor="text1"/>
      <w:sz w:val="24"/>
      <w:lang w:val="en-US" w:bidi="en-US"/>
    </w:rPr>
  </w:style>
  <w:style w:type="paragraph" w:styleId="IntenseQuote">
    <w:name w:val="Intense Quote"/>
    <w:basedOn w:val="Normal"/>
    <w:next w:val="Normal"/>
    <w:link w:val="IntenseQuoteChar"/>
    <w:uiPriority w:val="30"/>
    <w:qFormat/>
    <w:rsid w:val="0077530A"/>
    <w:pPr>
      <w:pBdr>
        <w:bottom w:val="single" w:sz="4" w:space="4" w:color="4F81BD" w:themeColor="accent1"/>
      </w:pBdr>
      <w:spacing w:before="200" w:after="280" w:line="480" w:lineRule="auto"/>
      <w:ind w:left="936" w:right="936"/>
      <w:jc w:val="left"/>
    </w:pPr>
    <w:rPr>
      <w:rFonts w:eastAsiaTheme="minorEastAsia"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77530A"/>
    <w:rPr>
      <w:rFonts w:ascii="Times New Roman" w:eastAsiaTheme="minorEastAsia" w:hAnsi="Times New Roman"/>
      <w:b/>
      <w:bCs/>
      <w:i/>
      <w:iCs/>
      <w:color w:val="4F81BD" w:themeColor="accent1"/>
      <w:sz w:val="24"/>
      <w:lang w:val="en-US" w:bidi="en-US"/>
    </w:rPr>
  </w:style>
  <w:style w:type="character" w:styleId="SubtleEmphasis">
    <w:name w:val="Subtle Emphasis"/>
    <w:basedOn w:val="DefaultParagraphFont"/>
    <w:uiPriority w:val="19"/>
    <w:qFormat/>
    <w:rsid w:val="0077530A"/>
    <w:rPr>
      <w:i/>
      <w:iCs/>
      <w:color w:val="808080" w:themeColor="text1" w:themeTint="7F"/>
    </w:rPr>
  </w:style>
  <w:style w:type="character" w:styleId="IntenseEmphasis">
    <w:name w:val="Intense Emphasis"/>
    <w:basedOn w:val="DefaultParagraphFont"/>
    <w:uiPriority w:val="21"/>
    <w:qFormat/>
    <w:rsid w:val="0077530A"/>
    <w:rPr>
      <w:b/>
      <w:bCs/>
      <w:i/>
      <w:iCs/>
      <w:color w:val="4F81BD" w:themeColor="accent1"/>
    </w:rPr>
  </w:style>
  <w:style w:type="character" w:styleId="SubtleReference">
    <w:name w:val="Subtle Reference"/>
    <w:basedOn w:val="DefaultParagraphFont"/>
    <w:uiPriority w:val="31"/>
    <w:qFormat/>
    <w:rsid w:val="0077530A"/>
    <w:rPr>
      <w:smallCaps/>
      <w:color w:val="C0504D" w:themeColor="accent2"/>
      <w:u w:val="single"/>
    </w:rPr>
  </w:style>
  <w:style w:type="character" w:styleId="IntenseReference">
    <w:name w:val="Intense Reference"/>
    <w:basedOn w:val="DefaultParagraphFont"/>
    <w:uiPriority w:val="32"/>
    <w:qFormat/>
    <w:rsid w:val="0077530A"/>
    <w:rPr>
      <w:b/>
      <w:bCs/>
      <w:smallCaps/>
      <w:color w:val="C0504D" w:themeColor="accent2"/>
      <w:spacing w:val="5"/>
      <w:u w:val="single"/>
    </w:rPr>
  </w:style>
  <w:style w:type="character" w:styleId="BookTitle">
    <w:name w:val="Book Title"/>
    <w:basedOn w:val="DefaultParagraphFont"/>
    <w:uiPriority w:val="33"/>
    <w:qFormat/>
    <w:rsid w:val="0077530A"/>
    <w:rPr>
      <w:b/>
      <w:bCs/>
      <w:smallCaps/>
      <w:spacing w:val="5"/>
    </w:rPr>
  </w:style>
  <w:style w:type="paragraph" w:styleId="TOCHeading">
    <w:name w:val="TOC Heading"/>
    <w:basedOn w:val="Heading1"/>
    <w:next w:val="Normal"/>
    <w:uiPriority w:val="39"/>
    <w:semiHidden/>
    <w:unhideWhenUsed/>
    <w:qFormat/>
    <w:rsid w:val="0077530A"/>
    <w:pPr>
      <w:keepLines/>
      <w:spacing w:before="120" w:after="120" w:line="480" w:lineRule="auto"/>
      <w:jc w:val="center"/>
      <w:outlineLvl w:val="9"/>
    </w:pPr>
    <w:rPr>
      <w:rFonts w:eastAsiaTheme="majorEastAsia" w:cstheme="majorBidi"/>
      <w:b/>
      <w:bCs/>
      <w:szCs w:val="28"/>
      <w:lang w:val="en-US" w:eastAsia="en-US" w:bidi="en-US"/>
    </w:rPr>
  </w:style>
  <w:style w:type="character" w:customStyle="1" w:styleId="label">
    <w:name w:val="label"/>
    <w:basedOn w:val="DefaultParagraphFont"/>
    <w:rsid w:val="0077530A"/>
  </w:style>
  <w:style w:type="character" w:customStyle="1" w:styleId="databold">
    <w:name w:val="data_bold"/>
    <w:basedOn w:val="DefaultParagraphFont"/>
    <w:rsid w:val="0077530A"/>
  </w:style>
  <w:style w:type="paragraph" w:customStyle="1" w:styleId="Default">
    <w:name w:val="Default"/>
    <w:uiPriority w:val="99"/>
    <w:rsid w:val="0077530A"/>
    <w:pPr>
      <w:autoSpaceDE w:val="0"/>
      <w:autoSpaceDN w:val="0"/>
      <w:adjustRightInd w:val="0"/>
      <w:spacing w:after="0" w:line="240" w:lineRule="auto"/>
    </w:pPr>
    <w:rPr>
      <w:rFonts w:ascii="Arial" w:eastAsiaTheme="minorEastAsia" w:hAnsi="Arial" w:cs="Arial"/>
      <w:color w:val="000000"/>
      <w:sz w:val="24"/>
      <w:szCs w:val="24"/>
      <w:lang w:val="en-AU"/>
    </w:rPr>
  </w:style>
  <w:style w:type="character" w:customStyle="1" w:styleId="small-link-text1">
    <w:name w:val="small-link-text1"/>
    <w:basedOn w:val="DefaultParagraphFont"/>
    <w:rsid w:val="0077530A"/>
    <w:rPr>
      <w:rFonts w:ascii="Arial" w:hAnsi="Arial" w:cs="Arial" w:hint="default"/>
      <w:color w:val="000000"/>
      <w:sz w:val="20"/>
      <w:szCs w:val="20"/>
    </w:rPr>
  </w:style>
  <w:style w:type="paragraph" w:styleId="PlainText">
    <w:name w:val="Plain Text"/>
    <w:basedOn w:val="Normal"/>
    <w:link w:val="PlainTextChar"/>
    <w:uiPriority w:val="99"/>
    <w:unhideWhenUsed/>
    <w:rsid w:val="0077530A"/>
    <w:pPr>
      <w:spacing w:line="240" w:lineRule="auto"/>
      <w:ind w:left="0"/>
      <w:jc w:val="left"/>
    </w:pPr>
    <w:rPr>
      <w:rFonts w:ascii="Consolas" w:eastAsiaTheme="minorHAnsi" w:hAnsi="Consolas" w:cstheme="minorBidi"/>
      <w:sz w:val="21"/>
      <w:szCs w:val="21"/>
      <w:lang w:val="en-AU" w:eastAsia="en-US"/>
    </w:rPr>
  </w:style>
  <w:style w:type="character" w:customStyle="1" w:styleId="PlainTextChar">
    <w:name w:val="Plain Text Char"/>
    <w:basedOn w:val="DefaultParagraphFont"/>
    <w:link w:val="PlainText"/>
    <w:uiPriority w:val="99"/>
    <w:rsid w:val="0077530A"/>
    <w:rPr>
      <w:rFonts w:ascii="Consolas" w:hAnsi="Consolas"/>
      <w:sz w:val="21"/>
      <w:szCs w:val="21"/>
      <w:lang w:val="en-AU"/>
    </w:rPr>
  </w:style>
  <w:style w:type="character" w:customStyle="1" w:styleId="titles-source">
    <w:name w:val="titles-source"/>
    <w:basedOn w:val="DefaultParagraphFont"/>
    <w:rsid w:val="0077530A"/>
  </w:style>
  <w:style w:type="character" w:customStyle="1" w:styleId="hilite">
    <w:name w:val="hilite"/>
    <w:basedOn w:val="DefaultParagraphFont"/>
    <w:rsid w:val="0077530A"/>
  </w:style>
  <w:style w:type="paragraph" w:customStyle="1" w:styleId="svarticle">
    <w:name w:val="svarticle"/>
    <w:basedOn w:val="Normal"/>
    <w:rsid w:val="00015B16"/>
    <w:pPr>
      <w:spacing w:before="100" w:beforeAutospacing="1" w:after="100" w:afterAutospacing="1" w:line="240" w:lineRule="auto"/>
      <w:ind w:left="0"/>
      <w:jc w:val="left"/>
    </w:pPr>
  </w:style>
  <w:style w:type="character" w:customStyle="1" w:styleId="Hyperlink0">
    <w:name w:val="Hyperlink.0"/>
    <w:rsid w:val="00AF773E"/>
    <w:rPr>
      <w:color w:val="0432FF"/>
      <w:u w:val="single"/>
    </w:rPr>
  </w:style>
  <w:style w:type="character" w:customStyle="1" w:styleId="CharAttribute1">
    <w:name w:val="CharAttribute1"/>
    <w:rsid w:val="00E136B6"/>
    <w:rPr>
      <w:rFonts w:ascii="Calibri" w:eastAsia="Calibri"/>
      <w:sz w:val="22"/>
    </w:rPr>
  </w:style>
  <w:style w:type="paragraph" w:customStyle="1" w:styleId="p">
    <w:name w:val="p"/>
    <w:basedOn w:val="Normal"/>
    <w:rsid w:val="00C7141A"/>
    <w:pPr>
      <w:spacing w:before="100" w:beforeAutospacing="1" w:after="100" w:afterAutospacing="1" w:line="240" w:lineRule="auto"/>
      <w:ind w:left="0"/>
      <w:jc w:val="left"/>
    </w:pPr>
  </w:style>
  <w:style w:type="character" w:customStyle="1" w:styleId="kwd-text">
    <w:name w:val="kwd-text"/>
    <w:basedOn w:val="DefaultParagraphFont"/>
    <w:rsid w:val="00C7141A"/>
  </w:style>
  <w:style w:type="character" w:customStyle="1" w:styleId="element-citation">
    <w:name w:val="element-citation"/>
    <w:basedOn w:val="DefaultParagraphFont"/>
    <w:rsid w:val="00C7141A"/>
  </w:style>
  <w:style w:type="character" w:customStyle="1" w:styleId="ref-journal">
    <w:name w:val="ref-journal"/>
    <w:basedOn w:val="DefaultParagraphFont"/>
    <w:rsid w:val="00C7141A"/>
  </w:style>
  <w:style w:type="character" w:customStyle="1" w:styleId="ref-vol">
    <w:name w:val="ref-vol"/>
    <w:basedOn w:val="DefaultParagraphFont"/>
    <w:rsid w:val="00C7141A"/>
  </w:style>
  <w:style w:type="character" w:customStyle="1" w:styleId="nowrap">
    <w:name w:val="nowrap"/>
    <w:basedOn w:val="DefaultParagraphFont"/>
    <w:rsid w:val="00C7141A"/>
  </w:style>
  <w:style w:type="paragraph" w:styleId="HTMLPreformatted">
    <w:name w:val="HTML Preformatted"/>
    <w:basedOn w:val="Normal"/>
    <w:link w:val="HTMLPreformattedChar"/>
    <w:uiPriority w:val="99"/>
    <w:semiHidden/>
    <w:unhideWhenUsed/>
    <w:rsid w:val="00473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473083"/>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946">
      <w:bodyDiv w:val="1"/>
      <w:marLeft w:val="0"/>
      <w:marRight w:val="0"/>
      <w:marTop w:val="0"/>
      <w:marBottom w:val="0"/>
      <w:divBdr>
        <w:top w:val="none" w:sz="0" w:space="0" w:color="auto"/>
        <w:left w:val="none" w:sz="0" w:space="0" w:color="auto"/>
        <w:bottom w:val="none" w:sz="0" w:space="0" w:color="auto"/>
        <w:right w:val="none" w:sz="0" w:space="0" w:color="auto"/>
      </w:divBdr>
      <w:divsChild>
        <w:div w:id="1223491986">
          <w:marLeft w:val="0"/>
          <w:marRight w:val="0"/>
          <w:marTop w:val="0"/>
          <w:marBottom w:val="0"/>
          <w:divBdr>
            <w:top w:val="none" w:sz="0" w:space="0" w:color="auto"/>
            <w:left w:val="none" w:sz="0" w:space="0" w:color="auto"/>
            <w:bottom w:val="none" w:sz="0" w:space="0" w:color="auto"/>
            <w:right w:val="none" w:sz="0" w:space="0" w:color="auto"/>
          </w:divBdr>
        </w:div>
        <w:div w:id="1489515180">
          <w:marLeft w:val="0"/>
          <w:marRight w:val="0"/>
          <w:marTop w:val="0"/>
          <w:marBottom w:val="0"/>
          <w:divBdr>
            <w:top w:val="none" w:sz="0" w:space="0" w:color="auto"/>
            <w:left w:val="none" w:sz="0" w:space="0" w:color="auto"/>
            <w:bottom w:val="none" w:sz="0" w:space="0" w:color="auto"/>
            <w:right w:val="none" w:sz="0" w:space="0" w:color="auto"/>
          </w:divBdr>
        </w:div>
      </w:divsChild>
    </w:div>
    <w:div w:id="60762980">
      <w:bodyDiv w:val="1"/>
      <w:marLeft w:val="0"/>
      <w:marRight w:val="0"/>
      <w:marTop w:val="0"/>
      <w:marBottom w:val="0"/>
      <w:divBdr>
        <w:top w:val="none" w:sz="0" w:space="0" w:color="auto"/>
        <w:left w:val="none" w:sz="0" w:space="0" w:color="auto"/>
        <w:bottom w:val="none" w:sz="0" w:space="0" w:color="auto"/>
        <w:right w:val="none" w:sz="0" w:space="0" w:color="auto"/>
      </w:divBdr>
    </w:div>
    <w:div w:id="383021360">
      <w:bodyDiv w:val="1"/>
      <w:marLeft w:val="0"/>
      <w:marRight w:val="0"/>
      <w:marTop w:val="0"/>
      <w:marBottom w:val="0"/>
      <w:divBdr>
        <w:top w:val="none" w:sz="0" w:space="0" w:color="auto"/>
        <w:left w:val="none" w:sz="0" w:space="0" w:color="auto"/>
        <w:bottom w:val="none" w:sz="0" w:space="0" w:color="auto"/>
        <w:right w:val="none" w:sz="0" w:space="0" w:color="auto"/>
      </w:divBdr>
    </w:div>
    <w:div w:id="391584440">
      <w:bodyDiv w:val="1"/>
      <w:marLeft w:val="0"/>
      <w:marRight w:val="0"/>
      <w:marTop w:val="0"/>
      <w:marBottom w:val="0"/>
      <w:divBdr>
        <w:top w:val="none" w:sz="0" w:space="0" w:color="auto"/>
        <w:left w:val="none" w:sz="0" w:space="0" w:color="auto"/>
        <w:bottom w:val="none" w:sz="0" w:space="0" w:color="auto"/>
        <w:right w:val="none" w:sz="0" w:space="0" w:color="auto"/>
      </w:divBdr>
    </w:div>
    <w:div w:id="465241492">
      <w:bodyDiv w:val="1"/>
      <w:marLeft w:val="0"/>
      <w:marRight w:val="0"/>
      <w:marTop w:val="0"/>
      <w:marBottom w:val="0"/>
      <w:divBdr>
        <w:top w:val="none" w:sz="0" w:space="0" w:color="auto"/>
        <w:left w:val="none" w:sz="0" w:space="0" w:color="auto"/>
        <w:bottom w:val="none" w:sz="0" w:space="0" w:color="auto"/>
        <w:right w:val="none" w:sz="0" w:space="0" w:color="auto"/>
      </w:divBdr>
    </w:div>
    <w:div w:id="495220749">
      <w:bodyDiv w:val="1"/>
      <w:marLeft w:val="0"/>
      <w:marRight w:val="0"/>
      <w:marTop w:val="0"/>
      <w:marBottom w:val="0"/>
      <w:divBdr>
        <w:top w:val="none" w:sz="0" w:space="0" w:color="auto"/>
        <w:left w:val="none" w:sz="0" w:space="0" w:color="auto"/>
        <w:bottom w:val="none" w:sz="0" w:space="0" w:color="auto"/>
        <w:right w:val="none" w:sz="0" w:space="0" w:color="auto"/>
      </w:divBdr>
    </w:div>
    <w:div w:id="563488738">
      <w:bodyDiv w:val="1"/>
      <w:marLeft w:val="0"/>
      <w:marRight w:val="0"/>
      <w:marTop w:val="0"/>
      <w:marBottom w:val="0"/>
      <w:divBdr>
        <w:top w:val="none" w:sz="0" w:space="0" w:color="auto"/>
        <w:left w:val="none" w:sz="0" w:space="0" w:color="auto"/>
        <w:bottom w:val="none" w:sz="0" w:space="0" w:color="auto"/>
        <w:right w:val="none" w:sz="0" w:space="0" w:color="auto"/>
      </w:divBdr>
    </w:div>
    <w:div w:id="572856173">
      <w:bodyDiv w:val="1"/>
      <w:marLeft w:val="0"/>
      <w:marRight w:val="0"/>
      <w:marTop w:val="0"/>
      <w:marBottom w:val="0"/>
      <w:divBdr>
        <w:top w:val="none" w:sz="0" w:space="0" w:color="auto"/>
        <w:left w:val="none" w:sz="0" w:space="0" w:color="auto"/>
        <w:bottom w:val="none" w:sz="0" w:space="0" w:color="auto"/>
        <w:right w:val="none" w:sz="0" w:space="0" w:color="auto"/>
      </w:divBdr>
    </w:div>
    <w:div w:id="640581156">
      <w:bodyDiv w:val="1"/>
      <w:marLeft w:val="0"/>
      <w:marRight w:val="0"/>
      <w:marTop w:val="0"/>
      <w:marBottom w:val="0"/>
      <w:divBdr>
        <w:top w:val="none" w:sz="0" w:space="0" w:color="auto"/>
        <w:left w:val="none" w:sz="0" w:space="0" w:color="auto"/>
        <w:bottom w:val="none" w:sz="0" w:space="0" w:color="auto"/>
        <w:right w:val="none" w:sz="0" w:space="0" w:color="auto"/>
      </w:divBdr>
      <w:divsChild>
        <w:div w:id="1731609297">
          <w:marLeft w:val="0"/>
          <w:marRight w:val="0"/>
          <w:marTop w:val="0"/>
          <w:marBottom w:val="0"/>
          <w:divBdr>
            <w:top w:val="none" w:sz="0" w:space="0" w:color="auto"/>
            <w:left w:val="none" w:sz="0" w:space="0" w:color="auto"/>
            <w:bottom w:val="none" w:sz="0" w:space="0" w:color="auto"/>
            <w:right w:val="none" w:sz="0" w:space="0" w:color="auto"/>
          </w:divBdr>
        </w:div>
        <w:div w:id="1699551259">
          <w:marLeft w:val="0"/>
          <w:marRight w:val="0"/>
          <w:marTop w:val="0"/>
          <w:marBottom w:val="0"/>
          <w:divBdr>
            <w:top w:val="none" w:sz="0" w:space="0" w:color="auto"/>
            <w:left w:val="none" w:sz="0" w:space="0" w:color="auto"/>
            <w:bottom w:val="none" w:sz="0" w:space="0" w:color="auto"/>
            <w:right w:val="none" w:sz="0" w:space="0" w:color="auto"/>
          </w:divBdr>
        </w:div>
        <w:div w:id="1570070228">
          <w:marLeft w:val="0"/>
          <w:marRight w:val="0"/>
          <w:marTop w:val="0"/>
          <w:marBottom w:val="0"/>
          <w:divBdr>
            <w:top w:val="none" w:sz="0" w:space="0" w:color="auto"/>
            <w:left w:val="none" w:sz="0" w:space="0" w:color="auto"/>
            <w:bottom w:val="none" w:sz="0" w:space="0" w:color="auto"/>
            <w:right w:val="none" w:sz="0" w:space="0" w:color="auto"/>
          </w:divBdr>
        </w:div>
        <w:div w:id="37093717">
          <w:marLeft w:val="0"/>
          <w:marRight w:val="0"/>
          <w:marTop w:val="0"/>
          <w:marBottom w:val="0"/>
          <w:divBdr>
            <w:top w:val="none" w:sz="0" w:space="0" w:color="auto"/>
            <w:left w:val="none" w:sz="0" w:space="0" w:color="auto"/>
            <w:bottom w:val="none" w:sz="0" w:space="0" w:color="auto"/>
            <w:right w:val="none" w:sz="0" w:space="0" w:color="auto"/>
          </w:divBdr>
        </w:div>
      </w:divsChild>
    </w:div>
    <w:div w:id="674843624">
      <w:bodyDiv w:val="1"/>
      <w:marLeft w:val="0"/>
      <w:marRight w:val="0"/>
      <w:marTop w:val="0"/>
      <w:marBottom w:val="0"/>
      <w:divBdr>
        <w:top w:val="none" w:sz="0" w:space="0" w:color="auto"/>
        <w:left w:val="none" w:sz="0" w:space="0" w:color="auto"/>
        <w:bottom w:val="none" w:sz="0" w:space="0" w:color="auto"/>
        <w:right w:val="none" w:sz="0" w:space="0" w:color="auto"/>
      </w:divBdr>
    </w:div>
    <w:div w:id="770901477">
      <w:bodyDiv w:val="1"/>
      <w:marLeft w:val="0"/>
      <w:marRight w:val="0"/>
      <w:marTop w:val="0"/>
      <w:marBottom w:val="0"/>
      <w:divBdr>
        <w:top w:val="none" w:sz="0" w:space="0" w:color="auto"/>
        <w:left w:val="none" w:sz="0" w:space="0" w:color="auto"/>
        <w:bottom w:val="none" w:sz="0" w:space="0" w:color="auto"/>
        <w:right w:val="none" w:sz="0" w:space="0" w:color="auto"/>
      </w:divBdr>
    </w:div>
    <w:div w:id="805706717">
      <w:bodyDiv w:val="1"/>
      <w:marLeft w:val="0"/>
      <w:marRight w:val="0"/>
      <w:marTop w:val="0"/>
      <w:marBottom w:val="0"/>
      <w:divBdr>
        <w:top w:val="none" w:sz="0" w:space="0" w:color="auto"/>
        <w:left w:val="none" w:sz="0" w:space="0" w:color="auto"/>
        <w:bottom w:val="none" w:sz="0" w:space="0" w:color="auto"/>
        <w:right w:val="none" w:sz="0" w:space="0" w:color="auto"/>
      </w:divBdr>
    </w:div>
    <w:div w:id="969281215">
      <w:bodyDiv w:val="1"/>
      <w:marLeft w:val="0"/>
      <w:marRight w:val="0"/>
      <w:marTop w:val="0"/>
      <w:marBottom w:val="0"/>
      <w:divBdr>
        <w:top w:val="none" w:sz="0" w:space="0" w:color="auto"/>
        <w:left w:val="none" w:sz="0" w:space="0" w:color="auto"/>
        <w:bottom w:val="none" w:sz="0" w:space="0" w:color="auto"/>
        <w:right w:val="none" w:sz="0" w:space="0" w:color="auto"/>
      </w:divBdr>
      <w:divsChild>
        <w:div w:id="389381040">
          <w:marLeft w:val="0"/>
          <w:marRight w:val="0"/>
          <w:marTop w:val="0"/>
          <w:marBottom w:val="0"/>
          <w:divBdr>
            <w:top w:val="none" w:sz="0" w:space="0" w:color="auto"/>
            <w:left w:val="none" w:sz="0" w:space="0" w:color="auto"/>
            <w:bottom w:val="none" w:sz="0" w:space="0" w:color="auto"/>
            <w:right w:val="none" w:sz="0" w:space="0" w:color="auto"/>
          </w:divBdr>
        </w:div>
        <w:div w:id="898857572">
          <w:marLeft w:val="0"/>
          <w:marRight w:val="0"/>
          <w:marTop w:val="0"/>
          <w:marBottom w:val="0"/>
          <w:divBdr>
            <w:top w:val="none" w:sz="0" w:space="0" w:color="auto"/>
            <w:left w:val="none" w:sz="0" w:space="0" w:color="auto"/>
            <w:bottom w:val="none" w:sz="0" w:space="0" w:color="auto"/>
            <w:right w:val="none" w:sz="0" w:space="0" w:color="auto"/>
          </w:divBdr>
        </w:div>
        <w:div w:id="41179970">
          <w:marLeft w:val="0"/>
          <w:marRight w:val="0"/>
          <w:marTop w:val="0"/>
          <w:marBottom w:val="0"/>
          <w:divBdr>
            <w:top w:val="none" w:sz="0" w:space="0" w:color="auto"/>
            <w:left w:val="none" w:sz="0" w:space="0" w:color="auto"/>
            <w:bottom w:val="none" w:sz="0" w:space="0" w:color="auto"/>
            <w:right w:val="none" w:sz="0" w:space="0" w:color="auto"/>
          </w:divBdr>
        </w:div>
        <w:div w:id="204370446">
          <w:marLeft w:val="0"/>
          <w:marRight w:val="0"/>
          <w:marTop w:val="0"/>
          <w:marBottom w:val="0"/>
          <w:divBdr>
            <w:top w:val="none" w:sz="0" w:space="0" w:color="auto"/>
            <w:left w:val="none" w:sz="0" w:space="0" w:color="auto"/>
            <w:bottom w:val="none" w:sz="0" w:space="0" w:color="auto"/>
            <w:right w:val="none" w:sz="0" w:space="0" w:color="auto"/>
          </w:divBdr>
        </w:div>
      </w:divsChild>
    </w:div>
    <w:div w:id="1020660731">
      <w:bodyDiv w:val="1"/>
      <w:marLeft w:val="0"/>
      <w:marRight w:val="0"/>
      <w:marTop w:val="0"/>
      <w:marBottom w:val="0"/>
      <w:divBdr>
        <w:top w:val="none" w:sz="0" w:space="0" w:color="auto"/>
        <w:left w:val="none" w:sz="0" w:space="0" w:color="auto"/>
        <w:bottom w:val="none" w:sz="0" w:space="0" w:color="auto"/>
        <w:right w:val="none" w:sz="0" w:space="0" w:color="auto"/>
      </w:divBdr>
    </w:div>
    <w:div w:id="1248808766">
      <w:bodyDiv w:val="1"/>
      <w:marLeft w:val="0"/>
      <w:marRight w:val="0"/>
      <w:marTop w:val="0"/>
      <w:marBottom w:val="0"/>
      <w:divBdr>
        <w:top w:val="none" w:sz="0" w:space="0" w:color="auto"/>
        <w:left w:val="none" w:sz="0" w:space="0" w:color="auto"/>
        <w:bottom w:val="none" w:sz="0" w:space="0" w:color="auto"/>
        <w:right w:val="none" w:sz="0" w:space="0" w:color="auto"/>
      </w:divBdr>
    </w:div>
    <w:div w:id="1306542885">
      <w:bodyDiv w:val="1"/>
      <w:marLeft w:val="0"/>
      <w:marRight w:val="0"/>
      <w:marTop w:val="0"/>
      <w:marBottom w:val="0"/>
      <w:divBdr>
        <w:top w:val="none" w:sz="0" w:space="0" w:color="auto"/>
        <w:left w:val="none" w:sz="0" w:space="0" w:color="auto"/>
        <w:bottom w:val="none" w:sz="0" w:space="0" w:color="auto"/>
        <w:right w:val="none" w:sz="0" w:space="0" w:color="auto"/>
      </w:divBdr>
    </w:div>
    <w:div w:id="1405180991">
      <w:bodyDiv w:val="1"/>
      <w:marLeft w:val="0"/>
      <w:marRight w:val="0"/>
      <w:marTop w:val="0"/>
      <w:marBottom w:val="0"/>
      <w:divBdr>
        <w:top w:val="none" w:sz="0" w:space="0" w:color="auto"/>
        <w:left w:val="none" w:sz="0" w:space="0" w:color="auto"/>
        <w:bottom w:val="none" w:sz="0" w:space="0" w:color="auto"/>
        <w:right w:val="none" w:sz="0" w:space="0" w:color="auto"/>
      </w:divBdr>
      <w:divsChild>
        <w:div w:id="1278483897">
          <w:marLeft w:val="0"/>
          <w:marRight w:val="0"/>
          <w:marTop w:val="0"/>
          <w:marBottom w:val="0"/>
          <w:divBdr>
            <w:top w:val="none" w:sz="0" w:space="0" w:color="auto"/>
            <w:left w:val="none" w:sz="0" w:space="0" w:color="auto"/>
            <w:bottom w:val="none" w:sz="0" w:space="0" w:color="auto"/>
            <w:right w:val="none" w:sz="0" w:space="0" w:color="auto"/>
          </w:divBdr>
        </w:div>
        <w:div w:id="1432122137">
          <w:marLeft w:val="0"/>
          <w:marRight w:val="0"/>
          <w:marTop w:val="0"/>
          <w:marBottom w:val="0"/>
          <w:divBdr>
            <w:top w:val="none" w:sz="0" w:space="0" w:color="auto"/>
            <w:left w:val="none" w:sz="0" w:space="0" w:color="auto"/>
            <w:bottom w:val="none" w:sz="0" w:space="0" w:color="auto"/>
            <w:right w:val="none" w:sz="0" w:space="0" w:color="auto"/>
          </w:divBdr>
        </w:div>
        <w:div w:id="972639096">
          <w:marLeft w:val="0"/>
          <w:marRight w:val="0"/>
          <w:marTop w:val="0"/>
          <w:marBottom w:val="0"/>
          <w:divBdr>
            <w:top w:val="none" w:sz="0" w:space="0" w:color="auto"/>
            <w:left w:val="none" w:sz="0" w:space="0" w:color="auto"/>
            <w:bottom w:val="none" w:sz="0" w:space="0" w:color="auto"/>
            <w:right w:val="none" w:sz="0" w:space="0" w:color="auto"/>
          </w:divBdr>
        </w:div>
      </w:divsChild>
    </w:div>
    <w:div w:id="1427724791">
      <w:bodyDiv w:val="1"/>
      <w:marLeft w:val="0"/>
      <w:marRight w:val="0"/>
      <w:marTop w:val="0"/>
      <w:marBottom w:val="0"/>
      <w:divBdr>
        <w:top w:val="none" w:sz="0" w:space="0" w:color="auto"/>
        <w:left w:val="none" w:sz="0" w:space="0" w:color="auto"/>
        <w:bottom w:val="none" w:sz="0" w:space="0" w:color="auto"/>
        <w:right w:val="none" w:sz="0" w:space="0" w:color="auto"/>
      </w:divBdr>
    </w:div>
    <w:div w:id="1477718662">
      <w:bodyDiv w:val="1"/>
      <w:marLeft w:val="0"/>
      <w:marRight w:val="0"/>
      <w:marTop w:val="0"/>
      <w:marBottom w:val="0"/>
      <w:divBdr>
        <w:top w:val="none" w:sz="0" w:space="0" w:color="auto"/>
        <w:left w:val="none" w:sz="0" w:space="0" w:color="auto"/>
        <w:bottom w:val="none" w:sz="0" w:space="0" w:color="auto"/>
        <w:right w:val="none" w:sz="0" w:space="0" w:color="auto"/>
      </w:divBdr>
    </w:div>
    <w:div w:id="1664040305">
      <w:bodyDiv w:val="1"/>
      <w:marLeft w:val="0"/>
      <w:marRight w:val="0"/>
      <w:marTop w:val="0"/>
      <w:marBottom w:val="0"/>
      <w:divBdr>
        <w:top w:val="none" w:sz="0" w:space="0" w:color="auto"/>
        <w:left w:val="none" w:sz="0" w:space="0" w:color="auto"/>
        <w:bottom w:val="none" w:sz="0" w:space="0" w:color="auto"/>
        <w:right w:val="none" w:sz="0" w:space="0" w:color="auto"/>
      </w:divBdr>
    </w:div>
    <w:div w:id="1800340148">
      <w:bodyDiv w:val="1"/>
      <w:marLeft w:val="0"/>
      <w:marRight w:val="0"/>
      <w:marTop w:val="0"/>
      <w:marBottom w:val="0"/>
      <w:divBdr>
        <w:top w:val="none" w:sz="0" w:space="0" w:color="auto"/>
        <w:left w:val="none" w:sz="0" w:space="0" w:color="auto"/>
        <w:bottom w:val="none" w:sz="0" w:space="0" w:color="auto"/>
        <w:right w:val="none" w:sz="0" w:space="0" w:color="auto"/>
      </w:divBdr>
    </w:div>
    <w:div w:id="21026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g.caselli@studicognitivi.ne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B960-722E-41EE-8C0A-1159DB08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4150</Words>
  <Characters>23657</Characters>
  <Application>Microsoft Office Word</Application>
  <DocSecurity>0</DocSecurity>
  <Lines>197</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Caselli, G., Gemelli, A., Wells, A. &amp; Spada, M. M. Experimental modification of metacognitive beliefs in alcohol use disorder</vt:lpstr>
      <vt:lpstr>Caselli, G., Gemelli, A., Wells, A. &amp; Spada, M. M. Experimental modification of metacognitive beliefs in alcohol use disorder</vt:lpstr>
    </vt:vector>
  </TitlesOfParts>
  <Company>Hewlett-Packard Company</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Caselli, G., Gemelli, A., Wells, A. &amp; Spada, M. M. Experimental modification of metacognitive beliefs in alcohol use disorder</dc:title>
  <dc:creator>M Spada</dc:creator>
  <cp:lastModifiedBy>Marcantonio Spada</cp:lastModifiedBy>
  <cp:revision>3</cp:revision>
  <cp:lastPrinted>2015-09-22T12:31:00Z</cp:lastPrinted>
  <dcterms:created xsi:type="dcterms:W3CDTF">2016-06-07T08:31:00Z</dcterms:created>
  <dcterms:modified xsi:type="dcterms:W3CDTF">2016-06-07T08:32:00Z</dcterms:modified>
</cp:coreProperties>
</file>