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9C5DB" w14:textId="6195FE47" w:rsidR="008F181F" w:rsidRDefault="00F24DB9" w:rsidP="00F24DB9">
      <w:pPr>
        <w:jc w:val="center"/>
      </w:pPr>
      <w:r>
        <w:t xml:space="preserve">JPP </w:t>
      </w:r>
      <w:proofErr w:type="spellStart"/>
      <w:r>
        <w:t>Tweetorial</w:t>
      </w:r>
      <w:proofErr w:type="spellEnd"/>
      <w:r>
        <w:t xml:space="preserve"> August 2020</w:t>
      </w:r>
    </w:p>
    <w:p w14:paraId="5248E4D3" w14:textId="517F563B" w:rsidR="00F24DB9" w:rsidRDefault="00F24DB9" w:rsidP="00F24DB9">
      <w:pPr>
        <w:jc w:val="center"/>
      </w:pPr>
    </w:p>
    <w:p w14:paraId="1D1BFEA3" w14:textId="56046797" w:rsidR="00F24DB9" w:rsidRDefault="00F24DB9" w:rsidP="00F24DB9">
      <w:pPr>
        <w:jc w:val="center"/>
      </w:pPr>
    </w:p>
    <w:p w14:paraId="0206E46D" w14:textId="5D75D188" w:rsidR="00F24DB9" w:rsidRDefault="00F24DB9" w:rsidP="00F24DB9">
      <w:pPr>
        <w:jc w:val="center"/>
      </w:pPr>
    </w:p>
    <w:p w14:paraId="5024B9B2" w14:textId="77777777" w:rsidR="00F24DB9" w:rsidRPr="00F24DB9" w:rsidRDefault="003B0E74" w:rsidP="00F24DB9">
      <w:pPr>
        <w:shd w:val="clear" w:color="auto" w:fill="FFFFFF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hyperlink r:id="rId5" w:tgtFrame="_blank" w:history="1">
        <w:r w:rsidR="00F24DB9" w:rsidRPr="00F24DB9">
          <w:rPr>
            <w:rFonts w:ascii="Segoe UI" w:eastAsia="Times New Roman" w:hAnsi="Segoe UI" w:cs="Segoe UI"/>
            <w:b/>
            <w:bCs/>
            <w:color w:val="38444D"/>
            <w:sz w:val="21"/>
            <w:szCs w:val="21"/>
            <w:u w:val="single"/>
            <w:lang w:eastAsia="en-GB"/>
          </w:rPr>
          <w:t>Dr Sharon Rees</w:t>
        </w:r>
      </w:hyperlink>
    </w:p>
    <w:p w14:paraId="2BF4CDDD" w14:textId="77777777" w:rsidR="00F24DB9" w:rsidRPr="00F24DB9" w:rsidRDefault="003B0E74" w:rsidP="00F24DB9">
      <w:pPr>
        <w:shd w:val="clear" w:color="auto" w:fill="FFFFFF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hyperlink r:id="rId6" w:tgtFrame="_blank" w:history="1">
        <w:r w:rsidR="00F24DB9" w:rsidRPr="00F24DB9">
          <w:rPr>
            <w:rFonts w:ascii="Segoe UI" w:eastAsia="Times New Roman" w:hAnsi="Segoe UI" w:cs="Segoe UI"/>
            <w:color w:val="8899A6"/>
            <w:sz w:val="21"/>
            <w:szCs w:val="21"/>
            <w:lang w:eastAsia="en-GB"/>
          </w:rPr>
          <w:t>@reesprescribe</w:t>
        </w:r>
      </w:hyperlink>
    </w:p>
    <w:p w14:paraId="698A55D9" w14:textId="44099F5F" w:rsidR="00F24DB9" w:rsidRDefault="00F24DB9" w:rsidP="00F24DB9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7 days of </w:t>
      </w:r>
      <w:hyperlink r:id="rId7" w:tgtFrame="_blank" w:history="1">
        <w:r w:rsidRPr="00F24DB9">
          <w:rPr>
            <w:rFonts w:ascii="Segoe UI" w:eastAsia="Times New Roman" w:hAnsi="Segoe UI" w:cs="Segoe UI"/>
            <w:color w:val="1DA1F2"/>
            <w:sz w:val="21"/>
            <w:szCs w:val="21"/>
            <w:lang w:val="en" w:eastAsia="en-GB"/>
          </w:rPr>
          <w:t>#</w:t>
        </w:r>
        <w:r w:rsidRPr="00F24DB9">
          <w:rPr>
            <w:rFonts w:ascii="Segoe UI" w:eastAsia="Times New Roman" w:hAnsi="Segoe UI" w:cs="Segoe UI"/>
            <w:color w:val="1DA1F2"/>
            <w:sz w:val="21"/>
            <w:szCs w:val="21"/>
            <w:u w:val="single"/>
            <w:lang w:val="en" w:eastAsia="en-GB"/>
          </w:rPr>
          <w:t>cyclizine</w:t>
        </w:r>
      </w:hyperlink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; an antihistamine with its clinical niche as an anti-emetic. It bears chemical similarity to the ‘</w:t>
      </w:r>
      <w:proofErr w:type="spellStart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piperine</w:t>
      </w:r>
      <w:proofErr w:type="spellEnd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’ structure found in the black pepper plant. Developed in 1947, its popularity </w:t>
      </w:r>
      <w:r w:rsidR="004E5D8E">
        <w:rPr>
          <w:rFonts w:ascii="Times New Roman" w:eastAsia="Times New Roman" w:hAnsi="Times New Roman" w:cs="Times New Roman"/>
          <w:color w:val="38444D"/>
          <w:sz w:val="21"/>
          <w:szCs w:val="21"/>
          <w:lang w:val="en" w:eastAsia="en-GB"/>
        </w:rPr>
        <w:t>increased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after NASA selected to treat space sickness for the Apollo missions</w:t>
      </w:r>
    </w:p>
    <w:p w14:paraId="787A1A9C" w14:textId="77777777" w:rsidR="00F24DB9" w:rsidRPr="00F24DB9" w:rsidRDefault="00F24DB9" w:rsidP="00F24DB9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color w:val="38444D"/>
          <w:sz w:val="21"/>
          <w:szCs w:val="21"/>
          <w:lang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HYPERLINK "https://twitter.com/reesprescribe" \t "_blank" </w:instrTex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</w:p>
    <w:p w14:paraId="7F5BC456" w14:textId="7E1544A7" w:rsidR="00F24DB9" w:rsidRPr="00F24DB9" w:rsidRDefault="00F24DB9" w:rsidP="00F24DB9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INCLUDEPICTURE "https://pbs.twimg.com/profile_images/988741477550436352/eAE3suwB_normal.jpg" \* MERGEFORMATINET </w:instrTex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  <w:r w:rsidRPr="00F24DB9">
        <w:rPr>
          <w:rFonts w:ascii="Segoe UI" w:eastAsia="Times New Roman" w:hAnsi="Segoe UI" w:cs="Segoe UI"/>
          <w:noProof/>
          <w:color w:val="38444D"/>
          <w:sz w:val="21"/>
          <w:szCs w:val="21"/>
          <w:lang w:eastAsia="en-GB"/>
        </w:rPr>
        <w:drawing>
          <wp:inline distT="0" distB="0" distL="0" distR="0" wp14:anchorId="0572D912" wp14:editId="3F997B20">
            <wp:extent cx="609600" cy="609600"/>
            <wp:effectExtent l="0" t="0" r="0" b="0"/>
            <wp:docPr id="7" name="Picture 7" descr="reesprescribe's avat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7E880635" w14:textId="77777777" w:rsidR="00F24DB9" w:rsidRPr="00F24DB9" w:rsidRDefault="00F24DB9" w:rsidP="00F24DB9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F24DB9">
        <w:rPr>
          <w:rFonts w:ascii="Segoe UI" w:eastAsia="Times New Roman" w:hAnsi="Segoe UI" w:cs="Segoe UI"/>
          <w:b/>
          <w:bCs/>
          <w:color w:val="38444D"/>
          <w:sz w:val="21"/>
          <w:szCs w:val="21"/>
          <w:u w:val="single"/>
          <w:lang w:eastAsia="en-GB"/>
        </w:rPr>
        <w:t>Dr Sharon Rees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t> </w:t>
      </w:r>
      <w:r w:rsidRPr="00F24DB9">
        <w:rPr>
          <w:rFonts w:ascii="Segoe UI" w:eastAsia="Times New Roman" w:hAnsi="Segoe UI" w:cs="Segoe UI"/>
          <w:color w:val="8899A6"/>
          <w:sz w:val="21"/>
          <w:szCs w:val="21"/>
          <w:lang w:eastAsia="en-GB"/>
        </w:rPr>
        <w:t>@reesprescribe</w:t>
      </w:r>
    </w:p>
    <w:p w14:paraId="43631FE8" w14:textId="088D7C80" w:rsidR="00F24DB9" w:rsidRPr="00F24DB9" w:rsidRDefault="00F24DB9" w:rsidP="00F24DB9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t xml:space="preserve"> </w:t>
      </w:r>
    </w:p>
    <w:p w14:paraId="4CCBDC79" w14:textId="4027D1A3" w:rsidR="00F24DB9" w:rsidRPr="00F24DB9" w:rsidRDefault="00F24DB9" w:rsidP="00F24DB9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Day 2: UK </w:t>
      </w:r>
      <w:r w:rsidR="004E5D8E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indications </w:t>
      </w:r>
      <w:hyperlink r:id="rId9" w:tgtFrame="_blank" w:history="1">
        <w:r w:rsidRPr="00F24DB9">
          <w:rPr>
            <w:rFonts w:ascii="Segoe UI" w:eastAsia="Times New Roman" w:hAnsi="Segoe UI" w:cs="Segoe UI"/>
            <w:color w:val="1DA1F2"/>
            <w:sz w:val="21"/>
            <w:szCs w:val="21"/>
            <w:lang w:val="en" w:eastAsia="en-GB"/>
          </w:rPr>
          <w:t>#</w:t>
        </w:r>
        <w:r w:rsidRPr="00F24DB9">
          <w:rPr>
            <w:rFonts w:ascii="Segoe UI" w:eastAsia="Times New Roman" w:hAnsi="Segoe UI" w:cs="Segoe UI"/>
            <w:color w:val="1DA1F2"/>
            <w:sz w:val="21"/>
            <w:szCs w:val="21"/>
            <w:u w:val="single"/>
            <w:lang w:val="en" w:eastAsia="en-GB"/>
          </w:rPr>
          <w:t>cyclizine</w:t>
        </w:r>
      </w:hyperlink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inc</w:t>
      </w:r>
      <w:r w:rsidR="004E5D8E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lude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</w:t>
      </w:r>
      <w:proofErr w:type="spellStart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nausea,vomiting,vertigo,motion</w:t>
      </w:r>
      <w:proofErr w:type="spellEnd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</w:t>
      </w:r>
      <w:proofErr w:type="spellStart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sickness,labyrinthine</w:t>
      </w:r>
      <w:proofErr w:type="spellEnd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dis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orders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,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nausea &amp; vomiting in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palliative care. Oral, </w:t>
      </w:r>
      <w:proofErr w:type="gramStart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i.v.,</w:t>
      </w:r>
      <w:proofErr w:type="spellStart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i</w:t>
      </w:r>
      <w:proofErr w:type="gramEnd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.m</w:t>
      </w:r>
      <w:proofErr w:type="spellEnd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, </w:t>
      </w:r>
      <w:proofErr w:type="spellStart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s.c</w:t>
      </w:r>
      <w:proofErr w:type="spellEnd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(palliat</w:t>
      </w:r>
      <w:r w:rsidR="004E5D8E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ive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),adults 50-150mg/day &amp; children &gt;1month (dose variable, inj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ection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unlicensed + tablets &lt;6yr). Unlicen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sed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use </w:t>
      </w:r>
      <w:r w:rsidR="004E5D8E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for 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morning sickness </w:t>
      </w:r>
      <w:r w:rsidR="004E5D8E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(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if persistent symptoms</w:t>
      </w:r>
      <w:r w:rsidR="004E5D8E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)</w:t>
      </w:r>
    </w:p>
    <w:p w14:paraId="08BC0583" w14:textId="77777777" w:rsidR="00F24DB9" w:rsidRPr="00F24DB9" w:rsidRDefault="00F24DB9" w:rsidP="00F24DB9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HYPERLINK "https://twitter.com/reesprescribe" \t "_blank" </w:instrTex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</w:p>
    <w:p w14:paraId="302C22FF" w14:textId="4C85D2BD" w:rsidR="00F24DB9" w:rsidRPr="00F24DB9" w:rsidRDefault="00F24DB9" w:rsidP="00F24DB9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INCLUDEPICTURE "https://pbs.twimg.com/profile_images/988741477550436352/eAE3suwB_normal.jpg" \* MERGEFORMATINET </w:instrTex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  <w:r w:rsidRPr="00F24DB9">
        <w:rPr>
          <w:rFonts w:ascii="Segoe UI" w:eastAsia="Times New Roman" w:hAnsi="Segoe UI" w:cs="Segoe UI"/>
          <w:noProof/>
          <w:color w:val="38444D"/>
          <w:sz w:val="21"/>
          <w:szCs w:val="21"/>
          <w:lang w:eastAsia="en-GB"/>
        </w:rPr>
        <w:drawing>
          <wp:inline distT="0" distB="0" distL="0" distR="0" wp14:anchorId="21FE3D0A" wp14:editId="18B756B3">
            <wp:extent cx="609600" cy="609600"/>
            <wp:effectExtent l="0" t="0" r="0" b="0"/>
            <wp:docPr id="6" name="Picture 6" descr="reesprescribe's avat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28475127" w14:textId="77777777" w:rsidR="00F24DB9" w:rsidRPr="00F24DB9" w:rsidRDefault="00F24DB9" w:rsidP="00F24DB9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F24DB9">
        <w:rPr>
          <w:rFonts w:ascii="Segoe UI" w:eastAsia="Times New Roman" w:hAnsi="Segoe UI" w:cs="Segoe UI"/>
          <w:b/>
          <w:bCs/>
          <w:color w:val="38444D"/>
          <w:sz w:val="21"/>
          <w:szCs w:val="21"/>
          <w:u w:val="single"/>
          <w:lang w:eastAsia="en-GB"/>
        </w:rPr>
        <w:t>Dr Sharon Rees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t> </w:t>
      </w:r>
      <w:r w:rsidRPr="00F24DB9">
        <w:rPr>
          <w:rFonts w:ascii="Segoe UI" w:eastAsia="Times New Roman" w:hAnsi="Segoe UI" w:cs="Segoe UI"/>
          <w:color w:val="8899A6"/>
          <w:sz w:val="21"/>
          <w:szCs w:val="21"/>
          <w:lang w:eastAsia="en-GB"/>
        </w:rPr>
        <w:t>@reesprescribe</w:t>
      </w:r>
    </w:p>
    <w:p w14:paraId="530107B4" w14:textId="37939889" w:rsidR="00F24DB9" w:rsidRPr="00F24DB9" w:rsidRDefault="00F24DB9" w:rsidP="00F24DB9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t xml:space="preserve"> </w:t>
      </w:r>
    </w:p>
    <w:p w14:paraId="6991699E" w14:textId="4E5D59BB" w:rsidR="00F24DB9" w:rsidRPr="00F24DB9" w:rsidRDefault="00F24DB9" w:rsidP="00F24DB9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Day 3: MOA: Emetic stimuli such as labyrinthine disturbance &amp; triggers to vomiting </w:t>
      </w:r>
      <w:proofErr w:type="spellStart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centre</w:t>
      </w:r>
      <w:proofErr w:type="spellEnd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/chemo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receptor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trigger zone, evoke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s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</w:t>
      </w:r>
      <w:r w:rsidR="004E5D8E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h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istamine 1</w:t>
      </w:r>
      <w:r w:rsidR="004E5D8E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(H1)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+M1 receptors. </w:t>
      </w:r>
      <w:hyperlink r:id="rId10" w:tgtFrame="_blank" w:history="1">
        <w:r w:rsidRPr="00F24DB9">
          <w:rPr>
            <w:rFonts w:ascii="Segoe UI" w:eastAsia="Times New Roman" w:hAnsi="Segoe UI" w:cs="Segoe UI"/>
            <w:color w:val="1DA1F2"/>
            <w:sz w:val="21"/>
            <w:szCs w:val="21"/>
            <w:lang w:val="en" w:eastAsia="en-GB"/>
          </w:rPr>
          <w:t>#</w:t>
        </w:r>
        <w:r w:rsidRPr="00F24DB9">
          <w:rPr>
            <w:rFonts w:ascii="Segoe UI" w:eastAsia="Times New Roman" w:hAnsi="Segoe UI" w:cs="Segoe UI"/>
            <w:color w:val="1DA1F2"/>
            <w:sz w:val="21"/>
            <w:szCs w:val="21"/>
            <w:u w:val="single"/>
            <w:lang w:val="en" w:eastAsia="en-GB"/>
          </w:rPr>
          <w:t>cyclizine</w:t>
        </w:r>
      </w:hyperlink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is an antagonist at both </w:t>
      </w:r>
      <w:r w:rsidR="004E5D8E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H</w:t>
      </w:r>
      <w:r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1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&amp; muscarinic receptors; </w:t>
      </w:r>
      <w:proofErr w:type="gramStart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also</w:t>
      </w:r>
      <w:proofErr w:type="gramEnd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a CNS depressant but precise anti-emetic mechanism unknown</w:t>
      </w:r>
    </w:p>
    <w:p w14:paraId="5DF53F67" w14:textId="77777777" w:rsidR="00F24DB9" w:rsidRPr="00F24DB9" w:rsidRDefault="00F24DB9" w:rsidP="00F24DB9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HYPERLINK "https://twitter.com/reesprescribe" \t "_blank" </w:instrTex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</w:p>
    <w:p w14:paraId="248E437D" w14:textId="67B724C6" w:rsidR="00F24DB9" w:rsidRPr="00F24DB9" w:rsidRDefault="00F24DB9" w:rsidP="00F24DB9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INCLUDEPICTURE "https://pbs.twimg.com/profile_images/988741477550436352/eAE3suwB_normal.jpg" \* MERGEFORMATINET </w:instrTex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  <w:r w:rsidRPr="00F24DB9">
        <w:rPr>
          <w:rFonts w:ascii="Segoe UI" w:eastAsia="Times New Roman" w:hAnsi="Segoe UI" w:cs="Segoe UI"/>
          <w:noProof/>
          <w:color w:val="38444D"/>
          <w:sz w:val="21"/>
          <w:szCs w:val="21"/>
          <w:lang w:eastAsia="en-GB"/>
        </w:rPr>
        <w:drawing>
          <wp:inline distT="0" distB="0" distL="0" distR="0" wp14:anchorId="317876A2" wp14:editId="10535381">
            <wp:extent cx="609600" cy="609600"/>
            <wp:effectExtent l="0" t="0" r="0" b="0"/>
            <wp:docPr id="5" name="Picture 5" descr="reesprescribe's avat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00BFC990" w14:textId="77777777" w:rsidR="00F24DB9" w:rsidRPr="00F24DB9" w:rsidRDefault="00F24DB9" w:rsidP="00F24DB9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F24DB9">
        <w:rPr>
          <w:rFonts w:ascii="Segoe UI" w:eastAsia="Times New Roman" w:hAnsi="Segoe UI" w:cs="Segoe UI"/>
          <w:b/>
          <w:bCs/>
          <w:color w:val="38444D"/>
          <w:sz w:val="21"/>
          <w:szCs w:val="21"/>
          <w:u w:val="single"/>
          <w:lang w:eastAsia="en-GB"/>
        </w:rPr>
        <w:t>Dr Sharon Rees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t> </w:t>
      </w:r>
      <w:r w:rsidRPr="00F24DB9">
        <w:rPr>
          <w:rFonts w:ascii="Segoe UI" w:eastAsia="Times New Roman" w:hAnsi="Segoe UI" w:cs="Segoe UI"/>
          <w:color w:val="8899A6"/>
          <w:sz w:val="21"/>
          <w:szCs w:val="21"/>
          <w:lang w:eastAsia="en-GB"/>
        </w:rPr>
        <w:t>@reesprescribe</w:t>
      </w:r>
    </w:p>
    <w:p w14:paraId="58A440CC" w14:textId="3F5FEAC4" w:rsidR="00F24DB9" w:rsidRPr="00F24DB9" w:rsidRDefault="00F24DB9" w:rsidP="00F24DB9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t xml:space="preserve"> </w:t>
      </w:r>
    </w:p>
    <w:p w14:paraId="3056C7C0" w14:textId="4FE344E1" w:rsidR="00F24DB9" w:rsidRPr="00F24DB9" w:rsidRDefault="00F24DB9" w:rsidP="00F24DB9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Day 4: Kinetics </w:t>
      </w:r>
      <w:hyperlink r:id="rId11" w:tgtFrame="_blank" w:history="1">
        <w:r w:rsidRPr="00F24DB9">
          <w:rPr>
            <w:rFonts w:ascii="Segoe UI" w:eastAsia="Times New Roman" w:hAnsi="Segoe UI" w:cs="Segoe UI"/>
            <w:color w:val="1DA1F2"/>
            <w:sz w:val="21"/>
            <w:szCs w:val="21"/>
            <w:lang w:val="en" w:eastAsia="en-GB"/>
          </w:rPr>
          <w:t>#</w:t>
        </w:r>
        <w:r w:rsidRPr="00F24DB9">
          <w:rPr>
            <w:rFonts w:ascii="Segoe UI" w:eastAsia="Times New Roman" w:hAnsi="Segoe UI" w:cs="Segoe UI"/>
            <w:color w:val="1DA1F2"/>
            <w:sz w:val="21"/>
            <w:szCs w:val="21"/>
            <w:u w:val="single"/>
            <w:lang w:val="en" w:eastAsia="en-GB"/>
          </w:rPr>
          <w:t>cyclizine</w:t>
        </w:r>
      </w:hyperlink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; good oral absorption, effects within 30 mins lasting 4-6 hrs. Oral t½ 20 hours, </w:t>
      </w:r>
      <w:proofErr w:type="spellStart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i.v</w:t>
      </w:r>
      <w:proofErr w:type="spellEnd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13 hours. Elimination poorly understood; clearance believed to be extra-renal. Absence of detail in drug literature possibly </w:t>
      </w:r>
      <w:r w:rsidR="002C04D8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because of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age &amp;/or quality of supporting data</w:t>
      </w:r>
    </w:p>
    <w:p w14:paraId="6719B916" w14:textId="77777777" w:rsidR="00F24DB9" w:rsidRDefault="00F24DB9" w:rsidP="00F24DB9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</w:p>
    <w:p w14:paraId="5162E01B" w14:textId="77777777" w:rsidR="00F24DB9" w:rsidRDefault="00F24DB9" w:rsidP="00F24DB9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</w:p>
    <w:p w14:paraId="7840235D" w14:textId="77777777" w:rsidR="00F24DB9" w:rsidRDefault="00F24DB9" w:rsidP="00F24DB9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</w:p>
    <w:p w14:paraId="50B15762" w14:textId="77777777" w:rsidR="00F24DB9" w:rsidRDefault="00F24DB9" w:rsidP="00F24DB9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</w:p>
    <w:p w14:paraId="385D46B7" w14:textId="4F998C8A" w:rsidR="00F24DB9" w:rsidRPr="00F24DB9" w:rsidRDefault="00F24DB9" w:rsidP="00F24DB9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HYPERLINK "https://twitter.com/reesprescribe" \t "_blank" </w:instrTex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</w:p>
    <w:p w14:paraId="6D6EB8F6" w14:textId="7EA82047" w:rsidR="00F24DB9" w:rsidRPr="00F24DB9" w:rsidRDefault="00F24DB9" w:rsidP="00F24DB9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lastRenderedPageBreak/>
        <w:fldChar w:fldCharType="begin"/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INCLUDEPICTURE "https://pbs.twimg.com/profile_images/988741477550436352/eAE3suwB_normal.jpg" \* MERGEFORMATINET </w:instrTex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  <w:r w:rsidRPr="00F24DB9">
        <w:rPr>
          <w:rFonts w:ascii="Segoe UI" w:eastAsia="Times New Roman" w:hAnsi="Segoe UI" w:cs="Segoe UI"/>
          <w:noProof/>
          <w:color w:val="38444D"/>
          <w:sz w:val="21"/>
          <w:szCs w:val="21"/>
          <w:lang w:eastAsia="en-GB"/>
        </w:rPr>
        <w:drawing>
          <wp:inline distT="0" distB="0" distL="0" distR="0" wp14:anchorId="756C020F" wp14:editId="4439F63B">
            <wp:extent cx="609600" cy="609600"/>
            <wp:effectExtent l="0" t="0" r="0" b="0"/>
            <wp:docPr id="4" name="Picture 4" descr="reesprescribe's avat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4BBAB771" w14:textId="77777777" w:rsidR="00F24DB9" w:rsidRPr="00F24DB9" w:rsidRDefault="00F24DB9" w:rsidP="00F24DB9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F24DB9">
        <w:rPr>
          <w:rFonts w:ascii="Segoe UI" w:eastAsia="Times New Roman" w:hAnsi="Segoe UI" w:cs="Segoe UI"/>
          <w:b/>
          <w:bCs/>
          <w:color w:val="38444D"/>
          <w:sz w:val="21"/>
          <w:szCs w:val="21"/>
          <w:u w:val="single"/>
          <w:lang w:eastAsia="en-GB"/>
        </w:rPr>
        <w:t>Dr Sharon Rees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t> </w:t>
      </w:r>
      <w:r w:rsidRPr="00F24DB9">
        <w:rPr>
          <w:rFonts w:ascii="Segoe UI" w:eastAsia="Times New Roman" w:hAnsi="Segoe UI" w:cs="Segoe UI"/>
          <w:color w:val="8899A6"/>
          <w:sz w:val="21"/>
          <w:szCs w:val="21"/>
          <w:lang w:eastAsia="en-GB"/>
        </w:rPr>
        <w:t>@reesprescribe</w:t>
      </w:r>
    </w:p>
    <w:p w14:paraId="551C507A" w14:textId="3E722EDB" w:rsidR="00F24DB9" w:rsidRPr="00F24DB9" w:rsidRDefault="00F24DB9" w:rsidP="00F24DB9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79F2961B" w14:textId="0AE8B6ED" w:rsidR="00F24DB9" w:rsidRPr="00F24DB9" w:rsidRDefault="00F24DB9" w:rsidP="00F24DB9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Day 5: Low incidence of drowsiness, but unknown frequency for most </w:t>
      </w:r>
      <w:hyperlink r:id="rId12" w:tgtFrame="_blank" w:history="1">
        <w:r w:rsidRPr="00F24DB9">
          <w:rPr>
            <w:rFonts w:ascii="Segoe UI" w:eastAsia="Times New Roman" w:hAnsi="Segoe UI" w:cs="Segoe UI"/>
            <w:color w:val="1DA1F2"/>
            <w:sz w:val="21"/>
            <w:szCs w:val="21"/>
            <w:lang w:val="en" w:eastAsia="en-GB"/>
          </w:rPr>
          <w:t>#</w:t>
        </w:r>
        <w:r w:rsidRPr="00F24DB9">
          <w:rPr>
            <w:rFonts w:ascii="Segoe UI" w:eastAsia="Times New Roman" w:hAnsi="Segoe UI" w:cs="Segoe UI"/>
            <w:color w:val="1DA1F2"/>
            <w:sz w:val="21"/>
            <w:szCs w:val="21"/>
            <w:u w:val="single"/>
            <w:lang w:val="en" w:eastAsia="en-GB"/>
          </w:rPr>
          <w:t>cyclizine</w:t>
        </w:r>
      </w:hyperlink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ADRs, including insomnia, </w:t>
      </w:r>
      <w:r w:rsidR="002C04D8">
        <w:rPr>
          <w:rFonts w:ascii="Times New Roman" w:eastAsia="Times New Roman" w:hAnsi="Times New Roman" w:cs="Times New Roman"/>
          <w:color w:val="38444D"/>
          <w:sz w:val="21"/>
          <w:szCs w:val="21"/>
          <w:lang w:val="en" w:eastAsia="en-GB"/>
        </w:rPr>
        <w:t xml:space="preserve">reduced 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appetite, nausea/vomiting, movement disorders, hallucinations (not exhaustive). Anti-cholinergic effects include urinary retention, constipation, dry mouth, blurred vision.</w:t>
      </w:r>
    </w:p>
    <w:p w14:paraId="6A75958C" w14:textId="01E9691E" w:rsidR="00F24DB9" w:rsidRPr="00F24DB9" w:rsidRDefault="00F24DB9" w:rsidP="00F24DB9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CAUTIONS for </w:t>
      </w:r>
      <w:hyperlink r:id="rId13" w:tgtFrame="_blank" w:history="1">
        <w:r w:rsidRPr="00F24DB9">
          <w:rPr>
            <w:rFonts w:ascii="Segoe UI" w:eastAsia="Times New Roman" w:hAnsi="Segoe UI" w:cs="Segoe UI"/>
            <w:color w:val="1DA1F2"/>
            <w:sz w:val="21"/>
            <w:szCs w:val="21"/>
            <w:lang w:val="en" w:eastAsia="en-GB"/>
          </w:rPr>
          <w:t>#</w:t>
        </w:r>
        <w:r w:rsidRPr="00F24DB9">
          <w:rPr>
            <w:rFonts w:ascii="Segoe UI" w:eastAsia="Times New Roman" w:hAnsi="Segoe UI" w:cs="Segoe UI"/>
            <w:color w:val="1DA1F2"/>
            <w:sz w:val="21"/>
            <w:szCs w:val="21"/>
            <w:u w:val="single"/>
            <w:lang w:val="en" w:eastAsia="en-GB"/>
          </w:rPr>
          <w:t>cyclizine</w:t>
        </w:r>
      </w:hyperlink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include severe heart failure &amp; epilepsy; </w:t>
      </w:r>
      <w:hyperlink r:id="rId14" w:tgtFrame="_blank" w:history="1">
        <w:r w:rsidRPr="00F24DB9">
          <w:rPr>
            <w:rFonts w:ascii="Segoe UI" w:eastAsia="Times New Roman" w:hAnsi="Segoe UI" w:cs="Segoe UI"/>
            <w:color w:val="1DA1F2"/>
            <w:sz w:val="21"/>
            <w:szCs w:val="21"/>
            <w:lang w:val="en" w:eastAsia="en-GB"/>
          </w:rPr>
          <w:t>#</w:t>
        </w:r>
        <w:r w:rsidRPr="00F24DB9">
          <w:rPr>
            <w:rFonts w:ascii="Segoe UI" w:eastAsia="Times New Roman" w:hAnsi="Segoe UI" w:cs="Segoe UI"/>
            <w:color w:val="1DA1F2"/>
            <w:sz w:val="21"/>
            <w:szCs w:val="21"/>
            <w:u w:val="single"/>
            <w:lang w:val="en" w:eastAsia="en-GB"/>
          </w:rPr>
          <w:t>cyclizine</w:t>
        </w:r>
      </w:hyperlink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can enhance opioid action re CNS depression</w:t>
      </w:r>
    </w:p>
    <w:p w14:paraId="62B604BE" w14:textId="77777777" w:rsidR="00F24DB9" w:rsidRPr="00F24DB9" w:rsidRDefault="00F24DB9" w:rsidP="00F24DB9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HYPERLINK "https://twitter.com/reesprescribe" \t "_blank" </w:instrTex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</w:p>
    <w:p w14:paraId="7BE0CD3A" w14:textId="0EA0CE2C" w:rsidR="00F24DB9" w:rsidRPr="00F24DB9" w:rsidRDefault="00F24DB9" w:rsidP="00F24DB9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INCLUDEPICTURE "https://pbs.twimg.com/profile_images/988741477550436352/eAE3suwB_normal.jpg" \* MERGEFORMATINET </w:instrTex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  <w:r w:rsidRPr="00F24DB9">
        <w:rPr>
          <w:rFonts w:ascii="Segoe UI" w:eastAsia="Times New Roman" w:hAnsi="Segoe UI" w:cs="Segoe UI"/>
          <w:noProof/>
          <w:color w:val="38444D"/>
          <w:sz w:val="21"/>
          <w:szCs w:val="21"/>
          <w:lang w:eastAsia="en-GB"/>
        </w:rPr>
        <w:drawing>
          <wp:inline distT="0" distB="0" distL="0" distR="0" wp14:anchorId="2017D001" wp14:editId="5D011C20">
            <wp:extent cx="609600" cy="609600"/>
            <wp:effectExtent l="0" t="0" r="0" b="0"/>
            <wp:docPr id="2" name="Picture 2" descr="reesprescribe's avat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7A2E32F6" w14:textId="77777777" w:rsidR="00F24DB9" w:rsidRPr="00F24DB9" w:rsidRDefault="00F24DB9" w:rsidP="00F24DB9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F24DB9">
        <w:rPr>
          <w:rFonts w:ascii="Segoe UI" w:eastAsia="Times New Roman" w:hAnsi="Segoe UI" w:cs="Segoe UI"/>
          <w:b/>
          <w:bCs/>
          <w:color w:val="38444D"/>
          <w:sz w:val="21"/>
          <w:szCs w:val="21"/>
          <w:u w:val="single"/>
          <w:lang w:eastAsia="en-GB"/>
        </w:rPr>
        <w:t>Dr Sharon Rees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t> </w:t>
      </w:r>
      <w:r w:rsidRPr="00F24DB9">
        <w:rPr>
          <w:rFonts w:ascii="Segoe UI" w:eastAsia="Times New Roman" w:hAnsi="Segoe UI" w:cs="Segoe UI"/>
          <w:color w:val="8899A6"/>
          <w:sz w:val="21"/>
          <w:szCs w:val="21"/>
          <w:lang w:eastAsia="en-GB"/>
        </w:rPr>
        <w:t>@reesprescribe</w:t>
      </w:r>
    </w:p>
    <w:p w14:paraId="5966022C" w14:textId="67E51566" w:rsidR="00F24DB9" w:rsidRPr="00F24DB9" w:rsidRDefault="00F24DB9" w:rsidP="00F24DB9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396E4719" w14:textId="449B835E" w:rsidR="00F24DB9" w:rsidRPr="00F24DB9" w:rsidRDefault="00F24DB9" w:rsidP="00F24DB9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Day 6:</w:t>
      </w:r>
      <w:hyperlink r:id="rId15" w:tgtFrame="_blank" w:history="1">
        <w:r w:rsidRPr="00F24DB9">
          <w:rPr>
            <w:rFonts w:ascii="Segoe UI" w:eastAsia="Times New Roman" w:hAnsi="Segoe UI" w:cs="Segoe UI"/>
            <w:color w:val="1DA1F2"/>
            <w:sz w:val="21"/>
            <w:szCs w:val="21"/>
            <w:lang w:val="en" w:eastAsia="en-GB"/>
          </w:rPr>
          <w:t>#</w:t>
        </w:r>
        <w:proofErr w:type="spellStart"/>
        <w:r w:rsidRPr="00F24DB9">
          <w:rPr>
            <w:rFonts w:ascii="Segoe UI" w:eastAsia="Times New Roman" w:hAnsi="Segoe UI" w:cs="Segoe UI"/>
            <w:color w:val="1DA1F2"/>
            <w:sz w:val="21"/>
            <w:szCs w:val="21"/>
            <w:u w:val="single"/>
            <w:lang w:val="en" w:eastAsia="en-GB"/>
          </w:rPr>
          <w:t>cyclizine</w:t>
        </w:r>
        <w:proofErr w:type="spellEnd"/>
      </w:hyperlink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</w:t>
      </w:r>
      <w:r w:rsidR="002C04D8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drug-drug interactions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; multiple moderate; severe (</w:t>
      </w:r>
      <w:r w:rsidR="002C04D8">
        <w:rPr>
          <w:rFonts w:ascii="Times New Roman" w:eastAsia="Times New Roman" w:hAnsi="Times New Roman" w:cs="Times New Roman"/>
          <w:color w:val="38444D"/>
          <w:sz w:val="21"/>
          <w:szCs w:val="21"/>
          <w:lang w:val="en" w:eastAsia="en-GB"/>
        </w:rPr>
        <w:t>increased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risks of antimuscarinic effects) with </w:t>
      </w:r>
      <w:proofErr w:type="spellStart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isocarboxazid,phenelzine,tranylcypromine</w:t>
      </w:r>
      <w:proofErr w:type="spellEnd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. Additive effects with other CNS depressants including alcohol </w:t>
      </w:r>
      <w:r w:rsidR="002C04D8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&amp;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may </w:t>
      </w:r>
      <w:r w:rsidR="002C04D8">
        <w:rPr>
          <w:rFonts w:ascii="Times New Roman" w:eastAsia="Times New Roman" w:hAnsi="Times New Roman" w:cs="Times New Roman"/>
          <w:color w:val="38444D"/>
          <w:sz w:val="21"/>
          <w:szCs w:val="21"/>
          <w:lang w:val="en" w:eastAsia="en-GB"/>
        </w:rPr>
        <w:t>enhance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toxicity of alcohol. Care re anti-cholinergic burden</w:t>
      </w:r>
    </w:p>
    <w:p w14:paraId="0022763F" w14:textId="77777777" w:rsidR="00F24DB9" w:rsidRDefault="00F24DB9" w:rsidP="00F24DB9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</w:p>
    <w:p w14:paraId="3E5A9D4A" w14:textId="5A72C5FE" w:rsidR="00F24DB9" w:rsidRPr="00F24DB9" w:rsidRDefault="00F24DB9" w:rsidP="00F24DB9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HYPERLINK "https://twitter.com/reesprescribe" \t "_blank" </w:instrTex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</w:p>
    <w:p w14:paraId="3550F839" w14:textId="622138B8" w:rsidR="00F24DB9" w:rsidRPr="00F24DB9" w:rsidRDefault="00F24DB9" w:rsidP="00F24DB9">
      <w:pPr>
        <w:shd w:val="clear" w:color="auto" w:fill="F5F8FA"/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begin"/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instrText xml:space="preserve"> INCLUDEPICTURE "https://pbs.twimg.com/profile_images/988741477550436352/eAE3suwB_normal.jpg" \* MERGEFORMATINET </w:instrTex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separate"/>
      </w:r>
      <w:r w:rsidRPr="00F24DB9">
        <w:rPr>
          <w:rFonts w:ascii="Segoe UI" w:eastAsia="Times New Roman" w:hAnsi="Segoe UI" w:cs="Segoe UI"/>
          <w:noProof/>
          <w:color w:val="38444D"/>
          <w:sz w:val="21"/>
          <w:szCs w:val="21"/>
          <w:lang w:eastAsia="en-GB"/>
        </w:rPr>
        <w:drawing>
          <wp:inline distT="0" distB="0" distL="0" distR="0" wp14:anchorId="4C93760D" wp14:editId="5D8C157D">
            <wp:extent cx="609600" cy="609600"/>
            <wp:effectExtent l="0" t="0" r="0" b="0"/>
            <wp:docPr id="1" name="Picture 1" descr="reesprescribe's avat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7E4F8276" w14:textId="77777777" w:rsidR="00F24DB9" w:rsidRPr="00F24DB9" w:rsidRDefault="00F24DB9" w:rsidP="00F24DB9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F24DB9">
        <w:rPr>
          <w:rFonts w:ascii="Segoe UI" w:eastAsia="Times New Roman" w:hAnsi="Segoe UI" w:cs="Segoe UI"/>
          <w:b/>
          <w:bCs/>
          <w:color w:val="38444D"/>
          <w:sz w:val="21"/>
          <w:szCs w:val="21"/>
          <w:u w:val="single"/>
          <w:lang w:eastAsia="en-GB"/>
        </w:rPr>
        <w:t>Dr Sharon Rees</w:t>
      </w: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t> </w:t>
      </w:r>
      <w:r w:rsidRPr="00F24DB9">
        <w:rPr>
          <w:rFonts w:ascii="Segoe UI" w:eastAsia="Times New Roman" w:hAnsi="Segoe UI" w:cs="Segoe UI"/>
          <w:color w:val="8899A6"/>
          <w:sz w:val="21"/>
          <w:szCs w:val="21"/>
          <w:lang w:eastAsia="en-GB"/>
        </w:rPr>
        <w:t>@reesprescribe</w:t>
      </w:r>
    </w:p>
    <w:p w14:paraId="4B4CEE50" w14:textId="451F019D" w:rsidR="00F24DB9" w:rsidRPr="00F24DB9" w:rsidRDefault="00F24DB9" w:rsidP="00F24DB9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  <w:fldChar w:fldCharType="end"/>
      </w:r>
    </w:p>
    <w:p w14:paraId="615F603B" w14:textId="77777777" w:rsidR="00F24DB9" w:rsidRPr="00F24DB9" w:rsidRDefault="00F24DB9" w:rsidP="00F24DB9">
      <w:pPr>
        <w:shd w:val="clear" w:color="auto" w:fill="F5F8FA"/>
        <w:spacing w:line="308" w:lineRule="atLeast"/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</w:pPr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Day 7: </w:t>
      </w:r>
      <w:proofErr w:type="spellStart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i.v</w:t>
      </w:r>
      <w:proofErr w:type="spellEnd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formulation of </w:t>
      </w:r>
      <w:proofErr w:type="spellStart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cyclizine</w:t>
      </w:r>
      <w:proofErr w:type="spellEnd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can cause euphoria and addiction. ‘Recreational’ use to induce psychoactive effects </w:t>
      </w:r>
      <w:proofErr w:type="spellStart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e.g</w:t>
      </w:r>
      <w:proofErr w:type="spellEnd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 xml:space="preserve"> hallucinations, which are also promoted in combination with agents such as methadone. Has been associated with addictive </w:t>
      </w:r>
      <w:proofErr w:type="spellStart"/>
      <w:r w:rsidRPr="00F24DB9">
        <w:rPr>
          <w:rFonts w:ascii="Segoe UI" w:eastAsia="Times New Roman" w:hAnsi="Segoe UI" w:cs="Segoe UI"/>
          <w:color w:val="38444D"/>
          <w:sz w:val="21"/>
          <w:szCs w:val="21"/>
          <w:lang w:val="en" w:eastAsia="en-GB"/>
        </w:rPr>
        <w:t>behaviour</w:t>
      </w:r>
      <w:proofErr w:type="spellEnd"/>
    </w:p>
    <w:p w14:paraId="0BF4477F" w14:textId="72B07D87" w:rsidR="00F24DB9" w:rsidRDefault="00F24DB9" w:rsidP="00F24DB9"/>
    <w:p w14:paraId="77CC9FD2" w14:textId="001C3E31" w:rsidR="00742D3F" w:rsidRDefault="00742D3F" w:rsidP="00F24DB9"/>
    <w:p w14:paraId="5C8BBD7F" w14:textId="77777777" w:rsidR="002C04D8" w:rsidRDefault="002C04D8" w:rsidP="00742D3F">
      <w:pPr>
        <w:rPr>
          <w:rFonts w:cstheme="minorHAnsi"/>
        </w:rPr>
      </w:pPr>
    </w:p>
    <w:p w14:paraId="0B7B4752" w14:textId="77777777" w:rsidR="002C04D8" w:rsidRDefault="002C04D8" w:rsidP="00742D3F">
      <w:pPr>
        <w:rPr>
          <w:rFonts w:cstheme="minorHAnsi"/>
        </w:rPr>
      </w:pPr>
    </w:p>
    <w:p w14:paraId="27A13961" w14:textId="77777777" w:rsidR="002C04D8" w:rsidRDefault="002C04D8" w:rsidP="00742D3F">
      <w:pPr>
        <w:rPr>
          <w:rFonts w:cstheme="minorHAnsi"/>
        </w:rPr>
      </w:pPr>
    </w:p>
    <w:p w14:paraId="2D34ED69" w14:textId="77777777" w:rsidR="002C04D8" w:rsidRDefault="002C04D8" w:rsidP="00742D3F">
      <w:pPr>
        <w:rPr>
          <w:rFonts w:cstheme="minorHAnsi"/>
        </w:rPr>
      </w:pPr>
    </w:p>
    <w:p w14:paraId="1317FAD0" w14:textId="77777777" w:rsidR="002C04D8" w:rsidRDefault="002C04D8" w:rsidP="00742D3F">
      <w:pPr>
        <w:rPr>
          <w:rFonts w:cstheme="minorHAnsi"/>
        </w:rPr>
      </w:pPr>
    </w:p>
    <w:p w14:paraId="377A3BE8" w14:textId="77777777" w:rsidR="002C04D8" w:rsidRDefault="002C04D8" w:rsidP="00742D3F">
      <w:pPr>
        <w:rPr>
          <w:rFonts w:cstheme="minorHAnsi"/>
        </w:rPr>
      </w:pPr>
    </w:p>
    <w:p w14:paraId="5AFAD6BB" w14:textId="77777777" w:rsidR="002C04D8" w:rsidRDefault="002C04D8" w:rsidP="00742D3F">
      <w:pPr>
        <w:rPr>
          <w:rFonts w:cstheme="minorHAnsi"/>
        </w:rPr>
      </w:pPr>
    </w:p>
    <w:p w14:paraId="5449B860" w14:textId="77777777" w:rsidR="002C04D8" w:rsidRDefault="002C04D8" w:rsidP="00742D3F">
      <w:pPr>
        <w:rPr>
          <w:rFonts w:cstheme="minorHAnsi"/>
        </w:rPr>
      </w:pPr>
    </w:p>
    <w:p w14:paraId="62AB76C5" w14:textId="77777777" w:rsidR="002C04D8" w:rsidRDefault="002C04D8" w:rsidP="00742D3F">
      <w:pPr>
        <w:rPr>
          <w:rFonts w:cstheme="minorHAnsi"/>
        </w:rPr>
      </w:pPr>
    </w:p>
    <w:p w14:paraId="5F6C2D04" w14:textId="77777777" w:rsidR="002C04D8" w:rsidRDefault="002C04D8" w:rsidP="00742D3F">
      <w:pPr>
        <w:rPr>
          <w:rFonts w:cstheme="minorHAnsi"/>
        </w:rPr>
      </w:pPr>
    </w:p>
    <w:p w14:paraId="4D658630" w14:textId="77777777" w:rsidR="002C04D8" w:rsidRDefault="002C04D8" w:rsidP="00742D3F">
      <w:pPr>
        <w:rPr>
          <w:rFonts w:cstheme="minorHAnsi"/>
        </w:rPr>
      </w:pPr>
    </w:p>
    <w:p w14:paraId="2068CAA7" w14:textId="77777777" w:rsidR="002C04D8" w:rsidRDefault="002C04D8" w:rsidP="00742D3F">
      <w:pPr>
        <w:rPr>
          <w:rFonts w:cstheme="minorHAnsi"/>
        </w:rPr>
      </w:pPr>
    </w:p>
    <w:p w14:paraId="1A0763DF" w14:textId="77777777" w:rsidR="002C04D8" w:rsidRDefault="002C04D8" w:rsidP="00742D3F">
      <w:pPr>
        <w:rPr>
          <w:rFonts w:cstheme="minorHAnsi"/>
        </w:rPr>
      </w:pPr>
    </w:p>
    <w:p w14:paraId="1ED70CBE" w14:textId="6F3331B8" w:rsidR="00742D3F" w:rsidRDefault="00742D3F" w:rsidP="00742D3F">
      <w:pPr>
        <w:rPr>
          <w:rFonts w:cstheme="minorHAnsi"/>
        </w:rPr>
      </w:pPr>
      <w:r>
        <w:rPr>
          <w:rFonts w:cstheme="minorHAnsi"/>
        </w:rPr>
        <w:lastRenderedPageBreak/>
        <w:t xml:space="preserve">CPD: in addition to the tweets, read the BNF section on ‘Nausea and labyrinth disorders’ and the monograph on </w:t>
      </w:r>
      <w:proofErr w:type="spellStart"/>
      <w:r>
        <w:rPr>
          <w:rFonts w:cstheme="minorHAnsi"/>
        </w:rPr>
        <w:t>Cyclizine</w:t>
      </w:r>
      <w:proofErr w:type="spellEnd"/>
      <w:r>
        <w:rPr>
          <w:rFonts w:cstheme="minorHAnsi"/>
        </w:rPr>
        <w:t xml:space="preserve">. Another useful source is the Summary of Product Characteristics for </w:t>
      </w:r>
      <w:proofErr w:type="spellStart"/>
      <w:r>
        <w:rPr>
          <w:rFonts w:cstheme="minorHAnsi"/>
        </w:rPr>
        <w:t>Cyclizine</w:t>
      </w:r>
      <w:proofErr w:type="spellEnd"/>
      <w:r>
        <w:rPr>
          <w:rFonts w:cstheme="minorHAnsi"/>
        </w:rPr>
        <w:t xml:space="preserve"> – see link below</w:t>
      </w:r>
    </w:p>
    <w:p w14:paraId="3B1094A3" w14:textId="77777777" w:rsidR="00742D3F" w:rsidRDefault="00742D3F" w:rsidP="00742D3F">
      <w:pPr>
        <w:rPr>
          <w:rFonts w:cstheme="minorHAnsi"/>
        </w:rPr>
      </w:pPr>
    </w:p>
    <w:p w14:paraId="0623133A" w14:textId="77777777" w:rsidR="00742D3F" w:rsidRPr="00061B6F" w:rsidRDefault="003B0E74" w:rsidP="00742D3F">
      <w:hyperlink r:id="rId16" w:history="1">
        <w:r w:rsidR="00742D3F" w:rsidRPr="00061B6F">
          <w:rPr>
            <w:color w:val="0000FF"/>
            <w:u w:val="single"/>
          </w:rPr>
          <w:t>https://www.medicines.org.uk/emc/product/4318/smpc</w:t>
        </w:r>
      </w:hyperlink>
    </w:p>
    <w:p w14:paraId="0AA53BAA" w14:textId="77777777" w:rsidR="00742D3F" w:rsidRDefault="00742D3F" w:rsidP="00742D3F"/>
    <w:p w14:paraId="7FEEA6F2" w14:textId="77777777" w:rsidR="00742D3F" w:rsidRDefault="00742D3F" w:rsidP="00742D3F">
      <w:pPr>
        <w:rPr>
          <w:rFonts w:cstheme="minorHAnsi"/>
        </w:rPr>
      </w:pPr>
    </w:p>
    <w:p w14:paraId="018788FB" w14:textId="2A7DEB01" w:rsidR="00742D3F" w:rsidRDefault="00742D3F" w:rsidP="00742D3F">
      <w:pPr>
        <w:rPr>
          <w:rFonts w:cstheme="minorHAnsi"/>
        </w:rPr>
      </w:pPr>
      <w:r>
        <w:rPr>
          <w:rFonts w:cstheme="minorHAnsi"/>
        </w:rPr>
        <w:t>10 CPD questions (most but not all answers will be in the tweets). There is only one correct answer per question</w:t>
      </w:r>
    </w:p>
    <w:p w14:paraId="479EAA6C" w14:textId="77777777" w:rsidR="00742D3F" w:rsidRDefault="00742D3F" w:rsidP="00742D3F">
      <w:pPr>
        <w:rPr>
          <w:rFonts w:cstheme="minorHAnsi"/>
        </w:rPr>
      </w:pPr>
    </w:p>
    <w:p w14:paraId="2CFCD5A4" w14:textId="77777777" w:rsidR="00742D3F" w:rsidRDefault="00742D3F" w:rsidP="00742D3F">
      <w:pPr>
        <w:rPr>
          <w:rFonts w:cstheme="minorHAnsi"/>
        </w:rPr>
      </w:pPr>
    </w:p>
    <w:p w14:paraId="7A9CC2CD" w14:textId="77777777" w:rsidR="00742D3F" w:rsidRDefault="00742D3F" w:rsidP="00742D3F">
      <w:pPr>
        <w:rPr>
          <w:rFonts w:cstheme="minorHAnsi"/>
        </w:rPr>
      </w:pPr>
    </w:p>
    <w:p w14:paraId="6AEA2496" w14:textId="77777777" w:rsidR="00742D3F" w:rsidRDefault="00742D3F" w:rsidP="00742D3F">
      <w:pPr>
        <w:rPr>
          <w:rFonts w:cstheme="minorHAnsi"/>
        </w:rPr>
      </w:pPr>
    </w:p>
    <w:p w14:paraId="338A80E9" w14:textId="77777777" w:rsidR="00742D3F" w:rsidRDefault="00742D3F" w:rsidP="00742D3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Cyclizine</w:t>
      </w:r>
      <w:proofErr w:type="spellEnd"/>
      <w:r>
        <w:rPr>
          <w:rFonts w:asciiTheme="minorHAnsi" w:hAnsiTheme="minorHAnsi" w:cstheme="minorHAnsi"/>
        </w:rPr>
        <w:t xml:space="preserve"> is licensed for motion sickness in adults and children over the age of six?</w:t>
      </w:r>
    </w:p>
    <w:p w14:paraId="63802C34" w14:textId="77777777" w:rsidR="00742D3F" w:rsidRDefault="00742D3F" w:rsidP="00742D3F">
      <w:pPr>
        <w:rPr>
          <w:rFonts w:cstheme="minorHAnsi"/>
        </w:rPr>
      </w:pPr>
    </w:p>
    <w:p w14:paraId="472CC49F" w14:textId="3BAD5A2F" w:rsidR="00742D3F" w:rsidRDefault="00742D3F" w:rsidP="00742D3F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B7FD9A9" w14:textId="77777777" w:rsidR="00742D3F" w:rsidRDefault="00742D3F" w:rsidP="00742D3F">
      <w:pPr>
        <w:rPr>
          <w:rFonts w:cstheme="minorHAnsi"/>
        </w:rPr>
      </w:pPr>
    </w:p>
    <w:p w14:paraId="12CDF054" w14:textId="77777777" w:rsidR="00742D3F" w:rsidRDefault="00742D3F" w:rsidP="00742D3F">
      <w:pPr>
        <w:rPr>
          <w:rFonts w:cstheme="minorHAnsi"/>
        </w:rPr>
      </w:pPr>
    </w:p>
    <w:p w14:paraId="01898862" w14:textId="77777777" w:rsidR="00742D3F" w:rsidRDefault="00742D3F" w:rsidP="00742D3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Which of the following is TRUE?</w:t>
      </w:r>
    </w:p>
    <w:p w14:paraId="1441BE1E" w14:textId="77777777" w:rsidR="00742D3F" w:rsidRDefault="00742D3F" w:rsidP="00742D3F">
      <w:pPr>
        <w:rPr>
          <w:rFonts w:cstheme="minorHAnsi"/>
        </w:rPr>
      </w:pPr>
    </w:p>
    <w:p w14:paraId="39274650" w14:textId="77777777" w:rsidR="00742D3F" w:rsidRDefault="00742D3F" w:rsidP="00742D3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Cyclizine</w:t>
      </w:r>
      <w:proofErr w:type="spellEnd"/>
      <w:r>
        <w:rPr>
          <w:rFonts w:asciiTheme="minorHAnsi" w:hAnsiTheme="minorHAnsi" w:cstheme="minorHAnsi"/>
        </w:rPr>
        <w:t xml:space="preserve"> has anti-cholinergic effects which have no benefit but cause adverse drug reactions</w:t>
      </w:r>
    </w:p>
    <w:p w14:paraId="32C13FFF" w14:textId="77777777" w:rsidR="00742D3F" w:rsidRDefault="00742D3F" w:rsidP="00742D3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Cyclizine</w:t>
      </w:r>
      <w:proofErr w:type="spellEnd"/>
      <w:r>
        <w:rPr>
          <w:rFonts w:asciiTheme="minorHAnsi" w:hAnsiTheme="minorHAnsi" w:cstheme="minorHAnsi"/>
        </w:rPr>
        <w:t xml:space="preserve"> has anti-cholinergic effects which contribute to the anti-emetic actions, as well as cause adverse drug reactions</w:t>
      </w:r>
    </w:p>
    <w:p w14:paraId="3AC0DC06" w14:textId="77777777" w:rsidR="00742D3F" w:rsidRDefault="00742D3F" w:rsidP="00742D3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Cyclizine</w:t>
      </w:r>
      <w:proofErr w:type="spellEnd"/>
      <w:r>
        <w:rPr>
          <w:rFonts w:asciiTheme="minorHAnsi" w:hAnsiTheme="minorHAnsi" w:cstheme="minorHAnsi"/>
        </w:rPr>
        <w:t xml:space="preserve"> may be used safely with alcohol </w:t>
      </w:r>
    </w:p>
    <w:p w14:paraId="13C5A979" w14:textId="77777777" w:rsidR="00742D3F" w:rsidRDefault="00742D3F" w:rsidP="00742D3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an anti-emetic drug, </w:t>
      </w:r>
      <w:proofErr w:type="spellStart"/>
      <w:r>
        <w:rPr>
          <w:rFonts w:asciiTheme="minorHAnsi" w:hAnsiTheme="minorHAnsi" w:cstheme="minorHAnsi"/>
        </w:rPr>
        <w:t>cyclizine</w:t>
      </w:r>
      <w:proofErr w:type="spellEnd"/>
      <w:r>
        <w:rPr>
          <w:rFonts w:asciiTheme="minorHAnsi" w:hAnsiTheme="minorHAnsi" w:cstheme="minorHAnsi"/>
        </w:rPr>
        <w:t xml:space="preserve"> cannot itself cause nausea or vomiting</w:t>
      </w:r>
    </w:p>
    <w:p w14:paraId="210351E3" w14:textId="77777777" w:rsidR="00742D3F" w:rsidRDefault="00742D3F" w:rsidP="00742D3F">
      <w:pPr>
        <w:pStyle w:val="ListParagraph"/>
        <w:rPr>
          <w:rFonts w:asciiTheme="minorHAnsi" w:hAnsiTheme="minorHAnsi" w:cstheme="minorHAnsi"/>
        </w:rPr>
      </w:pPr>
    </w:p>
    <w:p w14:paraId="3B69D8CE" w14:textId="77777777" w:rsidR="00742D3F" w:rsidRPr="009762CB" w:rsidRDefault="00742D3F" w:rsidP="00742D3F">
      <w:pPr>
        <w:pStyle w:val="ListParagraph"/>
        <w:rPr>
          <w:rFonts w:asciiTheme="minorHAnsi" w:hAnsiTheme="minorHAnsi" w:cstheme="minorHAnsi"/>
        </w:rPr>
      </w:pPr>
    </w:p>
    <w:p w14:paraId="66AF273B" w14:textId="77777777" w:rsidR="00742D3F" w:rsidRDefault="00742D3F" w:rsidP="00742D3F">
      <w:pPr>
        <w:rPr>
          <w:rFonts w:cstheme="minorHAnsi"/>
        </w:rPr>
      </w:pPr>
    </w:p>
    <w:p w14:paraId="6880FED0" w14:textId="77777777" w:rsidR="00742D3F" w:rsidRDefault="00742D3F" w:rsidP="00742D3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Cyclizine</w:t>
      </w:r>
      <w:proofErr w:type="spellEnd"/>
      <w:r>
        <w:rPr>
          <w:rFonts w:asciiTheme="minorHAnsi" w:hAnsiTheme="minorHAnsi" w:cstheme="minorHAnsi"/>
        </w:rPr>
        <w:t xml:space="preserve"> is an M1 receptor agonist</w:t>
      </w:r>
    </w:p>
    <w:p w14:paraId="37BC5F7C" w14:textId="77777777" w:rsidR="00742D3F" w:rsidRDefault="00742D3F" w:rsidP="00742D3F">
      <w:pPr>
        <w:rPr>
          <w:rFonts w:cstheme="minorHAnsi"/>
        </w:rPr>
      </w:pPr>
    </w:p>
    <w:p w14:paraId="50A7DD6E" w14:textId="0469883B" w:rsidR="00742D3F" w:rsidRDefault="00742D3F" w:rsidP="00742D3F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2E6A671" w14:textId="77777777" w:rsidR="00742D3F" w:rsidRDefault="00742D3F" w:rsidP="00742D3F">
      <w:pPr>
        <w:rPr>
          <w:rFonts w:cstheme="minorHAnsi"/>
        </w:rPr>
      </w:pPr>
    </w:p>
    <w:p w14:paraId="758C22F3" w14:textId="77777777" w:rsidR="00742D3F" w:rsidRDefault="00742D3F" w:rsidP="00742D3F">
      <w:pPr>
        <w:rPr>
          <w:rFonts w:cstheme="minorHAnsi"/>
        </w:rPr>
      </w:pPr>
    </w:p>
    <w:p w14:paraId="1C25C5AE" w14:textId="77777777" w:rsidR="00742D3F" w:rsidRDefault="00742D3F" w:rsidP="00742D3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Which of the following is NOT an ADR associated with </w:t>
      </w:r>
      <w:proofErr w:type="spellStart"/>
      <w:r>
        <w:rPr>
          <w:rFonts w:asciiTheme="minorHAnsi" w:hAnsiTheme="minorHAnsi" w:cstheme="minorHAnsi"/>
        </w:rPr>
        <w:t>cyclizine</w:t>
      </w:r>
      <w:proofErr w:type="spellEnd"/>
      <w:r>
        <w:rPr>
          <w:rFonts w:asciiTheme="minorHAnsi" w:hAnsiTheme="minorHAnsi" w:cstheme="minorHAnsi"/>
        </w:rPr>
        <w:t>?</w:t>
      </w:r>
    </w:p>
    <w:p w14:paraId="701D725C" w14:textId="77777777" w:rsidR="00742D3F" w:rsidRDefault="00742D3F" w:rsidP="00742D3F">
      <w:pPr>
        <w:rPr>
          <w:rFonts w:cstheme="minorHAnsi"/>
        </w:rPr>
      </w:pPr>
    </w:p>
    <w:p w14:paraId="34B91E92" w14:textId="77777777" w:rsidR="00742D3F" w:rsidRDefault="00742D3F" w:rsidP="00742D3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Seizure</w:t>
      </w:r>
    </w:p>
    <w:p w14:paraId="3CD6974A" w14:textId="77777777" w:rsidR="00742D3F" w:rsidRDefault="00742D3F" w:rsidP="00742D3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Urinary retention</w:t>
      </w:r>
    </w:p>
    <w:p w14:paraId="0F76B9F8" w14:textId="77777777" w:rsidR="00742D3F" w:rsidRDefault="00742D3F" w:rsidP="00742D3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Movement disorders</w:t>
      </w:r>
    </w:p>
    <w:p w14:paraId="58C90887" w14:textId="77777777" w:rsidR="00742D3F" w:rsidRDefault="00742D3F" w:rsidP="00742D3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Arthralgia</w:t>
      </w:r>
    </w:p>
    <w:p w14:paraId="33590E0B" w14:textId="77777777" w:rsidR="00742D3F" w:rsidRDefault="00742D3F" w:rsidP="00742D3F">
      <w:pPr>
        <w:rPr>
          <w:rFonts w:cstheme="minorHAnsi"/>
        </w:rPr>
      </w:pPr>
    </w:p>
    <w:p w14:paraId="1500AD49" w14:textId="77777777" w:rsidR="00742D3F" w:rsidRDefault="00742D3F" w:rsidP="00742D3F">
      <w:pPr>
        <w:rPr>
          <w:rFonts w:cstheme="minorHAnsi"/>
        </w:rPr>
      </w:pPr>
    </w:p>
    <w:p w14:paraId="56047A99" w14:textId="77777777" w:rsidR="00742D3F" w:rsidRDefault="00742D3F" w:rsidP="00742D3F">
      <w:pPr>
        <w:rPr>
          <w:rFonts w:cstheme="minorHAnsi"/>
        </w:rPr>
      </w:pPr>
    </w:p>
    <w:p w14:paraId="04E01873" w14:textId="77777777" w:rsidR="00742D3F" w:rsidRDefault="00742D3F" w:rsidP="00742D3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Cyclizine</w:t>
      </w:r>
      <w:proofErr w:type="spellEnd"/>
      <w:r>
        <w:rPr>
          <w:rFonts w:asciiTheme="minorHAnsi" w:hAnsiTheme="minorHAnsi" w:cstheme="minorHAnsi"/>
        </w:rPr>
        <w:t xml:space="preserve"> is associated with a low risk of drowsiness</w:t>
      </w:r>
    </w:p>
    <w:p w14:paraId="2416B797" w14:textId="77777777" w:rsidR="00742D3F" w:rsidRDefault="00742D3F" w:rsidP="00742D3F">
      <w:pPr>
        <w:rPr>
          <w:rFonts w:cstheme="minorHAnsi"/>
        </w:rPr>
      </w:pPr>
    </w:p>
    <w:p w14:paraId="168DDE18" w14:textId="5F9BFA07" w:rsidR="00742D3F" w:rsidRDefault="00742D3F" w:rsidP="00742D3F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B8E0812" w14:textId="77777777" w:rsidR="00742D3F" w:rsidRDefault="00742D3F" w:rsidP="00742D3F">
      <w:pPr>
        <w:rPr>
          <w:rFonts w:cstheme="minorHAnsi"/>
        </w:rPr>
      </w:pPr>
    </w:p>
    <w:p w14:paraId="72D89412" w14:textId="77777777" w:rsidR="00742D3F" w:rsidRPr="009321D3" w:rsidRDefault="00742D3F" w:rsidP="00742D3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9321D3">
        <w:rPr>
          <w:rFonts w:asciiTheme="minorHAnsi" w:hAnsiTheme="minorHAnsi" w:cstheme="minorHAnsi"/>
        </w:rPr>
        <w:lastRenderedPageBreak/>
        <w:t xml:space="preserve">Which of the following best describes the mechanism of action for </w:t>
      </w:r>
      <w:proofErr w:type="spellStart"/>
      <w:r w:rsidRPr="009321D3">
        <w:rPr>
          <w:rFonts w:asciiTheme="minorHAnsi" w:hAnsiTheme="minorHAnsi" w:cstheme="minorHAnsi"/>
        </w:rPr>
        <w:t>cyclizine</w:t>
      </w:r>
      <w:proofErr w:type="spellEnd"/>
      <w:r w:rsidRPr="009321D3">
        <w:rPr>
          <w:rFonts w:asciiTheme="minorHAnsi" w:hAnsiTheme="minorHAnsi" w:cstheme="minorHAnsi"/>
        </w:rPr>
        <w:t>?</w:t>
      </w:r>
    </w:p>
    <w:p w14:paraId="79B56834" w14:textId="77777777" w:rsidR="00742D3F" w:rsidRDefault="00742D3F" w:rsidP="00742D3F">
      <w:pPr>
        <w:rPr>
          <w:rFonts w:cstheme="minorHAnsi"/>
        </w:rPr>
      </w:pPr>
    </w:p>
    <w:p w14:paraId="3F6B81DC" w14:textId="77777777" w:rsidR="00742D3F" w:rsidRDefault="00742D3F" w:rsidP="00742D3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CNS sedation reduces the sensations of nausea</w:t>
      </w:r>
    </w:p>
    <w:p w14:paraId="1A61AF37" w14:textId="77777777" w:rsidR="00742D3F" w:rsidRDefault="00742D3F" w:rsidP="00742D3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Agonism of the M3 receptors impairs the chemoreceptor trigger zone</w:t>
      </w:r>
    </w:p>
    <w:p w14:paraId="308B7FBD" w14:textId="77777777" w:rsidR="00742D3F" w:rsidRDefault="00742D3F" w:rsidP="00742D3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blocks the emetic dopamine pathways from the gut</w:t>
      </w:r>
    </w:p>
    <w:p w14:paraId="72B03652" w14:textId="77777777" w:rsidR="00742D3F" w:rsidRDefault="00742D3F" w:rsidP="00742D3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antagonises central histamine and cholinergic pathways linked to emesis</w:t>
      </w:r>
    </w:p>
    <w:p w14:paraId="6D20DE9F" w14:textId="77777777" w:rsidR="00742D3F" w:rsidRDefault="00742D3F" w:rsidP="00742D3F">
      <w:pPr>
        <w:rPr>
          <w:rFonts w:cstheme="minorHAnsi"/>
        </w:rPr>
      </w:pPr>
    </w:p>
    <w:p w14:paraId="21097D43" w14:textId="77777777" w:rsidR="00742D3F" w:rsidRDefault="00742D3F" w:rsidP="00742D3F">
      <w:pPr>
        <w:rPr>
          <w:rFonts w:cstheme="minorHAnsi"/>
        </w:rPr>
      </w:pPr>
    </w:p>
    <w:p w14:paraId="38184EB5" w14:textId="77777777" w:rsidR="00742D3F" w:rsidRDefault="00742D3F" w:rsidP="00742D3F">
      <w:pPr>
        <w:rPr>
          <w:rFonts w:cstheme="minorHAnsi"/>
        </w:rPr>
      </w:pPr>
    </w:p>
    <w:p w14:paraId="7C9EC83C" w14:textId="77777777" w:rsidR="00742D3F" w:rsidRDefault="00742D3F" w:rsidP="00742D3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licensed use for </w:t>
      </w:r>
      <w:proofErr w:type="spellStart"/>
      <w:r>
        <w:rPr>
          <w:rFonts w:asciiTheme="minorHAnsi" w:hAnsiTheme="minorHAnsi" w:cstheme="minorHAnsi"/>
        </w:rPr>
        <w:t>cyclizine</w:t>
      </w:r>
      <w:proofErr w:type="spellEnd"/>
      <w:r>
        <w:rPr>
          <w:rFonts w:asciiTheme="minorHAnsi" w:hAnsiTheme="minorHAnsi" w:cstheme="minorHAnsi"/>
        </w:rPr>
        <w:t xml:space="preserve"> is morning sickness</w:t>
      </w:r>
    </w:p>
    <w:p w14:paraId="727496C9" w14:textId="77777777" w:rsidR="00742D3F" w:rsidRDefault="00742D3F" w:rsidP="00742D3F">
      <w:pPr>
        <w:rPr>
          <w:rFonts w:cstheme="minorHAnsi"/>
        </w:rPr>
      </w:pPr>
    </w:p>
    <w:p w14:paraId="7DC999EC" w14:textId="4BF6E70C" w:rsidR="00742D3F" w:rsidRPr="009321D3" w:rsidRDefault="00742D3F" w:rsidP="00742D3F">
      <w:pPr>
        <w:rPr>
          <w:rFonts w:cstheme="minorHAnsi"/>
        </w:rPr>
      </w:pPr>
      <w:r>
        <w:rPr>
          <w:rFonts w:cstheme="minorHAnsi"/>
        </w:rPr>
        <w:t xml:space="preserve">TRUE or FALSE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A22EB25" w14:textId="77777777" w:rsidR="00742D3F" w:rsidRDefault="00742D3F" w:rsidP="00742D3F">
      <w:pPr>
        <w:rPr>
          <w:rFonts w:cstheme="minorHAnsi"/>
        </w:rPr>
      </w:pPr>
    </w:p>
    <w:p w14:paraId="68A3C062" w14:textId="77777777" w:rsidR="00742D3F" w:rsidRDefault="00742D3F" w:rsidP="00742D3F">
      <w:pPr>
        <w:rPr>
          <w:rFonts w:cstheme="minorHAnsi"/>
        </w:rPr>
      </w:pPr>
    </w:p>
    <w:p w14:paraId="6D18568D" w14:textId="77777777" w:rsidR="00742D3F" w:rsidRDefault="00742D3F" w:rsidP="00742D3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Which of the following is TRUE?</w:t>
      </w:r>
    </w:p>
    <w:p w14:paraId="59BD4F17" w14:textId="77777777" w:rsidR="00742D3F" w:rsidRDefault="00742D3F" w:rsidP="00742D3F">
      <w:pPr>
        <w:rPr>
          <w:rFonts w:cstheme="minorHAnsi"/>
        </w:rPr>
      </w:pPr>
    </w:p>
    <w:p w14:paraId="4E900689" w14:textId="77777777" w:rsidR="00742D3F" w:rsidRDefault="00742D3F" w:rsidP="00742D3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Cyclizine</w:t>
      </w:r>
      <w:proofErr w:type="spellEnd"/>
      <w:r>
        <w:rPr>
          <w:rFonts w:asciiTheme="minorHAnsi" w:hAnsiTheme="minorHAnsi" w:cstheme="minorHAnsi"/>
        </w:rPr>
        <w:t xml:space="preserve"> scores the highest (3) on the anti-cholinergic burden score</w:t>
      </w:r>
    </w:p>
    <w:p w14:paraId="0657A62A" w14:textId="77777777" w:rsidR="00742D3F" w:rsidRDefault="00742D3F" w:rsidP="00742D3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Elimination is thought to be predominantly renal</w:t>
      </w:r>
    </w:p>
    <w:p w14:paraId="6B8E5E6A" w14:textId="77777777" w:rsidR="00742D3F" w:rsidRDefault="00742D3F" w:rsidP="00742D3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Cyclizine</w:t>
      </w:r>
      <w:proofErr w:type="spellEnd"/>
      <w:r>
        <w:rPr>
          <w:rFonts w:asciiTheme="minorHAnsi" w:hAnsiTheme="minorHAnsi" w:cstheme="minorHAnsi"/>
        </w:rPr>
        <w:t xml:space="preserve"> is best taken as soon as motion sickness symptoms begin</w:t>
      </w:r>
    </w:p>
    <w:p w14:paraId="4FC8FB72" w14:textId="77777777" w:rsidR="00742D3F" w:rsidRDefault="00742D3F" w:rsidP="00742D3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Diabetes is a caution for use</w:t>
      </w:r>
    </w:p>
    <w:p w14:paraId="6C6336D4" w14:textId="77777777" w:rsidR="00742D3F" w:rsidRDefault="00742D3F" w:rsidP="00742D3F">
      <w:pPr>
        <w:rPr>
          <w:rFonts w:cstheme="minorHAnsi"/>
        </w:rPr>
      </w:pPr>
    </w:p>
    <w:p w14:paraId="3EB3F732" w14:textId="77777777" w:rsidR="00742D3F" w:rsidRDefault="00742D3F" w:rsidP="00742D3F">
      <w:pPr>
        <w:rPr>
          <w:rFonts w:cstheme="minorHAnsi"/>
        </w:rPr>
      </w:pPr>
    </w:p>
    <w:p w14:paraId="191F1D1F" w14:textId="77777777" w:rsidR="00742D3F" w:rsidRDefault="00742D3F" w:rsidP="00742D3F">
      <w:pPr>
        <w:rPr>
          <w:rFonts w:cstheme="minorHAnsi"/>
        </w:rPr>
      </w:pPr>
    </w:p>
    <w:p w14:paraId="59ACED93" w14:textId="77777777" w:rsidR="00742D3F" w:rsidRDefault="00742D3F" w:rsidP="00742D3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Cyclizine</w:t>
      </w:r>
      <w:proofErr w:type="spellEnd"/>
      <w:r>
        <w:rPr>
          <w:rFonts w:asciiTheme="minorHAnsi" w:hAnsiTheme="minorHAnsi" w:cstheme="minorHAnsi"/>
        </w:rPr>
        <w:t xml:space="preserve"> may be used to manage nausea and vomiting in palliative care</w:t>
      </w:r>
    </w:p>
    <w:p w14:paraId="5A230CE6" w14:textId="77777777" w:rsidR="00742D3F" w:rsidRDefault="00742D3F" w:rsidP="00742D3F">
      <w:pPr>
        <w:rPr>
          <w:rFonts w:cstheme="minorHAnsi"/>
        </w:rPr>
      </w:pPr>
    </w:p>
    <w:p w14:paraId="0DB2ADFF" w14:textId="17904EB2" w:rsidR="00742D3F" w:rsidRDefault="00742D3F" w:rsidP="00742D3F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AC9CC55" w14:textId="77777777" w:rsidR="00742D3F" w:rsidRDefault="00742D3F" w:rsidP="00742D3F">
      <w:pPr>
        <w:rPr>
          <w:rFonts w:cstheme="minorHAnsi"/>
        </w:rPr>
      </w:pPr>
    </w:p>
    <w:p w14:paraId="4AB0914D" w14:textId="77777777" w:rsidR="00742D3F" w:rsidRDefault="00742D3F" w:rsidP="00742D3F">
      <w:pPr>
        <w:rPr>
          <w:rFonts w:cstheme="minorHAnsi"/>
        </w:rPr>
      </w:pPr>
    </w:p>
    <w:p w14:paraId="72C30831" w14:textId="77777777" w:rsidR="00742D3F" w:rsidRDefault="00742D3F" w:rsidP="00742D3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Which of the following has a </w:t>
      </w:r>
      <w:r w:rsidRPr="000A180D">
        <w:rPr>
          <w:rFonts w:asciiTheme="minorHAnsi" w:hAnsiTheme="minorHAnsi" w:cstheme="minorHAnsi"/>
          <w:b/>
          <w:bCs/>
          <w:i/>
          <w:iCs/>
        </w:rPr>
        <w:t>severe</w:t>
      </w:r>
      <w:r>
        <w:rPr>
          <w:rFonts w:asciiTheme="minorHAnsi" w:hAnsiTheme="minorHAnsi" w:cstheme="minorHAnsi"/>
        </w:rPr>
        <w:t xml:space="preserve"> drug-drug interaction with </w:t>
      </w:r>
      <w:proofErr w:type="spellStart"/>
      <w:proofErr w:type="gramStart"/>
      <w:r>
        <w:rPr>
          <w:rFonts w:asciiTheme="minorHAnsi" w:hAnsiTheme="minorHAnsi" w:cstheme="minorHAnsi"/>
        </w:rPr>
        <w:t>cyclizine</w:t>
      </w:r>
      <w:proofErr w:type="spellEnd"/>
      <w:proofErr w:type="gramEnd"/>
    </w:p>
    <w:p w14:paraId="3F1E3C1B" w14:textId="77777777" w:rsidR="00742D3F" w:rsidRDefault="00742D3F" w:rsidP="00742D3F">
      <w:pPr>
        <w:rPr>
          <w:rFonts w:cstheme="minorHAnsi"/>
        </w:rPr>
      </w:pPr>
    </w:p>
    <w:p w14:paraId="05F4BED7" w14:textId="77777777" w:rsidR="00742D3F" w:rsidRDefault="00742D3F" w:rsidP="00742D3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Amitriptyline</w:t>
      </w:r>
    </w:p>
    <w:p w14:paraId="1949E838" w14:textId="77777777" w:rsidR="00742D3F" w:rsidRDefault="00742D3F" w:rsidP="00742D3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Oxycodone</w:t>
      </w:r>
    </w:p>
    <w:p w14:paraId="435E62F7" w14:textId="77777777" w:rsidR="00742D3F" w:rsidRDefault="00742D3F" w:rsidP="00742D3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Isocarboxazid</w:t>
      </w:r>
      <w:proofErr w:type="spellEnd"/>
    </w:p>
    <w:p w14:paraId="17078788" w14:textId="77777777" w:rsidR="00742D3F" w:rsidRDefault="00742D3F" w:rsidP="00742D3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Risperidone</w:t>
      </w:r>
    </w:p>
    <w:p w14:paraId="16E7322B" w14:textId="77777777" w:rsidR="00742D3F" w:rsidRDefault="00742D3F" w:rsidP="00742D3F">
      <w:pPr>
        <w:rPr>
          <w:rFonts w:cstheme="minorHAnsi"/>
        </w:rPr>
      </w:pPr>
    </w:p>
    <w:p w14:paraId="3E7C5338" w14:textId="77777777" w:rsidR="00742D3F" w:rsidRDefault="00742D3F" w:rsidP="00742D3F">
      <w:pPr>
        <w:rPr>
          <w:rFonts w:cstheme="minorHAnsi"/>
        </w:rPr>
      </w:pPr>
    </w:p>
    <w:p w14:paraId="5D9BDC7D" w14:textId="77777777" w:rsidR="00742D3F" w:rsidRDefault="00742D3F" w:rsidP="00742D3F">
      <w:pPr>
        <w:rPr>
          <w:rFonts w:cstheme="minorHAnsi"/>
        </w:rPr>
      </w:pPr>
    </w:p>
    <w:p w14:paraId="568A9DDD" w14:textId="77777777" w:rsidR="00742D3F" w:rsidRDefault="00742D3F" w:rsidP="00F24DB9"/>
    <w:sectPr w:rsidR="00742D3F" w:rsidSect="00AE7C5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54082"/>
    <w:multiLevelType w:val="hybridMultilevel"/>
    <w:tmpl w:val="0C6A9D3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3E8"/>
    <w:multiLevelType w:val="multilevel"/>
    <w:tmpl w:val="FE6E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42AB6"/>
    <w:multiLevelType w:val="multilevel"/>
    <w:tmpl w:val="AA66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B64ED"/>
    <w:multiLevelType w:val="multilevel"/>
    <w:tmpl w:val="6374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F133C"/>
    <w:multiLevelType w:val="hybridMultilevel"/>
    <w:tmpl w:val="17E64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271DE"/>
    <w:multiLevelType w:val="hybridMultilevel"/>
    <w:tmpl w:val="06CAF49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3154D"/>
    <w:multiLevelType w:val="hybridMultilevel"/>
    <w:tmpl w:val="6E8082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C6F76"/>
    <w:multiLevelType w:val="multilevel"/>
    <w:tmpl w:val="82A0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E268B"/>
    <w:multiLevelType w:val="hybridMultilevel"/>
    <w:tmpl w:val="84FE961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C46BA"/>
    <w:multiLevelType w:val="hybridMultilevel"/>
    <w:tmpl w:val="90B8509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D0381"/>
    <w:multiLevelType w:val="multilevel"/>
    <w:tmpl w:val="18AA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7C2356"/>
    <w:multiLevelType w:val="multilevel"/>
    <w:tmpl w:val="809A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9948AD"/>
    <w:multiLevelType w:val="multilevel"/>
    <w:tmpl w:val="CB5A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12"/>
  </w:num>
  <w:num w:numId="6">
    <w:abstractNumId w:val="2"/>
  </w:num>
  <w:num w:numId="7">
    <w:abstractNumId w:val="11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B9"/>
    <w:rsid w:val="00011E81"/>
    <w:rsid w:val="000761E4"/>
    <w:rsid w:val="000F6E7C"/>
    <w:rsid w:val="001C265E"/>
    <w:rsid w:val="002C04D8"/>
    <w:rsid w:val="002E379C"/>
    <w:rsid w:val="003B0E74"/>
    <w:rsid w:val="003E6E52"/>
    <w:rsid w:val="0049022E"/>
    <w:rsid w:val="00494D46"/>
    <w:rsid w:val="004E0B47"/>
    <w:rsid w:val="004E5D8E"/>
    <w:rsid w:val="00530E64"/>
    <w:rsid w:val="00575056"/>
    <w:rsid w:val="00742D3F"/>
    <w:rsid w:val="007C274F"/>
    <w:rsid w:val="008648B1"/>
    <w:rsid w:val="00997D49"/>
    <w:rsid w:val="009E0F7D"/>
    <w:rsid w:val="00A138C1"/>
    <w:rsid w:val="00A34F7F"/>
    <w:rsid w:val="00AE7C55"/>
    <w:rsid w:val="00AF0AE6"/>
    <w:rsid w:val="00D16E4B"/>
    <w:rsid w:val="00F13E8B"/>
    <w:rsid w:val="00F24DB9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0900A5"/>
  <w14:defaultImageDpi w14:val="32767"/>
  <w15:chartTrackingRefBased/>
  <w15:docId w15:val="{23CD158F-856D-344A-BC44-D0204DA4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4DB9"/>
    <w:rPr>
      <w:color w:val="0000FF"/>
      <w:u w:val="single"/>
    </w:rPr>
  </w:style>
  <w:style w:type="character" w:customStyle="1" w:styleId="username">
    <w:name w:val="username"/>
    <w:basedOn w:val="DefaultParagraphFont"/>
    <w:rsid w:val="00F24DB9"/>
  </w:style>
  <w:style w:type="paragraph" w:customStyle="1" w:styleId="js-tweet-text">
    <w:name w:val="js-tweet-text"/>
    <w:basedOn w:val="Normal"/>
    <w:rsid w:val="00F24D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ash">
    <w:name w:val="hash"/>
    <w:basedOn w:val="DefaultParagraphFont"/>
    <w:rsid w:val="00F24DB9"/>
  </w:style>
  <w:style w:type="character" w:customStyle="1" w:styleId="link-complex-target">
    <w:name w:val="link-complex-target"/>
    <w:basedOn w:val="DefaultParagraphFont"/>
    <w:rsid w:val="00F24DB9"/>
  </w:style>
  <w:style w:type="character" w:customStyle="1" w:styleId="txt-size-variable--10">
    <w:name w:val="txt-size-variable--10"/>
    <w:basedOn w:val="DefaultParagraphFont"/>
    <w:rsid w:val="00F24DB9"/>
  </w:style>
  <w:style w:type="character" w:customStyle="1" w:styleId="js-ticker-value">
    <w:name w:val="js-ticker-value"/>
    <w:basedOn w:val="DefaultParagraphFont"/>
    <w:rsid w:val="00F24DB9"/>
  </w:style>
  <w:style w:type="character" w:customStyle="1" w:styleId="js-label">
    <w:name w:val="js-label"/>
    <w:basedOn w:val="DefaultParagraphFont"/>
    <w:rsid w:val="00F24DB9"/>
  </w:style>
  <w:style w:type="paragraph" w:customStyle="1" w:styleId="tweet-detail-action-item">
    <w:name w:val="tweet-detail-action-item"/>
    <w:basedOn w:val="Normal"/>
    <w:rsid w:val="00F24D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is-vishidden">
    <w:name w:val="is-vishidden"/>
    <w:basedOn w:val="DefaultParagraphFont"/>
    <w:rsid w:val="00F24DB9"/>
  </w:style>
  <w:style w:type="character" w:customStyle="1" w:styleId="account-inline">
    <w:name w:val="account-inline"/>
    <w:basedOn w:val="DefaultParagraphFont"/>
    <w:rsid w:val="00F24DB9"/>
  </w:style>
  <w:style w:type="paragraph" w:customStyle="1" w:styleId="tweet-action-item">
    <w:name w:val="tweet-action-item"/>
    <w:basedOn w:val="Normal"/>
    <w:rsid w:val="00F24D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pull-right">
    <w:name w:val="pull-right"/>
    <w:basedOn w:val="DefaultParagraphFont"/>
    <w:rsid w:val="00F24DB9"/>
  </w:style>
  <w:style w:type="paragraph" w:styleId="ListParagraph">
    <w:name w:val="List Paragraph"/>
    <w:basedOn w:val="Normal"/>
    <w:uiPriority w:val="34"/>
    <w:qFormat/>
    <w:rsid w:val="00742D3F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3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1699">
                          <w:marLeft w:val="0"/>
                          <w:marRight w:val="105"/>
                          <w:marTop w:val="150"/>
                          <w:marBottom w:val="0"/>
                          <w:divBdr>
                            <w:top w:val="single" w:sz="6" w:space="0" w:color="E1E8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7909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E1E8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58401">
                              <w:marLeft w:val="0"/>
                              <w:marRight w:val="10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363291">
                              <w:marLeft w:val="0"/>
                              <w:marRight w:val="10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25188">
                              <w:marLeft w:val="0"/>
                              <w:marRight w:val="10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4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3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8353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80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70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6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2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9490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84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2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9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2044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3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6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5566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3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12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2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02589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8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9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4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4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248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4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1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5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4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5099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77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8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search?q=%23cyclizin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witter.com/search?q=%23cyclizine" TargetMode="External"/><Relationship Id="rId12" Type="http://schemas.openxmlformats.org/officeDocument/2006/relationships/hyperlink" Target="https://twitter.com/search?q=%23cyclizin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edicines.org.uk/emc/product/4318/smp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witter.com/reesprescribe" TargetMode="External"/><Relationship Id="rId11" Type="http://schemas.openxmlformats.org/officeDocument/2006/relationships/hyperlink" Target="https://twitter.com/search?q=%23cyclizine" TargetMode="External"/><Relationship Id="rId5" Type="http://schemas.openxmlformats.org/officeDocument/2006/relationships/hyperlink" Target="https://twitter.com/reesprescribe" TargetMode="External"/><Relationship Id="rId15" Type="http://schemas.openxmlformats.org/officeDocument/2006/relationships/hyperlink" Target="https://twitter.com/search?q=%23cyclizine" TargetMode="External"/><Relationship Id="rId10" Type="http://schemas.openxmlformats.org/officeDocument/2006/relationships/hyperlink" Target="https://twitter.com/search?q=%23cycliz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earch?q=%23cyclizine" TargetMode="External"/><Relationship Id="rId14" Type="http://schemas.openxmlformats.org/officeDocument/2006/relationships/hyperlink" Target="https://twitter.com/search?q=%23cycliz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Orme</dc:creator>
  <cp:keywords/>
  <dc:description/>
  <cp:lastModifiedBy>Jamie Orme</cp:lastModifiedBy>
  <cp:revision>2</cp:revision>
  <dcterms:created xsi:type="dcterms:W3CDTF">2020-08-12T13:12:00Z</dcterms:created>
  <dcterms:modified xsi:type="dcterms:W3CDTF">2020-08-12T13:12:00Z</dcterms:modified>
</cp:coreProperties>
</file>