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F9C2" w14:textId="77777777" w:rsidR="00DC5844" w:rsidRDefault="00DC5844" w:rsidP="00717F6D">
      <w:pPr>
        <w:jc w:val="center"/>
        <w:rPr>
          <w:b/>
          <w:caps/>
          <w:sz w:val="28"/>
          <w:szCs w:val="28"/>
        </w:rPr>
      </w:pPr>
      <w:bookmarkStart w:id="0" w:name="_Hlk128148176"/>
      <w:bookmarkEnd w:id="0"/>
    </w:p>
    <w:p w14:paraId="5BED3D80" w14:textId="397BB487" w:rsidR="00E61F56" w:rsidRDefault="00B37319" w:rsidP="00717F6D">
      <w:pPr>
        <w:jc w:val="center"/>
        <w:rPr>
          <w:b/>
          <w:caps/>
          <w:sz w:val="28"/>
          <w:szCs w:val="28"/>
        </w:rPr>
      </w:pPr>
      <w:bookmarkStart w:id="1" w:name="_Hlk126404054"/>
      <w:r>
        <w:rPr>
          <w:b/>
          <w:caps/>
          <w:sz w:val="28"/>
          <w:szCs w:val="28"/>
        </w:rPr>
        <w:t xml:space="preserve">BIBLIOMETRIC REVIEW OF </w:t>
      </w:r>
      <w:r w:rsidR="00CC3263">
        <w:rPr>
          <w:b/>
          <w:caps/>
          <w:sz w:val="28"/>
          <w:szCs w:val="28"/>
        </w:rPr>
        <w:t xml:space="preserve">pROFESSIONAL SKILLS </w:t>
      </w:r>
      <w:r>
        <w:rPr>
          <w:b/>
          <w:caps/>
          <w:sz w:val="28"/>
          <w:szCs w:val="28"/>
        </w:rPr>
        <w:t xml:space="preserve">DEVELOPMENT </w:t>
      </w:r>
      <w:r w:rsidR="00CC3263">
        <w:rPr>
          <w:b/>
          <w:caps/>
          <w:sz w:val="28"/>
          <w:szCs w:val="28"/>
        </w:rPr>
        <w:t>IN ENGINEERING EDUCATION</w:t>
      </w:r>
      <w:r w:rsidR="00A12FFB">
        <w:rPr>
          <w:b/>
          <w:caps/>
          <w:sz w:val="28"/>
          <w:szCs w:val="28"/>
        </w:rPr>
        <w:t>: Implications for ENGINEERING MANAGE</w:t>
      </w:r>
      <w:r w:rsidR="00E5607B">
        <w:rPr>
          <w:b/>
          <w:caps/>
          <w:sz w:val="28"/>
          <w:szCs w:val="28"/>
        </w:rPr>
        <w:t>MENT</w:t>
      </w:r>
      <w:r w:rsidR="00A12B5D">
        <w:rPr>
          <w:b/>
          <w:caps/>
          <w:sz w:val="28"/>
          <w:szCs w:val="28"/>
        </w:rPr>
        <w:t xml:space="preserve"> PROGRAMS</w:t>
      </w:r>
    </w:p>
    <w:bookmarkEnd w:id="1"/>
    <w:p w14:paraId="375D2FEB" w14:textId="77777777" w:rsidR="00E61F56" w:rsidRDefault="00E61F56" w:rsidP="00222E7D"/>
    <w:p w14:paraId="0B29657E" w14:textId="77777777" w:rsidR="008B42CD" w:rsidRDefault="008B42CD" w:rsidP="008B42CD">
      <w:pPr>
        <w:jc w:val="center"/>
        <w:rPr>
          <w:b/>
        </w:rPr>
      </w:pPr>
      <w:r>
        <w:rPr>
          <w:b/>
        </w:rPr>
        <w:t>Simon P. Philbin</w:t>
      </w:r>
    </w:p>
    <w:p w14:paraId="4E275084" w14:textId="21593620" w:rsidR="008B42CD" w:rsidRDefault="008B42CD" w:rsidP="008B42CD">
      <w:pPr>
        <w:jc w:val="center"/>
        <w:rPr>
          <w:b/>
        </w:rPr>
      </w:pPr>
      <w:r>
        <w:rPr>
          <w:b/>
        </w:rPr>
        <w:t>School of Engineering, London South Bank University</w:t>
      </w:r>
    </w:p>
    <w:p w14:paraId="5548A534" w14:textId="77777777" w:rsidR="008B42CD" w:rsidRDefault="008B42CD" w:rsidP="008B42CD">
      <w:pPr>
        <w:jc w:val="center"/>
        <w:rPr>
          <w:b/>
        </w:rPr>
      </w:pPr>
      <w:r>
        <w:rPr>
          <w:b/>
        </w:rPr>
        <w:t>philbins@lsbu.ac.uk</w:t>
      </w:r>
    </w:p>
    <w:p w14:paraId="29FE2A08" w14:textId="77777777" w:rsidR="007C45C4" w:rsidRDefault="007C45C4" w:rsidP="00717F6D">
      <w:pPr>
        <w:ind w:right="-360"/>
        <w:jc w:val="both"/>
        <w:rPr>
          <w:sz w:val="20"/>
        </w:rPr>
      </w:pPr>
      <w:r>
        <w:rPr>
          <w:sz w:val="20"/>
        </w:rPr>
        <w:t>____________________________________________________________________________________________</w:t>
      </w:r>
    </w:p>
    <w:p w14:paraId="169F4190" w14:textId="77777777" w:rsidR="0007465F" w:rsidRDefault="0007465F" w:rsidP="00817DF2"/>
    <w:p w14:paraId="76A2DDD1" w14:textId="77777777" w:rsidR="007C45C4" w:rsidRPr="0064011D" w:rsidRDefault="007C45C4" w:rsidP="00817DF2">
      <w:pPr>
        <w:rPr>
          <w:b/>
        </w:rPr>
      </w:pPr>
      <w:r w:rsidRPr="0064011D">
        <w:rPr>
          <w:b/>
        </w:rPr>
        <w:t xml:space="preserve">Abstract </w:t>
      </w:r>
    </w:p>
    <w:p w14:paraId="1475F998" w14:textId="7BC97D8A" w:rsidR="00650067" w:rsidRPr="00D824EC" w:rsidRDefault="00D824EC" w:rsidP="00340A71">
      <w:pPr>
        <w:jc w:val="both"/>
        <w:rPr>
          <w:sz w:val="20"/>
          <w:shd w:val="clear" w:color="auto" w:fill="FFFFFF"/>
        </w:rPr>
      </w:pPr>
      <w:r>
        <w:rPr>
          <w:sz w:val="20"/>
        </w:rPr>
        <w:t xml:space="preserve">Engineering managers benefit from having </w:t>
      </w:r>
      <w:r w:rsidRPr="0064011D">
        <w:rPr>
          <w:sz w:val="20"/>
        </w:rPr>
        <w:t xml:space="preserve">professional skills in areas such as </w:t>
      </w:r>
      <w:r w:rsidRPr="0064011D">
        <w:rPr>
          <w:sz w:val="20"/>
          <w:shd w:val="clear" w:color="auto" w:fill="FFFFFF"/>
        </w:rPr>
        <w:t>communication, teamwork, decision-making, project management, ethical awareness, and an appreciation of contemporary issues.</w:t>
      </w:r>
      <w:r>
        <w:rPr>
          <w:sz w:val="20"/>
          <w:shd w:val="clear" w:color="auto" w:fill="FFFFFF"/>
        </w:rPr>
        <w:t xml:space="preserve"> These skills complement the technical engineering foundation in </w:t>
      </w:r>
      <w:r w:rsidRPr="0064011D">
        <w:rPr>
          <w:sz w:val="20"/>
        </w:rPr>
        <w:t>relevant areas of science and mathematics combined with a solid grounding in engineering analysis, design and practice.</w:t>
      </w:r>
      <w:r w:rsidRPr="00D824EC">
        <w:rPr>
          <w:sz w:val="20"/>
          <w:shd w:val="clear" w:color="auto" w:fill="FFFFFF"/>
        </w:rPr>
        <w:t xml:space="preserve"> </w:t>
      </w:r>
      <w:r w:rsidRPr="0064011D">
        <w:rPr>
          <w:sz w:val="20"/>
          <w:shd w:val="clear" w:color="auto" w:fill="FFFFFF"/>
        </w:rPr>
        <w:t xml:space="preserve">However, there are continuing challenges in regard to understanding the optimal approaches for integrating professional skills and knowledge development in engineering </w:t>
      </w:r>
      <w:r>
        <w:rPr>
          <w:sz w:val="20"/>
          <w:shd w:val="clear" w:color="auto" w:fill="FFFFFF"/>
        </w:rPr>
        <w:t xml:space="preserve">management </w:t>
      </w:r>
      <w:r w:rsidR="004A617A">
        <w:rPr>
          <w:sz w:val="20"/>
          <w:shd w:val="clear" w:color="auto" w:fill="FFFFFF"/>
        </w:rPr>
        <w:t>programs</w:t>
      </w:r>
      <w:r w:rsidR="00BD6D76">
        <w:rPr>
          <w:sz w:val="20"/>
          <w:shd w:val="clear" w:color="auto" w:fill="FFFFFF"/>
        </w:rPr>
        <w:t xml:space="preserve"> </w:t>
      </w:r>
      <w:r>
        <w:rPr>
          <w:sz w:val="20"/>
          <w:shd w:val="clear" w:color="auto" w:fill="FFFFFF"/>
        </w:rPr>
        <w:t xml:space="preserve">and more broadly </w:t>
      </w:r>
      <w:r w:rsidR="00BD6D76">
        <w:rPr>
          <w:sz w:val="20"/>
          <w:shd w:val="clear" w:color="auto" w:fill="FFFFFF"/>
        </w:rPr>
        <w:t>across</w:t>
      </w:r>
      <w:r>
        <w:rPr>
          <w:sz w:val="20"/>
          <w:shd w:val="clear" w:color="auto" w:fill="FFFFFF"/>
        </w:rPr>
        <w:t xml:space="preserve"> engineering education</w:t>
      </w:r>
      <w:r w:rsidRPr="0064011D">
        <w:rPr>
          <w:sz w:val="20"/>
          <w:shd w:val="clear" w:color="auto" w:fill="FFFFFF"/>
        </w:rPr>
        <w:t xml:space="preserve">. </w:t>
      </w:r>
      <w:r w:rsidR="00340A71" w:rsidRPr="0064011D">
        <w:rPr>
          <w:sz w:val="20"/>
          <w:shd w:val="clear" w:color="auto" w:fill="FFFFFF"/>
        </w:rPr>
        <w:t>Therefore, this study conduct</w:t>
      </w:r>
      <w:r w:rsidR="002627FD">
        <w:rPr>
          <w:sz w:val="20"/>
          <w:shd w:val="clear" w:color="auto" w:fill="FFFFFF"/>
        </w:rPr>
        <w:t>ed</w:t>
      </w:r>
      <w:r w:rsidR="00340A71" w:rsidRPr="0064011D">
        <w:rPr>
          <w:sz w:val="20"/>
          <w:shd w:val="clear" w:color="auto" w:fill="FFFFFF"/>
        </w:rPr>
        <w:t xml:space="preserve"> a bibliometric review on </w:t>
      </w:r>
      <w:r w:rsidR="00340A71" w:rsidRPr="0064011D">
        <w:rPr>
          <w:sz w:val="20"/>
        </w:rPr>
        <w:t>professional skills development in engineering education.</w:t>
      </w:r>
      <w:r w:rsidR="002627FD">
        <w:rPr>
          <w:sz w:val="20"/>
        </w:rPr>
        <w:t xml:space="preserve"> </w:t>
      </w:r>
      <w:r w:rsidR="00340A71" w:rsidRPr="0064011D">
        <w:rPr>
          <w:sz w:val="20"/>
        </w:rPr>
        <w:t>The method is based on systematic searching of the extant literature, which identified 88 documents according to</w:t>
      </w:r>
      <w:r w:rsidR="00340A71" w:rsidRPr="0064011D">
        <w:rPr>
          <w:b/>
          <w:bCs/>
          <w:sz w:val="20"/>
        </w:rPr>
        <w:t xml:space="preserve"> </w:t>
      </w:r>
      <w:r w:rsidR="00340A71" w:rsidRPr="0064011D">
        <w:rPr>
          <w:sz w:val="20"/>
        </w:rPr>
        <w:t>keyword retrieval over a 5 year period from 2018 to 2022. The documents are categorized in terms of publication metrics (such as publication year, subject area and country of origin) followed by bibliometric analysis to determine co-occurrence of keywords, co-occurrence of text</w:t>
      </w:r>
      <w:r w:rsidR="002627FD">
        <w:rPr>
          <w:sz w:val="20"/>
        </w:rPr>
        <w:t>,</w:t>
      </w:r>
      <w:r w:rsidR="00340A71" w:rsidRPr="0064011D">
        <w:rPr>
          <w:sz w:val="20"/>
        </w:rPr>
        <w:t xml:space="preserve"> and co-authorship in terms of countries.</w:t>
      </w:r>
      <w:r w:rsidR="008C6BFB">
        <w:rPr>
          <w:sz w:val="20"/>
        </w:rPr>
        <w:t xml:space="preserve"> The study include</w:t>
      </w:r>
      <w:r w:rsidR="00610A3C">
        <w:rPr>
          <w:sz w:val="20"/>
        </w:rPr>
        <w:t>s</w:t>
      </w:r>
      <w:r w:rsidR="008C6BFB">
        <w:rPr>
          <w:sz w:val="20"/>
        </w:rPr>
        <w:t xml:space="preserve"> content analysis</w:t>
      </w:r>
      <w:r w:rsidR="008C6BFB" w:rsidRPr="00E62511">
        <w:rPr>
          <w:sz w:val="20"/>
        </w:rPr>
        <w:t xml:space="preserve"> of </w:t>
      </w:r>
      <w:r w:rsidR="008C6BFB">
        <w:rPr>
          <w:sz w:val="20"/>
        </w:rPr>
        <w:t xml:space="preserve">the </w:t>
      </w:r>
      <w:r w:rsidR="008C6BFB" w:rsidRPr="00E62511">
        <w:rPr>
          <w:sz w:val="20"/>
        </w:rPr>
        <w:t>10 publications having the highes</w:t>
      </w:r>
      <w:r w:rsidR="008C6BFB">
        <w:rPr>
          <w:sz w:val="20"/>
        </w:rPr>
        <w:t>t</w:t>
      </w:r>
      <w:r w:rsidR="008C6BFB" w:rsidRPr="00E62511">
        <w:rPr>
          <w:sz w:val="20"/>
        </w:rPr>
        <w:t xml:space="preserve"> citation count.</w:t>
      </w:r>
      <w:r w:rsidR="008C6BFB">
        <w:rPr>
          <w:sz w:val="20"/>
        </w:rPr>
        <w:t xml:space="preserve"> </w:t>
      </w:r>
      <w:r w:rsidR="00340A71" w:rsidRPr="0064011D">
        <w:rPr>
          <w:sz w:val="20"/>
        </w:rPr>
        <w:t>Th</w:t>
      </w:r>
      <w:r w:rsidR="00610A3C">
        <w:rPr>
          <w:sz w:val="20"/>
        </w:rPr>
        <w:t>is</w:t>
      </w:r>
      <w:r w:rsidR="00340A71" w:rsidRPr="0064011D">
        <w:rPr>
          <w:sz w:val="20"/>
        </w:rPr>
        <w:t xml:space="preserve"> analysis allow</w:t>
      </w:r>
      <w:r w:rsidR="00650067">
        <w:rPr>
          <w:sz w:val="20"/>
        </w:rPr>
        <w:t>ed</w:t>
      </w:r>
      <w:r w:rsidR="00340A71" w:rsidRPr="0064011D">
        <w:rPr>
          <w:sz w:val="20"/>
        </w:rPr>
        <w:t xml:space="preserve"> emerging trends on the publications to be identified as well as collaboration patterns, research strategies</w:t>
      </w:r>
      <w:r w:rsidR="00650067">
        <w:rPr>
          <w:sz w:val="20"/>
        </w:rPr>
        <w:t>,</w:t>
      </w:r>
      <w:r w:rsidR="00340A71" w:rsidRPr="0064011D">
        <w:rPr>
          <w:sz w:val="20"/>
        </w:rPr>
        <w:t xml:space="preserve"> and structure of the knowledge base. </w:t>
      </w:r>
      <w:r>
        <w:rPr>
          <w:sz w:val="20"/>
        </w:rPr>
        <w:t xml:space="preserve">The study concludes with a set of implications for engineering </w:t>
      </w:r>
      <w:r w:rsidR="00E5607B">
        <w:rPr>
          <w:sz w:val="20"/>
        </w:rPr>
        <w:t>management</w:t>
      </w:r>
      <w:r>
        <w:rPr>
          <w:sz w:val="20"/>
        </w:rPr>
        <w:t xml:space="preserve"> </w:t>
      </w:r>
      <w:r w:rsidR="00944C22">
        <w:rPr>
          <w:sz w:val="20"/>
        </w:rPr>
        <w:t xml:space="preserve">programs </w:t>
      </w:r>
      <w:r>
        <w:rPr>
          <w:sz w:val="20"/>
        </w:rPr>
        <w:t>arising from the bibliometric review.</w:t>
      </w:r>
    </w:p>
    <w:p w14:paraId="53C4D9B8" w14:textId="77777777" w:rsidR="007C45C4" w:rsidRDefault="007C45C4" w:rsidP="00717F6D">
      <w:pPr>
        <w:pStyle w:val="BodyText2"/>
        <w:rPr>
          <w:sz w:val="20"/>
        </w:rPr>
      </w:pPr>
    </w:p>
    <w:p w14:paraId="41E1408F" w14:textId="77777777" w:rsidR="00642F77" w:rsidRPr="00642F77" w:rsidRDefault="003141B8" w:rsidP="00717F6D">
      <w:pPr>
        <w:pStyle w:val="BodyText2"/>
        <w:rPr>
          <w:szCs w:val="24"/>
        </w:rPr>
      </w:pPr>
      <w:r w:rsidRPr="00642F77">
        <w:rPr>
          <w:b/>
          <w:szCs w:val="24"/>
        </w:rPr>
        <w:t>Keywords</w:t>
      </w:r>
    </w:p>
    <w:p w14:paraId="79768A2F" w14:textId="54C417CE" w:rsidR="003141B8" w:rsidRDefault="00610A3C" w:rsidP="00717F6D">
      <w:pPr>
        <w:pStyle w:val="BodyText2"/>
        <w:rPr>
          <w:sz w:val="20"/>
        </w:rPr>
      </w:pPr>
      <w:r>
        <w:rPr>
          <w:sz w:val="20"/>
        </w:rPr>
        <w:t>Engineering manage</w:t>
      </w:r>
      <w:r w:rsidR="00C85E6A">
        <w:rPr>
          <w:sz w:val="20"/>
        </w:rPr>
        <w:t xml:space="preserve">ment </w:t>
      </w:r>
      <w:r w:rsidR="00944C22">
        <w:rPr>
          <w:sz w:val="20"/>
        </w:rPr>
        <w:t>programs</w:t>
      </w:r>
      <w:r>
        <w:rPr>
          <w:sz w:val="20"/>
        </w:rPr>
        <w:t>, e</w:t>
      </w:r>
      <w:r w:rsidR="00CC3263">
        <w:rPr>
          <w:sz w:val="20"/>
        </w:rPr>
        <w:t xml:space="preserve">ngineering education, </w:t>
      </w:r>
      <w:r w:rsidR="002D325A">
        <w:rPr>
          <w:sz w:val="20"/>
        </w:rPr>
        <w:t xml:space="preserve">teaching, </w:t>
      </w:r>
      <w:r w:rsidR="00CC3263">
        <w:rPr>
          <w:sz w:val="20"/>
        </w:rPr>
        <w:t>professional skills, bibliometric review.</w:t>
      </w:r>
    </w:p>
    <w:p w14:paraId="11BF2353" w14:textId="77777777" w:rsidR="00CC3263" w:rsidRPr="003141B8" w:rsidRDefault="00CC3263" w:rsidP="00717F6D">
      <w:pPr>
        <w:pStyle w:val="BodyText2"/>
        <w:rPr>
          <w:sz w:val="20"/>
        </w:rPr>
      </w:pPr>
    </w:p>
    <w:p w14:paraId="40A88920" w14:textId="77777777" w:rsidR="007C45C4" w:rsidRPr="00642F77" w:rsidRDefault="00642F77" w:rsidP="002E52AE">
      <w:pPr>
        <w:pStyle w:val="Heading1"/>
        <w:rPr>
          <w:szCs w:val="24"/>
        </w:rPr>
      </w:pPr>
      <w:r w:rsidRPr="00642F77">
        <w:rPr>
          <w:szCs w:val="24"/>
        </w:rPr>
        <w:t>Introduction</w:t>
      </w:r>
    </w:p>
    <w:p w14:paraId="329F6486" w14:textId="5B230604" w:rsidR="00724B68" w:rsidRPr="00610A3C" w:rsidRDefault="00610A3C" w:rsidP="00717F6D">
      <w:pPr>
        <w:pStyle w:val="BodyText2"/>
        <w:rPr>
          <w:sz w:val="20"/>
        </w:rPr>
      </w:pPr>
      <w:r>
        <w:rPr>
          <w:sz w:val="20"/>
        </w:rPr>
        <w:t xml:space="preserve">Engineering managers need to possess </w:t>
      </w:r>
      <w:r w:rsidR="00A12B5D">
        <w:rPr>
          <w:sz w:val="20"/>
        </w:rPr>
        <w:t xml:space="preserve">the required </w:t>
      </w:r>
      <w:r w:rsidRPr="0064011D">
        <w:rPr>
          <w:sz w:val="20"/>
        </w:rPr>
        <w:t xml:space="preserve">professional skills in areas such as </w:t>
      </w:r>
      <w:r w:rsidRPr="0064011D">
        <w:rPr>
          <w:sz w:val="20"/>
          <w:shd w:val="clear" w:color="auto" w:fill="FFFFFF"/>
        </w:rPr>
        <w:t xml:space="preserve">communication, teamwork, decision-making, project management, ethical </w:t>
      </w:r>
      <w:r w:rsidRPr="0059749C">
        <w:rPr>
          <w:sz w:val="20"/>
          <w:shd w:val="clear" w:color="auto" w:fill="FFFFFF"/>
        </w:rPr>
        <w:t>awareness, and an appreciation of contemporary issues.</w:t>
      </w:r>
      <w:r>
        <w:rPr>
          <w:sz w:val="20"/>
          <w:shd w:val="clear" w:color="auto" w:fill="FFFFFF"/>
        </w:rPr>
        <w:t xml:space="preserve"> Such professional skills sit alongside core engineering </w:t>
      </w:r>
      <w:r w:rsidRPr="0064011D">
        <w:rPr>
          <w:sz w:val="20"/>
        </w:rPr>
        <w:t xml:space="preserve">skills and knowledge in science and mathematics </w:t>
      </w:r>
      <w:r>
        <w:rPr>
          <w:sz w:val="20"/>
        </w:rPr>
        <w:t>combined</w:t>
      </w:r>
      <w:r w:rsidRPr="0064011D">
        <w:rPr>
          <w:sz w:val="20"/>
        </w:rPr>
        <w:t xml:space="preserve"> with a </w:t>
      </w:r>
      <w:r>
        <w:rPr>
          <w:sz w:val="20"/>
        </w:rPr>
        <w:t>comprehensive understanding</w:t>
      </w:r>
      <w:r w:rsidRPr="0064011D">
        <w:rPr>
          <w:sz w:val="20"/>
        </w:rPr>
        <w:t xml:space="preserve"> </w:t>
      </w:r>
      <w:r>
        <w:rPr>
          <w:sz w:val="20"/>
        </w:rPr>
        <w:t>of</w:t>
      </w:r>
      <w:r w:rsidRPr="0064011D">
        <w:rPr>
          <w:sz w:val="20"/>
        </w:rPr>
        <w:t xml:space="preserve"> engineering analysis, design and practice</w:t>
      </w:r>
      <w:r>
        <w:rPr>
          <w:sz w:val="20"/>
        </w:rPr>
        <w:t xml:space="preserve"> (Philbin, 2022)</w:t>
      </w:r>
      <w:r w:rsidRPr="0064011D">
        <w:rPr>
          <w:sz w:val="20"/>
        </w:rPr>
        <w:t>.</w:t>
      </w:r>
      <w:r>
        <w:rPr>
          <w:sz w:val="20"/>
        </w:rPr>
        <w:t xml:space="preserve"> </w:t>
      </w:r>
      <w:r w:rsidR="00724B68" w:rsidRPr="0059749C">
        <w:rPr>
          <w:sz w:val="20"/>
          <w:shd w:val="clear" w:color="auto" w:fill="FFFFFF"/>
        </w:rPr>
        <w:t xml:space="preserve">However, there are different perspectives on the optimal routes for the provision of professional skills development </w:t>
      </w:r>
      <w:r>
        <w:rPr>
          <w:sz w:val="20"/>
          <w:shd w:val="clear" w:color="auto" w:fill="FFFFFF"/>
        </w:rPr>
        <w:t xml:space="preserve">in engineering management </w:t>
      </w:r>
      <w:r w:rsidR="004A617A">
        <w:rPr>
          <w:sz w:val="20"/>
          <w:shd w:val="clear" w:color="auto" w:fill="FFFFFF"/>
        </w:rPr>
        <w:t>programs</w:t>
      </w:r>
      <w:r>
        <w:rPr>
          <w:sz w:val="20"/>
          <w:shd w:val="clear" w:color="auto" w:fill="FFFFFF"/>
        </w:rPr>
        <w:t xml:space="preserve"> and more broadly across engineering education </w:t>
      </w:r>
      <w:r w:rsidR="00724B68" w:rsidRPr="0059749C">
        <w:rPr>
          <w:sz w:val="20"/>
          <w:shd w:val="clear" w:color="auto" w:fill="FFFFFF"/>
        </w:rPr>
        <w:t>as well as emerging opportunities to adopt new approaches for teaching and learning, such as greater use of digital technologies (Broo et al., 2022).</w:t>
      </w:r>
    </w:p>
    <w:p w14:paraId="65F34FC2" w14:textId="3318A0F5" w:rsidR="00724B68" w:rsidRDefault="005727B2" w:rsidP="005727B2">
      <w:pPr>
        <w:pStyle w:val="BodyText2"/>
        <w:ind w:firstLine="360"/>
        <w:rPr>
          <w:sz w:val="20"/>
          <w:shd w:val="clear" w:color="auto" w:fill="FFFFFF"/>
        </w:rPr>
      </w:pPr>
      <w:r w:rsidRPr="0059749C">
        <w:rPr>
          <w:sz w:val="20"/>
          <w:shd w:val="clear" w:color="auto" w:fill="FFFFFF"/>
        </w:rPr>
        <w:t>Adopting a</w:t>
      </w:r>
      <w:r w:rsidR="00724B68" w:rsidRPr="0059749C">
        <w:rPr>
          <w:sz w:val="20"/>
          <w:shd w:val="clear" w:color="auto" w:fill="FFFFFF"/>
        </w:rPr>
        <w:t>n engineering</w:t>
      </w:r>
      <w:r w:rsidRPr="0059749C">
        <w:rPr>
          <w:sz w:val="20"/>
          <w:shd w:val="clear" w:color="auto" w:fill="FFFFFF"/>
        </w:rPr>
        <w:t xml:space="preserve"> program accreditation perspective and in the United States, the ABET (</w:t>
      </w:r>
      <w:r w:rsidRPr="0059749C">
        <w:rPr>
          <w:sz w:val="20"/>
        </w:rPr>
        <w:t>Accreditation Board for Engineering and Technology, 2021) criteria for undergraduate engineering has recently been revised and includes the ‘Criterion 3. Student Outcomes’, which are as follows: (1). An ability to identify, formulate, and solve complex engineering problems by applying principles of engineering, science, and mathematics</w:t>
      </w:r>
      <w:r w:rsidRPr="006D5AC7">
        <w:rPr>
          <w:color w:val="000000"/>
          <w:sz w:val="20"/>
        </w:rPr>
        <w:t>;</w:t>
      </w:r>
      <w:r w:rsidRPr="006D5AC7">
        <w:rPr>
          <w:sz w:val="20"/>
          <w:shd w:val="clear" w:color="auto" w:fill="FFFFFF"/>
        </w:rPr>
        <w:t xml:space="preserve"> (2). A</w:t>
      </w:r>
      <w:r w:rsidRPr="006D5AC7">
        <w:rPr>
          <w:color w:val="000000"/>
          <w:sz w:val="20"/>
        </w:rPr>
        <w:t>n ability to apply engineering design to produce solutions that meet specified needs with consideration of public health, safety, and welfare, as well as global, cultural, social, environmental, and economic factors;</w:t>
      </w:r>
      <w:r w:rsidRPr="006D5AC7">
        <w:rPr>
          <w:sz w:val="20"/>
          <w:shd w:val="clear" w:color="auto" w:fill="FFFFFF"/>
        </w:rPr>
        <w:t xml:space="preserve"> (3). </w:t>
      </w:r>
      <w:r w:rsidRPr="006D5AC7">
        <w:rPr>
          <w:color w:val="000000"/>
          <w:sz w:val="20"/>
        </w:rPr>
        <w:t xml:space="preserve">An ability to communicate effectively with </w:t>
      </w:r>
      <w:r w:rsidRPr="006D5AC7">
        <w:rPr>
          <w:sz w:val="20"/>
        </w:rPr>
        <w:t xml:space="preserve">a range of audiences; (4). </w:t>
      </w:r>
      <w:r w:rsidRPr="006D5AC7">
        <w:rPr>
          <w:sz w:val="20"/>
          <w:shd w:val="clear" w:color="auto" w:fill="FFFFFF"/>
        </w:rPr>
        <w:t>A</w:t>
      </w:r>
      <w:r w:rsidRPr="006D5AC7">
        <w:rPr>
          <w:sz w:val="20"/>
        </w:rPr>
        <w:t xml:space="preserve">n ability to recognize ethical and professional responsibilities in engineering situations and make informed judgments, which must consider the impact of engineering solutions in global, economic, environmental, and societal contexts; (5). </w:t>
      </w:r>
      <w:r w:rsidRPr="006D5AC7">
        <w:rPr>
          <w:sz w:val="20"/>
          <w:shd w:val="clear" w:color="auto" w:fill="FFFFFF"/>
        </w:rPr>
        <w:t>A</w:t>
      </w:r>
      <w:r w:rsidRPr="006D5AC7">
        <w:rPr>
          <w:sz w:val="20"/>
        </w:rPr>
        <w:t>n ability to function effectively on a team whose members together provide leadership, create a collaborative and inclusive environment, establish goals, plan tasks, and meet objectives;</w:t>
      </w:r>
      <w:r w:rsidRPr="006D5AC7">
        <w:rPr>
          <w:sz w:val="20"/>
          <w:shd w:val="clear" w:color="auto" w:fill="FFFFFF"/>
        </w:rPr>
        <w:t xml:space="preserve"> (6). A</w:t>
      </w:r>
      <w:r w:rsidRPr="006D5AC7">
        <w:rPr>
          <w:sz w:val="20"/>
        </w:rPr>
        <w:t>n ability to develop and conduct appropriate experimentation, analyze and interpret data, and use engineering judgment to draw conclusions;</w:t>
      </w:r>
      <w:r w:rsidRPr="006D5AC7">
        <w:rPr>
          <w:sz w:val="20"/>
          <w:shd w:val="clear" w:color="auto" w:fill="FFFFFF"/>
        </w:rPr>
        <w:t xml:space="preserve"> (7). </w:t>
      </w:r>
      <w:r w:rsidR="00724B68">
        <w:rPr>
          <w:sz w:val="20"/>
        </w:rPr>
        <w:t>A</w:t>
      </w:r>
      <w:r w:rsidRPr="006D5AC7">
        <w:rPr>
          <w:sz w:val="20"/>
        </w:rPr>
        <w:t>n ability to acquire and apply new knowledge as needed, using appropriate learning strategies.</w:t>
      </w:r>
      <w:r w:rsidRPr="006D5AC7">
        <w:rPr>
          <w:sz w:val="20"/>
          <w:shd w:val="clear" w:color="auto" w:fill="FFFFFF"/>
        </w:rPr>
        <w:t xml:space="preserve"> </w:t>
      </w:r>
      <w:r w:rsidR="00724B68">
        <w:rPr>
          <w:sz w:val="20"/>
          <w:shd w:val="clear" w:color="auto" w:fill="FFFFFF"/>
        </w:rPr>
        <w:t>It can be observed that the</w:t>
      </w:r>
      <w:r w:rsidRPr="006D5AC7">
        <w:rPr>
          <w:sz w:val="20"/>
          <w:shd w:val="clear" w:color="auto" w:fill="FFFFFF"/>
        </w:rPr>
        <w:t xml:space="preserve"> new set of student outcomes includes technical engineering skills and knowledge developed alongside professional skills. But the problem arises when </w:t>
      </w:r>
      <w:r w:rsidR="00724B68">
        <w:rPr>
          <w:sz w:val="20"/>
          <w:shd w:val="clear" w:color="auto" w:fill="FFFFFF"/>
        </w:rPr>
        <w:t>professional</w:t>
      </w:r>
      <w:r w:rsidRPr="006D5AC7">
        <w:rPr>
          <w:sz w:val="20"/>
          <w:shd w:val="clear" w:color="auto" w:fill="FFFFFF"/>
        </w:rPr>
        <w:t xml:space="preserve"> skills are assessed since normal examination procedures are often inadequate (Shuman et al.,</w:t>
      </w:r>
      <w:r w:rsidR="00756ACA">
        <w:rPr>
          <w:sz w:val="20"/>
          <w:shd w:val="clear" w:color="auto" w:fill="FFFFFF"/>
        </w:rPr>
        <w:t xml:space="preserve"> </w:t>
      </w:r>
      <w:r w:rsidRPr="006D5AC7">
        <w:rPr>
          <w:sz w:val="20"/>
          <w:shd w:val="clear" w:color="auto" w:fill="FFFFFF"/>
        </w:rPr>
        <w:t xml:space="preserve">2005); consequently, to address this situation, project-based learning and corresponding assessment is often advocated. </w:t>
      </w:r>
    </w:p>
    <w:p w14:paraId="518D9E81" w14:textId="32296E91" w:rsidR="00A12B5D" w:rsidRPr="00A12B5D" w:rsidRDefault="00A12B5D" w:rsidP="00A12B5D">
      <w:pPr>
        <w:pStyle w:val="BodyText2"/>
        <w:ind w:firstLine="360"/>
        <w:rPr>
          <w:sz w:val="20"/>
          <w:shd w:val="clear" w:color="auto" w:fill="FFFFFF"/>
        </w:rPr>
      </w:pPr>
      <w:r>
        <w:rPr>
          <w:sz w:val="20"/>
          <w:shd w:val="clear" w:color="auto" w:fill="FFFFFF"/>
        </w:rPr>
        <w:lastRenderedPageBreak/>
        <w:t xml:space="preserve">Engineering management programs at the undergraduate and graduate levels include engineering and management related topics across the scope of the engineering management discipline but in order for students on such programs to have good employability prospects and be prepared for the workplace, there is a need to develop professional skills in parallel with the engineering management provision. This requirement is common across other engineering </w:t>
      </w:r>
      <w:r w:rsidR="00850FD9">
        <w:rPr>
          <w:sz w:val="20"/>
          <w:shd w:val="clear" w:color="auto" w:fill="FFFFFF"/>
        </w:rPr>
        <w:t>areas</w:t>
      </w:r>
      <w:r>
        <w:rPr>
          <w:sz w:val="20"/>
          <w:shd w:val="clear" w:color="auto" w:fill="FFFFFF"/>
        </w:rPr>
        <w:t>, such as mechanical engineering, civil engineering</w:t>
      </w:r>
      <w:r w:rsidR="004A617A">
        <w:rPr>
          <w:sz w:val="20"/>
          <w:shd w:val="clear" w:color="auto" w:fill="FFFFFF"/>
        </w:rPr>
        <w:t>,</w:t>
      </w:r>
      <w:r>
        <w:rPr>
          <w:sz w:val="20"/>
          <w:shd w:val="clear" w:color="auto" w:fill="FFFFFF"/>
        </w:rPr>
        <w:t xml:space="preserve"> and chemical engineering programs. </w:t>
      </w:r>
      <w:r w:rsidR="005727B2" w:rsidRPr="006D5AC7">
        <w:rPr>
          <w:sz w:val="20"/>
        </w:rPr>
        <w:t xml:space="preserve">It is therefore logical that engineering </w:t>
      </w:r>
      <w:r w:rsidR="004A617A">
        <w:rPr>
          <w:sz w:val="20"/>
        </w:rPr>
        <w:t>management programs</w:t>
      </w:r>
      <w:r w:rsidR="005727B2" w:rsidRPr="006D5AC7">
        <w:rPr>
          <w:sz w:val="20"/>
        </w:rPr>
        <w:t xml:space="preserve"> need to be </w:t>
      </w:r>
      <w:r w:rsidR="004A617A">
        <w:rPr>
          <w:sz w:val="20"/>
        </w:rPr>
        <w:t>designed</w:t>
      </w:r>
      <w:r w:rsidR="005727B2" w:rsidRPr="006D5AC7">
        <w:rPr>
          <w:sz w:val="20"/>
        </w:rPr>
        <w:t xml:space="preserve"> to deliver learning outcomes to allow engineering students to engage with such </w:t>
      </w:r>
      <w:r w:rsidR="00E6126B">
        <w:rPr>
          <w:sz w:val="20"/>
        </w:rPr>
        <w:t xml:space="preserve">wider </w:t>
      </w:r>
      <w:r w:rsidR="005727B2" w:rsidRPr="006D5AC7">
        <w:rPr>
          <w:sz w:val="20"/>
        </w:rPr>
        <w:t xml:space="preserve">areas of </w:t>
      </w:r>
      <w:r w:rsidR="005727B2" w:rsidRPr="00C53D5C">
        <w:rPr>
          <w:sz w:val="20"/>
        </w:rPr>
        <w:t>competence when working in engineering practice.</w:t>
      </w:r>
    </w:p>
    <w:p w14:paraId="4BEDF03E" w14:textId="0260AB05" w:rsidR="005727B2" w:rsidRPr="005727B2" w:rsidRDefault="005727B2" w:rsidP="005727B2">
      <w:pPr>
        <w:pStyle w:val="BodyText2"/>
        <w:ind w:firstLine="360"/>
        <w:rPr>
          <w:sz w:val="20"/>
          <w:shd w:val="clear" w:color="auto" w:fill="FFFFFF"/>
        </w:rPr>
      </w:pPr>
      <w:r w:rsidRPr="00C53D5C">
        <w:rPr>
          <w:sz w:val="20"/>
        </w:rPr>
        <w:t xml:space="preserve">It is recognized that engineering education </w:t>
      </w:r>
      <w:r w:rsidR="00F235A7">
        <w:rPr>
          <w:sz w:val="20"/>
        </w:rPr>
        <w:t xml:space="preserve">(including engineering management education) </w:t>
      </w:r>
      <w:r w:rsidRPr="00C53D5C">
        <w:rPr>
          <w:sz w:val="20"/>
        </w:rPr>
        <w:t>should target the development of a complementary set of learning experience</w:t>
      </w:r>
      <w:r w:rsidR="00E6126B" w:rsidRPr="00C53D5C">
        <w:rPr>
          <w:sz w:val="20"/>
        </w:rPr>
        <w:t>s</w:t>
      </w:r>
      <w:r w:rsidRPr="00C53D5C">
        <w:rPr>
          <w:sz w:val="20"/>
        </w:rPr>
        <w:t xml:space="preserve"> across conceptual, practical, and engineering project dimensions in conjunction with supporting the development of both technical and professional skills as part of an integrated program (</w:t>
      </w:r>
      <w:proofErr w:type="spellStart"/>
      <w:r w:rsidRPr="00C53D5C">
        <w:rPr>
          <w:sz w:val="20"/>
          <w:shd w:val="clear" w:color="auto" w:fill="FFFFFF"/>
        </w:rPr>
        <w:t>Litzinger</w:t>
      </w:r>
      <w:proofErr w:type="spellEnd"/>
      <w:r w:rsidRPr="00C53D5C">
        <w:rPr>
          <w:sz w:val="20"/>
          <w:shd w:val="clear" w:color="auto" w:fill="FFFFFF"/>
        </w:rPr>
        <w:t xml:space="preserve"> et al., 2011).</w:t>
      </w:r>
      <w:r w:rsidRPr="00C53D5C">
        <w:rPr>
          <w:sz w:val="20"/>
        </w:rPr>
        <w:t xml:space="preserve"> Although studies have identified how there are compelling reasons for engineering education to undergo significant change in the context of the complex challenges of the twenty first century (</w:t>
      </w:r>
      <w:proofErr w:type="spellStart"/>
      <w:r w:rsidRPr="00C53D5C">
        <w:rPr>
          <w:sz w:val="20"/>
          <w:shd w:val="clear" w:color="auto" w:fill="FFFFFF"/>
        </w:rPr>
        <w:t>Winberg</w:t>
      </w:r>
      <w:proofErr w:type="spellEnd"/>
      <w:r w:rsidRPr="00C53D5C">
        <w:rPr>
          <w:sz w:val="20"/>
          <w:shd w:val="clear" w:color="auto" w:fill="FFFFFF"/>
        </w:rPr>
        <w:t xml:space="preserve"> et al., 2020)</w:t>
      </w:r>
      <w:r w:rsidR="0059749C">
        <w:rPr>
          <w:sz w:val="20"/>
          <w:shd w:val="clear" w:color="auto" w:fill="FFFFFF"/>
        </w:rPr>
        <w:t>, including the need for entrepreneu</w:t>
      </w:r>
      <w:r w:rsidR="00A12FFB">
        <w:rPr>
          <w:sz w:val="20"/>
          <w:shd w:val="clear" w:color="auto" w:fill="FFFFFF"/>
        </w:rPr>
        <w:t>r</w:t>
      </w:r>
      <w:r w:rsidR="0059749C">
        <w:rPr>
          <w:sz w:val="20"/>
          <w:shd w:val="clear" w:color="auto" w:fill="FFFFFF"/>
        </w:rPr>
        <w:t>ship related skills for engineer</w:t>
      </w:r>
      <w:r w:rsidR="009D133C">
        <w:rPr>
          <w:sz w:val="20"/>
          <w:shd w:val="clear" w:color="auto" w:fill="FFFFFF"/>
        </w:rPr>
        <w:t>ing managers</w:t>
      </w:r>
      <w:r w:rsidR="0059749C">
        <w:rPr>
          <w:sz w:val="20"/>
          <w:shd w:val="clear" w:color="auto" w:fill="FFFFFF"/>
        </w:rPr>
        <w:t xml:space="preserve"> (Philbin, 2021)</w:t>
      </w:r>
      <w:r w:rsidRPr="00C53D5C">
        <w:rPr>
          <w:sz w:val="20"/>
        </w:rPr>
        <w:t xml:space="preserve">. Such challenges include the </w:t>
      </w:r>
      <w:r w:rsidR="009D133C">
        <w:rPr>
          <w:sz w:val="20"/>
        </w:rPr>
        <w:t>requirement</w:t>
      </w:r>
      <w:r w:rsidRPr="00C53D5C">
        <w:rPr>
          <w:sz w:val="20"/>
        </w:rPr>
        <w:t xml:space="preserve"> for </w:t>
      </w:r>
      <w:r w:rsidR="009D133C">
        <w:rPr>
          <w:sz w:val="20"/>
        </w:rPr>
        <w:t xml:space="preserve">engineering management </w:t>
      </w:r>
      <w:r w:rsidRPr="00C53D5C">
        <w:rPr>
          <w:sz w:val="20"/>
        </w:rPr>
        <w:t>graduates to be able to operate in highly competitive industrial environments; the lack of engineers both in developing and developed countries; issues of high attrition in engineering programs; as well as a lack of gender and racial diversity in engineering programs and professions. Consequently</w:t>
      </w:r>
      <w:r w:rsidRPr="005727B2">
        <w:rPr>
          <w:sz w:val="20"/>
        </w:rPr>
        <w:t xml:space="preserve">, engineering </w:t>
      </w:r>
      <w:r w:rsidR="00965E80">
        <w:rPr>
          <w:sz w:val="20"/>
        </w:rPr>
        <w:t xml:space="preserve">management </w:t>
      </w:r>
      <w:r w:rsidRPr="005727B2">
        <w:rPr>
          <w:sz w:val="20"/>
        </w:rPr>
        <w:t>students need to be equipped with a broader range of skills to be competent, which extend to both technical as well as professional skills</w:t>
      </w:r>
      <w:r w:rsidR="0059749C">
        <w:rPr>
          <w:sz w:val="20"/>
        </w:rPr>
        <w:t xml:space="preserve"> (Philbin et al., 2019)</w:t>
      </w:r>
      <w:r w:rsidRPr="005727B2">
        <w:rPr>
          <w:sz w:val="20"/>
        </w:rPr>
        <w:t>, including digital literacy, independent and autonomous learning, openness to criticism, assertiveness or social interaction and empathy (</w:t>
      </w:r>
      <w:proofErr w:type="spellStart"/>
      <w:r w:rsidRPr="005727B2">
        <w:rPr>
          <w:sz w:val="20"/>
          <w:shd w:val="clear" w:color="auto" w:fill="FFFFFF"/>
        </w:rPr>
        <w:t>Caeiro</w:t>
      </w:r>
      <w:proofErr w:type="spellEnd"/>
      <w:r w:rsidRPr="005727B2">
        <w:rPr>
          <w:sz w:val="20"/>
          <w:shd w:val="clear" w:color="auto" w:fill="FFFFFF"/>
        </w:rPr>
        <w:t xml:space="preserve">-Rodríguez et al., 2021). Furthermore, effective teaching models for </w:t>
      </w:r>
      <w:r w:rsidR="00E6126B">
        <w:rPr>
          <w:sz w:val="20"/>
          <w:shd w:val="clear" w:color="auto" w:fill="FFFFFF"/>
        </w:rPr>
        <w:t>professional</w:t>
      </w:r>
      <w:r w:rsidRPr="005727B2">
        <w:rPr>
          <w:sz w:val="20"/>
          <w:shd w:val="clear" w:color="auto" w:fill="FFFFFF"/>
        </w:rPr>
        <w:t xml:space="preserve"> skills include </w:t>
      </w:r>
      <w:r w:rsidRPr="005727B2">
        <w:rPr>
          <w:sz w:val="20"/>
        </w:rPr>
        <w:t xml:space="preserve">problem and project-based as well as game-based approaches. </w:t>
      </w:r>
      <w:r w:rsidR="00525E93">
        <w:rPr>
          <w:sz w:val="20"/>
        </w:rPr>
        <w:t>Indeed, new</w:t>
      </w:r>
      <w:r w:rsidRPr="005727B2">
        <w:rPr>
          <w:sz w:val="20"/>
        </w:rPr>
        <w:t xml:space="preserve"> pedagogic</w:t>
      </w:r>
      <w:r w:rsidR="00E6126B">
        <w:rPr>
          <w:sz w:val="20"/>
        </w:rPr>
        <w:t>al</w:t>
      </w:r>
      <w:r w:rsidRPr="005727B2">
        <w:rPr>
          <w:sz w:val="20"/>
        </w:rPr>
        <w:t xml:space="preserve"> models are envisaged that support the development of professional skills </w:t>
      </w:r>
      <w:r w:rsidR="00724B68">
        <w:rPr>
          <w:sz w:val="20"/>
        </w:rPr>
        <w:t>for</w:t>
      </w:r>
      <w:r w:rsidRPr="005727B2">
        <w:rPr>
          <w:sz w:val="20"/>
        </w:rPr>
        <w:t xml:space="preserve"> engineering students, which includes organization, planning, analysis, and synthesis; application of knowledge into practice; clear oral and written expression; critical and self-critical capacity; collaborative work; capacity for initiative and leadership (</w:t>
      </w:r>
      <w:proofErr w:type="spellStart"/>
      <w:r w:rsidRPr="005727B2">
        <w:rPr>
          <w:sz w:val="20"/>
          <w:shd w:val="clear" w:color="auto" w:fill="FFFFFF"/>
        </w:rPr>
        <w:t>Forcael</w:t>
      </w:r>
      <w:proofErr w:type="spellEnd"/>
      <w:r w:rsidRPr="005727B2">
        <w:rPr>
          <w:sz w:val="20"/>
          <w:shd w:val="clear" w:color="auto" w:fill="FFFFFF"/>
        </w:rPr>
        <w:t xml:space="preserve"> et al., 2021).</w:t>
      </w:r>
    </w:p>
    <w:p w14:paraId="3FF2C45C" w14:textId="0824136D" w:rsidR="005727B2" w:rsidRPr="005727B2" w:rsidRDefault="005727B2" w:rsidP="005727B2">
      <w:pPr>
        <w:pStyle w:val="BodyText2"/>
        <w:ind w:firstLine="360"/>
        <w:rPr>
          <w:sz w:val="20"/>
        </w:rPr>
      </w:pPr>
      <w:r w:rsidRPr="005727B2">
        <w:rPr>
          <w:sz w:val="20"/>
          <w:shd w:val="clear" w:color="auto" w:fill="FFFFFF"/>
        </w:rPr>
        <w:t>As summarized above, the engineering education landscape is complex both from a requirements and pedagogical perspective</w:t>
      </w:r>
      <w:r w:rsidR="00610A3C">
        <w:rPr>
          <w:sz w:val="20"/>
          <w:shd w:val="clear" w:color="auto" w:fill="FFFFFF"/>
        </w:rPr>
        <w:t xml:space="preserve"> and this includes engineering management education</w:t>
      </w:r>
      <w:r w:rsidRPr="005727B2">
        <w:rPr>
          <w:sz w:val="20"/>
          <w:shd w:val="clear" w:color="auto" w:fill="FFFFFF"/>
        </w:rPr>
        <w:t xml:space="preserve">. Professional skills are recognized as being an important, and integral, component of engineering education alongside technical engineering skills and knowledge. But there remain challenges in capturing the best practice for the delivery of professional skills development in engineering </w:t>
      </w:r>
      <w:r w:rsidR="00610A3C">
        <w:rPr>
          <w:sz w:val="20"/>
          <w:shd w:val="clear" w:color="auto" w:fill="FFFFFF"/>
        </w:rPr>
        <w:t xml:space="preserve">management </w:t>
      </w:r>
      <w:r w:rsidRPr="005727B2">
        <w:rPr>
          <w:sz w:val="20"/>
          <w:shd w:val="clear" w:color="auto" w:fill="FFFFFF"/>
        </w:rPr>
        <w:t xml:space="preserve">education combined </w:t>
      </w:r>
      <w:r w:rsidR="00724B68">
        <w:rPr>
          <w:sz w:val="20"/>
          <w:shd w:val="clear" w:color="auto" w:fill="FFFFFF"/>
        </w:rPr>
        <w:t xml:space="preserve">with </w:t>
      </w:r>
      <w:r w:rsidRPr="005727B2">
        <w:rPr>
          <w:sz w:val="20"/>
          <w:shd w:val="clear" w:color="auto" w:fill="FFFFFF"/>
        </w:rPr>
        <w:t xml:space="preserve">specific issues in relation to teaching modes of delivery, assessment, and </w:t>
      </w:r>
      <w:r w:rsidR="00724B68">
        <w:rPr>
          <w:sz w:val="20"/>
          <w:shd w:val="clear" w:color="auto" w:fill="FFFFFF"/>
        </w:rPr>
        <w:t xml:space="preserve">the </w:t>
      </w:r>
      <w:r w:rsidRPr="005727B2">
        <w:rPr>
          <w:sz w:val="20"/>
          <w:shd w:val="clear" w:color="auto" w:fill="FFFFFF"/>
        </w:rPr>
        <w:t xml:space="preserve">ongoing suitability of engineering education. Therefore, this study </w:t>
      </w:r>
      <w:r w:rsidR="00724B68">
        <w:rPr>
          <w:sz w:val="20"/>
          <w:shd w:val="clear" w:color="auto" w:fill="FFFFFF"/>
        </w:rPr>
        <w:t>applied</w:t>
      </w:r>
      <w:r w:rsidRPr="005727B2">
        <w:rPr>
          <w:sz w:val="20"/>
          <w:shd w:val="clear" w:color="auto" w:fill="FFFFFF"/>
        </w:rPr>
        <w:t xml:space="preserve"> the bibliometric review method to characterize the current status of the extant literature on professional skills development in engineering education</w:t>
      </w:r>
      <w:r w:rsidR="00610A3C">
        <w:rPr>
          <w:sz w:val="20"/>
          <w:shd w:val="clear" w:color="auto" w:fill="FFFFFF"/>
        </w:rPr>
        <w:t xml:space="preserve">, which is utilized to derive a set of </w:t>
      </w:r>
      <w:r w:rsidR="00A90FD4">
        <w:rPr>
          <w:sz w:val="20"/>
        </w:rPr>
        <w:t>implications for engineering management</w:t>
      </w:r>
      <w:r w:rsidR="002D325A">
        <w:rPr>
          <w:sz w:val="20"/>
        </w:rPr>
        <w:t xml:space="preserve"> programs</w:t>
      </w:r>
      <w:r w:rsidRPr="005727B2">
        <w:rPr>
          <w:sz w:val="20"/>
          <w:shd w:val="clear" w:color="auto" w:fill="FFFFFF"/>
        </w:rPr>
        <w:t>.</w:t>
      </w:r>
    </w:p>
    <w:p w14:paraId="232F3BB9" w14:textId="77777777" w:rsidR="00CC3263" w:rsidRDefault="00CC3263" w:rsidP="00717F6D">
      <w:pPr>
        <w:pStyle w:val="BodyText2"/>
        <w:rPr>
          <w:sz w:val="20"/>
        </w:rPr>
      </w:pPr>
    </w:p>
    <w:p w14:paraId="4E012B46" w14:textId="0D99D0E4" w:rsidR="007C45C4" w:rsidRPr="00667AE3" w:rsidRDefault="00CC3263" w:rsidP="00717F6D">
      <w:pPr>
        <w:pStyle w:val="Heading1"/>
        <w:jc w:val="both"/>
      </w:pPr>
      <w:r>
        <w:t>Method</w:t>
      </w:r>
    </w:p>
    <w:p w14:paraId="7EF35469" w14:textId="71D2DA66" w:rsidR="00F4018D" w:rsidRPr="00672342" w:rsidRDefault="00996A29" w:rsidP="00F4018D">
      <w:pPr>
        <w:pStyle w:val="BodyText2"/>
        <w:rPr>
          <w:sz w:val="20"/>
        </w:rPr>
      </w:pPr>
      <w:r w:rsidRPr="007A04BC">
        <w:rPr>
          <w:sz w:val="20"/>
        </w:rPr>
        <w:t>Th</w:t>
      </w:r>
      <w:r w:rsidR="00724B68">
        <w:rPr>
          <w:sz w:val="20"/>
        </w:rPr>
        <w:t>e</w:t>
      </w:r>
      <w:r w:rsidRPr="007A04BC">
        <w:rPr>
          <w:sz w:val="20"/>
        </w:rPr>
        <w:t xml:space="preserve"> study adopted the bibliometric review method for the investigation, which was selected to provide an exploratory analysis of the status of the extant literature focused on professional skills development in engineering education</w:t>
      </w:r>
      <w:r w:rsidR="009D133C">
        <w:rPr>
          <w:sz w:val="20"/>
        </w:rPr>
        <w:t xml:space="preserve"> to inform best practice for engineering management</w:t>
      </w:r>
      <w:r w:rsidR="002D325A">
        <w:rPr>
          <w:sz w:val="20"/>
        </w:rPr>
        <w:t xml:space="preserve"> programs</w:t>
      </w:r>
      <w:r w:rsidRPr="007A04BC">
        <w:rPr>
          <w:sz w:val="20"/>
        </w:rPr>
        <w:t>.</w:t>
      </w:r>
      <w:r w:rsidR="007A04BC" w:rsidRPr="007A04BC">
        <w:rPr>
          <w:sz w:val="20"/>
        </w:rPr>
        <w:t xml:space="preserve"> The bibliometric methodology incorporates the application of </w:t>
      </w:r>
      <w:r w:rsidR="007A04BC" w:rsidRPr="007A04BC">
        <w:rPr>
          <w:sz w:val="20"/>
          <w:lang w:val="en-GB"/>
        </w:rPr>
        <w:t>quantitative techniques (i.e. bibliometric analysis, such as citation anal</w:t>
      </w:r>
      <w:proofErr w:type="spellStart"/>
      <w:r w:rsidR="007A04BC" w:rsidRPr="007A04BC">
        <w:rPr>
          <w:sz w:val="20"/>
        </w:rPr>
        <w:t>ysis</w:t>
      </w:r>
      <w:proofErr w:type="spellEnd"/>
      <w:r w:rsidR="007A04BC" w:rsidRPr="007A04BC">
        <w:rPr>
          <w:sz w:val="20"/>
        </w:rPr>
        <w:t>) on bibliometric data (e.g. units of publication and corresponding citation data) (</w:t>
      </w:r>
      <w:proofErr w:type="spellStart"/>
      <w:r w:rsidR="007A04BC" w:rsidRPr="007A04BC">
        <w:rPr>
          <w:sz w:val="20"/>
          <w:shd w:val="clear" w:color="auto" w:fill="FFFFFF"/>
        </w:rPr>
        <w:t>Donthu</w:t>
      </w:r>
      <w:proofErr w:type="spellEnd"/>
      <w:r w:rsidR="007A04BC" w:rsidRPr="007A04BC">
        <w:rPr>
          <w:sz w:val="20"/>
          <w:shd w:val="clear" w:color="auto" w:fill="FFFFFF"/>
        </w:rPr>
        <w:t xml:space="preserve"> et al., 2021). Consequently, bibliometric review is a rigorous method that can be used for exploring and analyzing large volumes of </w:t>
      </w:r>
      <w:r w:rsidR="007A04BC" w:rsidRPr="009C0755">
        <w:rPr>
          <w:sz w:val="20"/>
          <w:shd w:val="clear" w:color="auto" w:fill="FFFFFF"/>
        </w:rPr>
        <w:t xml:space="preserve">scientific publication data. The method allows researchers to identify specific trends and patterns on scholarly areas within a defined field, thereby helping to identify </w:t>
      </w:r>
      <w:r w:rsidR="007A04BC" w:rsidRPr="009C0755">
        <w:rPr>
          <w:sz w:val="20"/>
        </w:rPr>
        <w:t>collaboration patterns, research strategies</w:t>
      </w:r>
      <w:r w:rsidR="00525E93">
        <w:rPr>
          <w:sz w:val="20"/>
        </w:rPr>
        <w:t>,</w:t>
      </w:r>
      <w:r w:rsidR="007A04BC" w:rsidRPr="009C0755">
        <w:rPr>
          <w:sz w:val="20"/>
        </w:rPr>
        <w:t xml:space="preserve"> and the structure of the knowledge base. Bibliometr</w:t>
      </w:r>
      <w:r w:rsidR="00672342">
        <w:rPr>
          <w:sz w:val="20"/>
        </w:rPr>
        <w:t>i</w:t>
      </w:r>
      <w:r w:rsidR="007A04BC" w:rsidRPr="009C0755">
        <w:rPr>
          <w:sz w:val="20"/>
        </w:rPr>
        <w:t xml:space="preserve">c reviews have been undertaken across a range of </w:t>
      </w:r>
      <w:r w:rsidR="001F2791">
        <w:rPr>
          <w:sz w:val="20"/>
        </w:rPr>
        <w:t xml:space="preserve">different </w:t>
      </w:r>
      <w:r w:rsidR="007A04BC" w:rsidRPr="009C0755">
        <w:rPr>
          <w:sz w:val="20"/>
        </w:rPr>
        <w:t xml:space="preserve">applications and disciplines </w:t>
      </w:r>
      <w:r w:rsidR="007A04BC" w:rsidRPr="001F2791">
        <w:rPr>
          <w:sz w:val="20"/>
        </w:rPr>
        <w:t>in order to shed light</w:t>
      </w:r>
      <w:r w:rsidR="009C0755" w:rsidRPr="001F2791">
        <w:rPr>
          <w:sz w:val="20"/>
        </w:rPr>
        <w:t xml:space="preserve"> on the corresponding knowledge base, such as </w:t>
      </w:r>
      <w:r w:rsidR="009C0755" w:rsidRPr="001F2791">
        <w:rPr>
          <w:sz w:val="20"/>
          <w:shd w:val="clear" w:color="auto" w:fill="FFFFFF"/>
        </w:rPr>
        <w:t>carbon capture and utilization in the energy sector (</w:t>
      </w:r>
      <w:r w:rsidR="009C0755" w:rsidRPr="001F2791">
        <w:rPr>
          <w:sz w:val="20"/>
          <w:shd w:val="clear" w:color="auto" w:fill="FFFFFF"/>
          <w:lang w:val="en-GB"/>
        </w:rPr>
        <w:t xml:space="preserve">Nawaz et al., 2022); </w:t>
      </w:r>
      <w:r w:rsidR="00965E80">
        <w:rPr>
          <w:sz w:val="20"/>
          <w:shd w:val="clear" w:color="auto" w:fill="FFFFFF"/>
          <w:lang w:val="en-GB"/>
        </w:rPr>
        <w:t xml:space="preserve">and </w:t>
      </w:r>
      <w:r w:rsidR="00F4018D" w:rsidRPr="004F4F2C">
        <w:rPr>
          <w:sz w:val="20"/>
        </w:rPr>
        <w:t>supply chain management and green technologies (</w:t>
      </w:r>
      <w:r w:rsidR="00F4018D" w:rsidRPr="004F4F2C">
        <w:rPr>
          <w:sz w:val="20"/>
          <w:shd w:val="clear" w:color="auto" w:fill="FFFFFF"/>
        </w:rPr>
        <w:t>Yu et al., 2022)</w:t>
      </w:r>
      <w:r w:rsidR="00965E80">
        <w:rPr>
          <w:sz w:val="20"/>
          <w:shd w:val="clear" w:color="auto" w:fill="FFFFFF"/>
        </w:rPr>
        <w:t xml:space="preserve">. </w:t>
      </w:r>
      <w:r w:rsidR="00EC39D5" w:rsidRPr="004F4F2C">
        <w:rPr>
          <w:sz w:val="20"/>
          <w:shd w:val="clear" w:color="auto" w:fill="FFFFFF"/>
          <w:lang w:val="en-GB"/>
        </w:rPr>
        <w:t xml:space="preserve">Furthermore, a recent trend has been the use of certain software that </w:t>
      </w:r>
      <w:r w:rsidR="00EC39D5" w:rsidRPr="00672342">
        <w:rPr>
          <w:sz w:val="20"/>
          <w:shd w:val="clear" w:color="auto" w:fill="FFFFFF"/>
          <w:lang w:val="en-GB"/>
        </w:rPr>
        <w:t>enable</w:t>
      </w:r>
      <w:r w:rsidR="001553BB">
        <w:rPr>
          <w:sz w:val="20"/>
          <w:shd w:val="clear" w:color="auto" w:fill="FFFFFF"/>
          <w:lang w:val="en-GB"/>
        </w:rPr>
        <w:t>s</w:t>
      </w:r>
      <w:r w:rsidR="00EC39D5" w:rsidRPr="00672342">
        <w:rPr>
          <w:sz w:val="20"/>
          <w:shd w:val="clear" w:color="auto" w:fill="FFFFFF"/>
          <w:lang w:val="en-GB"/>
        </w:rPr>
        <w:t xml:space="preserve"> </w:t>
      </w:r>
      <w:r w:rsidR="001553BB">
        <w:rPr>
          <w:sz w:val="20"/>
          <w:shd w:val="clear" w:color="auto" w:fill="FFFFFF"/>
          <w:lang w:val="en-GB"/>
        </w:rPr>
        <w:t xml:space="preserve">detailed </w:t>
      </w:r>
      <w:r w:rsidR="00EC39D5" w:rsidRPr="00672342">
        <w:rPr>
          <w:sz w:val="20"/>
          <w:shd w:val="clear" w:color="auto" w:fill="FFFFFF"/>
          <w:lang w:val="en-GB"/>
        </w:rPr>
        <w:t>analysis of publication</w:t>
      </w:r>
      <w:r w:rsidR="001553BB">
        <w:rPr>
          <w:sz w:val="20"/>
          <w:shd w:val="clear" w:color="auto" w:fill="FFFFFF"/>
          <w:lang w:val="en-GB"/>
        </w:rPr>
        <w:t>s</w:t>
      </w:r>
      <w:r w:rsidR="00EC39D5" w:rsidRPr="00672342">
        <w:rPr>
          <w:sz w:val="20"/>
          <w:shd w:val="clear" w:color="auto" w:fill="FFFFFF"/>
          <w:lang w:val="en-GB"/>
        </w:rPr>
        <w:t xml:space="preserve">. For example, VOSviewer (https://www.vosviewer.com/) can be used for the construction and visualization of bibliometric networks, which can be </w:t>
      </w:r>
      <w:r w:rsidR="00525E93">
        <w:rPr>
          <w:sz w:val="20"/>
          <w:shd w:val="clear" w:color="auto" w:fill="FFFFFF"/>
          <w:lang w:val="en-GB"/>
        </w:rPr>
        <w:t>derived</w:t>
      </w:r>
      <w:r w:rsidR="00EC39D5" w:rsidRPr="00672342">
        <w:rPr>
          <w:sz w:val="20"/>
          <w:shd w:val="clear" w:color="auto" w:fill="FFFFFF"/>
          <w:lang w:val="en-GB"/>
        </w:rPr>
        <w:t xml:space="preserve"> </w:t>
      </w:r>
      <w:r w:rsidR="00525E93">
        <w:rPr>
          <w:sz w:val="20"/>
        </w:rPr>
        <w:t>according to</w:t>
      </w:r>
      <w:r w:rsidR="00EC39D5" w:rsidRPr="00672342">
        <w:rPr>
          <w:sz w:val="20"/>
        </w:rPr>
        <w:t xml:space="preserve"> citation, bibliographic coupling, co-citation or co-authorship relations for a given dataset of publications.</w:t>
      </w:r>
      <w:r w:rsidR="004F4F2C" w:rsidRPr="00672342">
        <w:rPr>
          <w:sz w:val="20"/>
        </w:rPr>
        <w:t xml:space="preserve"> </w:t>
      </w:r>
      <w:r w:rsidR="00672342" w:rsidRPr="00672342">
        <w:rPr>
          <w:sz w:val="20"/>
        </w:rPr>
        <w:t xml:space="preserve">VOSviewer was developed by </w:t>
      </w:r>
      <w:proofErr w:type="spellStart"/>
      <w:r w:rsidR="00672342" w:rsidRPr="00672342">
        <w:rPr>
          <w:sz w:val="20"/>
        </w:rPr>
        <w:t>Nees</w:t>
      </w:r>
      <w:proofErr w:type="spellEnd"/>
      <w:r w:rsidR="00672342" w:rsidRPr="00672342">
        <w:rPr>
          <w:sz w:val="20"/>
        </w:rPr>
        <w:t xml:space="preserve"> Jan van Eck and Ludo Waltman at Leiden University's Centre for Science and Technology Studies (CWTS). </w:t>
      </w:r>
      <w:r w:rsidR="004F4F2C" w:rsidRPr="004F4F2C">
        <w:rPr>
          <w:sz w:val="20"/>
        </w:rPr>
        <w:t xml:space="preserve">For examples of recent bibliometric studies that have utilized </w:t>
      </w:r>
      <w:r w:rsidR="00525E93">
        <w:rPr>
          <w:sz w:val="20"/>
        </w:rPr>
        <w:t xml:space="preserve">the </w:t>
      </w:r>
      <w:r w:rsidR="004F4F2C" w:rsidRPr="004F4F2C">
        <w:rPr>
          <w:sz w:val="20"/>
        </w:rPr>
        <w:t xml:space="preserve">VOSviewer software, see the work of </w:t>
      </w:r>
      <w:r w:rsidR="004F4F2C" w:rsidRPr="004F4F2C">
        <w:rPr>
          <w:sz w:val="20"/>
          <w:shd w:val="clear" w:color="auto" w:fill="FFFFFF"/>
          <w:lang w:val="en-GB"/>
        </w:rPr>
        <w:t>Yu et al. (</w:t>
      </w:r>
      <w:r w:rsidR="004F4F2C" w:rsidRPr="004F4F2C">
        <w:rPr>
          <w:sz w:val="20"/>
          <w:shd w:val="clear" w:color="auto" w:fill="FFFFFF"/>
        </w:rPr>
        <w:t xml:space="preserve">2020) and </w:t>
      </w:r>
      <w:proofErr w:type="spellStart"/>
      <w:r w:rsidR="004F4F2C" w:rsidRPr="004F4F2C">
        <w:rPr>
          <w:sz w:val="20"/>
          <w:shd w:val="clear" w:color="auto" w:fill="FFFFFF"/>
        </w:rPr>
        <w:t>Oladinrin</w:t>
      </w:r>
      <w:proofErr w:type="spellEnd"/>
      <w:r w:rsidR="004F4F2C" w:rsidRPr="004F4F2C">
        <w:rPr>
          <w:sz w:val="20"/>
          <w:shd w:val="clear" w:color="auto" w:fill="FFFFFF"/>
        </w:rPr>
        <w:t xml:space="preserve"> et al. (2022).</w:t>
      </w:r>
      <w:r w:rsidR="004F4F2C">
        <w:rPr>
          <w:sz w:val="20"/>
          <w:shd w:val="clear" w:color="auto" w:fill="FFFFFF"/>
          <w:lang w:val="en-GB"/>
        </w:rPr>
        <w:t xml:space="preserve"> </w:t>
      </w:r>
      <w:r w:rsidR="001F2791" w:rsidRPr="004F4F2C">
        <w:rPr>
          <w:sz w:val="20"/>
          <w:shd w:val="clear" w:color="auto" w:fill="FFFFFF"/>
          <w:lang w:val="en-GB"/>
        </w:rPr>
        <w:t>Therefore, the bibliometr</w:t>
      </w:r>
      <w:r w:rsidR="004F4F2C" w:rsidRPr="004F4F2C">
        <w:rPr>
          <w:sz w:val="20"/>
          <w:shd w:val="clear" w:color="auto" w:fill="FFFFFF"/>
          <w:lang w:val="en-GB"/>
        </w:rPr>
        <w:t>i</w:t>
      </w:r>
      <w:r w:rsidR="001F2791" w:rsidRPr="004F4F2C">
        <w:rPr>
          <w:sz w:val="20"/>
          <w:shd w:val="clear" w:color="auto" w:fill="FFFFFF"/>
          <w:lang w:val="en-GB"/>
        </w:rPr>
        <w:t xml:space="preserve">c review methodology </w:t>
      </w:r>
      <w:r w:rsidR="004F4F2C" w:rsidRPr="004F4F2C">
        <w:rPr>
          <w:sz w:val="20"/>
          <w:shd w:val="clear" w:color="auto" w:fill="FFFFFF"/>
          <w:lang w:val="en-GB"/>
        </w:rPr>
        <w:t>(including visualization of network data)</w:t>
      </w:r>
      <w:r w:rsidR="00EC39D5" w:rsidRPr="004F4F2C">
        <w:rPr>
          <w:sz w:val="20"/>
          <w:shd w:val="clear" w:color="auto" w:fill="FFFFFF"/>
          <w:lang w:val="en-GB"/>
        </w:rPr>
        <w:t xml:space="preserve"> </w:t>
      </w:r>
      <w:r w:rsidR="001F2791" w:rsidRPr="004F4F2C">
        <w:rPr>
          <w:sz w:val="20"/>
          <w:shd w:val="clear" w:color="auto" w:fill="FFFFFF"/>
          <w:lang w:val="en-GB"/>
        </w:rPr>
        <w:t xml:space="preserve">was selected </w:t>
      </w:r>
      <w:r w:rsidR="00344BCC">
        <w:rPr>
          <w:sz w:val="20"/>
          <w:shd w:val="clear" w:color="auto" w:fill="FFFFFF"/>
          <w:lang w:val="en-GB"/>
        </w:rPr>
        <w:t xml:space="preserve">for the </w:t>
      </w:r>
      <w:r w:rsidR="001F2791" w:rsidRPr="004F4F2C">
        <w:rPr>
          <w:sz w:val="20"/>
          <w:shd w:val="clear" w:color="auto" w:fill="FFFFFF"/>
          <w:lang w:val="en-GB"/>
        </w:rPr>
        <w:t>exploratory analysis of professional skills development in engineering education</w:t>
      </w:r>
      <w:r w:rsidR="00965E80">
        <w:rPr>
          <w:sz w:val="20"/>
          <w:shd w:val="clear" w:color="auto" w:fill="FFFFFF"/>
          <w:lang w:val="en-GB"/>
        </w:rPr>
        <w:t xml:space="preserve"> to derive a set of implications for engineering management</w:t>
      </w:r>
      <w:r w:rsidR="002D325A">
        <w:rPr>
          <w:sz w:val="20"/>
          <w:shd w:val="clear" w:color="auto" w:fill="FFFFFF"/>
          <w:lang w:val="en-GB"/>
        </w:rPr>
        <w:t xml:space="preserve"> </w:t>
      </w:r>
      <w:r w:rsidR="002D325A">
        <w:rPr>
          <w:sz w:val="20"/>
        </w:rPr>
        <w:t>programs</w:t>
      </w:r>
      <w:r w:rsidR="001F2791" w:rsidRPr="004F4F2C">
        <w:rPr>
          <w:sz w:val="20"/>
          <w:shd w:val="clear" w:color="auto" w:fill="FFFFFF"/>
          <w:lang w:val="en-GB"/>
        </w:rPr>
        <w:t>.</w:t>
      </w:r>
    </w:p>
    <w:p w14:paraId="69B0A467" w14:textId="37041187" w:rsidR="00672342" w:rsidRDefault="00E16A99" w:rsidP="00672342">
      <w:pPr>
        <w:pStyle w:val="BodyText2"/>
        <w:ind w:firstLine="360"/>
        <w:rPr>
          <w:sz w:val="20"/>
        </w:rPr>
      </w:pPr>
      <w:r w:rsidRPr="004F4F2C">
        <w:rPr>
          <w:sz w:val="20"/>
        </w:rPr>
        <w:t>A search was carried out in the Scopus Abstract and Citation Database on 2</w:t>
      </w:r>
      <w:r w:rsidRPr="004F4F2C">
        <w:rPr>
          <w:sz w:val="20"/>
          <w:vertAlign w:val="superscript"/>
        </w:rPr>
        <w:t>nd</w:t>
      </w:r>
      <w:r w:rsidRPr="004F4F2C">
        <w:rPr>
          <w:sz w:val="20"/>
        </w:rPr>
        <w:t xml:space="preserve"> </w:t>
      </w:r>
      <w:r>
        <w:rPr>
          <w:sz w:val="20"/>
        </w:rPr>
        <w:t xml:space="preserve">February 2023 using the following search terms within the field of ‘Article Title, Abstract, Keywords’: “engineering education” AND “professional skills”. This identified an initial dataset of 903 publications. Stage # 1 screening extracted articles for the 5-year period </w:t>
      </w:r>
      <w:r w:rsidRPr="00E62511">
        <w:rPr>
          <w:sz w:val="20"/>
        </w:rPr>
        <w:lastRenderedPageBreak/>
        <w:t xml:space="preserve">of 2018-2022, which resulted in 342 publications. This was followed by stage # 2 screening to </w:t>
      </w:r>
      <w:r w:rsidR="001C136C" w:rsidRPr="00E62511">
        <w:rPr>
          <w:sz w:val="20"/>
        </w:rPr>
        <w:t>exclude conference proceedings, book chapters and other types of publications, which resulted in 89 journal article publications. This was followed by stage # 3 screening</w:t>
      </w:r>
      <w:r w:rsidR="00EC39D5">
        <w:rPr>
          <w:sz w:val="20"/>
        </w:rPr>
        <w:t>, which</w:t>
      </w:r>
      <w:r w:rsidR="001C136C" w:rsidRPr="00E62511">
        <w:rPr>
          <w:sz w:val="20"/>
        </w:rPr>
        <w:t xml:space="preserve"> excluded publications in other languages, which resulted in 88 journal article publications in English. Subsequently </w:t>
      </w:r>
      <w:r w:rsidR="00EC39D5">
        <w:rPr>
          <w:sz w:val="20"/>
        </w:rPr>
        <w:t xml:space="preserve">the </w:t>
      </w:r>
      <w:r w:rsidR="001C136C" w:rsidRPr="00E62511">
        <w:rPr>
          <w:sz w:val="20"/>
        </w:rPr>
        <w:t xml:space="preserve">88 </w:t>
      </w:r>
      <w:r w:rsidR="002E45D6">
        <w:rPr>
          <w:sz w:val="20"/>
        </w:rPr>
        <w:t xml:space="preserve">journal </w:t>
      </w:r>
      <w:r w:rsidR="001C136C" w:rsidRPr="00E62511">
        <w:rPr>
          <w:sz w:val="20"/>
        </w:rPr>
        <w:t>articles were included for descriptive data collection on the publications followed by bibliometric analysis</w:t>
      </w:r>
      <w:r w:rsidR="00EC39D5">
        <w:rPr>
          <w:sz w:val="20"/>
        </w:rPr>
        <w:t xml:space="preserve"> using VOS</w:t>
      </w:r>
      <w:r w:rsidR="004F4F2C">
        <w:rPr>
          <w:sz w:val="20"/>
        </w:rPr>
        <w:t>v</w:t>
      </w:r>
      <w:r w:rsidR="00EC39D5">
        <w:rPr>
          <w:sz w:val="20"/>
        </w:rPr>
        <w:t>iewer software</w:t>
      </w:r>
      <w:r w:rsidR="001C136C" w:rsidRPr="00E62511">
        <w:rPr>
          <w:sz w:val="20"/>
        </w:rPr>
        <w:t xml:space="preserve">. </w:t>
      </w:r>
      <w:r w:rsidR="00672342">
        <w:rPr>
          <w:sz w:val="20"/>
        </w:rPr>
        <w:t xml:space="preserve">Version 1.6.18 (release date: 24 January 2022) of the VOSviewer software was used in the study supported by Java, Version 1.8.0_361 (Oracle Corporation). </w:t>
      </w:r>
    </w:p>
    <w:p w14:paraId="1DE5EFC1" w14:textId="6936EB5E" w:rsidR="007C45C4" w:rsidRPr="00672342" w:rsidRDefault="001C136C" w:rsidP="00672342">
      <w:pPr>
        <w:pStyle w:val="BodyText2"/>
        <w:ind w:firstLine="360"/>
        <w:rPr>
          <w:sz w:val="20"/>
        </w:rPr>
      </w:pPr>
      <w:r w:rsidRPr="00E62511">
        <w:rPr>
          <w:sz w:val="20"/>
        </w:rPr>
        <w:t>Finally</w:t>
      </w:r>
      <w:r w:rsidR="00CF41B9">
        <w:rPr>
          <w:sz w:val="20"/>
        </w:rPr>
        <w:t>,</w:t>
      </w:r>
      <w:r w:rsidRPr="00E62511">
        <w:rPr>
          <w:sz w:val="20"/>
        </w:rPr>
        <w:t xml:space="preserve"> 10 publicatio</w:t>
      </w:r>
      <w:r w:rsidR="00FC4115" w:rsidRPr="00E62511">
        <w:rPr>
          <w:sz w:val="20"/>
        </w:rPr>
        <w:t>ns</w:t>
      </w:r>
      <w:r w:rsidRPr="00E62511">
        <w:rPr>
          <w:sz w:val="20"/>
        </w:rPr>
        <w:t xml:space="preserve"> having the highes</w:t>
      </w:r>
      <w:r w:rsidR="00344BCC">
        <w:rPr>
          <w:sz w:val="20"/>
        </w:rPr>
        <w:t>t</w:t>
      </w:r>
      <w:r w:rsidRPr="00E62511">
        <w:rPr>
          <w:sz w:val="20"/>
        </w:rPr>
        <w:t xml:space="preserve"> citation count were included for </w:t>
      </w:r>
      <w:r w:rsidR="009712CD">
        <w:rPr>
          <w:sz w:val="20"/>
        </w:rPr>
        <w:t>content analysis</w:t>
      </w:r>
      <w:r w:rsidRPr="00E62511">
        <w:rPr>
          <w:sz w:val="20"/>
        </w:rPr>
        <w:t xml:space="preserve"> of the literature. </w:t>
      </w:r>
      <w:r w:rsidR="00E16A99" w:rsidRPr="00E62511">
        <w:rPr>
          <w:sz w:val="20"/>
        </w:rPr>
        <w:t xml:space="preserve">Exhibit 1 provides a summary of the method </w:t>
      </w:r>
      <w:r w:rsidRPr="00E62511">
        <w:rPr>
          <w:sz w:val="20"/>
        </w:rPr>
        <w:t xml:space="preserve">for </w:t>
      </w:r>
      <w:r w:rsidR="00E16A99" w:rsidRPr="00E62511">
        <w:rPr>
          <w:bCs/>
          <w:sz w:val="20"/>
        </w:rPr>
        <w:t>systematic searching, review and analysis employed in the study</w:t>
      </w:r>
      <w:r w:rsidR="001F2791" w:rsidRPr="00E62511">
        <w:rPr>
          <w:bCs/>
          <w:sz w:val="20"/>
        </w:rPr>
        <w:t xml:space="preserve">, which is consistent with the PRISMA </w:t>
      </w:r>
      <w:r w:rsidR="00E62511" w:rsidRPr="00E62511">
        <w:rPr>
          <w:rFonts w:eastAsia="DejaVuSerif"/>
          <w:sz w:val="20"/>
          <w:lang w:val="en-GB"/>
        </w:rPr>
        <w:t xml:space="preserve">(Preferred Reporting Items for Systematic Reviews and Meta Analyses) </w:t>
      </w:r>
      <w:r w:rsidR="001F2791" w:rsidRPr="00E62511">
        <w:rPr>
          <w:bCs/>
          <w:sz w:val="20"/>
        </w:rPr>
        <w:t>approach that underpins the SLR (systematic literat</w:t>
      </w:r>
      <w:r w:rsidR="00601506">
        <w:rPr>
          <w:bCs/>
          <w:sz w:val="20"/>
        </w:rPr>
        <w:t>u</w:t>
      </w:r>
      <w:r w:rsidR="001F2791" w:rsidRPr="00E62511">
        <w:rPr>
          <w:bCs/>
          <w:sz w:val="20"/>
        </w:rPr>
        <w:t>re review) method (</w:t>
      </w:r>
      <w:r w:rsidR="00E62511" w:rsidRPr="00E62511">
        <w:rPr>
          <w:rFonts w:eastAsia="DejaVuSerif"/>
          <w:sz w:val="20"/>
          <w:lang w:val="en-GB"/>
        </w:rPr>
        <w:t>Moher, 2009).</w:t>
      </w:r>
    </w:p>
    <w:p w14:paraId="5E5890DA" w14:textId="06B9D7CF" w:rsidR="00247F5D" w:rsidRDefault="00247F5D" w:rsidP="00717F6D">
      <w:pPr>
        <w:pStyle w:val="BodyText2"/>
        <w:rPr>
          <w:sz w:val="20"/>
        </w:rPr>
      </w:pPr>
    </w:p>
    <w:p w14:paraId="672616AF" w14:textId="183CFD62" w:rsidR="00E16A99" w:rsidRPr="000B4DDE" w:rsidRDefault="00E16A99" w:rsidP="00E16A99">
      <w:pPr>
        <w:pStyle w:val="NoSpacing"/>
        <w:jc w:val="center"/>
        <w:rPr>
          <w:rFonts w:ascii="Times New Roman" w:hAnsi="Times New Roman" w:cs="Times New Roman"/>
          <w:b/>
          <w:color w:val="111111"/>
          <w:spacing w:val="-3"/>
          <w:sz w:val="20"/>
          <w:szCs w:val="20"/>
        </w:rPr>
      </w:pPr>
      <w:r w:rsidRPr="000B4DDE">
        <w:rPr>
          <w:rFonts w:ascii="Times New Roman" w:hAnsi="Times New Roman" w:cs="Times New Roman"/>
          <w:b/>
          <w:color w:val="111111"/>
          <w:spacing w:val="-3"/>
          <w:sz w:val="20"/>
          <w:szCs w:val="20"/>
        </w:rPr>
        <w:t>Exhibit 1.</w:t>
      </w:r>
      <w:r w:rsidRPr="000B4DDE">
        <w:rPr>
          <w:rFonts w:ascii="Times New Roman" w:eastAsiaTheme="minorEastAsia" w:hAnsi="Times New Roman" w:cs="Times New Roman"/>
          <w:b/>
          <w:color w:val="002060"/>
          <w:kern w:val="24"/>
          <w:sz w:val="20"/>
          <w:szCs w:val="20"/>
          <w:lang w:val="en-US" w:eastAsia="en-GB"/>
        </w:rPr>
        <w:t xml:space="preserve"> </w:t>
      </w:r>
      <w:r>
        <w:rPr>
          <w:rFonts w:ascii="Times New Roman" w:hAnsi="Times New Roman" w:cs="Times New Roman"/>
          <w:b/>
          <w:sz w:val="20"/>
          <w:szCs w:val="20"/>
          <w:lang w:val="en-US"/>
        </w:rPr>
        <w:t xml:space="preserve">Method for systematic searching, review and analysis </w:t>
      </w:r>
      <w:r w:rsidR="00FC4115">
        <w:rPr>
          <w:rFonts w:ascii="Times New Roman" w:hAnsi="Times New Roman" w:cs="Times New Roman"/>
          <w:b/>
          <w:sz w:val="20"/>
          <w:szCs w:val="20"/>
          <w:lang w:val="en-US"/>
        </w:rPr>
        <w:t xml:space="preserve">of literature </w:t>
      </w:r>
      <w:r>
        <w:rPr>
          <w:rFonts w:ascii="Times New Roman" w:hAnsi="Times New Roman" w:cs="Times New Roman"/>
          <w:b/>
          <w:sz w:val="20"/>
          <w:szCs w:val="20"/>
          <w:lang w:val="en-US"/>
        </w:rPr>
        <w:t xml:space="preserve">employed in the study. </w:t>
      </w:r>
    </w:p>
    <w:p w14:paraId="2298E729" w14:textId="5EE8C3E5" w:rsidR="00247F5D" w:rsidRPr="00E16A99" w:rsidRDefault="00247F5D" w:rsidP="00717F6D">
      <w:pPr>
        <w:pStyle w:val="BodyText2"/>
        <w:rPr>
          <w:sz w:val="20"/>
          <w:lang w:val="en-GB"/>
        </w:rPr>
      </w:pPr>
    </w:p>
    <w:p w14:paraId="22B00448" w14:textId="6A1C2E08" w:rsidR="00247F5D" w:rsidRDefault="00722A3E" w:rsidP="00247F5D">
      <w:pPr>
        <w:pStyle w:val="BodyText2"/>
        <w:jc w:val="center"/>
        <w:rPr>
          <w:sz w:val="20"/>
        </w:rPr>
      </w:pPr>
      <w:r w:rsidRPr="00722A3E">
        <w:rPr>
          <w:noProof/>
        </w:rPr>
        <w:drawing>
          <wp:inline distT="0" distB="0" distL="0" distR="0" wp14:anchorId="54A18B2C" wp14:editId="224A6BCE">
            <wp:extent cx="2939544" cy="2158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838" cy="2175885"/>
                    </a:xfrm>
                    <a:prstGeom prst="rect">
                      <a:avLst/>
                    </a:prstGeom>
                    <a:noFill/>
                    <a:ln>
                      <a:noFill/>
                    </a:ln>
                  </pic:spPr>
                </pic:pic>
              </a:graphicData>
            </a:graphic>
          </wp:inline>
        </w:drawing>
      </w:r>
    </w:p>
    <w:p w14:paraId="5B7602DF" w14:textId="5958FF4D" w:rsidR="00CC3263" w:rsidRDefault="00CC3263" w:rsidP="00717F6D">
      <w:pPr>
        <w:pStyle w:val="BodyText2"/>
        <w:rPr>
          <w:sz w:val="20"/>
        </w:rPr>
      </w:pPr>
    </w:p>
    <w:p w14:paraId="57171931" w14:textId="2161CBD2" w:rsidR="00CC3263" w:rsidRPr="00667AE3" w:rsidRDefault="00CC3263" w:rsidP="00CC3263">
      <w:pPr>
        <w:pStyle w:val="Heading1"/>
        <w:jc w:val="both"/>
      </w:pPr>
      <w:r>
        <w:t>Results</w:t>
      </w:r>
    </w:p>
    <w:p w14:paraId="164A6312" w14:textId="6E549E7E" w:rsidR="00724B68" w:rsidRDefault="00724B68" w:rsidP="00CC3263">
      <w:pPr>
        <w:pStyle w:val="BodyText2"/>
        <w:rPr>
          <w:sz w:val="20"/>
        </w:rPr>
      </w:pPr>
      <w:r>
        <w:rPr>
          <w:sz w:val="20"/>
        </w:rPr>
        <w:t>The results are provided in three parts, namely</w:t>
      </w:r>
      <w:r w:rsidR="00344BCC">
        <w:rPr>
          <w:sz w:val="20"/>
        </w:rPr>
        <w:t xml:space="preserve"> the first part includes the descriptive data</w:t>
      </w:r>
      <w:r w:rsidR="009712CD">
        <w:rPr>
          <w:sz w:val="20"/>
        </w:rPr>
        <w:t xml:space="preserve"> </w:t>
      </w:r>
      <w:r w:rsidR="009712CD" w:rsidRPr="009712CD">
        <w:rPr>
          <w:sz w:val="20"/>
        </w:rPr>
        <w:t>of the publications from the systematic searching</w:t>
      </w:r>
      <w:r w:rsidR="00344BCC">
        <w:rPr>
          <w:sz w:val="20"/>
        </w:rPr>
        <w:t>; the second part provides the network visualization</w:t>
      </w:r>
      <w:r w:rsidR="002E45D6">
        <w:rPr>
          <w:sz w:val="20"/>
        </w:rPr>
        <w:t xml:space="preserve"> from the bibliometric analysis</w:t>
      </w:r>
      <w:r w:rsidR="00344BCC">
        <w:rPr>
          <w:sz w:val="20"/>
        </w:rPr>
        <w:t xml:space="preserve">; and the third part provides a summary of the top </w:t>
      </w:r>
      <w:r w:rsidR="002E45D6">
        <w:rPr>
          <w:sz w:val="20"/>
        </w:rPr>
        <w:t>ten</w:t>
      </w:r>
      <w:r w:rsidR="00344BCC">
        <w:rPr>
          <w:sz w:val="20"/>
        </w:rPr>
        <w:t xml:space="preserve"> highest cited publications selected for </w:t>
      </w:r>
      <w:r w:rsidR="009712CD">
        <w:rPr>
          <w:sz w:val="20"/>
        </w:rPr>
        <w:t>content analysis</w:t>
      </w:r>
      <w:r w:rsidR="00344BCC">
        <w:rPr>
          <w:sz w:val="20"/>
        </w:rPr>
        <w:t>.</w:t>
      </w:r>
    </w:p>
    <w:p w14:paraId="5ED7BD2D" w14:textId="77777777" w:rsidR="00344BCC" w:rsidRDefault="00344BCC" w:rsidP="00CC3263">
      <w:pPr>
        <w:pStyle w:val="BodyText2"/>
        <w:rPr>
          <w:sz w:val="20"/>
        </w:rPr>
      </w:pPr>
    </w:p>
    <w:p w14:paraId="4EF4984C" w14:textId="27D0C6C8" w:rsidR="008F5372" w:rsidRPr="00344BCC" w:rsidRDefault="008F5372" w:rsidP="00CC3263">
      <w:pPr>
        <w:pStyle w:val="BodyText2"/>
        <w:rPr>
          <w:b/>
          <w:bCs/>
          <w:sz w:val="20"/>
        </w:rPr>
      </w:pPr>
      <w:r w:rsidRPr="00344BCC">
        <w:rPr>
          <w:b/>
          <w:bCs/>
          <w:sz w:val="20"/>
        </w:rPr>
        <w:t xml:space="preserve">Part </w:t>
      </w:r>
      <w:r w:rsidR="002E45D6">
        <w:rPr>
          <w:b/>
          <w:bCs/>
          <w:sz w:val="20"/>
        </w:rPr>
        <w:t>(</w:t>
      </w:r>
      <w:r w:rsidRPr="00344BCC">
        <w:rPr>
          <w:b/>
          <w:bCs/>
          <w:sz w:val="20"/>
        </w:rPr>
        <w:t>1</w:t>
      </w:r>
      <w:r w:rsidR="002E45D6">
        <w:rPr>
          <w:b/>
          <w:bCs/>
          <w:sz w:val="20"/>
        </w:rPr>
        <w:t>)</w:t>
      </w:r>
      <w:r w:rsidRPr="00344BCC">
        <w:rPr>
          <w:b/>
          <w:bCs/>
          <w:sz w:val="20"/>
        </w:rPr>
        <w:t xml:space="preserve"> – Descriptive data</w:t>
      </w:r>
      <w:r w:rsidR="009712CD">
        <w:rPr>
          <w:b/>
          <w:bCs/>
          <w:sz w:val="20"/>
        </w:rPr>
        <w:t xml:space="preserve"> of the publications from the systematic searching</w:t>
      </w:r>
    </w:p>
    <w:p w14:paraId="0FC9BF8E" w14:textId="560204C1" w:rsidR="005F206E" w:rsidRDefault="005F206E" w:rsidP="00CC3263">
      <w:pPr>
        <w:pStyle w:val="BodyText2"/>
        <w:rPr>
          <w:sz w:val="20"/>
        </w:rPr>
      </w:pPr>
      <w:r>
        <w:rPr>
          <w:sz w:val="20"/>
        </w:rPr>
        <w:t xml:space="preserve">The first part of the bibliometric </w:t>
      </w:r>
      <w:r w:rsidR="004F4F2C">
        <w:rPr>
          <w:sz w:val="20"/>
        </w:rPr>
        <w:t>review method</w:t>
      </w:r>
      <w:r>
        <w:rPr>
          <w:sz w:val="20"/>
        </w:rPr>
        <w:t xml:space="preserve"> is to capture descriptive data on the publications and Exhibit 2 shows the number of publications per year. As can be observed</w:t>
      </w:r>
      <w:r w:rsidR="00293925">
        <w:rPr>
          <w:sz w:val="20"/>
        </w:rPr>
        <w:t>,</w:t>
      </w:r>
      <w:r>
        <w:rPr>
          <w:sz w:val="20"/>
        </w:rPr>
        <w:t xml:space="preserve"> there is a steady number of publications in each year with a </w:t>
      </w:r>
      <w:r w:rsidR="00293925">
        <w:rPr>
          <w:sz w:val="20"/>
        </w:rPr>
        <w:t>modest</w:t>
      </w:r>
      <w:r>
        <w:rPr>
          <w:sz w:val="20"/>
        </w:rPr>
        <w:t xml:space="preserve"> trend of an increasing number of </w:t>
      </w:r>
      <w:r w:rsidR="00293925">
        <w:rPr>
          <w:sz w:val="20"/>
        </w:rPr>
        <w:t>publications</w:t>
      </w:r>
      <w:r>
        <w:rPr>
          <w:sz w:val="20"/>
        </w:rPr>
        <w:t xml:space="preserve"> from 2018 (N=13) to 2022 (N=22). Although this trend is not significant and the pattern of publications each year potentially indicates a mature field of study</w:t>
      </w:r>
      <w:r w:rsidR="001333B0">
        <w:rPr>
          <w:sz w:val="20"/>
        </w:rPr>
        <w:t>.</w:t>
      </w:r>
    </w:p>
    <w:p w14:paraId="5B23C273" w14:textId="77777777" w:rsidR="00DB113F" w:rsidRDefault="00DB113F" w:rsidP="00CC3263">
      <w:pPr>
        <w:pStyle w:val="BodyText2"/>
        <w:rPr>
          <w:sz w:val="20"/>
        </w:rPr>
      </w:pPr>
    </w:p>
    <w:p w14:paraId="58EE2AAD" w14:textId="5C1C8E0C" w:rsidR="005F206E" w:rsidRDefault="005F206E" w:rsidP="005F206E">
      <w:pPr>
        <w:pStyle w:val="BodyText2"/>
        <w:jc w:val="center"/>
        <w:rPr>
          <w:sz w:val="20"/>
        </w:rPr>
      </w:pPr>
      <w:r w:rsidRPr="000B4DDE">
        <w:rPr>
          <w:b/>
          <w:color w:val="111111"/>
          <w:spacing w:val="-3"/>
          <w:sz w:val="20"/>
        </w:rPr>
        <w:t xml:space="preserve">Exhibit </w:t>
      </w:r>
      <w:r>
        <w:rPr>
          <w:b/>
          <w:color w:val="111111"/>
          <w:spacing w:val="-3"/>
          <w:sz w:val="20"/>
        </w:rPr>
        <w:t>2</w:t>
      </w:r>
      <w:r w:rsidRPr="000B4DDE">
        <w:rPr>
          <w:b/>
          <w:color w:val="111111"/>
          <w:spacing w:val="-3"/>
          <w:sz w:val="20"/>
        </w:rPr>
        <w:t>.</w:t>
      </w:r>
      <w:r w:rsidRPr="000B4DDE">
        <w:rPr>
          <w:rFonts w:eastAsiaTheme="minorEastAsia"/>
          <w:b/>
          <w:color w:val="002060"/>
          <w:kern w:val="24"/>
          <w:sz w:val="20"/>
          <w:lang w:eastAsia="en-GB"/>
        </w:rPr>
        <w:t xml:space="preserve"> </w:t>
      </w:r>
      <w:r>
        <w:rPr>
          <w:b/>
          <w:sz w:val="20"/>
        </w:rPr>
        <w:t>Number of publications over the 5-year period of the study (2018-2022).</w:t>
      </w:r>
    </w:p>
    <w:p w14:paraId="37519D3B" w14:textId="5109BA1F" w:rsidR="005F206E" w:rsidRDefault="005F206E" w:rsidP="00CC3263">
      <w:pPr>
        <w:pStyle w:val="BodyText2"/>
        <w:rPr>
          <w:sz w:val="20"/>
        </w:rPr>
      </w:pPr>
    </w:p>
    <w:p w14:paraId="7D36215B" w14:textId="211A2B49" w:rsidR="005F206E" w:rsidRDefault="005F206E" w:rsidP="005F206E">
      <w:pPr>
        <w:pStyle w:val="BodyText2"/>
        <w:jc w:val="center"/>
        <w:rPr>
          <w:sz w:val="20"/>
        </w:rPr>
      </w:pPr>
      <w:r w:rsidRPr="005F206E">
        <w:rPr>
          <w:noProof/>
        </w:rPr>
        <w:drawing>
          <wp:inline distT="0" distB="0" distL="0" distR="0" wp14:anchorId="75AA1E88" wp14:editId="20CF2641">
            <wp:extent cx="3257774" cy="168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11" cy="1726881"/>
                    </a:xfrm>
                    <a:prstGeom prst="rect">
                      <a:avLst/>
                    </a:prstGeom>
                    <a:noFill/>
                    <a:ln>
                      <a:noFill/>
                    </a:ln>
                  </pic:spPr>
                </pic:pic>
              </a:graphicData>
            </a:graphic>
          </wp:inline>
        </w:drawing>
      </w:r>
    </w:p>
    <w:p w14:paraId="66C51EB1" w14:textId="41163DBB" w:rsidR="00DB113F" w:rsidRDefault="00DB113F" w:rsidP="00DB113F">
      <w:pPr>
        <w:pStyle w:val="BodyText2"/>
        <w:rPr>
          <w:sz w:val="20"/>
        </w:rPr>
      </w:pPr>
    </w:p>
    <w:p w14:paraId="4C74CCAE" w14:textId="12F097D0" w:rsidR="005F206E" w:rsidRDefault="005F206E" w:rsidP="00DB113F">
      <w:pPr>
        <w:pStyle w:val="BodyText2"/>
        <w:ind w:firstLine="360"/>
        <w:rPr>
          <w:bCs/>
          <w:sz w:val="20"/>
        </w:rPr>
      </w:pPr>
      <w:r>
        <w:rPr>
          <w:sz w:val="20"/>
        </w:rPr>
        <w:lastRenderedPageBreak/>
        <w:t xml:space="preserve">In terms of geographical location of the article authors, Exhibit 3 provides a breakdown of the author countries </w:t>
      </w:r>
      <w:r w:rsidRPr="005F206E">
        <w:rPr>
          <w:bCs/>
          <w:sz w:val="20"/>
        </w:rPr>
        <w:t xml:space="preserve">(with countries having at least </w:t>
      </w:r>
      <w:r w:rsidR="004A617A">
        <w:rPr>
          <w:bCs/>
          <w:sz w:val="20"/>
        </w:rPr>
        <w:t>3</w:t>
      </w:r>
      <w:r w:rsidRPr="005F206E">
        <w:rPr>
          <w:bCs/>
          <w:sz w:val="20"/>
        </w:rPr>
        <w:t xml:space="preserve"> authors).</w:t>
      </w:r>
      <w:r>
        <w:rPr>
          <w:bCs/>
          <w:sz w:val="20"/>
        </w:rPr>
        <w:t xml:space="preserve"> This identifies the country with the most </w:t>
      </w:r>
      <w:r w:rsidR="00293925">
        <w:rPr>
          <w:bCs/>
          <w:sz w:val="20"/>
        </w:rPr>
        <w:t xml:space="preserve">number of </w:t>
      </w:r>
      <w:r>
        <w:rPr>
          <w:bCs/>
          <w:sz w:val="20"/>
        </w:rPr>
        <w:t xml:space="preserve">publications is </w:t>
      </w:r>
      <w:r w:rsidR="004A617A">
        <w:rPr>
          <w:bCs/>
          <w:sz w:val="20"/>
        </w:rPr>
        <w:t>USA</w:t>
      </w:r>
      <w:r>
        <w:rPr>
          <w:bCs/>
          <w:sz w:val="20"/>
        </w:rPr>
        <w:t xml:space="preserve"> (N=21), followed by China (N=12) and the </w:t>
      </w:r>
      <w:r w:rsidR="004A617A">
        <w:rPr>
          <w:bCs/>
          <w:sz w:val="20"/>
        </w:rPr>
        <w:t>UK</w:t>
      </w:r>
      <w:r>
        <w:rPr>
          <w:bCs/>
          <w:sz w:val="20"/>
        </w:rPr>
        <w:t xml:space="preserve"> (N=10)</w:t>
      </w:r>
      <w:r w:rsidR="003E1323">
        <w:rPr>
          <w:bCs/>
          <w:sz w:val="20"/>
        </w:rPr>
        <w:t>. This is followed by a range of other countries</w:t>
      </w:r>
      <w:r w:rsidR="00293925">
        <w:rPr>
          <w:bCs/>
          <w:sz w:val="20"/>
        </w:rPr>
        <w:t>,</w:t>
      </w:r>
      <w:r w:rsidR="003E1323">
        <w:rPr>
          <w:bCs/>
          <w:sz w:val="20"/>
        </w:rPr>
        <w:t xml:space="preserve"> including Spain, India, Canada, Sweden, Australia, Brazil and Chile that have a decreasing number publications.</w:t>
      </w:r>
    </w:p>
    <w:p w14:paraId="013658AA" w14:textId="77777777" w:rsidR="008F3593" w:rsidRDefault="008F3593" w:rsidP="00DB113F">
      <w:pPr>
        <w:pStyle w:val="BodyText2"/>
        <w:ind w:firstLine="360"/>
        <w:rPr>
          <w:sz w:val="20"/>
        </w:rPr>
      </w:pPr>
    </w:p>
    <w:p w14:paraId="28DEB529" w14:textId="13DCC203" w:rsidR="005F206E" w:rsidRDefault="005F206E" w:rsidP="005F206E">
      <w:pPr>
        <w:pStyle w:val="BodyText2"/>
        <w:jc w:val="center"/>
        <w:rPr>
          <w:sz w:val="20"/>
        </w:rPr>
      </w:pPr>
      <w:r w:rsidRPr="000B4DDE">
        <w:rPr>
          <w:b/>
          <w:color w:val="111111"/>
          <w:spacing w:val="-3"/>
          <w:sz w:val="20"/>
        </w:rPr>
        <w:t xml:space="preserve">Exhibit </w:t>
      </w:r>
      <w:r>
        <w:rPr>
          <w:b/>
          <w:color w:val="111111"/>
          <w:spacing w:val="-3"/>
          <w:sz w:val="20"/>
        </w:rPr>
        <w:t>3</w:t>
      </w:r>
      <w:r w:rsidRPr="000B4DDE">
        <w:rPr>
          <w:b/>
          <w:color w:val="111111"/>
          <w:spacing w:val="-3"/>
          <w:sz w:val="20"/>
        </w:rPr>
        <w:t>.</w:t>
      </w:r>
      <w:r w:rsidRPr="000B4DDE">
        <w:rPr>
          <w:rFonts w:eastAsiaTheme="minorEastAsia"/>
          <w:b/>
          <w:color w:val="002060"/>
          <w:kern w:val="24"/>
          <w:sz w:val="20"/>
          <w:lang w:eastAsia="en-GB"/>
        </w:rPr>
        <w:t xml:space="preserve"> </w:t>
      </w:r>
      <w:r>
        <w:rPr>
          <w:b/>
          <w:sz w:val="20"/>
        </w:rPr>
        <w:t>Country locations of authors (with countries having at least three authors).</w:t>
      </w:r>
    </w:p>
    <w:p w14:paraId="48BA29B4" w14:textId="77777777" w:rsidR="005F206E" w:rsidRDefault="005F206E" w:rsidP="00CC3263">
      <w:pPr>
        <w:pStyle w:val="BodyText2"/>
        <w:rPr>
          <w:sz w:val="20"/>
        </w:rPr>
      </w:pPr>
    </w:p>
    <w:p w14:paraId="770733D4" w14:textId="4D013510" w:rsidR="005F206E" w:rsidRDefault="005F206E" w:rsidP="005F206E">
      <w:pPr>
        <w:pStyle w:val="BodyText2"/>
        <w:jc w:val="center"/>
        <w:rPr>
          <w:sz w:val="20"/>
        </w:rPr>
      </w:pPr>
      <w:r w:rsidRPr="005F206E">
        <w:rPr>
          <w:noProof/>
        </w:rPr>
        <w:drawing>
          <wp:inline distT="0" distB="0" distL="0" distR="0" wp14:anchorId="71566B68" wp14:editId="779511B5">
            <wp:extent cx="3525461" cy="186480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433" cy="1899699"/>
                    </a:xfrm>
                    <a:prstGeom prst="rect">
                      <a:avLst/>
                    </a:prstGeom>
                    <a:noFill/>
                    <a:ln>
                      <a:noFill/>
                    </a:ln>
                  </pic:spPr>
                </pic:pic>
              </a:graphicData>
            </a:graphic>
          </wp:inline>
        </w:drawing>
      </w:r>
    </w:p>
    <w:p w14:paraId="38F617F0" w14:textId="54012176" w:rsidR="005F206E" w:rsidRDefault="005F206E" w:rsidP="00CC3263">
      <w:pPr>
        <w:pStyle w:val="BodyText2"/>
        <w:rPr>
          <w:sz w:val="20"/>
        </w:rPr>
      </w:pPr>
    </w:p>
    <w:p w14:paraId="3B565F04" w14:textId="0C5B9693" w:rsidR="00DB113F" w:rsidRPr="006910D1" w:rsidRDefault="003E1323" w:rsidP="008B42CD">
      <w:pPr>
        <w:pStyle w:val="BodyText2"/>
        <w:ind w:firstLine="360"/>
        <w:rPr>
          <w:color w:val="000000"/>
          <w:sz w:val="20"/>
          <w:lang w:val="en-GB" w:eastAsia="en-GB"/>
        </w:rPr>
      </w:pPr>
      <w:r>
        <w:rPr>
          <w:sz w:val="20"/>
        </w:rPr>
        <w:t xml:space="preserve">In regard to the journal title, Exhibit 4 provides a breakdown </w:t>
      </w:r>
      <w:r w:rsidR="00533F86">
        <w:rPr>
          <w:sz w:val="20"/>
        </w:rPr>
        <w:t xml:space="preserve">of the publications (with journals having at least two publications). The top five </w:t>
      </w:r>
      <w:r w:rsidR="00533F86" w:rsidRPr="00533F86">
        <w:rPr>
          <w:sz w:val="20"/>
        </w:rPr>
        <w:t xml:space="preserve">most frequent journals having publications are as follows: </w:t>
      </w:r>
      <w:r w:rsidR="00902440" w:rsidRPr="00533F86">
        <w:rPr>
          <w:i/>
          <w:iCs/>
          <w:color w:val="000000"/>
          <w:sz w:val="20"/>
          <w:lang w:val="en-GB" w:eastAsia="en-GB"/>
        </w:rPr>
        <w:t>Journal of Engineering Education Transformations</w:t>
      </w:r>
      <w:r w:rsidR="00902440" w:rsidRPr="00533F86">
        <w:rPr>
          <w:color w:val="000000"/>
          <w:sz w:val="20"/>
          <w:lang w:val="en-GB" w:eastAsia="en-GB"/>
        </w:rPr>
        <w:t xml:space="preserve"> </w:t>
      </w:r>
      <w:r w:rsidR="00533F86" w:rsidRPr="00533F86">
        <w:rPr>
          <w:color w:val="000000"/>
          <w:sz w:val="20"/>
          <w:lang w:val="en-GB" w:eastAsia="en-GB"/>
        </w:rPr>
        <w:t xml:space="preserve">(N=8), </w:t>
      </w:r>
      <w:r w:rsidR="00902440" w:rsidRPr="00533F86">
        <w:rPr>
          <w:i/>
          <w:iCs/>
          <w:color w:val="000000"/>
          <w:sz w:val="20"/>
          <w:lang w:val="en-GB" w:eastAsia="en-GB"/>
        </w:rPr>
        <w:t>European Journal of Engineering Education</w:t>
      </w:r>
      <w:r w:rsidR="00902440" w:rsidRPr="00533F86">
        <w:rPr>
          <w:color w:val="000000"/>
          <w:sz w:val="20"/>
          <w:lang w:val="en-GB" w:eastAsia="en-GB"/>
        </w:rPr>
        <w:t xml:space="preserve"> </w:t>
      </w:r>
      <w:r w:rsidR="00533F86" w:rsidRPr="00533F86">
        <w:rPr>
          <w:color w:val="000000"/>
          <w:sz w:val="20"/>
          <w:lang w:val="en-GB" w:eastAsia="en-GB"/>
        </w:rPr>
        <w:t xml:space="preserve">(N=8), </w:t>
      </w:r>
      <w:r w:rsidR="00533F86" w:rsidRPr="00533F86">
        <w:rPr>
          <w:i/>
          <w:iCs/>
          <w:color w:val="000000"/>
          <w:sz w:val="20"/>
          <w:lang w:val="en-GB" w:eastAsia="en-GB"/>
        </w:rPr>
        <w:t>International Journal of Engineering Education</w:t>
      </w:r>
      <w:r w:rsidR="00533F86" w:rsidRPr="00533F86">
        <w:rPr>
          <w:color w:val="000000"/>
          <w:sz w:val="20"/>
          <w:lang w:val="en-GB" w:eastAsia="en-GB"/>
        </w:rPr>
        <w:t xml:space="preserve"> (N=6), </w:t>
      </w:r>
      <w:r w:rsidR="00902440" w:rsidRPr="00533F86">
        <w:rPr>
          <w:i/>
          <w:iCs/>
          <w:color w:val="000000"/>
          <w:sz w:val="20"/>
          <w:lang w:val="en-GB" w:eastAsia="en-GB"/>
        </w:rPr>
        <w:t>IEEE Transactions on Education</w:t>
      </w:r>
      <w:r w:rsidR="00902440" w:rsidRPr="00533F86">
        <w:rPr>
          <w:color w:val="000000"/>
          <w:sz w:val="20"/>
          <w:lang w:val="en-GB" w:eastAsia="en-GB"/>
        </w:rPr>
        <w:t xml:space="preserve"> </w:t>
      </w:r>
      <w:r w:rsidR="00533F86" w:rsidRPr="00533F86">
        <w:rPr>
          <w:color w:val="000000"/>
          <w:sz w:val="20"/>
          <w:lang w:val="en-GB" w:eastAsia="en-GB"/>
        </w:rPr>
        <w:t>(N=6)</w:t>
      </w:r>
      <w:r w:rsidR="00533F86">
        <w:rPr>
          <w:color w:val="000000"/>
          <w:sz w:val="20"/>
          <w:lang w:val="en-GB" w:eastAsia="en-GB"/>
        </w:rPr>
        <w:t>,</w:t>
      </w:r>
      <w:r w:rsidR="00533F86" w:rsidRPr="00533F86">
        <w:rPr>
          <w:color w:val="000000"/>
          <w:sz w:val="20"/>
          <w:lang w:val="en-GB" w:eastAsia="en-GB"/>
        </w:rPr>
        <w:t xml:space="preserve"> and </w:t>
      </w:r>
      <w:r w:rsidR="00902440" w:rsidRPr="00533F86">
        <w:rPr>
          <w:i/>
          <w:iCs/>
          <w:color w:val="000000"/>
          <w:sz w:val="20"/>
          <w:lang w:val="en-GB" w:eastAsia="en-GB"/>
        </w:rPr>
        <w:t>Advances in Engineering Education</w:t>
      </w:r>
      <w:r w:rsidR="00902440" w:rsidRPr="00533F86">
        <w:rPr>
          <w:color w:val="000000"/>
          <w:sz w:val="20"/>
          <w:lang w:val="en-GB" w:eastAsia="en-GB"/>
        </w:rPr>
        <w:t xml:space="preserve"> </w:t>
      </w:r>
      <w:r w:rsidR="00533F86" w:rsidRPr="00533F86">
        <w:rPr>
          <w:color w:val="000000"/>
          <w:sz w:val="20"/>
          <w:lang w:val="en-GB" w:eastAsia="en-GB"/>
        </w:rPr>
        <w:t>(N=5).  There were also a further 2 journals having four pu</w:t>
      </w:r>
      <w:r w:rsidR="00601506">
        <w:rPr>
          <w:color w:val="000000"/>
          <w:sz w:val="20"/>
          <w:lang w:val="en-GB" w:eastAsia="en-GB"/>
        </w:rPr>
        <w:t>b</w:t>
      </w:r>
      <w:r w:rsidR="00533F86" w:rsidRPr="00533F86">
        <w:rPr>
          <w:color w:val="000000"/>
          <w:sz w:val="20"/>
          <w:lang w:val="en-GB" w:eastAsia="en-GB"/>
        </w:rPr>
        <w:t xml:space="preserve">lications each (N=8); 2 journals having three publications each (N=6); 8 journals each having two publications </w:t>
      </w:r>
      <w:r w:rsidR="00533F86">
        <w:rPr>
          <w:color w:val="000000"/>
          <w:sz w:val="20"/>
          <w:lang w:val="en-GB" w:eastAsia="en-GB"/>
        </w:rPr>
        <w:t xml:space="preserve">each </w:t>
      </w:r>
      <w:r w:rsidR="00533F86" w:rsidRPr="00533F86">
        <w:rPr>
          <w:color w:val="000000"/>
          <w:sz w:val="20"/>
          <w:lang w:val="en-GB" w:eastAsia="en-GB"/>
        </w:rPr>
        <w:t>(N=16); and 25 journals each having a single publication (N</w:t>
      </w:r>
      <w:r w:rsidR="00533F86" w:rsidRPr="006910D1">
        <w:rPr>
          <w:color w:val="000000"/>
          <w:sz w:val="20"/>
          <w:lang w:val="en-GB" w:eastAsia="en-GB"/>
        </w:rPr>
        <w:t>=25)</w:t>
      </w:r>
      <w:r w:rsidR="00DB113F" w:rsidRPr="006910D1">
        <w:rPr>
          <w:color w:val="000000"/>
          <w:sz w:val="20"/>
          <w:lang w:val="en-GB" w:eastAsia="en-GB"/>
        </w:rPr>
        <w:t>.</w:t>
      </w:r>
      <w:r w:rsidR="00902440">
        <w:rPr>
          <w:color w:val="000000"/>
          <w:sz w:val="20"/>
          <w:lang w:val="en-GB" w:eastAsia="en-GB"/>
        </w:rPr>
        <w:t xml:space="preserve"> </w:t>
      </w:r>
      <w:r w:rsidR="00DB113F" w:rsidRPr="006910D1">
        <w:rPr>
          <w:color w:val="000000"/>
          <w:sz w:val="20"/>
          <w:lang w:val="en-GB" w:eastAsia="en-GB"/>
        </w:rPr>
        <w:t xml:space="preserve">The descriptive data also includes the frequency of subject areas for the </w:t>
      </w:r>
      <w:r w:rsidR="00293925">
        <w:rPr>
          <w:color w:val="000000"/>
          <w:sz w:val="20"/>
          <w:lang w:val="en-GB" w:eastAsia="en-GB"/>
        </w:rPr>
        <w:t xml:space="preserve">88 </w:t>
      </w:r>
      <w:r w:rsidR="00DB113F" w:rsidRPr="006910D1">
        <w:rPr>
          <w:color w:val="000000"/>
          <w:sz w:val="20"/>
          <w:lang w:val="en-GB" w:eastAsia="en-GB"/>
        </w:rPr>
        <w:t>publications and is provided in Exhibit 5.</w:t>
      </w:r>
      <w:r w:rsidR="006910D1" w:rsidRPr="006910D1">
        <w:rPr>
          <w:color w:val="000000"/>
          <w:sz w:val="20"/>
          <w:lang w:val="en-GB" w:eastAsia="en-GB"/>
        </w:rPr>
        <w:t xml:space="preserve"> This includes the following results: </w:t>
      </w:r>
      <w:r w:rsidR="00DB113F" w:rsidRPr="006910D1">
        <w:rPr>
          <w:color w:val="000000"/>
          <w:sz w:val="20"/>
          <w:lang w:val="en-GB" w:eastAsia="en-GB"/>
        </w:rPr>
        <w:t>e</w:t>
      </w:r>
      <w:r w:rsidR="00DB113F" w:rsidRPr="00DB113F">
        <w:rPr>
          <w:color w:val="000000"/>
          <w:sz w:val="20"/>
          <w:lang w:val="en-GB" w:eastAsia="en-GB"/>
        </w:rPr>
        <w:t>ngineering education</w:t>
      </w:r>
      <w:r w:rsidR="00DB113F" w:rsidRPr="006910D1">
        <w:rPr>
          <w:color w:val="000000"/>
          <w:sz w:val="20"/>
          <w:lang w:val="en-GB" w:eastAsia="en-GB"/>
        </w:rPr>
        <w:t xml:space="preserve"> (N=70); s</w:t>
      </w:r>
      <w:r w:rsidR="00DB113F" w:rsidRPr="00DB113F">
        <w:rPr>
          <w:color w:val="000000"/>
          <w:sz w:val="20"/>
          <w:lang w:val="en-GB" w:eastAsia="en-GB"/>
        </w:rPr>
        <w:t>tudents</w:t>
      </w:r>
      <w:r w:rsidR="00DB113F" w:rsidRPr="006910D1">
        <w:rPr>
          <w:color w:val="000000"/>
          <w:sz w:val="20"/>
          <w:lang w:val="en-GB" w:eastAsia="en-GB"/>
        </w:rPr>
        <w:t xml:space="preserve"> (N=</w:t>
      </w:r>
      <w:r w:rsidR="006910D1">
        <w:rPr>
          <w:color w:val="000000"/>
          <w:sz w:val="20"/>
          <w:lang w:val="en-GB" w:eastAsia="en-GB"/>
        </w:rPr>
        <w:t>51</w:t>
      </w:r>
      <w:r w:rsidR="00DB113F" w:rsidRPr="006910D1">
        <w:rPr>
          <w:color w:val="000000"/>
          <w:sz w:val="20"/>
          <w:lang w:val="en-GB" w:eastAsia="en-GB"/>
        </w:rPr>
        <w:t xml:space="preserve">); </w:t>
      </w:r>
      <w:r w:rsidR="006910D1" w:rsidRPr="006910D1">
        <w:rPr>
          <w:color w:val="000000"/>
          <w:sz w:val="20"/>
          <w:lang w:val="en-GB" w:eastAsia="en-GB"/>
        </w:rPr>
        <w:t>p</w:t>
      </w:r>
      <w:r w:rsidR="00DB113F" w:rsidRPr="00DB113F">
        <w:rPr>
          <w:color w:val="000000"/>
          <w:sz w:val="20"/>
          <w:lang w:val="en-GB" w:eastAsia="en-GB"/>
        </w:rPr>
        <w:t>rofessional skills</w:t>
      </w:r>
      <w:r w:rsidR="00DB113F" w:rsidRPr="006910D1">
        <w:rPr>
          <w:color w:val="000000"/>
          <w:sz w:val="20"/>
          <w:lang w:val="en-GB" w:eastAsia="en-GB"/>
        </w:rPr>
        <w:t xml:space="preserve"> (N=</w:t>
      </w:r>
      <w:r w:rsidR="006910D1">
        <w:rPr>
          <w:color w:val="000000"/>
          <w:sz w:val="20"/>
          <w:lang w:val="en-GB" w:eastAsia="en-GB"/>
        </w:rPr>
        <w:t>46</w:t>
      </w:r>
      <w:r w:rsidR="00DB113F" w:rsidRPr="006910D1">
        <w:rPr>
          <w:color w:val="000000"/>
          <w:sz w:val="20"/>
          <w:lang w:val="en-GB" w:eastAsia="en-GB"/>
        </w:rPr>
        <w:t xml:space="preserve">); </w:t>
      </w:r>
      <w:r w:rsidR="006910D1" w:rsidRPr="006910D1">
        <w:rPr>
          <w:color w:val="000000"/>
          <w:sz w:val="20"/>
          <w:lang w:val="en-GB" w:eastAsia="en-GB"/>
        </w:rPr>
        <w:t>p</w:t>
      </w:r>
      <w:r w:rsidR="00DB113F" w:rsidRPr="00DB113F">
        <w:rPr>
          <w:color w:val="000000"/>
          <w:sz w:val="20"/>
          <w:lang w:val="en-GB" w:eastAsia="en-GB"/>
        </w:rPr>
        <w:t>rofessional aspects</w:t>
      </w:r>
      <w:r w:rsidR="00DB113F" w:rsidRPr="006910D1">
        <w:rPr>
          <w:color w:val="000000"/>
          <w:sz w:val="20"/>
          <w:lang w:val="en-GB" w:eastAsia="en-GB"/>
        </w:rPr>
        <w:t xml:space="preserve"> (N=</w:t>
      </w:r>
      <w:r w:rsidR="006910D1">
        <w:rPr>
          <w:color w:val="000000"/>
          <w:sz w:val="20"/>
          <w:lang w:val="en-GB" w:eastAsia="en-GB"/>
        </w:rPr>
        <w:t>26</w:t>
      </w:r>
      <w:r w:rsidR="00DB113F" w:rsidRPr="006910D1">
        <w:rPr>
          <w:color w:val="000000"/>
          <w:sz w:val="20"/>
          <w:lang w:val="en-GB" w:eastAsia="en-GB"/>
        </w:rPr>
        <w:t xml:space="preserve">); </w:t>
      </w:r>
      <w:r w:rsidR="006910D1" w:rsidRPr="006910D1">
        <w:rPr>
          <w:color w:val="000000"/>
          <w:sz w:val="20"/>
          <w:lang w:val="en-GB" w:eastAsia="en-GB"/>
        </w:rPr>
        <w:t>t</w:t>
      </w:r>
      <w:r w:rsidR="00DB113F" w:rsidRPr="00DB113F">
        <w:rPr>
          <w:color w:val="000000"/>
          <w:sz w:val="20"/>
          <w:lang w:val="en-GB" w:eastAsia="en-GB"/>
        </w:rPr>
        <w:t>eaching</w:t>
      </w:r>
      <w:r w:rsidR="00DB113F" w:rsidRPr="006910D1">
        <w:rPr>
          <w:color w:val="000000"/>
          <w:sz w:val="20"/>
          <w:lang w:val="en-GB" w:eastAsia="en-GB"/>
        </w:rPr>
        <w:t xml:space="preserve"> (N=</w:t>
      </w:r>
      <w:r w:rsidR="006910D1">
        <w:rPr>
          <w:color w:val="000000"/>
          <w:sz w:val="20"/>
          <w:lang w:val="en-GB" w:eastAsia="en-GB"/>
        </w:rPr>
        <w:t>14</w:t>
      </w:r>
      <w:r w:rsidR="00DB113F" w:rsidRPr="006910D1">
        <w:rPr>
          <w:color w:val="000000"/>
          <w:sz w:val="20"/>
          <w:lang w:val="en-GB" w:eastAsia="en-GB"/>
        </w:rPr>
        <w:t>); c</w:t>
      </w:r>
      <w:r w:rsidR="00DB113F" w:rsidRPr="00DB113F">
        <w:rPr>
          <w:color w:val="000000"/>
          <w:sz w:val="20"/>
          <w:lang w:val="en-GB" w:eastAsia="en-GB"/>
        </w:rPr>
        <w:t>urricula</w:t>
      </w:r>
      <w:r w:rsidR="006910D1" w:rsidRPr="006910D1">
        <w:rPr>
          <w:color w:val="000000"/>
          <w:sz w:val="20"/>
          <w:lang w:val="en-GB" w:eastAsia="en-GB"/>
        </w:rPr>
        <w:t xml:space="preserve"> (N=</w:t>
      </w:r>
      <w:r w:rsidR="006910D1">
        <w:rPr>
          <w:color w:val="000000"/>
          <w:sz w:val="20"/>
          <w:lang w:val="en-GB" w:eastAsia="en-GB"/>
        </w:rPr>
        <w:t>13</w:t>
      </w:r>
      <w:r w:rsidR="006910D1" w:rsidRPr="006910D1">
        <w:rPr>
          <w:color w:val="000000"/>
          <w:sz w:val="20"/>
          <w:lang w:val="en-GB" w:eastAsia="en-GB"/>
        </w:rPr>
        <w:t>); s</w:t>
      </w:r>
      <w:r w:rsidR="006910D1" w:rsidRPr="00DB113F">
        <w:rPr>
          <w:color w:val="000000"/>
          <w:sz w:val="20"/>
          <w:lang w:val="en-GB" w:eastAsia="en-GB"/>
        </w:rPr>
        <w:t>urveys</w:t>
      </w:r>
      <w:r w:rsidR="006910D1" w:rsidRPr="006910D1">
        <w:rPr>
          <w:color w:val="000000"/>
          <w:sz w:val="20"/>
          <w:lang w:val="en-GB" w:eastAsia="en-GB"/>
        </w:rPr>
        <w:t xml:space="preserve"> (N=</w:t>
      </w:r>
      <w:r w:rsidR="006910D1">
        <w:rPr>
          <w:color w:val="000000"/>
          <w:sz w:val="20"/>
          <w:lang w:val="en-GB" w:eastAsia="en-GB"/>
        </w:rPr>
        <w:t>9</w:t>
      </w:r>
      <w:r w:rsidR="006910D1" w:rsidRPr="006910D1">
        <w:rPr>
          <w:color w:val="000000"/>
          <w:sz w:val="20"/>
          <w:lang w:val="en-GB" w:eastAsia="en-GB"/>
        </w:rPr>
        <w:t>); e</w:t>
      </w:r>
      <w:r w:rsidR="006910D1" w:rsidRPr="00DB113F">
        <w:rPr>
          <w:color w:val="000000"/>
          <w:sz w:val="20"/>
          <w:lang w:val="en-GB" w:eastAsia="en-GB"/>
        </w:rPr>
        <w:t>ngineers</w:t>
      </w:r>
      <w:r w:rsidR="006910D1" w:rsidRPr="006910D1">
        <w:rPr>
          <w:color w:val="000000"/>
          <w:sz w:val="20"/>
          <w:lang w:val="en-GB" w:eastAsia="en-GB"/>
        </w:rPr>
        <w:t xml:space="preserve"> (N=</w:t>
      </w:r>
      <w:r w:rsidR="006910D1">
        <w:rPr>
          <w:color w:val="000000"/>
          <w:sz w:val="20"/>
          <w:lang w:val="en-GB" w:eastAsia="en-GB"/>
        </w:rPr>
        <w:t>8</w:t>
      </w:r>
      <w:r w:rsidR="006910D1" w:rsidRPr="006910D1">
        <w:rPr>
          <w:color w:val="000000"/>
          <w:sz w:val="20"/>
          <w:lang w:val="en-GB" w:eastAsia="en-GB"/>
        </w:rPr>
        <w:t>); p</w:t>
      </w:r>
      <w:r w:rsidR="006910D1" w:rsidRPr="00DB113F">
        <w:rPr>
          <w:color w:val="000000"/>
          <w:sz w:val="20"/>
          <w:lang w:val="en-GB" w:eastAsia="en-GB"/>
        </w:rPr>
        <w:t>roblem based learning</w:t>
      </w:r>
      <w:r w:rsidR="006910D1" w:rsidRPr="006910D1">
        <w:rPr>
          <w:color w:val="000000"/>
          <w:sz w:val="20"/>
          <w:lang w:val="en-GB" w:eastAsia="en-GB"/>
        </w:rPr>
        <w:t xml:space="preserve"> (N=</w:t>
      </w:r>
      <w:r w:rsidR="006910D1">
        <w:rPr>
          <w:color w:val="000000"/>
          <w:sz w:val="20"/>
          <w:lang w:val="en-GB" w:eastAsia="en-GB"/>
        </w:rPr>
        <w:t>7</w:t>
      </w:r>
      <w:r w:rsidR="006910D1" w:rsidRPr="006910D1">
        <w:rPr>
          <w:color w:val="000000"/>
          <w:sz w:val="20"/>
          <w:lang w:val="en-GB" w:eastAsia="en-GB"/>
        </w:rPr>
        <w:t>); and e</w:t>
      </w:r>
      <w:r w:rsidR="006910D1" w:rsidRPr="00DB113F">
        <w:rPr>
          <w:color w:val="000000"/>
          <w:sz w:val="20"/>
          <w:lang w:val="en-GB" w:eastAsia="en-GB"/>
        </w:rPr>
        <w:t>ducation</w:t>
      </w:r>
      <w:r w:rsidR="006910D1" w:rsidRPr="006910D1">
        <w:rPr>
          <w:color w:val="000000"/>
          <w:sz w:val="20"/>
          <w:lang w:val="en-GB" w:eastAsia="en-GB"/>
        </w:rPr>
        <w:t xml:space="preserve"> (N=</w:t>
      </w:r>
      <w:r w:rsidR="006910D1">
        <w:rPr>
          <w:color w:val="000000"/>
          <w:sz w:val="20"/>
          <w:lang w:val="en-GB" w:eastAsia="en-GB"/>
        </w:rPr>
        <w:t>6</w:t>
      </w:r>
      <w:r w:rsidR="006910D1" w:rsidRPr="006910D1">
        <w:rPr>
          <w:color w:val="000000"/>
          <w:sz w:val="20"/>
          <w:lang w:val="en-GB" w:eastAsia="en-GB"/>
        </w:rPr>
        <w:t>).</w:t>
      </w:r>
      <w:r w:rsidR="006910D1">
        <w:rPr>
          <w:color w:val="000000"/>
          <w:sz w:val="20"/>
          <w:lang w:val="en-GB" w:eastAsia="en-GB"/>
        </w:rPr>
        <w:t xml:space="preserve"> It should be noted that the number of publications across all the subject area does not total 88 since a given publication can be associated with more than one subject area.</w:t>
      </w:r>
    </w:p>
    <w:p w14:paraId="3073928D" w14:textId="5CC9FBFE" w:rsidR="00E62511" w:rsidRDefault="00E62511" w:rsidP="00CC3263">
      <w:pPr>
        <w:pStyle w:val="BodyText2"/>
        <w:rPr>
          <w:sz w:val="20"/>
        </w:rPr>
      </w:pPr>
    </w:p>
    <w:p w14:paraId="16EEA15F" w14:textId="700279DF" w:rsidR="00533F86" w:rsidRDefault="00533F86" w:rsidP="00533F86">
      <w:pPr>
        <w:pStyle w:val="BodyText2"/>
        <w:jc w:val="center"/>
        <w:rPr>
          <w:sz w:val="20"/>
        </w:rPr>
      </w:pPr>
      <w:r w:rsidRPr="000B4DDE">
        <w:rPr>
          <w:b/>
          <w:color w:val="111111"/>
          <w:spacing w:val="-3"/>
          <w:sz w:val="20"/>
        </w:rPr>
        <w:t xml:space="preserve">Exhibit </w:t>
      </w:r>
      <w:r>
        <w:rPr>
          <w:b/>
          <w:color w:val="111111"/>
          <w:spacing w:val="-3"/>
          <w:sz w:val="20"/>
        </w:rPr>
        <w:t>4</w:t>
      </w:r>
      <w:r w:rsidRPr="000B4DDE">
        <w:rPr>
          <w:b/>
          <w:color w:val="111111"/>
          <w:spacing w:val="-3"/>
          <w:sz w:val="20"/>
        </w:rPr>
        <w:t>.</w:t>
      </w:r>
      <w:r w:rsidRPr="000B4DDE">
        <w:rPr>
          <w:rFonts w:eastAsiaTheme="minorEastAsia"/>
          <w:b/>
          <w:color w:val="002060"/>
          <w:kern w:val="24"/>
          <w:sz w:val="20"/>
          <w:lang w:eastAsia="en-GB"/>
        </w:rPr>
        <w:t xml:space="preserve"> </w:t>
      </w:r>
      <w:r>
        <w:rPr>
          <w:b/>
          <w:sz w:val="20"/>
        </w:rPr>
        <w:t>Frequency of publications in journal titles</w:t>
      </w:r>
      <w:r w:rsidR="00DB113F">
        <w:rPr>
          <w:b/>
          <w:sz w:val="20"/>
        </w:rPr>
        <w:t xml:space="preserve"> (with journals having at</w:t>
      </w:r>
      <w:r w:rsidR="00E62511">
        <w:rPr>
          <w:b/>
          <w:sz w:val="20"/>
        </w:rPr>
        <w:t xml:space="preserve"> </w:t>
      </w:r>
      <w:r w:rsidR="00DB113F">
        <w:rPr>
          <w:b/>
          <w:sz w:val="20"/>
        </w:rPr>
        <w:t>least two publications)</w:t>
      </w:r>
      <w:r>
        <w:rPr>
          <w:b/>
          <w:sz w:val="20"/>
        </w:rPr>
        <w:t>.</w:t>
      </w:r>
    </w:p>
    <w:p w14:paraId="21D8D84C" w14:textId="77777777" w:rsidR="00533F86" w:rsidRDefault="00533F86" w:rsidP="00CC3263">
      <w:pPr>
        <w:pStyle w:val="BodyText2"/>
        <w:rPr>
          <w:sz w:val="20"/>
        </w:rPr>
      </w:pPr>
    </w:p>
    <w:p w14:paraId="29265863" w14:textId="363D0725" w:rsidR="003E1323" w:rsidRDefault="00533F86" w:rsidP="00533F86">
      <w:pPr>
        <w:pStyle w:val="BodyText2"/>
        <w:jc w:val="center"/>
        <w:rPr>
          <w:sz w:val="20"/>
        </w:rPr>
      </w:pPr>
      <w:r w:rsidRPr="00533F86">
        <w:rPr>
          <w:noProof/>
        </w:rPr>
        <w:drawing>
          <wp:inline distT="0" distB="0" distL="0" distR="0" wp14:anchorId="55F7CEDC" wp14:editId="131E5637">
            <wp:extent cx="5301406" cy="29418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942" cy="2982633"/>
                    </a:xfrm>
                    <a:prstGeom prst="rect">
                      <a:avLst/>
                    </a:prstGeom>
                    <a:noFill/>
                    <a:ln>
                      <a:noFill/>
                    </a:ln>
                  </pic:spPr>
                </pic:pic>
              </a:graphicData>
            </a:graphic>
          </wp:inline>
        </w:drawing>
      </w:r>
    </w:p>
    <w:p w14:paraId="62ACB72E" w14:textId="77777777" w:rsidR="003206B7" w:rsidRDefault="003206B7" w:rsidP="00DB113F">
      <w:pPr>
        <w:pStyle w:val="BodyText2"/>
        <w:jc w:val="center"/>
        <w:rPr>
          <w:b/>
          <w:color w:val="111111"/>
          <w:spacing w:val="-3"/>
          <w:sz w:val="20"/>
        </w:rPr>
      </w:pPr>
    </w:p>
    <w:p w14:paraId="2C15D71F" w14:textId="58D446CB" w:rsidR="00DB113F" w:rsidRDefault="00DB113F" w:rsidP="00DB113F">
      <w:pPr>
        <w:pStyle w:val="BodyText2"/>
        <w:jc w:val="center"/>
        <w:rPr>
          <w:sz w:val="20"/>
        </w:rPr>
      </w:pPr>
      <w:r w:rsidRPr="000B4DDE">
        <w:rPr>
          <w:b/>
          <w:color w:val="111111"/>
          <w:spacing w:val="-3"/>
          <w:sz w:val="20"/>
        </w:rPr>
        <w:lastRenderedPageBreak/>
        <w:t xml:space="preserve">Exhibit </w:t>
      </w:r>
      <w:r>
        <w:rPr>
          <w:b/>
          <w:color w:val="111111"/>
          <w:spacing w:val="-3"/>
          <w:sz w:val="20"/>
        </w:rPr>
        <w:t>5</w:t>
      </w:r>
      <w:r w:rsidRPr="000B4DDE">
        <w:rPr>
          <w:b/>
          <w:color w:val="111111"/>
          <w:spacing w:val="-3"/>
          <w:sz w:val="20"/>
        </w:rPr>
        <w:t>.</w:t>
      </w:r>
      <w:r w:rsidRPr="000B4DDE">
        <w:rPr>
          <w:rFonts w:eastAsiaTheme="minorEastAsia"/>
          <w:b/>
          <w:color w:val="002060"/>
          <w:kern w:val="24"/>
          <w:sz w:val="20"/>
          <w:lang w:eastAsia="en-GB"/>
        </w:rPr>
        <w:t xml:space="preserve"> </w:t>
      </w:r>
      <w:r>
        <w:rPr>
          <w:b/>
          <w:sz w:val="20"/>
        </w:rPr>
        <w:t>Frequency of subject areas for the publications.</w:t>
      </w:r>
    </w:p>
    <w:p w14:paraId="6D5E4C9A" w14:textId="6BEBBDFC" w:rsidR="00CC3263" w:rsidRDefault="00CC3263" w:rsidP="00CC3263">
      <w:pPr>
        <w:pStyle w:val="BodyText2"/>
        <w:rPr>
          <w:sz w:val="20"/>
        </w:rPr>
      </w:pPr>
    </w:p>
    <w:p w14:paraId="26DE7100" w14:textId="4FD582F2" w:rsidR="00DB113F" w:rsidRDefault="00DB113F" w:rsidP="008523C6">
      <w:pPr>
        <w:pStyle w:val="BodyText2"/>
        <w:jc w:val="center"/>
        <w:rPr>
          <w:sz w:val="20"/>
        </w:rPr>
      </w:pPr>
      <w:r w:rsidRPr="00DB113F">
        <w:rPr>
          <w:noProof/>
        </w:rPr>
        <w:drawing>
          <wp:inline distT="0" distB="0" distL="0" distR="0" wp14:anchorId="77335D18" wp14:editId="63C06551">
            <wp:extent cx="4184576" cy="21209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3309" cy="2135463"/>
                    </a:xfrm>
                    <a:prstGeom prst="rect">
                      <a:avLst/>
                    </a:prstGeom>
                    <a:noFill/>
                    <a:ln>
                      <a:noFill/>
                    </a:ln>
                  </pic:spPr>
                </pic:pic>
              </a:graphicData>
            </a:graphic>
          </wp:inline>
        </w:drawing>
      </w:r>
    </w:p>
    <w:p w14:paraId="4D0D665D" w14:textId="77777777" w:rsidR="008523C6" w:rsidRDefault="008523C6" w:rsidP="008523C6">
      <w:pPr>
        <w:pStyle w:val="BodyText2"/>
        <w:jc w:val="center"/>
        <w:rPr>
          <w:sz w:val="20"/>
        </w:rPr>
      </w:pPr>
    </w:p>
    <w:p w14:paraId="63E81A5D" w14:textId="72474D13" w:rsidR="00DB113F" w:rsidRPr="00344BCC" w:rsidRDefault="00344BCC" w:rsidP="00CC3263">
      <w:pPr>
        <w:pStyle w:val="BodyText2"/>
        <w:rPr>
          <w:b/>
          <w:bCs/>
          <w:sz w:val="20"/>
        </w:rPr>
      </w:pPr>
      <w:r w:rsidRPr="00344BCC">
        <w:rPr>
          <w:b/>
          <w:bCs/>
          <w:sz w:val="20"/>
        </w:rPr>
        <w:t xml:space="preserve">Part </w:t>
      </w:r>
      <w:r w:rsidR="002E45D6">
        <w:rPr>
          <w:b/>
          <w:bCs/>
          <w:sz w:val="20"/>
        </w:rPr>
        <w:t>(</w:t>
      </w:r>
      <w:r w:rsidRPr="00344BCC">
        <w:rPr>
          <w:b/>
          <w:bCs/>
          <w:sz w:val="20"/>
        </w:rPr>
        <w:t>2</w:t>
      </w:r>
      <w:r w:rsidR="002E45D6">
        <w:rPr>
          <w:b/>
          <w:bCs/>
          <w:sz w:val="20"/>
        </w:rPr>
        <w:t>)</w:t>
      </w:r>
      <w:r w:rsidRPr="00344BCC">
        <w:rPr>
          <w:b/>
          <w:bCs/>
          <w:sz w:val="20"/>
        </w:rPr>
        <w:t xml:space="preserve"> – </w:t>
      </w:r>
      <w:r w:rsidR="008F5372" w:rsidRPr="00344BCC">
        <w:rPr>
          <w:b/>
          <w:bCs/>
          <w:sz w:val="20"/>
        </w:rPr>
        <w:t>Network data</w:t>
      </w:r>
      <w:r w:rsidR="0002744C">
        <w:rPr>
          <w:b/>
          <w:bCs/>
          <w:sz w:val="20"/>
        </w:rPr>
        <w:t xml:space="preserve"> from bibliometric analysis</w:t>
      </w:r>
    </w:p>
    <w:p w14:paraId="62A90751" w14:textId="1C875A84" w:rsidR="00E01EDB" w:rsidRDefault="004F4F2C" w:rsidP="00CC3263">
      <w:pPr>
        <w:pStyle w:val="BodyText2"/>
        <w:rPr>
          <w:color w:val="000000"/>
          <w:sz w:val="20"/>
          <w:lang w:val="en-GB" w:eastAsia="en-GB"/>
        </w:rPr>
      </w:pPr>
      <w:r w:rsidRPr="008F5372">
        <w:rPr>
          <w:sz w:val="20"/>
        </w:rPr>
        <w:t>The second part of the bibliometric review method is to undertake network analysis on the publications to derive further information on the status of the knowledge base on professional skills development in engineering education</w:t>
      </w:r>
      <w:r w:rsidR="008523C6">
        <w:rPr>
          <w:sz w:val="20"/>
        </w:rPr>
        <w:t xml:space="preserve"> (see Exhibits 6-8)</w:t>
      </w:r>
      <w:r w:rsidRPr="008F5372">
        <w:rPr>
          <w:sz w:val="20"/>
        </w:rPr>
        <w:t>.</w:t>
      </w:r>
      <w:r w:rsidR="00E01EDB" w:rsidRPr="008F5372">
        <w:rPr>
          <w:sz w:val="20"/>
        </w:rPr>
        <w:t xml:space="preserve"> In this regard, Exhibit 6 provides a co-occurrence map for keywords from the 88 publications, which is based on the top 44 keywords from a total dataset of 779 keywords and with a minimum number of occurrences of 3. </w:t>
      </w:r>
      <w:r w:rsidR="004C0AC3">
        <w:rPr>
          <w:sz w:val="20"/>
        </w:rPr>
        <w:t>Th</w:t>
      </w:r>
      <w:r w:rsidR="00CF41B9">
        <w:rPr>
          <w:sz w:val="20"/>
        </w:rPr>
        <w:t>e</w:t>
      </w:r>
      <w:r w:rsidR="004C0AC3">
        <w:rPr>
          <w:sz w:val="20"/>
        </w:rPr>
        <w:t xml:space="preserve"> map includes 6 clusters of keywords: Cluster # 1 in red (N=13); cluster # 2 in green (N=11); cluster # 3 in blue (N=6); cluster # 4 in yellow (N=6); cluster # 5 in purple (N=5); and cluster # 6 in aqua (N=3). </w:t>
      </w:r>
      <w:r w:rsidR="008F5372" w:rsidRPr="008F5372">
        <w:rPr>
          <w:sz w:val="20"/>
        </w:rPr>
        <w:t>The top 10 keywords featured in this map have the following number of occurrences (O) and corresponding total link strength (TLS):</w:t>
      </w:r>
      <w:r w:rsidR="00126E72">
        <w:rPr>
          <w:sz w:val="20"/>
        </w:rPr>
        <w:t xml:space="preserve"> </w:t>
      </w:r>
      <w:r w:rsidR="00E01EDB" w:rsidRPr="008F5372">
        <w:rPr>
          <w:color w:val="000000"/>
          <w:sz w:val="20"/>
          <w:lang w:val="en-GB" w:eastAsia="en-GB"/>
        </w:rPr>
        <w:t>e</w:t>
      </w:r>
      <w:r w:rsidR="00E01EDB" w:rsidRPr="00E01EDB">
        <w:rPr>
          <w:color w:val="000000"/>
          <w:sz w:val="20"/>
          <w:lang w:val="en-GB" w:eastAsia="en-GB"/>
        </w:rPr>
        <w:t>ngineering education</w:t>
      </w:r>
      <w:r w:rsidR="00E01EDB" w:rsidRPr="008F5372">
        <w:rPr>
          <w:color w:val="000000"/>
          <w:sz w:val="20"/>
          <w:lang w:val="en-GB" w:eastAsia="en-GB"/>
        </w:rPr>
        <w:t xml:space="preserve"> (O=70, TLS=276); s</w:t>
      </w:r>
      <w:r w:rsidR="00E01EDB" w:rsidRPr="00E01EDB">
        <w:rPr>
          <w:color w:val="000000"/>
          <w:sz w:val="20"/>
          <w:lang w:val="en-GB" w:eastAsia="en-GB"/>
        </w:rPr>
        <w:t>tudents</w:t>
      </w:r>
      <w:r w:rsidR="00E01EDB" w:rsidRPr="008F5372">
        <w:rPr>
          <w:color w:val="000000"/>
          <w:sz w:val="20"/>
          <w:lang w:val="en-GB" w:eastAsia="en-GB"/>
        </w:rPr>
        <w:t xml:space="preserve"> (O=51, TLS=239); p</w:t>
      </w:r>
      <w:r w:rsidR="00E01EDB" w:rsidRPr="00E01EDB">
        <w:rPr>
          <w:color w:val="000000"/>
          <w:sz w:val="20"/>
          <w:lang w:val="en-GB" w:eastAsia="en-GB"/>
        </w:rPr>
        <w:t>rofessional skills</w:t>
      </w:r>
      <w:r w:rsidR="008F5372" w:rsidRPr="008F5372">
        <w:rPr>
          <w:color w:val="000000"/>
          <w:sz w:val="20"/>
          <w:lang w:val="en-GB" w:eastAsia="en-GB"/>
        </w:rPr>
        <w:t xml:space="preserve"> (O=46, TLS=198); p</w:t>
      </w:r>
      <w:r w:rsidR="008F5372" w:rsidRPr="00E01EDB">
        <w:rPr>
          <w:color w:val="000000"/>
          <w:sz w:val="20"/>
          <w:lang w:val="en-GB" w:eastAsia="en-GB"/>
        </w:rPr>
        <w:t>rofessional aspects</w:t>
      </w:r>
      <w:r w:rsidR="008F5372" w:rsidRPr="008F5372">
        <w:rPr>
          <w:color w:val="000000"/>
          <w:sz w:val="20"/>
          <w:lang w:val="en-GB" w:eastAsia="en-GB"/>
        </w:rPr>
        <w:t xml:space="preserve"> (O=26, TLS=139); t</w:t>
      </w:r>
      <w:r w:rsidR="008F5372" w:rsidRPr="00E01EDB">
        <w:rPr>
          <w:color w:val="000000"/>
          <w:sz w:val="20"/>
          <w:lang w:val="en-GB" w:eastAsia="en-GB"/>
        </w:rPr>
        <w:t>eaching</w:t>
      </w:r>
      <w:r w:rsidR="008F5372" w:rsidRPr="008F5372">
        <w:rPr>
          <w:color w:val="000000"/>
          <w:sz w:val="20"/>
          <w:lang w:val="en-GB" w:eastAsia="en-GB"/>
        </w:rPr>
        <w:t xml:space="preserve"> (O=14, TLS=78); c</w:t>
      </w:r>
      <w:r w:rsidR="008F5372" w:rsidRPr="00E01EDB">
        <w:rPr>
          <w:color w:val="000000"/>
          <w:sz w:val="20"/>
          <w:lang w:val="en-GB" w:eastAsia="en-GB"/>
        </w:rPr>
        <w:t>urricula</w:t>
      </w:r>
      <w:r w:rsidR="008F5372" w:rsidRPr="008F5372">
        <w:rPr>
          <w:color w:val="000000"/>
          <w:sz w:val="20"/>
          <w:lang w:val="en-GB" w:eastAsia="en-GB"/>
        </w:rPr>
        <w:t xml:space="preserve"> (O=13, TLS=72); s</w:t>
      </w:r>
      <w:r w:rsidR="008F5372" w:rsidRPr="00E01EDB">
        <w:rPr>
          <w:color w:val="000000"/>
          <w:sz w:val="20"/>
          <w:lang w:val="en-GB" w:eastAsia="en-GB"/>
        </w:rPr>
        <w:t>urveys</w:t>
      </w:r>
      <w:r w:rsidR="008F5372" w:rsidRPr="008F5372">
        <w:rPr>
          <w:color w:val="000000"/>
          <w:sz w:val="20"/>
          <w:lang w:val="en-GB" w:eastAsia="en-GB"/>
        </w:rPr>
        <w:t xml:space="preserve"> (O=9, TLS=51); p</w:t>
      </w:r>
      <w:r w:rsidR="008F5372" w:rsidRPr="00E01EDB">
        <w:rPr>
          <w:color w:val="000000"/>
          <w:sz w:val="20"/>
          <w:lang w:val="en-GB" w:eastAsia="en-GB"/>
        </w:rPr>
        <w:t>roblem based learning</w:t>
      </w:r>
      <w:r w:rsidR="008F5372" w:rsidRPr="008F5372">
        <w:rPr>
          <w:color w:val="000000"/>
          <w:sz w:val="20"/>
          <w:lang w:val="en-GB" w:eastAsia="en-GB"/>
        </w:rPr>
        <w:t xml:space="preserve"> (O=7, TLS=41); e</w:t>
      </w:r>
      <w:r w:rsidR="008F5372" w:rsidRPr="00E01EDB">
        <w:rPr>
          <w:color w:val="000000"/>
          <w:sz w:val="20"/>
          <w:lang w:val="en-GB" w:eastAsia="en-GB"/>
        </w:rPr>
        <w:t>ngineers</w:t>
      </w:r>
      <w:r w:rsidR="008F5372" w:rsidRPr="008F5372">
        <w:rPr>
          <w:color w:val="000000"/>
          <w:sz w:val="20"/>
          <w:lang w:val="en-GB" w:eastAsia="en-GB"/>
        </w:rPr>
        <w:t xml:space="preserve"> (O=8, TLS=36); and s</w:t>
      </w:r>
      <w:r w:rsidR="008F5372" w:rsidRPr="00E01EDB">
        <w:rPr>
          <w:color w:val="000000"/>
          <w:sz w:val="20"/>
          <w:lang w:val="en-GB" w:eastAsia="en-GB"/>
        </w:rPr>
        <w:t>tudents</w:t>
      </w:r>
      <w:r w:rsidR="008F5372" w:rsidRPr="008F5372">
        <w:rPr>
          <w:color w:val="000000"/>
          <w:sz w:val="20"/>
          <w:lang w:val="en-GB" w:eastAsia="en-GB"/>
        </w:rPr>
        <w:t xml:space="preserve"> (O=5, TLS=33).</w:t>
      </w:r>
    </w:p>
    <w:p w14:paraId="7BB5A01D" w14:textId="77777777" w:rsidR="008523C6" w:rsidRDefault="008523C6" w:rsidP="00CC3263">
      <w:pPr>
        <w:pStyle w:val="BodyText2"/>
        <w:rPr>
          <w:color w:val="000000"/>
          <w:sz w:val="20"/>
          <w:lang w:val="en-GB" w:eastAsia="en-GB"/>
        </w:rPr>
      </w:pPr>
    </w:p>
    <w:p w14:paraId="55340992" w14:textId="5918B739" w:rsidR="008928C6" w:rsidRPr="008523C6" w:rsidRDefault="008523C6" w:rsidP="008523C6">
      <w:pPr>
        <w:pStyle w:val="BodyText2"/>
        <w:jc w:val="center"/>
        <w:rPr>
          <w:b/>
          <w:sz w:val="20"/>
        </w:rPr>
      </w:pPr>
      <w:r w:rsidRPr="008523C6">
        <w:rPr>
          <w:b/>
          <w:color w:val="111111"/>
          <w:spacing w:val="-3"/>
          <w:sz w:val="20"/>
        </w:rPr>
        <w:t>Exhibit 6.</w:t>
      </w:r>
      <w:r w:rsidRPr="008523C6">
        <w:rPr>
          <w:rFonts w:eastAsiaTheme="minorEastAsia"/>
          <w:b/>
          <w:color w:val="002060"/>
          <w:kern w:val="24"/>
          <w:sz w:val="20"/>
          <w:lang w:eastAsia="en-GB"/>
        </w:rPr>
        <w:t xml:space="preserve"> </w:t>
      </w:r>
      <w:r w:rsidRPr="008523C6">
        <w:rPr>
          <w:b/>
          <w:sz w:val="20"/>
        </w:rPr>
        <w:t>Co-occurrence map for top 44 keywords having a minimum number of occurrences of 3.</w:t>
      </w:r>
    </w:p>
    <w:p w14:paraId="6727DFED" w14:textId="1A644C99" w:rsidR="008523C6" w:rsidRDefault="004C0AC3" w:rsidP="008523C6">
      <w:pPr>
        <w:pStyle w:val="BodyText2"/>
        <w:rPr>
          <w:sz w:val="20"/>
        </w:rPr>
      </w:pPr>
      <w:r>
        <w:rPr>
          <w:noProof/>
        </w:rPr>
        <w:drawing>
          <wp:inline distT="0" distB="0" distL="0" distR="0" wp14:anchorId="05B77FEA" wp14:editId="578C6F4D">
            <wp:extent cx="5943600" cy="35820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82035"/>
                    </a:xfrm>
                    <a:prstGeom prst="rect">
                      <a:avLst/>
                    </a:prstGeom>
                    <a:noFill/>
                    <a:ln>
                      <a:noFill/>
                    </a:ln>
                  </pic:spPr>
                </pic:pic>
              </a:graphicData>
            </a:graphic>
          </wp:inline>
        </w:drawing>
      </w:r>
    </w:p>
    <w:p w14:paraId="67081D01" w14:textId="77777777" w:rsidR="00E75BC5" w:rsidRDefault="00E75BC5" w:rsidP="008523C6">
      <w:pPr>
        <w:pStyle w:val="BodyText2"/>
        <w:jc w:val="center"/>
        <w:rPr>
          <w:b/>
          <w:color w:val="111111"/>
          <w:spacing w:val="-3"/>
          <w:sz w:val="20"/>
        </w:rPr>
      </w:pPr>
    </w:p>
    <w:p w14:paraId="62094971" w14:textId="04024B1C" w:rsidR="008523C6" w:rsidRDefault="008523C6" w:rsidP="008523C6">
      <w:pPr>
        <w:pStyle w:val="BodyText2"/>
        <w:jc w:val="center"/>
        <w:rPr>
          <w:sz w:val="20"/>
        </w:rPr>
      </w:pPr>
      <w:r w:rsidRPr="000B4DDE">
        <w:rPr>
          <w:b/>
          <w:color w:val="111111"/>
          <w:spacing w:val="-3"/>
          <w:sz w:val="20"/>
        </w:rPr>
        <w:lastRenderedPageBreak/>
        <w:t xml:space="preserve">Exhibit </w:t>
      </w:r>
      <w:r>
        <w:rPr>
          <w:b/>
          <w:color w:val="111111"/>
          <w:spacing w:val="-3"/>
          <w:sz w:val="20"/>
        </w:rPr>
        <w:t>7</w:t>
      </w:r>
      <w:r w:rsidRPr="000B4DDE">
        <w:rPr>
          <w:b/>
          <w:color w:val="111111"/>
          <w:spacing w:val="-3"/>
          <w:sz w:val="20"/>
        </w:rPr>
        <w:t>.</w:t>
      </w:r>
      <w:r w:rsidRPr="000B4DDE">
        <w:rPr>
          <w:rFonts w:eastAsiaTheme="minorEastAsia"/>
          <w:b/>
          <w:color w:val="002060"/>
          <w:kern w:val="24"/>
          <w:sz w:val="20"/>
          <w:lang w:eastAsia="en-GB"/>
        </w:rPr>
        <w:t xml:space="preserve"> </w:t>
      </w:r>
      <w:r w:rsidR="00CF41B9" w:rsidRPr="00CF41B9">
        <w:rPr>
          <w:b/>
          <w:bCs/>
          <w:sz w:val="20"/>
        </w:rPr>
        <w:t>Co-occurrence map for text data where 40 meet the minimum threshold of 10 occurrences</w:t>
      </w:r>
      <w:r w:rsidR="00CF41B9">
        <w:rPr>
          <w:b/>
          <w:bCs/>
          <w:sz w:val="20"/>
        </w:rPr>
        <w:t>.</w:t>
      </w:r>
    </w:p>
    <w:p w14:paraId="6884DE4D" w14:textId="5DD13833" w:rsidR="00E01EDB" w:rsidRDefault="00FB0916" w:rsidP="00CC3263">
      <w:pPr>
        <w:pStyle w:val="BodyText2"/>
        <w:rPr>
          <w:sz w:val="20"/>
        </w:rPr>
      </w:pPr>
      <w:r>
        <w:rPr>
          <w:noProof/>
        </w:rPr>
        <w:drawing>
          <wp:inline distT="0" distB="0" distL="0" distR="0" wp14:anchorId="1E5A06A7" wp14:editId="5F6B5AD9">
            <wp:extent cx="5943600" cy="35814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5A01E58F" w14:textId="77777777" w:rsidR="008523C6" w:rsidRDefault="008523C6" w:rsidP="008523C6">
      <w:pPr>
        <w:pStyle w:val="BodyText2"/>
        <w:jc w:val="center"/>
        <w:rPr>
          <w:b/>
          <w:color w:val="111111"/>
          <w:spacing w:val="-3"/>
          <w:sz w:val="20"/>
        </w:rPr>
      </w:pPr>
    </w:p>
    <w:p w14:paraId="43D9F772" w14:textId="18E5BF5A" w:rsidR="008523C6" w:rsidRPr="008523C6" w:rsidRDefault="008523C6" w:rsidP="008523C6">
      <w:pPr>
        <w:pStyle w:val="BodyText2"/>
        <w:jc w:val="center"/>
        <w:rPr>
          <w:b/>
          <w:sz w:val="20"/>
        </w:rPr>
      </w:pPr>
      <w:r w:rsidRPr="000B4DDE">
        <w:rPr>
          <w:b/>
          <w:color w:val="111111"/>
          <w:spacing w:val="-3"/>
          <w:sz w:val="20"/>
        </w:rPr>
        <w:t xml:space="preserve">Exhibit </w:t>
      </w:r>
      <w:r>
        <w:rPr>
          <w:b/>
          <w:color w:val="111111"/>
          <w:spacing w:val="-3"/>
          <w:sz w:val="20"/>
        </w:rPr>
        <w:t>8</w:t>
      </w:r>
      <w:r w:rsidRPr="000B4DDE">
        <w:rPr>
          <w:b/>
          <w:color w:val="111111"/>
          <w:spacing w:val="-3"/>
          <w:sz w:val="20"/>
        </w:rPr>
        <w:t>.</w:t>
      </w:r>
      <w:r w:rsidR="00CF41B9" w:rsidRPr="00CF41B9">
        <w:rPr>
          <w:bCs/>
          <w:color w:val="111111"/>
          <w:spacing w:val="-3"/>
          <w:sz w:val="20"/>
        </w:rPr>
        <w:t xml:space="preserve"> </w:t>
      </w:r>
      <w:r w:rsidR="00CF41B9" w:rsidRPr="00CF41B9">
        <w:rPr>
          <w:b/>
          <w:color w:val="111111"/>
          <w:spacing w:val="-3"/>
          <w:sz w:val="20"/>
        </w:rPr>
        <w:t>Network map for the author countries based on a total of 39 countries in 15 clusters.</w:t>
      </w:r>
    </w:p>
    <w:p w14:paraId="619AC986" w14:textId="20166940" w:rsidR="008523C6" w:rsidRDefault="008523C6" w:rsidP="008523C6">
      <w:pPr>
        <w:pStyle w:val="BodyText2"/>
        <w:ind w:firstLine="360"/>
        <w:rPr>
          <w:bCs/>
          <w:color w:val="111111"/>
          <w:spacing w:val="-3"/>
          <w:sz w:val="20"/>
        </w:rPr>
      </w:pPr>
      <w:r>
        <w:rPr>
          <w:noProof/>
        </w:rPr>
        <w:drawing>
          <wp:inline distT="0" distB="0" distL="0" distR="0" wp14:anchorId="16D08B9A" wp14:editId="036C50D2">
            <wp:extent cx="5943600" cy="3582035"/>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82035"/>
                    </a:xfrm>
                    <a:prstGeom prst="rect">
                      <a:avLst/>
                    </a:prstGeom>
                    <a:noFill/>
                    <a:ln>
                      <a:noFill/>
                    </a:ln>
                  </pic:spPr>
                </pic:pic>
              </a:graphicData>
            </a:graphic>
          </wp:inline>
        </w:drawing>
      </w:r>
    </w:p>
    <w:p w14:paraId="497C0210" w14:textId="7FC674A4" w:rsidR="008523C6" w:rsidRDefault="008523C6" w:rsidP="008523C6">
      <w:pPr>
        <w:pStyle w:val="BodyText2"/>
        <w:ind w:firstLine="360"/>
        <w:rPr>
          <w:bCs/>
          <w:color w:val="111111"/>
          <w:spacing w:val="-3"/>
          <w:sz w:val="20"/>
        </w:rPr>
      </w:pPr>
    </w:p>
    <w:p w14:paraId="7B75A6D8" w14:textId="77777777" w:rsidR="008523C6" w:rsidRDefault="008523C6" w:rsidP="008523C6">
      <w:pPr>
        <w:pStyle w:val="BodyText2"/>
        <w:ind w:firstLine="360"/>
        <w:rPr>
          <w:bCs/>
          <w:color w:val="111111"/>
          <w:spacing w:val="-3"/>
          <w:sz w:val="20"/>
        </w:rPr>
      </w:pPr>
    </w:p>
    <w:p w14:paraId="3C772309" w14:textId="360BAEDE" w:rsidR="008523C6" w:rsidRDefault="008523C6" w:rsidP="008523C6">
      <w:pPr>
        <w:pStyle w:val="BodyText2"/>
        <w:ind w:firstLine="360"/>
        <w:rPr>
          <w:bCs/>
          <w:color w:val="111111"/>
          <w:spacing w:val="-3"/>
          <w:sz w:val="20"/>
        </w:rPr>
      </w:pPr>
    </w:p>
    <w:p w14:paraId="72037D90" w14:textId="63E19E64" w:rsidR="008523C6" w:rsidRDefault="008523C6" w:rsidP="00DE1AF1">
      <w:pPr>
        <w:pStyle w:val="BodyText2"/>
        <w:ind w:firstLine="360"/>
        <w:rPr>
          <w:sz w:val="20"/>
        </w:rPr>
      </w:pPr>
      <w:r>
        <w:rPr>
          <w:sz w:val="20"/>
        </w:rPr>
        <w:lastRenderedPageBreak/>
        <w:t xml:space="preserve">Further network analysis </w:t>
      </w:r>
      <w:r w:rsidR="00CF41B9">
        <w:rPr>
          <w:sz w:val="20"/>
        </w:rPr>
        <w:t xml:space="preserve">was </w:t>
      </w:r>
      <w:r>
        <w:rPr>
          <w:sz w:val="20"/>
        </w:rPr>
        <w:t xml:space="preserve">possible through considering text data extracted from the ‘title’ and ‘abstract’ fields of the publications. Therefore, Exhibit 7 provides the co-occurrence map for text data derived from a total of 2810 terms across all 88 publications, where 40 meet the minimum threshold of 10 occurrences, and 24 terms are selected based on being </w:t>
      </w:r>
      <w:r w:rsidR="00293925">
        <w:rPr>
          <w:sz w:val="20"/>
        </w:rPr>
        <w:t xml:space="preserve">in </w:t>
      </w:r>
      <w:r>
        <w:rPr>
          <w:sz w:val="20"/>
        </w:rPr>
        <w:t>the 60% of the most relevant terms. The data is grouped in 3 clusters, comprising cluster # 1 in red (N=11; ability, assessment, communication, course, problem, professional skill, student, teaching, team, technology, time); cluster # 2 in green (N=9; activity, engineer, engineering student, experience, impact, need, role, set, survey) and cluster # 3 in blue (N=4; analysis, contribution, methodology, work).</w:t>
      </w:r>
      <w:r w:rsidR="00DE1AF1">
        <w:rPr>
          <w:sz w:val="20"/>
        </w:rPr>
        <w:t xml:space="preserve"> </w:t>
      </w:r>
      <w:r w:rsidRPr="009B2DD2">
        <w:rPr>
          <w:bCs/>
          <w:color w:val="111111"/>
          <w:spacing w:val="-3"/>
          <w:sz w:val="20"/>
        </w:rPr>
        <w:t xml:space="preserve">Exhibit </w:t>
      </w:r>
      <w:r>
        <w:rPr>
          <w:bCs/>
          <w:color w:val="111111"/>
          <w:spacing w:val="-3"/>
          <w:sz w:val="20"/>
        </w:rPr>
        <w:t xml:space="preserve">8 </w:t>
      </w:r>
      <w:r w:rsidRPr="009B2DD2">
        <w:rPr>
          <w:bCs/>
          <w:color w:val="111111"/>
          <w:spacing w:val="-3"/>
          <w:sz w:val="20"/>
        </w:rPr>
        <w:t>shows the network</w:t>
      </w:r>
      <w:r>
        <w:rPr>
          <w:bCs/>
          <w:color w:val="111111"/>
          <w:spacing w:val="-3"/>
          <w:sz w:val="20"/>
        </w:rPr>
        <w:t xml:space="preserve"> map for author countries. There are a total of 39 countries in 15 clusters. The top 5 clusters are cluster # 1 (N=7; Canada, France, Germany, North Macedonia, Portugal, Slovakia, United Kingdom); cluster # 2 (N=4; Estonia, Kenya, Sweden, Uganda); cluster # 3 (N=5; China, Greece, Italy, Macau (China)); cluster # 4 (N=4; Australia, Mexico; United Arab Emirates, United States); and cluster # 5 (N=4; Brazil, Chile, Peru, Spain). The remaining countries (N=16) are spread across 10 clusters</w:t>
      </w:r>
      <w:r w:rsidR="00756ACA">
        <w:rPr>
          <w:bCs/>
          <w:color w:val="111111"/>
          <w:spacing w:val="-3"/>
          <w:sz w:val="20"/>
        </w:rPr>
        <w:t xml:space="preserve">; </w:t>
      </w:r>
      <w:r>
        <w:rPr>
          <w:bCs/>
          <w:color w:val="111111"/>
          <w:spacing w:val="-3"/>
          <w:sz w:val="20"/>
        </w:rPr>
        <w:t>6 of these have no network associations and are single country clusters.</w:t>
      </w:r>
    </w:p>
    <w:p w14:paraId="0F228F83" w14:textId="3BE84572" w:rsidR="008523C6" w:rsidRPr="00CF41B9" w:rsidRDefault="008523C6" w:rsidP="00CF41B9">
      <w:pPr>
        <w:pStyle w:val="BodyText2"/>
        <w:rPr>
          <w:bCs/>
          <w:sz w:val="20"/>
        </w:rPr>
      </w:pPr>
    </w:p>
    <w:p w14:paraId="6278350C" w14:textId="1AD487DF" w:rsidR="008523C6" w:rsidRDefault="008523C6" w:rsidP="008523C6">
      <w:pPr>
        <w:pStyle w:val="BodyText2"/>
        <w:rPr>
          <w:b/>
          <w:color w:val="111111"/>
          <w:spacing w:val="-3"/>
          <w:sz w:val="20"/>
        </w:rPr>
      </w:pPr>
      <w:r>
        <w:rPr>
          <w:b/>
          <w:color w:val="111111"/>
          <w:spacing w:val="-3"/>
          <w:sz w:val="20"/>
        </w:rPr>
        <w:t xml:space="preserve">Part </w:t>
      </w:r>
      <w:r w:rsidR="002E45D6">
        <w:rPr>
          <w:b/>
          <w:color w:val="111111"/>
          <w:spacing w:val="-3"/>
          <w:sz w:val="20"/>
        </w:rPr>
        <w:t>(</w:t>
      </w:r>
      <w:r>
        <w:rPr>
          <w:b/>
          <w:color w:val="111111"/>
          <w:spacing w:val="-3"/>
          <w:sz w:val="20"/>
        </w:rPr>
        <w:t>3</w:t>
      </w:r>
      <w:r w:rsidR="002E45D6">
        <w:rPr>
          <w:b/>
          <w:color w:val="111111"/>
          <w:spacing w:val="-3"/>
          <w:sz w:val="20"/>
        </w:rPr>
        <w:t>)</w:t>
      </w:r>
      <w:r>
        <w:rPr>
          <w:b/>
          <w:color w:val="111111"/>
          <w:spacing w:val="-3"/>
          <w:sz w:val="20"/>
        </w:rPr>
        <w:t xml:space="preserve"> –</w:t>
      </w:r>
      <w:r w:rsidR="00CF41B9">
        <w:rPr>
          <w:b/>
          <w:color w:val="111111"/>
          <w:spacing w:val="-3"/>
          <w:sz w:val="20"/>
        </w:rPr>
        <w:t xml:space="preserve"> P</w:t>
      </w:r>
      <w:r>
        <w:rPr>
          <w:b/>
          <w:color w:val="111111"/>
          <w:spacing w:val="-3"/>
          <w:sz w:val="20"/>
        </w:rPr>
        <w:t xml:space="preserve">ublications selected for </w:t>
      </w:r>
      <w:r w:rsidR="00E52703">
        <w:rPr>
          <w:b/>
          <w:color w:val="111111"/>
          <w:spacing w:val="-3"/>
          <w:sz w:val="20"/>
        </w:rPr>
        <w:t>content analysis</w:t>
      </w:r>
    </w:p>
    <w:p w14:paraId="65C6FED9" w14:textId="7316D1C9" w:rsidR="00344BCC" w:rsidRDefault="00CF41B9" w:rsidP="00344BCC">
      <w:pPr>
        <w:pStyle w:val="BodyText2"/>
        <w:rPr>
          <w:sz w:val="20"/>
        </w:rPr>
      </w:pPr>
      <w:r>
        <w:rPr>
          <w:sz w:val="20"/>
        </w:rPr>
        <w:t xml:space="preserve">Exhibit 9 provides a summary of the </w:t>
      </w:r>
      <w:r w:rsidRPr="00E62511">
        <w:rPr>
          <w:sz w:val="20"/>
        </w:rPr>
        <w:t xml:space="preserve">10 publications </w:t>
      </w:r>
      <w:r w:rsidR="00DE1AF1">
        <w:rPr>
          <w:sz w:val="20"/>
        </w:rPr>
        <w:t xml:space="preserve">with </w:t>
      </w:r>
      <w:r w:rsidRPr="00E62511">
        <w:rPr>
          <w:sz w:val="20"/>
        </w:rPr>
        <w:t>highes</w:t>
      </w:r>
      <w:r>
        <w:rPr>
          <w:sz w:val="20"/>
        </w:rPr>
        <w:t>t</w:t>
      </w:r>
      <w:r w:rsidRPr="00E62511">
        <w:rPr>
          <w:sz w:val="20"/>
        </w:rPr>
        <w:t xml:space="preserve"> citation count </w:t>
      </w:r>
      <w:r w:rsidR="00DE1AF1">
        <w:rPr>
          <w:sz w:val="20"/>
        </w:rPr>
        <w:t xml:space="preserve">selected </w:t>
      </w:r>
      <w:r w:rsidRPr="00E62511">
        <w:rPr>
          <w:sz w:val="20"/>
        </w:rPr>
        <w:t xml:space="preserve">for </w:t>
      </w:r>
      <w:r w:rsidR="00E52703">
        <w:rPr>
          <w:sz w:val="20"/>
        </w:rPr>
        <w:t>content analysi</w:t>
      </w:r>
      <w:r w:rsidRPr="00E62511">
        <w:rPr>
          <w:sz w:val="20"/>
        </w:rPr>
        <w:t>s</w:t>
      </w:r>
      <w:r w:rsidR="00DE1AF1">
        <w:rPr>
          <w:sz w:val="20"/>
        </w:rPr>
        <w:t xml:space="preserve">. </w:t>
      </w:r>
      <w:r w:rsidR="009712CD">
        <w:rPr>
          <w:sz w:val="20"/>
        </w:rPr>
        <w:t>It should be noted the number of citations was generated at the time of the search and the figures are only the citations captured from the Scopus database, which may be different to citation figures obtained in different literature databases.</w:t>
      </w:r>
    </w:p>
    <w:p w14:paraId="78F8DA6C" w14:textId="77777777" w:rsidR="00CF41B9" w:rsidRPr="00CF41B9" w:rsidRDefault="00CF41B9" w:rsidP="00344BCC">
      <w:pPr>
        <w:pStyle w:val="BodyText2"/>
        <w:rPr>
          <w:bCs/>
          <w:color w:val="111111"/>
          <w:spacing w:val="-3"/>
          <w:sz w:val="20"/>
        </w:rPr>
      </w:pPr>
    </w:p>
    <w:p w14:paraId="10BBB77D" w14:textId="173A1C3E" w:rsidR="00C07CCF" w:rsidRDefault="00C07CCF" w:rsidP="00C07CCF">
      <w:pPr>
        <w:pStyle w:val="BodyText2"/>
        <w:jc w:val="center"/>
        <w:rPr>
          <w:sz w:val="20"/>
        </w:rPr>
      </w:pPr>
      <w:r w:rsidRPr="000B4DDE">
        <w:rPr>
          <w:b/>
          <w:color w:val="111111"/>
          <w:spacing w:val="-3"/>
          <w:sz w:val="20"/>
        </w:rPr>
        <w:t xml:space="preserve">Exhibit </w:t>
      </w:r>
      <w:r w:rsidR="00126E72">
        <w:rPr>
          <w:b/>
          <w:color w:val="111111"/>
          <w:spacing w:val="-3"/>
          <w:sz w:val="20"/>
        </w:rPr>
        <w:t>9</w:t>
      </w:r>
      <w:r w:rsidRPr="000B4DDE">
        <w:rPr>
          <w:b/>
          <w:color w:val="111111"/>
          <w:spacing w:val="-3"/>
          <w:sz w:val="20"/>
        </w:rPr>
        <w:t>.</w:t>
      </w:r>
      <w:r w:rsidRPr="000B4DDE">
        <w:rPr>
          <w:rFonts w:eastAsiaTheme="minorEastAsia"/>
          <w:b/>
          <w:color w:val="002060"/>
          <w:kern w:val="24"/>
          <w:sz w:val="20"/>
          <w:lang w:eastAsia="en-GB"/>
        </w:rPr>
        <w:t xml:space="preserve"> </w:t>
      </w:r>
      <w:r w:rsidR="00CF41B9">
        <w:rPr>
          <w:b/>
          <w:color w:val="111111"/>
          <w:spacing w:val="-3"/>
          <w:sz w:val="20"/>
        </w:rPr>
        <w:t xml:space="preserve">Summary of </w:t>
      </w:r>
      <w:r w:rsidR="0002744C">
        <w:rPr>
          <w:b/>
          <w:color w:val="111111"/>
          <w:spacing w:val="-3"/>
          <w:sz w:val="20"/>
        </w:rPr>
        <w:t xml:space="preserve">the 10 </w:t>
      </w:r>
      <w:r w:rsidR="00CF41B9">
        <w:rPr>
          <w:b/>
          <w:color w:val="111111"/>
          <w:spacing w:val="-3"/>
          <w:sz w:val="20"/>
        </w:rPr>
        <w:t xml:space="preserve">highest cited publications selected for </w:t>
      </w:r>
      <w:r w:rsidR="00E52703">
        <w:rPr>
          <w:b/>
          <w:color w:val="111111"/>
          <w:spacing w:val="-3"/>
          <w:sz w:val="20"/>
        </w:rPr>
        <w:t>content analysis</w:t>
      </w:r>
      <w:r w:rsidR="00CF41B9">
        <w:rPr>
          <w:b/>
          <w:color w:val="111111"/>
          <w:spacing w:val="-3"/>
          <w:sz w:val="20"/>
        </w:rPr>
        <w:t>.</w:t>
      </w:r>
    </w:p>
    <w:p w14:paraId="59587E9C" w14:textId="4D901099" w:rsidR="004F4F2C" w:rsidRDefault="004F4F2C" w:rsidP="00CC3263">
      <w:pPr>
        <w:pStyle w:val="BodyText2"/>
        <w:rPr>
          <w:sz w:val="20"/>
        </w:rPr>
      </w:pPr>
    </w:p>
    <w:tbl>
      <w:tblPr>
        <w:tblStyle w:val="TableGrid"/>
        <w:tblW w:w="9351" w:type="dxa"/>
        <w:tblLook w:val="04A0" w:firstRow="1" w:lastRow="0" w:firstColumn="1" w:lastColumn="0" w:noHBand="0" w:noVBand="1"/>
      </w:tblPr>
      <w:tblGrid>
        <w:gridCol w:w="471"/>
        <w:gridCol w:w="1023"/>
        <w:gridCol w:w="2045"/>
        <w:gridCol w:w="1480"/>
        <w:gridCol w:w="1072"/>
        <w:gridCol w:w="834"/>
        <w:gridCol w:w="2426"/>
      </w:tblGrid>
      <w:tr w:rsidR="00E17277" w14:paraId="2C5D937E" w14:textId="77777777" w:rsidTr="00784288">
        <w:tc>
          <w:tcPr>
            <w:tcW w:w="471" w:type="dxa"/>
            <w:shd w:val="pct5" w:color="auto" w:fill="auto"/>
          </w:tcPr>
          <w:p w14:paraId="2B5CE4CD" w14:textId="742F909B" w:rsidR="00C07CCF" w:rsidRPr="00756ACA" w:rsidRDefault="00C07CCF" w:rsidP="005A539F">
            <w:pPr>
              <w:pStyle w:val="BodyText2"/>
              <w:jc w:val="center"/>
              <w:rPr>
                <w:b/>
                <w:bCs/>
                <w:sz w:val="14"/>
                <w:szCs w:val="14"/>
              </w:rPr>
            </w:pPr>
            <w:r w:rsidRPr="00756ACA">
              <w:rPr>
                <w:b/>
                <w:bCs/>
                <w:sz w:val="14"/>
                <w:szCs w:val="14"/>
              </w:rPr>
              <w:t>No.</w:t>
            </w:r>
          </w:p>
        </w:tc>
        <w:tc>
          <w:tcPr>
            <w:tcW w:w="1023" w:type="dxa"/>
            <w:shd w:val="pct5" w:color="auto" w:fill="auto"/>
          </w:tcPr>
          <w:p w14:paraId="25C25528" w14:textId="50D738C6" w:rsidR="00C07CCF" w:rsidRPr="00756ACA" w:rsidRDefault="00C07CCF" w:rsidP="005A539F">
            <w:pPr>
              <w:pStyle w:val="BodyText2"/>
              <w:jc w:val="center"/>
              <w:rPr>
                <w:b/>
                <w:bCs/>
                <w:sz w:val="14"/>
                <w:szCs w:val="14"/>
              </w:rPr>
            </w:pPr>
            <w:r w:rsidRPr="00756ACA">
              <w:rPr>
                <w:b/>
                <w:bCs/>
                <w:sz w:val="14"/>
                <w:szCs w:val="14"/>
              </w:rPr>
              <w:t>Reference</w:t>
            </w:r>
          </w:p>
        </w:tc>
        <w:tc>
          <w:tcPr>
            <w:tcW w:w="2045" w:type="dxa"/>
            <w:shd w:val="pct5" w:color="auto" w:fill="auto"/>
          </w:tcPr>
          <w:p w14:paraId="47ABAC8A" w14:textId="50F50CB6" w:rsidR="00C07CCF" w:rsidRPr="00756ACA" w:rsidRDefault="00C07CCF" w:rsidP="005A539F">
            <w:pPr>
              <w:pStyle w:val="BodyText2"/>
              <w:jc w:val="center"/>
              <w:rPr>
                <w:b/>
                <w:bCs/>
                <w:sz w:val="14"/>
                <w:szCs w:val="14"/>
              </w:rPr>
            </w:pPr>
            <w:r w:rsidRPr="00756ACA">
              <w:rPr>
                <w:b/>
                <w:bCs/>
                <w:sz w:val="14"/>
                <w:szCs w:val="14"/>
              </w:rPr>
              <w:t>Article title</w:t>
            </w:r>
          </w:p>
        </w:tc>
        <w:tc>
          <w:tcPr>
            <w:tcW w:w="1480" w:type="dxa"/>
            <w:shd w:val="pct5" w:color="auto" w:fill="auto"/>
          </w:tcPr>
          <w:p w14:paraId="2B499A5A" w14:textId="18EFEEDF" w:rsidR="00C07CCF" w:rsidRPr="00756ACA" w:rsidRDefault="00C07CCF" w:rsidP="005A539F">
            <w:pPr>
              <w:pStyle w:val="BodyText2"/>
              <w:jc w:val="center"/>
              <w:rPr>
                <w:b/>
                <w:bCs/>
                <w:sz w:val="14"/>
                <w:szCs w:val="14"/>
              </w:rPr>
            </w:pPr>
            <w:r w:rsidRPr="00756ACA">
              <w:rPr>
                <w:b/>
                <w:bCs/>
                <w:sz w:val="14"/>
                <w:szCs w:val="14"/>
              </w:rPr>
              <w:t>Journal title</w:t>
            </w:r>
          </w:p>
        </w:tc>
        <w:tc>
          <w:tcPr>
            <w:tcW w:w="1072" w:type="dxa"/>
            <w:shd w:val="pct5" w:color="auto" w:fill="auto"/>
          </w:tcPr>
          <w:p w14:paraId="41B338BA" w14:textId="3175B72F" w:rsidR="00C07CCF" w:rsidRPr="00756ACA" w:rsidRDefault="00C07CCF" w:rsidP="005A539F">
            <w:pPr>
              <w:pStyle w:val="BodyText2"/>
              <w:jc w:val="center"/>
              <w:rPr>
                <w:b/>
                <w:bCs/>
                <w:sz w:val="14"/>
                <w:szCs w:val="14"/>
              </w:rPr>
            </w:pPr>
            <w:r w:rsidRPr="00756ACA">
              <w:rPr>
                <w:b/>
                <w:bCs/>
                <w:sz w:val="14"/>
                <w:szCs w:val="14"/>
              </w:rPr>
              <w:t>Publisher</w:t>
            </w:r>
          </w:p>
        </w:tc>
        <w:tc>
          <w:tcPr>
            <w:tcW w:w="834" w:type="dxa"/>
            <w:shd w:val="pct5" w:color="auto" w:fill="auto"/>
          </w:tcPr>
          <w:p w14:paraId="1393FCBB" w14:textId="6BBA25AD" w:rsidR="00C07CCF" w:rsidRPr="00756ACA" w:rsidRDefault="00C07CCF" w:rsidP="005A539F">
            <w:pPr>
              <w:pStyle w:val="BodyText2"/>
              <w:jc w:val="center"/>
              <w:rPr>
                <w:b/>
                <w:bCs/>
                <w:sz w:val="14"/>
                <w:szCs w:val="14"/>
              </w:rPr>
            </w:pPr>
            <w:r w:rsidRPr="00756ACA">
              <w:rPr>
                <w:b/>
                <w:bCs/>
                <w:sz w:val="14"/>
                <w:szCs w:val="14"/>
              </w:rPr>
              <w:t>No. of citations</w:t>
            </w:r>
          </w:p>
        </w:tc>
        <w:tc>
          <w:tcPr>
            <w:tcW w:w="2426" w:type="dxa"/>
            <w:shd w:val="pct5" w:color="auto" w:fill="auto"/>
          </w:tcPr>
          <w:p w14:paraId="2F535E83" w14:textId="214E5A91" w:rsidR="00C07CCF" w:rsidRPr="00756ACA" w:rsidRDefault="00C07CCF" w:rsidP="005A539F">
            <w:pPr>
              <w:pStyle w:val="BodyText2"/>
              <w:jc w:val="center"/>
              <w:rPr>
                <w:b/>
                <w:bCs/>
                <w:sz w:val="14"/>
                <w:szCs w:val="14"/>
              </w:rPr>
            </w:pPr>
            <w:r w:rsidRPr="00756ACA">
              <w:rPr>
                <w:b/>
                <w:bCs/>
                <w:sz w:val="14"/>
                <w:szCs w:val="14"/>
              </w:rPr>
              <w:t>Article keywords</w:t>
            </w:r>
          </w:p>
        </w:tc>
      </w:tr>
      <w:tr w:rsidR="00E17277" w14:paraId="2E0BB9BC" w14:textId="77777777" w:rsidTr="00784288">
        <w:tc>
          <w:tcPr>
            <w:tcW w:w="471" w:type="dxa"/>
          </w:tcPr>
          <w:p w14:paraId="1CF022B1" w14:textId="1F357942" w:rsidR="00C07CCF" w:rsidRPr="00756ACA" w:rsidRDefault="00C07CCF" w:rsidP="005A539F">
            <w:pPr>
              <w:pStyle w:val="BodyText2"/>
              <w:jc w:val="left"/>
              <w:rPr>
                <w:sz w:val="14"/>
                <w:szCs w:val="14"/>
              </w:rPr>
            </w:pPr>
            <w:r w:rsidRPr="00756ACA">
              <w:rPr>
                <w:sz w:val="14"/>
                <w:szCs w:val="14"/>
              </w:rPr>
              <w:t>1</w:t>
            </w:r>
          </w:p>
        </w:tc>
        <w:tc>
          <w:tcPr>
            <w:tcW w:w="1023" w:type="dxa"/>
          </w:tcPr>
          <w:p w14:paraId="436F9294" w14:textId="6336AF0C" w:rsidR="00C07CCF" w:rsidRPr="00756ACA" w:rsidRDefault="00C07CCF" w:rsidP="005A539F">
            <w:pPr>
              <w:pStyle w:val="BodyText2"/>
              <w:jc w:val="left"/>
              <w:rPr>
                <w:sz w:val="14"/>
                <w:szCs w:val="14"/>
              </w:rPr>
            </w:pPr>
            <w:proofErr w:type="spellStart"/>
            <w:r w:rsidRPr="00756ACA">
              <w:rPr>
                <w:color w:val="222222"/>
                <w:sz w:val="14"/>
                <w:szCs w:val="14"/>
                <w:shd w:val="clear" w:color="auto" w:fill="FFFFFF"/>
              </w:rPr>
              <w:t>Garduño</w:t>
            </w:r>
            <w:proofErr w:type="spellEnd"/>
            <w:r w:rsidRPr="00756ACA">
              <w:rPr>
                <w:color w:val="222222"/>
                <w:sz w:val="14"/>
                <w:szCs w:val="14"/>
                <w:shd w:val="clear" w:color="auto" w:fill="FFFFFF"/>
              </w:rPr>
              <w:t>-Aparicio et al.</w:t>
            </w:r>
            <w:r w:rsidR="00863260" w:rsidRPr="00756ACA">
              <w:rPr>
                <w:color w:val="222222"/>
                <w:sz w:val="14"/>
                <w:szCs w:val="14"/>
                <w:shd w:val="clear" w:color="auto" w:fill="FFFFFF"/>
              </w:rPr>
              <w:t xml:space="preserve"> </w:t>
            </w:r>
            <w:r w:rsidRPr="00756ACA">
              <w:rPr>
                <w:color w:val="222222"/>
                <w:sz w:val="14"/>
                <w:szCs w:val="14"/>
                <w:shd w:val="clear" w:color="auto" w:fill="FFFFFF"/>
              </w:rPr>
              <w:t>(2018)</w:t>
            </w:r>
          </w:p>
        </w:tc>
        <w:tc>
          <w:tcPr>
            <w:tcW w:w="2045" w:type="dxa"/>
          </w:tcPr>
          <w:p w14:paraId="01F4E133" w14:textId="06CB1F62" w:rsidR="00C07CCF" w:rsidRPr="00756ACA" w:rsidRDefault="00C07CCF" w:rsidP="005A539F">
            <w:pPr>
              <w:rPr>
                <w:sz w:val="14"/>
                <w:szCs w:val="14"/>
              </w:rPr>
            </w:pPr>
            <w:r w:rsidRPr="00756ACA">
              <w:rPr>
                <w:sz w:val="14"/>
                <w:szCs w:val="14"/>
              </w:rPr>
              <w:t>A Multidisciplinary Industrial Robot Approach for Teaching Mechatronics-Related Courses</w:t>
            </w:r>
          </w:p>
        </w:tc>
        <w:tc>
          <w:tcPr>
            <w:tcW w:w="1480" w:type="dxa"/>
          </w:tcPr>
          <w:p w14:paraId="0FA7F644" w14:textId="77777777" w:rsidR="00C07CCF" w:rsidRPr="00756ACA" w:rsidRDefault="00C07CCF" w:rsidP="005A539F">
            <w:pPr>
              <w:pStyle w:val="BodyText2"/>
              <w:jc w:val="left"/>
              <w:rPr>
                <w:sz w:val="14"/>
                <w:szCs w:val="14"/>
              </w:rPr>
            </w:pPr>
            <w:r w:rsidRPr="00756ACA">
              <w:rPr>
                <w:sz w:val="14"/>
                <w:szCs w:val="14"/>
              </w:rPr>
              <w:t>IEEE Transactions on Education</w:t>
            </w:r>
          </w:p>
          <w:p w14:paraId="2A570D09" w14:textId="2A405B22" w:rsidR="00C07CCF" w:rsidRPr="00756ACA" w:rsidRDefault="00C07CCF" w:rsidP="005A539F">
            <w:pPr>
              <w:pStyle w:val="BodyText2"/>
              <w:jc w:val="left"/>
              <w:rPr>
                <w:sz w:val="14"/>
                <w:szCs w:val="14"/>
              </w:rPr>
            </w:pPr>
          </w:p>
        </w:tc>
        <w:tc>
          <w:tcPr>
            <w:tcW w:w="1072" w:type="dxa"/>
          </w:tcPr>
          <w:p w14:paraId="689BE0DE" w14:textId="61F75267" w:rsidR="00C07CCF" w:rsidRPr="00756ACA" w:rsidRDefault="00C07CCF" w:rsidP="005A539F">
            <w:pPr>
              <w:pStyle w:val="BodyText2"/>
              <w:jc w:val="left"/>
              <w:rPr>
                <w:sz w:val="14"/>
                <w:szCs w:val="14"/>
              </w:rPr>
            </w:pPr>
            <w:r w:rsidRPr="00756ACA">
              <w:rPr>
                <w:sz w:val="14"/>
                <w:szCs w:val="14"/>
              </w:rPr>
              <w:t>IEEE</w:t>
            </w:r>
          </w:p>
        </w:tc>
        <w:tc>
          <w:tcPr>
            <w:tcW w:w="834" w:type="dxa"/>
          </w:tcPr>
          <w:p w14:paraId="3F0E933E" w14:textId="5A3CC202" w:rsidR="00C07CCF" w:rsidRPr="00756ACA" w:rsidRDefault="00C07CCF" w:rsidP="005A539F">
            <w:pPr>
              <w:pStyle w:val="BodyText2"/>
              <w:jc w:val="left"/>
              <w:rPr>
                <w:sz w:val="14"/>
                <w:szCs w:val="14"/>
              </w:rPr>
            </w:pPr>
            <w:r w:rsidRPr="00756ACA">
              <w:rPr>
                <w:sz w:val="14"/>
                <w:szCs w:val="14"/>
              </w:rPr>
              <w:t>57</w:t>
            </w:r>
          </w:p>
        </w:tc>
        <w:tc>
          <w:tcPr>
            <w:tcW w:w="2426" w:type="dxa"/>
          </w:tcPr>
          <w:p w14:paraId="2D338F43" w14:textId="502136EC" w:rsidR="00C07CCF" w:rsidRPr="00756ACA" w:rsidRDefault="00C07CCF" w:rsidP="005A539F">
            <w:pPr>
              <w:rPr>
                <w:sz w:val="14"/>
                <w:szCs w:val="14"/>
              </w:rPr>
            </w:pPr>
            <w:r w:rsidRPr="00756ACA">
              <w:rPr>
                <w:sz w:val="14"/>
                <w:szCs w:val="14"/>
              </w:rPr>
              <w:t>Educational robots, education, servomotors, service robots, prototypes, microcontrollers</w:t>
            </w:r>
          </w:p>
        </w:tc>
      </w:tr>
      <w:tr w:rsidR="00E17277" w14:paraId="5ECC6354" w14:textId="77777777" w:rsidTr="00784288">
        <w:tc>
          <w:tcPr>
            <w:tcW w:w="471" w:type="dxa"/>
          </w:tcPr>
          <w:p w14:paraId="12E12436" w14:textId="61799C09" w:rsidR="00C07CCF" w:rsidRPr="00756ACA" w:rsidRDefault="00C07CCF" w:rsidP="005A539F">
            <w:pPr>
              <w:pStyle w:val="BodyText2"/>
              <w:jc w:val="left"/>
              <w:rPr>
                <w:sz w:val="14"/>
                <w:szCs w:val="14"/>
              </w:rPr>
            </w:pPr>
            <w:r w:rsidRPr="00756ACA">
              <w:rPr>
                <w:sz w:val="14"/>
                <w:szCs w:val="14"/>
              </w:rPr>
              <w:t>2</w:t>
            </w:r>
          </w:p>
        </w:tc>
        <w:tc>
          <w:tcPr>
            <w:tcW w:w="1023" w:type="dxa"/>
          </w:tcPr>
          <w:p w14:paraId="6236E6F5" w14:textId="48684190" w:rsidR="00C07CCF" w:rsidRPr="00756ACA" w:rsidRDefault="00376860" w:rsidP="00863260">
            <w:pPr>
              <w:rPr>
                <w:sz w:val="14"/>
                <w:szCs w:val="14"/>
              </w:rPr>
            </w:pPr>
            <w:r w:rsidRPr="00756ACA">
              <w:rPr>
                <w:sz w:val="14"/>
                <w:szCs w:val="14"/>
              </w:rPr>
              <w:t xml:space="preserve">Sánchez </w:t>
            </w:r>
            <w:proofErr w:type="spellStart"/>
            <w:r w:rsidRPr="00756ACA">
              <w:rPr>
                <w:sz w:val="14"/>
                <w:szCs w:val="14"/>
              </w:rPr>
              <w:t>Carracedo</w:t>
            </w:r>
            <w:proofErr w:type="spellEnd"/>
            <w:r w:rsidRPr="00756ACA">
              <w:rPr>
                <w:sz w:val="14"/>
                <w:szCs w:val="14"/>
              </w:rPr>
              <w:t xml:space="preserve"> et al.</w:t>
            </w:r>
            <w:r w:rsidR="00863260" w:rsidRPr="00756ACA">
              <w:rPr>
                <w:sz w:val="14"/>
                <w:szCs w:val="14"/>
              </w:rPr>
              <w:t xml:space="preserve"> </w:t>
            </w:r>
            <w:r w:rsidRPr="00756ACA">
              <w:rPr>
                <w:sz w:val="14"/>
                <w:szCs w:val="14"/>
              </w:rPr>
              <w:t>(2018)</w:t>
            </w:r>
          </w:p>
        </w:tc>
        <w:tc>
          <w:tcPr>
            <w:tcW w:w="2045" w:type="dxa"/>
          </w:tcPr>
          <w:p w14:paraId="18A03C71" w14:textId="27EC5FDE" w:rsidR="00C07CCF" w:rsidRPr="00756ACA" w:rsidRDefault="00376860" w:rsidP="005A539F">
            <w:pPr>
              <w:pStyle w:val="BodyText2"/>
              <w:jc w:val="left"/>
              <w:rPr>
                <w:sz w:val="14"/>
                <w:szCs w:val="14"/>
              </w:rPr>
            </w:pPr>
            <w:r w:rsidRPr="00756ACA">
              <w:rPr>
                <w:color w:val="222222"/>
                <w:sz w:val="14"/>
                <w:szCs w:val="14"/>
                <w:shd w:val="clear" w:color="auto" w:fill="FFFFFF"/>
              </w:rPr>
              <w:t>Competency maps: An effective model to integrate professional competencies across a STEM curriculum</w:t>
            </w:r>
          </w:p>
        </w:tc>
        <w:tc>
          <w:tcPr>
            <w:tcW w:w="1480" w:type="dxa"/>
          </w:tcPr>
          <w:p w14:paraId="6F473FCF" w14:textId="3B9F0554" w:rsidR="00C07CCF" w:rsidRPr="00756ACA" w:rsidRDefault="00C07CCF" w:rsidP="005A539F">
            <w:pPr>
              <w:pStyle w:val="BodyText2"/>
              <w:jc w:val="left"/>
              <w:rPr>
                <w:sz w:val="14"/>
                <w:szCs w:val="14"/>
              </w:rPr>
            </w:pPr>
            <w:r w:rsidRPr="00756ACA">
              <w:rPr>
                <w:color w:val="000000"/>
                <w:sz w:val="14"/>
                <w:szCs w:val="14"/>
                <w:lang w:val="en-GB" w:eastAsia="en-GB"/>
              </w:rPr>
              <w:t>Journal of Science Education and Technology</w:t>
            </w:r>
          </w:p>
        </w:tc>
        <w:tc>
          <w:tcPr>
            <w:tcW w:w="1072" w:type="dxa"/>
          </w:tcPr>
          <w:p w14:paraId="1B67DD3D" w14:textId="04B1B023" w:rsidR="00C07CCF" w:rsidRPr="00756ACA" w:rsidRDefault="00376860" w:rsidP="005A539F">
            <w:pPr>
              <w:pStyle w:val="BodyText2"/>
              <w:jc w:val="left"/>
              <w:rPr>
                <w:sz w:val="14"/>
                <w:szCs w:val="14"/>
              </w:rPr>
            </w:pPr>
            <w:r w:rsidRPr="00756ACA">
              <w:rPr>
                <w:sz w:val="14"/>
                <w:szCs w:val="14"/>
              </w:rPr>
              <w:t>Springer</w:t>
            </w:r>
          </w:p>
        </w:tc>
        <w:tc>
          <w:tcPr>
            <w:tcW w:w="834" w:type="dxa"/>
          </w:tcPr>
          <w:p w14:paraId="7A9F3C82" w14:textId="54ACB5A8" w:rsidR="00C07CCF" w:rsidRPr="00756ACA" w:rsidRDefault="00C07CCF" w:rsidP="005A539F">
            <w:pPr>
              <w:pStyle w:val="BodyText2"/>
              <w:jc w:val="left"/>
              <w:rPr>
                <w:sz w:val="14"/>
                <w:szCs w:val="14"/>
              </w:rPr>
            </w:pPr>
            <w:r w:rsidRPr="00756ACA">
              <w:rPr>
                <w:sz w:val="14"/>
                <w:szCs w:val="14"/>
              </w:rPr>
              <w:t>36</w:t>
            </w:r>
          </w:p>
        </w:tc>
        <w:tc>
          <w:tcPr>
            <w:tcW w:w="2426" w:type="dxa"/>
          </w:tcPr>
          <w:p w14:paraId="49E12EC7" w14:textId="6A195952" w:rsidR="00C07CCF" w:rsidRPr="00756ACA" w:rsidRDefault="00376860" w:rsidP="005A539F">
            <w:pPr>
              <w:pStyle w:val="BodyText2"/>
              <w:jc w:val="left"/>
              <w:rPr>
                <w:sz w:val="14"/>
                <w:szCs w:val="14"/>
              </w:rPr>
            </w:pPr>
            <w:r w:rsidRPr="00756ACA">
              <w:rPr>
                <w:sz w:val="14"/>
                <w:szCs w:val="14"/>
              </w:rPr>
              <w:t>STEM education, engineering education, professional competencies, professional skills, academic programs, curriculum design, competency maps, competency units, learning outcomes</w:t>
            </w:r>
          </w:p>
        </w:tc>
      </w:tr>
      <w:tr w:rsidR="00E17277" w14:paraId="66F786F6" w14:textId="77777777" w:rsidTr="00784288">
        <w:tc>
          <w:tcPr>
            <w:tcW w:w="471" w:type="dxa"/>
          </w:tcPr>
          <w:p w14:paraId="620B81F4" w14:textId="1163F4EA" w:rsidR="00C07CCF" w:rsidRPr="00756ACA" w:rsidRDefault="00C07CCF" w:rsidP="005A539F">
            <w:pPr>
              <w:pStyle w:val="BodyText2"/>
              <w:jc w:val="left"/>
              <w:rPr>
                <w:sz w:val="14"/>
                <w:szCs w:val="14"/>
              </w:rPr>
            </w:pPr>
            <w:r w:rsidRPr="00756ACA">
              <w:rPr>
                <w:sz w:val="14"/>
                <w:szCs w:val="14"/>
              </w:rPr>
              <w:t>3</w:t>
            </w:r>
          </w:p>
        </w:tc>
        <w:tc>
          <w:tcPr>
            <w:tcW w:w="1023" w:type="dxa"/>
          </w:tcPr>
          <w:p w14:paraId="6E8551D1" w14:textId="7301E1A0" w:rsidR="00C07CCF" w:rsidRPr="00756ACA" w:rsidRDefault="00784288" w:rsidP="005A539F">
            <w:pPr>
              <w:rPr>
                <w:sz w:val="14"/>
                <w:szCs w:val="14"/>
              </w:rPr>
            </w:pPr>
            <w:r w:rsidRPr="00756ACA">
              <w:rPr>
                <w:sz w:val="14"/>
                <w:szCs w:val="14"/>
              </w:rPr>
              <w:t>Ahmed &amp; Opoku</w:t>
            </w:r>
            <w:r w:rsidR="00863260" w:rsidRPr="00756ACA">
              <w:rPr>
                <w:sz w:val="14"/>
                <w:szCs w:val="14"/>
              </w:rPr>
              <w:t xml:space="preserve"> </w:t>
            </w:r>
            <w:r w:rsidRPr="00756ACA">
              <w:rPr>
                <w:sz w:val="14"/>
                <w:szCs w:val="14"/>
              </w:rPr>
              <w:t>(2022)</w:t>
            </w:r>
          </w:p>
        </w:tc>
        <w:tc>
          <w:tcPr>
            <w:tcW w:w="2045" w:type="dxa"/>
          </w:tcPr>
          <w:p w14:paraId="6AD9CCD8" w14:textId="6D676AE2" w:rsidR="00C07CCF" w:rsidRPr="00756ACA" w:rsidRDefault="00784288" w:rsidP="005A539F">
            <w:pPr>
              <w:pStyle w:val="BodyText2"/>
              <w:jc w:val="left"/>
              <w:rPr>
                <w:sz w:val="14"/>
                <w:szCs w:val="14"/>
              </w:rPr>
            </w:pPr>
            <w:r w:rsidRPr="00756ACA">
              <w:rPr>
                <w:sz w:val="14"/>
                <w:szCs w:val="14"/>
              </w:rPr>
              <w:t>Technology supported learning and pedagogy in times of crisis: The case of COVID-19 pandemic</w:t>
            </w:r>
          </w:p>
        </w:tc>
        <w:tc>
          <w:tcPr>
            <w:tcW w:w="1480" w:type="dxa"/>
          </w:tcPr>
          <w:p w14:paraId="0BA0B983" w14:textId="3CC42E6E" w:rsidR="00C07CCF" w:rsidRPr="00756ACA" w:rsidRDefault="00C07CCF" w:rsidP="005A539F">
            <w:pPr>
              <w:pStyle w:val="BodyText2"/>
              <w:jc w:val="left"/>
              <w:rPr>
                <w:sz w:val="14"/>
                <w:szCs w:val="14"/>
              </w:rPr>
            </w:pPr>
            <w:r w:rsidRPr="00756ACA">
              <w:rPr>
                <w:color w:val="000000"/>
                <w:sz w:val="14"/>
                <w:szCs w:val="14"/>
                <w:lang w:val="en-GB" w:eastAsia="en-GB"/>
              </w:rPr>
              <w:t>Education and Information Technologies</w:t>
            </w:r>
          </w:p>
        </w:tc>
        <w:tc>
          <w:tcPr>
            <w:tcW w:w="1072" w:type="dxa"/>
          </w:tcPr>
          <w:p w14:paraId="2FF9905C" w14:textId="753DA65B" w:rsidR="00C07CCF" w:rsidRPr="00756ACA" w:rsidRDefault="00784288" w:rsidP="005A539F">
            <w:pPr>
              <w:pStyle w:val="BodyText2"/>
              <w:jc w:val="left"/>
              <w:rPr>
                <w:sz w:val="14"/>
                <w:szCs w:val="14"/>
              </w:rPr>
            </w:pPr>
            <w:r w:rsidRPr="00756ACA">
              <w:rPr>
                <w:sz w:val="14"/>
                <w:szCs w:val="14"/>
              </w:rPr>
              <w:t>Springer</w:t>
            </w:r>
          </w:p>
        </w:tc>
        <w:tc>
          <w:tcPr>
            <w:tcW w:w="834" w:type="dxa"/>
          </w:tcPr>
          <w:p w14:paraId="1423F4FD" w14:textId="294517D6" w:rsidR="00C07CCF" w:rsidRPr="00756ACA" w:rsidRDefault="00C07CCF" w:rsidP="005A539F">
            <w:pPr>
              <w:pStyle w:val="BodyText2"/>
              <w:jc w:val="left"/>
              <w:rPr>
                <w:sz w:val="14"/>
                <w:szCs w:val="14"/>
              </w:rPr>
            </w:pPr>
            <w:r w:rsidRPr="00756ACA">
              <w:rPr>
                <w:sz w:val="14"/>
                <w:szCs w:val="14"/>
              </w:rPr>
              <w:t>24</w:t>
            </w:r>
          </w:p>
        </w:tc>
        <w:tc>
          <w:tcPr>
            <w:tcW w:w="2426" w:type="dxa"/>
          </w:tcPr>
          <w:p w14:paraId="427A400A" w14:textId="700514AC" w:rsidR="00C07CCF" w:rsidRPr="00756ACA" w:rsidRDefault="000F77F8" w:rsidP="005A539F">
            <w:pPr>
              <w:pStyle w:val="BodyText2"/>
              <w:jc w:val="left"/>
              <w:rPr>
                <w:sz w:val="14"/>
                <w:szCs w:val="14"/>
              </w:rPr>
            </w:pPr>
            <w:r w:rsidRPr="00756ACA">
              <w:rPr>
                <w:sz w:val="14"/>
                <w:szCs w:val="14"/>
              </w:rPr>
              <w:t>Engineering education, Covid-19 pandemic, online teaching &amp; learning, emergency response</w:t>
            </w:r>
          </w:p>
        </w:tc>
      </w:tr>
      <w:tr w:rsidR="00E17277" w14:paraId="69489387" w14:textId="77777777" w:rsidTr="00784288">
        <w:tc>
          <w:tcPr>
            <w:tcW w:w="471" w:type="dxa"/>
          </w:tcPr>
          <w:p w14:paraId="41018893" w14:textId="42B78136" w:rsidR="00C07CCF" w:rsidRPr="00756ACA" w:rsidRDefault="00C07CCF" w:rsidP="005A539F">
            <w:pPr>
              <w:pStyle w:val="BodyText2"/>
              <w:jc w:val="left"/>
              <w:rPr>
                <w:sz w:val="14"/>
                <w:szCs w:val="14"/>
              </w:rPr>
            </w:pPr>
            <w:r w:rsidRPr="00756ACA">
              <w:rPr>
                <w:sz w:val="14"/>
                <w:szCs w:val="14"/>
              </w:rPr>
              <w:t>4</w:t>
            </w:r>
          </w:p>
        </w:tc>
        <w:tc>
          <w:tcPr>
            <w:tcW w:w="1023" w:type="dxa"/>
          </w:tcPr>
          <w:p w14:paraId="57D7B2AA" w14:textId="037460AE" w:rsidR="000F77F8" w:rsidRPr="00756ACA" w:rsidRDefault="000F77F8" w:rsidP="005A539F">
            <w:pPr>
              <w:rPr>
                <w:sz w:val="14"/>
                <w:szCs w:val="14"/>
              </w:rPr>
            </w:pPr>
            <w:proofErr w:type="spellStart"/>
            <w:r w:rsidRPr="00756ACA">
              <w:rPr>
                <w:sz w:val="14"/>
                <w:szCs w:val="14"/>
              </w:rPr>
              <w:t>Jesiek</w:t>
            </w:r>
            <w:proofErr w:type="spellEnd"/>
            <w:r w:rsidRPr="00756ACA">
              <w:rPr>
                <w:sz w:val="14"/>
                <w:szCs w:val="14"/>
              </w:rPr>
              <w:t xml:space="preserve"> et al.</w:t>
            </w:r>
            <w:r w:rsidR="00863260" w:rsidRPr="00756ACA">
              <w:rPr>
                <w:sz w:val="14"/>
                <w:szCs w:val="14"/>
              </w:rPr>
              <w:t xml:space="preserve"> </w:t>
            </w:r>
            <w:r w:rsidRPr="00756ACA">
              <w:rPr>
                <w:sz w:val="14"/>
                <w:szCs w:val="14"/>
              </w:rPr>
              <w:t>(2018)</w:t>
            </w:r>
          </w:p>
          <w:p w14:paraId="72E136E2" w14:textId="77777777" w:rsidR="00C07CCF" w:rsidRPr="00756ACA" w:rsidRDefault="00C07CCF" w:rsidP="005A539F">
            <w:pPr>
              <w:pStyle w:val="BodyText2"/>
              <w:jc w:val="left"/>
              <w:rPr>
                <w:sz w:val="14"/>
                <w:szCs w:val="14"/>
              </w:rPr>
            </w:pPr>
          </w:p>
        </w:tc>
        <w:tc>
          <w:tcPr>
            <w:tcW w:w="2045" w:type="dxa"/>
          </w:tcPr>
          <w:p w14:paraId="6427C207" w14:textId="3323E28A" w:rsidR="00C07CCF" w:rsidRPr="00756ACA" w:rsidRDefault="000F77F8" w:rsidP="005A539F">
            <w:pPr>
              <w:pStyle w:val="BodyText2"/>
              <w:jc w:val="left"/>
              <w:rPr>
                <w:sz w:val="14"/>
                <w:szCs w:val="14"/>
              </w:rPr>
            </w:pPr>
            <w:r w:rsidRPr="00756ACA">
              <w:rPr>
                <w:sz w:val="14"/>
                <w:szCs w:val="14"/>
              </w:rPr>
              <w:t>Boundary spanning and engineering: A qualitative systematic review</w:t>
            </w:r>
          </w:p>
        </w:tc>
        <w:tc>
          <w:tcPr>
            <w:tcW w:w="1480" w:type="dxa"/>
          </w:tcPr>
          <w:p w14:paraId="450360E1" w14:textId="054BD6D3" w:rsidR="00C07CCF" w:rsidRPr="00756ACA" w:rsidRDefault="00C07CCF" w:rsidP="005A539F">
            <w:pPr>
              <w:pStyle w:val="BodyText2"/>
              <w:jc w:val="left"/>
              <w:rPr>
                <w:sz w:val="14"/>
                <w:szCs w:val="14"/>
              </w:rPr>
            </w:pPr>
            <w:r w:rsidRPr="00756ACA">
              <w:rPr>
                <w:color w:val="000000"/>
                <w:sz w:val="14"/>
                <w:szCs w:val="14"/>
                <w:lang w:val="en-GB" w:eastAsia="en-GB"/>
              </w:rPr>
              <w:t>Journal of Engineering Education</w:t>
            </w:r>
          </w:p>
        </w:tc>
        <w:tc>
          <w:tcPr>
            <w:tcW w:w="1072" w:type="dxa"/>
          </w:tcPr>
          <w:p w14:paraId="2DA87D6B" w14:textId="6F163D5D" w:rsidR="00C07CCF" w:rsidRPr="00756ACA" w:rsidRDefault="00034361" w:rsidP="005A539F">
            <w:pPr>
              <w:pStyle w:val="BodyText2"/>
              <w:jc w:val="left"/>
              <w:rPr>
                <w:sz w:val="14"/>
                <w:szCs w:val="14"/>
              </w:rPr>
            </w:pPr>
            <w:r w:rsidRPr="00756ACA">
              <w:rPr>
                <w:sz w:val="14"/>
                <w:szCs w:val="14"/>
              </w:rPr>
              <w:t>Wiley</w:t>
            </w:r>
          </w:p>
        </w:tc>
        <w:tc>
          <w:tcPr>
            <w:tcW w:w="834" w:type="dxa"/>
          </w:tcPr>
          <w:p w14:paraId="33E03801" w14:textId="3335517B" w:rsidR="00C07CCF" w:rsidRPr="00756ACA" w:rsidRDefault="00C07CCF" w:rsidP="005A539F">
            <w:pPr>
              <w:pStyle w:val="BodyText2"/>
              <w:jc w:val="left"/>
              <w:rPr>
                <w:sz w:val="14"/>
                <w:szCs w:val="14"/>
              </w:rPr>
            </w:pPr>
            <w:r w:rsidRPr="00756ACA">
              <w:rPr>
                <w:sz w:val="14"/>
                <w:szCs w:val="14"/>
              </w:rPr>
              <w:t>24</w:t>
            </w:r>
          </w:p>
        </w:tc>
        <w:tc>
          <w:tcPr>
            <w:tcW w:w="2426" w:type="dxa"/>
          </w:tcPr>
          <w:p w14:paraId="3BD158CD" w14:textId="5A5F44C6" w:rsidR="00C07CCF" w:rsidRPr="00756ACA" w:rsidRDefault="000F77F8" w:rsidP="005A539F">
            <w:pPr>
              <w:pStyle w:val="BodyText2"/>
              <w:jc w:val="left"/>
              <w:rPr>
                <w:sz w:val="14"/>
                <w:szCs w:val="14"/>
              </w:rPr>
            </w:pPr>
            <w:r w:rsidRPr="00756ACA">
              <w:rPr>
                <w:sz w:val="14"/>
                <w:szCs w:val="14"/>
              </w:rPr>
              <w:t>Competence, professional skills, synthesis, systematic review</w:t>
            </w:r>
          </w:p>
        </w:tc>
      </w:tr>
      <w:tr w:rsidR="00E17277" w14:paraId="681A4B82" w14:textId="77777777" w:rsidTr="00784288">
        <w:tc>
          <w:tcPr>
            <w:tcW w:w="471" w:type="dxa"/>
          </w:tcPr>
          <w:p w14:paraId="205080D4" w14:textId="23549BE3" w:rsidR="00C07CCF" w:rsidRPr="00756ACA" w:rsidRDefault="00C07CCF" w:rsidP="005A539F">
            <w:pPr>
              <w:pStyle w:val="BodyText2"/>
              <w:jc w:val="left"/>
              <w:rPr>
                <w:sz w:val="14"/>
                <w:szCs w:val="14"/>
              </w:rPr>
            </w:pPr>
            <w:r w:rsidRPr="00756ACA">
              <w:rPr>
                <w:sz w:val="14"/>
                <w:szCs w:val="14"/>
              </w:rPr>
              <w:t>5</w:t>
            </w:r>
          </w:p>
        </w:tc>
        <w:tc>
          <w:tcPr>
            <w:tcW w:w="1023" w:type="dxa"/>
          </w:tcPr>
          <w:p w14:paraId="06129983" w14:textId="7B001E2F" w:rsidR="00A6352A" w:rsidRPr="00756ACA" w:rsidRDefault="00A6352A" w:rsidP="005A539F">
            <w:pPr>
              <w:rPr>
                <w:sz w:val="14"/>
                <w:szCs w:val="14"/>
              </w:rPr>
            </w:pPr>
            <w:r w:rsidRPr="00756ACA">
              <w:rPr>
                <w:sz w:val="14"/>
                <w:szCs w:val="14"/>
              </w:rPr>
              <w:t>McFaul &amp; FitzGerald</w:t>
            </w:r>
            <w:r w:rsidR="00863260" w:rsidRPr="00756ACA">
              <w:rPr>
                <w:sz w:val="14"/>
                <w:szCs w:val="14"/>
              </w:rPr>
              <w:t xml:space="preserve"> </w:t>
            </w:r>
            <w:r w:rsidRPr="00756ACA">
              <w:rPr>
                <w:sz w:val="14"/>
                <w:szCs w:val="14"/>
              </w:rPr>
              <w:t>(2020)</w:t>
            </w:r>
          </w:p>
          <w:p w14:paraId="4B6B163D" w14:textId="77777777" w:rsidR="00C07CCF" w:rsidRPr="00756ACA" w:rsidRDefault="00C07CCF" w:rsidP="005A539F">
            <w:pPr>
              <w:pStyle w:val="BodyText2"/>
              <w:jc w:val="left"/>
              <w:rPr>
                <w:sz w:val="14"/>
                <w:szCs w:val="14"/>
              </w:rPr>
            </w:pPr>
          </w:p>
        </w:tc>
        <w:tc>
          <w:tcPr>
            <w:tcW w:w="2045" w:type="dxa"/>
          </w:tcPr>
          <w:p w14:paraId="58FD961F" w14:textId="2F200573" w:rsidR="00C07CCF" w:rsidRPr="00756ACA" w:rsidRDefault="00A6352A" w:rsidP="005A539F">
            <w:pPr>
              <w:pStyle w:val="BodyText2"/>
              <w:jc w:val="left"/>
              <w:rPr>
                <w:sz w:val="14"/>
                <w:szCs w:val="14"/>
              </w:rPr>
            </w:pPr>
            <w:r w:rsidRPr="00756ACA">
              <w:rPr>
                <w:sz w:val="14"/>
                <w:szCs w:val="14"/>
              </w:rPr>
              <w:t>A realist evaluation of student use of a virtual reality smartphone application in undergraduate legal education</w:t>
            </w:r>
          </w:p>
        </w:tc>
        <w:tc>
          <w:tcPr>
            <w:tcW w:w="1480" w:type="dxa"/>
          </w:tcPr>
          <w:p w14:paraId="6640F81A" w14:textId="6DB3F1E8" w:rsidR="00C07CCF" w:rsidRPr="00756ACA" w:rsidRDefault="00C07CCF" w:rsidP="005A539F">
            <w:pPr>
              <w:pStyle w:val="BodyText2"/>
              <w:jc w:val="left"/>
              <w:rPr>
                <w:sz w:val="14"/>
                <w:szCs w:val="14"/>
              </w:rPr>
            </w:pPr>
            <w:r w:rsidRPr="00756ACA">
              <w:rPr>
                <w:color w:val="000000"/>
                <w:sz w:val="14"/>
                <w:szCs w:val="14"/>
                <w:lang w:val="en-GB" w:eastAsia="en-GB"/>
              </w:rPr>
              <w:t>British Journal of Educational Technology</w:t>
            </w:r>
          </w:p>
        </w:tc>
        <w:tc>
          <w:tcPr>
            <w:tcW w:w="1072" w:type="dxa"/>
          </w:tcPr>
          <w:p w14:paraId="657AE465" w14:textId="4C84DC36" w:rsidR="00C07CCF" w:rsidRPr="00756ACA" w:rsidRDefault="00A6352A" w:rsidP="005A539F">
            <w:pPr>
              <w:pStyle w:val="BodyText2"/>
              <w:jc w:val="left"/>
              <w:rPr>
                <w:sz w:val="14"/>
                <w:szCs w:val="14"/>
              </w:rPr>
            </w:pPr>
            <w:r w:rsidRPr="00756ACA">
              <w:rPr>
                <w:rStyle w:val="Emphasis"/>
                <w:i w:val="0"/>
                <w:iCs w:val="0"/>
                <w:sz w:val="14"/>
                <w:szCs w:val="14"/>
                <w:shd w:val="clear" w:color="auto" w:fill="FFFFFF"/>
              </w:rPr>
              <w:t>British Educational Research Association</w:t>
            </w:r>
          </w:p>
        </w:tc>
        <w:tc>
          <w:tcPr>
            <w:tcW w:w="834" w:type="dxa"/>
          </w:tcPr>
          <w:p w14:paraId="3698E68F" w14:textId="1B1F841F" w:rsidR="00C07CCF" w:rsidRPr="00756ACA" w:rsidRDefault="00C07CCF" w:rsidP="005A539F">
            <w:pPr>
              <w:pStyle w:val="BodyText2"/>
              <w:jc w:val="left"/>
              <w:rPr>
                <w:sz w:val="14"/>
                <w:szCs w:val="14"/>
              </w:rPr>
            </w:pPr>
            <w:r w:rsidRPr="00756ACA">
              <w:rPr>
                <w:sz w:val="14"/>
                <w:szCs w:val="14"/>
              </w:rPr>
              <w:t>23</w:t>
            </w:r>
          </w:p>
        </w:tc>
        <w:tc>
          <w:tcPr>
            <w:tcW w:w="2426" w:type="dxa"/>
          </w:tcPr>
          <w:p w14:paraId="22D1DD0F" w14:textId="0D9C9BB6" w:rsidR="00C07CCF" w:rsidRPr="00756ACA" w:rsidRDefault="00A6352A" w:rsidP="005A539F">
            <w:pPr>
              <w:pStyle w:val="BodyText2"/>
              <w:jc w:val="left"/>
              <w:rPr>
                <w:sz w:val="14"/>
                <w:szCs w:val="14"/>
              </w:rPr>
            </w:pPr>
            <w:r w:rsidRPr="00756ACA">
              <w:rPr>
                <w:sz w:val="14"/>
                <w:szCs w:val="14"/>
              </w:rPr>
              <w:t>None listed</w:t>
            </w:r>
          </w:p>
        </w:tc>
      </w:tr>
      <w:tr w:rsidR="00E17277" w14:paraId="64D1BADA" w14:textId="77777777" w:rsidTr="00784288">
        <w:tc>
          <w:tcPr>
            <w:tcW w:w="471" w:type="dxa"/>
          </w:tcPr>
          <w:p w14:paraId="53CFA9DE" w14:textId="7FED188C" w:rsidR="00C07CCF" w:rsidRPr="00756ACA" w:rsidRDefault="00C07CCF" w:rsidP="005A539F">
            <w:pPr>
              <w:pStyle w:val="BodyText2"/>
              <w:jc w:val="left"/>
              <w:rPr>
                <w:sz w:val="14"/>
                <w:szCs w:val="14"/>
              </w:rPr>
            </w:pPr>
            <w:r w:rsidRPr="00756ACA">
              <w:rPr>
                <w:sz w:val="14"/>
                <w:szCs w:val="14"/>
              </w:rPr>
              <w:t>6</w:t>
            </w:r>
          </w:p>
        </w:tc>
        <w:tc>
          <w:tcPr>
            <w:tcW w:w="1023" w:type="dxa"/>
          </w:tcPr>
          <w:p w14:paraId="0454AEA9" w14:textId="75226F44" w:rsidR="008A7568" w:rsidRPr="00756ACA" w:rsidRDefault="008A7568" w:rsidP="005A539F">
            <w:pPr>
              <w:rPr>
                <w:sz w:val="14"/>
                <w:szCs w:val="14"/>
              </w:rPr>
            </w:pPr>
            <w:proofErr w:type="spellStart"/>
            <w:r w:rsidRPr="00756ACA">
              <w:rPr>
                <w:color w:val="222222"/>
                <w:sz w:val="14"/>
                <w:szCs w:val="14"/>
                <w:shd w:val="clear" w:color="auto" w:fill="FFFFFF"/>
                <w:lang w:val="en-GB"/>
              </w:rPr>
              <w:t>ElZomor</w:t>
            </w:r>
            <w:proofErr w:type="spellEnd"/>
            <w:r w:rsidRPr="00756ACA">
              <w:rPr>
                <w:color w:val="222222"/>
                <w:sz w:val="14"/>
                <w:szCs w:val="14"/>
                <w:shd w:val="clear" w:color="auto" w:fill="FFFFFF"/>
                <w:lang w:val="en-GB"/>
              </w:rPr>
              <w:t xml:space="preserve"> et al.</w:t>
            </w:r>
            <w:r w:rsidR="00863260" w:rsidRPr="00756ACA">
              <w:rPr>
                <w:color w:val="222222"/>
                <w:sz w:val="14"/>
                <w:szCs w:val="14"/>
                <w:shd w:val="clear" w:color="auto" w:fill="FFFFFF"/>
                <w:lang w:val="en-GB"/>
              </w:rPr>
              <w:t xml:space="preserve"> </w:t>
            </w:r>
            <w:r w:rsidRPr="00756ACA">
              <w:rPr>
                <w:color w:val="222222"/>
                <w:sz w:val="14"/>
                <w:szCs w:val="14"/>
                <w:shd w:val="clear" w:color="auto" w:fill="FFFFFF"/>
                <w:lang w:val="en-GB"/>
              </w:rPr>
              <w:t>(2018)</w:t>
            </w:r>
          </w:p>
          <w:p w14:paraId="60B49C36" w14:textId="77777777" w:rsidR="00C07CCF" w:rsidRPr="00756ACA" w:rsidRDefault="00C07CCF" w:rsidP="005A539F">
            <w:pPr>
              <w:pStyle w:val="BodyText2"/>
              <w:jc w:val="left"/>
              <w:rPr>
                <w:sz w:val="14"/>
                <w:szCs w:val="14"/>
              </w:rPr>
            </w:pPr>
          </w:p>
        </w:tc>
        <w:tc>
          <w:tcPr>
            <w:tcW w:w="2045" w:type="dxa"/>
          </w:tcPr>
          <w:p w14:paraId="5B9F82D7" w14:textId="6FD3935D" w:rsidR="00C07CCF" w:rsidRPr="00756ACA" w:rsidRDefault="008A7568" w:rsidP="005A539F">
            <w:pPr>
              <w:pStyle w:val="BodyText2"/>
              <w:jc w:val="left"/>
              <w:rPr>
                <w:sz w:val="14"/>
                <w:szCs w:val="14"/>
              </w:rPr>
            </w:pPr>
            <w:r w:rsidRPr="00756ACA">
              <w:rPr>
                <w:color w:val="222222"/>
                <w:sz w:val="14"/>
                <w:szCs w:val="14"/>
                <w:shd w:val="clear" w:color="auto" w:fill="FFFFFF"/>
              </w:rPr>
              <w:t>Leveraging vertically integrated courses and problem-based learning to improve students’ performance and skills</w:t>
            </w:r>
          </w:p>
        </w:tc>
        <w:tc>
          <w:tcPr>
            <w:tcW w:w="1480" w:type="dxa"/>
          </w:tcPr>
          <w:p w14:paraId="0BD9B968" w14:textId="343D37A2" w:rsidR="00C07CCF" w:rsidRPr="00756ACA" w:rsidRDefault="00C07CCF" w:rsidP="005A539F">
            <w:pPr>
              <w:pStyle w:val="BodyText2"/>
              <w:jc w:val="left"/>
              <w:rPr>
                <w:sz w:val="14"/>
                <w:szCs w:val="14"/>
              </w:rPr>
            </w:pPr>
            <w:r w:rsidRPr="00756ACA">
              <w:rPr>
                <w:color w:val="000000"/>
                <w:sz w:val="14"/>
                <w:szCs w:val="14"/>
                <w:lang w:val="en-GB" w:eastAsia="en-GB"/>
              </w:rPr>
              <w:t>Journal of Professional Issues in Engineering Education and Practice</w:t>
            </w:r>
          </w:p>
        </w:tc>
        <w:tc>
          <w:tcPr>
            <w:tcW w:w="1072" w:type="dxa"/>
          </w:tcPr>
          <w:p w14:paraId="3AAA92F0" w14:textId="4D0E6C94" w:rsidR="00C07CCF" w:rsidRPr="00756ACA" w:rsidRDefault="008A7568" w:rsidP="005A539F">
            <w:pPr>
              <w:pStyle w:val="BodyText2"/>
              <w:jc w:val="left"/>
              <w:rPr>
                <w:sz w:val="14"/>
                <w:szCs w:val="14"/>
              </w:rPr>
            </w:pPr>
            <w:r w:rsidRPr="00756ACA">
              <w:rPr>
                <w:sz w:val="14"/>
                <w:szCs w:val="14"/>
                <w:shd w:val="clear" w:color="auto" w:fill="FFFFFF"/>
              </w:rPr>
              <w:t>American Society of Civil Engineers</w:t>
            </w:r>
          </w:p>
        </w:tc>
        <w:tc>
          <w:tcPr>
            <w:tcW w:w="834" w:type="dxa"/>
          </w:tcPr>
          <w:p w14:paraId="3CD3D7F4" w14:textId="11764C4A" w:rsidR="00C07CCF" w:rsidRPr="00756ACA" w:rsidRDefault="00C07CCF" w:rsidP="005A539F">
            <w:pPr>
              <w:pStyle w:val="BodyText2"/>
              <w:jc w:val="left"/>
              <w:rPr>
                <w:sz w:val="14"/>
                <w:szCs w:val="14"/>
              </w:rPr>
            </w:pPr>
            <w:r w:rsidRPr="00756ACA">
              <w:rPr>
                <w:sz w:val="14"/>
                <w:szCs w:val="14"/>
              </w:rPr>
              <w:t>21</w:t>
            </w:r>
          </w:p>
        </w:tc>
        <w:tc>
          <w:tcPr>
            <w:tcW w:w="2426" w:type="dxa"/>
          </w:tcPr>
          <w:p w14:paraId="26109285" w14:textId="21A460E0" w:rsidR="00C07CCF" w:rsidRPr="00756ACA" w:rsidRDefault="008A7568" w:rsidP="005A539F">
            <w:pPr>
              <w:pStyle w:val="BodyText2"/>
              <w:jc w:val="left"/>
              <w:rPr>
                <w:sz w:val="14"/>
                <w:szCs w:val="14"/>
              </w:rPr>
            </w:pPr>
            <w:r w:rsidRPr="00756ACA">
              <w:rPr>
                <w:sz w:val="14"/>
                <w:szCs w:val="14"/>
              </w:rPr>
              <w:t>None listed</w:t>
            </w:r>
          </w:p>
        </w:tc>
      </w:tr>
      <w:tr w:rsidR="00E17277" w14:paraId="6966AC09" w14:textId="77777777" w:rsidTr="00784288">
        <w:tc>
          <w:tcPr>
            <w:tcW w:w="471" w:type="dxa"/>
          </w:tcPr>
          <w:p w14:paraId="5CFA226C" w14:textId="45D39ED5" w:rsidR="00C07CCF" w:rsidRPr="00756ACA" w:rsidRDefault="00C07CCF" w:rsidP="005A539F">
            <w:pPr>
              <w:pStyle w:val="BodyText2"/>
              <w:jc w:val="left"/>
              <w:rPr>
                <w:sz w:val="14"/>
                <w:szCs w:val="14"/>
              </w:rPr>
            </w:pPr>
            <w:r w:rsidRPr="00756ACA">
              <w:rPr>
                <w:sz w:val="14"/>
                <w:szCs w:val="14"/>
              </w:rPr>
              <w:t>7</w:t>
            </w:r>
          </w:p>
        </w:tc>
        <w:tc>
          <w:tcPr>
            <w:tcW w:w="1023" w:type="dxa"/>
          </w:tcPr>
          <w:p w14:paraId="25FF8599" w14:textId="168D6611" w:rsidR="00644C63" w:rsidRPr="00756ACA" w:rsidRDefault="00644C63" w:rsidP="005A539F">
            <w:pPr>
              <w:pStyle w:val="BodyText2"/>
              <w:jc w:val="left"/>
              <w:rPr>
                <w:sz w:val="14"/>
                <w:szCs w:val="14"/>
              </w:rPr>
            </w:pPr>
            <w:r w:rsidRPr="00756ACA">
              <w:rPr>
                <w:color w:val="222222"/>
                <w:sz w:val="14"/>
                <w:szCs w:val="14"/>
                <w:shd w:val="clear" w:color="auto" w:fill="FFFFFF"/>
                <w:lang w:val="en-GB"/>
              </w:rPr>
              <w:t>Noel et al.</w:t>
            </w:r>
            <w:r w:rsidR="00863260" w:rsidRPr="00756ACA">
              <w:rPr>
                <w:color w:val="222222"/>
                <w:sz w:val="14"/>
                <w:szCs w:val="14"/>
                <w:shd w:val="clear" w:color="auto" w:fill="FFFFFF"/>
                <w:lang w:val="en-GB"/>
              </w:rPr>
              <w:t xml:space="preserve"> </w:t>
            </w:r>
            <w:r w:rsidRPr="00756ACA">
              <w:rPr>
                <w:color w:val="222222"/>
                <w:sz w:val="14"/>
                <w:szCs w:val="14"/>
                <w:shd w:val="clear" w:color="auto" w:fill="FFFFFF"/>
              </w:rPr>
              <w:t>(2018)</w:t>
            </w:r>
          </w:p>
          <w:p w14:paraId="0307724A" w14:textId="77777777" w:rsidR="00C07CCF" w:rsidRPr="00756ACA" w:rsidRDefault="00C07CCF" w:rsidP="005A539F">
            <w:pPr>
              <w:pStyle w:val="BodyText2"/>
              <w:jc w:val="left"/>
              <w:rPr>
                <w:sz w:val="14"/>
                <w:szCs w:val="14"/>
              </w:rPr>
            </w:pPr>
          </w:p>
        </w:tc>
        <w:tc>
          <w:tcPr>
            <w:tcW w:w="2045" w:type="dxa"/>
          </w:tcPr>
          <w:p w14:paraId="7A2A475C" w14:textId="608DCE5C" w:rsidR="00C07CCF" w:rsidRPr="00756ACA" w:rsidRDefault="00644C63" w:rsidP="005A539F">
            <w:pPr>
              <w:pStyle w:val="BodyText2"/>
              <w:jc w:val="left"/>
              <w:rPr>
                <w:sz w:val="14"/>
                <w:szCs w:val="14"/>
              </w:rPr>
            </w:pPr>
            <w:r w:rsidRPr="00756ACA">
              <w:rPr>
                <w:color w:val="222222"/>
                <w:sz w:val="14"/>
                <w:szCs w:val="14"/>
                <w:shd w:val="clear" w:color="auto" w:fill="FFFFFF"/>
              </w:rPr>
              <w:t>Exploring collaborative writing of user stories with multimodal learning analytics: A case study on a software engineering course</w:t>
            </w:r>
          </w:p>
        </w:tc>
        <w:tc>
          <w:tcPr>
            <w:tcW w:w="1480" w:type="dxa"/>
          </w:tcPr>
          <w:p w14:paraId="4FB82752" w14:textId="4DA410C3" w:rsidR="00C07CCF" w:rsidRPr="00756ACA" w:rsidRDefault="00C07CCF" w:rsidP="005A539F">
            <w:pPr>
              <w:pStyle w:val="BodyText2"/>
              <w:jc w:val="left"/>
              <w:rPr>
                <w:sz w:val="14"/>
                <w:szCs w:val="14"/>
              </w:rPr>
            </w:pPr>
            <w:r w:rsidRPr="00756ACA">
              <w:rPr>
                <w:color w:val="000000"/>
                <w:sz w:val="14"/>
                <w:szCs w:val="14"/>
                <w:lang w:val="en-GB" w:eastAsia="en-GB"/>
              </w:rPr>
              <w:t>IEEE Access</w:t>
            </w:r>
          </w:p>
        </w:tc>
        <w:tc>
          <w:tcPr>
            <w:tcW w:w="1072" w:type="dxa"/>
          </w:tcPr>
          <w:p w14:paraId="66C95599" w14:textId="2CD22926" w:rsidR="00C07CCF" w:rsidRPr="00756ACA" w:rsidRDefault="00644C63" w:rsidP="005A539F">
            <w:pPr>
              <w:pStyle w:val="BodyText2"/>
              <w:jc w:val="left"/>
              <w:rPr>
                <w:sz w:val="14"/>
                <w:szCs w:val="14"/>
              </w:rPr>
            </w:pPr>
            <w:r w:rsidRPr="00756ACA">
              <w:rPr>
                <w:sz w:val="14"/>
                <w:szCs w:val="14"/>
              </w:rPr>
              <w:t>IEEE</w:t>
            </w:r>
          </w:p>
        </w:tc>
        <w:tc>
          <w:tcPr>
            <w:tcW w:w="834" w:type="dxa"/>
          </w:tcPr>
          <w:p w14:paraId="54E5B323" w14:textId="3CA9F2B9" w:rsidR="00C07CCF" w:rsidRPr="00756ACA" w:rsidRDefault="00C07CCF" w:rsidP="005A539F">
            <w:pPr>
              <w:pStyle w:val="BodyText2"/>
              <w:jc w:val="left"/>
              <w:rPr>
                <w:sz w:val="14"/>
                <w:szCs w:val="14"/>
              </w:rPr>
            </w:pPr>
            <w:r w:rsidRPr="00756ACA">
              <w:rPr>
                <w:sz w:val="14"/>
                <w:szCs w:val="14"/>
              </w:rPr>
              <w:t>20</w:t>
            </w:r>
          </w:p>
        </w:tc>
        <w:tc>
          <w:tcPr>
            <w:tcW w:w="2426" w:type="dxa"/>
          </w:tcPr>
          <w:p w14:paraId="0B16166B" w14:textId="2544EEE7" w:rsidR="00C07CCF" w:rsidRPr="00756ACA" w:rsidRDefault="00644C63" w:rsidP="005A539F">
            <w:pPr>
              <w:pStyle w:val="BodyText2"/>
              <w:jc w:val="left"/>
              <w:rPr>
                <w:sz w:val="14"/>
                <w:szCs w:val="14"/>
              </w:rPr>
            </w:pPr>
            <w:r w:rsidRPr="00756ACA">
              <w:rPr>
                <w:sz w:val="14"/>
                <w:szCs w:val="14"/>
              </w:rPr>
              <w:t>Requirements engineering, agile development, multimodal learning analytics, social network analysis</w:t>
            </w:r>
          </w:p>
        </w:tc>
      </w:tr>
      <w:tr w:rsidR="00023564" w14:paraId="633F031B" w14:textId="77777777" w:rsidTr="00784288">
        <w:tc>
          <w:tcPr>
            <w:tcW w:w="471" w:type="dxa"/>
          </w:tcPr>
          <w:p w14:paraId="40E930FF" w14:textId="261A33A4" w:rsidR="00C07CCF" w:rsidRPr="00756ACA" w:rsidRDefault="00C07CCF" w:rsidP="005A539F">
            <w:pPr>
              <w:pStyle w:val="BodyText2"/>
              <w:jc w:val="left"/>
              <w:rPr>
                <w:sz w:val="14"/>
                <w:szCs w:val="14"/>
              </w:rPr>
            </w:pPr>
            <w:r w:rsidRPr="00756ACA">
              <w:rPr>
                <w:sz w:val="14"/>
                <w:szCs w:val="14"/>
              </w:rPr>
              <w:t>8</w:t>
            </w:r>
          </w:p>
        </w:tc>
        <w:tc>
          <w:tcPr>
            <w:tcW w:w="1023" w:type="dxa"/>
          </w:tcPr>
          <w:p w14:paraId="03A7DA64" w14:textId="2D24B095" w:rsidR="00B07EDA" w:rsidRPr="00756ACA" w:rsidRDefault="00B07EDA" w:rsidP="005A539F">
            <w:pPr>
              <w:rPr>
                <w:sz w:val="14"/>
                <w:szCs w:val="14"/>
              </w:rPr>
            </w:pPr>
            <w:proofErr w:type="spellStart"/>
            <w:r w:rsidRPr="00756ACA">
              <w:rPr>
                <w:color w:val="222222"/>
                <w:sz w:val="14"/>
                <w:szCs w:val="14"/>
                <w:shd w:val="clear" w:color="auto" w:fill="FFFFFF"/>
              </w:rPr>
              <w:t>Beagon</w:t>
            </w:r>
            <w:proofErr w:type="spellEnd"/>
            <w:r w:rsidRPr="00756ACA">
              <w:rPr>
                <w:color w:val="222222"/>
                <w:sz w:val="14"/>
                <w:szCs w:val="14"/>
                <w:shd w:val="clear" w:color="auto" w:fill="FFFFFF"/>
              </w:rPr>
              <w:t xml:space="preserve"> et al</w:t>
            </w:r>
            <w:r w:rsidR="00863260" w:rsidRPr="00756ACA">
              <w:rPr>
                <w:color w:val="222222"/>
                <w:sz w:val="14"/>
                <w:szCs w:val="14"/>
                <w:shd w:val="clear" w:color="auto" w:fill="FFFFFF"/>
              </w:rPr>
              <w:t xml:space="preserve">. </w:t>
            </w:r>
            <w:r w:rsidRPr="00756ACA">
              <w:rPr>
                <w:color w:val="222222"/>
                <w:sz w:val="14"/>
                <w:szCs w:val="14"/>
                <w:shd w:val="clear" w:color="auto" w:fill="FFFFFF"/>
              </w:rPr>
              <w:t>(2019)</w:t>
            </w:r>
          </w:p>
          <w:p w14:paraId="4D0980ED" w14:textId="77777777" w:rsidR="00C07CCF" w:rsidRPr="00756ACA" w:rsidRDefault="00C07CCF" w:rsidP="005A539F">
            <w:pPr>
              <w:pStyle w:val="BodyText2"/>
              <w:jc w:val="left"/>
              <w:rPr>
                <w:sz w:val="14"/>
                <w:szCs w:val="14"/>
              </w:rPr>
            </w:pPr>
          </w:p>
        </w:tc>
        <w:tc>
          <w:tcPr>
            <w:tcW w:w="2045" w:type="dxa"/>
          </w:tcPr>
          <w:p w14:paraId="00A3D938" w14:textId="188049AE" w:rsidR="00C07CCF" w:rsidRPr="00756ACA" w:rsidRDefault="00B07EDA" w:rsidP="005A539F">
            <w:pPr>
              <w:pStyle w:val="BodyText2"/>
              <w:jc w:val="left"/>
              <w:rPr>
                <w:sz w:val="14"/>
                <w:szCs w:val="14"/>
              </w:rPr>
            </w:pPr>
            <w:r w:rsidRPr="00756ACA">
              <w:rPr>
                <w:color w:val="222222"/>
                <w:sz w:val="14"/>
                <w:szCs w:val="14"/>
                <w:shd w:val="clear" w:color="auto" w:fill="FFFFFF"/>
              </w:rPr>
              <w:t>Problem-based learning: student perceptions of its value in developing professional skills for engineering practice</w:t>
            </w:r>
          </w:p>
        </w:tc>
        <w:tc>
          <w:tcPr>
            <w:tcW w:w="1480" w:type="dxa"/>
          </w:tcPr>
          <w:p w14:paraId="28D0FA02" w14:textId="26A71384" w:rsidR="00C07CCF" w:rsidRPr="00756ACA" w:rsidRDefault="00C07CCF" w:rsidP="005A539F">
            <w:pPr>
              <w:pStyle w:val="BodyText2"/>
              <w:jc w:val="left"/>
              <w:rPr>
                <w:sz w:val="14"/>
                <w:szCs w:val="14"/>
              </w:rPr>
            </w:pPr>
            <w:r w:rsidRPr="00756ACA">
              <w:rPr>
                <w:color w:val="000000"/>
                <w:sz w:val="14"/>
                <w:szCs w:val="14"/>
                <w:lang w:val="en-GB" w:eastAsia="en-GB"/>
              </w:rPr>
              <w:t>European Journal of Engineering Education</w:t>
            </w:r>
          </w:p>
        </w:tc>
        <w:tc>
          <w:tcPr>
            <w:tcW w:w="1072" w:type="dxa"/>
          </w:tcPr>
          <w:p w14:paraId="7413EF33" w14:textId="731FDCD0" w:rsidR="00C07CCF" w:rsidRPr="00756ACA" w:rsidRDefault="0026731C" w:rsidP="005A539F">
            <w:pPr>
              <w:pStyle w:val="BodyText2"/>
              <w:jc w:val="left"/>
              <w:rPr>
                <w:sz w:val="14"/>
                <w:szCs w:val="14"/>
              </w:rPr>
            </w:pPr>
            <w:r w:rsidRPr="00756ACA">
              <w:rPr>
                <w:sz w:val="14"/>
                <w:szCs w:val="14"/>
              </w:rPr>
              <w:t>Taylor &amp; Francis</w:t>
            </w:r>
          </w:p>
        </w:tc>
        <w:tc>
          <w:tcPr>
            <w:tcW w:w="834" w:type="dxa"/>
          </w:tcPr>
          <w:p w14:paraId="3BCC6004" w14:textId="224A657B" w:rsidR="00C07CCF" w:rsidRPr="00756ACA" w:rsidRDefault="00C07CCF" w:rsidP="005A539F">
            <w:pPr>
              <w:pStyle w:val="BodyText2"/>
              <w:jc w:val="left"/>
              <w:rPr>
                <w:sz w:val="14"/>
                <w:szCs w:val="14"/>
              </w:rPr>
            </w:pPr>
            <w:r w:rsidRPr="00756ACA">
              <w:rPr>
                <w:sz w:val="14"/>
                <w:szCs w:val="14"/>
              </w:rPr>
              <w:t>18</w:t>
            </w:r>
          </w:p>
        </w:tc>
        <w:tc>
          <w:tcPr>
            <w:tcW w:w="2426" w:type="dxa"/>
          </w:tcPr>
          <w:p w14:paraId="2A8C4BA7" w14:textId="027DFD8F" w:rsidR="00C07CCF" w:rsidRPr="00756ACA" w:rsidRDefault="0026731C" w:rsidP="005A539F">
            <w:pPr>
              <w:pStyle w:val="BodyText2"/>
              <w:jc w:val="left"/>
              <w:rPr>
                <w:sz w:val="14"/>
                <w:szCs w:val="14"/>
              </w:rPr>
            </w:pPr>
            <w:r w:rsidRPr="00756ACA">
              <w:rPr>
                <w:sz w:val="14"/>
                <w:szCs w:val="14"/>
              </w:rPr>
              <w:t>Engineering practice, professional skills, problem based learning, employability, transition</w:t>
            </w:r>
          </w:p>
        </w:tc>
      </w:tr>
      <w:tr w:rsidR="00023564" w14:paraId="3BFD0FCE" w14:textId="77777777" w:rsidTr="00784288">
        <w:tc>
          <w:tcPr>
            <w:tcW w:w="471" w:type="dxa"/>
          </w:tcPr>
          <w:p w14:paraId="036720EB" w14:textId="563BDEE9" w:rsidR="00C07CCF" w:rsidRPr="00756ACA" w:rsidRDefault="00C07CCF" w:rsidP="005A539F">
            <w:pPr>
              <w:pStyle w:val="BodyText2"/>
              <w:jc w:val="left"/>
              <w:rPr>
                <w:sz w:val="14"/>
                <w:szCs w:val="14"/>
              </w:rPr>
            </w:pPr>
            <w:r w:rsidRPr="00756ACA">
              <w:rPr>
                <w:sz w:val="14"/>
                <w:szCs w:val="14"/>
              </w:rPr>
              <w:t>9</w:t>
            </w:r>
          </w:p>
        </w:tc>
        <w:tc>
          <w:tcPr>
            <w:tcW w:w="1023" w:type="dxa"/>
          </w:tcPr>
          <w:p w14:paraId="26667F62" w14:textId="0596B997" w:rsidR="00C07CCF" w:rsidRPr="00756ACA" w:rsidRDefault="00E17277" w:rsidP="005A539F">
            <w:pPr>
              <w:pStyle w:val="BodyText2"/>
              <w:jc w:val="left"/>
              <w:rPr>
                <w:sz w:val="14"/>
                <w:szCs w:val="14"/>
              </w:rPr>
            </w:pPr>
            <w:r w:rsidRPr="00756ACA">
              <w:rPr>
                <w:color w:val="222222"/>
                <w:sz w:val="14"/>
                <w:szCs w:val="14"/>
                <w:shd w:val="clear" w:color="auto" w:fill="FFFFFF"/>
              </w:rPr>
              <w:t>Ngo &amp; Phan</w:t>
            </w:r>
            <w:r w:rsidR="00863260" w:rsidRPr="00756ACA">
              <w:rPr>
                <w:color w:val="222222"/>
                <w:sz w:val="14"/>
                <w:szCs w:val="14"/>
                <w:shd w:val="clear" w:color="auto" w:fill="FFFFFF"/>
              </w:rPr>
              <w:t xml:space="preserve"> </w:t>
            </w:r>
            <w:r w:rsidRPr="00756ACA">
              <w:rPr>
                <w:color w:val="222222"/>
                <w:sz w:val="14"/>
                <w:szCs w:val="14"/>
                <w:shd w:val="clear" w:color="auto" w:fill="FFFFFF"/>
              </w:rPr>
              <w:t>(2019)</w:t>
            </w:r>
          </w:p>
        </w:tc>
        <w:tc>
          <w:tcPr>
            <w:tcW w:w="2045" w:type="dxa"/>
          </w:tcPr>
          <w:p w14:paraId="4531AC4A" w14:textId="70F61DB3" w:rsidR="00C07CCF" w:rsidRPr="00756ACA" w:rsidRDefault="00E17277" w:rsidP="005A539F">
            <w:pPr>
              <w:pStyle w:val="BodyText2"/>
              <w:jc w:val="left"/>
              <w:rPr>
                <w:sz w:val="14"/>
                <w:szCs w:val="14"/>
              </w:rPr>
            </w:pPr>
            <w:r w:rsidRPr="00756ACA">
              <w:rPr>
                <w:color w:val="222222"/>
                <w:sz w:val="14"/>
                <w:szCs w:val="14"/>
                <w:shd w:val="clear" w:color="auto" w:fill="FFFFFF"/>
              </w:rPr>
              <w:t>Design of an open platform for multi-disciplinary approach in project-based learning of an EPICS class</w:t>
            </w:r>
          </w:p>
        </w:tc>
        <w:tc>
          <w:tcPr>
            <w:tcW w:w="1480" w:type="dxa"/>
          </w:tcPr>
          <w:p w14:paraId="1DAB7CFC" w14:textId="6C0FBAD4" w:rsidR="00C07CCF" w:rsidRPr="00756ACA" w:rsidRDefault="00C07CCF" w:rsidP="005A539F">
            <w:pPr>
              <w:pStyle w:val="BodyText2"/>
              <w:jc w:val="left"/>
              <w:rPr>
                <w:sz w:val="14"/>
                <w:szCs w:val="14"/>
              </w:rPr>
            </w:pPr>
            <w:r w:rsidRPr="00756ACA">
              <w:rPr>
                <w:color w:val="000000"/>
                <w:sz w:val="14"/>
                <w:szCs w:val="14"/>
                <w:lang w:val="en-GB" w:eastAsia="en-GB"/>
              </w:rPr>
              <w:t>Electronics</w:t>
            </w:r>
          </w:p>
        </w:tc>
        <w:tc>
          <w:tcPr>
            <w:tcW w:w="1072" w:type="dxa"/>
          </w:tcPr>
          <w:p w14:paraId="56E68AD0" w14:textId="49D344B4" w:rsidR="00C07CCF" w:rsidRPr="00756ACA" w:rsidRDefault="00E17277" w:rsidP="005A539F">
            <w:pPr>
              <w:pStyle w:val="BodyText2"/>
              <w:jc w:val="left"/>
              <w:rPr>
                <w:sz w:val="14"/>
                <w:szCs w:val="14"/>
              </w:rPr>
            </w:pPr>
            <w:r w:rsidRPr="00756ACA">
              <w:rPr>
                <w:sz w:val="14"/>
                <w:szCs w:val="14"/>
              </w:rPr>
              <w:t>MDPI</w:t>
            </w:r>
          </w:p>
        </w:tc>
        <w:tc>
          <w:tcPr>
            <w:tcW w:w="834" w:type="dxa"/>
          </w:tcPr>
          <w:p w14:paraId="65684166" w14:textId="4B5F7B6D" w:rsidR="00C07CCF" w:rsidRPr="00756ACA" w:rsidRDefault="00C07CCF" w:rsidP="005A539F">
            <w:pPr>
              <w:pStyle w:val="BodyText2"/>
              <w:jc w:val="left"/>
              <w:rPr>
                <w:sz w:val="14"/>
                <w:szCs w:val="14"/>
              </w:rPr>
            </w:pPr>
            <w:r w:rsidRPr="00756ACA">
              <w:rPr>
                <w:sz w:val="14"/>
                <w:szCs w:val="14"/>
              </w:rPr>
              <w:t>18</w:t>
            </w:r>
          </w:p>
        </w:tc>
        <w:tc>
          <w:tcPr>
            <w:tcW w:w="2426" w:type="dxa"/>
          </w:tcPr>
          <w:p w14:paraId="6BA1DF36" w14:textId="560B471F" w:rsidR="00C07CCF" w:rsidRPr="00756ACA" w:rsidRDefault="00E17277" w:rsidP="005A539F">
            <w:pPr>
              <w:pStyle w:val="BodyText2"/>
              <w:jc w:val="left"/>
              <w:rPr>
                <w:sz w:val="14"/>
                <w:szCs w:val="14"/>
              </w:rPr>
            </w:pPr>
            <w:r w:rsidRPr="00756ACA">
              <w:rPr>
                <w:sz w:val="14"/>
                <w:szCs w:val="14"/>
                <w:shd w:val="clear" w:color="auto" w:fill="FFFFFF"/>
              </w:rPr>
              <w:t>Service learning</w:t>
            </w:r>
            <w:r w:rsidRPr="00756ACA">
              <w:rPr>
                <w:color w:val="222222"/>
                <w:sz w:val="14"/>
                <w:szCs w:val="14"/>
                <w:shd w:val="clear" w:color="auto" w:fill="FFFFFF"/>
              </w:rPr>
              <w:t>, </w:t>
            </w:r>
            <w:r w:rsidRPr="00756ACA">
              <w:rPr>
                <w:sz w:val="14"/>
                <w:szCs w:val="14"/>
                <w:shd w:val="clear" w:color="auto" w:fill="FFFFFF"/>
              </w:rPr>
              <w:t>robotics</w:t>
            </w:r>
            <w:r w:rsidRPr="00756ACA">
              <w:rPr>
                <w:color w:val="222222"/>
                <w:sz w:val="14"/>
                <w:szCs w:val="14"/>
                <w:shd w:val="clear" w:color="auto" w:fill="FFFFFF"/>
              </w:rPr>
              <w:t>, </w:t>
            </w:r>
            <w:r w:rsidRPr="00756ACA">
              <w:rPr>
                <w:sz w:val="14"/>
                <w:szCs w:val="14"/>
                <w:shd w:val="clear" w:color="auto" w:fill="FFFFFF"/>
              </w:rPr>
              <w:t>open platform</w:t>
            </w:r>
            <w:r w:rsidRPr="00756ACA">
              <w:rPr>
                <w:color w:val="222222"/>
                <w:sz w:val="14"/>
                <w:szCs w:val="14"/>
                <w:shd w:val="clear" w:color="auto" w:fill="FFFFFF"/>
              </w:rPr>
              <w:t>, </w:t>
            </w:r>
            <w:r w:rsidRPr="00756ACA">
              <w:rPr>
                <w:sz w:val="14"/>
                <w:szCs w:val="14"/>
                <w:shd w:val="clear" w:color="auto" w:fill="FFFFFF"/>
              </w:rPr>
              <w:t>automated vehicle</w:t>
            </w:r>
            <w:r w:rsidRPr="00756ACA">
              <w:rPr>
                <w:color w:val="222222"/>
                <w:sz w:val="14"/>
                <w:szCs w:val="14"/>
                <w:shd w:val="clear" w:color="auto" w:fill="FFFFFF"/>
              </w:rPr>
              <w:t>, </w:t>
            </w:r>
            <w:r w:rsidRPr="00756ACA">
              <w:rPr>
                <w:sz w:val="14"/>
                <w:szCs w:val="14"/>
                <w:shd w:val="clear" w:color="auto" w:fill="FFFFFF"/>
              </w:rPr>
              <w:t>EPICS</w:t>
            </w:r>
          </w:p>
        </w:tc>
      </w:tr>
      <w:tr w:rsidR="00023564" w14:paraId="0B506408" w14:textId="77777777" w:rsidTr="00784288">
        <w:tc>
          <w:tcPr>
            <w:tcW w:w="471" w:type="dxa"/>
          </w:tcPr>
          <w:p w14:paraId="76542EF8" w14:textId="203EBD44" w:rsidR="00C07CCF" w:rsidRPr="00756ACA" w:rsidRDefault="00C07CCF" w:rsidP="005A539F">
            <w:pPr>
              <w:pStyle w:val="BodyText2"/>
              <w:jc w:val="left"/>
              <w:rPr>
                <w:sz w:val="14"/>
                <w:szCs w:val="14"/>
              </w:rPr>
            </w:pPr>
            <w:r w:rsidRPr="00756ACA">
              <w:rPr>
                <w:sz w:val="14"/>
                <w:szCs w:val="14"/>
              </w:rPr>
              <w:t>10</w:t>
            </w:r>
          </w:p>
        </w:tc>
        <w:tc>
          <w:tcPr>
            <w:tcW w:w="1023" w:type="dxa"/>
          </w:tcPr>
          <w:p w14:paraId="07B33840" w14:textId="67F700AB" w:rsidR="00023564" w:rsidRPr="00756ACA" w:rsidRDefault="00023564" w:rsidP="005A539F">
            <w:pPr>
              <w:pStyle w:val="BodyText2"/>
              <w:jc w:val="left"/>
              <w:rPr>
                <w:sz w:val="14"/>
                <w:szCs w:val="14"/>
              </w:rPr>
            </w:pPr>
            <w:r w:rsidRPr="00756ACA">
              <w:rPr>
                <w:color w:val="222222"/>
                <w:sz w:val="14"/>
                <w:szCs w:val="14"/>
                <w:shd w:val="clear" w:color="auto" w:fill="FFFFFF"/>
              </w:rPr>
              <w:t>Mitchell &amp; Rogers</w:t>
            </w:r>
            <w:r w:rsidR="00863260" w:rsidRPr="00756ACA">
              <w:rPr>
                <w:color w:val="222222"/>
                <w:sz w:val="14"/>
                <w:szCs w:val="14"/>
                <w:shd w:val="clear" w:color="auto" w:fill="FFFFFF"/>
              </w:rPr>
              <w:t xml:space="preserve"> </w:t>
            </w:r>
            <w:r w:rsidRPr="00756ACA">
              <w:rPr>
                <w:color w:val="222222"/>
                <w:sz w:val="14"/>
                <w:szCs w:val="14"/>
                <w:shd w:val="clear" w:color="auto" w:fill="FFFFFF"/>
              </w:rPr>
              <w:t>(2020)</w:t>
            </w:r>
          </w:p>
          <w:p w14:paraId="169AD7D5" w14:textId="77777777" w:rsidR="00C07CCF" w:rsidRPr="00756ACA" w:rsidRDefault="00C07CCF" w:rsidP="005A539F">
            <w:pPr>
              <w:pStyle w:val="BodyText2"/>
              <w:jc w:val="left"/>
              <w:rPr>
                <w:sz w:val="14"/>
                <w:szCs w:val="14"/>
              </w:rPr>
            </w:pPr>
          </w:p>
        </w:tc>
        <w:tc>
          <w:tcPr>
            <w:tcW w:w="2045" w:type="dxa"/>
          </w:tcPr>
          <w:p w14:paraId="4D56C40B" w14:textId="20BA229C" w:rsidR="00C07CCF" w:rsidRPr="00756ACA" w:rsidRDefault="00023564" w:rsidP="005A539F">
            <w:pPr>
              <w:pStyle w:val="BodyText2"/>
              <w:jc w:val="left"/>
              <w:rPr>
                <w:sz w:val="14"/>
                <w:szCs w:val="14"/>
              </w:rPr>
            </w:pPr>
            <w:r w:rsidRPr="00756ACA">
              <w:rPr>
                <w:color w:val="222222"/>
                <w:sz w:val="14"/>
                <w:szCs w:val="14"/>
                <w:shd w:val="clear" w:color="auto" w:fill="FFFFFF"/>
              </w:rPr>
              <w:t>Staff perceptions of implementing project-based learning in engineering education</w:t>
            </w:r>
          </w:p>
        </w:tc>
        <w:tc>
          <w:tcPr>
            <w:tcW w:w="1480" w:type="dxa"/>
          </w:tcPr>
          <w:p w14:paraId="14ABC6A5" w14:textId="52F80D34" w:rsidR="00C07CCF" w:rsidRPr="00756ACA" w:rsidRDefault="00C07CCF" w:rsidP="005A539F">
            <w:pPr>
              <w:pStyle w:val="BodyText2"/>
              <w:jc w:val="left"/>
              <w:rPr>
                <w:sz w:val="14"/>
                <w:szCs w:val="14"/>
              </w:rPr>
            </w:pPr>
            <w:r w:rsidRPr="00756ACA">
              <w:rPr>
                <w:color w:val="000000"/>
                <w:sz w:val="14"/>
                <w:szCs w:val="14"/>
                <w:lang w:val="en-GB" w:eastAsia="en-GB"/>
              </w:rPr>
              <w:t>European Journal of Engineering Education</w:t>
            </w:r>
          </w:p>
        </w:tc>
        <w:tc>
          <w:tcPr>
            <w:tcW w:w="1072" w:type="dxa"/>
          </w:tcPr>
          <w:p w14:paraId="1CF069F5" w14:textId="1103F0E8" w:rsidR="00C07CCF" w:rsidRPr="00756ACA" w:rsidRDefault="00023564" w:rsidP="005A539F">
            <w:pPr>
              <w:pStyle w:val="BodyText2"/>
              <w:jc w:val="left"/>
              <w:rPr>
                <w:sz w:val="14"/>
                <w:szCs w:val="14"/>
              </w:rPr>
            </w:pPr>
            <w:r w:rsidRPr="00756ACA">
              <w:rPr>
                <w:sz w:val="14"/>
                <w:szCs w:val="14"/>
              </w:rPr>
              <w:t>Taylor &amp; Francis</w:t>
            </w:r>
          </w:p>
        </w:tc>
        <w:tc>
          <w:tcPr>
            <w:tcW w:w="834" w:type="dxa"/>
          </w:tcPr>
          <w:p w14:paraId="4E1D9074" w14:textId="385618EF" w:rsidR="00C07CCF" w:rsidRPr="00756ACA" w:rsidRDefault="00C07CCF" w:rsidP="005A539F">
            <w:pPr>
              <w:pStyle w:val="BodyText2"/>
              <w:jc w:val="left"/>
              <w:rPr>
                <w:sz w:val="14"/>
                <w:szCs w:val="14"/>
              </w:rPr>
            </w:pPr>
            <w:r w:rsidRPr="00756ACA">
              <w:rPr>
                <w:sz w:val="14"/>
                <w:szCs w:val="14"/>
              </w:rPr>
              <w:t>17</w:t>
            </w:r>
          </w:p>
        </w:tc>
        <w:tc>
          <w:tcPr>
            <w:tcW w:w="2426" w:type="dxa"/>
          </w:tcPr>
          <w:p w14:paraId="5F3B91AC" w14:textId="205E0A71" w:rsidR="00C07CCF" w:rsidRPr="00756ACA" w:rsidRDefault="00023564" w:rsidP="005A539F">
            <w:pPr>
              <w:pStyle w:val="BodyText2"/>
              <w:jc w:val="left"/>
              <w:rPr>
                <w:sz w:val="14"/>
                <w:szCs w:val="14"/>
              </w:rPr>
            </w:pPr>
            <w:r w:rsidRPr="00756ACA">
              <w:rPr>
                <w:sz w:val="14"/>
                <w:szCs w:val="14"/>
              </w:rPr>
              <w:t xml:space="preserve">Problem-based learning, faculty </w:t>
            </w:r>
            <w:proofErr w:type="spellStart"/>
            <w:r w:rsidRPr="00756ACA">
              <w:rPr>
                <w:sz w:val="14"/>
                <w:szCs w:val="14"/>
              </w:rPr>
              <w:t>developmen</w:t>
            </w:r>
            <w:proofErr w:type="spellEnd"/>
          </w:p>
        </w:tc>
      </w:tr>
    </w:tbl>
    <w:p w14:paraId="3C48708D" w14:textId="77777777" w:rsidR="006F6725" w:rsidRDefault="006F6725" w:rsidP="00D11F4F">
      <w:pPr>
        <w:pStyle w:val="Heading1"/>
        <w:jc w:val="both"/>
      </w:pPr>
    </w:p>
    <w:p w14:paraId="5214C337" w14:textId="792C871E" w:rsidR="00D11F4F" w:rsidRPr="00667AE3" w:rsidRDefault="00D11F4F" w:rsidP="00D11F4F">
      <w:pPr>
        <w:pStyle w:val="Heading1"/>
        <w:jc w:val="both"/>
      </w:pPr>
      <w:r>
        <w:t>Discussion</w:t>
      </w:r>
    </w:p>
    <w:p w14:paraId="2294A924" w14:textId="33A027E6" w:rsidR="00BD0F0A" w:rsidRPr="006F6725" w:rsidRDefault="00902440" w:rsidP="006F6725">
      <w:pPr>
        <w:pStyle w:val="BodyText2"/>
        <w:rPr>
          <w:color w:val="000000"/>
          <w:sz w:val="20"/>
          <w:lang w:val="en-GB" w:eastAsia="en-GB"/>
        </w:rPr>
      </w:pPr>
      <w:r>
        <w:rPr>
          <w:sz w:val="20"/>
        </w:rPr>
        <w:t xml:space="preserve">The </w:t>
      </w:r>
      <w:r w:rsidR="00BD0F0A">
        <w:rPr>
          <w:sz w:val="20"/>
        </w:rPr>
        <w:t>systematic</w:t>
      </w:r>
      <w:r>
        <w:rPr>
          <w:sz w:val="20"/>
        </w:rPr>
        <w:t xml:space="preserve"> searching method adopted in this study identified how professional skills development in engineering education has undergone a modest increase in the level of publication activity over the last 5 years</w:t>
      </w:r>
      <w:r w:rsidR="00965E80">
        <w:rPr>
          <w:sz w:val="20"/>
        </w:rPr>
        <w:t xml:space="preserve">. </w:t>
      </w:r>
      <w:r w:rsidR="00BD0F0A">
        <w:rPr>
          <w:bCs/>
          <w:sz w:val="20"/>
        </w:rPr>
        <w:t xml:space="preserve">The subject areas </w:t>
      </w:r>
      <w:r w:rsidR="00BD0F0A">
        <w:rPr>
          <w:bCs/>
          <w:sz w:val="20"/>
        </w:rPr>
        <w:lastRenderedPageBreak/>
        <w:t xml:space="preserve">of the </w:t>
      </w:r>
      <w:r w:rsidR="004B0408">
        <w:rPr>
          <w:bCs/>
          <w:sz w:val="20"/>
        </w:rPr>
        <w:t xml:space="preserve">publication </w:t>
      </w:r>
      <w:r w:rsidR="00BD0F0A">
        <w:rPr>
          <w:bCs/>
          <w:sz w:val="20"/>
        </w:rPr>
        <w:t xml:space="preserve">dataset </w:t>
      </w:r>
      <w:r w:rsidR="003206B7">
        <w:rPr>
          <w:bCs/>
          <w:sz w:val="20"/>
        </w:rPr>
        <w:t>are</w:t>
      </w:r>
      <w:r w:rsidR="00BD0F0A">
        <w:rPr>
          <w:bCs/>
          <w:sz w:val="20"/>
        </w:rPr>
        <w:t xml:space="preserve"> predominantly </w:t>
      </w:r>
      <w:r w:rsidR="004B0408">
        <w:rPr>
          <w:bCs/>
          <w:sz w:val="20"/>
        </w:rPr>
        <w:t xml:space="preserve">in </w:t>
      </w:r>
      <w:r w:rsidR="00BD0F0A">
        <w:rPr>
          <w:bCs/>
          <w:sz w:val="20"/>
        </w:rPr>
        <w:t>the following</w:t>
      </w:r>
      <w:r w:rsidR="00650067">
        <w:rPr>
          <w:bCs/>
          <w:sz w:val="20"/>
        </w:rPr>
        <w:t xml:space="preserve"> areas</w:t>
      </w:r>
      <w:r w:rsidR="00BD0F0A">
        <w:rPr>
          <w:bCs/>
          <w:sz w:val="20"/>
        </w:rPr>
        <w:t xml:space="preserve">: </w:t>
      </w:r>
      <w:r w:rsidR="00BD0F0A" w:rsidRPr="006910D1">
        <w:rPr>
          <w:color w:val="000000"/>
          <w:sz w:val="20"/>
          <w:lang w:val="en-GB" w:eastAsia="en-GB"/>
        </w:rPr>
        <w:t>e</w:t>
      </w:r>
      <w:r w:rsidR="00BD0F0A" w:rsidRPr="00DB113F">
        <w:rPr>
          <w:color w:val="000000"/>
          <w:sz w:val="20"/>
          <w:lang w:val="en-GB" w:eastAsia="en-GB"/>
        </w:rPr>
        <w:t>ngineering education</w:t>
      </w:r>
      <w:r w:rsidR="00BD0F0A">
        <w:rPr>
          <w:color w:val="000000"/>
          <w:sz w:val="20"/>
          <w:lang w:val="en-GB" w:eastAsia="en-GB"/>
        </w:rPr>
        <w:t xml:space="preserve">, </w:t>
      </w:r>
      <w:r w:rsidR="00BD0F0A" w:rsidRPr="006910D1">
        <w:rPr>
          <w:color w:val="000000"/>
          <w:sz w:val="20"/>
          <w:lang w:val="en-GB" w:eastAsia="en-GB"/>
        </w:rPr>
        <w:t>s</w:t>
      </w:r>
      <w:r w:rsidR="00BD0F0A" w:rsidRPr="00DB113F">
        <w:rPr>
          <w:color w:val="000000"/>
          <w:sz w:val="20"/>
          <w:lang w:val="en-GB" w:eastAsia="en-GB"/>
        </w:rPr>
        <w:t>tudents</w:t>
      </w:r>
      <w:r w:rsidR="00BD0F0A">
        <w:rPr>
          <w:color w:val="000000"/>
          <w:sz w:val="20"/>
          <w:lang w:val="en-GB" w:eastAsia="en-GB"/>
        </w:rPr>
        <w:t xml:space="preserve">, </w:t>
      </w:r>
      <w:r w:rsidR="00BD0F0A" w:rsidRPr="006910D1">
        <w:rPr>
          <w:color w:val="000000"/>
          <w:sz w:val="20"/>
          <w:lang w:val="en-GB" w:eastAsia="en-GB"/>
        </w:rPr>
        <w:t>p</w:t>
      </w:r>
      <w:r w:rsidR="00BD0F0A" w:rsidRPr="00DB113F">
        <w:rPr>
          <w:color w:val="000000"/>
          <w:sz w:val="20"/>
          <w:lang w:val="en-GB" w:eastAsia="en-GB"/>
        </w:rPr>
        <w:t>rofessional skills</w:t>
      </w:r>
      <w:r w:rsidR="00BD0F0A">
        <w:rPr>
          <w:color w:val="000000"/>
          <w:sz w:val="20"/>
          <w:lang w:val="en-GB" w:eastAsia="en-GB"/>
        </w:rPr>
        <w:t xml:space="preserve">, </w:t>
      </w:r>
      <w:r w:rsidR="00BD0F0A" w:rsidRPr="006910D1">
        <w:rPr>
          <w:color w:val="000000"/>
          <w:sz w:val="20"/>
          <w:lang w:val="en-GB" w:eastAsia="en-GB"/>
        </w:rPr>
        <w:t>p</w:t>
      </w:r>
      <w:r w:rsidR="00BD0F0A" w:rsidRPr="00DB113F">
        <w:rPr>
          <w:color w:val="000000"/>
          <w:sz w:val="20"/>
          <w:lang w:val="en-GB" w:eastAsia="en-GB"/>
        </w:rPr>
        <w:t>rofessional aspects</w:t>
      </w:r>
      <w:r w:rsidR="00BD0F0A">
        <w:rPr>
          <w:color w:val="000000"/>
          <w:sz w:val="20"/>
          <w:lang w:val="en-GB" w:eastAsia="en-GB"/>
        </w:rPr>
        <w:t xml:space="preserve">, </w:t>
      </w:r>
      <w:r w:rsidR="00BD0F0A" w:rsidRPr="006910D1">
        <w:rPr>
          <w:color w:val="000000"/>
          <w:sz w:val="20"/>
          <w:lang w:val="en-GB" w:eastAsia="en-GB"/>
        </w:rPr>
        <w:t>t</w:t>
      </w:r>
      <w:r w:rsidR="00BD0F0A" w:rsidRPr="00DB113F">
        <w:rPr>
          <w:color w:val="000000"/>
          <w:sz w:val="20"/>
          <w:lang w:val="en-GB" w:eastAsia="en-GB"/>
        </w:rPr>
        <w:t>eaching</w:t>
      </w:r>
      <w:r w:rsidR="00BD0F0A">
        <w:rPr>
          <w:color w:val="000000"/>
          <w:sz w:val="20"/>
          <w:lang w:val="en-GB" w:eastAsia="en-GB"/>
        </w:rPr>
        <w:t xml:space="preserve">, </w:t>
      </w:r>
      <w:r w:rsidR="00BD0F0A" w:rsidRPr="006910D1">
        <w:rPr>
          <w:color w:val="000000"/>
          <w:sz w:val="20"/>
          <w:lang w:val="en-GB" w:eastAsia="en-GB"/>
        </w:rPr>
        <w:t>c</w:t>
      </w:r>
      <w:r w:rsidR="00BD0F0A" w:rsidRPr="00DB113F">
        <w:rPr>
          <w:color w:val="000000"/>
          <w:sz w:val="20"/>
          <w:lang w:val="en-GB" w:eastAsia="en-GB"/>
        </w:rPr>
        <w:t>urricula</w:t>
      </w:r>
      <w:r w:rsidR="00BD0F0A">
        <w:rPr>
          <w:color w:val="000000"/>
          <w:sz w:val="20"/>
          <w:lang w:val="en-GB" w:eastAsia="en-GB"/>
        </w:rPr>
        <w:t xml:space="preserve">, </w:t>
      </w:r>
      <w:r w:rsidR="00BD0F0A" w:rsidRPr="006910D1">
        <w:rPr>
          <w:color w:val="000000"/>
          <w:sz w:val="20"/>
          <w:lang w:val="en-GB" w:eastAsia="en-GB"/>
        </w:rPr>
        <w:t>s</w:t>
      </w:r>
      <w:r w:rsidR="00BD0F0A" w:rsidRPr="00DB113F">
        <w:rPr>
          <w:color w:val="000000"/>
          <w:sz w:val="20"/>
          <w:lang w:val="en-GB" w:eastAsia="en-GB"/>
        </w:rPr>
        <w:t>urveys</w:t>
      </w:r>
      <w:r w:rsidR="00BD0F0A">
        <w:rPr>
          <w:color w:val="000000"/>
          <w:sz w:val="20"/>
          <w:lang w:val="en-GB" w:eastAsia="en-GB"/>
        </w:rPr>
        <w:t xml:space="preserve">, </w:t>
      </w:r>
      <w:r w:rsidR="00BD0F0A" w:rsidRPr="006910D1">
        <w:rPr>
          <w:color w:val="000000"/>
          <w:sz w:val="20"/>
          <w:lang w:val="en-GB" w:eastAsia="en-GB"/>
        </w:rPr>
        <w:t>e</w:t>
      </w:r>
      <w:r w:rsidR="00BD0F0A" w:rsidRPr="00DB113F">
        <w:rPr>
          <w:color w:val="000000"/>
          <w:sz w:val="20"/>
          <w:lang w:val="en-GB" w:eastAsia="en-GB"/>
        </w:rPr>
        <w:t>ngineers</w:t>
      </w:r>
      <w:r w:rsidR="00BD0F0A">
        <w:rPr>
          <w:color w:val="000000"/>
          <w:sz w:val="20"/>
          <w:lang w:val="en-GB" w:eastAsia="en-GB"/>
        </w:rPr>
        <w:t xml:space="preserve">, </w:t>
      </w:r>
      <w:r w:rsidR="00BD0F0A" w:rsidRPr="006910D1">
        <w:rPr>
          <w:color w:val="000000"/>
          <w:sz w:val="20"/>
          <w:lang w:val="en-GB" w:eastAsia="en-GB"/>
        </w:rPr>
        <w:t>p</w:t>
      </w:r>
      <w:r w:rsidR="00BD0F0A" w:rsidRPr="00DB113F">
        <w:rPr>
          <w:color w:val="000000"/>
          <w:sz w:val="20"/>
          <w:lang w:val="en-GB" w:eastAsia="en-GB"/>
        </w:rPr>
        <w:t>roblem based learning</w:t>
      </w:r>
      <w:r w:rsidR="00BD0F0A">
        <w:rPr>
          <w:color w:val="000000"/>
          <w:sz w:val="20"/>
          <w:lang w:val="en-GB" w:eastAsia="en-GB"/>
        </w:rPr>
        <w:t xml:space="preserve">, </w:t>
      </w:r>
      <w:r w:rsidR="00BD0F0A" w:rsidRPr="006910D1">
        <w:rPr>
          <w:color w:val="000000"/>
          <w:sz w:val="20"/>
          <w:lang w:val="en-GB" w:eastAsia="en-GB"/>
        </w:rPr>
        <w:t>and e</w:t>
      </w:r>
      <w:r w:rsidR="00BD0F0A" w:rsidRPr="00DB113F">
        <w:rPr>
          <w:color w:val="000000"/>
          <w:sz w:val="20"/>
          <w:lang w:val="en-GB" w:eastAsia="en-GB"/>
        </w:rPr>
        <w:t>ducation</w:t>
      </w:r>
      <w:r w:rsidR="00BD0F0A" w:rsidRPr="006910D1">
        <w:rPr>
          <w:color w:val="000000"/>
          <w:sz w:val="20"/>
          <w:lang w:val="en-GB" w:eastAsia="en-GB"/>
        </w:rPr>
        <w:t>.</w:t>
      </w:r>
      <w:r w:rsidR="006F6725">
        <w:rPr>
          <w:color w:val="000000"/>
          <w:sz w:val="20"/>
          <w:lang w:val="en-GB" w:eastAsia="en-GB"/>
        </w:rPr>
        <w:t xml:space="preserve"> </w:t>
      </w:r>
      <w:r w:rsidR="00BD0F0A">
        <w:rPr>
          <w:sz w:val="20"/>
        </w:rPr>
        <w:t xml:space="preserve">Bibliometric analysis identified a number of </w:t>
      </w:r>
      <w:r w:rsidR="003722EB">
        <w:rPr>
          <w:sz w:val="20"/>
        </w:rPr>
        <w:t xml:space="preserve">co-occurrence </w:t>
      </w:r>
      <w:r w:rsidR="00BD0F0A">
        <w:rPr>
          <w:sz w:val="20"/>
        </w:rPr>
        <w:t xml:space="preserve">network maps. </w:t>
      </w:r>
      <w:r w:rsidR="00AE63B7">
        <w:rPr>
          <w:sz w:val="20"/>
        </w:rPr>
        <w:t xml:space="preserve">The </w:t>
      </w:r>
      <w:r w:rsidR="003722EB">
        <w:rPr>
          <w:sz w:val="20"/>
        </w:rPr>
        <w:t>co-occurrence map for ke</w:t>
      </w:r>
      <w:r w:rsidR="00BF41F1">
        <w:rPr>
          <w:sz w:val="20"/>
        </w:rPr>
        <w:t>y</w:t>
      </w:r>
      <w:r w:rsidR="003722EB">
        <w:rPr>
          <w:sz w:val="20"/>
        </w:rPr>
        <w:t xml:space="preserve">words </w:t>
      </w:r>
      <w:r w:rsidR="00AE63B7">
        <w:rPr>
          <w:sz w:val="20"/>
        </w:rPr>
        <w:t>includes six distinct clusters of keywords</w:t>
      </w:r>
      <w:r w:rsidR="00AE63B7" w:rsidRPr="00AE63B7">
        <w:rPr>
          <w:sz w:val="20"/>
        </w:rPr>
        <w:t xml:space="preserve"> </w:t>
      </w:r>
      <w:r w:rsidR="00AE63B7">
        <w:rPr>
          <w:sz w:val="20"/>
        </w:rPr>
        <w:t>and t</w:t>
      </w:r>
      <w:r w:rsidR="00AE63B7" w:rsidRPr="008F5372">
        <w:rPr>
          <w:sz w:val="20"/>
        </w:rPr>
        <w:t xml:space="preserve">he top </w:t>
      </w:r>
      <w:r w:rsidR="00AE63B7">
        <w:rPr>
          <w:sz w:val="20"/>
        </w:rPr>
        <w:t>ten</w:t>
      </w:r>
      <w:r w:rsidR="00AE63B7" w:rsidRPr="008F5372">
        <w:rPr>
          <w:sz w:val="20"/>
        </w:rPr>
        <w:t xml:space="preserve"> keywords </w:t>
      </w:r>
      <w:r w:rsidR="00AE63B7">
        <w:rPr>
          <w:sz w:val="20"/>
        </w:rPr>
        <w:t xml:space="preserve">in terms of </w:t>
      </w:r>
      <w:r w:rsidR="00AE63B7" w:rsidRPr="008F5372">
        <w:rPr>
          <w:sz w:val="20"/>
        </w:rPr>
        <w:t xml:space="preserve">occurrences </w:t>
      </w:r>
      <w:r w:rsidR="004B0408">
        <w:rPr>
          <w:sz w:val="20"/>
        </w:rPr>
        <w:t xml:space="preserve">and </w:t>
      </w:r>
      <w:r w:rsidR="00AE63B7" w:rsidRPr="008F5372">
        <w:rPr>
          <w:sz w:val="20"/>
        </w:rPr>
        <w:t>corresponding total link strength</w:t>
      </w:r>
      <w:r w:rsidR="003722EB">
        <w:rPr>
          <w:sz w:val="20"/>
        </w:rPr>
        <w:t xml:space="preserve"> are as follows: </w:t>
      </w:r>
      <w:r w:rsidR="00AE63B7" w:rsidRPr="008F5372">
        <w:rPr>
          <w:color w:val="000000"/>
          <w:sz w:val="20"/>
          <w:lang w:val="en-GB" w:eastAsia="en-GB"/>
        </w:rPr>
        <w:t>e</w:t>
      </w:r>
      <w:r w:rsidR="00AE63B7" w:rsidRPr="00E01EDB">
        <w:rPr>
          <w:color w:val="000000"/>
          <w:sz w:val="20"/>
          <w:lang w:val="en-GB" w:eastAsia="en-GB"/>
        </w:rPr>
        <w:t>ngineering education</w:t>
      </w:r>
      <w:r w:rsidR="003722EB">
        <w:rPr>
          <w:color w:val="000000"/>
          <w:sz w:val="20"/>
          <w:lang w:val="en-GB" w:eastAsia="en-GB"/>
        </w:rPr>
        <w:t>,</w:t>
      </w:r>
      <w:r w:rsidR="00AE63B7" w:rsidRPr="008F5372">
        <w:rPr>
          <w:color w:val="000000"/>
          <w:sz w:val="20"/>
          <w:lang w:val="en-GB" w:eastAsia="en-GB"/>
        </w:rPr>
        <w:t xml:space="preserve"> s</w:t>
      </w:r>
      <w:r w:rsidR="00AE63B7" w:rsidRPr="00E01EDB">
        <w:rPr>
          <w:color w:val="000000"/>
          <w:sz w:val="20"/>
          <w:lang w:val="en-GB" w:eastAsia="en-GB"/>
        </w:rPr>
        <w:t>tudents</w:t>
      </w:r>
      <w:r w:rsidR="003722EB">
        <w:rPr>
          <w:color w:val="000000"/>
          <w:sz w:val="20"/>
          <w:lang w:val="en-GB" w:eastAsia="en-GB"/>
        </w:rPr>
        <w:t>,</w:t>
      </w:r>
      <w:r w:rsidR="00AE63B7" w:rsidRPr="008F5372">
        <w:rPr>
          <w:color w:val="000000"/>
          <w:sz w:val="20"/>
          <w:lang w:val="en-GB" w:eastAsia="en-GB"/>
        </w:rPr>
        <w:t xml:space="preserve"> p</w:t>
      </w:r>
      <w:r w:rsidR="00AE63B7" w:rsidRPr="00E01EDB">
        <w:rPr>
          <w:color w:val="000000"/>
          <w:sz w:val="20"/>
          <w:lang w:val="en-GB" w:eastAsia="en-GB"/>
        </w:rPr>
        <w:t>rofessional skills</w:t>
      </w:r>
      <w:r w:rsidR="003722EB">
        <w:rPr>
          <w:color w:val="000000"/>
          <w:sz w:val="20"/>
          <w:lang w:val="en-GB" w:eastAsia="en-GB"/>
        </w:rPr>
        <w:t>,</w:t>
      </w:r>
      <w:r w:rsidR="00AE63B7" w:rsidRPr="008F5372">
        <w:rPr>
          <w:color w:val="000000"/>
          <w:sz w:val="20"/>
          <w:lang w:val="en-GB" w:eastAsia="en-GB"/>
        </w:rPr>
        <w:t xml:space="preserve"> p</w:t>
      </w:r>
      <w:r w:rsidR="00AE63B7" w:rsidRPr="00E01EDB">
        <w:rPr>
          <w:color w:val="000000"/>
          <w:sz w:val="20"/>
          <w:lang w:val="en-GB" w:eastAsia="en-GB"/>
        </w:rPr>
        <w:t>rofessional aspects</w:t>
      </w:r>
      <w:r w:rsidR="003722EB">
        <w:rPr>
          <w:color w:val="000000"/>
          <w:sz w:val="20"/>
          <w:lang w:val="en-GB" w:eastAsia="en-GB"/>
        </w:rPr>
        <w:t>,</w:t>
      </w:r>
      <w:r w:rsidR="00AE63B7" w:rsidRPr="008F5372">
        <w:rPr>
          <w:color w:val="000000"/>
          <w:sz w:val="20"/>
          <w:lang w:val="en-GB" w:eastAsia="en-GB"/>
        </w:rPr>
        <w:t xml:space="preserve"> t</w:t>
      </w:r>
      <w:r w:rsidR="00AE63B7" w:rsidRPr="00E01EDB">
        <w:rPr>
          <w:color w:val="000000"/>
          <w:sz w:val="20"/>
          <w:lang w:val="en-GB" w:eastAsia="en-GB"/>
        </w:rPr>
        <w:t>eaching</w:t>
      </w:r>
      <w:r w:rsidR="003722EB">
        <w:rPr>
          <w:color w:val="000000"/>
          <w:sz w:val="20"/>
          <w:lang w:val="en-GB" w:eastAsia="en-GB"/>
        </w:rPr>
        <w:t>,</w:t>
      </w:r>
      <w:r w:rsidR="00AE63B7" w:rsidRPr="008F5372">
        <w:rPr>
          <w:color w:val="000000"/>
          <w:sz w:val="20"/>
          <w:lang w:val="en-GB" w:eastAsia="en-GB"/>
        </w:rPr>
        <w:t xml:space="preserve"> c</w:t>
      </w:r>
      <w:r w:rsidR="00AE63B7" w:rsidRPr="00E01EDB">
        <w:rPr>
          <w:color w:val="000000"/>
          <w:sz w:val="20"/>
          <w:lang w:val="en-GB" w:eastAsia="en-GB"/>
        </w:rPr>
        <w:t>urricula</w:t>
      </w:r>
      <w:r w:rsidR="003722EB">
        <w:rPr>
          <w:color w:val="000000"/>
          <w:sz w:val="20"/>
          <w:lang w:val="en-GB" w:eastAsia="en-GB"/>
        </w:rPr>
        <w:t>,</w:t>
      </w:r>
      <w:r w:rsidR="00AE63B7" w:rsidRPr="008F5372">
        <w:rPr>
          <w:color w:val="000000"/>
          <w:sz w:val="20"/>
          <w:lang w:val="en-GB" w:eastAsia="en-GB"/>
        </w:rPr>
        <w:t xml:space="preserve"> s</w:t>
      </w:r>
      <w:r w:rsidR="00AE63B7" w:rsidRPr="00E01EDB">
        <w:rPr>
          <w:color w:val="000000"/>
          <w:sz w:val="20"/>
          <w:lang w:val="en-GB" w:eastAsia="en-GB"/>
        </w:rPr>
        <w:t>urveys</w:t>
      </w:r>
      <w:r w:rsidR="003722EB">
        <w:rPr>
          <w:color w:val="000000"/>
          <w:sz w:val="20"/>
          <w:lang w:val="en-GB" w:eastAsia="en-GB"/>
        </w:rPr>
        <w:t>,</w:t>
      </w:r>
      <w:r w:rsidR="00AE63B7" w:rsidRPr="008F5372">
        <w:rPr>
          <w:color w:val="000000"/>
          <w:sz w:val="20"/>
          <w:lang w:val="en-GB" w:eastAsia="en-GB"/>
        </w:rPr>
        <w:t xml:space="preserve"> p</w:t>
      </w:r>
      <w:r w:rsidR="00AE63B7" w:rsidRPr="00E01EDB">
        <w:rPr>
          <w:color w:val="000000"/>
          <w:sz w:val="20"/>
          <w:lang w:val="en-GB" w:eastAsia="en-GB"/>
        </w:rPr>
        <w:t>roblem based learning</w:t>
      </w:r>
      <w:r w:rsidR="003722EB">
        <w:rPr>
          <w:color w:val="000000"/>
          <w:sz w:val="20"/>
          <w:lang w:val="en-GB" w:eastAsia="en-GB"/>
        </w:rPr>
        <w:t>,</w:t>
      </w:r>
      <w:r w:rsidR="00AE63B7" w:rsidRPr="008F5372">
        <w:rPr>
          <w:color w:val="000000"/>
          <w:sz w:val="20"/>
          <w:lang w:val="en-GB" w:eastAsia="en-GB"/>
        </w:rPr>
        <w:t xml:space="preserve"> e</w:t>
      </w:r>
      <w:r w:rsidR="00AE63B7" w:rsidRPr="00E01EDB">
        <w:rPr>
          <w:color w:val="000000"/>
          <w:sz w:val="20"/>
          <w:lang w:val="en-GB" w:eastAsia="en-GB"/>
        </w:rPr>
        <w:t>ngineers</w:t>
      </w:r>
      <w:r w:rsidR="003722EB">
        <w:rPr>
          <w:color w:val="000000"/>
          <w:sz w:val="20"/>
          <w:lang w:val="en-GB" w:eastAsia="en-GB"/>
        </w:rPr>
        <w:t>,</w:t>
      </w:r>
      <w:r w:rsidR="00AE63B7" w:rsidRPr="008F5372">
        <w:rPr>
          <w:color w:val="000000"/>
          <w:sz w:val="20"/>
          <w:lang w:val="en-GB" w:eastAsia="en-GB"/>
        </w:rPr>
        <w:t xml:space="preserve"> and s</w:t>
      </w:r>
      <w:r w:rsidR="00AE63B7" w:rsidRPr="00E01EDB">
        <w:rPr>
          <w:color w:val="000000"/>
          <w:sz w:val="20"/>
          <w:lang w:val="en-GB" w:eastAsia="en-GB"/>
        </w:rPr>
        <w:t>tudents</w:t>
      </w:r>
      <w:r w:rsidR="003722EB">
        <w:rPr>
          <w:color w:val="000000"/>
          <w:sz w:val="20"/>
          <w:lang w:val="en-GB" w:eastAsia="en-GB"/>
        </w:rPr>
        <w:t>. Whereas the co-occurrence map for text</w:t>
      </w:r>
      <w:r w:rsidR="003722EB" w:rsidRPr="003722EB">
        <w:rPr>
          <w:sz w:val="20"/>
        </w:rPr>
        <w:t xml:space="preserve"> </w:t>
      </w:r>
      <w:r w:rsidR="003722EB">
        <w:rPr>
          <w:sz w:val="20"/>
        </w:rPr>
        <w:t xml:space="preserve">is grouped in three distinct clusters that each include a cross-section of </w:t>
      </w:r>
      <w:r w:rsidR="004754AF">
        <w:rPr>
          <w:sz w:val="20"/>
        </w:rPr>
        <w:t>24</w:t>
      </w:r>
      <w:r w:rsidR="003722EB">
        <w:rPr>
          <w:sz w:val="20"/>
        </w:rPr>
        <w:t xml:space="preserve"> terms that are grouped according to co-occurrence, e.g. in one cluster there are the terms: ability, assessment, communication, course, problem, professional skill, student, teaching, team, technology, and time. Finally</w:t>
      </w:r>
      <w:r w:rsidR="004754AF">
        <w:rPr>
          <w:sz w:val="20"/>
        </w:rPr>
        <w:t>,</w:t>
      </w:r>
      <w:r w:rsidR="003722EB">
        <w:rPr>
          <w:sz w:val="20"/>
        </w:rPr>
        <w:t xml:space="preserve"> the co-occurrence map for author countries</w:t>
      </w:r>
      <w:r w:rsidR="004754AF">
        <w:rPr>
          <w:sz w:val="20"/>
        </w:rPr>
        <w:t xml:space="preserve"> is based on </w:t>
      </w:r>
      <w:r w:rsidR="004754AF">
        <w:rPr>
          <w:bCs/>
          <w:color w:val="111111"/>
          <w:spacing w:val="-3"/>
          <w:sz w:val="20"/>
        </w:rPr>
        <w:t xml:space="preserve">39 countries in 15 clusters, although in many cases the clusters are single countries. The dataset correlates with the descriptive data analysis </w:t>
      </w:r>
      <w:r w:rsidR="00F03C42">
        <w:rPr>
          <w:bCs/>
          <w:color w:val="111111"/>
          <w:spacing w:val="-3"/>
          <w:sz w:val="20"/>
        </w:rPr>
        <w:t>through</w:t>
      </w:r>
      <w:r w:rsidR="004754AF">
        <w:rPr>
          <w:bCs/>
          <w:color w:val="111111"/>
          <w:spacing w:val="-3"/>
          <w:sz w:val="20"/>
        </w:rPr>
        <w:t xml:space="preserve"> </w:t>
      </w:r>
      <w:r w:rsidR="00965E80">
        <w:rPr>
          <w:bCs/>
          <w:color w:val="111111"/>
          <w:spacing w:val="-3"/>
          <w:sz w:val="20"/>
        </w:rPr>
        <w:t>USA</w:t>
      </w:r>
      <w:r w:rsidR="004754AF">
        <w:rPr>
          <w:bCs/>
          <w:color w:val="111111"/>
          <w:spacing w:val="-3"/>
          <w:sz w:val="20"/>
        </w:rPr>
        <w:t xml:space="preserve">, China and </w:t>
      </w:r>
      <w:r w:rsidR="00965E80">
        <w:rPr>
          <w:bCs/>
          <w:color w:val="111111"/>
          <w:spacing w:val="-3"/>
          <w:sz w:val="20"/>
        </w:rPr>
        <w:t>UK</w:t>
      </w:r>
      <w:r w:rsidR="004754AF">
        <w:rPr>
          <w:bCs/>
          <w:color w:val="111111"/>
          <w:spacing w:val="-3"/>
          <w:sz w:val="20"/>
        </w:rPr>
        <w:t xml:space="preserve"> having the highes</w:t>
      </w:r>
      <w:r w:rsidR="0002744C">
        <w:rPr>
          <w:bCs/>
          <w:color w:val="111111"/>
          <w:spacing w:val="-3"/>
          <w:sz w:val="20"/>
        </w:rPr>
        <w:t>t</w:t>
      </w:r>
      <w:r w:rsidR="004754AF">
        <w:rPr>
          <w:bCs/>
          <w:color w:val="111111"/>
          <w:spacing w:val="-3"/>
          <w:sz w:val="20"/>
        </w:rPr>
        <w:t xml:space="preserve"> density of publications in the network map.</w:t>
      </w:r>
    </w:p>
    <w:p w14:paraId="2C4794EE" w14:textId="2B2DDAC3" w:rsidR="002E7D24" w:rsidRPr="00F235A7" w:rsidRDefault="00711F5F" w:rsidP="00E52703">
      <w:pPr>
        <w:pStyle w:val="BodyText2"/>
        <w:ind w:firstLine="360"/>
        <w:rPr>
          <w:sz w:val="20"/>
          <w:lang w:val="en-GB"/>
        </w:rPr>
      </w:pPr>
      <w:r w:rsidRPr="000E0898">
        <w:rPr>
          <w:sz w:val="20"/>
        </w:rPr>
        <w:t xml:space="preserve">In terms of content analysis, a number of </w:t>
      </w:r>
      <w:r w:rsidR="00951D16">
        <w:rPr>
          <w:sz w:val="20"/>
        </w:rPr>
        <w:t>publications</w:t>
      </w:r>
      <w:r w:rsidRPr="000E0898">
        <w:rPr>
          <w:sz w:val="20"/>
        </w:rPr>
        <w:t xml:space="preserve"> highlighted that experiential learning is often considered as an optimal mechanism to support professional skills development. Th</w:t>
      </w:r>
      <w:r w:rsidR="00DE1AF1">
        <w:rPr>
          <w:sz w:val="20"/>
        </w:rPr>
        <w:t>e</w:t>
      </w:r>
      <w:r w:rsidRPr="000E0898">
        <w:rPr>
          <w:sz w:val="20"/>
        </w:rPr>
        <w:t xml:space="preserve"> experiential approach, where students ‘learn through doing’, </w:t>
      </w:r>
      <w:r w:rsidR="00850FD9">
        <w:rPr>
          <w:sz w:val="20"/>
        </w:rPr>
        <w:t>is</w:t>
      </w:r>
      <w:r w:rsidRPr="000E0898">
        <w:rPr>
          <w:sz w:val="20"/>
        </w:rPr>
        <w:t xml:space="preserve"> supported through project-based learning. Indeed, </w:t>
      </w:r>
      <w:r w:rsidRPr="000E0898">
        <w:rPr>
          <w:sz w:val="20"/>
          <w:shd w:val="clear" w:color="auto" w:fill="FFFFFF"/>
        </w:rPr>
        <w:t xml:space="preserve">Ngo &amp; Phan (2019) discussed how </w:t>
      </w:r>
      <w:r w:rsidR="003841DE" w:rsidRPr="000E0898">
        <w:rPr>
          <w:sz w:val="20"/>
          <w:shd w:val="clear" w:color="auto" w:fill="FFFFFF"/>
        </w:rPr>
        <w:t xml:space="preserve">professional skills </w:t>
      </w:r>
      <w:r w:rsidR="00951D16">
        <w:rPr>
          <w:sz w:val="20"/>
          <w:shd w:val="clear" w:color="auto" w:fill="FFFFFF"/>
        </w:rPr>
        <w:t>are</w:t>
      </w:r>
      <w:r w:rsidR="003841DE" w:rsidRPr="000E0898">
        <w:rPr>
          <w:sz w:val="20"/>
          <w:shd w:val="clear" w:color="auto" w:fill="FFFFFF"/>
        </w:rPr>
        <w:t xml:space="preserve"> developed through an EPICS (</w:t>
      </w:r>
      <w:r w:rsidR="003841DE" w:rsidRPr="000E0898">
        <w:rPr>
          <w:sz w:val="20"/>
          <w:lang w:val="en-GB"/>
        </w:rPr>
        <w:t>engineering projects in community</w:t>
      </w:r>
      <w:r w:rsidR="003841DE" w:rsidRPr="000E0898">
        <w:rPr>
          <w:sz w:val="20"/>
          <w:shd w:val="clear" w:color="auto" w:fill="FFFFFF"/>
        </w:rPr>
        <w:t xml:space="preserve"> s</w:t>
      </w:r>
      <w:proofErr w:type="spellStart"/>
      <w:r w:rsidR="003841DE" w:rsidRPr="000E0898">
        <w:rPr>
          <w:sz w:val="20"/>
          <w:lang w:val="en-GB"/>
        </w:rPr>
        <w:t>ervice</w:t>
      </w:r>
      <w:proofErr w:type="spellEnd"/>
      <w:r w:rsidR="00951D16">
        <w:rPr>
          <w:sz w:val="20"/>
          <w:lang w:val="en-GB"/>
        </w:rPr>
        <w:t>)</w:t>
      </w:r>
      <w:r w:rsidR="003841DE" w:rsidRPr="000E0898">
        <w:rPr>
          <w:sz w:val="20"/>
          <w:lang w:val="en-GB"/>
        </w:rPr>
        <w:t xml:space="preserve"> course based on </w:t>
      </w:r>
      <w:r w:rsidRPr="000E0898">
        <w:rPr>
          <w:sz w:val="20"/>
          <w:lang w:val="en-GB"/>
        </w:rPr>
        <w:t>project-based learning (PBL</w:t>
      </w:r>
      <w:r w:rsidR="00951D16" w:rsidRPr="000E0898">
        <w:rPr>
          <w:sz w:val="20"/>
          <w:lang w:val="en-GB"/>
        </w:rPr>
        <w:t>)</w:t>
      </w:r>
      <w:r w:rsidR="003841DE" w:rsidRPr="000E0898">
        <w:rPr>
          <w:sz w:val="20"/>
          <w:lang w:val="en-GB"/>
        </w:rPr>
        <w:t>, which had a specific focus on multidisciplinary skills</w:t>
      </w:r>
      <w:r w:rsidR="003841DE" w:rsidRPr="002E7D24">
        <w:rPr>
          <w:sz w:val="20"/>
          <w:lang w:val="en-GB"/>
        </w:rPr>
        <w:t xml:space="preserve">. Whereas </w:t>
      </w:r>
      <w:r w:rsidR="003841DE" w:rsidRPr="002E7D24">
        <w:rPr>
          <w:sz w:val="20"/>
          <w:shd w:val="clear" w:color="auto" w:fill="FFFFFF"/>
        </w:rPr>
        <w:t xml:space="preserve">Mitchell &amp; Rogers (2020) described how project-based learning differs from </w:t>
      </w:r>
      <w:r w:rsidR="00902440">
        <w:rPr>
          <w:sz w:val="20"/>
          <w:shd w:val="clear" w:color="auto" w:fill="FFFFFF"/>
        </w:rPr>
        <w:t>more traditional</w:t>
      </w:r>
      <w:r w:rsidR="003841DE" w:rsidRPr="002E7D24">
        <w:rPr>
          <w:sz w:val="20"/>
          <w:shd w:val="clear" w:color="auto" w:fill="FFFFFF"/>
        </w:rPr>
        <w:t xml:space="preserve"> didactic </w:t>
      </w:r>
      <w:r w:rsidR="00466E25">
        <w:rPr>
          <w:sz w:val="20"/>
          <w:shd w:val="clear" w:color="auto" w:fill="FFFFFF"/>
        </w:rPr>
        <w:t>approaches</w:t>
      </w:r>
      <w:r w:rsidR="003841DE" w:rsidRPr="002E7D24">
        <w:rPr>
          <w:sz w:val="20"/>
          <w:shd w:val="clear" w:color="auto" w:fill="FFFFFF"/>
        </w:rPr>
        <w:t xml:space="preserve"> and faculty members need to adopt a more facilitative role. </w:t>
      </w:r>
      <w:r w:rsidR="003841DE" w:rsidRPr="00F235A7">
        <w:rPr>
          <w:sz w:val="20"/>
          <w:lang w:val="en-GB"/>
        </w:rPr>
        <w:t xml:space="preserve">Experiential learning can be </w:t>
      </w:r>
      <w:r w:rsidR="000E0898" w:rsidRPr="00F235A7">
        <w:rPr>
          <w:sz w:val="20"/>
          <w:lang w:val="en-GB"/>
        </w:rPr>
        <w:t xml:space="preserve">linked to the related area of problem-based learning. </w:t>
      </w:r>
      <w:proofErr w:type="spellStart"/>
      <w:r w:rsidR="000E0898" w:rsidRPr="00F235A7">
        <w:rPr>
          <w:sz w:val="20"/>
          <w:shd w:val="clear" w:color="auto" w:fill="FFFFFF"/>
          <w:lang w:val="en-GB"/>
        </w:rPr>
        <w:t>ElZomor</w:t>
      </w:r>
      <w:proofErr w:type="spellEnd"/>
      <w:r w:rsidR="000E0898" w:rsidRPr="00F235A7">
        <w:rPr>
          <w:sz w:val="20"/>
          <w:shd w:val="clear" w:color="auto" w:fill="FFFFFF"/>
          <w:lang w:val="en-GB"/>
        </w:rPr>
        <w:t xml:space="preserve"> et al. (2018) investigated how problem-based learning </w:t>
      </w:r>
      <w:r w:rsidR="00466E25" w:rsidRPr="00F235A7">
        <w:rPr>
          <w:sz w:val="20"/>
          <w:shd w:val="clear" w:color="auto" w:fill="FFFFFF"/>
          <w:lang w:val="en-GB"/>
        </w:rPr>
        <w:t>is</w:t>
      </w:r>
      <w:r w:rsidR="000E0898" w:rsidRPr="00F235A7">
        <w:rPr>
          <w:sz w:val="20"/>
          <w:shd w:val="clear" w:color="auto" w:fill="FFFFFF"/>
          <w:lang w:val="en-GB"/>
        </w:rPr>
        <w:t xml:space="preserve"> combined with integration of different courses to develop professional skills and confidence in engineering students, including interactional competency skills, confidence in collaboration skills, and confidence in leadership and management skills. </w:t>
      </w:r>
      <w:r w:rsidR="002E7D24" w:rsidRPr="00F235A7">
        <w:rPr>
          <w:sz w:val="20"/>
          <w:shd w:val="clear" w:color="auto" w:fill="FFFFFF"/>
          <w:lang w:val="en-GB"/>
        </w:rPr>
        <w:t xml:space="preserve">In other work, </w:t>
      </w:r>
      <w:proofErr w:type="spellStart"/>
      <w:r w:rsidR="002E7D24" w:rsidRPr="00F235A7">
        <w:rPr>
          <w:sz w:val="20"/>
          <w:shd w:val="clear" w:color="auto" w:fill="FFFFFF"/>
        </w:rPr>
        <w:t>Beagon</w:t>
      </w:r>
      <w:proofErr w:type="spellEnd"/>
      <w:r w:rsidR="002E7D24" w:rsidRPr="00F235A7">
        <w:rPr>
          <w:sz w:val="20"/>
          <w:shd w:val="clear" w:color="auto" w:fill="FFFFFF"/>
        </w:rPr>
        <w:t xml:space="preserve"> et al. (2019) identified how a problem-based learning design project support</w:t>
      </w:r>
      <w:r w:rsidR="00466E25" w:rsidRPr="00F235A7">
        <w:rPr>
          <w:sz w:val="20"/>
          <w:shd w:val="clear" w:color="auto" w:fill="FFFFFF"/>
        </w:rPr>
        <w:t>s</w:t>
      </w:r>
      <w:r w:rsidR="002E7D24" w:rsidRPr="00F235A7">
        <w:rPr>
          <w:sz w:val="20"/>
          <w:shd w:val="clear" w:color="auto" w:fill="FFFFFF"/>
        </w:rPr>
        <w:t xml:space="preserve"> engineering students to acquire a </w:t>
      </w:r>
      <w:r w:rsidR="002E7D24" w:rsidRPr="00F235A7">
        <w:rPr>
          <w:sz w:val="20"/>
          <w:lang w:val="en-GB"/>
        </w:rPr>
        <w:t>range of professional skills</w:t>
      </w:r>
      <w:r w:rsidR="002E7D24" w:rsidRPr="00F235A7">
        <w:rPr>
          <w:sz w:val="20"/>
          <w:shd w:val="clear" w:color="auto" w:fill="FFFFFF"/>
          <w:lang w:val="en-GB"/>
        </w:rPr>
        <w:t xml:space="preserve">, such as </w:t>
      </w:r>
      <w:r w:rsidR="002E7D24" w:rsidRPr="00F235A7">
        <w:rPr>
          <w:sz w:val="20"/>
          <w:lang w:val="en-GB"/>
        </w:rPr>
        <w:t>teamwork,</w:t>
      </w:r>
      <w:r w:rsidR="002E7D24" w:rsidRPr="00F235A7">
        <w:rPr>
          <w:sz w:val="20"/>
          <w:shd w:val="clear" w:color="auto" w:fill="FFFFFF"/>
          <w:lang w:val="en-GB"/>
        </w:rPr>
        <w:t xml:space="preserve"> </w:t>
      </w:r>
      <w:r w:rsidR="002E7D24" w:rsidRPr="00F235A7">
        <w:rPr>
          <w:sz w:val="20"/>
          <w:lang w:val="en-GB"/>
        </w:rPr>
        <w:t>communication skills, understanding of the design process, and self-directed learning abilities.</w:t>
      </w:r>
    </w:p>
    <w:p w14:paraId="4EE21BE7" w14:textId="51AB82F1" w:rsidR="00E27678" w:rsidRPr="00E27678" w:rsidRDefault="00E52703" w:rsidP="00E27678">
      <w:pPr>
        <w:pStyle w:val="BodyText2"/>
        <w:ind w:firstLine="360"/>
        <w:rPr>
          <w:rFonts w:eastAsia="STIX-Regular"/>
          <w:sz w:val="20"/>
          <w:lang w:val="en-GB"/>
        </w:rPr>
      </w:pPr>
      <w:r w:rsidRPr="00F235A7">
        <w:rPr>
          <w:sz w:val="20"/>
          <w:lang w:val="en-GB"/>
        </w:rPr>
        <w:t xml:space="preserve">The mode of delivery of engineering education can impact on the ability to support professional skills development. On this matter, </w:t>
      </w:r>
      <w:proofErr w:type="spellStart"/>
      <w:r w:rsidRPr="00F235A7">
        <w:rPr>
          <w:sz w:val="20"/>
          <w:shd w:val="clear" w:color="auto" w:fill="FFFFFF"/>
        </w:rPr>
        <w:t>Garduño</w:t>
      </w:r>
      <w:proofErr w:type="spellEnd"/>
      <w:r w:rsidRPr="00F235A7">
        <w:rPr>
          <w:sz w:val="20"/>
          <w:shd w:val="clear" w:color="auto" w:fill="FFFFFF"/>
        </w:rPr>
        <w:t xml:space="preserve">-Aparicio et al. (2018) identified how </w:t>
      </w:r>
      <w:r w:rsidR="002B5703" w:rsidRPr="00F235A7">
        <w:rPr>
          <w:sz w:val="20"/>
          <w:shd w:val="clear" w:color="auto" w:fill="FFFFFF"/>
        </w:rPr>
        <w:t xml:space="preserve">practical laboratory exercises (such as those involving robots, embedded systems and mechatronics) enable the development of both technical and professional skills and where the practical sessions can be organized to help students </w:t>
      </w:r>
      <w:r w:rsidR="002B5703" w:rsidRPr="00F235A7">
        <w:rPr>
          <w:sz w:val="20"/>
          <w:lang w:val="en-GB"/>
        </w:rPr>
        <w:t xml:space="preserve">systematically solve real-world problems. Conversely, </w:t>
      </w:r>
      <w:r w:rsidR="005A5BEC" w:rsidRPr="00F235A7">
        <w:rPr>
          <w:sz w:val="20"/>
        </w:rPr>
        <w:t xml:space="preserve">McFaul &amp; FitzGerald (2020) discussed the use of a virtual reality smartphone app </w:t>
      </w:r>
      <w:r w:rsidR="00466E25" w:rsidRPr="00F235A7">
        <w:rPr>
          <w:sz w:val="20"/>
        </w:rPr>
        <w:t xml:space="preserve">to </w:t>
      </w:r>
      <w:r w:rsidR="005A5BEC" w:rsidRPr="00F235A7">
        <w:rPr>
          <w:sz w:val="20"/>
        </w:rPr>
        <w:t>support the development of presentation skills of undergraduate students, although this form of educational technology was also found to have certain limitations. In other work, Ahmed &amp; Opoku (2022) explored how o</w:t>
      </w:r>
      <w:proofErr w:type="spellStart"/>
      <w:r w:rsidR="005A5BEC" w:rsidRPr="00F235A7">
        <w:rPr>
          <w:rFonts w:eastAsia="STIX-Regular"/>
          <w:sz w:val="20"/>
          <w:lang w:val="en-GB"/>
        </w:rPr>
        <w:t>nline</w:t>
      </w:r>
      <w:proofErr w:type="spellEnd"/>
      <w:r w:rsidR="005A5BEC" w:rsidRPr="00F235A7">
        <w:rPr>
          <w:rFonts w:eastAsia="STIX-Regular"/>
          <w:sz w:val="20"/>
          <w:lang w:val="en-GB"/>
        </w:rPr>
        <w:t xml:space="preserve"> teaching of engineering is still dependent on experiential learning so that future graduates are equipped with highly intellectual and professional skills to meet the demands of employers and the industry. Although effectiveness of online delivery is also contingent </w:t>
      </w:r>
      <w:r w:rsidR="005A5BEC" w:rsidRPr="00E27678">
        <w:rPr>
          <w:rFonts w:eastAsia="STIX-Regular"/>
          <w:sz w:val="20"/>
          <w:lang w:val="en-GB"/>
        </w:rPr>
        <w:t>on certain factors, such as instructors having effective communication skills and teaching style.</w:t>
      </w:r>
    </w:p>
    <w:p w14:paraId="0F282B57" w14:textId="27ABAED4" w:rsidR="00CE504A" w:rsidRDefault="00EF20C3" w:rsidP="00CE504A">
      <w:pPr>
        <w:pStyle w:val="BodyText2"/>
        <w:ind w:firstLine="360"/>
        <w:rPr>
          <w:sz w:val="20"/>
          <w:lang w:val="en-GB"/>
        </w:rPr>
      </w:pPr>
      <w:r w:rsidRPr="00E27678">
        <w:rPr>
          <w:rFonts w:eastAsia="STIX-Regular"/>
          <w:sz w:val="20"/>
          <w:lang w:val="en-GB"/>
        </w:rPr>
        <w:t xml:space="preserve">In regard to understanding the nature of professional skills in engineering education, </w:t>
      </w:r>
      <w:r w:rsidR="00E27678" w:rsidRPr="00E27678">
        <w:rPr>
          <w:rFonts w:eastAsia="STIX-Regular"/>
          <w:sz w:val="20"/>
          <w:lang w:val="en-GB"/>
        </w:rPr>
        <w:t xml:space="preserve">researchers have investigated different perspectives. For instance, </w:t>
      </w:r>
      <w:r w:rsidR="00E27678" w:rsidRPr="00E27678">
        <w:rPr>
          <w:sz w:val="20"/>
        </w:rPr>
        <w:t xml:space="preserve">Sánchez </w:t>
      </w:r>
      <w:proofErr w:type="spellStart"/>
      <w:r w:rsidR="00E27678" w:rsidRPr="00CE504A">
        <w:rPr>
          <w:sz w:val="20"/>
        </w:rPr>
        <w:t>Carracedo</w:t>
      </w:r>
      <w:proofErr w:type="spellEnd"/>
      <w:r w:rsidR="00E27678" w:rsidRPr="00CE504A">
        <w:rPr>
          <w:sz w:val="20"/>
        </w:rPr>
        <w:t xml:space="preserve"> et al. (2018) developed a </w:t>
      </w:r>
      <w:r w:rsidR="00E27678" w:rsidRPr="00CE504A">
        <w:rPr>
          <w:color w:val="131413"/>
          <w:sz w:val="20"/>
          <w:lang w:val="en-GB"/>
        </w:rPr>
        <w:t>model to integrate professional</w:t>
      </w:r>
      <w:r w:rsidR="00E27678" w:rsidRPr="00CE504A">
        <w:rPr>
          <w:sz w:val="20"/>
        </w:rPr>
        <w:t xml:space="preserve"> c</w:t>
      </w:r>
      <w:proofErr w:type="spellStart"/>
      <w:r w:rsidR="00E27678" w:rsidRPr="00CE504A">
        <w:rPr>
          <w:color w:val="131413"/>
          <w:sz w:val="20"/>
          <w:lang w:val="en-GB"/>
        </w:rPr>
        <w:t>ompetences</w:t>
      </w:r>
      <w:proofErr w:type="spellEnd"/>
      <w:r w:rsidR="00E27678" w:rsidRPr="00CE504A">
        <w:rPr>
          <w:color w:val="131413"/>
          <w:sz w:val="20"/>
          <w:lang w:val="en-GB"/>
        </w:rPr>
        <w:t xml:space="preserve"> across STEM (science, technology, engineering and mathematics) programs, where the model is based on the use of competency maps and each</w:t>
      </w:r>
      <w:r w:rsidR="00E27678" w:rsidRPr="00CE504A">
        <w:rPr>
          <w:sz w:val="20"/>
        </w:rPr>
        <w:t xml:space="preserve"> </w:t>
      </w:r>
      <w:r w:rsidR="00E27678" w:rsidRPr="00CE504A">
        <w:rPr>
          <w:color w:val="131413"/>
          <w:sz w:val="20"/>
          <w:lang w:val="en-GB"/>
        </w:rPr>
        <w:t xml:space="preserve">competency is defined in terms of competency units. Whereas, </w:t>
      </w:r>
      <w:proofErr w:type="spellStart"/>
      <w:r w:rsidR="00863260" w:rsidRPr="00CE504A">
        <w:rPr>
          <w:sz w:val="20"/>
        </w:rPr>
        <w:t>Jesiek</w:t>
      </w:r>
      <w:proofErr w:type="spellEnd"/>
      <w:r w:rsidR="00863260" w:rsidRPr="00CE504A">
        <w:rPr>
          <w:sz w:val="20"/>
        </w:rPr>
        <w:t xml:space="preserve"> et al. (2018)</w:t>
      </w:r>
      <w:r w:rsidR="00CE504A" w:rsidRPr="00CE504A">
        <w:rPr>
          <w:sz w:val="20"/>
        </w:rPr>
        <w:t xml:space="preserve"> explored </w:t>
      </w:r>
      <w:r w:rsidR="00CE504A" w:rsidRPr="00CE504A">
        <w:rPr>
          <w:sz w:val="20"/>
          <w:lang w:val="en-GB"/>
        </w:rPr>
        <w:t>how</w:t>
      </w:r>
      <w:r w:rsidR="00CE504A" w:rsidRPr="00CE504A">
        <w:rPr>
          <w:b/>
          <w:bCs/>
          <w:sz w:val="20"/>
          <w:lang w:val="en-GB"/>
        </w:rPr>
        <w:t xml:space="preserve"> </w:t>
      </w:r>
      <w:r w:rsidR="00CE504A" w:rsidRPr="00CE504A">
        <w:rPr>
          <w:sz w:val="20"/>
          <w:lang w:val="en-GB"/>
        </w:rPr>
        <w:t>engineers are often expected to span organizational, cultural, stakeholder,</w:t>
      </w:r>
      <w:r w:rsidR="00CE504A" w:rsidRPr="00CE504A">
        <w:rPr>
          <w:sz w:val="20"/>
        </w:rPr>
        <w:t xml:space="preserve"> </w:t>
      </w:r>
      <w:r w:rsidR="00CE504A" w:rsidRPr="00CE504A">
        <w:rPr>
          <w:sz w:val="20"/>
          <w:lang w:val="en-GB"/>
        </w:rPr>
        <w:t xml:space="preserve">geographic, temporal, and other boundaries; such boundary spanning competencies can be viewed as important professional skills to be developed by engineering students. Finally, </w:t>
      </w:r>
      <w:r w:rsidR="00863260" w:rsidRPr="00CE504A">
        <w:rPr>
          <w:sz w:val="20"/>
          <w:shd w:val="clear" w:color="auto" w:fill="FFFFFF"/>
          <w:lang w:val="en-GB"/>
        </w:rPr>
        <w:t xml:space="preserve">Noel et al. </w:t>
      </w:r>
      <w:r w:rsidR="00863260" w:rsidRPr="00CE504A">
        <w:rPr>
          <w:sz w:val="20"/>
          <w:shd w:val="clear" w:color="auto" w:fill="FFFFFF"/>
        </w:rPr>
        <w:t>(2018)</w:t>
      </w:r>
      <w:r w:rsidR="00CE504A" w:rsidRPr="00CE504A">
        <w:rPr>
          <w:sz w:val="20"/>
          <w:shd w:val="clear" w:color="auto" w:fill="FFFFFF"/>
        </w:rPr>
        <w:t xml:space="preserve"> investigated how </w:t>
      </w:r>
      <w:r w:rsidR="00CE504A" w:rsidRPr="00CE504A">
        <w:rPr>
          <w:sz w:val="20"/>
          <w:lang w:val="en-GB"/>
        </w:rPr>
        <w:t>collaborative writing of user stories</w:t>
      </w:r>
      <w:r w:rsidR="00CE504A">
        <w:rPr>
          <w:sz w:val="20"/>
          <w:lang w:val="en-GB"/>
        </w:rPr>
        <w:t xml:space="preserve"> is an important professional skill to be developed by students on software engineering courses. </w:t>
      </w:r>
    </w:p>
    <w:p w14:paraId="4DE47890" w14:textId="77777777" w:rsidR="006F6725" w:rsidRPr="00CE504A" w:rsidRDefault="006F6725" w:rsidP="00CE504A">
      <w:pPr>
        <w:pStyle w:val="BodyText2"/>
        <w:ind w:firstLine="360"/>
        <w:rPr>
          <w:sz w:val="20"/>
          <w:shd w:val="clear" w:color="auto" w:fill="FFFFFF"/>
        </w:rPr>
      </w:pPr>
    </w:p>
    <w:p w14:paraId="34D960CA" w14:textId="306208A4" w:rsidR="00BD6D76" w:rsidRPr="00667AE3" w:rsidRDefault="00BD6D76" w:rsidP="00BD6D76">
      <w:pPr>
        <w:pStyle w:val="Heading1"/>
        <w:jc w:val="both"/>
      </w:pPr>
      <w:r>
        <w:t>Implications for Engineering Manage</w:t>
      </w:r>
      <w:r w:rsidR="00A90FD4">
        <w:t>ment</w:t>
      </w:r>
      <w:r w:rsidR="002D325A">
        <w:t xml:space="preserve"> Programs</w:t>
      </w:r>
    </w:p>
    <w:p w14:paraId="7F5679BD" w14:textId="2EEC022D" w:rsidR="005A5BEC" w:rsidRDefault="00BD6D76" w:rsidP="00BD6D76">
      <w:pPr>
        <w:pStyle w:val="BodyText2"/>
        <w:rPr>
          <w:sz w:val="20"/>
        </w:rPr>
      </w:pPr>
      <w:r>
        <w:rPr>
          <w:sz w:val="20"/>
        </w:rPr>
        <w:t xml:space="preserve">This </w:t>
      </w:r>
      <w:r w:rsidR="00A90FD4">
        <w:rPr>
          <w:sz w:val="20"/>
        </w:rPr>
        <w:t xml:space="preserve">bibliometric review </w:t>
      </w:r>
      <w:r w:rsidR="003206B7">
        <w:rPr>
          <w:sz w:val="20"/>
        </w:rPr>
        <w:t xml:space="preserve">has </w:t>
      </w:r>
      <w:r w:rsidR="00A90FD4">
        <w:rPr>
          <w:sz w:val="20"/>
        </w:rPr>
        <w:t>derived</w:t>
      </w:r>
      <w:r w:rsidR="003206B7">
        <w:rPr>
          <w:sz w:val="20"/>
        </w:rPr>
        <w:t xml:space="preserve"> a set of implications for </w:t>
      </w:r>
      <w:r w:rsidR="00A90FD4">
        <w:rPr>
          <w:sz w:val="20"/>
        </w:rPr>
        <w:t>engineering management (EM)</w:t>
      </w:r>
      <w:r w:rsidR="002D325A">
        <w:rPr>
          <w:sz w:val="20"/>
        </w:rPr>
        <w:t xml:space="preserve"> programs</w:t>
      </w:r>
      <w:r w:rsidR="003206B7">
        <w:rPr>
          <w:sz w:val="20"/>
        </w:rPr>
        <w:t>:</w:t>
      </w:r>
    </w:p>
    <w:p w14:paraId="31CCA18B" w14:textId="5365A689" w:rsidR="00F235A7" w:rsidRPr="00F235A7" w:rsidRDefault="00A90FD4" w:rsidP="00F235A7">
      <w:pPr>
        <w:pStyle w:val="BodyText2"/>
        <w:numPr>
          <w:ilvl w:val="0"/>
          <w:numId w:val="3"/>
        </w:numPr>
        <w:rPr>
          <w:sz w:val="20"/>
        </w:rPr>
      </w:pPr>
      <w:r>
        <w:rPr>
          <w:sz w:val="20"/>
        </w:rPr>
        <w:t xml:space="preserve">Suitable opportunities for project-based learning should be incorporated in EM programs to allow professionals skills and knowledge to be gained by students. This form of experiential learning </w:t>
      </w:r>
      <w:r w:rsidR="00F235A7">
        <w:rPr>
          <w:sz w:val="20"/>
        </w:rPr>
        <w:t>could be</w:t>
      </w:r>
      <w:r>
        <w:rPr>
          <w:sz w:val="20"/>
        </w:rPr>
        <w:t xml:space="preserve"> through a group-based capstone project</w:t>
      </w:r>
      <w:r w:rsidR="00F235A7">
        <w:rPr>
          <w:sz w:val="20"/>
        </w:rPr>
        <w:t xml:space="preserve"> – thereby enabling </w:t>
      </w:r>
      <w:r w:rsidR="00F235A7" w:rsidRPr="00F235A7">
        <w:rPr>
          <w:sz w:val="20"/>
          <w:lang w:val="en-GB"/>
        </w:rPr>
        <w:t>teamwork,</w:t>
      </w:r>
      <w:r w:rsidR="00F235A7" w:rsidRPr="00F235A7">
        <w:rPr>
          <w:sz w:val="20"/>
          <w:shd w:val="clear" w:color="auto" w:fill="FFFFFF"/>
          <w:lang w:val="en-GB"/>
        </w:rPr>
        <w:t xml:space="preserve"> </w:t>
      </w:r>
      <w:r w:rsidR="00F235A7" w:rsidRPr="00F235A7">
        <w:rPr>
          <w:sz w:val="20"/>
          <w:lang w:val="en-GB"/>
        </w:rPr>
        <w:t xml:space="preserve">communication skills, design </w:t>
      </w:r>
      <w:r w:rsidR="00F235A7">
        <w:rPr>
          <w:sz w:val="20"/>
          <w:lang w:val="en-GB"/>
        </w:rPr>
        <w:t>skills</w:t>
      </w:r>
      <w:r w:rsidR="00F235A7" w:rsidRPr="00F235A7">
        <w:rPr>
          <w:sz w:val="20"/>
          <w:lang w:val="en-GB"/>
        </w:rPr>
        <w:t xml:space="preserve"> and self-directed learning abilities.</w:t>
      </w:r>
    </w:p>
    <w:p w14:paraId="2F51D22F" w14:textId="200EA936" w:rsidR="00A90FD4" w:rsidRPr="00F235A7" w:rsidRDefault="00F235A7" w:rsidP="00F235A7">
      <w:pPr>
        <w:pStyle w:val="BodyText2"/>
        <w:numPr>
          <w:ilvl w:val="0"/>
          <w:numId w:val="3"/>
        </w:numPr>
        <w:rPr>
          <w:sz w:val="20"/>
        </w:rPr>
      </w:pPr>
      <w:r>
        <w:rPr>
          <w:sz w:val="20"/>
        </w:rPr>
        <w:t xml:space="preserve">The integration of problem-based learning throughout EM programs and courses not only allows theory to be demonstrated but also helps </w:t>
      </w:r>
      <w:r w:rsidR="00965E80">
        <w:rPr>
          <w:sz w:val="20"/>
        </w:rPr>
        <w:t xml:space="preserve">to </w:t>
      </w:r>
      <w:r>
        <w:rPr>
          <w:sz w:val="20"/>
        </w:rPr>
        <w:t xml:space="preserve">develop </w:t>
      </w:r>
      <w:r w:rsidR="009D133C">
        <w:rPr>
          <w:sz w:val="20"/>
        </w:rPr>
        <w:t xml:space="preserve">problem-solving skills and </w:t>
      </w:r>
      <w:r>
        <w:rPr>
          <w:sz w:val="20"/>
        </w:rPr>
        <w:t xml:space="preserve">the confidence of students as well as </w:t>
      </w:r>
      <w:r w:rsidRPr="00F235A7">
        <w:rPr>
          <w:sz w:val="20"/>
          <w:shd w:val="clear" w:color="auto" w:fill="FFFFFF"/>
          <w:lang w:val="en-GB"/>
        </w:rPr>
        <w:t>interactional competency skills, collaboration</w:t>
      </w:r>
      <w:r>
        <w:rPr>
          <w:sz w:val="20"/>
          <w:shd w:val="clear" w:color="auto" w:fill="FFFFFF"/>
          <w:lang w:val="en-GB"/>
        </w:rPr>
        <w:t xml:space="preserve"> </w:t>
      </w:r>
      <w:r w:rsidR="009D133C">
        <w:rPr>
          <w:sz w:val="20"/>
          <w:shd w:val="clear" w:color="auto" w:fill="FFFFFF"/>
          <w:lang w:val="en-GB"/>
        </w:rPr>
        <w:t xml:space="preserve">and wider engineering </w:t>
      </w:r>
      <w:r>
        <w:rPr>
          <w:sz w:val="20"/>
          <w:shd w:val="clear" w:color="auto" w:fill="FFFFFF"/>
          <w:lang w:val="en-GB"/>
        </w:rPr>
        <w:t>management</w:t>
      </w:r>
      <w:r w:rsidR="009D133C">
        <w:rPr>
          <w:sz w:val="20"/>
          <w:shd w:val="clear" w:color="auto" w:fill="FFFFFF"/>
          <w:lang w:val="en-GB"/>
        </w:rPr>
        <w:t xml:space="preserve"> skills</w:t>
      </w:r>
      <w:r>
        <w:rPr>
          <w:sz w:val="20"/>
          <w:shd w:val="clear" w:color="auto" w:fill="FFFFFF"/>
          <w:lang w:val="en-GB"/>
        </w:rPr>
        <w:t>.</w:t>
      </w:r>
    </w:p>
    <w:p w14:paraId="463EC5AB" w14:textId="77777777" w:rsidR="00EC4124" w:rsidRDefault="00F235A7" w:rsidP="00EC4124">
      <w:pPr>
        <w:pStyle w:val="BodyText2"/>
        <w:numPr>
          <w:ilvl w:val="0"/>
          <w:numId w:val="3"/>
        </w:numPr>
        <w:rPr>
          <w:sz w:val="20"/>
        </w:rPr>
      </w:pPr>
      <w:r>
        <w:rPr>
          <w:sz w:val="20"/>
          <w:shd w:val="clear" w:color="auto" w:fill="FFFFFF"/>
        </w:rPr>
        <w:t>Appropriate digital solutions can be employed to support presentation and communication skills development on EM programs (such as through virtual reality), although caution is needed when designing such approaches. Furthermore, online course delivery enables students on EM programs to be able to engage with digital material in real-time combined with other digital approaches, although caution is needed as online delivery requires a specific approach tailored to this form of teaching</w:t>
      </w:r>
      <w:r w:rsidR="00965E80">
        <w:rPr>
          <w:sz w:val="20"/>
          <w:shd w:val="clear" w:color="auto" w:fill="FFFFFF"/>
        </w:rPr>
        <w:t xml:space="preserve"> when compared to traditional teaching</w:t>
      </w:r>
      <w:r>
        <w:rPr>
          <w:sz w:val="20"/>
          <w:shd w:val="clear" w:color="auto" w:fill="FFFFFF"/>
        </w:rPr>
        <w:t>.</w:t>
      </w:r>
    </w:p>
    <w:p w14:paraId="2D1773BA" w14:textId="288E347B" w:rsidR="008D54A9" w:rsidRDefault="008D54A9" w:rsidP="00EC4124">
      <w:pPr>
        <w:pStyle w:val="BodyText2"/>
        <w:numPr>
          <w:ilvl w:val="0"/>
          <w:numId w:val="3"/>
        </w:numPr>
        <w:rPr>
          <w:sz w:val="20"/>
        </w:rPr>
      </w:pPr>
      <w:r>
        <w:rPr>
          <w:sz w:val="20"/>
        </w:rPr>
        <w:lastRenderedPageBreak/>
        <w:t xml:space="preserve">EM programs can be designed to incorporate different perspectives (such as disciplinary, </w:t>
      </w:r>
      <w:r w:rsidR="00ED46A3">
        <w:rPr>
          <w:sz w:val="20"/>
        </w:rPr>
        <w:t xml:space="preserve">industrial, </w:t>
      </w:r>
      <w:r>
        <w:rPr>
          <w:sz w:val="20"/>
        </w:rPr>
        <w:t>organizational, technological</w:t>
      </w:r>
      <w:r w:rsidR="00E75BC5">
        <w:rPr>
          <w:sz w:val="20"/>
        </w:rPr>
        <w:t>, ethical</w:t>
      </w:r>
      <w:r>
        <w:rPr>
          <w:sz w:val="20"/>
        </w:rPr>
        <w:t xml:space="preserve"> and social) and this </w:t>
      </w:r>
      <w:r w:rsidR="00ED46A3">
        <w:rPr>
          <w:sz w:val="20"/>
        </w:rPr>
        <w:t>holistic viewpoint</w:t>
      </w:r>
      <w:r>
        <w:rPr>
          <w:sz w:val="20"/>
        </w:rPr>
        <w:t xml:space="preserve"> </w:t>
      </w:r>
      <w:r w:rsidR="00ED46A3">
        <w:rPr>
          <w:sz w:val="20"/>
        </w:rPr>
        <w:t xml:space="preserve">provides opportunities for students to appreciate the application of EM concepts and knowledge in the professional workplace. </w:t>
      </w:r>
      <w:r w:rsidR="00E75BC5">
        <w:rPr>
          <w:sz w:val="20"/>
        </w:rPr>
        <w:t xml:space="preserve">It is further recommended that such perspectives are integrated on EM programs from the outset and not simply left </w:t>
      </w:r>
      <w:r w:rsidR="00E245C7">
        <w:rPr>
          <w:sz w:val="20"/>
        </w:rPr>
        <w:t>for</w:t>
      </w:r>
      <w:r w:rsidR="00E75BC5">
        <w:rPr>
          <w:sz w:val="20"/>
        </w:rPr>
        <w:t xml:space="preserve"> a standalone class at the end of the program.</w:t>
      </w:r>
    </w:p>
    <w:p w14:paraId="24C49FF2" w14:textId="094E90E5" w:rsidR="004A617A" w:rsidRPr="008D54A9" w:rsidRDefault="004A617A" w:rsidP="00EC4124">
      <w:pPr>
        <w:pStyle w:val="BodyText2"/>
        <w:numPr>
          <w:ilvl w:val="0"/>
          <w:numId w:val="3"/>
        </w:numPr>
        <w:rPr>
          <w:sz w:val="20"/>
        </w:rPr>
      </w:pPr>
      <w:r>
        <w:rPr>
          <w:sz w:val="20"/>
        </w:rPr>
        <w:t xml:space="preserve">Professional skills and knowledge development on EM </w:t>
      </w:r>
      <w:r w:rsidR="00E75BC5">
        <w:rPr>
          <w:sz w:val="20"/>
        </w:rPr>
        <w:t>programs</w:t>
      </w:r>
      <w:r>
        <w:rPr>
          <w:sz w:val="20"/>
        </w:rPr>
        <w:t xml:space="preserve"> </w:t>
      </w:r>
      <w:r w:rsidR="00E75BC5">
        <w:rPr>
          <w:sz w:val="20"/>
        </w:rPr>
        <w:t xml:space="preserve">should allow students to enter the workplace with an array of competences that are relevant to the societal and industrial challenges of today (and the future). This includes an awareness of </w:t>
      </w:r>
      <w:r w:rsidR="0092267E">
        <w:rPr>
          <w:sz w:val="20"/>
        </w:rPr>
        <w:t xml:space="preserve">contemporary </w:t>
      </w:r>
      <w:r w:rsidR="00E75BC5">
        <w:rPr>
          <w:sz w:val="20"/>
        </w:rPr>
        <w:t>issues</w:t>
      </w:r>
      <w:r w:rsidR="00E245C7">
        <w:rPr>
          <w:sz w:val="20"/>
        </w:rPr>
        <w:t>,</w:t>
      </w:r>
      <w:r w:rsidR="00E75BC5">
        <w:rPr>
          <w:sz w:val="20"/>
        </w:rPr>
        <w:t xml:space="preserve"> such as the challenges of sustainable development and opportunities arising from digital transformation and Industry 4.0 related digital technologies (such as big data analytics, artificial intelligence and augmented reality).</w:t>
      </w:r>
    </w:p>
    <w:p w14:paraId="6DD278BA" w14:textId="6496B09C" w:rsidR="00F235A7" w:rsidRPr="00EC4124" w:rsidRDefault="008D54A9" w:rsidP="00EC4124">
      <w:pPr>
        <w:pStyle w:val="BodyText2"/>
        <w:numPr>
          <w:ilvl w:val="0"/>
          <w:numId w:val="3"/>
        </w:numPr>
        <w:rPr>
          <w:sz w:val="20"/>
        </w:rPr>
      </w:pPr>
      <w:r>
        <w:rPr>
          <w:sz w:val="20"/>
          <w:shd w:val="clear" w:color="auto" w:fill="FFFFFF"/>
        </w:rPr>
        <w:t>The use of competency maps and other pedagogic planning tools are encouraged when new EM programs are designed to ensure an adequate coverage of professional skills and knowledge.</w:t>
      </w:r>
      <w:r w:rsidR="00E75BC5">
        <w:rPr>
          <w:sz w:val="20"/>
          <w:shd w:val="clear" w:color="auto" w:fill="FFFFFF"/>
        </w:rPr>
        <w:t xml:space="preserve"> Furthermore, benchmarking new EM programs with existing programs can help to identify best practice approaches.</w:t>
      </w:r>
    </w:p>
    <w:p w14:paraId="2F7BA0ED" w14:textId="77777777" w:rsidR="00BD6D76" w:rsidRPr="00ED46A3" w:rsidRDefault="00BD6D76" w:rsidP="00ED46A3">
      <w:pPr>
        <w:pStyle w:val="BodyText2"/>
        <w:rPr>
          <w:sz w:val="20"/>
        </w:rPr>
      </w:pPr>
    </w:p>
    <w:p w14:paraId="339D5499" w14:textId="565900AC" w:rsidR="00CC3263" w:rsidRPr="00667AE3" w:rsidRDefault="00CC3263" w:rsidP="00CC3263">
      <w:pPr>
        <w:pStyle w:val="Heading1"/>
        <w:jc w:val="both"/>
      </w:pPr>
      <w:r>
        <w:t>Conclusions and Future Work</w:t>
      </w:r>
    </w:p>
    <w:p w14:paraId="1F6F22EE" w14:textId="4B529660" w:rsidR="003206B7" w:rsidRDefault="00B56A76" w:rsidP="003206B7">
      <w:pPr>
        <w:pStyle w:val="BodyText2"/>
        <w:rPr>
          <w:sz w:val="20"/>
        </w:rPr>
      </w:pPr>
      <w:r>
        <w:rPr>
          <w:sz w:val="20"/>
        </w:rPr>
        <w:t>This study has provided the results from a bib</w:t>
      </w:r>
      <w:r w:rsidR="00BF41F1">
        <w:rPr>
          <w:sz w:val="20"/>
        </w:rPr>
        <w:t>l</w:t>
      </w:r>
      <w:r>
        <w:rPr>
          <w:sz w:val="20"/>
        </w:rPr>
        <w:t>iometric review of professional skills development in engineering education</w:t>
      </w:r>
      <w:r w:rsidR="003206B7">
        <w:rPr>
          <w:sz w:val="20"/>
        </w:rPr>
        <w:t xml:space="preserve">, which has enabled a set of </w:t>
      </w:r>
      <w:r w:rsidR="00A90FD4">
        <w:rPr>
          <w:sz w:val="20"/>
        </w:rPr>
        <w:t xml:space="preserve">implications for engineering management </w:t>
      </w:r>
      <w:r w:rsidR="002D325A">
        <w:rPr>
          <w:sz w:val="20"/>
        </w:rPr>
        <w:t xml:space="preserve">programs </w:t>
      </w:r>
      <w:r w:rsidR="003206B7">
        <w:rPr>
          <w:sz w:val="20"/>
        </w:rPr>
        <w:t xml:space="preserve">to be </w:t>
      </w:r>
      <w:r w:rsidR="00A90FD4">
        <w:rPr>
          <w:sz w:val="20"/>
        </w:rPr>
        <w:t>derived</w:t>
      </w:r>
      <w:r w:rsidR="003206B7">
        <w:rPr>
          <w:sz w:val="20"/>
        </w:rPr>
        <w:t>.</w:t>
      </w:r>
      <w:r w:rsidR="003206B7" w:rsidRPr="003206B7">
        <w:rPr>
          <w:sz w:val="20"/>
        </w:rPr>
        <w:t xml:space="preserve"> </w:t>
      </w:r>
      <w:r w:rsidR="003206B7">
        <w:rPr>
          <w:sz w:val="20"/>
        </w:rPr>
        <w:t xml:space="preserve">Engineering managers need to be able to draw on an integrated set of skills and knowledge across the academic discipline of engineering management combined with </w:t>
      </w:r>
      <w:r w:rsidR="00E5607B">
        <w:rPr>
          <w:sz w:val="20"/>
        </w:rPr>
        <w:t xml:space="preserve">appropriate </w:t>
      </w:r>
      <w:r w:rsidR="003206B7">
        <w:rPr>
          <w:sz w:val="20"/>
        </w:rPr>
        <w:t>professional skills.</w:t>
      </w:r>
      <w:r w:rsidR="003206B7" w:rsidRPr="003206B7">
        <w:rPr>
          <w:sz w:val="20"/>
        </w:rPr>
        <w:t xml:space="preserve"> </w:t>
      </w:r>
      <w:r w:rsidR="003206B7">
        <w:rPr>
          <w:sz w:val="20"/>
        </w:rPr>
        <w:t xml:space="preserve">Traditional teaching methods and examinations can however encounter problems when professional skills are the required learning outcomes. Consequently, experiential learning is advocated, which can be based on project-based or problem-based approaches. Furthermore, there continues to be developments in regard to the classification of professional skills as well as investigation of technology-enabled learning and other </w:t>
      </w:r>
      <w:r w:rsidR="00F03C42">
        <w:rPr>
          <w:sz w:val="20"/>
        </w:rPr>
        <w:t xml:space="preserve">digital </w:t>
      </w:r>
      <w:r w:rsidR="003206B7">
        <w:rPr>
          <w:sz w:val="20"/>
        </w:rPr>
        <w:t>approaches.</w:t>
      </w:r>
    </w:p>
    <w:p w14:paraId="114C2392" w14:textId="2B174155" w:rsidR="0002744C" w:rsidRDefault="00B56A76" w:rsidP="00B56A76">
      <w:pPr>
        <w:pStyle w:val="BodyText2"/>
        <w:ind w:firstLine="360"/>
        <w:rPr>
          <w:sz w:val="20"/>
        </w:rPr>
      </w:pPr>
      <w:r>
        <w:rPr>
          <w:sz w:val="20"/>
        </w:rPr>
        <w:t xml:space="preserve">Future research is suggested to develop organizing frameworks to support practitioners designing </w:t>
      </w:r>
      <w:r w:rsidR="00F03C42">
        <w:rPr>
          <w:sz w:val="20"/>
        </w:rPr>
        <w:t>EM</w:t>
      </w:r>
      <w:r w:rsidR="00E5607B">
        <w:rPr>
          <w:sz w:val="20"/>
        </w:rPr>
        <w:t xml:space="preserve"> </w:t>
      </w:r>
      <w:r>
        <w:rPr>
          <w:sz w:val="20"/>
        </w:rPr>
        <w:t xml:space="preserve">programs </w:t>
      </w:r>
      <w:r w:rsidR="00DE1AF1">
        <w:rPr>
          <w:sz w:val="20"/>
        </w:rPr>
        <w:t>with</w:t>
      </w:r>
      <w:r>
        <w:rPr>
          <w:sz w:val="20"/>
        </w:rPr>
        <w:t xml:space="preserve"> learning outcomes associated with professional skills. </w:t>
      </w:r>
      <w:r w:rsidR="00DE1AF1">
        <w:rPr>
          <w:sz w:val="20"/>
        </w:rPr>
        <w:t>E</w:t>
      </w:r>
      <w:r>
        <w:rPr>
          <w:sz w:val="20"/>
        </w:rPr>
        <w:t>mpirical studies are recommended, such as mixed method studies involving qualitative theory development followed by quantitative hypothesis testing through a survey.</w:t>
      </w:r>
      <w:r w:rsidR="0002744C">
        <w:rPr>
          <w:sz w:val="20"/>
        </w:rPr>
        <w:t xml:space="preserve"> </w:t>
      </w:r>
    </w:p>
    <w:p w14:paraId="5E269B1A" w14:textId="77777777" w:rsidR="00964C6B" w:rsidRDefault="00964C6B" w:rsidP="00717F6D">
      <w:pPr>
        <w:pStyle w:val="BodyText2"/>
        <w:rPr>
          <w:sz w:val="20"/>
        </w:rPr>
      </w:pPr>
    </w:p>
    <w:p w14:paraId="0A191794" w14:textId="77777777" w:rsidR="007C45C4" w:rsidRPr="00817DF2" w:rsidRDefault="007C45C4" w:rsidP="00817DF2">
      <w:pPr>
        <w:rPr>
          <w:b/>
        </w:rPr>
      </w:pPr>
      <w:r w:rsidRPr="00817DF2">
        <w:rPr>
          <w:b/>
        </w:rPr>
        <w:t>References</w:t>
      </w:r>
    </w:p>
    <w:p w14:paraId="29958D61" w14:textId="05281635" w:rsidR="005727B2" w:rsidRPr="005727B2" w:rsidRDefault="005727B2" w:rsidP="005727B2">
      <w:pPr>
        <w:pStyle w:val="Bibliography"/>
        <w:ind w:left="720" w:hanging="720"/>
        <w:rPr>
          <w:color w:val="222222"/>
          <w:sz w:val="20"/>
          <w:shd w:val="clear" w:color="auto" w:fill="FFFFFF"/>
        </w:rPr>
      </w:pPr>
      <w:r w:rsidRPr="004658D8">
        <w:rPr>
          <w:sz w:val="20"/>
        </w:rPr>
        <w:t>ABET (</w:t>
      </w:r>
      <w:r>
        <w:rPr>
          <w:sz w:val="20"/>
        </w:rPr>
        <w:t>2021</w:t>
      </w:r>
      <w:r w:rsidRPr="004658D8">
        <w:rPr>
          <w:sz w:val="20"/>
        </w:rPr>
        <w:t xml:space="preserve">), </w:t>
      </w:r>
      <w:r w:rsidRPr="004658D8">
        <w:rPr>
          <w:i/>
          <w:iCs/>
          <w:sz w:val="20"/>
        </w:rPr>
        <w:t>Criteria for Accrediting Engineering Programs 2022 – 2023</w:t>
      </w:r>
      <w:r>
        <w:rPr>
          <w:sz w:val="20"/>
        </w:rPr>
        <w:t xml:space="preserve">, </w:t>
      </w:r>
      <w:hyperlink r:id="rId19" w:history="1">
        <w:r w:rsidRPr="00922416">
          <w:rPr>
            <w:rStyle w:val="Hyperlink"/>
            <w:sz w:val="20"/>
          </w:rPr>
          <w:t>https://www.abet.org/accreditation/accreditation-criteria/criteria-for-accrediting-engineering-programs-2022-2023/</w:t>
        </w:r>
      </w:hyperlink>
      <w:r w:rsidRPr="00922416">
        <w:rPr>
          <w:sz w:val="20"/>
        </w:rPr>
        <w:t xml:space="preserve"> (date accessed </w:t>
      </w:r>
      <w:r w:rsidR="00756ACA" w:rsidRPr="00922416">
        <w:rPr>
          <w:sz w:val="20"/>
        </w:rPr>
        <w:t>Feb</w:t>
      </w:r>
      <w:r w:rsidR="00756ACA">
        <w:rPr>
          <w:sz w:val="20"/>
        </w:rPr>
        <w:t>ruary</w:t>
      </w:r>
      <w:r w:rsidR="00756ACA" w:rsidRPr="00922416">
        <w:rPr>
          <w:sz w:val="20"/>
        </w:rPr>
        <w:t xml:space="preserve"> </w:t>
      </w:r>
      <w:r w:rsidRPr="00922416">
        <w:rPr>
          <w:sz w:val="20"/>
        </w:rPr>
        <w:t>28</w:t>
      </w:r>
      <w:r w:rsidR="00756ACA" w:rsidRPr="00756ACA">
        <w:rPr>
          <w:sz w:val="20"/>
          <w:vertAlign w:val="superscript"/>
        </w:rPr>
        <w:t>th</w:t>
      </w:r>
      <w:r w:rsidR="00756ACA">
        <w:rPr>
          <w:sz w:val="20"/>
        </w:rPr>
        <w:t xml:space="preserve">, </w:t>
      </w:r>
      <w:r w:rsidRPr="00922416">
        <w:rPr>
          <w:sz w:val="20"/>
        </w:rPr>
        <w:t>2023).</w:t>
      </w:r>
    </w:p>
    <w:p w14:paraId="47DC2CF8" w14:textId="2A9FEF5C" w:rsidR="005727B2" w:rsidRPr="005727B2" w:rsidRDefault="005727B2" w:rsidP="005727B2">
      <w:pPr>
        <w:pStyle w:val="Bibliography"/>
        <w:ind w:left="720" w:hanging="720"/>
        <w:rPr>
          <w:color w:val="222222"/>
          <w:sz w:val="20"/>
          <w:shd w:val="clear" w:color="auto" w:fill="FFFFFF"/>
        </w:rPr>
      </w:pPr>
      <w:r w:rsidRPr="00784288">
        <w:rPr>
          <w:color w:val="222222"/>
          <w:sz w:val="20"/>
          <w:shd w:val="clear" w:color="auto" w:fill="FFFFFF"/>
        </w:rPr>
        <w:t>Ahmed, V., &amp; Opoku, A. (2022). Technology supported learning and pedagogy in times of crisis: the case of COVID-19 pandemic. </w:t>
      </w:r>
      <w:r w:rsidRPr="00784288">
        <w:rPr>
          <w:i/>
          <w:iCs/>
          <w:color w:val="222222"/>
          <w:sz w:val="20"/>
          <w:shd w:val="clear" w:color="auto" w:fill="FFFFFF"/>
        </w:rPr>
        <w:t xml:space="preserve">Education and </w:t>
      </w:r>
      <w:r>
        <w:rPr>
          <w:i/>
          <w:iCs/>
          <w:color w:val="222222"/>
          <w:sz w:val="20"/>
          <w:shd w:val="clear" w:color="auto" w:fill="FFFFFF"/>
        </w:rPr>
        <w:t>I</w:t>
      </w:r>
      <w:r w:rsidRPr="00784288">
        <w:rPr>
          <w:i/>
          <w:iCs/>
          <w:color w:val="222222"/>
          <w:sz w:val="20"/>
          <w:shd w:val="clear" w:color="auto" w:fill="FFFFFF"/>
        </w:rPr>
        <w:t xml:space="preserve">nformation </w:t>
      </w:r>
      <w:r>
        <w:rPr>
          <w:i/>
          <w:iCs/>
          <w:color w:val="222222"/>
          <w:sz w:val="20"/>
          <w:shd w:val="clear" w:color="auto" w:fill="FFFFFF"/>
        </w:rPr>
        <w:t>T</w:t>
      </w:r>
      <w:r w:rsidRPr="00784288">
        <w:rPr>
          <w:i/>
          <w:iCs/>
          <w:color w:val="222222"/>
          <w:sz w:val="20"/>
          <w:shd w:val="clear" w:color="auto" w:fill="FFFFFF"/>
        </w:rPr>
        <w:t>echnologies</w:t>
      </w:r>
      <w:r w:rsidRPr="00784288">
        <w:rPr>
          <w:color w:val="222222"/>
          <w:sz w:val="20"/>
          <w:shd w:val="clear" w:color="auto" w:fill="FFFFFF"/>
        </w:rPr>
        <w:t>, </w:t>
      </w:r>
      <w:r w:rsidRPr="00784288">
        <w:rPr>
          <w:i/>
          <w:iCs/>
          <w:color w:val="222222"/>
          <w:sz w:val="20"/>
          <w:shd w:val="clear" w:color="auto" w:fill="FFFFFF"/>
        </w:rPr>
        <w:t>27</w:t>
      </w:r>
      <w:r w:rsidRPr="00784288">
        <w:rPr>
          <w:color w:val="222222"/>
          <w:sz w:val="20"/>
          <w:shd w:val="clear" w:color="auto" w:fill="FFFFFF"/>
        </w:rPr>
        <w:t>(1), 365-405.</w:t>
      </w:r>
    </w:p>
    <w:p w14:paraId="5D12CFF5" w14:textId="77777777" w:rsidR="00724B68" w:rsidRPr="00724B68" w:rsidRDefault="00B07EDA" w:rsidP="00724B68">
      <w:pPr>
        <w:pStyle w:val="Bibliography"/>
        <w:ind w:left="720" w:hanging="720"/>
        <w:rPr>
          <w:color w:val="222222"/>
          <w:sz w:val="20"/>
          <w:shd w:val="clear" w:color="auto" w:fill="FFFFFF"/>
        </w:rPr>
      </w:pPr>
      <w:proofErr w:type="spellStart"/>
      <w:r w:rsidRPr="00724B68">
        <w:rPr>
          <w:color w:val="222222"/>
          <w:sz w:val="20"/>
          <w:shd w:val="clear" w:color="auto" w:fill="FFFFFF"/>
        </w:rPr>
        <w:t>Beagon</w:t>
      </w:r>
      <w:proofErr w:type="spellEnd"/>
      <w:r w:rsidRPr="00724B68">
        <w:rPr>
          <w:color w:val="222222"/>
          <w:sz w:val="20"/>
          <w:shd w:val="clear" w:color="auto" w:fill="FFFFFF"/>
        </w:rPr>
        <w:t xml:space="preserve">, Ú., Niall, D., &amp; </w:t>
      </w:r>
      <w:proofErr w:type="spellStart"/>
      <w:r w:rsidRPr="00724B68">
        <w:rPr>
          <w:color w:val="222222"/>
          <w:sz w:val="20"/>
          <w:shd w:val="clear" w:color="auto" w:fill="FFFFFF"/>
        </w:rPr>
        <w:t>Ní</w:t>
      </w:r>
      <w:proofErr w:type="spellEnd"/>
      <w:r w:rsidRPr="00724B68">
        <w:rPr>
          <w:color w:val="222222"/>
          <w:sz w:val="20"/>
          <w:shd w:val="clear" w:color="auto" w:fill="FFFFFF"/>
        </w:rPr>
        <w:t xml:space="preserve"> </w:t>
      </w:r>
      <w:proofErr w:type="spellStart"/>
      <w:r w:rsidRPr="00724B68">
        <w:rPr>
          <w:color w:val="222222"/>
          <w:sz w:val="20"/>
          <w:shd w:val="clear" w:color="auto" w:fill="FFFFFF"/>
        </w:rPr>
        <w:t>Fhloinn</w:t>
      </w:r>
      <w:proofErr w:type="spellEnd"/>
      <w:r w:rsidRPr="00724B68">
        <w:rPr>
          <w:color w:val="222222"/>
          <w:sz w:val="20"/>
          <w:shd w:val="clear" w:color="auto" w:fill="FFFFFF"/>
        </w:rPr>
        <w:t>, E. (2019). Problem-based learning: student perceptions of its value in developing professional skills for engineering practice. </w:t>
      </w:r>
      <w:r w:rsidRPr="00724B68">
        <w:rPr>
          <w:i/>
          <w:iCs/>
          <w:color w:val="222222"/>
          <w:sz w:val="20"/>
          <w:shd w:val="clear" w:color="auto" w:fill="FFFFFF"/>
        </w:rPr>
        <w:t>European Journal of Engineering Education</w:t>
      </w:r>
      <w:r w:rsidRPr="00724B68">
        <w:rPr>
          <w:color w:val="222222"/>
          <w:sz w:val="20"/>
          <w:shd w:val="clear" w:color="auto" w:fill="FFFFFF"/>
        </w:rPr>
        <w:t>, </w:t>
      </w:r>
      <w:r w:rsidRPr="00724B68">
        <w:rPr>
          <w:i/>
          <w:iCs/>
          <w:color w:val="222222"/>
          <w:sz w:val="20"/>
          <w:shd w:val="clear" w:color="auto" w:fill="FFFFFF"/>
        </w:rPr>
        <w:t>44</w:t>
      </w:r>
      <w:r w:rsidRPr="00724B68">
        <w:rPr>
          <w:color w:val="222222"/>
          <w:sz w:val="20"/>
          <w:shd w:val="clear" w:color="auto" w:fill="FFFFFF"/>
        </w:rPr>
        <w:t>(6), 850-865.</w:t>
      </w:r>
    </w:p>
    <w:p w14:paraId="57A17B47" w14:textId="72E1D770" w:rsidR="00724B68" w:rsidRPr="00724B68" w:rsidRDefault="00724B68" w:rsidP="00724B68">
      <w:pPr>
        <w:pStyle w:val="Bibliography"/>
        <w:ind w:left="720" w:hanging="720"/>
        <w:rPr>
          <w:color w:val="222222"/>
          <w:sz w:val="20"/>
          <w:shd w:val="clear" w:color="auto" w:fill="FFFFFF"/>
        </w:rPr>
      </w:pPr>
      <w:r w:rsidRPr="00724B68">
        <w:rPr>
          <w:color w:val="222222"/>
          <w:sz w:val="20"/>
          <w:shd w:val="clear" w:color="auto" w:fill="FFFFFF"/>
        </w:rPr>
        <w:t>Broo, D. G., Kaynak, O., &amp; Sait, S. M. (2022). Rethinking engineering education at the age of industry 5.0. </w:t>
      </w:r>
      <w:r w:rsidRPr="00724B68">
        <w:rPr>
          <w:i/>
          <w:iCs/>
          <w:color w:val="222222"/>
          <w:sz w:val="20"/>
          <w:shd w:val="clear" w:color="auto" w:fill="FFFFFF"/>
        </w:rPr>
        <w:t>Journal of Industrial Information Integration</w:t>
      </w:r>
      <w:r w:rsidRPr="00724B68">
        <w:rPr>
          <w:color w:val="222222"/>
          <w:sz w:val="20"/>
          <w:shd w:val="clear" w:color="auto" w:fill="FFFFFF"/>
        </w:rPr>
        <w:t>, </w:t>
      </w:r>
      <w:r w:rsidRPr="00724B68">
        <w:rPr>
          <w:i/>
          <w:iCs/>
          <w:color w:val="222222"/>
          <w:sz w:val="20"/>
          <w:shd w:val="clear" w:color="auto" w:fill="FFFFFF"/>
        </w:rPr>
        <w:t>25</w:t>
      </w:r>
      <w:r w:rsidRPr="00724B68">
        <w:rPr>
          <w:color w:val="222222"/>
          <w:sz w:val="20"/>
          <w:shd w:val="clear" w:color="auto" w:fill="FFFFFF"/>
        </w:rPr>
        <w:t>, 100311.</w:t>
      </w:r>
    </w:p>
    <w:p w14:paraId="6D29C58F" w14:textId="16B13606" w:rsidR="005727B2" w:rsidRPr="005727B2" w:rsidRDefault="005727B2" w:rsidP="005727B2">
      <w:pPr>
        <w:pStyle w:val="Bibliography"/>
        <w:ind w:left="720" w:hanging="720"/>
        <w:rPr>
          <w:color w:val="222222"/>
          <w:sz w:val="20"/>
          <w:shd w:val="clear" w:color="auto" w:fill="FFFFFF"/>
        </w:rPr>
      </w:pPr>
      <w:proofErr w:type="spellStart"/>
      <w:r w:rsidRPr="00724B68">
        <w:rPr>
          <w:color w:val="222222"/>
          <w:sz w:val="20"/>
          <w:shd w:val="clear" w:color="auto" w:fill="FFFFFF"/>
        </w:rPr>
        <w:t>Caeiro</w:t>
      </w:r>
      <w:proofErr w:type="spellEnd"/>
      <w:r w:rsidRPr="00724B68">
        <w:rPr>
          <w:color w:val="222222"/>
          <w:sz w:val="20"/>
          <w:shd w:val="clear" w:color="auto" w:fill="FFFFFF"/>
        </w:rPr>
        <w:t xml:space="preserve">-Rodríguez, M., </w:t>
      </w:r>
      <w:proofErr w:type="spellStart"/>
      <w:r w:rsidRPr="00724B68">
        <w:rPr>
          <w:color w:val="222222"/>
          <w:sz w:val="20"/>
          <w:shd w:val="clear" w:color="auto" w:fill="FFFFFF"/>
        </w:rPr>
        <w:t>Manso</w:t>
      </w:r>
      <w:proofErr w:type="spellEnd"/>
      <w:r w:rsidRPr="00724B68">
        <w:rPr>
          <w:color w:val="222222"/>
          <w:sz w:val="20"/>
          <w:shd w:val="clear" w:color="auto" w:fill="FFFFFF"/>
        </w:rPr>
        <w:t xml:space="preserve">-Vázquez, M., </w:t>
      </w:r>
      <w:proofErr w:type="spellStart"/>
      <w:r w:rsidRPr="00724B68">
        <w:rPr>
          <w:color w:val="222222"/>
          <w:sz w:val="20"/>
          <w:shd w:val="clear" w:color="auto" w:fill="FFFFFF"/>
        </w:rPr>
        <w:t>Mikic</w:t>
      </w:r>
      <w:proofErr w:type="spellEnd"/>
      <w:r w:rsidRPr="00724B68">
        <w:rPr>
          <w:color w:val="222222"/>
          <w:sz w:val="20"/>
          <w:shd w:val="clear" w:color="auto" w:fill="FFFFFF"/>
        </w:rPr>
        <w:t>-Fonte, F. A., Llamas-</w:t>
      </w:r>
      <w:proofErr w:type="spellStart"/>
      <w:r w:rsidRPr="00724B68">
        <w:rPr>
          <w:color w:val="222222"/>
          <w:sz w:val="20"/>
          <w:shd w:val="clear" w:color="auto" w:fill="FFFFFF"/>
        </w:rPr>
        <w:t>Nistal</w:t>
      </w:r>
      <w:proofErr w:type="spellEnd"/>
      <w:r w:rsidRPr="00724B68">
        <w:rPr>
          <w:color w:val="222222"/>
          <w:sz w:val="20"/>
          <w:shd w:val="clear" w:color="auto" w:fill="FFFFFF"/>
        </w:rPr>
        <w:t xml:space="preserve">, M., Fernández-Iglesias, M. J., </w:t>
      </w:r>
      <w:proofErr w:type="spellStart"/>
      <w:r w:rsidRPr="00724B68">
        <w:rPr>
          <w:color w:val="222222"/>
          <w:sz w:val="20"/>
          <w:shd w:val="clear" w:color="auto" w:fill="FFFFFF"/>
        </w:rPr>
        <w:t>Tsalapatas</w:t>
      </w:r>
      <w:proofErr w:type="spellEnd"/>
      <w:r w:rsidRPr="00724B68">
        <w:rPr>
          <w:color w:val="222222"/>
          <w:sz w:val="20"/>
          <w:shd w:val="clear" w:color="auto" w:fill="FFFFFF"/>
        </w:rPr>
        <w:t xml:space="preserve">, H., ... &amp; </w:t>
      </w:r>
      <w:proofErr w:type="spellStart"/>
      <w:r w:rsidRPr="00724B68">
        <w:rPr>
          <w:color w:val="222222"/>
          <w:sz w:val="20"/>
          <w:shd w:val="clear" w:color="auto" w:fill="FFFFFF"/>
        </w:rPr>
        <w:t>Sørensen</w:t>
      </w:r>
      <w:proofErr w:type="spellEnd"/>
      <w:r w:rsidRPr="00724B68">
        <w:rPr>
          <w:color w:val="222222"/>
          <w:sz w:val="20"/>
          <w:shd w:val="clear" w:color="auto" w:fill="FFFFFF"/>
        </w:rPr>
        <w:t>, L. T. (2021). Teaching soft skills in engineering education: An European perspective</w:t>
      </w:r>
      <w:r w:rsidRPr="00922416">
        <w:rPr>
          <w:color w:val="222222"/>
          <w:sz w:val="20"/>
          <w:shd w:val="clear" w:color="auto" w:fill="FFFFFF"/>
        </w:rPr>
        <w:t>. </w:t>
      </w:r>
      <w:r w:rsidRPr="00922416">
        <w:rPr>
          <w:i/>
          <w:iCs/>
          <w:color w:val="222222"/>
          <w:sz w:val="20"/>
          <w:shd w:val="clear" w:color="auto" w:fill="FFFFFF"/>
        </w:rPr>
        <w:t>IEEE Access</w:t>
      </w:r>
      <w:r w:rsidRPr="00922416">
        <w:rPr>
          <w:color w:val="222222"/>
          <w:sz w:val="20"/>
          <w:shd w:val="clear" w:color="auto" w:fill="FFFFFF"/>
        </w:rPr>
        <w:t>, </w:t>
      </w:r>
      <w:r w:rsidRPr="00922416">
        <w:rPr>
          <w:i/>
          <w:iCs/>
          <w:color w:val="222222"/>
          <w:sz w:val="20"/>
          <w:shd w:val="clear" w:color="auto" w:fill="FFFFFF"/>
        </w:rPr>
        <w:t>9</w:t>
      </w:r>
      <w:r w:rsidRPr="00922416">
        <w:rPr>
          <w:color w:val="222222"/>
          <w:sz w:val="20"/>
          <w:shd w:val="clear" w:color="auto" w:fill="FFFFFF"/>
        </w:rPr>
        <w:t>, 29222-29242.</w:t>
      </w:r>
    </w:p>
    <w:p w14:paraId="0C47A64B" w14:textId="77DA0B4A" w:rsidR="00784288" w:rsidRPr="00C22E5A" w:rsidRDefault="00784288" w:rsidP="00784288">
      <w:pPr>
        <w:pStyle w:val="Bibliography"/>
        <w:ind w:left="720" w:hanging="720"/>
        <w:rPr>
          <w:color w:val="222222"/>
          <w:sz w:val="20"/>
          <w:shd w:val="clear" w:color="auto" w:fill="FFFFFF"/>
        </w:rPr>
      </w:pPr>
      <w:proofErr w:type="spellStart"/>
      <w:r w:rsidRPr="00C22E5A">
        <w:rPr>
          <w:color w:val="222222"/>
          <w:sz w:val="20"/>
          <w:shd w:val="clear" w:color="auto" w:fill="FFFFFF"/>
        </w:rPr>
        <w:t>Donthu</w:t>
      </w:r>
      <w:proofErr w:type="spellEnd"/>
      <w:r w:rsidRPr="00C22E5A">
        <w:rPr>
          <w:color w:val="222222"/>
          <w:sz w:val="20"/>
          <w:shd w:val="clear" w:color="auto" w:fill="FFFFFF"/>
        </w:rPr>
        <w:t>, N., Kumar, S., Mukherjee, D., Pandey, N., &amp; Lim, W. M. (2021). How to conduct a bibliometric analysis: An overview and guidelines. </w:t>
      </w:r>
      <w:r w:rsidRPr="00C22E5A">
        <w:rPr>
          <w:i/>
          <w:iCs/>
          <w:color w:val="222222"/>
          <w:sz w:val="20"/>
          <w:shd w:val="clear" w:color="auto" w:fill="FFFFFF"/>
        </w:rPr>
        <w:t>Journal of Business Research</w:t>
      </w:r>
      <w:r w:rsidRPr="00C22E5A">
        <w:rPr>
          <w:color w:val="222222"/>
          <w:sz w:val="20"/>
          <w:shd w:val="clear" w:color="auto" w:fill="FFFFFF"/>
        </w:rPr>
        <w:t>, </w:t>
      </w:r>
      <w:r w:rsidRPr="00C22E5A">
        <w:rPr>
          <w:i/>
          <w:iCs/>
          <w:color w:val="222222"/>
          <w:sz w:val="20"/>
          <w:shd w:val="clear" w:color="auto" w:fill="FFFFFF"/>
        </w:rPr>
        <w:t>133</w:t>
      </w:r>
      <w:r w:rsidRPr="00C22E5A">
        <w:rPr>
          <w:color w:val="222222"/>
          <w:sz w:val="20"/>
          <w:shd w:val="clear" w:color="auto" w:fill="FFFFFF"/>
        </w:rPr>
        <w:t>, 285-296.</w:t>
      </w:r>
    </w:p>
    <w:p w14:paraId="70908408" w14:textId="77777777" w:rsidR="005727B2" w:rsidRDefault="00C22E5A" w:rsidP="005727B2">
      <w:pPr>
        <w:pStyle w:val="Bibliography"/>
        <w:ind w:left="720" w:hanging="720"/>
        <w:rPr>
          <w:color w:val="222222"/>
          <w:sz w:val="20"/>
          <w:shd w:val="clear" w:color="auto" w:fill="FFFFFF"/>
        </w:rPr>
      </w:pPr>
      <w:proofErr w:type="spellStart"/>
      <w:r w:rsidRPr="00C85E6A">
        <w:rPr>
          <w:color w:val="222222"/>
          <w:sz w:val="20"/>
          <w:shd w:val="clear" w:color="auto" w:fill="FFFFFF"/>
          <w:lang w:val="en-GB"/>
        </w:rPr>
        <w:t>ElZomor</w:t>
      </w:r>
      <w:proofErr w:type="spellEnd"/>
      <w:r w:rsidRPr="00C85E6A">
        <w:rPr>
          <w:color w:val="222222"/>
          <w:sz w:val="20"/>
          <w:shd w:val="clear" w:color="auto" w:fill="FFFFFF"/>
          <w:lang w:val="en-GB"/>
        </w:rPr>
        <w:t xml:space="preserve">, M., Mann, C., </w:t>
      </w:r>
      <w:proofErr w:type="spellStart"/>
      <w:r w:rsidRPr="00C85E6A">
        <w:rPr>
          <w:color w:val="222222"/>
          <w:sz w:val="20"/>
          <w:shd w:val="clear" w:color="auto" w:fill="FFFFFF"/>
          <w:lang w:val="en-GB"/>
        </w:rPr>
        <w:t>Doten-Snitker</w:t>
      </w:r>
      <w:proofErr w:type="spellEnd"/>
      <w:r w:rsidRPr="00C85E6A">
        <w:rPr>
          <w:color w:val="222222"/>
          <w:sz w:val="20"/>
          <w:shd w:val="clear" w:color="auto" w:fill="FFFFFF"/>
          <w:lang w:val="en-GB"/>
        </w:rPr>
        <w:t xml:space="preserve">, K., Parrish, K., &amp; Chester, M. (2018). </w:t>
      </w:r>
      <w:r w:rsidRPr="00C22E5A">
        <w:rPr>
          <w:color w:val="222222"/>
          <w:sz w:val="20"/>
          <w:shd w:val="clear" w:color="auto" w:fill="FFFFFF"/>
        </w:rPr>
        <w:t>Leveraging vertically integrated courses and problem-based learning to improve students’ performance and skills. </w:t>
      </w:r>
      <w:r w:rsidRPr="00C22E5A">
        <w:rPr>
          <w:i/>
          <w:iCs/>
          <w:color w:val="222222"/>
          <w:sz w:val="20"/>
          <w:shd w:val="clear" w:color="auto" w:fill="FFFFFF"/>
        </w:rPr>
        <w:t>Journal of Professional Issues in Engineering Education and Practice</w:t>
      </w:r>
      <w:r w:rsidRPr="00C22E5A">
        <w:rPr>
          <w:color w:val="222222"/>
          <w:sz w:val="20"/>
          <w:shd w:val="clear" w:color="auto" w:fill="FFFFFF"/>
        </w:rPr>
        <w:t>, </w:t>
      </w:r>
      <w:r w:rsidRPr="00C22E5A">
        <w:rPr>
          <w:i/>
          <w:iCs/>
          <w:color w:val="222222"/>
          <w:sz w:val="20"/>
          <w:shd w:val="clear" w:color="auto" w:fill="FFFFFF"/>
        </w:rPr>
        <w:t>144</w:t>
      </w:r>
      <w:r w:rsidRPr="00C22E5A">
        <w:rPr>
          <w:color w:val="222222"/>
          <w:sz w:val="20"/>
          <w:shd w:val="clear" w:color="auto" w:fill="FFFFFF"/>
        </w:rPr>
        <w:t>(4), 04018009.</w:t>
      </w:r>
    </w:p>
    <w:p w14:paraId="35D14AB4" w14:textId="4DBD809F" w:rsidR="005727B2" w:rsidRPr="005727B2" w:rsidRDefault="005727B2" w:rsidP="005727B2">
      <w:pPr>
        <w:pStyle w:val="Bibliography"/>
        <w:ind w:left="720" w:hanging="720"/>
        <w:rPr>
          <w:color w:val="222222"/>
          <w:sz w:val="20"/>
          <w:shd w:val="clear" w:color="auto" w:fill="FFFFFF"/>
        </w:rPr>
      </w:pPr>
      <w:proofErr w:type="spellStart"/>
      <w:r w:rsidRPr="0092267E">
        <w:rPr>
          <w:color w:val="222222"/>
          <w:sz w:val="20"/>
          <w:shd w:val="clear" w:color="auto" w:fill="FFFFFF"/>
          <w:lang w:val="en-GB"/>
        </w:rPr>
        <w:t>Forcael</w:t>
      </w:r>
      <w:proofErr w:type="spellEnd"/>
      <w:r w:rsidRPr="0092267E">
        <w:rPr>
          <w:color w:val="222222"/>
          <w:sz w:val="20"/>
          <w:shd w:val="clear" w:color="auto" w:fill="FFFFFF"/>
          <w:lang w:val="en-GB"/>
        </w:rPr>
        <w:t xml:space="preserve">, E., </w:t>
      </w:r>
      <w:proofErr w:type="spellStart"/>
      <w:r w:rsidRPr="0092267E">
        <w:rPr>
          <w:color w:val="222222"/>
          <w:sz w:val="20"/>
          <w:shd w:val="clear" w:color="auto" w:fill="FFFFFF"/>
          <w:lang w:val="en-GB"/>
        </w:rPr>
        <w:t>Garcés</w:t>
      </w:r>
      <w:proofErr w:type="spellEnd"/>
      <w:r w:rsidRPr="0092267E">
        <w:rPr>
          <w:color w:val="222222"/>
          <w:sz w:val="20"/>
          <w:shd w:val="clear" w:color="auto" w:fill="FFFFFF"/>
          <w:lang w:val="en-GB"/>
        </w:rPr>
        <w:t xml:space="preserve">, G., &amp; Orozco, F. (2021). </w:t>
      </w:r>
      <w:r w:rsidRPr="00336190">
        <w:rPr>
          <w:color w:val="222222"/>
          <w:sz w:val="20"/>
          <w:shd w:val="clear" w:color="auto" w:fill="FFFFFF"/>
        </w:rPr>
        <w:t xml:space="preserve">Relationship between professional competencies required by engineering students according to </w:t>
      </w:r>
      <w:r w:rsidR="00880080">
        <w:rPr>
          <w:color w:val="222222"/>
          <w:sz w:val="20"/>
          <w:shd w:val="clear" w:color="auto" w:fill="FFFFFF"/>
        </w:rPr>
        <w:t xml:space="preserve">ABET </w:t>
      </w:r>
      <w:r w:rsidRPr="00336190">
        <w:rPr>
          <w:color w:val="222222"/>
          <w:sz w:val="20"/>
          <w:shd w:val="clear" w:color="auto" w:fill="FFFFFF"/>
        </w:rPr>
        <w:t>and CDIO and teaching–learning techniques. </w:t>
      </w:r>
      <w:r w:rsidRPr="00336190">
        <w:rPr>
          <w:i/>
          <w:iCs/>
          <w:color w:val="222222"/>
          <w:sz w:val="20"/>
          <w:shd w:val="clear" w:color="auto" w:fill="FFFFFF"/>
        </w:rPr>
        <w:t>IEEE Transactions on Education</w:t>
      </w:r>
      <w:r w:rsidRPr="00336190">
        <w:rPr>
          <w:color w:val="222222"/>
          <w:sz w:val="20"/>
          <w:shd w:val="clear" w:color="auto" w:fill="FFFFFF"/>
        </w:rPr>
        <w:t>, </w:t>
      </w:r>
      <w:r w:rsidRPr="00336190">
        <w:rPr>
          <w:i/>
          <w:iCs/>
          <w:color w:val="222222"/>
          <w:sz w:val="20"/>
          <w:shd w:val="clear" w:color="auto" w:fill="FFFFFF"/>
        </w:rPr>
        <w:t>65</w:t>
      </w:r>
      <w:r w:rsidRPr="00336190">
        <w:rPr>
          <w:color w:val="222222"/>
          <w:sz w:val="20"/>
          <w:shd w:val="clear" w:color="auto" w:fill="FFFFFF"/>
        </w:rPr>
        <w:t>(1), 46-55.</w:t>
      </w:r>
    </w:p>
    <w:p w14:paraId="46C6730C" w14:textId="77777777" w:rsidR="000F77F8" w:rsidRPr="000F77F8" w:rsidRDefault="00C07CCF" w:rsidP="000F77F8">
      <w:pPr>
        <w:pStyle w:val="Bibliography"/>
        <w:ind w:left="720" w:hanging="720"/>
        <w:rPr>
          <w:color w:val="222222"/>
          <w:sz w:val="20"/>
          <w:shd w:val="clear" w:color="auto" w:fill="FFFFFF"/>
        </w:rPr>
      </w:pPr>
      <w:proofErr w:type="spellStart"/>
      <w:r w:rsidRPr="00C22E5A">
        <w:rPr>
          <w:color w:val="222222"/>
          <w:sz w:val="20"/>
          <w:shd w:val="clear" w:color="auto" w:fill="FFFFFF"/>
        </w:rPr>
        <w:t>Garduño</w:t>
      </w:r>
      <w:proofErr w:type="spellEnd"/>
      <w:r w:rsidRPr="00C22E5A">
        <w:rPr>
          <w:color w:val="222222"/>
          <w:sz w:val="20"/>
          <w:shd w:val="clear" w:color="auto" w:fill="FFFFFF"/>
        </w:rPr>
        <w:t>-Aparicio, M., Rodríguez</w:t>
      </w:r>
      <w:r w:rsidRPr="000F77F8">
        <w:rPr>
          <w:color w:val="222222"/>
          <w:sz w:val="20"/>
          <w:shd w:val="clear" w:color="auto" w:fill="FFFFFF"/>
        </w:rPr>
        <w:t>-</w:t>
      </w:r>
      <w:proofErr w:type="spellStart"/>
      <w:r w:rsidRPr="000F77F8">
        <w:rPr>
          <w:color w:val="222222"/>
          <w:sz w:val="20"/>
          <w:shd w:val="clear" w:color="auto" w:fill="FFFFFF"/>
        </w:rPr>
        <w:t>Reséndiz</w:t>
      </w:r>
      <w:proofErr w:type="spellEnd"/>
      <w:r w:rsidRPr="000F77F8">
        <w:rPr>
          <w:color w:val="222222"/>
          <w:sz w:val="20"/>
          <w:shd w:val="clear" w:color="auto" w:fill="FFFFFF"/>
        </w:rPr>
        <w:t xml:space="preserve">, J., Macias-Bobadilla, G., &amp; </w:t>
      </w:r>
      <w:proofErr w:type="spellStart"/>
      <w:r w:rsidRPr="000F77F8">
        <w:rPr>
          <w:color w:val="222222"/>
          <w:sz w:val="20"/>
          <w:shd w:val="clear" w:color="auto" w:fill="FFFFFF"/>
        </w:rPr>
        <w:t>Thenozhi</w:t>
      </w:r>
      <w:proofErr w:type="spellEnd"/>
      <w:r w:rsidRPr="000F77F8">
        <w:rPr>
          <w:color w:val="222222"/>
          <w:sz w:val="20"/>
          <w:shd w:val="clear" w:color="auto" w:fill="FFFFFF"/>
        </w:rPr>
        <w:t>, S. (2018). A multidisciplinary industrial robot approach for teaching mechatronics-related courses. </w:t>
      </w:r>
      <w:r w:rsidRPr="000F77F8">
        <w:rPr>
          <w:i/>
          <w:iCs/>
          <w:color w:val="222222"/>
          <w:sz w:val="20"/>
          <w:shd w:val="clear" w:color="auto" w:fill="FFFFFF"/>
        </w:rPr>
        <w:t>IEEE Transactions on Education</w:t>
      </w:r>
      <w:r w:rsidRPr="000F77F8">
        <w:rPr>
          <w:color w:val="222222"/>
          <w:sz w:val="20"/>
          <w:shd w:val="clear" w:color="auto" w:fill="FFFFFF"/>
        </w:rPr>
        <w:t>, </w:t>
      </w:r>
      <w:r w:rsidRPr="000F77F8">
        <w:rPr>
          <w:i/>
          <w:iCs/>
          <w:color w:val="222222"/>
          <w:sz w:val="20"/>
          <w:shd w:val="clear" w:color="auto" w:fill="FFFFFF"/>
        </w:rPr>
        <w:t>61</w:t>
      </w:r>
      <w:r w:rsidRPr="000F77F8">
        <w:rPr>
          <w:color w:val="222222"/>
          <w:sz w:val="20"/>
          <w:shd w:val="clear" w:color="auto" w:fill="FFFFFF"/>
        </w:rPr>
        <w:t>(1), 55-62.</w:t>
      </w:r>
    </w:p>
    <w:p w14:paraId="0C59F3A1" w14:textId="77777777" w:rsidR="005727B2" w:rsidRDefault="000F77F8" w:rsidP="005727B2">
      <w:pPr>
        <w:pStyle w:val="Bibliography"/>
        <w:ind w:left="720" w:hanging="720"/>
        <w:rPr>
          <w:sz w:val="20"/>
        </w:rPr>
      </w:pPr>
      <w:proofErr w:type="spellStart"/>
      <w:r w:rsidRPr="008A7568">
        <w:rPr>
          <w:sz w:val="20"/>
        </w:rPr>
        <w:t>Jesiek</w:t>
      </w:r>
      <w:proofErr w:type="spellEnd"/>
      <w:r w:rsidRPr="008A7568">
        <w:rPr>
          <w:sz w:val="20"/>
        </w:rPr>
        <w:t xml:space="preserve">, B. K., </w:t>
      </w:r>
      <w:proofErr w:type="spellStart"/>
      <w:r w:rsidRPr="008A7568">
        <w:rPr>
          <w:sz w:val="20"/>
        </w:rPr>
        <w:t>Mazzurco</w:t>
      </w:r>
      <w:proofErr w:type="spellEnd"/>
      <w:r w:rsidRPr="008A7568">
        <w:rPr>
          <w:sz w:val="20"/>
        </w:rPr>
        <w:t xml:space="preserve">, A., </w:t>
      </w:r>
      <w:proofErr w:type="spellStart"/>
      <w:r w:rsidRPr="008A7568">
        <w:rPr>
          <w:sz w:val="20"/>
        </w:rPr>
        <w:t>Buswell</w:t>
      </w:r>
      <w:proofErr w:type="spellEnd"/>
      <w:r w:rsidRPr="008A7568">
        <w:rPr>
          <w:sz w:val="20"/>
        </w:rPr>
        <w:t>, N. T., &amp; Thompson, J. D. (2018). Boundary spanning and engineering: A qualitative systematic review. </w:t>
      </w:r>
      <w:r w:rsidRPr="00126E72">
        <w:rPr>
          <w:i/>
          <w:iCs/>
          <w:sz w:val="20"/>
        </w:rPr>
        <w:t>Journal of Engineering Education</w:t>
      </w:r>
      <w:r w:rsidRPr="008A7568">
        <w:rPr>
          <w:sz w:val="20"/>
        </w:rPr>
        <w:t>, </w:t>
      </w:r>
      <w:r w:rsidRPr="00126E72">
        <w:rPr>
          <w:i/>
          <w:iCs/>
          <w:sz w:val="20"/>
        </w:rPr>
        <w:t>107</w:t>
      </w:r>
      <w:r w:rsidRPr="008A7568">
        <w:rPr>
          <w:sz w:val="20"/>
        </w:rPr>
        <w:t>(3), 380-413.</w:t>
      </w:r>
    </w:p>
    <w:p w14:paraId="0A289C50" w14:textId="0C7F0F92" w:rsidR="005727B2" w:rsidRPr="005727B2" w:rsidRDefault="005727B2" w:rsidP="005727B2">
      <w:pPr>
        <w:pStyle w:val="Bibliography"/>
        <w:ind w:left="720" w:hanging="720"/>
        <w:rPr>
          <w:sz w:val="20"/>
        </w:rPr>
      </w:pPr>
      <w:r w:rsidRPr="008928C6">
        <w:rPr>
          <w:color w:val="222222"/>
          <w:sz w:val="20"/>
          <w:shd w:val="clear" w:color="auto" w:fill="FFFFFF"/>
          <w:lang w:val="de-DE"/>
        </w:rPr>
        <w:lastRenderedPageBreak/>
        <w:t xml:space="preserve">Litzinger, T., </w:t>
      </w:r>
      <w:proofErr w:type="spellStart"/>
      <w:r w:rsidRPr="008928C6">
        <w:rPr>
          <w:color w:val="222222"/>
          <w:sz w:val="20"/>
          <w:shd w:val="clear" w:color="auto" w:fill="FFFFFF"/>
          <w:lang w:val="de-DE"/>
        </w:rPr>
        <w:t>Lattuca</w:t>
      </w:r>
      <w:proofErr w:type="spellEnd"/>
      <w:r w:rsidRPr="008928C6">
        <w:rPr>
          <w:color w:val="222222"/>
          <w:sz w:val="20"/>
          <w:shd w:val="clear" w:color="auto" w:fill="FFFFFF"/>
          <w:lang w:val="de-DE"/>
        </w:rPr>
        <w:t xml:space="preserve">, L. R., </w:t>
      </w:r>
      <w:proofErr w:type="spellStart"/>
      <w:r w:rsidRPr="008928C6">
        <w:rPr>
          <w:color w:val="222222"/>
          <w:sz w:val="20"/>
          <w:shd w:val="clear" w:color="auto" w:fill="FFFFFF"/>
          <w:lang w:val="de-DE"/>
        </w:rPr>
        <w:t>Hadgraft</w:t>
      </w:r>
      <w:proofErr w:type="spellEnd"/>
      <w:r w:rsidRPr="008928C6">
        <w:rPr>
          <w:color w:val="222222"/>
          <w:sz w:val="20"/>
          <w:shd w:val="clear" w:color="auto" w:fill="FFFFFF"/>
          <w:lang w:val="de-DE"/>
        </w:rPr>
        <w:t xml:space="preserve">, R., &amp; </w:t>
      </w:r>
      <w:proofErr w:type="spellStart"/>
      <w:r w:rsidRPr="008928C6">
        <w:rPr>
          <w:color w:val="222222"/>
          <w:sz w:val="20"/>
          <w:shd w:val="clear" w:color="auto" w:fill="FFFFFF"/>
          <w:lang w:val="de-DE"/>
        </w:rPr>
        <w:t>Newstetter</w:t>
      </w:r>
      <w:proofErr w:type="spellEnd"/>
      <w:r w:rsidRPr="008928C6">
        <w:rPr>
          <w:color w:val="222222"/>
          <w:sz w:val="20"/>
          <w:shd w:val="clear" w:color="auto" w:fill="FFFFFF"/>
          <w:lang w:val="de-DE"/>
        </w:rPr>
        <w:t xml:space="preserve">, W. (2011). </w:t>
      </w:r>
      <w:r w:rsidRPr="00336190">
        <w:rPr>
          <w:color w:val="222222"/>
          <w:sz w:val="20"/>
          <w:shd w:val="clear" w:color="auto" w:fill="FFFFFF"/>
        </w:rPr>
        <w:t>Engineering education and the development of expertise. </w:t>
      </w:r>
      <w:r w:rsidRPr="00336190">
        <w:rPr>
          <w:i/>
          <w:iCs/>
          <w:color w:val="222222"/>
          <w:sz w:val="20"/>
          <w:shd w:val="clear" w:color="auto" w:fill="FFFFFF"/>
        </w:rPr>
        <w:t>Journal of Engineering Education</w:t>
      </w:r>
      <w:r w:rsidRPr="00336190">
        <w:rPr>
          <w:color w:val="222222"/>
          <w:sz w:val="20"/>
          <w:shd w:val="clear" w:color="auto" w:fill="FFFFFF"/>
        </w:rPr>
        <w:t>, </w:t>
      </w:r>
      <w:r w:rsidRPr="00336190">
        <w:rPr>
          <w:i/>
          <w:iCs/>
          <w:color w:val="222222"/>
          <w:sz w:val="20"/>
          <w:shd w:val="clear" w:color="auto" w:fill="FFFFFF"/>
        </w:rPr>
        <w:t>100</w:t>
      </w:r>
      <w:r w:rsidRPr="00336190">
        <w:rPr>
          <w:color w:val="222222"/>
          <w:sz w:val="20"/>
          <w:shd w:val="clear" w:color="auto" w:fill="FFFFFF"/>
        </w:rPr>
        <w:t>(1), 123-150.</w:t>
      </w:r>
    </w:p>
    <w:p w14:paraId="1D759F95" w14:textId="77777777" w:rsidR="00023564" w:rsidRDefault="008A7568" w:rsidP="00023564">
      <w:pPr>
        <w:pStyle w:val="Bibliography"/>
        <w:ind w:left="720" w:hanging="720"/>
        <w:rPr>
          <w:color w:val="222222"/>
          <w:sz w:val="20"/>
          <w:shd w:val="clear" w:color="auto" w:fill="FFFFFF"/>
        </w:rPr>
      </w:pPr>
      <w:r w:rsidRPr="008A7568">
        <w:rPr>
          <w:color w:val="222222"/>
          <w:sz w:val="20"/>
          <w:shd w:val="clear" w:color="auto" w:fill="FFFFFF"/>
        </w:rPr>
        <w:t>McFaul, H., &amp; FitzGerald, E. (2020). A realist evaluation of student use of a virtual reality smartphone application in undergraduate legal education. </w:t>
      </w:r>
      <w:r w:rsidRPr="008A7568">
        <w:rPr>
          <w:i/>
          <w:iCs/>
          <w:color w:val="222222"/>
          <w:sz w:val="20"/>
          <w:shd w:val="clear" w:color="auto" w:fill="FFFFFF"/>
        </w:rPr>
        <w:t>British Journal of Educational Technology</w:t>
      </w:r>
      <w:r w:rsidRPr="008A7568">
        <w:rPr>
          <w:color w:val="222222"/>
          <w:sz w:val="20"/>
          <w:shd w:val="clear" w:color="auto" w:fill="FFFFFF"/>
        </w:rPr>
        <w:t>, </w:t>
      </w:r>
      <w:r w:rsidRPr="008A7568">
        <w:rPr>
          <w:i/>
          <w:iCs/>
          <w:color w:val="222222"/>
          <w:sz w:val="20"/>
          <w:shd w:val="clear" w:color="auto" w:fill="FFFFFF"/>
        </w:rPr>
        <w:t>51</w:t>
      </w:r>
      <w:r w:rsidRPr="008A7568">
        <w:rPr>
          <w:color w:val="222222"/>
          <w:sz w:val="20"/>
          <w:shd w:val="clear" w:color="auto" w:fill="FFFFFF"/>
        </w:rPr>
        <w:t>(2), 572-589.</w:t>
      </w:r>
    </w:p>
    <w:p w14:paraId="2FAD19A2" w14:textId="5FC17262" w:rsidR="00023564" w:rsidRPr="00023564" w:rsidRDefault="00023564" w:rsidP="00023564">
      <w:pPr>
        <w:pStyle w:val="Bibliography"/>
        <w:ind w:left="720" w:hanging="720"/>
        <w:rPr>
          <w:color w:val="222222"/>
          <w:sz w:val="20"/>
          <w:shd w:val="clear" w:color="auto" w:fill="FFFFFF"/>
        </w:rPr>
      </w:pPr>
      <w:r w:rsidRPr="00023564">
        <w:rPr>
          <w:color w:val="222222"/>
          <w:sz w:val="20"/>
          <w:shd w:val="clear" w:color="auto" w:fill="FFFFFF"/>
        </w:rPr>
        <w:t>Mitchell, J. E., &amp; Rogers, L. (2020). Staff perceptions of implementing project-based learning in engineering education. </w:t>
      </w:r>
      <w:r w:rsidRPr="00023564">
        <w:rPr>
          <w:i/>
          <w:iCs/>
          <w:color w:val="222222"/>
          <w:sz w:val="20"/>
          <w:shd w:val="clear" w:color="auto" w:fill="FFFFFF"/>
        </w:rPr>
        <w:t>European Journal of Engineering Education</w:t>
      </w:r>
      <w:r w:rsidRPr="00023564">
        <w:rPr>
          <w:color w:val="222222"/>
          <w:sz w:val="20"/>
          <w:shd w:val="clear" w:color="auto" w:fill="FFFFFF"/>
        </w:rPr>
        <w:t>, </w:t>
      </w:r>
      <w:r w:rsidRPr="00023564">
        <w:rPr>
          <w:i/>
          <w:iCs/>
          <w:color w:val="222222"/>
          <w:sz w:val="20"/>
          <w:shd w:val="clear" w:color="auto" w:fill="FFFFFF"/>
        </w:rPr>
        <w:t>45</w:t>
      </w:r>
      <w:r w:rsidRPr="00023564">
        <w:rPr>
          <w:color w:val="222222"/>
          <w:sz w:val="20"/>
          <w:shd w:val="clear" w:color="auto" w:fill="FFFFFF"/>
        </w:rPr>
        <w:t>(3), 349-362.</w:t>
      </w:r>
    </w:p>
    <w:p w14:paraId="6604D46A" w14:textId="3EE4084E" w:rsidR="00E62511" w:rsidRPr="00E17277" w:rsidRDefault="00E62511" w:rsidP="00E62511">
      <w:pPr>
        <w:pStyle w:val="Bibliography"/>
        <w:ind w:left="720" w:hanging="720"/>
        <w:rPr>
          <w:color w:val="222222"/>
          <w:sz w:val="20"/>
          <w:shd w:val="clear" w:color="auto" w:fill="FFFFFF"/>
        </w:rPr>
      </w:pPr>
      <w:r w:rsidRPr="008A7568">
        <w:rPr>
          <w:color w:val="222222"/>
          <w:sz w:val="20"/>
          <w:shd w:val="clear" w:color="auto" w:fill="FFFFFF"/>
        </w:rPr>
        <w:t xml:space="preserve">Moher, D., </w:t>
      </w:r>
      <w:proofErr w:type="spellStart"/>
      <w:r w:rsidRPr="008A7568">
        <w:rPr>
          <w:color w:val="222222"/>
          <w:sz w:val="20"/>
          <w:shd w:val="clear" w:color="auto" w:fill="FFFFFF"/>
        </w:rPr>
        <w:t>Liberati</w:t>
      </w:r>
      <w:proofErr w:type="spellEnd"/>
      <w:r w:rsidRPr="008A7568">
        <w:rPr>
          <w:color w:val="222222"/>
          <w:sz w:val="20"/>
          <w:shd w:val="clear" w:color="auto" w:fill="FFFFFF"/>
        </w:rPr>
        <w:t xml:space="preserve">, A., </w:t>
      </w:r>
      <w:proofErr w:type="spellStart"/>
      <w:r w:rsidRPr="008A7568">
        <w:rPr>
          <w:color w:val="222222"/>
          <w:sz w:val="20"/>
          <w:shd w:val="clear" w:color="auto" w:fill="FFFFFF"/>
        </w:rPr>
        <w:t>Tetzlaff</w:t>
      </w:r>
      <w:proofErr w:type="spellEnd"/>
      <w:r w:rsidRPr="008A7568">
        <w:rPr>
          <w:color w:val="222222"/>
          <w:sz w:val="20"/>
          <w:shd w:val="clear" w:color="auto" w:fill="FFFFFF"/>
        </w:rPr>
        <w:t xml:space="preserve">, J., Altman, D. G., &amp; PRISMA Group*, T. (2009). Preferred reporting items for </w:t>
      </w:r>
      <w:r w:rsidRPr="00B07EDA">
        <w:rPr>
          <w:color w:val="222222"/>
          <w:sz w:val="20"/>
          <w:shd w:val="clear" w:color="auto" w:fill="FFFFFF"/>
        </w:rPr>
        <w:t>systematic reviews and meta-analyses: the PRISMA statement. </w:t>
      </w:r>
      <w:r w:rsidRPr="00B07EDA">
        <w:rPr>
          <w:i/>
          <w:iCs/>
          <w:color w:val="222222"/>
          <w:sz w:val="20"/>
          <w:shd w:val="clear" w:color="auto" w:fill="FFFFFF"/>
        </w:rPr>
        <w:t>Annals of Internal Medicine</w:t>
      </w:r>
      <w:r w:rsidRPr="00B07EDA">
        <w:rPr>
          <w:color w:val="222222"/>
          <w:sz w:val="20"/>
          <w:shd w:val="clear" w:color="auto" w:fill="FFFFFF"/>
        </w:rPr>
        <w:t>, </w:t>
      </w:r>
      <w:r w:rsidRPr="00B07EDA">
        <w:rPr>
          <w:i/>
          <w:iCs/>
          <w:color w:val="222222"/>
          <w:sz w:val="20"/>
          <w:shd w:val="clear" w:color="auto" w:fill="FFFFFF"/>
        </w:rPr>
        <w:t>151</w:t>
      </w:r>
      <w:r w:rsidRPr="00B07EDA">
        <w:rPr>
          <w:color w:val="222222"/>
          <w:sz w:val="20"/>
          <w:shd w:val="clear" w:color="auto" w:fill="FFFFFF"/>
        </w:rPr>
        <w:t>(4), 264-</w:t>
      </w:r>
      <w:r w:rsidRPr="00E17277">
        <w:rPr>
          <w:color w:val="222222"/>
          <w:sz w:val="20"/>
          <w:shd w:val="clear" w:color="auto" w:fill="FFFFFF"/>
        </w:rPr>
        <w:t>269.</w:t>
      </w:r>
    </w:p>
    <w:p w14:paraId="64780032" w14:textId="77777777" w:rsidR="00E17277" w:rsidRPr="00E17277" w:rsidRDefault="00AE38A6" w:rsidP="00E17277">
      <w:pPr>
        <w:pStyle w:val="Bibliography"/>
        <w:ind w:left="720" w:hanging="720"/>
        <w:rPr>
          <w:color w:val="222222"/>
          <w:sz w:val="20"/>
          <w:shd w:val="clear" w:color="auto" w:fill="FFFFFF"/>
        </w:rPr>
      </w:pPr>
      <w:r w:rsidRPr="00E17277">
        <w:rPr>
          <w:color w:val="222222"/>
          <w:sz w:val="20"/>
          <w:shd w:val="clear" w:color="auto" w:fill="FFFFFF"/>
          <w:lang w:val="en-GB"/>
        </w:rPr>
        <w:t xml:space="preserve">Nawaz, M., Suleman, H., &amp; </w:t>
      </w:r>
      <w:proofErr w:type="spellStart"/>
      <w:r w:rsidRPr="00E17277">
        <w:rPr>
          <w:color w:val="222222"/>
          <w:sz w:val="20"/>
          <w:shd w:val="clear" w:color="auto" w:fill="FFFFFF"/>
          <w:lang w:val="en-GB"/>
        </w:rPr>
        <w:t>Maulud</w:t>
      </w:r>
      <w:proofErr w:type="spellEnd"/>
      <w:r w:rsidRPr="00E17277">
        <w:rPr>
          <w:color w:val="222222"/>
          <w:sz w:val="20"/>
          <w:shd w:val="clear" w:color="auto" w:fill="FFFFFF"/>
          <w:lang w:val="en-GB"/>
        </w:rPr>
        <w:t xml:space="preserve">, A. S. (2022). </w:t>
      </w:r>
      <w:r w:rsidRPr="00E17277">
        <w:rPr>
          <w:color w:val="222222"/>
          <w:sz w:val="20"/>
          <w:shd w:val="clear" w:color="auto" w:fill="FFFFFF"/>
        </w:rPr>
        <w:t>Carbon Capture and Utilization: A Bibliometric Analysis from 2007–2021. </w:t>
      </w:r>
      <w:r w:rsidRPr="00E17277">
        <w:rPr>
          <w:i/>
          <w:iCs/>
          <w:color w:val="222222"/>
          <w:sz w:val="20"/>
          <w:shd w:val="clear" w:color="auto" w:fill="FFFFFF"/>
        </w:rPr>
        <w:t>Energies</w:t>
      </w:r>
      <w:r w:rsidRPr="00E17277">
        <w:rPr>
          <w:color w:val="222222"/>
          <w:sz w:val="20"/>
          <w:shd w:val="clear" w:color="auto" w:fill="FFFFFF"/>
        </w:rPr>
        <w:t>, </w:t>
      </w:r>
      <w:r w:rsidRPr="00E17277">
        <w:rPr>
          <w:i/>
          <w:iCs/>
          <w:color w:val="222222"/>
          <w:sz w:val="20"/>
          <w:shd w:val="clear" w:color="auto" w:fill="FFFFFF"/>
        </w:rPr>
        <w:t>15</w:t>
      </w:r>
      <w:r w:rsidRPr="00E17277">
        <w:rPr>
          <w:color w:val="222222"/>
          <w:sz w:val="20"/>
          <w:shd w:val="clear" w:color="auto" w:fill="FFFFFF"/>
        </w:rPr>
        <w:t>(18), 6611.</w:t>
      </w:r>
    </w:p>
    <w:p w14:paraId="5743BADC" w14:textId="5DCEA4E8" w:rsidR="00E17277" w:rsidRPr="004C0AC3" w:rsidRDefault="00E17277" w:rsidP="00E17277">
      <w:pPr>
        <w:pStyle w:val="Bibliography"/>
        <w:ind w:left="720" w:hanging="720"/>
        <w:rPr>
          <w:color w:val="222222"/>
          <w:sz w:val="20"/>
          <w:shd w:val="clear" w:color="auto" w:fill="FFFFFF"/>
          <w:lang w:val="it-IT"/>
        </w:rPr>
      </w:pPr>
      <w:r w:rsidRPr="00E17277">
        <w:rPr>
          <w:color w:val="222222"/>
          <w:sz w:val="20"/>
          <w:shd w:val="clear" w:color="auto" w:fill="FFFFFF"/>
        </w:rPr>
        <w:t>Ngo, H. Q. T., &amp; Phan, M. H. (2019). Design of an open platform for multi-disciplinary approach in project-based learning of an EPICS class. </w:t>
      </w:r>
      <w:r w:rsidRPr="004C0AC3">
        <w:rPr>
          <w:i/>
          <w:iCs/>
          <w:color w:val="222222"/>
          <w:sz w:val="20"/>
          <w:shd w:val="clear" w:color="auto" w:fill="FFFFFF"/>
          <w:lang w:val="it-IT"/>
        </w:rPr>
        <w:t>Electronics</w:t>
      </w:r>
      <w:r w:rsidRPr="004C0AC3">
        <w:rPr>
          <w:color w:val="222222"/>
          <w:sz w:val="20"/>
          <w:shd w:val="clear" w:color="auto" w:fill="FFFFFF"/>
          <w:lang w:val="it-IT"/>
        </w:rPr>
        <w:t>, </w:t>
      </w:r>
      <w:r w:rsidRPr="004C0AC3">
        <w:rPr>
          <w:i/>
          <w:iCs/>
          <w:color w:val="222222"/>
          <w:sz w:val="20"/>
          <w:shd w:val="clear" w:color="auto" w:fill="FFFFFF"/>
          <w:lang w:val="it-IT"/>
        </w:rPr>
        <w:t>8</w:t>
      </w:r>
      <w:r w:rsidRPr="004C0AC3">
        <w:rPr>
          <w:color w:val="222222"/>
          <w:sz w:val="20"/>
          <w:shd w:val="clear" w:color="auto" w:fill="FFFFFF"/>
          <w:lang w:val="it-IT"/>
        </w:rPr>
        <w:t>(2), 200.</w:t>
      </w:r>
    </w:p>
    <w:p w14:paraId="3649D482" w14:textId="1DF166E6" w:rsidR="00B07EDA" w:rsidRPr="00B07EDA" w:rsidRDefault="00B07EDA" w:rsidP="00B07EDA">
      <w:pPr>
        <w:pStyle w:val="Bibliography"/>
        <w:ind w:left="720" w:hanging="720"/>
        <w:rPr>
          <w:color w:val="222222"/>
          <w:sz w:val="20"/>
          <w:shd w:val="clear" w:color="auto" w:fill="FFFFFF"/>
        </w:rPr>
      </w:pPr>
      <w:r w:rsidRPr="00E17277">
        <w:rPr>
          <w:color w:val="222222"/>
          <w:sz w:val="20"/>
          <w:shd w:val="clear" w:color="auto" w:fill="FFFFFF"/>
          <w:lang w:val="it-IT"/>
        </w:rPr>
        <w:t xml:space="preserve">Noel, R., Riquelme, F., Mac Lean, R., Merino, E., </w:t>
      </w:r>
      <w:proofErr w:type="spellStart"/>
      <w:r w:rsidRPr="00E17277">
        <w:rPr>
          <w:color w:val="222222"/>
          <w:sz w:val="20"/>
          <w:shd w:val="clear" w:color="auto" w:fill="FFFFFF"/>
          <w:lang w:val="it-IT"/>
        </w:rPr>
        <w:t>Cechinel</w:t>
      </w:r>
      <w:proofErr w:type="spellEnd"/>
      <w:r w:rsidRPr="00E17277">
        <w:rPr>
          <w:color w:val="222222"/>
          <w:sz w:val="20"/>
          <w:shd w:val="clear" w:color="auto" w:fill="FFFFFF"/>
          <w:lang w:val="it-IT"/>
        </w:rPr>
        <w:t xml:space="preserve">, C., </w:t>
      </w:r>
      <w:proofErr w:type="spellStart"/>
      <w:r w:rsidRPr="00E17277">
        <w:rPr>
          <w:color w:val="222222"/>
          <w:sz w:val="20"/>
          <w:shd w:val="clear" w:color="auto" w:fill="FFFFFF"/>
          <w:lang w:val="it-IT"/>
        </w:rPr>
        <w:t>Barcelos</w:t>
      </w:r>
      <w:proofErr w:type="spellEnd"/>
      <w:r w:rsidRPr="00E17277">
        <w:rPr>
          <w:color w:val="222222"/>
          <w:sz w:val="20"/>
          <w:shd w:val="clear" w:color="auto" w:fill="FFFFFF"/>
          <w:lang w:val="it-IT"/>
        </w:rPr>
        <w:t xml:space="preserve">, T. S., ... </w:t>
      </w:r>
      <w:r w:rsidRPr="00E17277">
        <w:rPr>
          <w:color w:val="222222"/>
          <w:sz w:val="20"/>
          <w:shd w:val="clear" w:color="auto" w:fill="FFFFFF"/>
        </w:rPr>
        <w:t>&amp; Munoz, R. (2018). Exploring collaborative writing of user stories with multimodal learning analytics: A case study on a software engineering</w:t>
      </w:r>
      <w:r w:rsidRPr="00B07EDA">
        <w:rPr>
          <w:color w:val="222222"/>
          <w:sz w:val="20"/>
          <w:shd w:val="clear" w:color="auto" w:fill="FFFFFF"/>
        </w:rPr>
        <w:t xml:space="preserve"> course. </w:t>
      </w:r>
      <w:r w:rsidRPr="00B07EDA">
        <w:rPr>
          <w:i/>
          <w:iCs/>
          <w:color w:val="222222"/>
          <w:sz w:val="20"/>
          <w:shd w:val="clear" w:color="auto" w:fill="FFFFFF"/>
        </w:rPr>
        <w:t>IEEE Access</w:t>
      </w:r>
      <w:r w:rsidRPr="00B07EDA">
        <w:rPr>
          <w:color w:val="222222"/>
          <w:sz w:val="20"/>
          <w:shd w:val="clear" w:color="auto" w:fill="FFFFFF"/>
        </w:rPr>
        <w:t>, </w:t>
      </w:r>
      <w:r w:rsidRPr="00B07EDA">
        <w:rPr>
          <w:i/>
          <w:iCs/>
          <w:color w:val="222222"/>
          <w:sz w:val="20"/>
          <w:shd w:val="clear" w:color="auto" w:fill="FFFFFF"/>
        </w:rPr>
        <w:t>6</w:t>
      </w:r>
      <w:r w:rsidRPr="00B07EDA">
        <w:rPr>
          <w:color w:val="222222"/>
          <w:sz w:val="20"/>
          <w:shd w:val="clear" w:color="auto" w:fill="FFFFFF"/>
        </w:rPr>
        <w:t>, 67783-67798.</w:t>
      </w:r>
    </w:p>
    <w:p w14:paraId="729FBF7E" w14:textId="77777777" w:rsidR="00376860" w:rsidRPr="00965E80" w:rsidRDefault="004F4F2C" w:rsidP="00376860">
      <w:pPr>
        <w:pStyle w:val="Bibliography"/>
        <w:ind w:left="720" w:hanging="720"/>
        <w:rPr>
          <w:sz w:val="20"/>
          <w:shd w:val="clear" w:color="auto" w:fill="FFFFFF"/>
        </w:rPr>
      </w:pPr>
      <w:proofErr w:type="spellStart"/>
      <w:r w:rsidRPr="00965E80">
        <w:rPr>
          <w:sz w:val="20"/>
          <w:shd w:val="clear" w:color="auto" w:fill="FFFFFF"/>
        </w:rPr>
        <w:t>Oladinrin</w:t>
      </w:r>
      <w:proofErr w:type="spellEnd"/>
      <w:r w:rsidRPr="00965E80">
        <w:rPr>
          <w:sz w:val="20"/>
          <w:shd w:val="clear" w:color="auto" w:fill="FFFFFF"/>
        </w:rPr>
        <w:t xml:space="preserve">, O. T., Arif, M., Rana, M. Q., &amp; </w:t>
      </w:r>
      <w:proofErr w:type="spellStart"/>
      <w:r w:rsidRPr="00965E80">
        <w:rPr>
          <w:sz w:val="20"/>
          <w:shd w:val="clear" w:color="auto" w:fill="FFFFFF"/>
        </w:rPr>
        <w:t>Gyoh</w:t>
      </w:r>
      <w:proofErr w:type="spellEnd"/>
      <w:r w:rsidRPr="00965E80">
        <w:rPr>
          <w:sz w:val="20"/>
          <w:shd w:val="clear" w:color="auto" w:fill="FFFFFF"/>
        </w:rPr>
        <w:t>, L. (2022). Interrelations between construction ethics and innovation: a bibliometric analysis using VOSviewer. </w:t>
      </w:r>
      <w:r w:rsidRPr="00965E80">
        <w:rPr>
          <w:i/>
          <w:iCs/>
          <w:sz w:val="20"/>
          <w:shd w:val="clear" w:color="auto" w:fill="FFFFFF"/>
        </w:rPr>
        <w:t>Construction Innovation</w:t>
      </w:r>
      <w:r w:rsidRPr="00965E80">
        <w:rPr>
          <w:sz w:val="20"/>
          <w:shd w:val="clear" w:color="auto" w:fill="FFFFFF"/>
        </w:rPr>
        <w:t>. Ahead-of-print. doi.org/10.1108/CI-07-2021-0130.</w:t>
      </w:r>
    </w:p>
    <w:p w14:paraId="5453EADD" w14:textId="77777777" w:rsidR="008B42CD" w:rsidRPr="00965E80" w:rsidRDefault="008B42CD" w:rsidP="008B42CD">
      <w:pPr>
        <w:pStyle w:val="Bibliography"/>
        <w:ind w:left="720" w:hanging="720"/>
        <w:rPr>
          <w:i/>
          <w:iCs/>
          <w:sz w:val="20"/>
          <w:lang w:eastAsia="en-GB"/>
        </w:rPr>
      </w:pPr>
      <w:r w:rsidRPr="00965E80">
        <w:rPr>
          <w:sz w:val="20"/>
          <w:lang w:eastAsia="en-GB"/>
        </w:rPr>
        <w:t xml:space="preserve">Philbin, S. P. (2021). </w:t>
      </w:r>
      <w:r w:rsidRPr="00965E80">
        <w:rPr>
          <w:rStyle w:val="HTMLCite"/>
          <w:sz w:val="20"/>
        </w:rPr>
        <w:t xml:space="preserve">Entrepreneurship Education for Engineers: Technology Evaluation and Commercialization through Project-based Learning. </w:t>
      </w:r>
      <w:r w:rsidRPr="00965E80">
        <w:rPr>
          <w:i/>
          <w:iCs/>
          <w:sz w:val="20"/>
          <w:lang w:eastAsia="en-GB"/>
        </w:rPr>
        <w:t>Proceedings of the Virtual International Annual Conference of the American Society for Engineering Management (ASEM)</w:t>
      </w:r>
      <w:r w:rsidRPr="00965E80">
        <w:rPr>
          <w:iCs/>
          <w:sz w:val="20"/>
          <w:lang w:eastAsia="en-GB"/>
        </w:rPr>
        <w:t xml:space="preserve"> </w:t>
      </w:r>
      <w:r w:rsidRPr="00965E80">
        <w:rPr>
          <w:i/>
          <w:iCs/>
          <w:sz w:val="20"/>
          <w:lang w:eastAsia="en-GB"/>
        </w:rPr>
        <w:t>&amp; 42</w:t>
      </w:r>
      <w:r w:rsidRPr="00965E80">
        <w:rPr>
          <w:i/>
          <w:iCs/>
          <w:sz w:val="20"/>
          <w:vertAlign w:val="superscript"/>
          <w:lang w:eastAsia="en-GB"/>
        </w:rPr>
        <w:t>nd</w:t>
      </w:r>
      <w:r w:rsidRPr="00965E80">
        <w:rPr>
          <w:i/>
          <w:iCs/>
          <w:sz w:val="20"/>
          <w:lang w:eastAsia="en-GB"/>
        </w:rPr>
        <w:t xml:space="preserve"> Annual Meeting.</w:t>
      </w:r>
    </w:p>
    <w:p w14:paraId="3265FE8C" w14:textId="77777777" w:rsidR="008B42CD" w:rsidRPr="00965E80" w:rsidRDefault="008B42CD" w:rsidP="008B42CD">
      <w:pPr>
        <w:pStyle w:val="Bibliography"/>
        <w:ind w:left="720" w:hanging="720"/>
        <w:rPr>
          <w:sz w:val="20"/>
          <w:lang w:eastAsia="en-GB"/>
        </w:rPr>
      </w:pPr>
      <w:r w:rsidRPr="00965E80">
        <w:rPr>
          <w:sz w:val="20"/>
          <w:lang w:eastAsia="en-GB"/>
        </w:rPr>
        <w:t>Philbin, S.P.</w:t>
      </w:r>
      <w:r w:rsidRPr="00965E80">
        <w:rPr>
          <w:b/>
          <w:bCs/>
          <w:sz w:val="20"/>
          <w:lang w:eastAsia="en-GB"/>
        </w:rPr>
        <w:t xml:space="preserve"> </w:t>
      </w:r>
      <w:r w:rsidRPr="00965E80">
        <w:rPr>
          <w:sz w:val="20"/>
          <w:lang w:eastAsia="en-GB"/>
        </w:rPr>
        <w:t>(2022).</w:t>
      </w:r>
      <w:r w:rsidRPr="00965E80">
        <w:rPr>
          <w:b/>
          <w:bCs/>
          <w:sz w:val="20"/>
          <w:lang w:eastAsia="en-GB"/>
        </w:rPr>
        <w:t xml:space="preserve"> </w:t>
      </w:r>
      <w:r w:rsidRPr="00965E80">
        <w:rPr>
          <w:sz w:val="20"/>
        </w:rPr>
        <w:t xml:space="preserve">Engineering Education: Research and Professional Skills Development. </w:t>
      </w:r>
      <w:r w:rsidRPr="00965E80">
        <w:rPr>
          <w:i/>
          <w:sz w:val="20"/>
        </w:rPr>
        <w:t xml:space="preserve">Proceedings of the American Society for Engineering Management (ASEM) International Annual Conference </w:t>
      </w:r>
      <w:r w:rsidRPr="00965E80">
        <w:rPr>
          <w:i/>
          <w:iCs/>
          <w:sz w:val="20"/>
        </w:rPr>
        <w:t>&amp; 43</w:t>
      </w:r>
      <w:r w:rsidRPr="00965E80">
        <w:rPr>
          <w:i/>
          <w:iCs/>
          <w:sz w:val="20"/>
          <w:vertAlign w:val="superscript"/>
        </w:rPr>
        <w:t>rd</w:t>
      </w:r>
      <w:r w:rsidRPr="00965E80">
        <w:rPr>
          <w:i/>
          <w:iCs/>
          <w:sz w:val="20"/>
        </w:rPr>
        <w:t xml:space="preserve"> Annual Meeting</w:t>
      </w:r>
      <w:r w:rsidRPr="00965E80">
        <w:rPr>
          <w:sz w:val="20"/>
        </w:rPr>
        <w:t xml:space="preserve">, </w:t>
      </w:r>
      <w:r w:rsidRPr="00965E80">
        <w:rPr>
          <w:sz w:val="20"/>
          <w:shd w:val="clear" w:color="auto" w:fill="FFFFFF"/>
        </w:rPr>
        <w:t>Tampa (FL</w:t>
      </w:r>
      <w:r w:rsidRPr="00965E80">
        <w:rPr>
          <w:sz w:val="20"/>
        </w:rPr>
        <w:t>), USA.</w:t>
      </w:r>
    </w:p>
    <w:p w14:paraId="4EC2E96B" w14:textId="19A0D093" w:rsidR="008B42CD" w:rsidRPr="00965E80" w:rsidRDefault="008B42CD" w:rsidP="008B42CD">
      <w:pPr>
        <w:pStyle w:val="Bibliography"/>
        <w:ind w:left="720" w:hanging="720"/>
        <w:rPr>
          <w:sz w:val="20"/>
          <w:lang w:eastAsia="en-GB"/>
        </w:rPr>
      </w:pPr>
      <w:r w:rsidRPr="00965E80">
        <w:rPr>
          <w:sz w:val="20"/>
          <w:lang w:val="de-DE" w:eastAsia="en-GB"/>
        </w:rPr>
        <w:t xml:space="preserve">Philbin, S. P., Kauffmann, P., &amp; Wyrick, D. A. (2019). </w:t>
      </w:r>
      <w:r w:rsidRPr="00965E80">
        <w:rPr>
          <w:sz w:val="20"/>
          <w:lang w:eastAsia="en-GB"/>
        </w:rPr>
        <w:t xml:space="preserve">Engineering Education, Skills and Industry Alignment–Comparative Analysis of the UK and USA. </w:t>
      </w:r>
      <w:r w:rsidRPr="00965E80">
        <w:rPr>
          <w:i/>
          <w:iCs/>
          <w:sz w:val="20"/>
          <w:lang w:eastAsia="en-GB"/>
        </w:rPr>
        <w:t>Proceedings of the International Annual Conference of the American Society for Engineering Management (ASEM) &amp; 40</w:t>
      </w:r>
      <w:r w:rsidRPr="00965E80">
        <w:rPr>
          <w:i/>
          <w:iCs/>
          <w:sz w:val="20"/>
          <w:vertAlign w:val="superscript"/>
          <w:lang w:eastAsia="en-GB"/>
        </w:rPr>
        <w:t>th</w:t>
      </w:r>
      <w:r w:rsidRPr="00965E80">
        <w:rPr>
          <w:i/>
          <w:iCs/>
          <w:sz w:val="20"/>
          <w:lang w:eastAsia="en-GB"/>
        </w:rPr>
        <w:t xml:space="preserve"> Annual Meeting</w:t>
      </w:r>
      <w:r w:rsidRPr="00965E80">
        <w:rPr>
          <w:iCs/>
          <w:sz w:val="20"/>
          <w:lang w:eastAsia="en-GB"/>
        </w:rPr>
        <w:t>, Philadelphia (PA), USA.</w:t>
      </w:r>
      <w:r w:rsidRPr="00965E80">
        <w:rPr>
          <w:sz w:val="20"/>
          <w:lang w:eastAsia="en-GB"/>
        </w:rPr>
        <w:t xml:space="preserve"> </w:t>
      </w:r>
    </w:p>
    <w:p w14:paraId="5D620661" w14:textId="77777777" w:rsidR="005727B2" w:rsidRPr="00965E80" w:rsidRDefault="00376860" w:rsidP="005727B2">
      <w:pPr>
        <w:pStyle w:val="Bibliography"/>
        <w:ind w:left="720" w:hanging="720"/>
        <w:rPr>
          <w:sz w:val="20"/>
          <w:shd w:val="clear" w:color="auto" w:fill="FFFFFF"/>
        </w:rPr>
      </w:pPr>
      <w:r w:rsidRPr="00965E80">
        <w:rPr>
          <w:sz w:val="20"/>
          <w:shd w:val="clear" w:color="auto" w:fill="FFFFFF"/>
        </w:rPr>
        <w:t xml:space="preserve">Sánchez </w:t>
      </w:r>
      <w:proofErr w:type="spellStart"/>
      <w:r w:rsidRPr="00965E80">
        <w:rPr>
          <w:sz w:val="20"/>
          <w:shd w:val="clear" w:color="auto" w:fill="FFFFFF"/>
        </w:rPr>
        <w:t>Carracedo</w:t>
      </w:r>
      <w:proofErr w:type="spellEnd"/>
      <w:r w:rsidRPr="00965E80">
        <w:rPr>
          <w:sz w:val="20"/>
          <w:shd w:val="clear" w:color="auto" w:fill="FFFFFF"/>
        </w:rPr>
        <w:t xml:space="preserve">, F., Soler, A., Martín, C., López, D., </w:t>
      </w:r>
      <w:proofErr w:type="spellStart"/>
      <w:r w:rsidRPr="00965E80">
        <w:rPr>
          <w:sz w:val="20"/>
          <w:shd w:val="clear" w:color="auto" w:fill="FFFFFF"/>
        </w:rPr>
        <w:t>Ageno</w:t>
      </w:r>
      <w:proofErr w:type="spellEnd"/>
      <w:r w:rsidRPr="00965E80">
        <w:rPr>
          <w:sz w:val="20"/>
          <w:shd w:val="clear" w:color="auto" w:fill="FFFFFF"/>
        </w:rPr>
        <w:t xml:space="preserve">, A., </w:t>
      </w:r>
      <w:proofErr w:type="spellStart"/>
      <w:r w:rsidRPr="00965E80">
        <w:rPr>
          <w:sz w:val="20"/>
          <w:shd w:val="clear" w:color="auto" w:fill="FFFFFF"/>
        </w:rPr>
        <w:t>Cabré</w:t>
      </w:r>
      <w:proofErr w:type="spellEnd"/>
      <w:r w:rsidRPr="00965E80">
        <w:rPr>
          <w:sz w:val="20"/>
          <w:shd w:val="clear" w:color="auto" w:fill="FFFFFF"/>
        </w:rPr>
        <w:t xml:space="preserve">, J., ... &amp; </w:t>
      </w:r>
      <w:proofErr w:type="spellStart"/>
      <w:r w:rsidRPr="00965E80">
        <w:rPr>
          <w:sz w:val="20"/>
          <w:shd w:val="clear" w:color="auto" w:fill="FFFFFF"/>
        </w:rPr>
        <w:t>Gibert</w:t>
      </w:r>
      <w:proofErr w:type="spellEnd"/>
      <w:r w:rsidRPr="00965E80">
        <w:rPr>
          <w:sz w:val="20"/>
          <w:shd w:val="clear" w:color="auto" w:fill="FFFFFF"/>
        </w:rPr>
        <w:t>, K. (2018). Competency maps: an effective model to integrate professional competencies across a STEM curriculum. </w:t>
      </w:r>
      <w:r w:rsidRPr="00965E80">
        <w:rPr>
          <w:i/>
          <w:iCs/>
          <w:sz w:val="20"/>
          <w:shd w:val="clear" w:color="auto" w:fill="FFFFFF"/>
        </w:rPr>
        <w:t>Journal of Science Education and Technology</w:t>
      </w:r>
      <w:r w:rsidRPr="00965E80">
        <w:rPr>
          <w:sz w:val="20"/>
          <w:shd w:val="clear" w:color="auto" w:fill="FFFFFF"/>
        </w:rPr>
        <w:t>, </w:t>
      </w:r>
      <w:r w:rsidRPr="00965E80">
        <w:rPr>
          <w:i/>
          <w:iCs/>
          <w:sz w:val="20"/>
          <w:shd w:val="clear" w:color="auto" w:fill="FFFFFF"/>
        </w:rPr>
        <w:t>27</w:t>
      </w:r>
      <w:r w:rsidRPr="00965E80">
        <w:rPr>
          <w:sz w:val="20"/>
          <w:shd w:val="clear" w:color="auto" w:fill="FFFFFF"/>
        </w:rPr>
        <w:t>, 448-468.</w:t>
      </w:r>
    </w:p>
    <w:p w14:paraId="31F7AD87" w14:textId="77777777" w:rsidR="005727B2" w:rsidRPr="00965E80" w:rsidRDefault="005727B2" w:rsidP="005727B2">
      <w:pPr>
        <w:pStyle w:val="Bibliography"/>
        <w:ind w:left="720" w:hanging="720"/>
        <w:rPr>
          <w:sz w:val="20"/>
          <w:shd w:val="clear" w:color="auto" w:fill="FFFFFF"/>
        </w:rPr>
      </w:pPr>
      <w:r w:rsidRPr="00965E80">
        <w:rPr>
          <w:sz w:val="20"/>
          <w:shd w:val="clear" w:color="auto" w:fill="FFFFFF"/>
        </w:rPr>
        <w:t xml:space="preserve">Shuman, L. J., </w:t>
      </w:r>
      <w:proofErr w:type="spellStart"/>
      <w:r w:rsidRPr="00965E80">
        <w:rPr>
          <w:sz w:val="20"/>
          <w:shd w:val="clear" w:color="auto" w:fill="FFFFFF"/>
        </w:rPr>
        <w:t>Besterfield</w:t>
      </w:r>
      <w:proofErr w:type="spellEnd"/>
      <w:r w:rsidRPr="00965E80">
        <w:rPr>
          <w:sz w:val="20"/>
          <w:shd w:val="clear" w:color="auto" w:fill="FFFFFF"/>
        </w:rPr>
        <w:t xml:space="preserve">‐Sacre, M., &amp; </w:t>
      </w:r>
      <w:proofErr w:type="spellStart"/>
      <w:r w:rsidRPr="00965E80">
        <w:rPr>
          <w:sz w:val="20"/>
          <w:shd w:val="clear" w:color="auto" w:fill="FFFFFF"/>
        </w:rPr>
        <w:t>McGourty</w:t>
      </w:r>
      <w:proofErr w:type="spellEnd"/>
      <w:r w:rsidRPr="00965E80">
        <w:rPr>
          <w:sz w:val="20"/>
          <w:shd w:val="clear" w:color="auto" w:fill="FFFFFF"/>
        </w:rPr>
        <w:t>, J. (2005). The ABET “professional skills”—Can they be taught? Can they be assessed?. </w:t>
      </w:r>
      <w:r w:rsidRPr="00965E80">
        <w:rPr>
          <w:i/>
          <w:iCs/>
          <w:sz w:val="20"/>
          <w:shd w:val="clear" w:color="auto" w:fill="FFFFFF"/>
        </w:rPr>
        <w:t>Journal of Engineering Education</w:t>
      </w:r>
      <w:r w:rsidRPr="00965E80">
        <w:rPr>
          <w:sz w:val="20"/>
          <w:shd w:val="clear" w:color="auto" w:fill="FFFFFF"/>
        </w:rPr>
        <w:t>, </w:t>
      </w:r>
      <w:r w:rsidRPr="00965E80">
        <w:rPr>
          <w:i/>
          <w:iCs/>
          <w:sz w:val="20"/>
          <w:shd w:val="clear" w:color="auto" w:fill="FFFFFF"/>
        </w:rPr>
        <w:t>94</w:t>
      </w:r>
      <w:r w:rsidRPr="00965E80">
        <w:rPr>
          <w:sz w:val="20"/>
          <w:shd w:val="clear" w:color="auto" w:fill="FFFFFF"/>
        </w:rPr>
        <w:t>(1), 41-55.</w:t>
      </w:r>
    </w:p>
    <w:p w14:paraId="31C59F29" w14:textId="5B9668C2" w:rsidR="005727B2" w:rsidRPr="00965E80" w:rsidRDefault="005727B2" w:rsidP="005727B2">
      <w:pPr>
        <w:pStyle w:val="Bibliography"/>
        <w:ind w:left="720" w:hanging="720"/>
        <w:rPr>
          <w:sz w:val="20"/>
          <w:shd w:val="clear" w:color="auto" w:fill="FFFFFF"/>
        </w:rPr>
      </w:pPr>
      <w:proofErr w:type="spellStart"/>
      <w:r w:rsidRPr="00965E80">
        <w:rPr>
          <w:sz w:val="20"/>
          <w:shd w:val="clear" w:color="auto" w:fill="FFFFFF"/>
        </w:rPr>
        <w:t>Winberg</w:t>
      </w:r>
      <w:proofErr w:type="spellEnd"/>
      <w:r w:rsidRPr="00965E80">
        <w:rPr>
          <w:sz w:val="20"/>
          <w:shd w:val="clear" w:color="auto" w:fill="FFFFFF"/>
        </w:rPr>
        <w:t>, C., Bramhall, M., Greenfield, D., Johnson, P., Rowlett, P., Lewis, O., ... &amp; Wolff, K. (2020). Developing employability in engineering education: a systematic review of the literature. </w:t>
      </w:r>
      <w:r w:rsidRPr="00965E80">
        <w:rPr>
          <w:i/>
          <w:iCs/>
          <w:sz w:val="20"/>
          <w:shd w:val="clear" w:color="auto" w:fill="FFFFFF"/>
        </w:rPr>
        <w:t>European Journal of Engineering Education</w:t>
      </w:r>
      <w:r w:rsidRPr="00965E80">
        <w:rPr>
          <w:sz w:val="20"/>
          <w:shd w:val="clear" w:color="auto" w:fill="FFFFFF"/>
        </w:rPr>
        <w:t>, </w:t>
      </w:r>
      <w:r w:rsidRPr="00965E80">
        <w:rPr>
          <w:i/>
          <w:iCs/>
          <w:sz w:val="20"/>
          <w:shd w:val="clear" w:color="auto" w:fill="FFFFFF"/>
        </w:rPr>
        <w:t>45</w:t>
      </w:r>
      <w:r w:rsidRPr="00965E80">
        <w:rPr>
          <w:sz w:val="20"/>
          <w:shd w:val="clear" w:color="auto" w:fill="FFFFFF"/>
        </w:rPr>
        <w:t>(2), 165-180.</w:t>
      </w:r>
    </w:p>
    <w:p w14:paraId="5CC80586" w14:textId="3CC828FB" w:rsidR="004F4F2C" w:rsidRPr="00965E80" w:rsidRDefault="004F4F2C" w:rsidP="004F4F2C">
      <w:pPr>
        <w:pStyle w:val="Bibliography"/>
        <w:ind w:left="720" w:hanging="720"/>
        <w:rPr>
          <w:sz w:val="20"/>
          <w:shd w:val="clear" w:color="auto" w:fill="FFFFFF"/>
        </w:rPr>
      </w:pPr>
      <w:r w:rsidRPr="00965E80">
        <w:rPr>
          <w:sz w:val="20"/>
          <w:shd w:val="clear" w:color="auto" w:fill="FFFFFF"/>
          <w:lang w:val="en-GB"/>
        </w:rPr>
        <w:t xml:space="preserve">Yu, Y., Li, Y., Zhang, Z., Gu, Z., Zhong, H., Zha, Q., ... </w:t>
      </w:r>
      <w:r w:rsidRPr="00965E80">
        <w:rPr>
          <w:sz w:val="20"/>
          <w:shd w:val="clear" w:color="auto" w:fill="FFFFFF"/>
        </w:rPr>
        <w:t>&amp; Chen, E. (2020). A bibliometric analysis using VOSviewer of publications on COVID-19. </w:t>
      </w:r>
      <w:r w:rsidRPr="00965E80">
        <w:rPr>
          <w:i/>
          <w:iCs/>
          <w:sz w:val="20"/>
          <w:shd w:val="clear" w:color="auto" w:fill="FFFFFF"/>
        </w:rPr>
        <w:t>Annals of Translational Medicine</w:t>
      </w:r>
      <w:r w:rsidRPr="00965E80">
        <w:rPr>
          <w:sz w:val="20"/>
          <w:shd w:val="clear" w:color="auto" w:fill="FFFFFF"/>
        </w:rPr>
        <w:t>, </w:t>
      </w:r>
      <w:r w:rsidRPr="00965E80">
        <w:rPr>
          <w:i/>
          <w:iCs/>
          <w:sz w:val="20"/>
          <w:shd w:val="clear" w:color="auto" w:fill="FFFFFF"/>
        </w:rPr>
        <w:t>8</w:t>
      </w:r>
      <w:r w:rsidRPr="00965E80">
        <w:rPr>
          <w:sz w:val="20"/>
          <w:shd w:val="clear" w:color="auto" w:fill="FFFFFF"/>
        </w:rPr>
        <w:t>(13).</w:t>
      </w:r>
    </w:p>
    <w:p w14:paraId="45949830" w14:textId="28BCE0DB" w:rsidR="004F4427" w:rsidRPr="00965E80" w:rsidRDefault="00F4018D" w:rsidP="005727B2">
      <w:pPr>
        <w:pStyle w:val="Bibliography"/>
        <w:ind w:left="720" w:hanging="720"/>
        <w:rPr>
          <w:sz w:val="20"/>
          <w:shd w:val="clear" w:color="auto" w:fill="FFFFFF"/>
        </w:rPr>
      </w:pPr>
      <w:r w:rsidRPr="00965E80">
        <w:rPr>
          <w:sz w:val="20"/>
          <w:shd w:val="clear" w:color="auto" w:fill="FFFFFF"/>
        </w:rPr>
        <w:t>Yu, Z., Waqas, M., Tabish, M., Tanveer, M., Haq, I. U., &amp; Khan, S. A. R. (2022). Sustainable supply chain management and green technologies: a bibliometric review of literature. </w:t>
      </w:r>
      <w:r w:rsidRPr="00965E80">
        <w:rPr>
          <w:i/>
          <w:iCs/>
          <w:sz w:val="20"/>
          <w:shd w:val="clear" w:color="auto" w:fill="FFFFFF"/>
        </w:rPr>
        <w:t>Environmental Science and Pollution Research</w:t>
      </w:r>
      <w:r w:rsidRPr="00965E80">
        <w:rPr>
          <w:sz w:val="20"/>
          <w:shd w:val="clear" w:color="auto" w:fill="FFFFFF"/>
        </w:rPr>
        <w:t>, </w:t>
      </w:r>
      <w:r w:rsidRPr="00965E80">
        <w:rPr>
          <w:i/>
          <w:iCs/>
          <w:sz w:val="20"/>
          <w:shd w:val="clear" w:color="auto" w:fill="FFFFFF"/>
        </w:rPr>
        <w:t>29</w:t>
      </w:r>
      <w:r w:rsidRPr="00965E80">
        <w:rPr>
          <w:sz w:val="20"/>
          <w:shd w:val="clear" w:color="auto" w:fill="FFFFFF"/>
        </w:rPr>
        <w:t>(39), 58454-58470.</w:t>
      </w:r>
    </w:p>
    <w:p w14:paraId="6669E281" w14:textId="77777777" w:rsidR="008B42CD" w:rsidRDefault="008B42CD" w:rsidP="008B42CD"/>
    <w:p w14:paraId="6C09D4AC" w14:textId="77777777" w:rsidR="008B42CD" w:rsidRPr="00AA643C" w:rsidRDefault="008B42CD" w:rsidP="008B42CD">
      <w:pPr>
        <w:pStyle w:val="NoSpacing"/>
        <w:jc w:val="both"/>
        <w:rPr>
          <w:rFonts w:ascii="Times New Roman" w:hAnsi="Times New Roman" w:cs="Times New Roman"/>
          <w:b/>
          <w:bCs/>
          <w:sz w:val="24"/>
          <w:szCs w:val="24"/>
        </w:rPr>
      </w:pPr>
      <w:r w:rsidRPr="00AA643C">
        <w:rPr>
          <w:rFonts w:ascii="Times New Roman" w:hAnsi="Times New Roman" w:cs="Times New Roman"/>
          <w:b/>
          <w:bCs/>
          <w:sz w:val="24"/>
          <w:szCs w:val="24"/>
        </w:rPr>
        <w:t>About the Author</w:t>
      </w:r>
    </w:p>
    <w:p w14:paraId="72B6DB59" w14:textId="4A311869" w:rsidR="008B42CD" w:rsidRPr="008B42CD" w:rsidRDefault="008B42CD" w:rsidP="008B42CD">
      <w:pPr>
        <w:pStyle w:val="NoSpacing"/>
        <w:jc w:val="both"/>
        <w:rPr>
          <w:rFonts w:ascii="Times New Roman" w:hAnsi="Times New Roman" w:cs="Times New Roman"/>
          <w:sz w:val="20"/>
          <w:szCs w:val="20"/>
        </w:rPr>
      </w:pPr>
      <w:r w:rsidRPr="005122DB">
        <w:rPr>
          <w:rFonts w:ascii="Times New Roman" w:hAnsi="Times New Roman" w:cs="Times New Roman"/>
          <w:b/>
          <w:bCs/>
          <w:sz w:val="20"/>
          <w:szCs w:val="20"/>
        </w:rPr>
        <w:t>Simon P. Philbin</w:t>
      </w:r>
      <w:r w:rsidRPr="005122DB">
        <w:rPr>
          <w:rFonts w:ascii="Times New Roman" w:hAnsi="Times New Roman" w:cs="Times New Roman"/>
          <w:sz w:val="20"/>
          <w:szCs w:val="20"/>
        </w:rPr>
        <w:t xml:space="preserve"> is </w:t>
      </w:r>
      <w:r>
        <w:rPr>
          <w:rFonts w:ascii="Times New Roman" w:hAnsi="Times New Roman" w:cs="Times New Roman"/>
          <w:sz w:val="20"/>
          <w:szCs w:val="20"/>
        </w:rPr>
        <w:t xml:space="preserve">Professor and </w:t>
      </w:r>
      <w:r w:rsidR="00BD6D76">
        <w:rPr>
          <w:rFonts w:ascii="Times New Roman" w:hAnsi="Times New Roman" w:cs="Times New Roman"/>
          <w:sz w:val="20"/>
          <w:szCs w:val="20"/>
        </w:rPr>
        <w:t xml:space="preserve">Director of </w:t>
      </w:r>
      <w:r w:rsidRPr="005122DB">
        <w:rPr>
          <w:rFonts w:ascii="Times New Roman" w:hAnsi="Times New Roman" w:cs="Times New Roman"/>
          <w:sz w:val="20"/>
          <w:szCs w:val="20"/>
        </w:rPr>
        <w:t xml:space="preserve">Engineering </w:t>
      </w:r>
      <w:r>
        <w:rPr>
          <w:rFonts w:ascii="Times New Roman" w:hAnsi="Times New Roman" w:cs="Times New Roman"/>
          <w:sz w:val="20"/>
          <w:szCs w:val="20"/>
        </w:rPr>
        <w:t>&amp;</w:t>
      </w:r>
      <w:r w:rsidRPr="005122DB">
        <w:rPr>
          <w:rFonts w:ascii="Times New Roman" w:hAnsi="Times New Roman" w:cs="Times New Roman"/>
          <w:sz w:val="20"/>
          <w:szCs w:val="20"/>
        </w:rPr>
        <w:t xml:space="preserve"> Enterprise in the School of Engineering at London South Bank University </w:t>
      </w:r>
      <w:r w:rsidR="00BD6D76">
        <w:rPr>
          <w:rFonts w:ascii="Times New Roman" w:hAnsi="Times New Roman" w:cs="Times New Roman"/>
          <w:sz w:val="20"/>
          <w:szCs w:val="20"/>
        </w:rPr>
        <w:t xml:space="preserve">(LSBU) </w:t>
      </w:r>
      <w:r w:rsidRPr="005122DB">
        <w:rPr>
          <w:rFonts w:ascii="Times New Roman" w:hAnsi="Times New Roman" w:cs="Times New Roman"/>
          <w:sz w:val="20"/>
          <w:szCs w:val="20"/>
        </w:rPr>
        <w:t xml:space="preserve">in the </w:t>
      </w:r>
      <w:r w:rsidR="00ED46A3">
        <w:rPr>
          <w:rFonts w:ascii="Times New Roman" w:hAnsi="Times New Roman" w:cs="Times New Roman"/>
          <w:sz w:val="20"/>
          <w:szCs w:val="20"/>
        </w:rPr>
        <w:t>UK</w:t>
      </w:r>
      <w:r w:rsidRPr="005122DB">
        <w:rPr>
          <w:rFonts w:ascii="Times New Roman" w:hAnsi="Times New Roman" w:cs="Times New Roman"/>
          <w:sz w:val="20"/>
          <w:szCs w:val="20"/>
        </w:rPr>
        <w:t xml:space="preserve">. He is published </w:t>
      </w:r>
      <w:r w:rsidR="00DE1AF1">
        <w:rPr>
          <w:rFonts w:ascii="Times New Roman" w:hAnsi="Times New Roman" w:cs="Times New Roman"/>
          <w:sz w:val="20"/>
          <w:szCs w:val="20"/>
        </w:rPr>
        <w:t>in</w:t>
      </w:r>
      <w:r w:rsidRPr="005122DB">
        <w:rPr>
          <w:rFonts w:ascii="Times New Roman" w:hAnsi="Times New Roman" w:cs="Times New Roman"/>
          <w:sz w:val="20"/>
          <w:szCs w:val="20"/>
        </w:rPr>
        <w:t xml:space="preserve"> several areas </w:t>
      </w:r>
      <w:r w:rsidR="00DE1AF1">
        <w:rPr>
          <w:rFonts w:ascii="Times New Roman" w:hAnsi="Times New Roman" w:cs="Times New Roman"/>
          <w:sz w:val="20"/>
          <w:szCs w:val="20"/>
        </w:rPr>
        <w:t xml:space="preserve">across engineering management, </w:t>
      </w:r>
      <w:r w:rsidRPr="005122DB">
        <w:rPr>
          <w:rFonts w:ascii="Times New Roman" w:hAnsi="Times New Roman" w:cs="Times New Roman"/>
          <w:sz w:val="20"/>
          <w:szCs w:val="20"/>
        </w:rPr>
        <w:t xml:space="preserve">including project management, </w:t>
      </w:r>
      <w:r w:rsidR="00DE1AF1">
        <w:rPr>
          <w:rFonts w:ascii="Times New Roman" w:hAnsi="Times New Roman" w:cs="Times New Roman"/>
          <w:sz w:val="20"/>
          <w:szCs w:val="20"/>
        </w:rPr>
        <w:t xml:space="preserve">innovation, </w:t>
      </w:r>
      <w:r w:rsidRPr="005122DB">
        <w:rPr>
          <w:rFonts w:ascii="Times New Roman" w:hAnsi="Times New Roman" w:cs="Times New Roman"/>
          <w:sz w:val="20"/>
          <w:szCs w:val="20"/>
        </w:rPr>
        <w:t>sustainable engineering</w:t>
      </w:r>
      <w:r w:rsidR="00BD6D76">
        <w:rPr>
          <w:rFonts w:ascii="Times New Roman" w:hAnsi="Times New Roman" w:cs="Times New Roman"/>
          <w:sz w:val="20"/>
          <w:szCs w:val="20"/>
        </w:rPr>
        <w:t>, and digital transformation</w:t>
      </w:r>
      <w:r w:rsidRPr="005122DB">
        <w:rPr>
          <w:rFonts w:ascii="Times New Roman" w:hAnsi="Times New Roman" w:cs="Times New Roman"/>
          <w:sz w:val="20"/>
          <w:szCs w:val="20"/>
        </w:rPr>
        <w:t xml:space="preserve">. </w:t>
      </w:r>
      <w:r w:rsidR="00DE1AF1">
        <w:rPr>
          <w:rFonts w:ascii="Times New Roman" w:hAnsi="Times New Roman" w:cs="Times New Roman"/>
          <w:sz w:val="20"/>
          <w:szCs w:val="20"/>
        </w:rPr>
        <w:t xml:space="preserve">He has presented his work at various international conferences across Europe, North America and Asia. </w:t>
      </w:r>
      <w:r w:rsidRPr="005122DB">
        <w:rPr>
          <w:rFonts w:ascii="Times New Roman" w:hAnsi="Times New Roman" w:cs="Times New Roman"/>
          <w:sz w:val="20"/>
          <w:szCs w:val="20"/>
        </w:rPr>
        <w:t xml:space="preserve">He holds a BSc (University of Birmingham) and PhD (Brunel University) both in chemistry as well as an MBA (Open University Business School). He was the 2019/20 President of </w:t>
      </w:r>
      <w:r w:rsidR="0020166C">
        <w:rPr>
          <w:rFonts w:ascii="Times New Roman" w:hAnsi="Times New Roman" w:cs="Times New Roman"/>
          <w:sz w:val="20"/>
          <w:szCs w:val="20"/>
        </w:rPr>
        <w:t xml:space="preserve">the American Society for Engineering Management (ASEM) </w:t>
      </w:r>
      <w:r w:rsidRPr="005122DB">
        <w:rPr>
          <w:rFonts w:ascii="Times New Roman" w:hAnsi="Times New Roman" w:cs="Times New Roman"/>
          <w:sz w:val="20"/>
          <w:szCs w:val="20"/>
        </w:rPr>
        <w:t xml:space="preserve">and </w:t>
      </w:r>
      <w:r w:rsidR="00BD6D76">
        <w:rPr>
          <w:rFonts w:ascii="Times New Roman" w:hAnsi="Times New Roman" w:cs="Times New Roman"/>
          <w:sz w:val="20"/>
          <w:szCs w:val="20"/>
        </w:rPr>
        <w:t xml:space="preserve">he </w:t>
      </w:r>
      <w:r w:rsidRPr="005122DB">
        <w:rPr>
          <w:rFonts w:ascii="Times New Roman" w:hAnsi="Times New Roman" w:cs="Times New Roman"/>
          <w:sz w:val="20"/>
          <w:szCs w:val="20"/>
        </w:rPr>
        <w:t xml:space="preserve">currently </w:t>
      </w:r>
      <w:r w:rsidR="00BD6D76">
        <w:rPr>
          <w:rFonts w:ascii="Times New Roman" w:hAnsi="Times New Roman" w:cs="Times New Roman"/>
          <w:sz w:val="20"/>
          <w:szCs w:val="20"/>
        </w:rPr>
        <w:t xml:space="preserve">serves as </w:t>
      </w:r>
      <w:r w:rsidRPr="005122DB">
        <w:rPr>
          <w:rFonts w:ascii="Times New Roman" w:hAnsi="Times New Roman" w:cs="Times New Roman"/>
          <w:sz w:val="20"/>
          <w:szCs w:val="20"/>
        </w:rPr>
        <w:t>Co-Editor-in-Chief of the Engineering Management Journal</w:t>
      </w:r>
      <w:r w:rsidR="0020166C">
        <w:rPr>
          <w:rFonts w:ascii="Times New Roman" w:hAnsi="Times New Roman" w:cs="Times New Roman"/>
          <w:sz w:val="20"/>
          <w:szCs w:val="20"/>
        </w:rPr>
        <w:t xml:space="preserve"> (EMJ)</w:t>
      </w:r>
      <w:r w:rsidRPr="005122DB">
        <w:rPr>
          <w:rFonts w:ascii="Times New Roman" w:hAnsi="Times New Roman" w:cs="Times New Roman"/>
          <w:sz w:val="20"/>
          <w:szCs w:val="20"/>
        </w:rPr>
        <w:t>.</w:t>
      </w:r>
    </w:p>
    <w:sectPr w:rsidR="008B42CD" w:rsidRPr="008B42CD" w:rsidSect="00366B8C">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576" w:footer="432" w:gutter="0"/>
      <w:pgNumType w:start="1"/>
      <w:cols w:space="432"/>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BFAB3" w14:textId="77777777" w:rsidR="007A613D" w:rsidRDefault="007A613D">
      <w:r>
        <w:separator/>
      </w:r>
    </w:p>
  </w:endnote>
  <w:endnote w:type="continuationSeparator" w:id="0">
    <w:p w14:paraId="6D9D6B4F" w14:textId="77777777" w:rsidR="007A613D" w:rsidRDefault="007A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jaVuSerif">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TIX-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91F8" w14:textId="77777777" w:rsidR="006237B7" w:rsidRPr="006237B7" w:rsidRDefault="006237B7" w:rsidP="006237B7">
    <w:pPr>
      <w:pStyle w:val="Footer"/>
      <w:jc w:val="center"/>
      <w:rPr>
        <w:sz w:val="16"/>
      </w:rPr>
    </w:pPr>
    <w:r>
      <w:rPr>
        <w:sz w:val="16"/>
      </w:rPr>
      <w:t>Copyright, American Society for Engineering Management,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352413"/>
      <w:docPartObj>
        <w:docPartGallery w:val="Page Numbers (Bottom of Page)"/>
        <w:docPartUnique/>
      </w:docPartObj>
    </w:sdtPr>
    <w:sdtEndPr>
      <w:rPr>
        <w:noProof/>
        <w:sz w:val="20"/>
      </w:rPr>
    </w:sdtEndPr>
    <w:sdtContent>
      <w:p w14:paraId="4E795855" w14:textId="77777777" w:rsidR="00FF0B90" w:rsidRPr="00817DF2" w:rsidRDefault="00FF0B90">
        <w:pPr>
          <w:pStyle w:val="Footer"/>
          <w:jc w:val="right"/>
          <w:rPr>
            <w:sz w:val="20"/>
          </w:rPr>
        </w:pPr>
        <w:r w:rsidRPr="00817DF2">
          <w:rPr>
            <w:sz w:val="20"/>
          </w:rPr>
          <w:fldChar w:fldCharType="begin"/>
        </w:r>
        <w:r w:rsidRPr="00817DF2">
          <w:rPr>
            <w:sz w:val="20"/>
          </w:rPr>
          <w:instrText xml:space="preserve"> PAGE   \* MERGEFORMAT </w:instrText>
        </w:r>
        <w:r w:rsidRPr="00817DF2">
          <w:rPr>
            <w:sz w:val="20"/>
          </w:rPr>
          <w:fldChar w:fldCharType="separate"/>
        </w:r>
        <w:r w:rsidR="00407DED">
          <w:rPr>
            <w:noProof/>
            <w:sz w:val="20"/>
          </w:rPr>
          <w:t>4</w:t>
        </w:r>
        <w:r w:rsidRPr="00817DF2">
          <w:rPr>
            <w:noProof/>
            <w:sz w:val="20"/>
          </w:rPr>
          <w:fldChar w:fldCharType="end"/>
        </w:r>
      </w:p>
    </w:sdtContent>
  </w:sdt>
  <w:p w14:paraId="203E8E92" w14:textId="498C68DC" w:rsidR="00FF0B90" w:rsidRPr="00CC3263" w:rsidRDefault="00FF0B90" w:rsidP="00FF0B90">
    <w:pPr>
      <w:pStyle w:val="Footer"/>
      <w:jc w:val="center"/>
      <w:rPr>
        <w:sz w:val="16"/>
        <w:lang w:val="en-GB"/>
      </w:rPr>
    </w:pPr>
    <w:r>
      <w:rPr>
        <w:sz w:val="16"/>
      </w:rPr>
      <w:t>Copyright, American Society</w:t>
    </w:r>
    <w:r w:rsidR="00B127D7">
      <w:rPr>
        <w:sz w:val="16"/>
      </w:rPr>
      <w:t xml:space="preserve"> </w:t>
    </w:r>
    <w:r w:rsidR="00407DED">
      <w:rPr>
        <w:sz w:val="16"/>
      </w:rPr>
      <w:t>for Engineering Management, 202</w:t>
    </w:r>
    <w:r w:rsidR="00CC3263">
      <w:rPr>
        <w:sz w:val="16"/>
        <w:lang w:val="en-GB"/>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AF89" w14:textId="6F1A232C" w:rsidR="00B1732A" w:rsidRPr="002E52AE" w:rsidRDefault="007C45C4" w:rsidP="00B1732A">
    <w:pPr>
      <w:pStyle w:val="Footer"/>
      <w:jc w:val="center"/>
      <w:rPr>
        <w:sz w:val="16"/>
        <w:lang w:val="en-US"/>
      </w:rPr>
    </w:pPr>
    <w:r w:rsidRPr="00B25097">
      <w:rPr>
        <w:sz w:val="16"/>
      </w:rPr>
      <w:t xml:space="preserve">Copyright, American Society </w:t>
    </w:r>
    <w:r w:rsidR="009A0CD2">
      <w:rPr>
        <w:sz w:val="16"/>
      </w:rPr>
      <w:t>for Engineering Management, 20</w:t>
    </w:r>
    <w:r w:rsidR="00407DED">
      <w:rPr>
        <w:sz w:val="16"/>
        <w:lang w:val="en-US"/>
      </w:rPr>
      <w:t>2</w:t>
    </w:r>
    <w:r w:rsidR="002A3CFE">
      <w:rPr>
        <w:sz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2F7E7" w14:textId="77777777" w:rsidR="007A613D" w:rsidRDefault="007A613D">
      <w:r>
        <w:separator/>
      </w:r>
    </w:p>
  </w:footnote>
  <w:footnote w:type="continuationSeparator" w:id="0">
    <w:p w14:paraId="0AFD50A8" w14:textId="77777777" w:rsidR="007A613D" w:rsidRDefault="007A6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66C0" w14:textId="77777777" w:rsidR="007C45C4" w:rsidRPr="00DC5844" w:rsidRDefault="00DC5844" w:rsidP="00DC5844">
    <w:pPr>
      <w:pStyle w:val="Header"/>
      <w:jc w:val="center"/>
      <w:rPr>
        <w:i/>
        <w:sz w:val="20"/>
      </w:rPr>
    </w:pPr>
    <w:r w:rsidRPr="00DC5844">
      <w:rPr>
        <w:i/>
        <w:color w:val="FF0000"/>
        <w:sz w:val="20"/>
      </w:rPr>
      <w:t xml:space="preserve">[FINAL PAPER ONLY] </w:t>
    </w:r>
    <w:r>
      <w:rPr>
        <w:i/>
        <w:sz w:val="20"/>
      </w:rPr>
      <w:t>Author 1, 2, or 3 Last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F6B6" w14:textId="5D136FDC" w:rsidR="00A12FFB" w:rsidRPr="00A12FFB" w:rsidRDefault="00A12FFB" w:rsidP="00A12FFB">
    <w:pPr>
      <w:pStyle w:val="Header"/>
      <w:jc w:val="center"/>
      <w:rPr>
        <w:i/>
        <w:iCs/>
        <w:sz w:val="20"/>
        <w:lang w:val="en-GB"/>
      </w:rPr>
    </w:pPr>
    <w:r w:rsidRPr="00A12FFB">
      <w:rPr>
        <w:i/>
        <w:iCs/>
        <w:sz w:val="20"/>
        <w:lang w:val="en-GB"/>
      </w:rPr>
      <w:t>Philbin</w:t>
    </w:r>
    <w:r w:rsidR="00FF193B">
      <w:rPr>
        <w:i/>
        <w:iCs/>
        <w:sz w:val="20"/>
        <w:lang w:val="en-GB"/>
      </w:rPr>
      <w:t>, S.P.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25B4" w14:textId="77777777" w:rsidR="00A12FFB" w:rsidRDefault="00A12FFB" w:rsidP="00A12FFB">
    <w:pPr>
      <w:pStyle w:val="Header"/>
      <w:rPr>
        <w:i/>
        <w:sz w:val="20"/>
      </w:rPr>
    </w:pPr>
    <w:r>
      <w:rPr>
        <w:i/>
        <w:sz w:val="20"/>
      </w:rPr>
      <w:t>Proceedings of the American Society for Engineering Management 2</w:t>
    </w:r>
    <w:r>
      <w:rPr>
        <w:i/>
        <w:sz w:val="20"/>
        <w:lang w:val="en-US"/>
      </w:rPr>
      <w:t>023</w:t>
    </w:r>
    <w:r>
      <w:rPr>
        <w:i/>
        <w:sz w:val="20"/>
      </w:rPr>
      <w:t xml:space="preserve"> International Annual Conference</w:t>
    </w:r>
  </w:p>
  <w:p w14:paraId="11F524CB" w14:textId="559757CF" w:rsidR="00DC5844" w:rsidRPr="00A12FFB" w:rsidRDefault="00A12FFB" w:rsidP="00A12FFB">
    <w:pPr>
      <w:pStyle w:val="Header"/>
      <w:rPr>
        <w:i/>
        <w:sz w:val="20"/>
        <w:lang w:val="en-US"/>
      </w:rPr>
    </w:pPr>
    <w:r>
      <w:rPr>
        <w:i/>
        <w:sz w:val="20"/>
        <w:lang w:val="en-US"/>
      </w:rPr>
      <w:t>G. Natarajan, H. Zhang, and E.H. Ng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E3DD6"/>
    <w:multiLevelType w:val="hybridMultilevel"/>
    <w:tmpl w:val="50C61508"/>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F0C192D"/>
    <w:multiLevelType w:val="multilevel"/>
    <w:tmpl w:val="35C6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EF3987"/>
    <w:multiLevelType w:val="hybridMultilevel"/>
    <w:tmpl w:val="71F8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3341232">
    <w:abstractNumId w:val="1"/>
  </w:num>
  <w:num w:numId="2" w16cid:durableId="478692666">
    <w:abstractNumId w:val="2"/>
  </w:num>
  <w:num w:numId="3" w16cid:durableId="92827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3FF"/>
    <w:rsid w:val="00023564"/>
    <w:rsid w:val="0002744C"/>
    <w:rsid w:val="00034361"/>
    <w:rsid w:val="00050538"/>
    <w:rsid w:val="0007465F"/>
    <w:rsid w:val="00080577"/>
    <w:rsid w:val="000A18B5"/>
    <w:rsid w:val="000C000D"/>
    <w:rsid w:val="000D4704"/>
    <w:rsid w:val="000E0898"/>
    <w:rsid w:val="000F77F8"/>
    <w:rsid w:val="00102E13"/>
    <w:rsid w:val="001157C9"/>
    <w:rsid w:val="00122A91"/>
    <w:rsid w:val="0012404C"/>
    <w:rsid w:val="00126E72"/>
    <w:rsid w:val="001333B0"/>
    <w:rsid w:val="00134A9D"/>
    <w:rsid w:val="001553BB"/>
    <w:rsid w:val="00163F7C"/>
    <w:rsid w:val="00166DC1"/>
    <w:rsid w:val="001927F6"/>
    <w:rsid w:val="001A1031"/>
    <w:rsid w:val="001B346A"/>
    <w:rsid w:val="001B6EA9"/>
    <w:rsid w:val="001C136C"/>
    <w:rsid w:val="001C5466"/>
    <w:rsid w:val="001C5CF1"/>
    <w:rsid w:val="001D21BC"/>
    <w:rsid w:val="001F2791"/>
    <w:rsid w:val="0020166C"/>
    <w:rsid w:val="00202A99"/>
    <w:rsid w:val="00222E7D"/>
    <w:rsid w:val="00232025"/>
    <w:rsid w:val="00243F01"/>
    <w:rsid w:val="00247F5D"/>
    <w:rsid w:val="002627FD"/>
    <w:rsid w:val="002648A4"/>
    <w:rsid w:val="0026731C"/>
    <w:rsid w:val="0027369C"/>
    <w:rsid w:val="002924B3"/>
    <w:rsid w:val="00293925"/>
    <w:rsid w:val="002A2E55"/>
    <w:rsid w:val="002A3CFE"/>
    <w:rsid w:val="002B421E"/>
    <w:rsid w:val="002B5703"/>
    <w:rsid w:val="002B6492"/>
    <w:rsid w:val="002C00BD"/>
    <w:rsid w:val="002D325A"/>
    <w:rsid w:val="002E45D6"/>
    <w:rsid w:val="002E52AE"/>
    <w:rsid w:val="002E7D24"/>
    <w:rsid w:val="002F1BF3"/>
    <w:rsid w:val="002F6EEC"/>
    <w:rsid w:val="00300ACB"/>
    <w:rsid w:val="003048AC"/>
    <w:rsid w:val="003141B8"/>
    <w:rsid w:val="00317B62"/>
    <w:rsid w:val="003206B7"/>
    <w:rsid w:val="003214F3"/>
    <w:rsid w:val="00327FBC"/>
    <w:rsid w:val="00340A71"/>
    <w:rsid w:val="00344BCC"/>
    <w:rsid w:val="003612B3"/>
    <w:rsid w:val="00366B8C"/>
    <w:rsid w:val="003722EB"/>
    <w:rsid w:val="00376860"/>
    <w:rsid w:val="003841DE"/>
    <w:rsid w:val="003A06B8"/>
    <w:rsid w:val="003E0EAE"/>
    <w:rsid w:val="003E1323"/>
    <w:rsid w:val="00401343"/>
    <w:rsid w:val="00407DED"/>
    <w:rsid w:val="004378D2"/>
    <w:rsid w:val="00437D31"/>
    <w:rsid w:val="004463A9"/>
    <w:rsid w:val="00466E25"/>
    <w:rsid w:val="004754AF"/>
    <w:rsid w:val="00477D32"/>
    <w:rsid w:val="00481909"/>
    <w:rsid w:val="00485972"/>
    <w:rsid w:val="00495068"/>
    <w:rsid w:val="004A617A"/>
    <w:rsid w:val="004B0408"/>
    <w:rsid w:val="004B0947"/>
    <w:rsid w:val="004B54E4"/>
    <w:rsid w:val="004C0AC3"/>
    <w:rsid w:val="004E4F03"/>
    <w:rsid w:val="004F4427"/>
    <w:rsid w:val="004F4F2C"/>
    <w:rsid w:val="00525E93"/>
    <w:rsid w:val="00532ECD"/>
    <w:rsid w:val="00533F86"/>
    <w:rsid w:val="005363FF"/>
    <w:rsid w:val="005456DC"/>
    <w:rsid w:val="00550DB1"/>
    <w:rsid w:val="00557C66"/>
    <w:rsid w:val="00561F47"/>
    <w:rsid w:val="005727B2"/>
    <w:rsid w:val="00572B91"/>
    <w:rsid w:val="00576FA6"/>
    <w:rsid w:val="00593EF1"/>
    <w:rsid w:val="0059749C"/>
    <w:rsid w:val="005A539F"/>
    <w:rsid w:val="005A5BEC"/>
    <w:rsid w:val="005A6C6A"/>
    <w:rsid w:val="005B6326"/>
    <w:rsid w:val="005C2043"/>
    <w:rsid w:val="005D4B68"/>
    <w:rsid w:val="005F206E"/>
    <w:rsid w:val="005F2388"/>
    <w:rsid w:val="005F549F"/>
    <w:rsid w:val="00601506"/>
    <w:rsid w:val="00605862"/>
    <w:rsid w:val="00610A3C"/>
    <w:rsid w:val="006237B7"/>
    <w:rsid w:val="00624A0D"/>
    <w:rsid w:val="00626576"/>
    <w:rsid w:val="0064011D"/>
    <w:rsid w:val="00642F77"/>
    <w:rsid w:val="00644C63"/>
    <w:rsid w:val="00650067"/>
    <w:rsid w:val="00651A32"/>
    <w:rsid w:val="00653C0E"/>
    <w:rsid w:val="0065425A"/>
    <w:rsid w:val="00667AE3"/>
    <w:rsid w:val="00672342"/>
    <w:rsid w:val="006910D1"/>
    <w:rsid w:val="006919FF"/>
    <w:rsid w:val="006B5DEC"/>
    <w:rsid w:val="006C4721"/>
    <w:rsid w:val="006C7A8D"/>
    <w:rsid w:val="006F6725"/>
    <w:rsid w:val="00711F5F"/>
    <w:rsid w:val="00717F6D"/>
    <w:rsid w:val="00722A3E"/>
    <w:rsid w:val="00724B68"/>
    <w:rsid w:val="007429E6"/>
    <w:rsid w:val="00742AFE"/>
    <w:rsid w:val="00742FC7"/>
    <w:rsid w:val="00747105"/>
    <w:rsid w:val="00752ED6"/>
    <w:rsid w:val="00756ACA"/>
    <w:rsid w:val="00776773"/>
    <w:rsid w:val="0078109B"/>
    <w:rsid w:val="00784288"/>
    <w:rsid w:val="0078597C"/>
    <w:rsid w:val="00786543"/>
    <w:rsid w:val="007968FE"/>
    <w:rsid w:val="007A04BC"/>
    <w:rsid w:val="007A613D"/>
    <w:rsid w:val="007B4E0C"/>
    <w:rsid w:val="007B5B76"/>
    <w:rsid w:val="007C45C4"/>
    <w:rsid w:val="007E657D"/>
    <w:rsid w:val="007F704C"/>
    <w:rsid w:val="008041CE"/>
    <w:rsid w:val="008115EF"/>
    <w:rsid w:val="00817DF2"/>
    <w:rsid w:val="00837221"/>
    <w:rsid w:val="00850FD9"/>
    <w:rsid w:val="008523C6"/>
    <w:rsid w:val="00857516"/>
    <w:rsid w:val="00863260"/>
    <w:rsid w:val="00864ABE"/>
    <w:rsid w:val="00880080"/>
    <w:rsid w:val="00890EC8"/>
    <w:rsid w:val="008928C6"/>
    <w:rsid w:val="008A4C7F"/>
    <w:rsid w:val="008A7568"/>
    <w:rsid w:val="008B42CD"/>
    <w:rsid w:val="008B5A5F"/>
    <w:rsid w:val="008C6BFB"/>
    <w:rsid w:val="008D54A9"/>
    <w:rsid w:val="008E6438"/>
    <w:rsid w:val="008F3593"/>
    <w:rsid w:val="008F5372"/>
    <w:rsid w:val="008F5B44"/>
    <w:rsid w:val="00902440"/>
    <w:rsid w:val="00904079"/>
    <w:rsid w:val="00917691"/>
    <w:rsid w:val="0092267E"/>
    <w:rsid w:val="009263D5"/>
    <w:rsid w:val="0092701D"/>
    <w:rsid w:val="009318C8"/>
    <w:rsid w:val="00934C3C"/>
    <w:rsid w:val="00942A49"/>
    <w:rsid w:val="00944374"/>
    <w:rsid w:val="00944C22"/>
    <w:rsid w:val="00951D16"/>
    <w:rsid w:val="00962C5C"/>
    <w:rsid w:val="00964C6B"/>
    <w:rsid w:val="00965E80"/>
    <w:rsid w:val="009712CD"/>
    <w:rsid w:val="00996A29"/>
    <w:rsid w:val="009A0CD2"/>
    <w:rsid w:val="009B0756"/>
    <w:rsid w:val="009B1118"/>
    <w:rsid w:val="009B2DD2"/>
    <w:rsid w:val="009B3F2A"/>
    <w:rsid w:val="009B5AE4"/>
    <w:rsid w:val="009C0755"/>
    <w:rsid w:val="009C7764"/>
    <w:rsid w:val="009D133C"/>
    <w:rsid w:val="009D7C7F"/>
    <w:rsid w:val="00A00FF8"/>
    <w:rsid w:val="00A12B5D"/>
    <w:rsid w:val="00A12FFB"/>
    <w:rsid w:val="00A2735B"/>
    <w:rsid w:val="00A414C6"/>
    <w:rsid w:val="00A44F90"/>
    <w:rsid w:val="00A55FDF"/>
    <w:rsid w:val="00A6352A"/>
    <w:rsid w:val="00A757E4"/>
    <w:rsid w:val="00A8675D"/>
    <w:rsid w:val="00A90FD4"/>
    <w:rsid w:val="00A96B3C"/>
    <w:rsid w:val="00A96DA6"/>
    <w:rsid w:val="00AA358A"/>
    <w:rsid w:val="00AA5B32"/>
    <w:rsid w:val="00AC2749"/>
    <w:rsid w:val="00AD6CA2"/>
    <w:rsid w:val="00AE2A8D"/>
    <w:rsid w:val="00AE38A6"/>
    <w:rsid w:val="00AE52DB"/>
    <w:rsid w:val="00AE63B7"/>
    <w:rsid w:val="00B039D7"/>
    <w:rsid w:val="00B07EDA"/>
    <w:rsid w:val="00B127D7"/>
    <w:rsid w:val="00B1732A"/>
    <w:rsid w:val="00B34311"/>
    <w:rsid w:val="00B37319"/>
    <w:rsid w:val="00B56A76"/>
    <w:rsid w:val="00B62A03"/>
    <w:rsid w:val="00B67E73"/>
    <w:rsid w:val="00BA0886"/>
    <w:rsid w:val="00BA7669"/>
    <w:rsid w:val="00BB7464"/>
    <w:rsid w:val="00BC1AF7"/>
    <w:rsid w:val="00BC76D9"/>
    <w:rsid w:val="00BD0F0A"/>
    <w:rsid w:val="00BD2013"/>
    <w:rsid w:val="00BD2203"/>
    <w:rsid w:val="00BD6D76"/>
    <w:rsid w:val="00BF41F1"/>
    <w:rsid w:val="00C043A3"/>
    <w:rsid w:val="00C04D4F"/>
    <w:rsid w:val="00C07CCF"/>
    <w:rsid w:val="00C22E5A"/>
    <w:rsid w:val="00C36530"/>
    <w:rsid w:val="00C36666"/>
    <w:rsid w:val="00C53D5C"/>
    <w:rsid w:val="00C5679F"/>
    <w:rsid w:val="00C70F18"/>
    <w:rsid w:val="00C77D88"/>
    <w:rsid w:val="00C85E6A"/>
    <w:rsid w:val="00C86498"/>
    <w:rsid w:val="00CA394A"/>
    <w:rsid w:val="00CB79E3"/>
    <w:rsid w:val="00CC3263"/>
    <w:rsid w:val="00CD10F8"/>
    <w:rsid w:val="00CD1820"/>
    <w:rsid w:val="00CE48DF"/>
    <w:rsid w:val="00CE504A"/>
    <w:rsid w:val="00CF41B9"/>
    <w:rsid w:val="00CF5F37"/>
    <w:rsid w:val="00D11F4F"/>
    <w:rsid w:val="00D148C4"/>
    <w:rsid w:val="00D254F4"/>
    <w:rsid w:val="00D426A1"/>
    <w:rsid w:val="00D56484"/>
    <w:rsid w:val="00D56DE3"/>
    <w:rsid w:val="00D824EC"/>
    <w:rsid w:val="00D964BA"/>
    <w:rsid w:val="00DA780B"/>
    <w:rsid w:val="00DB113F"/>
    <w:rsid w:val="00DB59F3"/>
    <w:rsid w:val="00DB747E"/>
    <w:rsid w:val="00DC5008"/>
    <w:rsid w:val="00DC5844"/>
    <w:rsid w:val="00DC6810"/>
    <w:rsid w:val="00DE1AF1"/>
    <w:rsid w:val="00DF2AD3"/>
    <w:rsid w:val="00E01EDB"/>
    <w:rsid w:val="00E16A99"/>
    <w:rsid w:val="00E17277"/>
    <w:rsid w:val="00E225F9"/>
    <w:rsid w:val="00E245C7"/>
    <w:rsid w:val="00E27678"/>
    <w:rsid w:val="00E30BEE"/>
    <w:rsid w:val="00E52703"/>
    <w:rsid w:val="00E53218"/>
    <w:rsid w:val="00E55BB9"/>
    <w:rsid w:val="00E5607B"/>
    <w:rsid w:val="00E6126B"/>
    <w:rsid w:val="00E61F56"/>
    <w:rsid w:val="00E62511"/>
    <w:rsid w:val="00E70826"/>
    <w:rsid w:val="00E75BC5"/>
    <w:rsid w:val="00E95357"/>
    <w:rsid w:val="00E96F9B"/>
    <w:rsid w:val="00EA23A2"/>
    <w:rsid w:val="00EA6CEC"/>
    <w:rsid w:val="00EC39D5"/>
    <w:rsid w:val="00EC4124"/>
    <w:rsid w:val="00EC6A89"/>
    <w:rsid w:val="00ED133D"/>
    <w:rsid w:val="00ED427E"/>
    <w:rsid w:val="00ED46A3"/>
    <w:rsid w:val="00EE7B0A"/>
    <w:rsid w:val="00EF20C3"/>
    <w:rsid w:val="00EF2D10"/>
    <w:rsid w:val="00F03C42"/>
    <w:rsid w:val="00F06CCC"/>
    <w:rsid w:val="00F235A7"/>
    <w:rsid w:val="00F4018D"/>
    <w:rsid w:val="00F410D7"/>
    <w:rsid w:val="00F509A1"/>
    <w:rsid w:val="00F901F4"/>
    <w:rsid w:val="00FB0916"/>
    <w:rsid w:val="00FB5248"/>
    <w:rsid w:val="00FC4115"/>
    <w:rsid w:val="00FD3436"/>
    <w:rsid w:val="00FF0B90"/>
    <w:rsid w:val="00FF193B"/>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5A75F66A"/>
  <w15:chartTrackingRefBased/>
  <w15:docId w15:val="{F5D1795A-8E32-44DE-9B21-CCF308C4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sz w:val="20"/>
    </w:rPr>
  </w:style>
  <w:style w:type="paragraph" w:styleId="Heading3">
    <w:name w:val="heading 3"/>
    <w:basedOn w:val="Normal"/>
    <w:next w:val="Normal"/>
    <w:qFormat/>
    <w:pPr>
      <w:keepNext/>
      <w:outlineLvl w:val="2"/>
    </w:pPr>
    <w:rPr>
      <w:rFonts w:ascii="Arial"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noteText">
    <w:name w:val="footnote text"/>
    <w:basedOn w:val="Normal"/>
    <w:rPr>
      <w:sz w:val="20"/>
    </w:rPr>
  </w:style>
  <w:style w:type="paragraph" w:styleId="BalloonText">
    <w:name w:val="Balloon Text"/>
    <w:basedOn w:val="Normal"/>
    <w:rPr>
      <w:rFonts w:ascii="Tahoma" w:hAnsi="Tahoma" w:cs="Tahoma"/>
      <w:sz w:val="16"/>
    </w:rPr>
  </w:style>
  <w:style w:type="paragraph" w:styleId="BodyText2">
    <w:name w:val="Body Text 2"/>
    <w:basedOn w:val="Normal"/>
    <w:pPr>
      <w:jc w:val="both"/>
    </w:pPr>
  </w:style>
  <w:style w:type="paragraph" w:styleId="BodyText">
    <w:name w:val="Body Text"/>
    <w:basedOn w:val="Normal"/>
    <w:pPr>
      <w:jc w:val="center"/>
    </w:pPr>
    <w:rPr>
      <w:b/>
      <w:caps/>
    </w:rPr>
  </w:style>
  <w:style w:type="paragraph" w:styleId="BodyTextIndent2">
    <w:name w:val="Body Text Indent 2"/>
    <w:basedOn w:val="Normal"/>
    <w:pPr>
      <w:ind w:firstLine="720"/>
      <w:jc w:val="both"/>
    </w:pPr>
  </w:style>
  <w:style w:type="paragraph" w:styleId="BodyText3">
    <w:name w:val="Body Text 3"/>
    <w:basedOn w:val="PlainText"/>
    <w:next w:val="BodyText2"/>
    <w:rPr>
      <w:rFonts w:ascii="Arial" w:hAnsi="Arial" w:cs="Arial"/>
    </w:rPr>
  </w:style>
  <w:style w:type="paragraph" w:styleId="PlainText">
    <w:name w:val="Plain Text"/>
    <w:basedOn w:val="Normal"/>
    <w:rPr>
      <w:rFonts w:ascii="Courier New" w:hAnsi="Courier New" w:cs="Courier New"/>
      <w:sz w:val="20"/>
    </w:rPr>
  </w:style>
  <w:style w:type="paragraph" w:styleId="BodyTextIndent3">
    <w:name w:val="Body Text Indent 3"/>
    <w:basedOn w:val="Normal"/>
    <w:pPr>
      <w:tabs>
        <w:tab w:val="left" w:pos="-3369"/>
        <w:tab w:val="left" w:pos="-2178"/>
        <w:tab w:val="right" w:pos="-884"/>
        <w:tab w:val="left" w:pos="-510"/>
        <w:tab w:val="left" w:pos="210"/>
        <w:tab w:val="left" w:pos="360"/>
        <w:tab w:val="left" w:pos="930"/>
        <w:tab w:val="left" w:pos="1650"/>
        <w:tab w:val="left" w:pos="2370"/>
        <w:tab w:val="left" w:pos="3090"/>
        <w:tab w:val="left" w:pos="3810"/>
        <w:tab w:val="left" w:pos="4530"/>
        <w:tab w:val="left" w:pos="5250"/>
        <w:tab w:val="left" w:pos="5970"/>
        <w:tab w:val="left" w:pos="6690"/>
      </w:tabs>
      <w:ind w:left="360" w:hanging="360"/>
      <w:jc w:val="both"/>
    </w:pPr>
    <w:rPr>
      <w:sz w:val="20"/>
    </w:rPr>
  </w:style>
  <w:style w:type="character" w:styleId="Hyperlink">
    <w:name w:val="Hyperlink"/>
    <w:uiPriority w:val="99"/>
    <w:unhideWhenUsed/>
    <w:rsid w:val="00A3267E"/>
    <w:rPr>
      <w:color w:val="0000FF"/>
      <w:u w:val="single"/>
    </w:rPr>
  </w:style>
  <w:style w:type="character" w:styleId="PageNumber">
    <w:name w:val="page number"/>
    <w:basedOn w:val="DefaultParagraphFont"/>
    <w:uiPriority w:val="99"/>
    <w:semiHidden/>
    <w:unhideWhenUsed/>
    <w:rsid w:val="00CB0B96"/>
  </w:style>
  <w:style w:type="character" w:styleId="CommentReference">
    <w:name w:val="annotation reference"/>
    <w:uiPriority w:val="99"/>
    <w:semiHidden/>
    <w:unhideWhenUsed/>
    <w:rsid w:val="008115EF"/>
    <w:rPr>
      <w:sz w:val="16"/>
      <w:szCs w:val="16"/>
    </w:rPr>
  </w:style>
  <w:style w:type="paragraph" w:styleId="CommentText">
    <w:name w:val="annotation text"/>
    <w:basedOn w:val="Normal"/>
    <w:link w:val="CommentTextChar"/>
    <w:uiPriority w:val="99"/>
    <w:semiHidden/>
    <w:unhideWhenUsed/>
    <w:rsid w:val="008115EF"/>
    <w:rPr>
      <w:sz w:val="20"/>
      <w:lang w:val="x-none" w:eastAsia="x-none"/>
    </w:rPr>
  </w:style>
  <w:style w:type="character" w:customStyle="1" w:styleId="CommentTextChar">
    <w:name w:val="Comment Text Char"/>
    <w:link w:val="CommentText"/>
    <w:uiPriority w:val="99"/>
    <w:semiHidden/>
    <w:rsid w:val="008115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115EF"/>
    <w:rPr>
      <w:b/>
      <w:bCs/>
    </w:rPr>
  </w:style>
  <w:style w:type="character" w:customStyle="1" w:styleId="CommentSubjectChar">
    <w:name w:val="Comment Subject Char"/>
    <w:link w:val="CommentSubject"/>
    <w:uiPriority w:val="99"/>
    <w:semiHidden/>
    <w:rsid w:val="008115EF"/>
    <w:rPr>
      <w:rFonts w:ascii="Times New Roman" w:hAnsi="Times New Roman"/>
      <w:b/>
      <w:bCs/>
    </w:rPr>
  </w:style>
  <w:style w:type="paragraph" w:styleId="Bibliography">
    <w:name w:val="Bibliography"/>
    <w:basedOn w:val="Normal"/>
    <w:next w:val="Normal"/>
    <w:uiPriority w:val="70"/>
    <w:rsid w:val="009B1118"/>
  </w:style>
  <w:style w:type="character" w:customStyle="1" w:styleId="FooterChar">
    <w:name w:val="Footer Char"/>
    <w:link w:val="Footer"/>
    <w:uiPriority w:val="99"/>
    <w:rsid w:val="00752ED6"/>
    <w:rPr>
      <w:rFonts w:ascii="Times New Roman" w:hAnsi="Times New Roman"/>
      <w:sz w:val="24"/>
    </w:rPr>
  </w:style>
  <w:style w:type="character" w:customStyle="1" w:styleId="HeaderChar">
    <w:name w:val="Header Char"/>
    <w:link w:val="Header"/>
    <w:uiPriority w:val="99"/>
    <w:rsid w:val="00DC5844"/>
    <w:rPr>
      <w:rFonts w:ascii="Times New Roman" w:hAnsi="Times New Roman"/>
      <w:sz w:val="24"/>
    </w:rPr>
  </w:style>
  <w:style w:type="character" w:styleId="FollowedHyperlink">
    <w:name w:val="FollowedHyperlink"/>
    <w:basedOn w:val="DefaultParagraphFont"/>
    <w:uiPriority w:val="99"/>
    <w:semiHidden/>
    <w:unhideWhenUsed/>
    <w:rsid w:val="009A0CD2"/>
    <w:rPr>
      <w:color w:val="954F72" w:themeColor="followedHyperlink"/>
      <w:u w:val="single"/>
    </w:rPr>
  </w:style>
  <w:style w:type="character" w:styleId="UnresolvedMention">
    <w:name w:val="Unresolved Mention"/>
    <w:basedOn w:val="DefaultParagraphFont"/>
    <w:uiPriority w:val="99"/>
    <w:semiHidden/>
    <w:unhideWhenUsed/>
    <w:rsid w:val="002B421E"/>
    <w:rPr>
      <w:color w:val="605E5C"/>
      <w:shd w:val="clear" w:color="auto" w:fill="E1DFDD"/>
    </w:rPr>
  </w:style>
  <w:style w:type="paragraph" w:styleId="NoSpacing">
    <w:name w:val="No Spacing"/>
    <w:uiPriority w:val="1"/>
    <w:qFormat/>
    <w:rsid w:val="00E16A99"/>
    <w:rPr>
      <w:rFonts w:asciiTheme="minorHAnsi" w:eastAsiaTheme="minorHAnsi" w:hAnsiTheme="minorHAnsi" w:cstheme="minorBidi"/>
      <w:sz w:val="22"/>
      <w:szCs w:val="22"/>
      <w:lang w:val="en-GB"/>
    </w:rPr>
  </w:style>
  <w:style w:type="table" w:styleId="TableGrid">
    <w:name w:val="Table Grid"/>
    <w:basedOn w:val="TableNormal"/>
    <w:uiPriority w:val="59"/>
    <w:rsid w:val="00640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352A"/>
    <w:rPr>
      <w:i/>
      <w:iCs/>
    </w:rPr>
  </w:style>
  <w:style w:type="character" w:styleId="HTMLCite">
    <w:name w:val="HTML Cite"/>
    <w:basedOn w:val="DefaultParagraphFont"/>
    <w:uiPriority w:val="99"/>
    <w:semiHidden/>
    <w:unhideWhenUsed/>
    <w:rsid w:val="008B42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2684">
      <w:bodyDiv w:val="1"/>
      <w:marLeft w:val="0"/>
      <w:marRight w:val="0"/>
      <w:marTop w:val="0"/>
      <w:marBottom w:val="0"/>
      <w:divBdr>
        <w:top w:val="none" w:sz="0" w:space="0" w:color="auto"/>
        <w:left w:val="none" w:sz="0" w:space="0" w:color="auto"/>
        <w:bottom w:val="none" w:sz="0" w:space="0" w:color="auto"/>
        <w:right w:val="none" w:sz="0" w:space="0" w:color="auto"/>
      </w:divBdr>
    </w:div>
    <w:div w:id="109515744">
      <w:bodyDiv w:val="1"/>
      <w:marLeft w:val="0"/>
      <w:marRight w:val="0"/>
      <w:marTop w:val="0"/>
      <w:marBottom w:val="0"/>
      <w:divBdr>
        <w:top w:val="none" w:sz="0" w:space="0" w:color="auto"/>
        <w:left w:val="none" w:sz="0" w:space="0" w:color="auto"/>
        <w:bottom w:val="none" w:sz="0" w:space="0" w:color="auto"/>
        <w:right w:val="none" w:sz="0" w:space="0" w:color="auto"/>
      </w:divBdr>
    </w:div>
    <w:div w:id="210307606">
      <w:bodyDiv w:val="1"/>
      <w:marLeft w:val="0"/>
      <w:marRight w:val="0"/>
      <w:marTop w:val="0"/>
      <w:marBottom w:val="0"/>
      <w:divBdr>
        <w:top w:val="none" w:sz="0" w:space="0" w:color="auto"/>
        <w:left w:val="none" w:sz="0" w:space="0" w:color="auto"/>
        <w:bottom w:val="none" w:sz="0" w:space="0" w:color="auto"/>
        <w:right w:val="none" w:sz="0" w:space="0" w:color="auto"/>
      </w:divBdr>
    </w:div>
    <w:div w:id="223951067">
      <w:bodyDiv w:val="1"/>
      <w:marLeft w:val="0"/>
      <w:marRight w:val="0"/>
      <w:marTop w:val="0"/>
      <w:marBottom w:val="0"/>
      <w:divBdr>
        <w:top w:val="none" w:sz="0" w:space="0" w:color="auto"/>
        <w:left w:val="none" w:sz="0" w:space="0" w:color="auto"/>
        <w:bottom w:val="none" w:sz="0" w:space="0" w:color="auto"/>
        <w:right w:val="none" w:sz="0" w:space="0" w:color="auto"/>
      </w:divBdr>
    </w:div>
    <w:div w:id="460223812">
      <w:bodyDiv w:val="1"/>
      <w:marLeft w:val="0"/>
      <w:marRight w:val="0"/>
      <w:marTop w:val="0"/>
      <w:marBottom w:val="0"/>
      <w:divBdr>
        <w:top w:val="none" w:sz="0" w:space="0" w:color="auto"/>
        <w:left w:val="none" w:sz="0" w:space="0" w:color="auto"/>
        <w:bottom w:val="none" w:sz="0" w:space="0" w:color="auto"/>
        <w:right w:val="none" w:sz="0" w:space="0" w:color="auto"/>
      </w:divBdr>
    </w:div>
    <w:div w:id="484008440">
      <w:bodyDiv w:val="1"/>
      <w:marLeft w:val="0"/>
      <w:marRight w:val="0"/>
      <w:marTop w:val="0"/>
      <w:marBottom w:val="0"/>
      <w:divBdr>
        <w:top w:val="none" w:sz="0" w:space="0" w:color="auto"/>
        <w:left w:val="none" w:sz="0" w:space="0" w:color="auto"/>
        <w:bottom w:val="none" w:sz="0" w:space="0" w:color="auto"/>
        <w:right w:val="none" w:sz="0" w:space="0" w:color="auto"/>
      </w:divBdr>
    </w:div>
    <w:div w:id="570391432">
      <w:bodyDiv w:val="1"/>
      <w:marLeft w:val="0"/>
      <w:marRight w:val="0"/>
      <w:marTop w:val="0"/>
      <w:marBottom w:val="0"/>
      <w:divBdr>
        <w:top w:val="none" w:sz="0" w:space="0" w:color="auto"/>
        <w:left w:val="none" w:sz="0" w:space="0" w:color="auto"/>
        <w:bottom w:val="none" w:sz="0" w:space="0" w:color="auto"/>
        <w:right w:val="none" w:sz="0" w:space="0" w:color="auto"/>
      </w:divBdr>
    </w:div>
    <w:div w:id="1134638555">
      <w:bodyDiv w:val="1"/>
      <w:marLeft w:val="0"/>
      <w:marRight w:val="0"/>
      <w:marTop w:val="0"/>
      <w:marBottom w:val="0"/>
      <w:divBdr>
        <w:top w:val="none" w:sz="0" w:space="0" w:color="auto"/>
        <w:left w:val="none" w:sz="0" w:space="0" w:color="auto"/>
        <w:bottom w:val="none" w:sz="0" w:space="0" w:color="auto"/>
        <w:right w:val="none" w:sz="0" w:space="0" w:color="auto"/>
      </w:divBdr>
    </w:div>
    <w:div w:id="1161967312">
      <w:bodyDiv w:val="1"/>
      <w:marLeft w:val="0"/>
      <w:marRight w:val="0"/>
      <w:marTop w:val="0"/>
      <w:marBottom w:val="0"/>
      <w:divBdr>
        <w:top w:val="none" w:sz="0" w:space="0" w:color="auto"/>
        <w:left w:val="none" w:sz="0" w:space="0" w:color="auto"/>
        <w:bottom w:val="none" w:sz="0" w:space="0" w:color="auto"/>
        <w:right w:val="none" w:sz="0" w:space="0" w:color="auto"/>
      </w:divBdr>
    </w:div>
    <w:div w:id="1486705982">
      <w:bodyDiv w:val="1"/>
      <w:marLeft w:val="0"/>
      <w:marRight w:val="0"/>
      <w:marTop w:val="0"/>
      <w:marBottom w:val="0"/>
      <w:divBdr>
        <w:top w:val="none" w:sz="0" w:space="0" w:color="auto"/>
        <w:left w:val="none" w:sz="0" w:space="0" w:color="auto"/>
        <w:bottom w:val="none" w:sz="0" w:space="0" w:color="auto"/>
        <w:right w:val="none" w:sz="0" w:space="0" w:color="auto"/>
      </w:divBdr>
    </w:div>
    <w:div w:id="1565601303">
      <w:bodyDiv w:val="1"/>
      <w:marLeft w:val="0"/>
      <w:marRight w:val="0"/>
      <w:marTop w:val="0"/>
      <w:marBottom w:val="0"/>
      <w:divBdr>
        <w:top w:val="none" w:sz="0" w:space="0" w:color="auto"/>
        <w:left w:val="none" w:sz="0" w:space="0" w:color="auto"/>
        <w:bottom w:val="none" w:sz="0" w:space="0" w:color="auto"/>
        <w:right w:val="none" w:sz="0" w:space="0" w:color="auto"/>
      </w:divBdr>
    </w:div>
    <w:div w:id="171207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abet.org/accreditation/accreditation-criteria/criteria-for-accrediting-engineering-programs-2022-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Sixth Edition">
  <b:Source>
    <b:Tag>Ame12</b:Tag>
    <b:SourceType>InternetSite</b:SourceType>
    <b:Guid>{2D646120-F59F-4177-8194-0176F9CBC04E}</b:Guid>
    <b:Title>The Basics of APA Style</b:Title>
    <b:Year>2013</b:Year>
    <b:Author>
      <b:Author>
        <b:Corporate>American Psychological Association</b:Corporate>
      </b:Author>
    </b:Author>
    <b:InternetSiteTitle>American Psychological Association</b:InternetSiteTitle>
    <b:URL>http://www.apastyle.org/learn/tutorials/basics-tutorial.aspx</b:URL>
    <b:RefOrder>1</b:RefOrder>
  </b:Source>
  <b:Source>
    <b:Tag>Pur13</b:Tag>
    <b:SourceType>InternetSite</b:SourceType>
    <b:Guid>{511EB9BA-2BFB-4876-9A7A-974CFB59A17F}</b:Guid>
    <b:Title>APA Style</b:Title>
    <b:InternetSiteTitle>Purdue OWL</b:InternetSiteTitle>
    <b:Year>2013</b:Year>
    <b:URL>http://owl.english.purdue.edu/owl/section/2/10/</b:URL>
    <b:Author>
      <b:Author>
        <b:Corporate>Purdue Online Writing Lab (OWL)</b:Corporate>
      </b:Author>
    </b:Author>
    <b:RefOrder>2</b:RefOrder>
  </b:Source>
  <b:Source>
    <b:Tag>Amo80</b:Tag>
    <b:SourceType>Book</b:SourceType>
    <b:Guid>{A82DA5C9-18CC-497F-BCFD-2DDFF54FA5FD}</b:Guid>
    <b:Title>Management for Engineering</b:Title>
    <b:Year>1980</b:Year>
    <b:City>Englewood Cliffs</b:City>
    <b:Publisher>Prentice Hall</b:Publisher>
    <b:Author>
      <b:Author>
        <b:NameList>
          <b:Person>
            <b:Last>Amos</b:Last>
            <b:Middle>M.</b:Middle>
            <b:First>John</b:First>
          </b:Person>
          <b:Person>
            <b:Last>Sarchet</b:Last>
            <b:Middle>R.</b:Middle>
            <b:First>Bernard</b:First>
          </b:Person>
        </b:NameList>
      </b:Author>
    </b:Author>
    <b:RefOrder>3</b:RefOrder>
  </b:Source>
  <b:Source>
    <b:Tag>Den96</b:Tag>
    <b:SourceType>JournalArticle</b:SourceType>
    <b:Guid>{9ECB4794-0689-4B40-9A24-38937625972A}</b:Guid>
    <b:Title>Imprinting change on your organization</b:Title>
    <b:Year>1996</b:Year>
    <b:JournalName>Industrial Management</b:JournalName>
    <b:Pages>4-7</b:Pages>
    <b:Author>
      <b:Author>
        <b:NameList>
          <b:Person>
            <b:Last>Denton</b:Last>
            <b:Middle>D.</b:Middle>
            <b:First>Keith</b:First>
          </b:Person>
        </b:NameList>
      </b:Author>
    </b:Author>
    <b:Volume>38</b:Volume>
    <b:Issue>6</b:Issue>
    <b:RefOrder>4</b:RefOrder>
  </b:Source>
  <b:Source>
    <b:Tag>Kea00</b:Tag>
    <b:SourceType>ConferenceProceedings</b:SourceType>
    <b:Guid>{296FAF3C-0E7C-477E-A874-F3588D74514F}</b:Guid>
    <b:Title>Design of collaborative engineering work systems</b:Title>
    <b:Year>2000</b:Year>
    <b:Pages>435-442</b:Pages>
    <b:ConferenceName>Proceedings from the 2000 ASEM National Conference</b:ConferenceName>
    <b:City>Virginia Beach</b:City>
    <b:Author>
      <b:Author>
        <b:NameList>
          <b:Person>
            <b:Last>Keating</b:Last>
            <b:Middle>B</b:Middle>
            <b:First>Charles</b:First>
          </b:Person>
          <b:Person>
            <b:Last>Jacobs</b:Last>
            <b:Middle>A</b:Middle>
            <b:First>Derya</b:First>
          </b:Person>
          <b:Person>
            <b:Last>Dryer</b:Last>
            <b:First>David</b:First>
          </b:Person>
          <b:Person>
            <b:Last>Unal</b:Last>
            <b:First>Resit</b:First>
          </b:Person>
          <b:Person>
            <b:Last>Sousa-Poza</b:Last>
            <b:First>Andres</b:First>
          </b:Person>
        </b:NameList>
      </b:Author>
    </b:Author>
    <b:RefOrder>5</b:RefOrder>
  </b:Source>
  <b:Source>
    <b:Tag>Pri02</b:Tag>
    <b:SourceType>ConferenceProceedings</b:SourceType>
    <b:Guid>{7A8C480B-C78D-4B1C-ABE4-8B4F61575C70}</b:Guid>
    <b:Title>Using the world-wide web to deliver complex electronic documents: Implications for libraries</b:Title>
    <b:Pages>CD-ROM</b:Pages>
    <b:Year>2002</b:Year>
    <b:ConferenceName>Proceedings of the 2002 ASEE Annual Conference</b:ConferenceName>
    <b:Author>
      <b:Author>
        <b:NameList>
          <b:Person>
            <b:Last>Price-Wilkin</b:Last>
            <b:First>John</b:First>
          </b:Person>
        </b:NameList>
      </b:Author>
    </b:Author>
    <b:RefOrder>6</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3ED5347C0DF17A489215C7DF57263638" ma:contentTypeVersion="14" ma:contentTypeDescription="Create a new document." ma:contentTypeScope="" ma:versionID="bc044033aae127cbdf66d2c2f327faf9">
  <xsd:schema xmlns:xsd="http://www.w3.org/2001/XMLSchema" xmlns:xs="http://www.w3.org/2001/XMLSchema" xmlns:p="http://schemas.microsoft.com/office/2006/metadata/properties" xmlns:ns3="e27bb1c4-a3a6-496b-b1ae-c86a51c29f98" xmlns:ns4="c949d438-bf8a-4b14-a4f9-333d2d18134d" targetNamespace="http://schemas.microsoft.com/office/2006/metadata/properties" ma:root="true" ma:fieldsID="8d210c37b627897ca9a366be7d799ba5" ns3:_="" ns4:_="">
    <xsd:import namespace="e27bb1c4-a3a6-496b-b1ae-c86a51c29f98"/>
    <xsd:import namespace="c949d438-bf8a-4b14-a4f9-333d2d1813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bb1c4-a3a6-496b-b1ae-c86a51c29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9d438-bf8a-4b14-a4f9-333d2d1813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A3077-1927-459E-A8F8-A0AED1DBBE08}">
  <ds:schemaRefs>
    <ds:schemaRef ds:uri="http://schemas.microsoft.com/sharepoint/v3/contenttype/forms"/>
  </ds:schemaRefs>
</ds:datastoreItem>
</file>

<file path=customXml/itemProps2.xml><?xml version="1.0" encoding="utf-8"?>
<ds:datastoreItem xmlns:ds="http://schemas.openxmlformats.org/officeDocument/2006/customXml" ds:itemID="{CBC66B3C-BED4-4315-A079-471EB9264F1F}">
  <ds:schemaRefs>
    <ds:schemaRef ds:uri="http://schemas.microsoft.com/office/infopath/2007/PartnerControls"/>
    <ds:schemaRef ds:uri="http://purl.org/dc/elements/1.1/"/>
    <ds:schemaRef ds:uri="http://www.w3.org/XML/1998/namespace"/>
    <ds:schemaRef ds:uri="http://schemas.microsoft.com/office/2006/metadata/properties"/>
    <ds:schemaRef ds:uri="http://purl.org/dc/terms/"/>
    <ds:schemaRef ds:uri="e27bb1c4-a3a6-496b-b1ae-c86a51c29f98"/>
    <ds:schemaRef ds:uri="http://schemas.microsoft.com/office/2006/documentManagement/types"/>
    <ds:schemaRef ds:uri="http://schemas.openxmlformats.org/package/2006/metadata/core-properties"/>
    <ds:schemaRef ds:uri="c949d438-bf8a-4b14-a4f9-333d2d18134d"/>
    <ds:schemaRef ds:uri="http://purl.org/dc/dcmitype/"/>
  </ds:schemaRefs>
</ds:datastoreItem>
</file>

<file path=customXml/itemProps3.xml><?xml version="1.0" encoding="utf-8"?>
<ds:datastoreItem xmlns:ds="http://schemas.openxmlformats.org/officeDocument/2006/customXml" ds:itemID="{C9FF9BEB-585D-4A87-83D5-CF7AAD2F1E5C}">
  <ds:schemaRefs>
    <ds:schemaRef ds:uri="http://schemas.openxmlformats.org/officeDocument/2006/bibliography"/>
  </ds:schemaRefs>
</ds:datastoreItem>
</file>

<file path=customXml/itemProps4.xml><?xml version="1.0" encoding="utf-8"?>
<ds:datastoreItem xmlns:ds="http://schemas.openxmlformats.org/officeDocument/2006/customXml" ds:itemID="{063CACCF-156C-4C98-B445-73D7FFF67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bb1c4-a3a6-496b-b1ae-c86a51c29f98"/>
    <ds:schemaRef ds:uri="c949d438-bf8a-4b14-a4f9-333d2d181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5019</Words>
  <Characters>31099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Author Instruction Template</vt:lpstr>
    </vt:vector>
  </TitlesOfParts>
  <Company>Oregon State University</Company>
  <LinksUpToDate>false</LinksUpToDate>
  <CharactersWithSpaces>36046</CharactersWithSpaces>
  <SharedDoc>false</SharedDoc>
  <HLinks>
    <vt:vector size="12" baseType="variant">
      <vt:variant>
        <vt:i4>3080316</vt:i4>
      </vt:variant>
      <vt:variant>
        <vt:i4>6</vt:i4>
      </vt:variant>
      <vt:variant>
        <vt:i4>0</vt:i4>
      </vt:variant>
      <vt:variant>
        <vt:i4>5</vt:i4>
      </vt:variant>
      <vt:variant>
        <vt:lpwstr>http://owl.english.purdue.edu/owl/section/2/10/</vt:lpwstr>
      </vt:variant>
      <vt:variant>
        <vt:lpwstr/>
      </vt:variant>
      <vt:variant>
        <vt:i4>327701</vt:i4>
      </vt:variant>
      <vt:variant>
        <vt:i4>3</vt:i4>
      </vt:variant>
      <vt:variant>
        <vt:i4>0</vt:i4>
      </vt:variant>
      <vt:variant>
        <vt:i4>5</vt:i4>
      </vt:variant>
      <vt:variant>
        <vt:lpwstr>http://www.apastyle.org/learn/tutorials/basics-tutorial.aspx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Instruction Template</dc:title>
  <dc:subject/>
  <dc:creator>Ng, Ean</dc:creator>
  <cp:keywords/>
  <cp:lastModifiedBy>Simon Philbin</cp:lastModifiedBy>
  <cp:revision>24</cp:revision>
  <cp:lastPrinted>2004-05-05T19:08:00Z</cp:lastPrinted>
  <dcterms:created xsi:type="dcterms:W3CDTF">2023-05-15T14:30:00Z</dcterms:created>
  <dcterms:modified xsi:type="dcterms:W3CDTF">2023-07-13T15:41:00Z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0x0101003ED5347C0DF17A489215C7DF57263638</vt:lpwstr>
  </property>
</Properties>
</file>