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FF3CD" w14:textId="7EF08CA9" w:rsidR="009733BB" w:rsidRDefault="00FF1035" w:rsidP="00FF1035">
      <w:pPr>
        <w:pStyle w:val="Title"/>
        <w:jc w:val="both"/>
        <w:rPr>
          <w:snapToGrid w:val="0"/>
          <w:lang w:val="en-US"/>
        </w:rPr>
      </w:pPr>
      <w:r>
        <w:rPr>
          <w:snapToGrid w:val="0"/>
          <w:lang w:val="en-US"/>
        </w:rPr>
        <w:t>THE QUIET PROJECT- A NAtional environmental noise survey undertaken during lockdown</w:t>
      </w:r>
    </w:p>
    <w:p w14:paraId="5F0BED5C" w14:textId="77777777" w:rsidR="00FF1035" w:rsidRPr="00FF1035" w:rsidRDefault="00FF1035" w:rsidP="00FF1035"/>
    <w:p w14:paraId="1F38E082" w14:textId="081FE5AA" w:rsidR="009733BB" w:rsidRDefault="00E762E4" w:rsidP="00E762E4">
      <w:pPr>
        <w:pStyle w:val="Authors"/>
        <w:tabs>
          <w:tab w:val="left" w:pos="1418"/>
        </w:tabs>
        <w:ind w:left="1416" w:hanging="1416"/>
      </w:pPr>
      <w:r>
        <w:t>S</w:t>
      </w:r>
      <w:r w:rsidR="009733BB">
        <w:t xml:space="preserve"> </w:t>
      </w:r>
      <w:r>
        <w:t>Dance</w:t>
      </w:r>
      <w:r w:rsidR="009733BB">
        <w:tab/>
      </w:r>
      <w:r>
        <w:t>Acoustics Group, School of the Built Environment and Architecture, London South Bank University, London, UK</w:t>
      </w:r>
    </w:p>
    <w:p w14:paraId="64099751" w14:textId="3ED339E4" w:rsidR="009733BB" w:rsidRDefault="00E762E4">
      <w:pPr>
        <w:pStyle w:val="Authors"/>
        <w:tabs>
          <w:tab w:val="left" w:pos="1418"/>
        </w:tabs>
      </w:pPr>
      <w:r>
        <w:t xml:space="preserve">L </w:t>
      </w:r>
      <w:proofErr w:type="spellStart"/>
      <w:r>
        <w:t>McInytre</w:t>
      </w:r>
      <w:proofErr w:type="spellEnd"/>
      <w:r w:rsidR="009733BB">
        <w:tab/>
      </w:r>
      <w:r>
        <w:t>KSG Acoustics, Glasgow, UK</w:t>
      </w:r>
    </w:p>
    <w:p w14:paraId="4B7DAC6F" w14:textId="4A499F1E" w:rsidR="009733BB" w:rsidRDefault="00E762E4" w:rsidP="00E762E4">
      <w:pPr>
        <w:pStyle w:val="Authors"/>
        <w:tabs>
          <w:tab w:val="left" w:pos="1418"/>
        </w:tabs>
        <w:ind w:left="1416" w:hanging="1416"/>
      </w:pPr>
      <w:r>
        <w:t>R Vazquez</w:t>
      </w:r>
      <w:r w:rsidR="009733BB">
        <w:tab/>
      </w:r>
      <w:r>
        <w:t xml:space="preserve">Acoustics Group, School of the Built Environment and Architecture, London South Bank University, London, UK </w:t>
      </w:r>
    </w:p>
    <w:p w14:paraId="2F4CFB29" w14:textId="77777777" w:rsidR="009733BB" w:rsidRDefault="009733BB">
      <w:pPr>
        <w:jc w:val="both"/>
      </w:pPr>
    </w:p>
    <w:p w14:paraId="374C2FC2" w14:textId="5E9AD671" w:rsidR="009733BB" w:rsidRDefault="009733BB">
      <w:pPr>
        <w:pStyle w:val="Heading1"/>
        <w:jc w:val="both"/>
      </w:pPr>
      <w:r>
        <w:t>INTRODUCTION</w:t>
      </w:r>
    </w:p>
    <w:p w14:paraId="64767E3D" w14:textId="58727BBB" w:rsidR="000D04AC" w:rsidRDefault="000D04AC" w:rsidP="009F43E8">
      <w:pPr>
        <w:jc w:val="both"/>
        <w:rPr>
          <w:sz w:val="20"/>
          <w:szCs w:val="16"/>
        </w:rPr>
      </w:pPr>
      <w:r w:rsidRPr="000D04AC">
        <w:rPr>
          <w:sz w:val="20"/>
          <w:szCs w:val="16"/>
        </w:rPr>
        <w:t xml:space="preserve">The COVID19 lockdown created a new kind of environment both in the UK and globally. Environmental noise levels changed dramatically as communities across the UK followed Government’s advice to “Stay home”, and later, to “Stay safe”. With the </w:t>
      </w:r>
      <w:proofErr w:type="spellStart"/>
      <w:r w:rsidRPr="000D04AC">
        <w:rPr>
          <w:sz w:val="20"/>
          <w:szCs w:val="16"/>
        </w:rPr>
        <w:t>realisation</w:t>
      </w:r>
      <w:proofErr w:type="spellEnd"/>
      <w:r w:rsidRPr="000D04AC">
        <w:rPr>
          <w:sz w:val="20"/>
          <w:szCs w:val="16"/>
        </w:rPr>
        <w:t xml:space="preserve"> that this presented </w:t>
      </w:r>
      <w:r w:rsidR="00C769B1">
        <w:rPr>
          <w:sz w:val="20"/>
          <w:szCs w:val="16"/>
        </w:rPr>
        <w:t>a unique o</w:t>
      </w:r>
      <w:r w:rsidRPr="000D04AC">
        <w:rPr>
          <w:sz w:val="20"/>
          <w:szCs w:val="16"/>
        </w:rPr>
        <w:t>pportunity</w:t>
      </w:r>
      <w:r w:rsidR="00E625C6">
        <w:rPr>
          <w:sz w:val="20"/>
          <w:szCs w:val="16"/>
        </w:rPr>
        <w:t xml:space="preserve"> </w:t>
      </w:r>
      <w:r w:rsidRPr="000D04AC">
        <w:rPr>
          <w:sz w:val="20"/>
          <w:szCs w:val="16"/>
        </w:rPr>
        <w:t xml:space="preserve">to </w:t>
      </w:r>
      <w:r w:rsidR="00C769B1">
        <w:rPr>
          <w:sz w:val="20"/>
          <w:szCs w:val="16"/>
        </w:rPr>
        <w:t>measure a</w:t>
      </w:r>
      <w:r w:rsidRPr="000D04AC">
        <w:rPr>
          <w:sz w:val="20"/>
          <w:szCs w:val="16"/>
        </w:rPr>
        <w:t xml:space="preserve"> national noise baseline, the Quiet Project was conceived</w:t>
      </w:r>
      <w:r w:rsidR="000E2F2E">
        <w:rPr>
          <w:sz w:val="20"/>
          <w:szCs w:val="16"/>
        </w:rPr>
        <w:t xml:space="preserve"> [1]</w:t>
      </w:r>
      <w:r w:rsidRPr="000D04AC">
        <w:rPr>
          <w:sz w:val="20"/>
          <w:szCs w:val="16"/>
        </w:rPr>
        <w:t xml:space="preserve">. </w:t>
      </w:r>
      <w:r w:rsidR="00E625C6">
        <w:rPr>
          <w:sz w:val="20"/>
          <w:szCs w:val="16"/>
        </w:rPr>
        <w:t>A working group was rapidly formed to engage the</w:t>
      </w:r>
      <w:r w:rsidR="00C769B1">
        <w:rPr>
          <w:sz w:val="20"/>
          <w:szCs w:val="16"/>
        </w:rPr>
        <w:t xml:space="preserve"> acoustic community</w:t>
      </w:r>
      <w:r w:rsidR="00E625C6">
        <w:rPr>
          <w:sz w:val="20"/>
          <w:szCs w:val="16"/>
        </w:rPr>
        <w:t xml:space="preserve"> in the project. </w:t>
      </w:r>
      <w:r w:rsidRPr="000D04AC">
        <w:rPr>
          <w:sz w:val="20"/>
          <w:szCs w:val="16"/>
        </w:rPr>
        <w:t xml:space="preserve">This working group defined the scope of the data to be gathered and was endorsed by the Institute of Acoustics [2], Association of Noise Consultants [3], Noise Abatement Society [4] and UK Acoustics Network (UKAN) [5]. A paper detailing the setup of the project, early results on the quietest locations and two case studies which matched traffic flow to noise levels has been published [6]. </w:t>
      </w:r>
    </w:p>
    <w:p w14:paraId="44BEB64F" w14:textId="77777777" w:rsidR="006A0D3F" w:rsidRPr="000D04AC" w:rsidRDefault="006A0D3F" w:rsidP="009F43E8">
      <w:pPr>
        <w:jc w:val="both"/>
        <w:rPr>
          <w:sz w:val="20"/>
          <w:szCs w:val="16"/>
        </w:rPr>
      </w:pPr>
    </w:p>
    <w:p w14:paraId="54630BC2" w14:textId="77777777" w:rsidR="009733BB" w:rsidRDefault="009733BB">
      <w:pPr>
        <w:jc w:val="both"/>
      </w:pPr>
    </w:p>
    <w:p w14:paraId="49EAA0D4" w14:textId="7A6F6762" w:rsidR="009733BB" w:rsidRDefault="000D04AC">
      <w:pPr>
        <w:pStyle w:val="Heading1"/>
        <w:jc w:val="both"/>
      </w:pPr>
      <w:r>
        <w:t>METHODOLOGY</w:t>
      </w:r>
    </w:p>
    <w:p w14:paraId="644156C4" w14:textId="77777777" w:rsidR="000D04AC" w:rsidRDefault="000D04AC" w:rsidP="009F43E8">
      <w:pPr>
        <w:jc w:val="both"/>
        <w:rPr>
          <w:sz w:val="20"/>
          <w:szCs w:val="16"/>
        </w:rPr>
      </w:pPr>
      <w:r w:rsidRPr="000D04AC">
        <w:rPr>
          <w:sz w:val="20"/>
          <w:szCs w:val="16"/>
        </w:rPr>
        <w:t xml:space="preserve">During lockdown employees were furloughed in the UK. This provided the opportunity to </w:t>
      </w:r>
      <w:proofErr w:type="spellStart"/>
      <w:r w:rsidRPr="000D04AC">
        <w:rPr>
          <w:sz w:val="20"/>
          <w:szCs w:val="16"/>
        </w:rPr>
        <w:t>utilise</w:t>
      </w:r>
      <w:proofErr w:type="spellEnd"/>
      <w:r w:rsidRPr="000D04AC">
        <w:rPr>
          <w:sz w:val="20"/>
          <w:szCs w:val="16"/>
        </w:rPr>
        <w:t xml:space="preserve"> their expertise and spare time to undertake measurements and observations. The immediate issue was that, as lockdown happened overnight, instrumentation was not available. This was solved by </w:t>
      </w:r>
      <w:proofErr w:type="spellStart"/>
      <w:r w:rsidRPr="000D04AC">
        <w:rPr>
          <w:sz w:val="20"/>
          <w:szCs w:val="16"/>
        </w:rPr>
        <w:t>utilising</w:t>
      </w:r>
      <w:proofErr w:type="spellEnd"/>
      <w:r w:rsidRPr="000D04AC">
        <w:rPr>
          <w:sz w:val="20"/>
          <w:szCs w:val="16"/>
        </w:rPr>
        <w:t xml:space="preserve"> UKAN to cover the shipping costs and leaning on the goodwill of leading acoustic instrumentation companies to </w:t>
      </w:r>
      <w:proofErr w:type="spellStart"/>
      <w:r w:rsidRPr="000D04AC">
        <w:rPr>
          <w:sz w:val="20"/>
          <w:szCs w:val="16"/>
        </w:rPr>
        <w:t>organise</w:t>
      </w:r>
      <w:proofErr w:type="spellEnd"/>
      <w:r w:rsidRPr="000D04AC">
        <w:rPr>
          <w:sz w:val="20"/>
          <w:szCs w:val="16"/>
        </w:rPr>
        <w:t xml:space="preserve"> the equipment, which was very kindly provided free of charge. Once the instrumentation was </w:t>
      </w:r>
      <w:proofErr w:type="spellStart"/>
      <w:r w:rsidRPr="000D04AC">
        <w:rPr>
          <w:sz w:val="20"/>
          <w:szCs w:val="16"/>
        </w:rPr>
        <w:t>organised</w:t>
      </w:r>
      <w:proofErr w:type="spellEnd"/>
      <w:r w:rsidRPr="000D04AC">
        <w:rPr>
          <w:sz w:val="20"/>
          <w:szCs w:val="16"/>
        </w:rPr>
        <w:t xml:space="preserve">, an electronic pamphlet was produced which outlined how the measurements were to be taken: only locations on property where explicit permission had been granted were used for the study, i.e. back gardens and balconies. Next, the project needed publicity, which was ably supplied by the Institute of Acoustics through their weekly Zoom meetings.   A website was designed and developed in early April 2020 to advertise the project, provide instructions to the volunteers, and to supply the templates for data formatting and observations as well as hosting the databank. It was then agreed (being a publicly funded project) to make the data available publicly whilst providing assurances with regards to data protection. </w:t>
      </w:r>
    </w:p>
    <w:p w14:paraId="3F6A4E9E" w14:textId="77777777" w:rsidR="006A0D3F" w:rsidRPr="000D04AC" w:rsidRDefault="006A0D3F" w:rsidP="009F43E8">
      <w:pPr>
        <w:jc w:val="both"/>
        <w:rPr>
          <w:sz w:val="20"/>
          <w:szCs w:val="16"/>
        </w:rPr>
      </w:pPr>
    </w:p>
    <w:p w14:paraId="39AA82CE" w14:textId="2B5275DB" w:rsidR="000D04AC" w:rsidRDefault="000D04AC" w:rsidP="009F43E8">
      <w:pPr>
        <w:jc w:val="both"/>
        <w:rPr>
          <w:sz w:val="20"/>
          <w:szCs w:val="16"/>
        </w:rPr>
      </w:pPr>
      <w:r w:rsidRPr="000D04AC">
        <w:rPr>
          <w:sz w:val="20"/>
          <w:szCs w:val="16"/>
        </w:rPr>
        <w:t xml:space="preserve">Long term measurements were to be taken using calibrated and certified Class 1 or Class 2 noise monitoring equipment [7] in accordance with BS7445 [8]. This approach would </w:t>
      </w:r>
      <w:proofErr w:type="spellStart"/>
      <w:r w:rsidRPr="000D04AC">
        <w:rPr>
          <w:sz w:val="20"/>
          <w:szCs w:val="16"/>
        </w:rPr>
        <w:t>minimise</w:t>
      </w:r>
      <w:proofErr w:type="spellEnd"/>
      <w:r w:rsidRPr="000D04AC">
        <w:rPr>
          <w:sz w:val="20"/>
          <w:szCs w:val="16"/>
        </w:rPr>
        <w:t xml:space="preserve"> uncertainty in the data set. An Excel sheet template was provided to all participants, which included approximate GPS location, façade correction, measurement </w:t>
      </w:r>
      <w:r w:rsidR="009F43E8" w:rsidRPr="000D04AC">
        <w:rPr>
          <w:sz w:val="20"/>
          <w:szCs w:val="16"/>
        </w:rPr>
        <w:t>height</w:t>
      </w:r>
      <w:r w:rsidRPr="000D04AC">
        <w:rPr>
          <w:sz w:val="20"/>
          <w:szCs w:val="16"/>
        </w:rPr>
        <w:t xml:space="preserve"> of the instrumentation, and start and end </w:t>
      </w:r>
      <w:r w:rsidR="009F43E8">
        <w:rPr>
          <w:sz w:val="20"/>
          <w:szCs w:val="16"/>
        </w:rPr>
        <w:t>times.</w:t>
      </w:r>
      <w:r w:rsidRPr="000D04AC">
        <w:rPr>
          <w:sz w:val="20"/>
          <w:szCs w:val="16"/>
        </w:rPr>
        <w:t xml:space="preserve">  </w:t>
      </w:r>
    </w:p>
    <w:p w14:paraId="2BA8F105" w14:textId="77777777" w:rsidR="000D04AC" w:rsidRPr="000D04AC" w:rsidRDefault="000D04AC" w:rsidP="000D04AC">
      <w:pPr>
        <w:rPr>
          <w:sz w:val="20"/>
          <w:szCs w:val="16"/>
        </w:rPr>
      </w:pPr>
    </w:p>
    <w:p w14:paraId="5D68FE5D" w14:textId="51495579" w:rsidR="000D04AC" w:rsidRDefault="000D04AC" w:rsidP="009F43E8">
      <w:pPr>
        <w:jc w:val="both"/>
        <w:rPr>
          <w:sz w:val="20"/>
          <w:szCs w:val="16"/>
        </w:rPr>
      </w:pPr>
      <w:r>
        <w:rPr>
          <w:sz w:val="20"/>
          <w:szCs w:val="16"/>
        </w:rPr>
        <w:t xml:space="preserve">It </w:t>
      </w:r>
      <w:r w:rsidRPr="000D04AC">
        <w:rPr>
          <w:sz w:val="20"/>
          <w:szCs w:val="16"/>
        </w:rPr>
        <w:t xml:space="preserve">was decided by the working group that noise measurements should be made at </w:t>
      </w:r>
      <w:proofErr w:type="gramStart"/>
      <w:r w:rsidRPr="000D04AC">
        <w:rPr>
          <w:sz w:val="20"/>
          <w:szCs w:val="16"/>
        </w:rPr>
        <w:t>15 minute</w:t>
      </w:r>
      <w:proofErr w:type="gramEnd"/>
      <w:r w:rsidRPr="000D04AC">
        <w:rPr>
          <w:sz w:val="20"/>
          <w:szCs w:val="16"/>
        </w:rPr>
        <w:t xml:space="preserve"> intervals, starting on the hour. This matched the UK TRIS (Traffic Information System) data logging interval, as road traffic is normally the primary noise source in the UK [9].  The acoustic parameters: </w:t>
      </w:r>
      <w:proofErr w:type="spellStart"/>
      <w:r w:rsidRPr="000D04AC">
        <w:rPr>
          <w:sz w:val="20"/>
          <w:szCs w:val="16"/>
        </w:rPr>
        <w:t>LAeq</w:t>
      </w:r>
      <w:proofErr w:type="spellEnd"/>
      <w:r w:rsidRPr="000D04AC">
        <w:rPr>
          <w:sz w:val="20"/>
          <w:szCs w:val="16"/>
        </w:rPr>
        <w:t xml:space="preserve">, </w:t>
      </w:r>
      <w:proofErr w:type="spellStart"/>
      <w:r w:rsidRPr="000D04AC">
        <w:rPr>
          <w:sz w:val="20"/>
          <w:szCs w:val="16"/>
        </w:rPr>
        <w:t>LAFMax</w:t>
      </w:r>
      <w:proofErr w:type="spellEnd"/>
      <w:r w:rsidRPr="000D04AC">
        <w:rPr>
          <w:sz w:val="20"/>
          <w:szCs w:val="16"/>
        </w:rPr>
        <w:t>, LA10, LA50 and LA90 were to be recorded</w:t>
      </w:r>
      <w:r w:rsidR="000E2F2E">
        <w:rPr>
          <w:sz w:val="20"/>
          <w:szCs w:val="16"/>
        </w:rPr>
        <w:t xml:space="preserve"> with the option of including </w:t>
      </w:r>
      <w:r w:rsidR="009F43E8">
        <w:rPr>
          <w:sz w:val="20"/>
          <w:szCs w:val="16"/>
        </w:rPr>
        <w:t xml:space="preserve">noise spectra </w:t>
      </w:r>
      <w:r w:rsidR="000E2F2E">
        <w:rPr>
          <w:sz w:val="20"/>
          <w:szCs w:val="16"/>
        </w:rPr>
        <w:t>data.</w:t>
      </w:r>
      <w:r w:rsidRPr="000D04AC">
        <w:rPr>
          <w:sz w:val="20"/>
          <w:szCs w:val="16"/>
        </w:rPr>
        <w:t xml:space="preserve">  </w:t>
      </w:r>
    </w:p>
    <w:p w14:paraId="725EF49F" w14:textId="77777777" w:rsidR="000E2F2E" w:rsidRDefault="000E2F2E" w:rsidP="009F43E8">
      <w:pPr>
        <w:jc w:val="both"/>
        <w:rPr>
          <w:sz w:val="20"/>
          <w:szCs w:val="16"/>
        </w:rPr>
      </w:pPr>
    </w:p>
    <w:p w14:paraId="06CC863D" w14:textId="77777777" w:rsidR="006A0D3F" w:rsidRDefault="006A0D3F" w:rsidP="009F43E8">
      <w:pPr>
        <w:jc w:val="both"/>
        <w:rPr>
          <w:sz w:val="20"/>
          <w:szCs w:val="16"/>
        </w:rPr>
      </w:pPr>
    </w:p>
    <w:p w14:paraId="2A2E3541" w14:textId="77777777" w:rsidR="0080100A" w:rsidRDefault="0080100A" w:rsidP="0080100A">
      <w:pPr>
        <w:pStyle w:val="Heading1"/>
      </w:pPr>
      <w:r>
        <w:t>RESULTS</w:t>
      </w:r>
    </w:p>
    <w:p w14:paraId="70C9F2A0" w14:textId="135D0257" w:rsidR="005274A9" w:rsidRDefault="0080100A" w:rsidP="009F43E8">
      <w:pPr>
        <w:jc w:val="both"/>
        <w:rPr>
          <w:sz w:val="20"/>
          <w:szCs w:val="16"/>
        </w:rPr>
      </w:pPr>
      <w:r w:rsidRPr="0080100A">
        <w:rPr>
          <w:sz w:val="20"/>
          <w:szCs w:val="16"/>
        </w:rPr>
        <w:t xml:space="preserve">The project produced 102 datasets covering the UK and Ireland forming 1010 days’ worth of </w:t>
      </w:r>
      <w:proofErr w:type="gramStart"/>
      <w:r w:rsidRPr="0080100A">
        <w:rPr>
          <w:sz w:val="20"/>
          <w:szCs w:val="16"/>
        </w:rPr>
        <w:t>high quality</w:t>
      </w:r>
      <w:proofErr w:type="gramEnd"/>
      <w:r w:rsidRPr="0080100A">
        <w:rPr>
          <w:sz w:val="20"/>
          <w:szCs w:val="16"/>
        </w:rPr>
        <w:t xml:space="preserve"> </w:t>
      </w:r>
      <w:r>
        <w:rPr>
          <w:sz w:val="20"/>
          <w:szCs w:val="16"/>
        </w:rPr>
        <w:t xml:space="preserve">environmental </w:t>
      </w:r>
      <w:r w:rsidRPr="0080100A">
        <w:rPr>
          <w:sz w:val="20"/>
          <w:szCs w:val="16"/>
        </w:rPr>
        <w:t>noise measurements</w:t>
      </w:r>
      <w:r w:rsidR="004244F8">
        <w:rPr>
          <w:sz w:val="20"/>
          <w:szCs w:val="16"/>
        </w:rPr>
        <w:t xml:space="preserve"> either taken in octaves, third octaves or averages</w:t>
      </w:r>
      <w:r>
        <w:rPr>
          <w:sz w:val="20"/>
          <w:szCs w:val="16"/>
        </w:rPr>
        <w:t xml:space="preserve">. </w:t>
      </w:r>
      <w:r w:rsidR="004244F8">
        <w:rPr>
          <w:sz w:val="20"/>
          <w:szCs w:val="16"/>
        </w:rPr>
        <w:t xml:space="preserve">The overall parameters have been </w:t>
      </w:r>
      <w:r w:rsidRPr="0080100A">
        <w:rPr>
          <w:sz w:val="20"/>
          <w:szCs w:val="16"/>
        </w:rPr>
        <w:t xml:space="preserve">divided into day (07:00 to 19:00), evening (19:00 to 23:00) and night </w:t>
      </w:r>
      <w:r w:rsidRPr="0080100A">
        <w:rPr>
          <w:sz w:val="20"/>
          <w:szCs w:val="16"/>
        </w:rPr>
        <w:lastRenderedPageBreak/>
        <w:t>(23:00 to 07:00)</w:t>
      </w:r>
      <w:r w:rsidR="004244F8">
        <w:rPr>
          <w:sz w:val="20"/>
          <w:szCs w:val="16"/>
        </w:rPr>
        <w:t xml:space="preserve"> periods</w:t>
      </w:r>
      <w:r w:rsidRPr="0080100A">
        <w:rPr>
          <w:sz w:val="20"/>
          <w:szCs w:val="16"/>
        </w:rPr>
        <w:t xml:space="preserve">. These will be presented as weighted logarithmically averaged noise levels for </w:t>
      </w:r>
      <w:r w:rsidR="004244F8">
        <w:rPr>
          <w:sz w:val="20"/>
          <w:szCs w:val="16"/>
        </w:rPr>
        <w:t xml:space="preserve">three settings: </w:t>
      </w:r>
      <w:r w:rsidRPr="0080100A">
        <w:rPr>
          <w:sz w:val="20"/>
          <w:szCs w:val="16"/>
        </w:rPr>
        <w:t>urban, rural, and suburban (as defined by the user)</w:t>
      </w:r>
      <w:r w:rsidR="004244F8">
        <w:rPr>
          <w:sz w:val="20"/>
          <w:szCs w:val="16"/>
        </w:rPr>
        <w:t>. The total number of 15-minute time periods monitored for each setting for each spectral characteristic is given in table 1</w:t>
      </w:r>
      <w:r w:rsidRPr="0080100A">
        <w:rPr>
          <w:sz w:val="20"/>
          <w:szCs w:val="16"/>
        </w:rPr>
        <w:t xml:space="preserve">. The type of location was verified using GPS data, user photos and Google Maps. Logarithmic averaging for day, evening and night for </w:t>
      </w:r>
      <w:proofErr w:type="spellStart"/>
      <w:r w:rsidRPr="0080100A">
        <w:rPr>
          <w:sz w:val="20"/>
          <w:szCs w:val="16"/>
        </w:rPr>
        <w:t>LAeq</w:t>
      </w:r>
      <w:proofErr w:type="spellEnd"/>
      <w:r w:rsidRPr="0080100A">
        <w:rPr>
          <w:sz w:val="20"/>
          <w:szCs w:val="16"/>
        </w:rPr>
        <w:t xml:space="preserve">, LA10, LA50, LA90, </w:t>
      </w:r>
      <w:proofErr w:type="spellStart"/>
      <w:r w:rsidRPr="0080100A">
        <w:rPr>
          <w:sz w:val="20"/>
          <w:szCs w:val="16"/>
        </w:rPr>
        <w:t>LAFMax</w:t>
      </w:r>
      <w:proofErr w:type="spellEnd"/>
      <w:r w:rsidRPr="0080100A">
        <w:rPr>
          <w:sz w:val="20"/>
          <w:szCs w:val="16"/>
        </w:rPr>
        <w:t xml:space="preserve"> was </w:t>
      </w:r>
      <w:r>
        <w:rPr>
          <w:sz w:val="20"/>
          <w:szCs w:val="16"/>
        </w:rPr>
        <w:t>undertaken</w:t>
      </w:r>
      <w:r w:rsidRPr="0080100A">
        <w:rPr>
          <w:sz w:val="20"/>
          <w:szCs w:val="16"/>
        </w:rPr>
        <w:t xml:space="preserve"> using MATLAB</w:t>
      </w:r>
      <w:r w:rsidR="005274A9">
        <w:rPr>
          <w:sz w:val="20"/>
          <w:szCs w:val="16"/>
        </w:rPr>
        <w:t>;</w:t>
      </w:r>
      <w:r w:rsidRPr="0080100A">
        <w:rPr>
          <w:sz w:val="20"/>
          <w:szCs w:val="16"/>
        </w:rPr>
        <w:t xml:space="preserve"> </w:t>
      </w:r>
      <w:r w:rsidR="005274A9">
        <w:rPr>
          <w:sz w:val="20"/>
          <w:szCs w:val="16"/>
        </w:rPr>
        <w:t xml:space="preserve">in </w:t>
      </w:r>
      <w:r w:rsidR="004244F8">
        <w:rPr>
          <w:sz w:val="20"/>
          <w:szCs w:val="16"/>
        </w:rPr>
        <w:t>addition,</w:t>
      </w:r>
      <w:r w:rsidRPr="0080100A">
        <w:rPr>
          <w:sz w:val="20"/>
          <w:szCs w:val="16"/>
        </w:rPr>
        <w:t xml:space="preserve"> linearly calculated standard deviations</w:t>
      </w:r>
      <w:r w:rsidR="005274A9">
        <w:rPr>
          <w:sz w:val="20"/>
          <w:szCs w:val="16"/>
        </w:rPr>
        <w:t xml:space="preserve"> </w:t>
      </w:r>
      <w:r w:rsidR="004244F8">
        <w:rPr>
          <w:sz w:val="20"/>
          <w:szCs w:val="16"/>
        </w:rPr>
        <w:t>will be</w:t>
      </w:r>
      <w:r w:rsidR="005274A9">
        <w:rPr>
          <w:sz w:val="20"/>
          <w:szCs w:val="16"/>
        </w:rPr>
        <w:t xml:space="preserve"> presented</w:t>
      </w:r>
      <w:r w:rsidRPr="0080100A">
        <w:rPr>
          <w:sz w:val="20"/>
          <w:szCs w:val="16"/>
        </w:rPr>
        <w:t>.</w:t>
      </w:r>
    </w:p>
    <w:p w14:paraId="7098BEFD" w14:textId="499B95AD" w:rsidR="0080100A" w:rsidRPr="0080100A" w:rsidRDefault="0080100A" w:rsidP="0080100A">
      <w:pPr>
        <w:rPr>
          <w:sz w:val="20"/>
          <w:szCs w:val="16"/>
        </w:rPr>
      </w:pPr>
      <w:r w:rsidRPr="0080100A">
        <w:rPr>
          <w:sz w:val="20"/>
          <w:szCs w:val="16"/>
        </w:rPr>
        <w:t xml:space="preserve"> </w:t>
      </w:r>
    </w:p>
    <w:p w14:paraId="2EE3DEBB" w14:textId="1677D900" w:rsidR="0080100A" w:rsidRPr="0080100A" w:rsidRDefault="0080100A" w:rsidP="0080100A">
      <w:pPr>
        <w:jc w:val="center"/>
        <w:rPr>
          <w:sz w:val="20"/>
          <w:szCs w:val="16"/>
        </w:rPr>
      </w:pPr>
      <w:r w:rsidRPr="0080100A">
        <w:rPr>
          <w:sz w:val="20"/>
          <w:szCs w:val="16"/>
        </w:rPr>
        <w:t>T</w:t>
      </w:r>
      <w:r w:rsidR="009F43E8">
        <w:rPr>
          <w:sz w:val="20"/>
          <w:szCs w:val="16"/>
        </w:rPr>
        <w:t>able</w:t>
      </w:r>
      <w:r w:rsidRPr="0080100A">
        <w:rPr>
          <w:sz w:val="20"/>
          <w:szCs w:val="16"/>
        </w:rPr>
        <w:t xml:space="preserve"> 1: Summary of the number of individual time periods and (datasets).</w:t>
      </w:r>
    </w:p>
    <w:tbl>
      <w:tblPr>
        <w:tblStyle w:val="TableGrid"/>
        <w:tblW w:w="0" w:type="auto"/>
        <w:tblLook w:val="04A0" w:firstRow="1" w:lastRow="0" w:firstColumn="1" w:lastColumn="0" w:noHBand="0" w:noVBand="1"/>
      </w:tblPr>
      <w:tblGrid>
        <w:gridCol w:w="1773"/>
        <w:gridCol w:w="1773"/>
        <w:gridCol w:w="1764"/>
        <w:gridCol w:w="1764"/>
        <w:gridCol w:w="1761"/>
      </w:tblGrid>
      <w:tr w:rsidR="0080100A" w:rsidRPr="0080100A" w14:paraId="126ECA8F" w14:textId="77777777" w:rsidTr="00D23E12">
        <w:tc>
          <w:tcPr>
            <w:tcW w:w="1803" w:type="dxa"/>
          </w:tcPr>
          <w:p w14:paraId="76E47848" w14:textId="77777777" w:rsidR="0080100A" w:rsidRPr="0080100A" w:rsidRDefault="0080100A" w:rsidP="00D23E12">
            <w:pPr>
              <w:rPr>
                <w:sz w:val="20"/>
                <w:szCs w:val="18"/>
              </w:rPr>
            </w:pPr>
            <w:r w:rsidRPr="0080100A">
              <w:rPr>
                <w:sz w:val="20"/>
                <w:szCs w:val="18"/>
              </w:rPr>
              <w:t xml:space="preserve">  </w:t>
            </w:r>
          </w:p>
        </w:tc>
        <w:tc>
          <w:tcPr>
            <w:tcW w:w="1803" w:type="dxa"/>
          </w:tcPr>
          <w:p w14:paraId="35E765E2" w14:textId="77777777" w:rsidR="0080100A" w:rsidRPr="0080100A" w:rsidRDefault="0080100A" w:rsidP="007F5EEC">
            <w:pPr>
              <w:jc w:val="center"/>
              <w:rPr>
                <w:sz w:val="20"/>
                <w:szCs w:val="18"/>
              </w:rPr>
            </w:pPr>
            <w:r w:rsidRPr="0080100A">
              <w:rPr>
                <w:sz w:val="20"/>
                <w:szCs w:val="18"/>
              </w:rPr>
              <w:t>Averaged Data</w:t>
            </w:r>
          </w:p>
        </w:tc>
        <w:tc>
          <w:tcPr>
            <w:tcW w:w="1803" w:type="dxa"/>
          </w:tcPr>
          <w:p w14:paraId="093C4F2B" w14:textId="77777777" w:rsidR="0080100A" w:rsidRPr="0080100A" w:rsidRDefault="0080100A" w:rsidP="007F5EEC">
            <w:pPr>
              <w:jc w:val="center"/>
              <w:rPr>
                <w:sz w:val="20"/>
                <w:szCs w:val="18"/>
              </w:rPr>
            </w:pPr>
            <w:r w:rsidRPr="0080100A">
              <w:rPr>
                <w:sz w:val="20"/>
                <w:szCs w:val="18"/>
              </w:rPr>
              <w:t>Octave Data</w:t>
            </w:r>
          </w:p>
        </w:tc>
        <w:tc>
          <w:tcPr>
            <w:tcW w:w="1803" w:type="dxa"/>
          </w:tcPr>
          <w:p w14:paraId="69B5E3B5" w14:textId="77777777" w:rsidR="0080100A" w:rsidRPr="0080100A" w:rsidRDefault="0080100A" w:rsidP="007F5EEC">
            <w:pPr>
              <w:jc w:val="center"/>
              <w:rPr>
                <w:sz w:val="20"/>
                <w:szCs w:val="18"/>
              </w:rPr>
            </w:pPr>
            <w:r w:rsidRPr="0080100A">
              <w:rPr>
                <w:sz w:val="20"/>
                <w:szCs w:val="18"/>
              </w:rPr>
              <w:t>1/3 Octave Data</w:t>
            </w:r>
          </w:p>
        </w:tc>
        <w:tc>
          <w:tcPr>
            <w:tcW w:w="1804" w:type="dxa"/>
          </w:tcPr>
          <w:p w14:paraId="01ED94B6" w14:textId="77777777" w:rsidR="0080100A" w:rsidRPr="0080100A" w:rsidRDefault="0080100A" w:rsidP="007F5EEC">
            <w:pPr>
              <w:jc w:val="center"/>
              <w:rPr>
                <w:sz w:val="20"/>
                <w:szCs w:val="18"/>
              </w:rPr>
            </w:pPr>
            <w:r w:rsidRPr="0080100A">
              <w:rPr>
                <w:sz w:val="20"/>
                <w:szCs w:val="18"/>
              </w:rPr>
              <w:t>Total</w:t>
            </w:r>
          </w:p>
        </w:tc>
      </w:tr>
      <w:tr w:rsidR="0080100A" w:rsidRPr="0080100A" w14:paraId="3601A564" w14:textId="77777777" w:rsidTr="00D23E12">
        <w:tc>
          <w:tcPr>
            <w:tcW w:w="1803" w:type="dxa"/>
          </w:tcPr>
          <w:p w14:paraId="3F5D8B85" w14:textId="77777777" w:rsidR="0080100A" w:rsidRPr="0080100A" w:rsidRDefault="0080100A" w:rsidP="00D23E12">
            <w:pPr>
              <w:rPr>
                <w:sz w:val="20"/>
                <w:szCs w:val="18"/>
              </w:rPr>
            </w:pPr>
            <w:r w:rsidRPr="0080100A">
              <w:rPr>
                <w:sz w:val="20"/>
                <w:szCs w:val="18"/>
              </w:rPr>
              <w:t>Rural</w:t>
            </w:r>
          </w:p>
        </w:tc>
        <w:tc>
          <w:tcPr>
            <w:tcW w:w="1803" w:type="dxa"/>
          </w:tcPr>
          <w:p w14:paraId="02BE474F" w14:textId="77777777" w:rsidR="0080100A" w:rsidRPr="0080100A" w:rsidRDefault="0080100A" w:rsidP="007F5EEC">
            <w:pPr>
              <w:jc w:val="center"/>
              <w:rPr>
                <w:sz w:val="20"/>
                <w:szCs w:val="18"/>
              </w:rPr>
            </w:pPr>
            <w:r w:rsidRPr="0080100A">
              <w:rPr>
                <w:sz w:val="20"/>
                <w:szCs w:val="18"/>
              </w:rPr>
              <w:t>421 (1)</w:t>
            </w:r>
          </w:p>
        </w:tc>
        <w:tc>
          <w:tcPr>
            <w:tcW w:w="1803" w:type="dxa"/>
          </w:tcPr>
          <w:p w14:paraId="58C25AF1" w14:textId="77777777" w:rsidR="0080100A" w:rsidRPr="0080100A" w:rsidRDefault="0080100A" w:rsidP="007F5EEC">
            <w:pPr>
              <w:jc w:val="center"/>
              <w:rPr>
                <w:sz w:val="20"/>
                <w:szCs w:val="18"/>
              </w:rPr>
            </w:pPr>
            <w:r w:rsidRPr="0080100A">
              <w:rPr>
                <w:sz w:val="20"/>
                <w:szCs w:val="18"/>
              </w:rPr>
              <w:t>6799 (10)</w:t>
            </w:r>
          </w:p>
        </w:tc>
        <w:tc>
          <w:tcPr>
            <w:tcW w:w="1803" w:type="dxa"/>
          </w:tcPr>
          <w:p w14:paraId="3327C711" w14:textId="77777777" w:rsidR="0080100A" w:rsidRPr="0080100A" w:rsidRDefault="0080100A" w:rsidP="007F5EEC">
            <w:pPr>
              <w:jc w:val="center"/>
              <w:rPr>
                <w:sz w:val="20"/>
                <w:szCs w:val="18"/>
              </w:rPr>
            </w:pPr>
            <w:r w:rsidRPr="0080100A">
              <w:rPr>
                <w:sz w:val="20"/>
                <w:szCs w:val="18"/>
              </w:rPr>
              <w:t>3860 (5)</w:t>
            </w:r>
          </w:p>
        </w:tc>
        <w:tc>
          <w:tcPr>
            <w:tcW w:w="1804" w:type="dxa"/>
          </w:tcPr>
          <w:p w14:paraId="180C96CB" w14:textId="77777777" w:rsidR="0080100A" w:rsidRPr="0080100A" w:rsidRDefault="0080100A" w:rsidP="007F5EEC">
            <w:pPr>
              <w:jc w:val="center"/>
              <w:rPr>
                <w:sz w:val="20"/>
                <w:szCs w:val="18"/>
              </w:rPr>
            </w:pPr>
            <w:r w:rsidRPr="0080100A">
              <w:rPr>
                <w:sz w:val="20"/>
                <w:szCs w:val="18"/>
              </w:rPr>
              <w:t>11080 (16)</w:t>
            </w:r>
          </w:p>
        </w:tc>
      </w:tr>
      <w:tr w:rsidR="0080100A" w:rsidRPr="0080100A" w14:paraId="4AC5240E" w14:textId="77777777" w:rsidTr="00D23E12">
        <w:tc>
          <w:tcPr>
            <w:tcW w:w="1803" w:type="dxa"/>
          </w:tcPr>
          <w:p w14:paraId="7832B747" w14:textId="77777777" w:rsidR="0080100A" w:rsidRPr="0080100A" w:rsidRDefault="0080100A" w:rsidP="00D23E12">
            <w:pPr>
              <w:rPr>
                <w:sz w:val="20"/>
                <w:szCs w:val="18"/>
              </w:rPr>
            </w:pPr>
            <w:r w:rsidRPr="0080100A">
              <w:rPr>
                <w:sz w:val="20"/>
                <w:szCs w:val="18"/>
              </w:rPr>
              <w:t>Suburban</w:t>
            </w:r>
          </w:p>
        </w:tc>
        <w:tc>
          <w:tcPr>
            <w:tcW w:w="1803" w:type="dxa"/>
          </w:tcPr>
          <w:p w14:paraId="4CAE29B6" w14:textId="77777777" w:rsidR="0080100A" w:rsidRPr="0080100A" w:rsidRDefault="0080100A" w:rsidP="007F5EEC">
            <w:pPr>
              <w:jc w:val="center"/>
              <w:rPr>
                <w:sz w:val="20"/>
                <w:szCs w:val="18"/>
              </w:rPr>
            </w:pPr>
            <w:r w:rsidRPr="0080100A">
              <w:rPr>
                <w:sz w:val="20"/>
                <w:szCs w:val="18"/>
              </w:rPr>
              <w:t>20709 (12)</w:t>
            </w:r>
          </w:p>
        </w:tc>
        <w:tc>
          <w:tcPr>
            <w:tcW w:w="1803" w:type="dxa"/>
          </w:tcPr>
          <w:p w14:paraId="5082FBF7" w14:textId="77777777" w:rsidR="0080100A" w:rsidRPr="0080100A" w:rsidRDefault="0080100A" w:rsidP="007F5EEC">
            <w:pPr>
              <w:jc w:val="center"/>
              <w:rPr>
                <w:sz w:val="20"/>
                <w:szCs w:val="18"/>
              </w:rPr>
            </w:pPr>
            <w:r w:rsidRPr="0080100A">
              <w:rPr>
                <w:sz w:val="20"/>
                <w:szCs w:val="18"/>
              </w:rPr>
              <w:t>31542 (40)</w:t>
            </w:r>
          </w:p>
        </w:tc>
        <w:tc>
          <w:tcPr>
            <w:tcW w:w="1803" w:type="dxa"/>
          </w:tcPr>
          <w:p w14:paraId="4C090C32" w14:textId="77777777" w:rsidR="0080100A" w:rsidRPr="0080100A" w:rsidRDefault="0080100A" w:rsidP="007F5EEC">
            <w:pPr>
              <w:jc w:val="center"/>
              <w:rPr>
                <w:sz w:val="20"/>
                <w:szCs w:val="18"/>
              </w:rPr>
            </w:pPr>
            <w:r w:rsidRPr="0080100A">
              <w:rPr>
                <w:sz w:val="20"/>
                <w:szCs w:val="18"/>
              </w:rPr>
              <w:t>15622 (14)</w:t>
            </w:r>
          </w:p>
        </w:tc>
        <w:tc>
          <w:tcPr>
            <w:tcW w:w="1804" w:type="dxa"/>
          </w:tcPr>
          <w:p w14:paraId="1225AF5C" w14:textId="77777777" w:rsidR="0080100A" w:rsidRPr="0080100A" w:rsidRDefault="0080100A" w:rsidP="007F5EEC">
            <w:pPr>
              <w:jc w:val="center"/>
              <w:rPr>
                <w:sz w:val="20"/>
                <w:szCs w:val="18"/>
              </w:rPr>
            </w:pPr>
            <w:r w:rsidRPr="0080100A">
              <w:rPr>
                <w:sz w:val="20"/>
                <w:szCs w:val="18"/>
              </w:rPr>
              <w:t>67873 (66)</w:t>
            </w:r>
          </w:p>
        </w:tc>
      </w:tr>
      <w:tr w:rsidR="0080100A" w:rsidRPr="0080100A" w14:paraId="75485F54" w14:textId="77777777" w:rsidTr="00D23E12">
        <w:tc>
          <w:tcPr>
            <w:tcW w:w="1803" w:type="dxa"/>
          </w:tcPr>
          <w:p w14:paraId="0804F971" w14:textId="77777777" w:rsidR="0080100A" w:rsidRPr="0080100A" w:rsidRDefault="0080100A" w:rsidP="00D23E12">
            <w:pPr>
              <w:rPr>
                <w:sz w:val="20"/>
                <w:szCs w:val="18"/>
              </w:rPr>
            </w:pPr>
            <w:r w:rsidRPr="0080100A">
              <w:rPr>
                <w:sz w:val="20"/>
                <w:szCs w:val="18"/>
              </w:rPr>
              <w:t>Urban</w:t>
            </w:r>
          </w:p>
        </w:tc>
        <w:tc>
          <w:tcPr>
            <w:tcW w:w="1803" w:type="dxa"/>
          </w:tcPr>
          <w:p w14:paraId="41E21B0C" w14:textId="77777777" w:rsidR="0080100A" w:rsidRPr="0080100A" w:rsidRDefault="0080100A" w:rsidP="007F5EEC">
            <w:pPr>
              <w:jc w:val="center"/>
              <w:rPr>
                <w:sz w:val="20"/>
                <w:szCs w:val="18"/>
              </w:rPr>
            </w:pPr>
            <w:r w:rsidRPr="0080100A">
              <w:rPr>
                <w:sz w:val="20"/>
                <w:szCs w:val="18"/>
              </w:rPr>
              <w:t>1232 (3)</w:t>
            </w:r>
          </w:p>
        </w:tc>
        <w:tc>
          <w:tcPr>
            <w:tcW w:w="1803" w:type="dxa"/>
          </w:tcPr>
          <w:p w14:paraId="1A3481A4" w14:textId="77777777" w:rsidR="0080100A" w:rsidRPr="0080100A" w:rsidRDefault="0080100A" w:rsidP="007F5EEC">
            <w:pPr>
              <w:jc w:val="center"/>
              <w:rPr>
                <w:sz w:val="20"/>
                <w:szCs w:val="18"/>
              </w:rPr>
            </w:pPr>
            <w:r w:rsidRPr="0080100A">
              <w:rPr>
                <w:sz w:val="20"/>
                <w:szCs w:val="18"/>
              </w:rPr>
              <w:t>9002 (8)</w:t>
            </w:r>
          </w:p>
        </w:tc>
        <w:tc>
          <w:tcPr>
            <w:tcW w:w="1803" w:type="dxa"/>
          </w:tcPr>
          <w:p w14:paraId="6B5E21BB" w14:textId="77777777" w:rsidR="0080100A" w:rsidRPr="0080100A" w:rsidRDefault="0080100A" w:rsidP="007F5EEC">
            <w:pPr>
              <w:jc w:val="center"/>
              <w:rPr>
                <w:sz w:val="20"/>
                <w:szCs w:val="18"/>
              </w:rPr>
            </w:pPr>
            <w:r w:rsidRPr="0080100A">
              <w:rPr>
                <w:sz w:val="20"/>
                <w:szCs w:val="18"/>
              </w:rPr>
              <w:t>7743 (9)</w:t>
            </w:r>
          </w:p>
        </w:tc>
        <w:tc>
          <w:tcPr>
            <w:tcW w:w="1804" w:type="dxa"/>
          </w:tcPr>
          <w:p w14:paraId="1540E2C5" w14:textId="77777777" w:rsidR="0080100A" w:rsidRPr="0080100A" w:rsidRDefault="0080100A" w:rsidP="007F5EEC">
            <w:pPr>
              <w:jc w:val="center"/>
              <w:rPr>
                <w:sz w:val="20"/>
                <w:szCs w:val="18"/>
              </w:rPr>
            </w:pPr>
            <w:r w:rsidRPr="0080100A">
              <w:rPr>
                <w:sz w:val="20"/>
                <w:szCs w:val="18"/>
              </w:rPr>
              <w:t>17977 (20)</w:t>
            </w:r>
          </w:p>
        </w:tc>
      </w:tr>
    </w:tbl>
    <w:p w14:paraId="627EB5C7" w14:textId="77777777" w:rsidR="001E2ECF" w:rsidRDefault="001E2ECF" w:rsidP="0080100A">
      <w:pPr>
        <w:rPr>
          <w:b/>
          <w:bCs/>
          <w:sz w:val="20"/>
          <w:szCs w:val="16"/>
        </w:rPr>
      </w:pPr>
    </w:p>
    <w:p w14:paraId="747E0975" w14:textId="01E82555" w:rsidR="0080100A" w:rsidRPr="001E2ECF" w:rsidRDefault="007F5EEC" w:rsidP="0080100A">
      <w:pPr>
        <w:rPr>
          <w:sz w:val="20"/>
          <w:szCs w:val="16"/>
        </w:rPr>
      </w:pPr>
      <w:r w:rsidRPr="001E2ECF">
        <w:rPr>
          <w:sz w:val="20"/>
          <w:szCs w:val="16"/>
        </w:rPr>
        <w:t xml:space="preserve">It is recognized that </w:t>
      </w:r>
      <w:r w:rsidR="001E2ECF">
        <w:rPr>
          <w:sz w:val="20"/>
          <w:szCs w:val="16"/>
        </w:rPr>
        <w:t>temporal</w:t>
      </w:r>
      <w:r w:rsidRPr="001E2ECF">
        <w:rPr>
          <w:sz w:val="20"/>
          <w:szCs w:val="16"/>
        </w:rPr>
        <w:t xml:space="preserve"> </w:t>
      </w:r>
      <w:r w:rsidR="001E2ECF">
        <w:rPr>
          <w:sz w:val="20"/>
          <w:szCs w:val="16"/>
        </w:rPr>
        <w:t xml:space="preserve">derived averaged </w:t>
      </w:r>
      <w:r w:rsidRPr="001E2ECF">
        <w:rPr>
          <w:sz w:val="20"/>
          <w:szCs w:val="16"/>
        </w:rPr>
        <w:t>sound levels</w:t>
      </w:r>
      <w:r w:rsidR="001E2ECF">
        <w:rPr>
          <w:sz w:val="20"/>
          <w:szCs w:val="16"/>
        </w:rPr>
        <w:t xml:space="preserve"> (L</w:t>
      </w:r>
      <w:r w:rsidR="001E2ECF" w:rsidRPr="001E2ECF">
        <w:rPr>
          <w:sz w:val="20"/>
          <w:szCs w:val="16"/>
          <w:vertAlign w:val="subscript"/>
        </w:rPr>
        <w:t>N</w:t>
      </w:r>
      <w:r w:rsidR="001E2ECF">
        <w:rPr>
          <w:sz w:val="20"/>
          <w:szCs w:val="16"/>
        </w:rPr>
        <w:t>)</w:t>
      </w:r>
      <w:r w:rsidRPr="001E2ECF">
        <w:rPr>
          <w:sz w:val="20"/>
          <w:szCs w:val="16"/>
        </w:rPr>
        <w:t xml:space="preserve"> should not be averaged </w:t>
      </w:r>
      <w:r w:rsidR="001E2ECF">
        <w:rPr>
          <w:sz w:val="20"/>
          <w:szCs w:val="16"/>
        </w:rPr>
        <w:t>with other temporal derived averaged sound levels. However, to gain an understanding of this unusually aural environment it was felt that additional understanding could be derived from this analysis.</w:t>
      </w:r>
      <w:r w:rsidRPr="001E2ECF">
        <w:rPr>
          <w:sz w:val="20"/>
          <w:szCs w:val="16"/>
        </w:rPr>
        <w:t xml:space="preserve"> </w:t>
      </w:r>
    </w:p>
    <w:p w14:paraId="4928BE41" w14:textId="0EB50303" w:rsidR="009733BB" w:rsidRPr="00C10039" w:rsidRDefault="0080100A" w:rsidP="007F5EEC">
      <w:pPr>
        <w:pStyle w:val="Heading1"/>
        <w:numPr>
          <w:ilvl w:val="0"/>
          <w:numId w:val="0"/>
        </w:numPr>
        <w:ind w:left="709" w:hanging="709"/>
        <w:rPr>
          <w:sz w:val="20"/>
          <w:szCs w:val="14"/>
        </w:rPr>
      </w:pPr>
      <w:r>
        <w:t xml:space="preserve"> </w:t>
      </w:r>
    </w:p>
    <w:p w14:paraId="3F009A66" w14:textId="4EE28CA0" w:rsidR="009733BB" w:rsidRDefault="00C10039" w:rsidP="00C10039">
      <w:pPr>
        <w:pStyle w:val="Heading2"/>
      </w:pPr>
      <w:r>
        <w:t>Urban Environment</w:t>
      </w:r>
    </w:p>
    <w:p w14:paraId="3793C3A0" w14:textId="1E24FE70" w:rsidR="00C10039" w:rsidRPr="00C10039" w:rsidRDefault="00C10039" w:rsidP="00C10039">
      <w:pPr>
        <w:rPr>
          <w:sz w:val="20"/>
          <w:szCs w:val="16"/>
        </w:rPr>
      </w:pPr>
      <w:r w:rsidRPr="00C10039">
        <w:rPr>
          <w:sz w:val="20"/>
          <w:szCs w:val="16"/>
        </w:rPr>
        <w:t xml:space="preserve">For the Urban environment one dataset had to be removed as it had no </w:t>
      </w:r>
      <w:r>
        <w:rPr>
          <w:sz w:val="20"/>
          <w:szCs w:val="16"/>
        </w:rPr>
        <w:t>statistically derived average sound level (</w:t>
      </w:r>
      <w:r w:rsidRPr="00C10039">
        <w:rPr>
          <w:sz w:val="20"/>
          <w:szCs w:val="16"/>
        </w:rPr>
        <w:t>LA10/LA50/LA90</w:t>
      </w:r>
      <w:r>
        <w:rPr>
          <w:sz w:val="20"/>
          <w:szCs w:val="16"/>
        </w:rPr>
        <w:t>)</w:t>
      </w:r>
      <w:r w:rsidRPr="00C10039">
        <w:rPr>
          <w:sz w:val="20"/>
          <w:szCs w:val="16"/>
        </w:rPr>
        <w:t xml:space="preserve"> data, resulting in 19 datasets, a total of 17963 15-minute measurement periods, 187.1 days- a loss of data of 0.08%. Results for the urban environment are presented in table 2.</w:t>
      </w:r>
    </w:p>
    <w:p w14:paraId="3AC4AE1D" w14:textId="77777777" w:rsidR="00C10039" w:rsidRPr="00C10039" w:rsidRDefault="00C10039" w:rsidP="00C10039">
      <w:pPr>
        <w:rPr>
          <w:sz w:val="20"/>
          <w:szCs w:val="16"/>
        </w:rPr>
      </w:pPr>
    </w:p>
    <w:p w14:paraId="29AFB2F1" w14:textId="7376AC3D" w:rsidR="00C10039" w:rsidRPr="00C10039" w:rsidRDefault="00C10039" w:rsidP="007F458D">
      <w:pPr>
        <w:jc w:val="center"/>
        <w:rPr>
          <w:sz w:val="20"/>
          <w:szCs w:val="16"/>
        </w:rPr>
      </w:pPr>
      <w:r w:rsidRPr="00C10039">
        <w:rPr>
          <w:sz w:val="20"/>
          <w:szCs w:val="16"/>
        </w:rPr>
        <w:t>T</w:t>
      </w:r>
      <w:r w:rsidR="007F458D">
        <w:rPr>
          <w:sz w:val="20"/>
          <w:szCs w:val="16"/>
        </w:rPr>
        <w:t>able</w:t>
      </w:r>
      <w:r w:rsidRPr="00C10039">
        <w:rPr>
          <w:sz w:val="20"/>
          <w:szCs w:val="16"/>
        </w:rPr>
        <w:t xml:space="preserve"> 2: Averaged Urban</w:t>
      </w:r>
      <w:r>
        <w:rPr>
          <w:sz w:val="20"/>
          <w:szCs w:val="16"/>
        </w:rPr>
        <w:t xml:space="preserve"> Noise </w:t>
      </w:r>
      <w:r w:rsidR="001619EA">
        <w:rPr>
          <w:sz w:val="20"/>
          <w:szCs w:val="16"/>
        </w:rPr>
        <w:t xml:space="preserve">Levels </w:t>
      </w:r>
      <w:r>
        <w:rPr>
          <w:sz w:val="20"/>
          <w:szCs w:val="16"/>
        </w:rPr>
        <w:t>by</w:t>
      </w:r>
      <w:r w:rsidRPr="00C10039">
        <w:rPr>
          <w:sz w:val="20"/>
          <w:szCs w:val="16"/>
        </w:rPr>
        <w:t xml:space="preserve"> Day, Evening and Night for </w:t>
      </w:r>
      <w:r>
        <w:rPr>
          <w:sz w:val="20"/>
          <w:szCs w:val="16"/>
        </w:rPr>
        <w:t>Four</w:t>
      </w:r>
      <w:r w:rsidRPr="00C10039">
        <w:rPr>
          <w:sz w:val="20"/>
          <w:szCs w:val="16"/>
        </w:rPr>
        <w:t xml:space="preserve"> Parameters</w:t>
      </w:r>
    </w:p>
    <w:tbl>
      <w:tblPr>
        <w:tblStyle w:val="TableGrid"/>
        <w:tblW w:w="0" w:type="auto"/>
        <w:tblInd w:w="1129" w:type="dxa"/>
        <w:tblLook w:val="04A0" w:firstRow="1" w:lastRow="0" w:firstColumn="1" w:lastColumn="0" w:noHBand="0" w:noVBand="1"/>
      </w:tblPr>
      <w:tblGrid>
        <w:gridCol w:w="993"/>
        <w:gridCol w:w="1417"/>
        <w:gridCol w:w="1276"/>
        <w:gridCol w:w="1276"/>
        <w:gridCol w:w="1417"/>
      </w:tblGrid>
      <w:tr w:rsidR="00C10039" w:rsidRPr="00C10039" w14:paraId="06DB6D25" w14:textId="77777777" w:rsidTr="00D23E12">
        <w:tc>
          <w:tcPr>
            <w:tcW w:w="993" w:type="dxa"/>
          </w:tcPr>
          <w:p w14:paraId="547098D9" w14:textId="77777777" w:rsidR="00C10039" w:rsidRPr="00C10039" w:rsidRDefault="00C10039" w:rsidP="00D23E12">
            <w:pPr>
              <w:rPr>
                <w:sz w:val="20"/>
                <w:szCs w:val="18"/>
              </w:rPr>
            </w:pPr>
          </w:p>
        </w:tc>
        <w:tc>
          <w:tcPr>
            <w:tcW w:w="1417" w:type="dxa"/>
          </w:tcPr>
          <w:p w14:paraId="7EA499BD" w14:textId="77777777" w:rsidR="00C10039" w:rsidRPr="00C10039" w:rsidRDefault="00C10039" w:rsidP="00D23E12">
            <w:pPr>
              <w:rPr>
                <w:sz w:val="20"/>
                <w:szCs w:val="18"/>
              </w:rPr>
            </w:pPr>
            <w:proofErr w:type="spellStart"/>
            <w:r w:rsidRPr="00C10039">
              <w:rPr>
                <w:sz w:val="20"/>
                <w:szCs w:val="18"/>
              </w:rPr>
              <w:t>LAeq</w:t>
            </w:r>
            <w:proofErr w:type="spellEnd"/>
            <w:r w:rsidRPr="00C10039">
              <w:rPr>
                <w:sz w:val="20"/>
                <w:szCs w:val="18"/>
              </w:rPr>
              <w:t xml:space="preserve"> (dB)</w:t>
            </w:r>
          </w:p>
        </w:tc>
        <w:tc>
          <w:tcPr>
            <w:tcW w:w="1276" w:type="dxa"/>
          </w:tcPr>
          <w:p w14:paraId="0BAAF0DB" w14:textId="77777777" w:rsidR="00C10039" w:rsidRPr="00C10039" w:rsidRDefault="00C10039" w:rsidP="00D23E12">
            <w:pPr>
              <w:rPr>
                <w:sz w:val="20"/>
                <w:szCs w:val="18"/>
              </w:rPr>
            </w:pPr>
            <w:r w:rsidRPr="00C10039">
              <w:rPr>
                <w:sz w:val="20"/>
                <w:szCs w:val="18"/>
              </w:rPr>
              <w:t>LA90 (dB)</w:t>
            </w:r>
          </w:p>
        </w:tc>
        <w:tc>
          <w:tcPr>
            <w:tcW w:w="1276" w:type="dxa"/>
          </w:tcPr>
          <w:p w14:paraId="37E6CB83" w14:textId="77777777" w:rsidR="00C10039" w:rsidRPr="00C10039" w:rsidRDefault="00C10039" w:rsidP="00D23E12">
            <w:pPr>
              <w:rPr>
                <w:sz w:val="20"/>
                <w:szCs w:val="18"/>
              </w:rPr>
            </w:pPr>
            <w:r w:rsidRPr="00C10039">
              <w:rPr>
                <w:sz w:val="20"/>
                <w:szCs w:val="18"/>
              </w:rPr>
              <w:t>LA10 (dB)</w:t>
            </w:r>
          </w:p>
        </w:tc>
        <w:tc>
          <w:tcPr>
            <w:tcW w:w="1417" w:type="dxa"/>
          </w:tcPr>
          <w:p w14:paraId="2C1A4525" w14:textId="77777777" w:rsidR="00C10039" w:rsidRPr="00C10039" w:rsidRDefault="00C10039" w:rsidP="00D23E12">
            <w:pPr>
              <w:rPr>
                <w:sz w:val="20"/>
                <w:szCs w:val="18"/>
              </w:rPr>
            </w:pPr>
            <w:proofErr w:type="spellStart"/>
            <w:r w:rsidRPr="00C10039">
              <w:rPr>
                <w:sz w:val="20"/>
                <w:szCs w:val="18"/>
              </w:rPr>
              <w:t>LAFMax</w:t>
            </w:r>
            <w:proofErr w:type="spellEnd"/>
            <w:r w:rsidRPr="00C10039">
              <w:rPr>
                <w:sz w:val="20"/>
                <w:szCs w:val="18"/>
              </w:rPr>
              <w:t xml:space="preserve"> (dB)</w:t>
            </w:r>
          </w:p>
        </w:tc>
      </w:tr>
      <w:tr w:rsidR="00C10039" w:rsidRPr="00C10039" w14:paraId="52E0826F" w14:textId="77777777" w:rsidTr="00D23E12">
        <w:tc>
          <w:tcPr>
            <w:tcW w:w="993" w:type="dxa"/>
          </w:tcPr>
          <w:p w14:paraId="2AF6C99C" w14:textId="77777777" w:rsidR="00C10039" w:rsidRPr="00C10039" w:rsidRDefault="00C10039" w:rsidP="00D23E12">
            <w:pPr>
              <w:rPr>
                <w:sz w:val="20"/>
                <w:szCs w:val="18"/>
              </w:rPr>
            </w:pPr>
            <w:r w:rsidRPr="00C10039">
              <w:rPr>
                <w:sz w:val="20"/>
                <w:szCs w:val="18"/>
              </w:rPr>
              <w:t>Day</w:t>
            </w:r>
          </w:p>
        </w:tc>
        <w:tc>
          <w:tcPr>
            <w:tcW w:w="1417" w:type="dxa"/>
          </w:tcPr>
          <w:p w14:paraId="58A11CBE" w14:textId="77777777" w:rsidR="00C10039" w:rsidRPr="00C10039" w:rsidRDefault="00C10039" w:rsidP="00D23E12">
            <w:pPr>
              <w:rPr>
                <w:sz w:val="20"/>
                <w:szCs w:val="18"/>
              </w:rPr>
            </w:pPr>
            <w:r w:rsidRPr="00C10039">
              <w:rPr>
                <w:sz w:val="20"/>
                <w:szCs w:val="18"/>
              </w:rPr>
              <w:t xml:space="preserve">60.6 </w:t>
            </w:r>
            <w:r w:rsidRPr="00C10039">
              <w:rPr>
                <w:rFonts w:cstheme="minorHAnsi"/>
                <w:sz w:val="20"/>
                <w:szCs w:val="18"/>
              </w:rPr>
              <w:t>σ</w:t>
            </w:r>
            <w:r w:rsidRPr="00C10039">
              <w:rPr>
                <w:sz w:val="20"/>
                <w:szCs w:val="18"/>
              </w:rPr>
              <w:t>=4.4</w:t>
            </w:r>
          </w:p>
        </w:tc>
        <w:tc>
          <w:tcPr>
            <w:tcW w:w="1276" w:type="dxa"/>
          </w:tcPr>
          <w:p w14:paraId="37D89245" w14:textId="77777777" w:rsidR="00C10039" w:rsidRPr="00C10039" w:rsidRDefault="00C10039" w:rsidP="00D23E12">
            <w:pPr>
              <w:rPr>
                <w:sz w:val="20"/>
                <w:szCs w:val="18"/>
              </w:rPr>
            </w:pPr>
            <w:r w:rsidRPr="00C10039">
              <w:rPr>
                <w:sz w:val="20"/>
                <w:szCs w:val="18"/>
              </w:rPr>
              <w:t xml:space="preserve">52.1 </w:t>
            </w:r>
            <w:r w:rsidRPr="00C10039">
              <w:rPr>
                <w:rFonts w:cstheme="minorHAnsi"/>
                <w:sz w:val="20"/>
                <w:szCs w:val="18"/>
              </w:rPr>
              <w:t>σ</w:t>
            </w:r>
            <w:r w:rsidRPr="00C10039">
              <w:rPr>
                <w:sz w:val="20"/>
                <w:szCs w:val="18"/>
              </w:rPr>
              <w:t>=3.8</w:t>
            </w:r>
          </w:p>
        </w:tc>
        <w:tc>
          <w:tcPr>
            <w:tcW w:w="1276" w:type="dxa"/>
          </w:tcPr>
          <w:p w14:paraId="0A703477" w14:textId="77777777" w:rsidR="00C10039" w:rsidRPr="00C10039" w:rsidRDefault="00C10039" w:rsidP="00D23E12">
            <w:pPr>
              <w:rPr>
                <w:sz w:val="20"/>
                <w:szCs w:val="18"/>
              </w:rPr>
            </w:pPr>
            <w:r w:rsidRPr="00C10039">
              <w:rPr>
                <w:sz w:val="20"/>
                <w:szCs w:val="18"/>
              </w:rPr>
              <w:t xml:space="preserve">63.3 </w:t>
            </w:r>
            <w:r w:rsidRPr="00C10039">
              <w:rPr>
                <w:rFonts w:cstheme="minorHAnsi"/>
                <w:sz w:val="20"/>
                <w:szCs w:val="18"/>
              </w:rPr>
              <w:t>σ</w:t>
            </w:r>
            <w:r w:rsidRPr="00C10039">
              <w:rPr>
                <w:sz w:val="20"/>
                <w:szCs w:val="18"/>
              </w:rPr>
              <w:t>=4.5</w:t>
            </w:r>
          </w:p>
        </w:tc>
        <w:tc>
          <w:tcPr>
            <w:tcW w:w="1417" w:type="dxa"/>
          </w:tcPr>
          <w:p w14:paraId="0D997314" w14:textId="77777777" w:rsidR="00C10039" w:rsidRPr="00C10039" w:rsidRDefault="00C10039" w:rsidP="00D23E12">
            <w:pPr>
              <w:rPr>
                <w:sz w:val="20"/>
                <w:szCs w:val="18"/>
              </w:rPr>
            </w:pPr>
            <w:r w:rsidRPr="00C10039">
              <w:rPr>
                <w:sz w:val="20"/>
                <w:szCs w:val="18"/>
              </w:rPr>
              <w:t xml:space="preserve">81.9 </w:t>
            </w:r>
            <w:r w:rsidRPr="00C10039">
              <w:rPr>
                <w:rFonts w:cstheme="minorHAnsi"/>
                <w:sz w:val="20"/>
                <w:szCs w:val="18"/>
              </w:rPr>
              <w:t>σ</w:t>
            </w:r>
            <w:r w:rsidRPr="00C10039">
              <w:rPr>
                <w:sz w:val="20"/>
                <w:szCs w:val="18"/>
              </w:rPr>
              <w:t>=7.7</w:t>
            </w:r>
          </w:p>
        </w:tc>
      </w:tr>
      <w:tr w:rsidR="00C10039" w:rsidRPr="00C10039" w14:paraId="13C65DB9" w14:textId="77777777" w:rsidTr="00D23E12">
        <w:tc>
          <w:tcPr>
            <w:tcW w:w="993" w:type="dxa"/>
          </w:tcPr>
          <w:p w14:paraId="09F8B0B2" w14:textId="77777777" w:rsidR="00C10039" w:rsidRPr="00C10039" w:rsidRDefault="00C10039" w:rsidP="00D23E12">
            <w:pPr>
              <w:rPr>
                <w:sz w:val="20"/>
                <w:szCs w:val="18"/>
              </w:rPr>
            </w:pPr>
            <w:r w:rsidRPr="00C10039">
              <w:rPr>
                <w:sz w:val="20"/>
                <w:szCs w:val="18"/>
              </w:rPr>
              <w:t>Evening</w:t>
            </w:r>
          </w:p>
        </w:tc>
        <w:tc>
          <w:tcPr>
            <w:tcW w:w="1417" w:type="dxa"/>
          </w:tcPr>
          <w:p w14:paraId="249F645F" w14:textId="77777777" w:rsidR="00C10039" w:rsidRPr="00C10039" w:rsidRDefault="00C10039" w:rsidP="00D23E12">
            <w:pPr>
              <w:rPr>
                <w:sz w:val="20"/>
                <w:szCs w:val="18"/>
              </w:rPr>
            </w:pPr>
            <w:r w:rsidRPr="00C10039">
              <w:rPr>
                <w:sz w:val="20"/>
                <w:szCs w:val="18"/>
              </w:rPr>
              <w:t xml:space="preserve">57.6 </w:t>
            </w:r>
            <w:r w:rsidRPr="00C10039">
              <w:rPr>
                <w:rFonts w:cstheme="minorHAnsi"/>
                <w:sz w:val="20"/>
                <w:szCs w:val="18"/>
              </w:rPr>
              <w:t>σ</w:t>
            </w:r>
            <w:r w:rsidRPr="00C10039">
              <w:rPr>
                <w:sz w:val="20"/>
                <w:szCs w:val="18"/>
              </w:rPr>
              <w:t>=5.2</w:t>
            </w:r>
          </w:p>
        </w:tc>
        <w:tc>
          <w:tcPr>
            <w:tcW w:w="1276" w:type="dxa"/>
          </w:tcPr>
          <w:p w14:paraId="11DA63D6" w14:textId="77777777" w:rsidR="00C10039" w:rsidRPr="00C10039" w:rsidRDefault="00C10039" w:rsidP="00D23E12">
            <w:pPr>
              <w:rPr>
                <w:sz w:val="20"/>
                <w:szCs w:val="18"/>
              </w:rPr>
            </w:pPr>
            <w:r w:rsidRPr="00C10039">
              <w:rPr>
                <w:sz w:val="20"/>
                <w:szCs w:val="18"/>
              </w:rPr>
              <w:t xml:space="preserve">47.9 </w:t>
            </w:r>
            <w:r w:rsidRPr="00C10039">
              <w:rPr>
                <w:rFonts w:cstheme="minorHAnsi"/>
                <w:sz w:val="20"/>
                <w:szCs w:val="18"/>
              </w:rPr>
              <w:t>σ</w:t>
            </w:r>
            <w:r w:rsidRPr="00C10039">
              <w:rPr>
                <w:sz w:val="20"/>
                <w:szCs w:val="18"/>
              </w:rPr>
              <w:t>=4.4</w:t>
            </w:r>
          </w:p>
        </w:tc>
        <w:tc>
          <w:tcPr>
            <w:tcW w:w="1276" w:type="dxa"/>
          </w:tcPr>
          <w:p w14:paraId="0234BB9F" w14:textId="77777777" w:rsidR="00C10039" w:rsidRPr="00C10039" w:rsidRDefault="00C10039" w:rsidP="00D23E12">
            <w:pPr>
              <w:rPr>
                <w:sz w:val="20"/>
                <w:szCs w:val="18"/>
              </w:rPr>
            </w:pPr>
            <w:r w:rsidRPr="00C10039">
              <w:rPr>
                <w:sz w:val="20"/>
                <w:szCs w:val="18"/>
              </w:rPr>
              <w:t xml:space="preserve">59.9 </w:t>
            </w:r>
            <w:r w:rsidRPr="00C10039">
              <w:rPr>
                <w:rFonts w:cstheme="minorHAnsi"/>
                <w:sz w:val="20"/>
                <w:szCs w:val="18"/>
              </w:rPr>
              <w:t>σ</w:t>
            </w:r>
            <w:r w:rsidRPr="00C10039">
              <w:rPr>
                <w:sz w:val="20"/>
                <w:szCs w:val="18"/>
              </w:rPr>
              <w:t>=5.0</w:t>
            </w:r>
          </w:p>
        </w:tc>
        <w:tc>
          <w:tcPr>
            <w:tcW w:w="1417" w:type="dxa"/>
          </w:tcPr>
          <w:p w14:paraId="3C0E830D" w14:textId="77777777" w:rsidR="00C10039" w:rsidRPr="00C10039" w:rsidRDefault="00C10039" w:rsidP="00D23E12">
            <w:pPr>
              <w:rPr>
                <w:sz w:val="20"/>
                <w:szCs w:val="18"/>
              </w:rPr>
            </w:pPr>
            <w:r w:rsidRPr="00C10039">
              <w:rPr>
                <w:sz w:val="20"/>
                <w:szCs w:val="18"/>
              </w:rPr>
              <w:t>79.7</w:t>
            </w:r>
            <w:r w:rsidRPr="00C10039">
              <w:rPr>
                <w:rFonts w:cstheme="minorHAnsi"/>
                <w:sz w:val="20"/>
                <w:szCs w:val="18"/>
              </w:rPr>
              <w:t xml:space="preserve"> σ</w:t>
            </w:r>
            <w:r w:rsidRPr="00C10039">
              <w:rPr>
                <w:sz w:val="20"/>
                <w:szCs w:val="18"/>
              </w:rPr>
              <w:t>=8.6</w:t>
            </w:r>
          </w:p>
        </w:tc>
      </w:tr>
      <w:tr w:rsidR="00C10039" w:rsidRPr="00C10039" w14:paraId="1737718A" w14:textId="77777777" w:rsidTr="00D23E12">
        <w:tc>
          <w:tcPr>
            <w:tcW w:w="993" w:type="dxa"/>
          </w:tcPr>
          <w:p w14:paraId="3C063E13" w14:textId="77777777" w:rsidR="00C10039" w:rsidRPr="00C10039" w:rsidRDefault="00C10039" w:rsidP="00D23E12">
            <w:pPr>
              <w:rPr>
                <w:sz w:val="20"/>
                <w:szCs w:val="18"/>
              </w:rPr>
            </w:pPr>
            <w:r w:rsidRPr="00C10039">
              <w:rPr>
                <w:sz w:val="20"/>
                <w:szCs w:val="18"/>
              </w:rPr>
              <w:t>Night</w:t>
            </w:r>
          </w:p>
        </w:tc>
        <w:tc>
          <w:tcPr>
            <w:tcW w:w="1417" w:type="dxa"/>
          </w:tcPr>
          <w:p w14:paraId="56883DC3" w14:textId="77777777" w:rsidR="00C10039" w:rsidRPr="00C10039" w:rsidRDefault="00C10039" w:rsidP="00D23E12">
            <w:pPr>
              <w:rPr>
                <w:sz w:val="20"/>
                <w:szCs w:val="18"/>
              </w:rPr>
            </w:pPr>
            <w:r w:rsidRPr="00C10039">
              <w:rPr>
                <w:sz w:val="20"/>
                <w:szCs w:val="18"/>
              </w:rPr>
              <w:t xml:space="preserve">52.2 </w:t>
            </w:r>
            <w:r w:rsidRPr="00C10039">
              <w:rPr>
                <w:rFonts w:cstheme="minorHAnsi"/>
                <w:sz w:val="20"/>
                <w:szCs w:val="18"/>
              </w:rPr>
              <w:t>σ</w:t>
            </w:r>
            <w:r w:rsidRPr="00C10039">
              <w:rPr>
                <w:sz w:val="20"/>
                <w:szCs w:val="18"/>
              </w:rPr>
              <w:t>=5.9</w:t>
            </w:r>
          </w:p>
        </w:tc>
        <w:tc>
          <w:tcPr>
            <w:tcW w:w="1276" w:type="dxa"/>
          </w:tcPr>
          <w:p w14:paraId="43B63A08" w14:textId="77777777" w:rsidR="00C10039" w:rsidRPr="00C10039" w:rsidRDefault="00C10039" w:rsidP="00D23E12">
            <w:pPr>
              <w:rPr>
                <w:sz w:val="20"/>
                <w:szCs w:val="18"/>
              </w:rPr>
            </w:pPr>
            <w:r w:rsidRPr="00C10039">
              <w:rPr>
                <w:sz w:val="20"/>
                <w:szCs w:val="18"/>
              </w:rPr>
              <w:t xml:space="preserve">44.3 </w:t>
            </w:r>
            <w:r w:rsidRPr="00C10039">
              <w:rPr>
                <w:rFonts w:cstheme="minorHAnsi"/>
                <w:sz w:val="20"/>
                <w:szCs w:val="18"/>
              </w:rPr>
              <w:t>σ</w:t>
            </w:r>
            <w:r w:rsidRPr="00C10039">
              <w:rPr>
                <w:sz w:val="20"/>
                <w:szCs w:val="18"/>
              </w:rPr>
              <w:t>=5.4</w:t>
            </w:r>
          </w:p>
        </w:tc>
        <w:tc>
          <w:tcPr>
            <w:tcW w:w="1276" w:type="dxa"/>
          </w:tcPr>
          <w:p w14:paraId="40DD16BA" w14:textId="77777777" w:rsidR="00C10039" w:rsidRPr="00C10039" w:rsidRDefault="00C10039" w:rsidP="00D23E12">
            <w:pPr>
              <w:rPr>
                <w:sz w:val="20"/>
                <w:szCs w:val="18"/>
              </w:rPr>
            </w:pPr>
            <w:r w:rsidRPr="00C10039">
              <w:rPr>
                <w:sz w:val="20"/>
                <w:szCs w:val="18"/>
              </w:rPr>
              <w:t xml:space="preserve">54.4 </w:t>
            </w:r>
            <w:r w:rsidRPr="00C10039">
              <w:rPr>
                <w:rFonts w:cstheme="minorHAnsi"/>
                <w:sz w:val="20"/>
                <w:szCs w:val="18"/>
              </w:rPr>
              <w:t>σ</w:t>
            </w:r>
            <w:r w:rsidRPr="00C10039">
              <w:rPr>
                <w:sz w:val="20"/>
                <w:szCs w:val="18"/>
              </w:rPr>
              <w:t>=6.3</w:t>
            </w:r>
          </w:p>
        </w:tc>
        <w:tc>
          <w:tcPr>
            <w:tcW w:w="1417" w:type="dxa"/>
          </w:tcPr>
          <w:p w14:paraId="7CBDC4E5" w14:textId="77777777" w:rsidR="00C10039" w:rsidRPr="00C10039" w:rsidRDefault="00C10039" w:rsidP="00D23E12">
            <w:pPr>
              <w:rPr>
                <w:sz w:val="20"/>
                <w:szCs w:val="18"/>
              </w:rPr>
            </w:pPr>
            <w:r w:rsidRPr="00C10039">
              <w:rPr>
                <w:sz w:val="20"/>
                <w:szCs w:val="18"/>
              </w:rPr>
              <w:t xml:space="preserve">71.0 </w:t>
            </w:r>
            <w:r w:rsidRPr="00C10039">
              <w:rPr>
                <w:rFonts w:cstheme="minorHAnsi"/>
                <w:sz w:val="20"/>
                <w:szCs w:val="18"/>
              </w:rPr>
              <w:t>σ</w:t>
            </w:r>
            <w:r w:rsidRPr="00C10039">
              <w:rPr>
                <w:sz w:val="20"/>
                <w:szCs w:val="18"/>
              </w:rPr>
              <w:t>=9.5</w:t>
            </w:r>
          </w:p>
        </w:tc>
      </w:tr>
    </w:tbl>
    <w:p w14:paraId="450B87C9" w14:textId="77777777" w:rsidR="00C10039" w:rsidRPr="00C10039" w:rsidRDefault="00C10039" w:rsidP="00C10039">
      <w:pPr>
        <w:rPr>
          <w:sz w:val="20"/>
          <w:szCs w:val="16"/>
        </w:rPr>
      </w:pPr>
    </w:p>
    <w:p w14:paraId="142029CF" w14:textId="5A8A09EC" w:rsidR="009733BB" w:rsidRDefault="00C10039" w:rsidP="00C10039">
      <w:pPr>
        <w:jc w:val="both"/>
        <w:rPr>
          <w:sz w:val="20"/>
          <w:szCs w:val="16"/>
        </w:rPr>
      </w:pPr>
      <w:r w:rsidRPr="00C10039">
        <w:rPr>
          <w:sz w:val="20"/>
          <w:szCs w:val="16"/>
        </w:rPr>
        <w:t xml:space="preserve">It has been established that if the sound source was primarily traffic, then the LA10 should be approximately 3 dB higher than the </w:t>
      </w:r>
      <w:proofErr w:type="spellStart"/>
      <w:r w:rsidRPr="00C10039">
        <w:rPr>
          <w:sz w:val="20"/>
          <w:szCs w:val="16"/>
        </w:rPr>
        <w:t>LAeq</w:t>
      </w:r>
      <w:proofErr w:type="spellEnd"/>
      <w:r w:rsidRPr="00C10039">
        <w:rPr>
          <w:sz w:val="20"/>
          <w:szCs w:val="16"/>
        </w:rPr>
        <w:t xml:space="preserve"> value [1</w:t>
      </w:r>
      <w:r w:rsidR="00BE20E1">
        <w:rPr>
          <w:sz w:val="20"/>
          <w:szCs w:val="16"/>
        </w:rPr>
        <w:t>0</w:t>
      </w:r>
      <w:r w:rsidRPr="00C10039">
        <w:rPr>
          <w:sz w:val="20"/>
          <w:szCs w:val="16"/>
        </w:rPr>
        <w:t>]. In this case the difference was always less than 3 dB suggesting that the source of noise was not primarily traffic, see Table 2. The Day averaged noise levels were higher than the Evening, which w</w:t>
      </w:r>
      <w:r w:rsidR="007F458D">
        <w:rPr>
          <w:sz w:val="20"/>
          <w:szCs w:val="16"/>
        </w:rPr>
        <w:t>ere</w:t>
      </w:r>
      <w:r w:rsidRPr="00C10039">
        <w:rPr>
          <w:sz w:val="20"/>
          <w:szCs w:val="16"/>
        </w:rPr>
        <w:t xml:space="preserve"> higher than the Night values for all parameters. The standard deviation increased over the course of day-evening-night</w:t>
      </w:r>
      <w:r>
        <w:rPr>
          <w:sz w:val="20"/>
          <w:szCs w:val="16"/>
        </w:rPr>
        <w:t xml:space="preserve"> </w:t>
      </w:r>
      <w:r w:rsidRPr="00C10039">
        <w:rPr>
          <w:sz w:val="20"/>
          <w:szCs w:val="16"/>
        </w:rPr>
        <w:t xml:space="preserve">for all parameters.  The maximum values </w:t>
      </w:r>
      <w:r>
        <w:rPr>
          <w:sz w:val="20"/>
          <w:szCs w:val="16"/>
        </w:rPr>
        <w:t xml:space="preserve">as expected </w:t>
      </w:r>
      <w:r w:rsidRPr="00C10039">
        <w:rPr>
          <w:sz w:val="20"/>
          <w:szCs w:val="16"/>
        </w:rPr>
        <w:t xml:space="preserve">having the greatest degree of variation. </w:t>
      </w:r>
    </w:p>
    <w:p w14:paraId="235B2225" w14:textId="77777777" w:rsidR="00A2712A" w:rsidRDefault="00A2712A" w:rsidP="00C10039">
      <w:pPr>
        <w:jc w:val="both"/>
        <w:rPr>
          <w:sz w:val="20"/>
          <w:szCs w:val="16"/>
        </w:rPr>
      </w:pPr>
    </w:p>
    <w:p w14:paraId="10D14858" w14:textId="5C1C6C31" w:rsidR="00A2712A" w:rsidRDefault="00A2712A" w:rsidP="00A2712A">
      <w:pPr>
        <w:pStyle w:val="Heading2"/>
      </w:pPr>
      <w:r>
        <w:t>Rural Environment</w:t>
      </w:r>
    </w:p>
    <w:p w14:paraId="11C3BCFE" w14:textId="2A6525FF" w:rsidR="00A2712A" w:rsidRDefault="00A2712A" w:rsidP="007F458D">
      <w:pPr>
        <w:jc w:val="both"/>
        <w:rPr>
          <w:sz w:val="20"/>
          <w:szCs w:val="16"/>
        </w:rPr>
      </w:pPr>
      <w:r w:rsidRPr="00A2712A">
        <w:rPr>
          <w:sz w:val="20"/>
          <w:szCs w:val="16"/>
        </w:rPr>
        <w:t xml:space="preserve">There were 14 datasets covering 93.7 days of data- 8996 15-minute intervals used in the averaging. Two datasets were removed due to high sound levels recorded, at least 11 dBA higher than </w:t>
      </w:r>
      <w:r>
        <w:rPr>
          <w:sz w:val="20"/>
          <w:szCs w:val="16"/>
        </w:rPr>
        <w:t>the next highest</w:t>
      </w:r>
      <w:r w:rsidRPr="00A2712A">
        <w:rPr>
          <w:sz w:val="20"/>
          <w:szCs w:val="16"/>
        </w:rPr>
        <w:t xml:space="preserve"> locations’ averaged sound level, making them </w:t>
      </w:r>
      <w:r>
        <w:rPr>
          <w:sz w:val="20"/>
          <w:szCs w:val="16"/>
        </w:rPr>
        <w:t xml:space="preserve">extreme </w:t>
      </w:r>
      <w:r w:rsidRPr="00A2712A">
        <w:rPr>
          <w:sz w:val="20"/>
          <w:szCs w:val="16"/>
        </w:rPr>
        <w:t xml:space="preserve">outliers. This </w:t>
      </w:r>
      <w:r w:rsidR="007F458D">
        <w:rPr>
          <w:sz w:val="20"/>
          <w:szCs w:val="16"/>
        </w:rPr>
        <w:t>resulted in</w:t>
      </w:r>
      <w:r w:rsidRPr="00A2712A">
        <w:rPr>
          <w:sz w:val="20"/>
          <w:szCs w:val="16"/>
        </w:rPr>
        <w:t xml:space="preserve"> a </w:t>
      </w:r>
      <w:r w:rsidR="007F458D">
        <w:rPr>
          <w:sz w:val="20"/>
          <w:szCs w:val="16"/>
        </w:rPr>
        <w:t xml:space="preserve">18.8% </w:t>
      </w:r>
      <w:r w:rsidRPr="00A2712A">
        <w:rPr>
          <w:sz w:val="20"/>
          <w:szCs w:val="16"/>
        </w:rPr>
        <w:t xml:space="preserve">reduction in </w:t>
      </w:r>
      <w:r w:rsidR="007F458D">
        <w:rPr>
          <w:sz w:val="20"/>
          <w:szCs w:val="16"/>
        </w:rPr>
        <w:t>the</w:t>
      </w:r>
      <w:r w:rsidRPr="00A2712A">
        <w:rPr>
          <w:sz w:val="20"/>
          <w:szCs w:val="16"/>
        </w:rPr>
        <w:t xml:space="preserve"> dataset</w:t>
      </w:r>
      <w:r w:rsidR="007F458D">
        <w:rPr>
          <w:sz w:val="20"/>
          <w:szCs w:val="16"/>
        </w:rPr>
        <w:t>.</w:t>
      </w:r>
      <w:r w:rsidRPr="00A2712A">
        <w:rPr>
          <w:sz w:val="20"/>
          <w:szCs w:val="16"/>
        </w:rPr>
        <w:t xml:space="preserve"> Results for the rural environment are presented in Table 3.</w:t>
      </w:r>
    </w:p>
    <w:p w14:paraId="02EEDD8C" w14:textId="102FB873" w:rsidR="00A2712A" w:rsidRPr="00A2712A" w:rsidRDefault="00A2712A" w:rsidP="00A2712A">
      <w:pPr>
        <w:rPr>
          <w:sz w:val="20"/>
          <w:szCs w:val="16"/>
        </w:rPr>
      </w:pPr>
      <w:r w:rsidRPr="00A2712A">
        <w:rPr>
          <w:sz w:val="20"/>
          <w:szCs w:val="16"/>
        </w:rPr>
        <w:t xml:space="preserve"> </w:t>
      </w:r>
    </w:p>
    <w:p w14:paraId="20B5F4F1" w14:textId="09A151CB" w:rsidR="00A2712A" w:rsidRPr="00A2712A" w:rsidRDefault="00A2712A" w:rsidP="007F458D">
      <w:pPr>
        <w:jc w:val="center"/>
        <w:rPr>
          <w:sz w:val="20"/>
          <w:szCs w:val="16"/>
        </w:rPr>
      </w:pPr>
      <w:r w:rsidRPr="00A2712A">
        <w:rPr>
          <w:sz w:val="20"/>
          <w:szCs w:val="16"/>
        </w:rPr>
        <w:t>T</w:t>
      </w:r>
      <w:r w:rsidR="007F458D">
        <w:rPr>
          <w:sz w:val="20"/>
          <w:szCs w:val="16"/>
        </w:rPr>
        <w:t>able</w:t>
      </w:r>
      <w:r w:rsidRPr="00A2712A">
        <w:rPr>
          <w:sz w:val="20"/>
          <w:szCs w:val="16"/>
        </w:rPr>
        <w:t xml:space="preserve"> 3: Averaged Rural</w:t>
      </w:r>
      <w:r>
        <w:rPr>
          <w:sz w:val="20"/>
          <w:szCs w:val="16"/>
        </w:rPr>
        <w:t xml:space="preserve"> Noise </w:t>
      </w:r>
      <w:r w:rsidR="001619EA">
        <w:rPr>
          <w:sz w:val="20"/>
          <w:szCs w:val="16"/>
        </w:rPr>
        <w:t xml:space="preserve">Levels </w:t>
      </w:r>
      <w:r>
        <w:rPr>
          <w:sz w:val="20"/>
          <w:szCs w:val="16"/>
        </w:rPr>
        <w:t>by</w:t>
      </w:r>
      <w:r w:rsidRPr="00A2712A">
        <w:rPr>
          <w:sz w:val="20"/>
          <w:szCs w:val="16"/>
        </w:rPr>
        <w:t xml:space="preserve"> Day, Evening and Night</w:t>
      </w:r>
      <w:r>
        <w:rPr>
          <w:sz w:val="20"/>
          <w:szCs w:val="16"/>
        </w:rPr>
        <w:t xml:space="preserve"> f</w:t>
      </w:r>
      <w:r w:rsidRPr="00A2712A">
        <w:rPr>
          <w:sz w:val="20"/>
          <w:szCs w:val="16"/>
        </w:rPr>
        <w:t xml:space="preserve">or </w:t>
      </w:r>
      <w:r>
        <w:rPr>
          <w:sz w:val="20"/>
          <w:szCs w:val="16"/>
        </w:rPr>
        <w:t>Four</w:t>
      </w:r>
      <w:r w:rsidRPr="00A2712A">
        <w:rPr>
          <w:sz w:val="20"/>
          <w:szCs w:val="16"/>
        </w:rPr>
        <w:t xml:space="preserve"> Parameters</w:t>
      </w:r>
    </w:p>
    <w:tbl>
      <w:tblPr>
        <w:tblStyle w:val="TableGrid"/>
        <w:tblW w:w="0" w:type="auto"/>
        <w:tblInd w:w="1129" w:type="dxa"/>
        <w:tblLook w:val="04A0" w:firstRow="1" w:lastRow="0" w:firstColumn="1" w:lastColumn="0" w:noHBand="0" w:noVBand="1"/>
      </w:tblPr>
      <w:tblGrid>
        <w:gridCol w:w="1125"/>
        <w:gridCol w:w="1285"/>
        <w:gridCol w:w="1276"/>
        <w:gridCol w:w="1276"/>
        <w:gridCol w:w="1417"/>
      </w:tblGrid>
      <w:tr w:rsidR="00A2712A" w:rsidRPr="00A2712A" w14:paraId="4E8650FC" w14:textId="77777777" w:rsidTr="00D23E12">
        <w:tc>
          <w:tcPr>
            <w:tcW w:w="1125" w:type="dxa"/>
          </w:tcPr>
          <w:p w14:paraId="7F82740D" w14:textId="77777777" w:rsidR="00A2712A" w:rsidRPr="00A2712A" w:rsidRDefault="00A2712A" w:rsidP="00D23E12">
            <w:pPr>
              <w:rPr>
                <w:sz w:val="20"/>
                <w:szCs w:val="18"/>
              </w:rPr>
            </w:pPr>
          </w:p>
        </w:tc>
        <w:tc>
          <w:tcPr>
            <w:tcW w:w="1285" w:type="dxa"/>
          </w:tcPr>
          <w:p w14:paraId="4AAB17E6" w14:textId="77777777" w:rsidR="00A2712A" w:rsidRPr="00A2712A" w:rsidRDefault="00A2712A" w:rsidP="00D23E12">
            <w:pPr>
              <w:rPr>
                <w:sz w:val="20"/>
                <w:szCs w:val="18"/>
              </w:rPr>
            </w:pPr>
            <w:proofErr w:type="spellStart"/>
            <w:r w:rsidRPr="00A2712A">
              <w:rPr>
                <w:sz w:val="20"/>
                <w:szCs w:val="18"/>
              </w:rPr>
              <w:t>LAeq</w:t>
            </w:r>
            <w:proofErr w:type="spellEnd"/>
            <w:r w:rsidRPr="00A2712A">
              <w:rPr>
                <w:sz w:val="20"/>
                <w:szCs w:val="18"/>
              </w:rPr>
              <w:t xml:space="preserve"> (dB)</w:t>
            </w:r>
          </w:p>
        </w:tc>
        <w:tc>
          <w:tcPr>
            <w:tcW w:w="1276" w:type="dxa"/>
          </w:tcPr>
          <w:p w14:paraId="20C0B217" w14:textId="77777777" w:rsidR="00A2712A" w:rsidRPr="00A2712A" w:rsidRDefault="00A2712A" w:rsidP="00D23E12">
            <w:pPr>
              <w:rPr>
                <w:sz w:val="20"/>
                <w:szCs w:val="18"/>
              </w:rPr>
            </w:pPr>
            <w:r w:rsidRPr="00A2712A">
              <w:rPr>
                <w:sz w:val="20"/>
                <w:szCs w:val="18"/>
              </w:rPr>
              <w:t>LA90 (dB)</w:t>
            </w:r>
          </w:p>
        </w:tc>
        <w:tc>
          <w:tcPr>
            <w:tcW w:w="1276" w:type="dxa"/>
          </w:tcPr>
          <w:p w14:paraId="1B7CE689" w14:textId="77777777" w:rsidR="00A2712A" w:rsidRPr="00A2712A" w:rsidRDefault="00A2712A" w:rsidP="00D23E12">
            <w:pPr>
              <w:rPr>
                <w:sz w:val="20"/>
                <w:szCs w:val="18"/>
              </w:rPr>
            </w:pPr>
            <w:r w:rsidRPr="00A2712A">
              <w:rPr>
                <w:sz w:val="20"/>
                <w:szCs w:val="18"/>
              </w:rPr>
              <w:t>LA10 (dB)</w:t>
            </w:r>
          </w:p>
        </w:tc>
        <w:tc>
          <w:tcPr>
            <w:tcW w:w="1417" w:type="dxa"/>
          </w:tcPr>
          <w:p w14:paraId="21A4E8DE" w14:textId="77777777" w:rsidR="00A2712A" w:rsidRPr="00A2712A" w:rsidRDefault="00A2712A" w:rsidP="00D23E12">
            <w:pPr>
              <w:rPr>
                <w:sz w:val="20"/>
                <w:szCs w:val="18"/>
              </w:rPr>
            </w:pPr>
            <w:proofErr w:type="spellStart"/>
            <w:r w:rsidRPr="00A2712A">
              <w:rPr>
                <w:sz w:val="20"/>
                <w:szCs w:val="18"/>
              </w:rPr>
              <w:t>LAFMax</w:t>
            </w:r>
            <w:proofErr w:type="spellEnd"/>
            <w:r w:rsidRPr="00A2712A">
              <w:rPr>
                <w:sz w:val="20"/>
                <w:szCs w:val="18"/>
              </w:rPr>
              <w:t xml:space="preserve"> (dB)</w:t>
            </w:r>
          </w:p>
        </w:tc>
      </w:tr>
      <w:tr w:rsidR="00A2712A" w:rsidRPr="00A2712A" w14:paraId="572CA384" w14:textId="77777777" w:rsidTr="00D23E12">
        <w:tc>
          <w:tcPr>
            <w:tcW w:w="1125" w:type="dxa"/>
          </w:tcPr>
          <w:p w14:paraId="11DDA034" w14:textId="77777777" w:rsidR="00A2712A" w:rsidRPr="00A2712A" w:rsidRDefault="00A2712A" w:rsidP="00D23E12">
            <w:pPr>
              <w:rPr>
                <w:sz w:val="20"/>
                <w:szCs w:val="18"/>
              </w:rPr>
            </w:pPr>
            <w:r w:rsidRPr="00A2712A">
              <w:rPr>
                <w:sz w:val="20"/>
                <w:szCs w:val="18"/>
              </w:rPr>
              <w:t>Day</w:t>
            </w:r>
          </w:p>
        </w:tc>
        <w:tc>
          <w:tcPr>
            <w:tcW w:w="1285" w:type="dxa"/>
          </w:tcPr>
          <w:p w14:paraId="7E579765" w14:textId="77777777" w:rsidR="00A2712A" w:rsidRPr="00A2712A" w:rsidRDefault="00A2712A" w:rsidP="00D23E12">
            <w:pPr>
              <w:rPr>
                <w:sz w:val="20"/>
                <w:szCs w:val="18"/>
              </w:rPr>
            </w:pPr>
            <w:r w:rsidRPr="00A2712A">
              <w:rPr>
                <w:sz w:val="20"/>
                <w:szCs w:val="18"/>
              </w:rPr>
              <w:t xml:space="preserve">51.9 </w:t>
            </w:r>
            <w:r w:rsidRPr="00A2712A">
              <w:rPr>
                <w:rFonts w:cstheme="minorHAnsi"/>
                <w:sz w:val="20"/>
                <w:szCs w:val="18"/>
              </w:rPr>
              <w:t>σ</w:t>
            </w:r>
            <w:r w:rsidRPr="00A2712A">
              <w:rPr>
                <w:sz w:val="20"/>
                <w:szCs w:val="18"/>
              </w:rPr>
              <w:t>=4.8</w:t>
            </w:r>
          </w:p>
        </w:tc>
        <w:tc>
          <w:tcPr>
            <w:tcW w:w="1276" w:type="dxa"/>
          </w:tcPr>
          <w:p w14:paraId="0157F9DA" w14:textId="77777777" w:rsidR="00A2712A" w:rsidRPr="00A2712A" w:rsidRDefault="00A2712A" w:rsidP="00D23E12">
            <w:pPr>
              <w:rPr>
                <w:sz w:val="20"/>
                <w:szCs w:val="18"/>
              </w:rPr>
            </w:pPr>
            <w:r w:rsidRPr="00A2712A">
              <w:rPr>
                <w:sz w:val="20"/>
                <w:szCs w:val="18"/>
              </w:rPr>
              <w:t xml:space="preserve">42.9 </w:t>
            </w:r>
            <w:r w:rsidRPr="00A2712A">
              <w:rPr>
                <w:rFonts w:cstheme="minorHAnsi"/>
                <w:sz w:val="20"/>
                <w:szCs w:val="18"/>
              </w:rPr>
              <w:t>σ</w:t>
            </w:r>
            <w:r w:rsidRPr="00A2712A">
              <w:rPr>
                <w:sz w:val="20"/>
                <w:szCs w:val="18"/>
              </w:rPr>
              <w:t>=4.5</w:t>
            </w:r>
          </w:p>
        </w:tc>
        <w:tc>
          <w:tcPr>
            <w:tcW w:w="1276" w:type="dxa"/>
          </w:tcPr>
          <w:p w14:paraId="2718D2EC" w14:textId="77777777" w:rsidR="00A2712A" w:rsidRPr="00A2712A" w:rsidRDefault="00A2712A" w:rsidP="00D23E12">
            <w:pPr>
              <w:rPr>
                <w:sz w:val="20"/>
                <w:szCs w:val="18"/>
              </w:rPr>
            </w:pPr>
            <w:r w:rsidRPr="00A2712A">
              <w:rPr>
                <w:sz w:val="20"/>
                <w:szCs w:val="18"/>
              </w:rPr>
              <w:t xml:space="preserve">54.0 </w:t>
            </w:r>
            <w:r w:rsidRPr="00A2712A">
              <w:rPr>
                <w:rFonts w:cstheme="minorHAnsi"/>
                <w:sz w:val="20"/>
                <w:szCs w:val="18"/>
              </w:rPr>
              <w:t>σ</w:t>
            </w:r>
            <w:r w:rsidRPr="00A2712A">
              <w:rPr>
                <w:sz w:val="20"/>
                <w:szCs w:val="18"/>
              </w:rPr>
              <w:t>=3.8</w:t>
            </w:r>
          </w:p>
        </w:tc>
        <w:tc>
          <w:tcPr>
            <w:tcW w:w="1417" w:type="dxa"/>
          </w:tcPr>
          <w:p w14:paraId="7E608072" w14:textId="77777777" w:rsidR="00A2712A" w:rsidRPr="00A2712A" w:rsidRDefault="00A2712A" w:rsidP="00D23E12">
            <w:pPr>
              <w:rPr>
                <w:sz w:val="20"/>
                <w:szCs w:val="18"/>
              </w:rPr>
            </w:pPr>
            <w:r w:rsidRPr="00A2712A">
              <w:rPr>
                <w:sz w:val="20"/>
                <w:szCs w:val="18"/>
              </w:rPr>
              <w:t xml:space="preserve">78.5 </w:t>
            </w:r>
            <w:r w:rsidRPr="00A2712A">
              <w:rPr>
                <w:rFonts w:cstheme="minorHAnsi"/>
                <w:sz w:val="20"/>
                <w:szCs w:val="18"/>
              </w:rPr>
              <w:t>σ</w:t>
            </w:r>
            <w:r w:rsidRPr="00A2712A">
              <w:rPr>
                <w:sz w:val="20"/>
                <w:szCs w:val="18"/>
              </w:rPr>
              <w:t>=6.6</w:t>
            </w:r>
          </w:p>
        </w:tc>
      </w:tr>
      <w:tr w:rsidR="00A2712A" w:rsidRPr="00A2712A" w14:paraId="27F6A5B0" w14:textId="77777777" w:rsidTr="00D23E12">
        <w:tc>
          <w:tcPr>
            <w:tcW w:w="1125" w:type="dxa"/>
          </w:tcPr>
          <w:p w14:paraId="6689D831" w14:textId="77777777" w:rsidR="00A2712A" w:rsidRPr="00A2712A" w:rsidRDefault="00A2712A" w:rsidP="00D23E12">
            <w:pPr>
              <w:rPr>
                <w:sz w:val="20"/>
                <w:szCs w:val="18"/>
              </w:rPr>
            </w:pPr>
            <w:r w:rsidRPr="00A2712A">
              <w:rPr>
                <w:sz w:val="20"/>
                <w:szCs w:val="18"/>
              </w:rPr>
              <w:t>Evening</w:t>
            </w:r>
          </w:p>
        </w:tc>
        <w:tc>
          <w:tcPr>
            <w:tcW w:w="1285" w:type="dxa"/>
          </w:tcPr>
          <w:p w14:paraId="5137B674" w14:textId="77777777" w:rsidR="00A2712A" w:rsidRPr="00A2712A" w:rsidRDefault="00A2712A" w:rsidP="00D23E12">
            <w:pPr>
              <w:rPr>
                <w:sz w:val="20"/>
                <w:szCs w:val="18"/>
              </w:rPr>
            </w:pPr>
            <w:r w:rsidRPr="00A2712A">
              <w:rPr>
                <w:sz w:val="20"/>
                <w:szCs w:val="18"/>
              </w:rPr>
              <w:t xml:space="preserve">47.8 </w:t>
            </w:r>
            <w:r w:rsidRPr="00A2712A">
              <w:rPr>
                <w:rFonts w:cstheme="minorHAnsi"/>
                <w:sz w:val="20"/>
                <w:szCs w:val="18"/>
              </w:rPr>
              <w:t>σ</w:t>
            </w:r>
            <w:r w:rsidRPr="00A2712A">
              <w:rPr>
                <w:sz w:val="20"/>
                <w:szCs w:val="18"/>
              </w:rPr>
              <w:t>=6.9</w:t>
            </w:r>
          </w:p>
        </w:tc>
        <w:tc>
          <w:tcPr>
            <w:tcW w:w="1276" w:type="dxa"/>
          </w:tcPr>
          <w:p w14:paraId="615F5422" w14:textId="77777777" w:rsidR="00A2712A" w:rsidRPr="00A2712A" w:rsidRDefault="00A2712A" w:rsidP="00D23E12">
            <w:pPr>
              <w:rPr>
                <w:sz w:val="20"/>
                <w:szCs w:val="18"/>
              </w:rPr>
            </w:pPr>
            <w:r w:rsidRPr="00A2712A">
              <w:rPr>
                <w:sz w:val="20"/>
                <w:szCs w:val="18"/>
              </w:rPr>
              <w:t>41.5</w:t>
            </w:r>
            <w:r w:rsidRPr="00A2712A">
              <w:rPr>
                <w:rFonts w:cstheme="minorHAnsi"/>
                <w:sz w:val="20"/>
                <w:szCs w:val="18"/>
              </w:rPr>
              <w:t xml:space="preserve"> σ</w:t>
            </w:r>
            <w:r w:rsidRPr="00A2712A">
              <w:rPr>
                <w:sz w:val="20"/>
                <w:szCs w:val="18"/>
              </w:rPr>
              <w:t>=5.6</w:t>
            </w:r>
          </w:p>
        </w:tc>
        <w:tc>
          <w:tcPr>
            <w:tcW w:w="1276" w:type="dxa"/>
          </w:tcPr>
          <w:p w14:paraId="212B8DF2" w14:textId="77777777" w:rsidR="00A2712A" w:rsidRPr="00A2712A" w:rsidRDefault="00A2712A" w:rsidP="00D23E12">
            <w:pPr>
              <w:rPr>
                <w:sz w:val="20"/>
                <w:szCs w:val="18"/>
              </w:rPr>
            </w:pPr>
            <w:r w:rsidRPr="00A2712A">
              <w:rPr>
                <w:sz w:val="20"/>
                <w:szCs w:val="18"/>
              </w:rPr>
              <w:t xml:space="preserve">49.2 </w:t>
            </w:r>
            <w:r w:rsidRPr="00A2712A">
              <w:rPr>
                <w:rFonts w:cstheme="minorHAnsi"/>
                <w:sz w:val="20"/>
                <w:szCs w:val="18"/>
              </w:rPr>
              <w:t>σ</w:t>
            </w:r>
            <w:r w:rsidRPr="00A2712A">
              <w:rPr>
                <w:sz w:val="20"/>
                <w:szCs w:val="18"/>
              </w:rPr>
              <w:t>=5.6</w:t>
            </w:r>
          </w:p>
        </w:tc>
        <w:tc>
          <w:tcPr>
            <w:tcW w:w="1417" w:type="dxa"/>
          </w:tcPr>
          <w:p w14:paraId="1EF13E7B" w14:textId="77777777" w:rsidR="00A2712A" w:rsidRPr="00A2712A" w:rsidRDefault="00A2712A" w:rsidP="00D23E12">
            <w:pPr>
              <w:rPr>
                <w:sz w:val="20"/>
                <w:szCs w:val="18"/>
              </w:rPr>
            </w:pPr>
            <w:r w:rsidRPr="00A2712A">
              <w:rPr>
                <w:sz w:val="20"/>
                <w:szCs w:val="18"/>
              </w:rPr>
              <w:t xml:space="preserve">68.5 </w:t>
            </w:r>
            <w:r w:rsidRPr="00A2712A">
              <w:rPr>
                <w:rFonts w:cstheme="minorHAnsi"/>
                <w:sz w:val="20"/>
                <w:szCs w:val="18"/>
              </w:rPr>
              <w:t>σ</w:t>
            </w:r>
            <w:r w:rsidRPr="00A2712A">
              <w:rPr>
                <w:sz w:val="20"/>
                <w:szCs w:val="18"/>
              </w:rPr>
              <w:t>=8.4</w:t>
            </w:r>
          </w:p>
        </w:tc>
      </w:tr>
      <w:tr w:rsidR="00A2712A" w:rsidRPr="00A2712A" w14:paraId="272AFF27" w14:textId="77777777" w:rsidTr="00D23E12">
        <w:tc>
          <w:tcPr>
            <w:tcW w:w="1125" w:type="dxa"/>
          </w:tcPr>
          <w:p w14:paraId="3C3F22D6" w14:textId="77777777" w:rsidR="00A2712A" w:rsidRPr="00A2712A" w:rsidRDefault="00A2712A" w:rsidP="00D23E12">
            <w:pPr>
              <w:rPr>
                <w:sz w:val="20"/>
                <w:szCs w:val="18"/>
              </w:rPr>
            </w:pPr>
            <w:r w:rsidRPr="00A2712A">
              <w:rPr>
                <w:sz w:val="20"/>
                <w:szCs w:val="18"/>
              </w:rPr>
              <w:t>Night</w:t>
            </w:r>
          </w:p>
        </w:tc>
        <w:tc>
          <w:tcPr>
            <w:tcW w:w="1285" w:type="dxa"/>
          </w:tcPr>
          <w:p w14:paraId="5D2833AC" w14:textId="77777777" w:rsidR="00A2712A" w:rsidRPr="00A2712A" w:rsidRDefault="00A2712A" w:rsidP="00D23E12">
            <w:pPr>
              <w:rPr>
                <w:sz w:val="20"/>
                <w:szCs w:val="18"/>
              </w:rPr>
            </w:pPr>
            <w:r w:rsidRPr="00A2712A">
              <w:rPr>
                <w:sz w:val="20"/>
                <w:szCs w:val="18"/>
              </w:rPr>
              <w:t xml:space="preserve">48.0 </w:t>
            </w:r>
            <w:r w:rsidRPr="00A2712A">
              <w:rPr>
                <w:rFonts w:cstheme="minorHAnsi"/>
                <w:sz w:val="20"/>
                <w:szCs w:val="18"/>
              </w:rPr>
              <w:t>σ</w:t>
            </w:r>
            <w:r w:rsidRPr="00A2712A">
              <w:rPr>
                <w:sz w:val="20"/>
                <w:szCs w:val="18"/>
              </w:rPr>
              <w:t>=9.3</w:t>
            </w:r>
          </w:p>
        </w:tc>
        <w:tc>
          <w:tcPr>
            <w:tcW w:w="1276" w:type="dxa"/>
          </w:tcPr>
          <w:p w14:paraId="6A5335B5" w14:textId="77777777" w:rsidR="00A2712A" w:rsidRPr="00A2712A" w:rsidRDefault="00A2712A" w:rsidP="00D23E12">
            <w:pPr>
              <w:rPr>
                <w:sz w:val="20"/>
                <w:szCs w:val="18"/>
              </w:rPr>
            </w:pPr>
            <w:r w:rsidRPr="00A2712A">
              <w:rPr>
                <w:sz w:val="20"/>
                <w:szCs w:val="18"/>
              </w:rPr>
              <w:t xml:space="preserve">40.6 </w:t>
            </w:r>
            <w:r w:rsidRPr="00A2712A">
              <w:rPr>
                <w:rFonts w:cstheme="minorHAnsi"/>
                <w:sz w:val="20"/>
                <w:szCs w:val="18"/>
              </w:rPr>
              <w:t>σ</w:t>
            </w:r>
            <w:r w:rsidRPr="00A2712A">
              <w:rPr>
                <w:sz w:val="20"/>
                <w:szCs w:val="18"/>
              </w:rPr>
              <w:t>=7.1</w:t>
            </w:r>
          </w:p>
        </w:tc>
        <w:tc>
          <w:tcPr>
            <w:tcW w:w="1276" w:type="dxa"/>
          </w:tcPr>
          <w:p w14:paraId="154053FF" w14:textId="77777777" w:rsidR="00A2712A" w:rsidRPr="00A2712A" w:rsidRDefault="00A2712A" w:rsidP="00D23E12">
            <w:pPr>
              <w:rPr>
                <w:sz w:val="20"/>
                <w:szCs w:val="18"/>
              </w:rPr>
            </w:pPr>
            <w:r w:rsidRPr="00A2712A">
              <w:rPr>
                <w:sz w:val="20"/>
                <w:szCs w:val="18"/>
              </w:rPr>
              <w:t xml:space="preserve">51.0 </w:t>
            </w:r>
            <w:r w:rsidRPr="00A2712A">
              <w:rPr>
                <w:rFonts w:cstheme="minorHAnsi"/>
                <w:sz w:val="20"/>
                <w:szCs w:val="18"/>
              </w:rPr>
              <w:t>σ</w:t>
            </w:r>
            <w:r w:rsidRPr="00A2712A">
              <w:rPr>
                <w:sz w:val="20"/>
                <w:szCs w:val="18"/>
              </w:rPr>
              <w:t>=7.2</w:t>
            </w:r>
          </w:p>
        </w:tc>
        <w:tc>
          <w:tcPr>
            <w:tcW w:w="1417" w:type="dxa"/>
          </w:tcPr>
          <w:p w14:paraId="5FE31F0C" w14:textId="77777777" w:rsidR="00A2712A" w:rsidRPr="00A2712A" w:rsidRDefault="00A2712A" w:rsidP="00D23E12">
            <w:pPr>
              <w:rPr>
                <w:sz w:val="20"/>
                <w:szCs w:val="18"/>
              </w:rPr>
            </w:pPr>
            <w:r w:rsidRPr="00A2712A">
              <w:rPr>
                <w:sz w:val="20"/>
                <w:szCs w:val="18"/>
              </w:rPr>
              <w:t xml:space="preserve">68.4 </w:t>
            </w:r>
            <w:r w:rsidRPr="00A2712A">
              <w:rPr>
                <w:rFonts w:cstheme="minorHAnsi"/>
                <w:sz w:val="20"/>
                <w:szCs w:val="18"/>
              </w:rPr>
              <w:t>σ</w:t>
            </w:r>
            <w:r w:rsidRPr="00A2712A">
              <w:rPr>
                <w:sz w:val="20"/>
                <w:szCs w:val="18"/>
              </w:rPr>
              <w:t>=11.4</w:t>
            </w:r>
          </w:p>
        </w:tc>
      </w:tr>
    </w:tbl>
    <w:p w14:paraId="7902CA8A" w14:textId="77777777" w:rsidR="007F458D" w:rsidRDefault="007F458D" w:rsidP="00A2712A">
      <w:pPr>
        <w:rPr>
          <w:sz w:val="20"/>
          <w:szCs w:val="16"/>
        </w:rPr>
      </w:pPr>
    </w:p>
    <w:p w14:paraId="77547EE1" w14:textId="0CD82C8A" w:rsidR="00A2712A" w:rsidRPr="00A2712A" w:rsidRDefault="00A2712A" w:rsidP="007F458D">
      <w:pPr>
        <w:jc w:val="both"/>
        <w:rPr>
          <w:sz w:val="20"/>
          <w:szCs w:val="16"/>
        </w:rPr>
      </w:pPr>
      <w:r w:rsidRPr="00A2712A">
        <w:rPr>
          <w:sz w:val="20"/>
          <w:szCs w:val="16"/>
        </w:rPr>
        <w:t xml:space="preserve">From Table 3 during the Night there was found to be a 3dB difference between averaged rural LA10 and </w:t>
      </w:r>
      <w:proofErr w:type="spellStart"/>
      <w:r w:rsidRPr="00A2712A">
        <w:rPr>
          <w:sz w:val="20"/>
          <w:szCs w:val="16"/>
        </w:rPr>
        <w:t>LAeq</w:t>
      </w:r>
      <w:proofErr w:type="spellEnd"/>
      <w:r w:rsidRPr="00A2712A">
        <w:rPr>
          <w:sz w:val="20"/>
          <w:szCs w:val="16"/>
        </w:rPr>
        <w:t xml:space="preserve"> values, indicating that</w:t>
      </w:r>
      <w:r w:rsidR="00457330">
        <w:rPr>
          <w:sz w:val="20"/>
          <w:szCs w:val="16"/>
        </w:rPr>
        <w:t xml:space="preserve"> road</w:t>
      </w:r>
      <w:r w:rsidRPr="00A2712A">
        <w:rPr>
          <w:sz w:val="20"/>
          <w:szCs w:val="16"/>
        </w:rPr>
        <w:t xml:space="preserve"> traffic was the primary sound source</w:t>
      </w:r>
      <w:r>
        <w:rPr>
          <w:sz w:val="20"/>
          <w:szCs w:val="16"/>
        </w:rPr>
        <w:t xml:space="preserve"> at this time of day</w:t>
      </w:r>
      <w:r w:rsidRPr="00A2712A">
        <w:rPr>
          <w:sz w:val="20"/>
          <w:szCs w:val="16"/>
        </w:rPr>
        <w:t xml:space="preserve">. The Evening and Night values were similar for all parameters, indicating a lack of activity during the </w:t>
      </w:r>
      <w:r w:rsidRPr="00A2712A">
        <w:rPr>
          <w:sz w:val="20"/>
          <w:szCs w:val="16"/>
        </w:rPr>
        <w:lastRenderedPageBreak/>
        <w:t>evenings. The variance in all acoustic parameters again increased over the course of the day-evening-night</w:t>
      </w:r>
      <w:r>
        <w:rPr>
          <w:sz w:val="20"/>
          <w:szCs w:val="16"/>
        </w:rPr>
        <w:t xml:space="preserve"> and</w:t>
      </w:r>
      <w:r w:rsidRPr="00A2712A">
        <w:rPr>
          <w:sz w:val="20"/>
          <w:szCs w:val="16"/>
        </w:rPr>
        <w:t xml:space="preserve"> maximum levels had the greatest standard deviation. </w:t>
      </w:r>
    </w:p>
    <w:p w14:paraId="32720AFD" w14:textId="77777777" w:rsidR="00A2712A" w:rsidRPr="00C10039" w:rsidRDefault="00A2712A" w:rsidP="00C10039">
      <w:pPr>
        <w:jc w:val="both"/>
        <w:rPr>
          <w:sz w:val="20"/>
          <w:szCs w:val="16"/>
        </w:rPr>
      </w:pPr>
    </w:p>
    <w:p w14:paraId="30F0ABC3" w14:textId="28384102" w:rsidR="009733BB" w:rsidRDefault="00A2712A" w:rsidP="00A2712A">
      <w:pPr>
        <w:pStyle w:val="Heading2"/>
      </w:pPr>
      <w:r>
        <w:t>Suburban Environment</w:t>
      </w:r>
    </w:p>
    <w:p w14:paraId="54DE720A" w14:textId="72FB2425" w:rsidR="00A2712A" w:rsidRDefault="00A2712A" w:rsidP="00457330">
      <w:pPr>
        <w:jc w:val="both"/>
        <w:rPr>
          <w:sz w:val="20"/>
          <w:szCs w:val="16"/>
        </w:rPr>
      </w:pPr>
      <w:r w:rsidRPr="00A2712A">
        <w:rPr>
          <w:sz w:val="20"/>
          <w:szCs w:val="16"/>
        </w:rPr>
        <w:t xml:space="preserve">There were 63 datasets covering 663.9 days of data, 63733 15-minute intervals, used in the averaging. Three datasets were removed due to high sound levels recorded, at least 5 dBA higher than </w:t>
      </w:r>
      <w:r>
        <w:rPr>
          <w:sz w:val="20"/>
          <w:szCs w:val="16"/>
        </w:rPr>
        <w:t>the next highest</w:t>
      </w:r>
      <w:r w:rsidRPr="00A2712A">
        <w:rPr>
          <w:sz w:val="20"/>
          <w:szCs w:val="16"/>
        </w:rPr>
        <w:t xml:space="preserve"> locations’ averaged sound level. This </w:t>
      </w:r>
      <w:r w:rsidR="00457330">
        <w:rPr>
          <w:sz w:val="20"/>
          <w:szCs w:val="16"/>
        </w:rPr>
        <w:t>resulted in a 6.1%</w:t>
      </w:r>
      <w:r w:rsidRPr="00A2712A">
        <w:rPr>
          <w:sz w:val="20"/>
          <w:szCs w:val="16"/>
        </w:rPr>
        <w:t xml:space="preserve"> reduction in the dataset</w:t>
      </w:r>
      <w:r w:rsidR="00457330">
        <w:rPr>
          <w:sz w:val="20"/>
          <w:szCs w:val="16"/>
        </w:rPr>
        <w:t>.</w:t>
      </w:r>
      <w:r w:rsidRPr="00A2712A">
        <w:rPr>
          <w:sz w:val="20"/>
          <w:szCs w:val="16"/>
        </w:rPr>
        <w:t xml:space="preserve"> Results for the suburban environment are presented in Table 4. </w:t>
      </w:r>
    </w:p>
    <w:p w14:paraId="2D663209" w14:textId="77777777" w:rsidR="00A2712A" w:rsidRPr="00A2712A" w:rsidRDefault="00A2712A" w:rsidP="00A2712A">
      <w:pPr>
        <w:rPr>
          <w:sz w:val="20"/>
          <w:szCs w:val="16"/>
        </w:rPr>
      </w:pPr>
    </w:p>
    <w:p w14:paraId="74C9D77A" w14:textId="57F26771" w:rsidR="00A2712A" w:rsidRPr="00A2712A" w:rsidRDefault="00A2712A" w:rsidP="00457330">
      <w:pPr>
        <w:jc w:val="center"/>
        <w:rPr>
          <w:sz w:val="20"/>
          <w:szCs w:val="16"/>
        </w:rPr>
      </w:pPr>
      <w:r w:rsidRPr="00A2712A">
        <w:rPr>
          <w:sz w:val="20"/>
          <w:szCs w:val="16"/>
        </w:rPr>
        <w:t>T</w:t>
      </w:r>
      <w:r w:rsidR="00457330">
        <w:rPr>
          <w:sz w:val="20"/>
          <w:szCs w:val="16"/>
        </w:rPr>
        <w:t>able</w:t>
      </w:r>
      <w:r w:rsidRPr="00A2712A">
        <w:rPr>
          <w:sz w:val="20"/>
          <w:szCs w:val="16"/>
        </w:rPr>
        <w:t xml:space="preserve"> 4: Averaged Suburban</w:t>
      </w:r>
      <w:r w:rsidR="004E1F27">
        <w:rPr>
          <w:sz w:val="20"/>
          <w:szCs w:val="16"/>
        </w:rPr>
        <w:t xml:space="preserve"> Noise </w:t>
      </w:r>
      <w:r w:rsidR="001619EA">
        <w:rPr>
          <w:sz w:val="20"/>
          <w:szCs w:val="16"/>
        </w:rPr>
        <w:t xml:space="preserve">Levels </w:t>
      </w:r>
      <w:r w:rsidR="004E1F27">
        <w:rPr>
          <w:sz w:val="20"/>
          <w:szCs w:val="16"/>
        </w:rPr>
        <w:t>by</w:t>
      </w:r>
      <w:r w:rsidRPr="00A2712A">
        <w:rPr>
          <w:sz w:val="20"/>
          <w:szCs w:val="16"/>
        </w:rPr>
        <w:t xml:space="preserve"> Day, Evening and Night for </w:t>
      </w:r>
      <w:r w:rsidR="004E1F27">
        <w:rPr>
          <w:sz w:val="20"/>
          <w:szCs w:val="16"/>
        </w:rPr>
        <w:t>Four</w:t>
      </w:r>
      <w:r w:rsidR="001619EA">
        <w:rPr>
          <w:sz w:val="20"/>
          <w:szCs w:val="16"/>
        </w:rPr>
        <w:t xml:space="preserve"> </w:t>
      </w:r>
      <w:r w:rsidRPr="00A2712A">
        <w:rPr>
          <w:sz w:val="20"/>
          <w:szCs w:val="16"/>
        </w:rPr>
        <w:t>Parameters</w:t>
      </w:r>
    </w:p>
    <w:tbl>
      <w:tblPr>
        <w:tblStyle w:val="TableGrid"/>
        <w:tblW w:w="0" w:type="auto"/>
        <w:tblInd w:w="1129" w:type="dxa"/>
        <w:tblLook w:val="04A0" w:firstRow="1" w:lastRow="0" w:firstColumn="1" w:lastColumn="0" w:noHBand="0" w:noVBand="1"/>
      </w:tblPr>
      <w:tblGrid>
        <w:gridCol w:w="1125"/>
        <w:gridCol w:w="1285"/>
        <w:gridCol w:w="1276"/>
        <w:gridCol w:w="1276"/>
        <w:gridCol w:w="1417"/>
      </w:tblGrid>
      <w:tr w:rsidR="00A2712A" w:rsidRPr="00A2712A" w14:paraId="64C7FFE0" w14:textId="77777777" w:rsidTr="00D23E12">
        <w:tc>
          <w:tcPr>
            <w:tcW w:w="1125" w:type="dxa"/>
          </w:tcPr>
          <w:p w14:paraId="7E5C4818" w14:textId="77777777" w:rsidR="00A2712A" w:rsidRPr="00A2712A" w:rsidRDefault="00A2712A" w:rsidP="00D23E12">
            <w:pPr>
              <w:rPr>
                <w:sz w:val="20"/>
                <w:szCs w:val="18"/>
              </w:rPr>
            </w:pPr>
          </w:p>
        </w:tc>
        <w:tc>
          <w:tcPr>
            <w:tcW w:w="1285" w:type="dxa"/>
          </w:tcPr>
          <w:p w14:paraId="3546CCC3" w14:textId="77777777" w:rsidR="00A2712A" w:rsidRPr="00A2712A" w:rsidRDefault="00A2712A" w:rsidP="00D23E12">
            <w:pPr>
              <w:rPr>
                <w:sz w:val="20"/>
                <w:szCs w:val="18"/>
              </w:rPr>
            </w:pPr>
            <w:proofErr w:type="spellStart"/>
            <w:r w:rsidRPr="00A2712A">
              <w:rPr>
                <w:sz w:val="20"/>
                <w:szCs w:val="18"/>
              </w:rPr>
              <w:t>LAeq</w:t>
            </w:r>
            <w:proofErr w:type="spellEnd"/>
            <w:r w:rsidRPr="00A2712A">
              <w:rPr>
                <w:sz w:val="20"/>
                <w:szCs w:val="18"/>
              </w:rPr>
              <w:t xml:space="preserve"> (dB)</w:t>
            </w:r>
          </w:p>
        </w:tc>
        <w:tc>
          <w:tcPr>
            <w:tcW w:w="1276" w:type="dxa"/>
          </w:tcPr>
          <w:p w14:paraId="782A1B0B" w14:textId="77777777" w:rsidR="00A2712A" w:rsidRPr="00A2712A" w:rsidRDefault="00A2712A" w:rsidP="00D23E12">
            <w:pPr>
              <w:rPr>
                <w:sz w:val="20"/>
                <w:szCs w:val="18"/>
              </w:rPr>
            </w:pPr>
            <w:r w:rsidRPr="00A2712A">
              <w:rPr>
                <w:sz w:val="20"/>
                <w:szCs w:val="18"/>
              </w:rPr>
              <w:t>LA90 (dB)</w:t>
            </w:r>
          </w:p>
        </w:tc>
        <w:tc>
          <w:tcPr>
            <w:tcW w:w="1276" w:type="dxa"/>
          </w:tcPr>
          <w:p w14:paraId="025C7CC5" w14:textId="77777777" w:rsidR="00A2712A" w:rsidRPr="00A2712A" w:rsidRDefault="00A2712A" w:rsidP="00D23E12">
            <w:pPr>
              <w:rPr>
                <w:sz w:val="20"/>
                <w:szCs w:val="18"/>
              </w:rPr>
            </w:pPr>
            <w:r w:rsidRPr="00A2712A">
              <w:rPr>
                <w:sz w:val="20"/>
                <w:szCs w:val="18"/>
              </w:rPr>
              <w:t>LA10 (dB)</w:t>
            </w:r>
          </w:p>
        </w:tc>
        <w:tc>
          <w:tcPr>
            <w:tcW w:w="1417" w:type="dxa"/>
          </w:tcPr>
          <w:p w14:paraId="312B4A23" w14:textId="77777777" w:rsidR="00A2712A" w:rsidRPr="00A2712A" w:rsidRDefault="00A2712A" w:rsidP="00D23E12">
            <w:pPr>
              <w:rPr>
                <w:sz w:val="20"/>
                <w:szCs w:val="18"/>
              </w:rPr>
            </w:pPr>
            <w:proofErr w:type="spellStart"/>
            <w:r w:rsidRPr="00A2712A">
              <w:rPr>
                <w:sz w:val="20"/>
                <w:szCs w:val="18"/>
              </w:rPr>
              <w:t>LAFMax</w:t>
            </w:r>
            <w:proofErr w:type="spellEnd"/>
            <w:r w:rsidRPr="00A2712A">
              <w:rPr>
                <w:sz w:val="20"/>
                <w:szCs w:val="18"/>
              </w:rPr>
              <w:t xml:space="preserve"> (dB)</w:t>
            </w:r>
          </w:p>
        </w:tc>
      </w:tr>
      <w:tr w:rsidR="00A2712A" w:rsidRPr="00A2712A" w14:paraId="4817675B" w14:textId="77777777" w:rsidTr="00D23E12">
        <w:tc>
          <w:tcPr>
            <w:tcW w:w="1125" w:type="dxa"/>
          </w:tcPr>
          <w:p w14:paraId="67B01914" w14:textId="77777777" w:rsidR="00A2712A" w:rsidRPr="00A2712A" w:rsidRDefault="00A2712A" w:rsidP="00D23E12">
            <w:pPr>
              <w:rPr>
                <w:sz w:val="20"/>
                <w:szCs w:val="18"/>
              </w:rPr>
            </w:pPr>
            <w:r w:rsidRPr="00A2712A">
              <w:rPr>
                <w:sz w:val="20"/>
                <w:szCs w:val="18"/>
              </w:rPr>
              <w:t>Day</w:t>
            </w:r>
          </w:p>
        </w:tc>
        <w:tc>
          <w:tcPr>
            <w:tcW w:w="1285" w:type="dxa"/>
          </w:tcPr>
          <w:p w14:paraId="69BEF2E6" w14:textId="77777777" w:rsidR="00A2712A" w:rsidRPr="00A2712A" w:rsidRDefault="00A2712A" w:rsidP="00D23E12">
            <w:pPr>
              <w:rPr>
                <w:sz w:val="20"/>
                <w:szCs w:val="18"/>
              </w:rPr>
            </w:pPr>
            <w:r w:rsidRPr="00A2712A">
              <w:rPr>
                <w:sz w:val="20"/>
                <w:szCs w:val="18"/>
              </w:rPr>
              <w:t xml:space="preserve">53.4 </w:t>
            </w:r>
            <w:r w:rsidRPr="00A2712A">
              <w:rPr>
                <w:rFonts w:cstheme="minorHAnsi"/>
                <w:sz w:val="20"/>
                <w:szCs w:val="18"/>
              </w:rPr>
              <w:t>σ</w:t>
            </w:r>
            <w:r w:rsidRPr="00A2712A">
              <w:rPr>
                <w:sz w:val="20"/>
                <w:szCs w:val="18"/>
              </w:rPr>
              <w:t>=4.5</w:t>
            </w:r>
          </w:p>
        </w:tc>
        <w:tc>
          <w:tcPr>
            <w:tcW w:w="1276" w:type="dxa"/>
          </w:tcPr>
          <w:p w14:paraId="5D794B34" w14:textId="77777777" w:rsidR="00A2712A" w:rsidRPr="00A2712A" w:rsidRDefault="00A2712A" w:rsidP="00D23E12">
            <w:pPr>
              <w:rPr>
                <w:sz w:val="20"/>
                <w:szCs w:val="18"/>
              </w:rPr>
            </w:pPr>
            <w:r w:rsidRPr="00A2712A">
              <w:rPr>
                <w:sz w:val="20"/>
                <w:szCs w:val="18"/>
              </w:rPr>
              <w:t xml:space="preserve">42.9 </w:t>
            </w:r>
            <w:r w:rsidRPr="00A2712A">
              <w:rPr>
                <w:rFonts w:cstheme="minorHAnsi"/>
                <w:sz w:val="20"/>
                <w:szCs w:val="18"/>
              </w:rPr>
              <w:t>σ</w:t>
            </w:r>
            <w:r w:rsidRPr="00A2712A">
              <w:rPr>
                <w:sz w:val="20"/>
                <w:szCs w:val="18"/>
              </w:rPr>
              <w:t>=3.5</w:t>
            </w:r>
          </w:p>
        </w:tc>
        <w:tc>
          <w:tcPr>
            <w:tcW w:w="1276" w:type="dxa"/>
          </w:tcPr>
          <w:p w14:paraId="1146E814" w14:textId="77777777" w:rsidR="00A2712A" w:rsidRPr="00A2712A" w:rsidRDefault="00A2712A" w:rsidP="00D23E12">
            <w:pPr>
              <w:rPr>
                <w:sz w:val="20"/>
                <w:szCs w:val="18"/>
              </w:rPr>
            </w:pPr>
            <w:r w:rsidRPr="00A2712A">
              <w:rPr>
                <w:sz w:val="20"/>
                <w:szCs w:val="18"/>
              </w:rPr>
              <w:t xml:space="preserve">55.1 </w:t>
            </w:r>
            <w:r w:rsidRPr="00A2712A">
              <w:rPr>
                <w:rFonts w:cstheme="minorHAnsi"/>
                <w:sz w:val="20"/>
                <w:szCs w:val="18"/>
              </w:rPr>
              <w:t>σ</w:t>
            </w:r>
            <w:r w:rsidRPr="00A2712A">
              <w:rPr>
                <w:sz w:val="20"/>
                <w:szCs w:val="18"/>
              </w:rPr>
              <w:t>=4.5</w:t>
            </w:r>
          </w:p>
        </w:tc>
        <w:tc>
          <w:tcPr>
            <w:tcW w:w="1417" w:type="dxa"/>
          </w:tcPr>
          <w:p w14:paraId="6842071A" w14:textId="77777777" w:rsidR="00A2712A" w:rsidRPr="00A2712A" w:rsidRDefault="00A2712A" w:rsidP="00D23E12">
            <w:pPr>
              <w:rPr>
                <w:sz w:val="20"/>
                <w:szCs w:val="18"/>
              </w:rPr>
            </w:pPr>
            <w:r w:rsidRPr="00A2712A">
              <w:rPr>
                <w:sz w:val="20"/>
                <w:szCs w:val="18"/>
              </w:rPr>
              <w:t xml:space="preserve">75.7 </w:t>
            </w:r>
            <w:r w:rsidRPr="00A2712A">
              <w:rPr>
                <w:rFonts w:cstheme="minorHAnsi"/>
                <w:sz w:val="20"/>
                <w:szCs w:val="18"/>
              </w:rPr>
              <w:t>σ</w:t>
            </w:r>
            <w:r w:rsidRPr="00A2712A">
              <w:rPr>
                <w:sz w:val="20"/>
                <w:szCs w:val="18"/>
              </w:rPr>
              <w:t>=6.9</w:t>
            </w:r>
          </w:p>
        </w:tc>
      </w:tr>
      <w:tr w:rsidR="00A2712A" w:rsidRPr="00A2712A" w14:paraId="71D4D54D" w14:textId="77777777" w:rsidTr="00D23E12">
        <w:tc>
          <w:tcPr>
            <w:tcW w:w="1125" w:type="dxa"/>
          </w:tcPr>
          <w:p w14:paraId="44E4F203" w14:textId="77777777" w:rsidR="00A2712A" w:rsidRPr="00A2712A" w:rsidRDefault="00A2712A" w:rsidP="00D23E12">
            <w:pPr>
              <w:rPr>
                <w:sz w:val="20"/>
                <w:szCs w:val="18"/>
              </w:rPr>
            </w:pPr>
            <w:r w:rsidRPr="00A2712A">
              <w:rPr>
                <w:sz w:val="20"/>
                <w:szCs w:val="18"/>
              </w:rPr>
              <w:t>Evening</w:t>
            </w:r>
          </w:p>
        </w:tc>
        <w:tc>
          <w:tcPr>
            <w:tcW w:w="1285" w:type="dxa"/>
          </w:tcPr>
          <w:p w14:paraId="1E2542C5" w14:textId="77777777" w:rsidR="00A2712A" w:rsidRPr="00A2712A" w:rsidRDefault="00A2712A" w:rsidP="00D23E12">
            <w:pPr>
              <w:rPr>
                <w:sz w:val="20"/>
                <w:szCs w:val="18"/>
              </w:rPr>
            </w:pPr>
            <w:r w:rsidRPr="00A2712A">
              <w:rPr>
                <w:sz w:val="20"/>
                <w:szCs w:val="18"/>
              </w:rPr>
              <w:t xml:space="preserve">51.1 </w:t>
            </w:r>
            <w:r w:rsidRPr="00A2712A">
              <w:rPr>
                <w:rFonts w:cstheme="minorHAnsi"/>
                <w:sz w:val="20"/>
                <w:szCs w:val="18"/>
              </w:rPr>
              <w:t>σ</w:t>
            </w:r>
            <w:r w:rsidRPr="00A2712A">
              <w:rPr>
                <w:sz w:val="20"/>
                <w:szCs w:val="18"/>
              </w:rPr>
              <w:t>=5.6</w:t>
            </w:r>
          </w:p>
        </w:tc>
        <w:tc>
          <w:tcPr>
            <w:tcW w:w="1276" w:type="dxa"/>
          </w:tcPr>
          <w:p w14:paraId="167F45B4" w14:textId="77777777" w:rsidR="00A2712A" w:rsidRPr="00A2712A" w:rsidRDefault="00A2712A" w:rsidP="00D23E12">
            <w:pPr>
              <w:rPr>
                <w:sz w:val="20"/>
                <w:szCs w:val="18"/>
              </w:rPr>
            </w:pPr>
            <w:r w:rsidRPr="00A2712A">
              <w:rPr>
                <w:sz w:val="20"/>
                <w:szCs w:val="18"/>
              </w:rPr>
              <w:t xml:space="preserve">40.4 </w:t>
            </w:r>
            <w:r w:rsidRPr="00A2712A">
              <w:rPr>
                <w:rFonts w:cstheme="minorHAnsi"/>
                <w:sz w:val="20"/>
                <w:szCs w:val="18"/>
              </w:rPr>
              <w:t>σ</w:t>
            </w:r>
            <w:r w:rsidRPr="00A2712A">
              <w:rPr>
                <w:sz w:val="20"/>
                <w:szCs w:val="18"/>
              </w:rPr>
              <w:t>=4.1</w:t>
            </w:r>
          </w:p>
        </w:tc>
        <w:tc>
          <w:tcPr>
            <w:tcW w:w="1276" w:type="dxa"/>
          </w:tcPr>
          <w:p w14:paraId="2BA1BE78" w14:textId="77777777" w:rsidR="00A2712A" w:rsidRPr="00A2712A" w:rsidRDefault="00A2712A" w:rsidP="00D23E12">
            <w:pPr>
              <w:rPr>
                <w:sz w:val="20"/>
                <w:szCs w:val="18"/>
              </w:rPr>
            </w:pPr>
            <w:r w:rsidRPr="00A2712A">
              <w:rPr>
                <w:sz w:val="20"/>
                <w:szCs w:val="18"/>
              </w:rPr>
              <w:t xml:space="preserve">53.1 </w:t>
            </w:r>
            <w:r w:rsidRPr="00A2712A">
              <w:rPr>
                <w:rFonts w:cstheme="minorHAnsi"/>
                <w:sz w:val="20"/>
                <w:szCs w:val="18"/>
              </w:rPr>
              <w:t>σ</w:t>
            </w:r>
            <w:r w:rsidRPr="00A2712A">
              <w:rPr>
                <w:sz w:val="20"/>
                <w:szCs w:val="18"/>
              </w:rPr>
              <w:t>=5.8</w:t>
            </w:r>
          </w:p>
        </w:tc>
        <w:tc>
          <w:tcPr>
            <w:tcW w:w="1417" w:type="dxa"/>
          </w:tcPr>
          <w:p w14:paraId="7714BE48" w14:textId="77777777" w:rsidR="00A2712A" w:rsidRPr="00A2712A" w:rsidRDefault="00A2712A" w:rsidP="00D23E12">
            <w:pPr>
              <w:rPr>
                <w:sz w:val="20"/>
                <w:szCs w:val="18"/>
              </w:rPr>
            </w:pPr>
            <w:r w:rsidRPr="00A2712A">
              <w:rPr>
                <w:sz w:val="20"/>
                <w:szCs w:val="18"/>
              </w:rPr>
              <w:t xml:space="preserve">79.3 </w:t>
            </w:r>
            <w:r w:rsidRPr="00A2712A">
              <w:rPr>
                <w:rFonts w:cstheme="minorHAnsi"/>
                <w:sz w:val="20"/>
                <w:szCs w:val="18"/>
              </w:rPr>
              <w:t>σ</w:t>
            </w:r>
            <w:r w:rsidRPr="00A2712A">
              <w:rPr>
                <w:sz w:val="20"/>
                <w:szCs w:val="18"/>
              </w:rPr>
              <w:t xml:space="preserve">=8.3 </w:t>
            </w:r>
          </w:p>
        </w:tc>
      </w:tr>
      <w:tr w:rsidR="00A2712A" w:rsidRPr="00A2712A" w14:paraId="50853DFF" w14:textId="77777777" w:rsidTr="00D23E12">
        <w:tc>
          <w:tcPr>
            <w:tcW w:w="1125" w:type="dxa"/>
          </w:tcPr>
          <w:p w14:paraId="0D07E2A3" w14:textId="77777777" w:rsidR="00A2712A" w:rsidRPr="00A2712A" w:rsidRDefault="00A2712A" w:rsidP="00D23E12">
            <w:pPr>
              <w:rPr>
                <w:sz w:val="20"/>
                <w:szCs w:val="18"/>
              </w:rPr>
            </w:pPr>
            <w:r w:rsidRPr="00A2712A">
              <w:rPr>
                <w:sz w:val="20"/>
                <w:szCs w:val="18"/>
              </w:rPr>
              <w:t>Night</w:t>
            </w:r>
          </w:p>
        </w:tc>
        <w:tc>
          <w:tcPr>
            <w:tcW w:w="1285" w:type="dxa"/>
          </w:tcPr>
          <w:p w14:paraId="028E3DD7" w14:textId="77777777" w:rsidR="00A2712A" w:rsidRPr="00A2712A" w:rsidRDefault="00A2712A" w:rsidP="00D23E12">
            <w:pPr>
              <w:rPr>
                <w:sz w:val="20"/>
                <w:szCs w:val="18"/>
              </w:rPr>
            </w:pPr>
            <w:r w:rsidRPr="00A2712A">
              <w:rPr>
                <w:sz w:val="20"/>
                <w:szCs w:val="18"/>
              </w:rPr>
              <w:t xml:space="preserve">48.0 </w:t>
            </w:r>
            <w:r w:rsidRPr="00A2712A">
              <w:rPr>
                <w:rFonts w:cstheme="minorHAnsi"/>
                <w:sz w:val="20"/>
                <w:szCs w:val="18"/>
              </w:rPr>
              <w:t>σ</w:t>
            </w:r>
            <w:r w:rsidRPr="00A2712A">
              <w:rPr>
                <w:sz w:val="20"/>
                <w:szCs w:val="18"/>
              </w:rPr>
              <w:t>=7.4</w:t>
            </w:r>
          </w:p>
        </w:tc>
        <w:tc>
          <w:tcPr>
            <w:tcW w:w="1276" w:type="dxa"/>
          </w:tcPr>
          <w:p w14:paraId="25E7248B" w14:textId="77777777" w:rsidR="00A2712A" w:rsidRPr="00A2712A" w:rsidRDefault="00A2712A" w:rsidP="00D23E12">
            <w:pPr>
              <w:rPr>
                <w:sz w:val="20"/>
                <w:szCs w:val="18"/>
              </w:rPr>
            </w:pPr>
            <w:r w:rsidRPr="00A2712A">
              <w:rPr>
                <w:sz w:val="20"/>
                <w:szCs w:val="18"/>
              </w:rPr>
              <w:t xml:space="preserve">38.5 </w:t>
            </w:r>
            <w:r w:rsidRPr="00A2712A">
              <w:rPr>
                <w:rFonts w:cstheme="minorHAnsi"/>
                <w:sz w:val="20"/>
                <w:szCs w:val="18"/>
              </w:rPr>
              <w:t>σ</w:t>
            </w:r>
            <w:r w:rsidRPr="00A2712A">
              <w:rPr>
                <w:sz w:val="20"/>
                <w:szCs w:val="18"/>
              </w:rPr>
              <w:t>=5.9</w:t>
            </w:r>
          </w:p>
        </w:tc>
        <w:tc>
          <w:tcPr>
            <w:tcW w:w="1276" w:type="dxa"/>
          </w:tcPr>
          <w:p w14:paraId="2F71AE42" w14:textId="77777777" w:rsidR="00A2712A" w:rsidRPr="00A2712A" w:rsidRDefault="00A2712A" w:rsidP="00D23E12">
            <w:pPr>
              <w:rPr>
                <w:sz w:val="20"/>
                <w:szCs w:val="18"/>
              </w:rPr>
            </w:pPr>
            <w:r w:rsidRPr="00A2712A">
              <w:rPr>
                <w:sz w:val="20"/>
                <w:szCs w:val="18"/>
              </w:rPr>
              <w:t xml:space="preserve">50.8 </w:t>
            </w:r>
            <w:r w:rsidRPr="00A2712A">
              <w:rPr>
                <w:rFonts w:cstheme="minorHAnsi"/>
                <w:sz w:val="20"/>
                <w:szCs w:val="18"/>
              </w:rPr>
              <w:t>σ</w:t>
            </w:r>
            <w:r w:rsidRPr="00A2712A">
              <w:rPr>
                <w:sz w:val="20"/>
                <w:szCs w:val="18"/>
              </w:rPr>
              <w:t>=7.8</w:t>
            </w:r>
          </w:p>
        </w:tc>
        <w:tc>
          <w:tcPr>
            <w:tcW w:w="1417" w:type="dxa"/>
          </w:tcPr>
          <w:p w14:paraId="3736E894" w14:textId="77777777" w:rsidR="00A2712A" w:rsidRPr="00A2712A" w:rsidRDefault="00A2712A" w:rsidP="00D23E12">
            <w:pPr>
              <w:rPr>
                <w:sz w:val="20"/>
                <w:szCs w:val="18"/>
              </w:rPr>
            </w:pPr>
            <w:r w:rsidRPr="00A2712A">
              <w:rPr>
                <w:sz w:val="20"/>
                <w:szCs w:val="18"/>
              </w:rPr>
              <w:t xml:space="preserve">76.0 </w:t>
            </w:r>
            <w:r w:rsidRPr="00A2712A">
              <w:rPr>
                <w:rFonts w:cstheme="minorHAnsi"/>
                <w:sz w:val="20"/>
                <w:szCs w:val="18"/>
              </w:rPr>
              <w:t>σ</w:t>
            </w:r>
            <w:r w:rsidRPr="00A2712A">
              <w:rPr>
                <w:sz w:val="20"/>
                <w:szCs w:val="18"/>
              </w:rPr>
              <w:t>=10.1</w:t>
            </w:r>
          </w:p>
        </w:tc>
      </w:tr>
    </w:tbl>
    <w:p w14:paraId="22A83D60" w14:textId="77777777" w:rsidR="00A2712A" w:rsidRPr="00A2712A" w:rsidRDefault="00A2712A" w:rsidP="00A2712A">
      <w:pPr>
        <w:rPr>
          <w:sz w:val="20"/>
          <w:szCs w:val="16"/>
        </w:rPr>
      </w:pPr>
    </w:p>
    <w:p w14:paraId="2074B146" w14:textId="77777777" w:rsidR="00457330" w:rsidRDefault="00A2712A" w:rsidP="00457330">
      <w:pPr>
        <w:jc w:val="both"/>
        <w:rPr>
          <w:sz w:val="20"/>
          <w:szCs w:val="16"/>
        </w:rPr>
      </w:pPr>
      <w:r w:rsidRPr="00A2712A">
        <w:rPr>
          <w:sz w:val="20"/>
          <w:szCs w:val="16"/>
        </w:rPr>
        <w:t xml:space="preserve">From table 4, the Day averaged noise levels were higher than the Evening, which was higher than the Night values for all parameters. The standard deviation increased over the course of day-evening-night, again for all parameters.  The maximum values </w:t>
      </w:r>
      <w:r w:rsidR="004E1F27">
        <w:rPr>
          <w:sz w:val="20"/>
          <w:szCs w:val="16"/>
        </w:rPr>
        <w:t xml:space="preserve">again </w:t>
      </w:r>
      <w:r w:rsidRPr="00A2712A">
        <w:rPr>
          <w:sz w:val="20"/>
          <w:szCs w:val="16"/>
        </w:rPr>
        <w:t xml:space="preserve">had the greatest degree of variance. </w:t>
      </w:r>
    </w:p>
    <w:p w14:paraId="18F331D2" w14:textId="77777777" w:rsidR="00457330" w:rsidRDefault="00457330" w:rsidP="00457330">
      <w:pPr>
        <w:jc w:val="both"/>
        <w:rPr>
          <w:sz w:val="20"/>
          <w:szCs w:val="16"/>
        </w:rPr>
      </w:pPr>
    </w:p>
    <w:p w14:paraId="35E00176" w14:textId="2CA3452D" w:rsidR="001619EA" w:rsidRDefault="00457330" w:rsidP="00457330">
      <w:pPr>
        <w:jc w:val="both"/>
        <w:rPr>
          <w:sz w:val="20"/>
          <w:szCs w:val="16"/>
        </w:rPr>
      </w:pPr>
      <w:r>
        <w:rPr>
          <w:sz w:val="20"/>
          <w:szCs w:val="16"/>
        </w:rPr>
        <w:t xml:space="preserve">This </w:t>
      </w:r>
      <w:r w:rsidR="00A2712A" w:rsidRPr="00A2712A">
        <w:rPr>
          <w:sz w:val="20"/>
          <w:szCs w:val="16"/>
        </w:rPr>
        <w:t>demonstrate</w:t>
      </w:r>
      <w:r>
        <w:rPr>
          <w:sz w:val="20"/>
          <w:szCs w:val="16"/>
        </w:rPr>
        <w:t>s the</w:t>
      </w:r>
      <w:r w:rsidR="00A2712A" w:rsidRPr="00A2712A">
        <w:rPr>
          <w:sz w:val="20"/>
          <w:szCs w:val="16"/>
        </w:rPr>
        <w:t xml:space="preserve"> consistency </w:t>
      </w:r>
      <w:r>
        <w:rPr>
          <w:sz w:val="20"/>
          <w:szCs w:val="16"/>
        </w:rPr>
        <w:t xml:space="preserve">in all the </w:t>
      </w:r>
      <w:r w:rsidR="00A2712A" w:rsidRPr="00A2712A">
        <w:rPr>
          <w:sz w:val="20"/>
          <w:szCs w:val="16"/>
        </w:rPr>
        <w:t xml:space="preserve">measured parameters </w:t>
      </w:r>
      <w:r>
        <w:rPr>
          <w:sz w:val="20"/>
          <w:szCs w:val="16"/>
        </w:rPr>
        <w:t>during all</w:t>
      </w:r>
      <w:r w:rsidR="00A2712A" w:rsidRPr="00A2712A">
        <w:rPr>
          <w:sz w:val="20"/>
          <w:szCs w:val="16"/>
        </w:rPr>
        <w:t xml:space="preserve"> time periods</w:t>
      </w:r>
      <w:r w:rsidR="004E1F27">
        <w:rPr>
          <w:sz w:val="20"/>
          <w:szCs w:val="16"/>
        </w:rPr>
        <w:t xml:space="preserve"> for all three environments</w:t>
      </w:r>
      <w:r w:rsidR="00A2712A" w:rsidRPr="00A2712A">
        <w:rPr>
          <w:sz w:val="20"/>
          <w:szCs w:val="16"/>
        </w:rPr>
        <w:t>.</w:t>
      </w:r>
      <w:r>
        <w:rPr>
          <w:sz w:val="20"/>
          <w:szCs w:val="16"/>
        </w:rPr>
        <w:t xml:space="preserve"> Thus, these results show the value in the early decision to use only high-quality instrumentation to take the measurements as used by experienced acousticians. This approach could be called scientific crowd sourcing of measurement data.</w:t>
      </w:r>
    </w:p>
    <w:p w14:paraId="603CF134" w14:textId="77777777" w:rsidR="00457330" w:rsidRPr="001619EA" w:rsidRDefault="00457330" w:rsidP="00A2712A">
      <w:pPr>
        <w:rPr>
          <w:rFonts w:cs="Arial"/>
          <w:sz w:val="20"/>
        </w:rPr>
      </w:pPr>
    </w:p>
    <w:p w14:paraId="010FD4AE" w14:textId="4D02BA01" w:rsidR="001619EA" w:rsidRDefault="001619EA" w:rsidP="001619EA">
      <w:pPr>
        <w:pStyle w:val="Heading2"/>
      </w:pPr>
      <w:r w:rsidRPr="001619EA">
        <w:t>Comparison of 24-Hour Averages</w:t>
      </w:r>
    </w:p>
    <w:p w14:paraId="575EC358" w14:textId="4EE13188" w:rsidR="001619EA" w:rsidRPr="001619EA" w:rsidRDefault="001619EA" w:rsidP="00457330">
      <w:pPr>
        <w:pStyle w:val="ListParagraph"/>
        <w:ind w:left="0"/>
        <w:jc w:val="both"/>
        <w:rPr>
          <w:rFonts w:ascii="Arial" w:hAnsi="Arial" w:cs="Arial"/>
          <w:sz w:val="20"/>
          <w:szCs w:val="20"/>
        </w:rPr>
      </w:pPr>
      <w:r w:rsidRPr="001619EA">
        <w:rPr>
          <w:rFonts w:ascii="Arial" w:hAnsi="Arial" w:cs="Arial"/>
          <w:sz w:val="20"/>
          <w:szCs w:val="20"/>
        </w:rPr>
        <w:t>By reanalysing the dataset used to create Tables 2, 3 and 4 the overall average sound level for the three environments c</w:t>
      </w:r>
      <w:r w:rsidR="00457330">
        <w:rPr>
          <w:rFonts w:ascii="Arial" w:hAnsi="Arial" w:cs="Arial"/>
          <w:sz w:val="20"/>
          <w:szCs w:val="20"/>
        </w:rPr>
        <w:t>ould</w:t>
      </w:r>
      <w:r w:rsidRPr="001619EA">
        <w:rPr>
          <w:rFonts w:ascii="Arial" w:hAnsi="Arial" w:cs="Arial"/>
          <w:sz w:val="20"/>
          <w:szCs w:val="20"/>
        </w:rPr>
        <w:t xml:space="preserve"> be calculated. Allowance was made for the duration of the measurement to create a weighted logarithmically averaged value for the four acoustic parameters under consideration, see Table 5. </w:t>
      </w:r>
    </w:p>
    <w:p w14:paraId="6978E048" w14:textId="77777777" w:rsidR="001619EA" w:rsidRPr="001619EA" w:rsidRDefault="001619EA" w:rsidP="001619EA">
      <w:pPr>
        <w:pStyle w:val="ListParagraph"/>
        <w:ind w:left="0"/>
        <w:rPr>
          <w:rFonts w:ascii="Arial" w:hAnsi="Arial" w:cs="Arial"/>
          <w:sz w:val="20"/>
          <w:szCs w:val="20"/>
        </w:rPr>
      </w:pPr>
      <w:r w:rsidRPr="001619EA">
        <w:rPr>
          <w:rFonts w:ascii="Arial" w:hAnsi="Arial" w:cs="Arial"/>
          <w:sz w:val="20"/>
          <w:szCs w:val="20"/>
        </w:rPr>
        <w:t xml:space="preserve"> </w:t>
      </w:r>
    </w:p>
    <w:p w14:paraId="5D41233D" w14:textId="3C753839" w:rsidR="001619EA" w:rsidRPr="001619EA" w:rsidRDefault="001619EA" w:rsidP="001619EA">
      <w:pPr>
        <w:pStyle w:val="ListParagraph"/>
        <w:ind w:left="284"/>
        <w:rPr>
          <w:rFonts w:ascii="Arial" w:hAnsi="Arial" w:cs="Arial"/>
          <w:sz w:val="20"/>
          <w:szCs w:val="20"/>
        </w:rPr>
      </w:pPr>
      <w:r w:rsidRPr="001619EA">
        <w:rPr>
          <w:rFonts w:ascii="Arial" w:hAnsi="Arial" w:cs="Arial"/>
          <w:sz w:val="20"/>
          <w:szCs w:val="20"/>
        </w:rPr>
        <w:t>T</w:t>
      </w:r>
      <w:r w:rsidR="00457330">
        <w:rPr>
          <w:rFonts w:ascii="Arial" w:hAnsi="Arial" w:cs="Arial"/>
          <w:sz w:val="20"/>
          <w:szCs w:val="20"/>
        </w:rPr>
        <w:t>able</w:t>
      </w:r>
      <w:r w:rsidRPr="001619EA">
        <w:rPr>
          <w:rFonts w:ascii="Arial" w:hAnsi="Arial" w:cs="Arial"/>
          <w:sz w:val="20"/>
          <w:szCs w:val="20"/>
        </w:rPr>
        <w:t xml:space="preserve"> 5:</w:t>
      </w:r>
      <w:r w:rsidRPr="001619EA">
        <w:rPr>
          <w:rFonts w:ascii="Arial" w:hAnsi="Arial" w:cs="Arial"/>
          <w:b/>
          <w:bCs/>
          <w:sz w:val="20"/>
          <w:szCs w:val="20"/>
        </w:rPr>
        <w:t xml:space="preserve"> </w:t>
      </w:r>
      <w:r w:rsidR="0000693C">
        <w:rPr>
          <w:rFonts w:ascii="Arial" w:hAnsi="Arial" w:cs="Arial"/>
          <w:sz w:val="20"/>
          <w:szCs w:val="20"/>
        </w:rPr>
        <w:t xml:space="preserve">Rural, </w:t>
      </w:r>
      <w:r w:rsidRPr="001619EA">
        <w:rPr>
          <w:rFonts w:ascii="Arial" w:hAnsi="Arial" w:cs="Arial"/>
          <w:sz w:val="20"/>
          <w:szCs w:val="20"/>
        </w:rPr>
        <w:t>Suburban</w:t>
      </w:r>
      <w:r>
        <w:rPr>
          <w:rFonts w:ascii="Arial" w:hAnsi="Arial" w:cs="Arial"/>
          <w:sz w:val="20"/>
          <w:szCs w:val="20"/>
        </w:rPr>
        <w:t xml:space="preserve"> </w:t>
      </w:r>
      <w:r w:rsidR="0000693C">
        <w:rPr>
          <w:rFonts w:ascii="Arial" w:hAnsi="Arial" w:cs="Arial"/>
          <w:sz w:val="20"/>
          <w:szCs w:val="20"/>
        </w:rPr>
        <w:t xml:space="preserve">and Urban </w:t>
      </w:r>
      <w:r>
        <w:rPr>
          <w:rFonts w:ascii="Arial" w:hAnsi="Arial" w:cs="Arial"/>
          <w:sz w:val="20"/>
          <w:szCs w:val="20"/>
        </w:rPr>
        <w:t>Noise Levels over</w:t>
      </w:r>
      <w:r w:rsidRPr="001619EA">
        <w:rPr>
          <w:rFonts w:ascii="Arial" w:hAnsi="Arial" w:cs="Arial"/>
          <w:sz w:val="20"/>
          <w:szCs w:val="20"/>
        </w:rPr>
        <w:t xml:space="preserve"> 24-Hour periods for </w:t>
      </w:r>
      <w:r>
        <w:rPr>
          <w:rFonts w:ascii="Arial" w:hAnsi="Arial" w:cs="Arial"/>
          <w:sz w:val="20"/>
          <w:szCs w:val="20"/>
        </w:rPr>
        <w:t>Four</w:t>
      </w:r>
      <w:r w:rsidRPr="001619EA">
        <w:rPr>
          <w:rFonts w:ascii="Arial" w:hAnsi="Arial" w:cs="Arial"/>
          <w:sz w:val="20"/>
          <w:szCs w:val="20"/>
        </w:rPr>
        <w:t xml:space="preserve"> Parameters </w:t>
      </w:r>
    </w:p>
    <w:tbl>
      <w:tblPr>
        <w:tblStyle w:val="TableGrid"/>
        <w:tblW w:w="0" w:type="auto"/>
        <w:tblInd w:w="1129" w:type="dxa"/>
        <w:tblLook w:val="04A0" w:firstRow="1" w:lastRow="0" w:firstColumn="1" w:lastColumn="0" w:noHBand="0" w:noVBand="1"/>
      </w:tblPr>
      <w:tblGrid>
        <w:gridCol w:w="1125"/>
        <w:gridCol w:w="1285"/>
        <w:gridCol w:w="1276"/>
        <w:gridCol w:w="1276"/>
        <w:gridCol w:w="1417"/>
      </w:tblGrid>
      <w:tr w:rsidR="006A0D3F" w:rsidRPr="001619EA" w14:paraId="2B89DF42" w14:textId="77777777" w:rsidTr="00CE4A7A">
        <w:tc>
          <w:tcPr>
            <w:tcW w:w="1125" w:type="dxa"/>
          </w:tcPr>
          <w:p w14:paraId="24C76F7F" w14:textId="77777777" w:rsidR="006A0D3F" w:rsidRPr="001619EA" w:rsidRDefault="006A0D3F" w:rsidP="006A0D3F">
            <w:pPr>
              <w:rPr>
                <w:rFonts w:cs="Arial"/>
                <w:sz w:val="20"/>
                <w:szCs w:val="20"/>
              </w:rPr>
            </w:pPr>
          </w:p>
        </w:tc>
        <w:tc>
          <w:tcPr>
            <w:tcW w:w="1285" w:type="dxa"/>
          </w:tcPr>
          <w:p w14:paraId="120D2C23" w14:textId="77777777" w:rsidR="006A0D3F" w:rsidRPr="001619EA" w:rsidRDefault="006A0D3F" w:rsidP="006A0D3F">
            <w:pPr>
              <w:rPr>
                <w:rFonts w:cs="Arial"/>
                <w:sz w:val="20"/>
                <w:szCs w:val="20"/>
              </w:rPr>
            </w:pPr>
            <w:proofErr w:type="spellStart"/>
            <w:r w:rsidRPr="001619EA">
              <w:rPr>
                <w:rFonts w:cs="Arial"/>
                <w:sz w:val="20"/>
                <w:szCs w:val="20"/>
              </w:rPr>
              <w:t>LAeq</w:t>
            </w:r>
            <w:proofErr w:type="spellEnd"/>
            <w:r w:rsidRPr="001619EA">
              <w:rPr>
                <w:rFonts w:cs="Arial"/>
                <w:sz w:val="20"/>
                <w:szCs w:val="20"/>
              </w:rPr>
              <w:t xml:space="preserve"> (dB)</w:t>
            </w:r>
          </w:p>
        </w:tc>
        <w:tc>
          <w:tcPr>
            <w:tcW w:w="1276" w:type="dxa"/>
          </w:tcPr>
          <w:p w14:paraId="1E62FBC1" w14:textId="77777777" w:rsidR="006A0D3F" w:rsidRPr="001619EA" w:rsidRDefault="006A0D3F" w:rsidP="006A0D3F">
            <w:pPr>
              <w:rPr>
                <w:rFonts w:cs="Arial"/>
                <w:sz w:val="20"/>
                <w:szCs w:val="20"/>
              </w:rPr>
            </w:pPr>
            <w:r w:rsidRPr="001619EA">
              <w:rPr>
                <w:rFonts w:cs="Arial"/>
                <w:sz w:val="20"/>
                <w:szCs w:val="20"/>
              </w:rPr>
              <w:t>LA90 (dB)</w:t>
            </w:r>
          </w:p>
        </w:tc>
        <w:tc>
          <w:tcPr>
            <w:tcW w:w="1276" w:type="dxa"/>
          </w:tcPr>
          <w:p w14:paraId="153E8169" w14:textId="31D1ECD4" w:rsidR="006A0D3F" w:rsidRPr="006A0D3F" w:rsidRDefault="006A0D3F" w:rsidP="006A0D3F">
            <w:pPr>
              <w:rPr>
                <w:rFonts w:cs="Arial"/>
                <w:sz w:val="20"/>
                <w:szCs w:val="18"/>
              </w:rPr>
            </w:pPr>
            <w:r w:rsidRPr="006A0D3F">
              <w:rPr>
                <w:sz w:val="20"/>
                <w:szCs w:val="18"/>
              </w:rPr>
              <w:t>LA10 (dB)</w:t>
            </w:r>
          </w:p>
        </w:tc>
        <w:tc>
          <w:tcPr>
            <w:tcW w:w="1417" w:type="dxa"/>
          </w:tcPr>
          <w:p w14:paraId="5EB39C8E" w14:textId="77777777" w:rsidR="006A0D3F" w:rsidRPr="001619EA" w:rsidRDefault="006A0D3F" w:rsidP="006A0D3F">
            <w:pPr>
              <w:rPr>
                <w:rFonts w:cs="Arial"/>
                <w:sz w:val="20"/>
                <w:szCs w:val="20"/>
              </w:rPr>
            </w:pPr>
            <w:proofErr w:type="spellStart"/>
            <w:r w:rsidRPr="001619EA">
              <w:rPr>
                <w:rFonts w:cs="Arial"/>
                <w:sz w:val="20"/>
                <w:szCs w:val="20"/>
              </w:rPr>
              <w:t>LAFMax</w:t>
            </w:r>
            <w:proofErr w:type="spellEnd"/>
            <w:r w:rsidRPr="001619EA">
              <w:rPr>
                <w:rFonts w:cs="Arial"/>
                <w:sz w:val="20"/>
                <w:szCs w:val="20"/>
              </w:rPr>
              <w:t xml:space="preserve"> (dB)</w:t>
            </w:r>
          </w:p>
        </w:tc>
      </w:tr>
      <w:tr w:rsidR="006A0D3F" w:rsidRPr="001619EA" w14:paraId="10798353" w14:textId="77777777" w:rsidTr="00CE4A7A">
        <w:tc>
          <w:tcPr>
            <w:tcW w:w="1125" w:type="dxa"/>
          </w:tcPr>
          <w:p w14:paraId="66B56E1E" w14:textId="77777777" w:rsidR="006A0D3F" w:rsidRPr="001619EA" w:rsidRDefault="006A0D3F" w:rsidP="006A0D3F">
            <w:pPr>
              <w:rPr>
                <w:rFonts w:cs="Arial"/>
                <w:sz w:val="20"/>
                <w:szCs w:val="20"/>
              </w:rPr>
            </w:pPr>
            <w:r w:rsidRPr="001619EA">
              <w:rPr>
                <w:rFonts w:cs="Arial"/>
                <w:sz w:val="20"/>
                <w:szCs w:val="20"/>
              </w:rPr>
              <w:t>Rural</w:t>
            </w:r>
          </w:p>
        </w:tc>
        <w:tc>
          <w:tcPr>
            <w:tcW w:w="1285" w:type="dxa"/>
          </w:tcPr>
          <w:p w14:paraId="594E71BA" w14:textId="77777777" w:rsidR="006A0D3F" w:rsidRPr="001619EA" w:rsidRDefault="006A0D3F" w:rsidP="006A0D3F">
            <w:pPr>
              <w:rPr>
                <w:rFonts w:cs="Arial"/>
                <w:sz w:val="20"/>
                <w:szCs w:val="20"/>
              </w:rPr>
            </w:pPr>
            <w:r w:rsidRPr="001619EA">
              <w:rPr>
                <w:rFonts w:cs="Arial"/>
                <w:sz w:val="20"/>
                <w:szCs w:val="20"/>
              </w:rPr>
              <w:t>50.3 σ=8.5</w:t>
            </w:r>
          </w:p>
        </w:tc>
        <w:tc>
          <w:tcPr>
            <w:tcW w:w="1276" w:type="dxa"/>
          </w:tcPr>
          <w:p w14:paraId="316DDDF0" w14:textId="77777777" w:rsidR="006A0D3F" w:rsidRPr="001619EA" w:rsidRDefault="006A0D3F" w:rsidP="006A0D3F">
            <w:pPr>
              <w:rPr>
                <w:rFonts w:cs="Arial"/>
                <w:sz w:val="20"/>
                <w:szCs w:val="20"/>
              </w:rPr>
            </w:pPr>
            <w:r w:rsidRPr="001619EA">
              <w:rPr>
                <w:rFonts w:cs="Arial"/>
                <w:sz w:val="20"/>
                <w:szCs w:val="20"/>
              </w:rPr>
              <w:t>42.0 σ=6.5</w:t>
            </w:r>
          </w:p>
        </w:tc>
        <w:tc>
          <w:tcPr>
            <w:tcW w:w="1276" w:type="dxa"/>
          </w:tcPr>
          <w:p w14:paraId="7B1436D5" w14:textId="436D1D31" w:rsidR="006A0D3F" w:rsidRPr="006A0D3F" w:rsidRDefault="006A0D3F" w:rsidP="006A0D3F">
            <w:pPr>
              <w:rPr>
                <w:rFonts w:cs="Arial"/>
                <w:sz w:val="20"/>
                <w:szCs w:val="18"/>
              </w:rPr>
            </w:pPr>
            <w:r w:rsidRPr="006A0D3F">
              <w:rPr>
                <w:sz w:val="20"/>
                <w:szCs w:val="18"/>
              </w:rPr>
              <w:t xml:space="preserve">52.5 </w:t>
            </w:r>
            <w:r w:rsidRPr="006A0D3F">
              <w:rPr>
                <w:rFonts w:cstheme="minorHAnsi"/>
                <w:sz w:val="20"/>
                <w:szCs w:val="18"/>
              </w:rPr>
              <w:t>σ</w:t>
            </w:r>
            <w:r w:rsidRPr="006A0D3F">
              <w:rPr>
                <w:sz w:val="20"/>
                <w:szCs w:val="18"/>
              </w:rPr>
              <w:t>=8.8</w:t>
            </w:r>
          </w:p>
        </w:tc>
        <w:tc>
          <w:tcPr>
            <w:tcW w:w="1417" w:type="dxa"/>
          </w:tcPr>
          <w:p w14:paraId="0835BBFD" w14:textId="77777777" w:rsidR="006A0D3F" w:rsidRPr="001619EA" w:rsidRDefault="006A0D3F" w:rsidP="006A0D3F">
            <w:pPr>
              <w:rPr>
                <w:rFonts w:cs="Arial"/>
                <w:sz w:val="20"/>
                <w:szCs w:val="20"/>
              </w:rPr>
            </w:pPr>
            <w:r w:rsidRPr="001619EA">
              <w:rPr>
                <w:rFonts w:cs="Arial"/>
                <w:sz w:val="20"/>
                <w:szCs w:val="20"/>
              </w:rPr>
              <w:t>75.9 σ=10.8</w:t>
            </w:r>
          </w:p>
        </w:tc>
      </w:tr>
      <w:tr w:rsidR="006A0D3F" w:rsidRPr="001619EA" w14:paraId="30625B3A" w14:textId="77777777" w:rsidTr="00CE4A7A">
        <w:tc>
          <w:tcPr>
            <w:tcW w:w="1125" w:type="dxa"/>
          </w:tcPr>
          <w:p w14:paraId="20AFB34A" w14:textId="77777777" w:rsidR="006A0D3F" w:rsidRPr="001619EA" w:rsidRDefault="006A0D3F" w:rsidP="006A0D3F">
            <w:pPr>
              <w:rPr>
                <w:rFonts w:cs="Arial"/>
                <w:sz w:val="20"/>
                <w:szCs w:val="20"/>
              </w:rPr>
            </w:pPr>
            <w:r w:rsidRPr="001619EA">
              <w:rPr>
                <w:rFonts w:cs="Arial"/>
                <w:sz w:val="20"/>
                <w:szCs w:val="20"/>
              </w:rPr>
              <w:t>Suburban</w:t>
            </w:r>
          </w:p>
        </w:tc>
        <w:tc>
          <w:tcPr>
            <w:tcW w:w="1285" w:type="dxa"/>
          </w:tcPr>
          <w:p w14:paraId="0F7DD0D6" w14:textId="77777777" w:rsidR="006A0D3F" w:rsidRPr="001619EA" w:rsidRDefault="006A0D3F" w:rsidP="006A0D3F">
            <w:pPr>
              <w:rPr>
                <w:rFonts w:cs="Arial"/>
                <w:sz w:val="20"/>
                <w:szCs w:val="20"/>
              </w:rPr>
            </w:pPr>
            <w:r w:rsidRPr="001619EA">
              <w:rPr>
                <w:rFonts w:cs="Arial"/>
                <w:sz w:val="20"/>
                <w:szCs w:val="20"/>
              </w:rPr>
              <w:t>51.9 σ=7.2</w:t>
            </w:r>
          </w:p>
        </w:tc>
        <w:tc>
          <w:tcPr>
            <w:tcW w:w="1276" w:type="dxa"/>
          </w:tcPr>
          <w:p w14:paraId="68C168FF" w14:textId="77777777" w:rsidR="006A0D3F" w:rsidRPr="001619EA" w:rsidRDefault="006A0D3F" w:rsidP="006A0D3F">
            <w:pPr>
              <w:rPr>
                <w:rFonts w:cs="Arial"/>
                <w:sz w:val="20"/>
                <w:szCs w:val="20"/>
              </w:rPr>
            </w:pPr>
            <w:r w:rsidRPr="001619EA">
              <w:rPr>
                <w:rFonts w:cs="Arial"/>
                <w:sz w:val="20"/>
                <w:szCs w:val="20"/>
              </w:rPr>
              <w:t>41.0 σ=5.3</w:t>
            </w:r>
          </w:p>
        </w:tc>
        <w:tc>
          <w:tcPr>
            <w:tcW w:w="1276" w:type="dxa"/>
          </w:tcPr>
          <w:p w14:paraId="7CDC78D7" w14:textId="4C05C19C" w:rsidR="006A0D3F" w:rsidRPr="006A0D3F" w:rsidRDefault="006A0D3F" w:rsidP="006A0D3F">
            <w:pPr>
              <w:rPr>
                <w:rFonts w:cs="Arial"/>
                <w:sz w:val="20"/>
                <w:szCs w:val="18"/>
              </w:rPr>
            </w:pPr>
            <w:r w:rsidRPr="006A0D3F">
              <w:rPr>
                <w:sz w:val="20"/>
                <w:szCs w:val="18"/>
              </w:rPr>
              <w:t xml:space="preserve">53.8 </w:t>
            </w:r>
            <w:r w:rsidRPr="006A0D3F">
              <w:rPr>
                <w:rFonts w:cstheme="minorHAnsi"/>
                <w:sz w:val="20"/>
                <w:szCs w:val="18"/>
              </w:rPr>
              <w:t>σ</w:t>
            </w:r>
            <w:r w:rsidRPr="006A0D3F">
              <w:rPr>
                <w:sz w:val="20"/>
                <w:szCs w:val="18"/>
              </w:rPr>
              <w:t>=7.5</w:t>
            </w:r>
          </w:p>
        </w:tc>
        <w:tc>
          <w:tcPr>
            <w:tcW w:w="1417" w:type="dxa"/>
          </w:tcPr>
          <w:p w14:paraId="36F000FB" w14:textId="77777777" w:rsidR="006A0D3F" w:rsidRPr="001619EA" w:rsidRDefault="006A0D3F" w:rsidP="006A0D3F">
            <w:pPr>
              <w:rPr>
                <w:rFonts w:cs="Arial"/>
                <w:sz w:val="20"/>
                <w:szCs w:val="20"/>
              </w:rPr>
            </w:pPr>
            <w:r w:rsidRPr="001619EA">
              <w:rPr>
                <w:rFonts w:cs="Arial"/>
                <w:sz w:val="20"/>
                <w:szCs w:val="20"/>
              </w:rPr>
              <w:t>76.7 σ=10.1</w:t>
            </w:r>
          </w:p>
        </w:tc>
      </w:tr>
      <w:tr w:rsidR="0000693C" w:rsidRPr="001619EA" w14:paraId="20AC2A75" w14:textId="77777777" w:rsidTr="00CE4A7A">
        <w:tc>
          <w:tcPr>
            <w:tcW w:w="1125" w:type="dxa"/>
          </w:tcPr>
          <w:p w14:paraId="7CEAD21E" w14:textId="3A806A60" w:rsidR="0000693C" w:rsidRPr="001619EA" w:rsidRDefault="0000693C" w:rsidP="0000693C">
            <w:pPr>
              <w:rPr>
                <w:rFonts w:cs="Arial"/>
                <w:sz w:val="20"/>
              </w:rPr>
            </w:pPr>
            <w:r w:rsidRPr="001619EA">
              <w:rPr>
                <w:rFonts w:cs="Arial"/>
                <w:sz w:val="20"/>
                <w:szCs w:val="20"/>
              </w:rPr>
              <w:t>Urban</w:t>
            </w:r>
          </w:p>
        </w:tc>
        <w:tc>
          <w:tcPr>
            <w:tcW w:w="1285" w:type="dxa"/>
          </w:tcPr>
          <w:p w14:paraId="578BD683" w14:textId="6B7DBCFD" w:rsidR="0000693C" w:rsidRPr="001619EA" w:rsidRDefault="0000693C" w:rsidP="0000693C">
            <w:pPr>
              <w:rPr>
                <w:rFonts w:cs="Arial"/>
                <w:sz w:val="20"/>
              </w:rPr>
            </w:pPr>
            <w:r w:rsidRPr="001619EA">
              <w:rPr>
                <w:rFonts w:cs="Arial"/>
                <w:sz w:val="20"/>
                <w:szCs w:val="20"/>
              </w:rPr>
              <w:t>58.6 σ=7.4</w:t>
            </w:r>
          </w:p>
        </w:tc>
        <w:tc>
          <w:tcPr>
            <w:tcW w:w="1276" w:type="dxa"/>
          </w:tcPr>
          <w:p w14:paraId="2AB1451F" w14:textId="51C82720" w:rsidR="0000693C" w:rsidRPr="001619EA" w:rsidRDefault="0000693C" w:rsidP="0000693C">
            <w:pPr>
              <w:rPr>
                <w:rFonts w:cs="Arial"/>
                <w:sz w:val="20"/>
              </w:rPr>
            </w:pPr>
            <w:r w:rsidRPr="001619EA">
              <w:rPr>
                <w:rFonts w:cs="Arial"/>
                <w:sz w:val="20"/>
                <w:szCs w:val="20"/>
              </w:rPr>
              <w:t>50.0 σ=6.9</w:t>
            </w:r>
          </w:p>
        </w:tc>
        <w:tc>
          <w:tcPr>
            <w:tcW w:w="1276" w:type="dxa"/>
          </w:tcPr>
          <w:p w14:paraId="6DB56E75" w14:textId="0691E227" w:rsidR="0000693C" w:rsidRPr="006A0D3F" w:rsidRDefault="0000693C" w:rsidP="0000693C">
            <w:pPr>
              <w:rPr>
                <w:sz w:val="20"/>
                <w:szCs w:val="18"/>
              </w:rPr>
            </w:pPr>
            <w:r w:rsidRPr="006A0D3F">
              <w:rPr>
                <w:rFonts w:cstheme="minorHAnsi"/>
                <w:sz w:val="20"/>
                <w:szCs w:val="18"/>
              </w:rPr>
              <w:t>61.2 σ</w:t>
            </w:r>
            <w:r w:rsidRPr="006A0D3F">
              <w:rPr>
                <w:sz w:val="20"/>
                <w:szCs w:val="18"/>
              </w:rPr>
              <w:t>=7.8</w:t>
            </w:r>
          </w:p>
        </w:tc>
        <w:tc>
          <w:tcPr>
            <w:tcW w:w="1417" w:type="dxa"/>
          </w:tcPr>
          <w:p w14:paraId="645B612F" w14:textId="259D9862" w:rsidR="0000693C" w:rsidRPr="001619EA" w:rsidRDefault="0000693C" w:rsidP="0000693C">
            <w:pPr>
              <w:rPr>
                <w:rFonts w:cs="Arial"/>
                <w:sz w:val="20"/>
              </w:rPr>
            </w:pPr>
            <w:r w:rsidRPr="001619EA">
              <w:rPr>
                <w:rFonts w:cs="Arial"/>
                <w:sz w:val="20"/>
                <w:szCs w:val="20"/>
              </w:rPr>
              <w:t>79.9 σ=9.5</w:t>
            </w:r>
          </w:p>
        </w:tc>
      </w:tr>
    </w:tbl>
    <w:p w14:paraId="485282D5" w14:textId="77777777" w:rsidR="001619EA" w:rsidRPr="001619EA" w:rsidRDefault="001619EA" w:rsidP="006A0D3F">
      <w:pPr>
        <w:jc w:val="both"/>
        <w:rPr>
          <w:rFonts w:cs="Arial"/>
          <w:sz w:val="20"/>
        </w:rPr>
      </w:pPr>
    </w:p>
    <w:p w14:paraId="0298532D" w14:textId="73E65A0B" w:rsidR="006A0D3F" w:rsidRPr="006A0D3F" w:rsidRDefault="001619EA" w:rsidP="006A0D3F">
      <w:pPr>
        <w:rPr>
          <w:sz w:val="20"/>
          <w:szCs w:val="16"/>
        </w:rPr>
      </w:pPr>
      <w:r w:rsidRPr="001619EA">
        <w:rPr>
          <w:rFonts w:cs="Arial"/>
          <w:sz w:val="20"/>
        </w:rPr>
        <w:t xml:space="preserve">Table 5 shows great consistency in terms of standard deviation over both the measurement environment and acoustic parameters. This provides confidence in the dataset. The data also showed that the Rural and Suburban acoustic environments were very similar, with all parameters showing an average difference of 1.6 dB for </w:t>
      </w:r>
      <w:proofErr w:type="spellStart"/>
      <w:r w:rsidRPr="001619EA">
        <w:rPr>
          <w:rFonts w:cs="Arial"/>
          <w:sz w:val="20"/>
        </w:rPr>
        <w:t>LAeq</w:t>
      </w:r>
      <w:proofErr w:type="spellEnd"/>
      <w:r w:rsidRPr="001619EA">
        <w:rPr>
          <w:rFonts w:cs="Arial"/>
          <w:sz w:val="20"/>
        </w:rPr>
        <w:t xml:space="preserve">, 1.0 dB for LA90, 1.3 dB for LA10 and 0.8 dB for </w:t>
      </w:r>
      <w:proofErr w:type="spellStart"/>
      <w:r w:rsidRPr="001619EA">
        <w:rPr>
          <w:rFonts w:cs="Arial"/>
          <w:sz w:val="20"/>
        </w:rPr>
        <w:t>LAFMax</w:t>
      </w:r>
      <w:proofErr w:type="spellEnd"/>
      <w:r w:rsidRPr="001619EA">
        <w:rPr>
          <w:rFonts w:cs="Arial"/>
          <w:sz w:val="20"/>
        </w:rPr>
        <w:t xml:space="preserve">. The Urban environment was significantly noisier 6.7 dB for </w:t>
      </w:r>
      <w:proofErr w:type="spellStart"/>
      <w:r w:rsidRPr="001619EA">
        <w:rPr>
          <w:rFonts w:cs="Arial"/>
          <w:sz w:val="20"/>
        </w:rPr>
        <w:t>LAeq</w:t>
      </w:r>
      <w:proofErr w:type="spellEnd"/>
      <w:r w:rsidRPr="001619EA">
        <w:rPr>
          <w:rFonts w:cs="Arial"/>
          <w:sz w:val="20"/>
        </w:rPr>
        <w:t xml:space="preserve">, 9.0 dB for LA90, 7.4 dB for LA10 and 3.2 dB for </w:t>
      </w:r>
      <w:proofErr w:type="spellStart"/>
      <w:r w:rsidRPr="001619EA">
        <w:rPr>
          <w:rFonts w:cs="Arial"/>
          <w:sz w:val="20"/>
        </w:rPr>
        <w:t>LAFMax</w:t>
      </w:r>
      <w:proofErr w:type="spellEnd"/>
      <w:r w:rsidRPr="001619EA">
        <w:rPr>
          <w:rFonts w:cs="Arial"/>
          <w:sz w:val="20"/>
        </w:rPr>
        <w:t xml:space="preserve"> than the Suburban environment.</w:t>
      </w:r>
      <w:r w:rsidR="006A0D3F">
        <w:rPr>
          <w:rFonts w:cs="Arial"/>
          <w:sz w:val="20"/>
        </w:rPr>
        <w:t xml:space="preserve"> </w:t>
      </w:r>
      <w:r w:rsidR="006A0D3F" w:rsidRPr="006A0D3F">
        <w:rPr>
          <w:sz w:val="20"/>
          <w:szCs w:val="16"/>
        </w:rPr>
        <w:t xml:space="preserve">This goes against current DEFRA definitions with only rural and urban environments currently </w:t>
      </w:r>
      <w:r w:rsidR="006A0D3F" w:rsidRPr="006A0D3F">
        <w:rPr>
          <w:sz w:val="20"/>
          <w:szCs w:val="16"/>
        </w:rPr>
        <w:t>recognized</w:t>
      </w:r>
      <w:r w:rsidR="006A0D3F" w:rsidRPr="006A0D3F">
        <w:rPr>
          <w:sz w:val="20"/>
          <w:szCs w:val="16"/>
        </w:rPr>
        <w:t xml:space="preserve"> [</w:t>
      </w:r>
      <w:r w:rsidR="00BE20E1">
        <w:rPr>
          <w:sz w:val="20"/>
          <w:szCs w:val="16"/>
        </w:rPr>
        <w:t>11</w:t>
      </w:r>
      <w:r w:rsidR="006A0D3F" w:rsidRPr="006A0D3F">
        <w:rPr>
          <w:sz w:val="20"/>
          <w:szCs w:val="16"/>
        </w:rPr>
        <w:t xml:space="preserve">].  </w:t>
      </w:r>
    </w:p>
    <w:p w14:paraId="555CF738" w14:textId="0CB2309C" w:rsidR="001619EA" w:rsidRPr="001619EA" w:rsidRDefault="001619EA" w:rsidP="001619EA">
      <w:pPr>
        <w:rPr>
          <w:rFonts w:cs="Arial"/>
          <w:sz w:val="20"/>
        </w:rPr>
      </w:pPr>
      <w:r w:rsidRPr="001619EA">
        <w:rPr>
          <w:rFonts w:cs="Arial"/>
          <w:sz w:val="20"/>
        </w:rPr>
        <w:t xml:space="preserve">  </w:t>
      </w:r>
    </w:p>
    <w:p w14:paraId="4F70037E" w14:textId="6568F681" w:rsidR="001619EA" w:rsidRPr="001619EA" w:rsidRDefault="001619EA" w:rsidP="001619EA">
      <w:pPr>
        <w:pStyle w:val="Heading2"/>
      </w:pPr>
      <w:r w:rsidRPr="001619EA">
        <w:t>Overall National Average</w:t>
      </w:r>
    </w:p>
    <w:p w14:paraId="77CD9744" w14:textId="0A46B943" w:rsidR="001619EA" w:rsidRDefault="001619EA" w:rsidP="001619EA">
      <w:pPr>
        <w:rPr>
          <w:rFonts w:cs="Arial"/>
          <w:sz w:val="20"/>
        </w:rPr>
      </w:pPr>
      <w:r w:rsidRPr="001619EA">
        <w:rPr>
          <w:rFonts w:cs="Arial"/>
          <w:sz w:val="20"/>
        </w:rPr>
        <w:t>To provide a national average for UK and Ireland the measurements, 90692 15-minute intervals or 944.7 days, noise levels for three environments over three time periods were weighted</w:t>
      </w:r>
      <w:r>
        <w:rPr>
          <w:rFonts w:cs="Arial"/>
          <w:sz w:val="20"/>
        </w:rPr>
        <w:t xml:space="preserve"> and</w:t>
      </w:r>
      <w:r w:rsidRPr="001619EA">
        <w:rPr>
          <w:rFonts w:cs="Arial"/>
          <w:sz w:val="20"/>
        </w:rPr>
        <w:t xml:space="preserve"> logarithmically averaged for the four acoustic parameters</w:t>
      </w:r>
      <w:r w:rsidR="0000693C">
        <w:rPr>
          <w:rFonts w:cs="Arial"/>
          <w:sz w:val="20"/>
        </w:rPr>
        <w:t xml:space="preserve"> under consideration</w:t>
      </w:r>
      <w:r w:rsidRPr="001619EA">
        <w:rPr>
          <w:rFonts w:cs="Arial"/>
          <w:sz w:val="20"/>
        </w:rPr>
        <w:t>, see table 6. This calculation involved the rejection of 6.4% of the original dataset</w:t>
      </w:r>
      <w:r>
        <w:rPr>
          <w:rFonts w:cs="Arial"/>
          <w:sz w:val="20"/>
        </w:rPr>
        <w:t>, see sections 3.1, 3.2 and 3.3</w:t>
      </w:r>
      <w:r w:rsidRPr="001619EA">
        <w:rPr>
          <w:rFonts w:cs="Arial"/>
          <w:sz w:val="20"/>
        </w:rPr>
        <w:t>.</w:t>
      </w:r>
    </w:p>
    <w:p w14:paraId="31BB9FD3" w14:textId="77777777" w:rsidR="001619EA" w:rsidRDefault="001619EA" w:rsidP="001619EA">
      <w:pPr>
        <w:rPr>
          <w:rFonts w:cs="Arial"/>
          <w:sz w:val="20"/>
        </w:rPr>
      </w:pPr>
    </w:p>
    <w:p w14:paraId="5E732344" w14:textId="77777777" w:rsidR="000E2F2E" w:rsidRDefault="000E2F2E" w:rsidP="001619EA">
      <w:pPr>
        <w:rPr>
          <w:rFonts w:cs="Arial"/>
          <w:sz w:val="20"/>
        </w:rPr>
      </w:pPr>
    </w:p>
    <w:p w14:paraId="25FFEEBD" w14:textId="77777777" w:rsidR="000E2F2E" w:rsidRDefault="000E2F2E" w:rsidP="001619EA">
      <w:pPr>
        <w:rPr>
          <w:rFonts w:cs="Arial"/>
          <w:sz w:val="20"/>
        </w:rPr>
      </w:pPr>
    </w:p>
    <w:p w14:paraId="25310E88" w14:textId="11EE2DD1" w:rsidR="001619EA" w:rsidRPr="001619EA" w:rsidRDefault="001619EA" w:rsidP="001619EA">
      <w:pPr>
        <w:rPr>
          <w:rFonts w:cs="Arial"/>
          <w:sz w:val="20"/>
        </w:rPr>
      </w:pPr>
      <w:r w:rsidRPr="001619EA">
        <w:rPr>
          <w:rFonts w:cs="Arial"/>
          <w:sz w:val="20"/>
        </w:rPr>
        <w:lastRenderedPageBreak/>
        <w:t>T</w:t>
      </w:r>
      <w:r w:rsidR="0000693C">
        <w:rPr>
          <w:rFonts w:cs="Arial"/>
          <w:sz w:val="20"/>
        </w:rPr>
        <w:t>able</w:t>
      </w:r>
      <w:r w:rsidRPr="001619EA">
        <w:rPr>
          <w:rFonts w:cs="Arial"/>
          <w:sz w:val="20"/>
        </w:rPr>
        <w:t xml:space="preserve"> 6: </w:t>
      </w:r>
      <w:r>
        <w:rPr>
          <w:rFonts w:cs="Arial"/>
          <w:sz w:val="20"/>
        </w:rPr>
        <w:t xml:space="preserve">Nationally </w:t>
      </w:r>
      <w:r w:rsidRPr="001619EA">
        <w:rPr>
          <w:rFonts w:cs="Arial"/>
          <w:sz w:val="20"/>
        </w:rPr>
        <w:t xml:space="preserve">Averaged </w:t>
      </w:r>
      <w:r>
        <w:rPr>
          <w:rFonts w:cs="Arial"/>
          <w:sz w:val="20"/>
        </w:rPr>
        <w:t xml:space="preserve">Noise Levels by </w:t>
      </w:r>
      <w:r w:rsidRPr="001619EA">
        <w:rPr>
          <w:rFonts w:cs="Arial"/>
          <w:sz w:val="20"/>
        </w:rPr>
        <w:t>Day, Evening and Night</w:t>
      </w:r>
      <w:r>
        <w:rPr>
          <w:rFonts w:cs="Arial"/>
          <w:sz w:val="20"/>
        </w:rPr>
        <w:t xml:space="preserve"> </w:t>
      </w:r>
      <w:r w:rsidRPr="001619EA">
        <w:rPr>
          <w:rFonts w:cs="Arial"/>
          <w:sz w:val="20"/>
        </w:rPr>
        <w:t xml:space="preserve">for </w:t>
      </w:r>
      <w:r>
        <w:rPr>
          <w:rFonts w:cs="Arial"/>
          <w:sz w:val="20"/>
        </w:rPr>
        <w:t xml:space="preserve">Four </w:t>
      </w:r>
      <w:r w:rsidRPr="001619EA">
        <w:rPr>
          <w:rFonts w:cs="Arial"/>
          <w:sz w:val="20"/>
        </w:rPr>
        <w:t>Parameters</w:t>
      </w:r>
    </w:p>
    <w:tbl>
      <w:tblPr>
        <w:tblStyle w:val="TableGrid"/>
        <w:tblW w:w="0" w:type="auto"/>
        <w:tblInd w:w="1129" w:type="dxa"/>
        <w:tblLook w:val="04A0" w:firstRow="1" w:lastRow="0" w:firstColumn="1" w:lastColumn="0" w:noHBand="0" w:noVBand="1"/>
      </w:tblPr>
      <w:tblGrid>
        <w:gridCol w:w="1125"/>
        <w:gridCol w:w="1285"/>
        <w:gridCol w:w="1276"/>
        <w:gridCol w:w="1276"/>
        <w:gridCol w:w="1417"/>
      </w:tblGrid>
      <w:tr w:rsidR="001619EA" w:rsidRPr="001619EA" w14:paraId="1B747D20" w14:textId="77777777" w:rsidTr="00D23E12">
        <w:tc>
          <w:tcPr>
            <w:tcW w:w="1125" w:type="dxa"/>
          </w:tcPr>
          <w:p w14:paraId="66073093" w14:textId="77777777" w:rsidR="001619EA" w:rsidRPr="001619EA" w:rsidRDefault="001619EA" w:rsidP="00D23E12">
            <w:pPr>
              <w:rPr>
                <w:rFonts w:cs="Arial"/>
                <w:sz w:val="20"/>
                <w:szCs w:val="20"/>
              </w:rPr>
            </w:pPr>
          </w:p>
        </w:tc>
        <w:tc>
          <w:tcPr>
            <w:tcW w:w="1285" w:type="dxa"/>
          </w:tcPr>
          <w:p w14:paraId="3CDF67F2" w14:textId="77777777" w:rsidR="001619EA" w:rsidRPr="001619EA" w:rsidRDefault="001619EA" w:rsidP="00D23E12">
            <w:pPr>
              <w:rPr>
                <w:rFonts w:cs="Arial"/>
                <w:sz w:val="20"/>
                <w:szCs w:val="20"/>
              </w:rPr>
            </w:pPr>
            <w:proofErr w:type="spellStart"/>
            <w:r w:rsidRPr="001619EA">
              <w:rPr>
                <w:rFonts w:cs="Arial"/>
                <w:sz w:val="20"/>
                <w:szCs w:val="20"/>
              </w:rPr>
              <w:t>LAeq</w:t>
            </w:r>
            <w:proofErr w:type="spellEnd"/>
            <w:r w:rsidRPr="001619EA">
              <w:rPr>
                <w:rFonts w:cs="Arial"/>
                <w:sz w:val="20"/>
                <w:szCs w:val="20"/>
              </w:rPr>
              <w:t xml:space="preserve"> (dB)</w:t>
            </w:r>
          </w:p>
        </w:tc>
        <w:tc>
          <w:tcPr>
            <w:tcW w:w="1276" w:type="dxa"/>
          </w:tcPr>
          <w:p w14:paraId="61A38202" w14:textId="77777777" w:rsidR="001619EA" w:rsidRPr="001619EA" w:rsidRDefault="001619EA" w:rsidP="00D23E12">
            <w:pPr>
              <w:rPr>
                <w:rFonts w:cs="Arial"/>
                <w:sz w:val="20"/>
                <w:szCs w:val="20"/>
              </w:rPr>
            </w:pPr>
            <w:r w:rsidRPr="001619EA">
              <w:rPr>
                <w:rFonts w:cs="Arial"/>
                <w:sz w:val="20"/>
                <w:szCs w:val="20"/>
              </w:rPr>
              <w:t>LA90 (dB)</w:t>
            </w:r>
          </w:p>
        </w:tc>
        <w:tc>
          <w:tcPr>
            <w:tcW w:w="1276" w:type="dxa"/>
          </w:tcPr>
          <w:p w14:paraId="58BF716C" w14:textId="77777777" w:rsidR="001619EA" w:rsidRPr="001619EA" w:rsidRDefault="001619EA" w:rsidP="00D23E12">
            <w:pPr>
              <w:rPr>
                <w:rFonts w:cs="Arial"/>
                <w:sz w:val="20"/>
                <w:szCs w:val="20"/>
              </w:rPr>
            </w:pPr>
            <w:r w:rsidRPr="001619EA">
              <w:rPr>
                <w:rFonts w:cs="Arial"/>
                <w:sz w:val="20"/>
                <w:szCs w:val="20"/>
              </w:rPr>
              <w:t>LA10 (dB)</w:t>
            </w:r>
          </w:p>
        </w:tc>
        <w:tc>
          <w:tcPr>
            <w:tcW w:w="1417" w:type="dxa"/>
          </w:tcPr>
          <w:p w14:paraId="436F2F40" w14:textId="77777777" w:rsidR="001619EA" w:rsidRPr="001619EA" w:rsidRDefault="001619EA" w:rsidP="00D23E12">
            <w:pPr>
              <w:rPr>
                <w:rFonts w:cs="Arial"/>
                <w:sz w:val="20"/>
                <w:szCs w:val="20"/>
              </w:rPr>
            </w:pPr>
            <w:proofErr w:type="spellStart"/>
            <w:r w:rsidRPr="001619EA">
              <w:rPr>
                <w:rFonts w:cs="Arial"/>
                <w:sz w:val="20"/>
                <w:szCs w:val="20"/>
              </w:rPr>
              <w:t>LAFMax</w:t>
            </w:r>
            <w:proofErr w:type="spellEnd"/>
            <w:r w:rsidRPr="001619EA">
              <w:rPr>
                <w:rFonts w:cs="Arial"/>
                <w:sz w:val="20"/>
                <w:szCs w:val="20"/>
              </w:rPr>
              <w:t xml:space="preserve"> (dB)</w:t>
            </w:r>
          </w:p>
        </w:tc>
      </w:tr>
      <w:tr w:rsidR="001619EA" w:rsidRPr="001619EA" w14:paraId="42EFD021" w14:textId="77777777" w:rsidTr="00D23E12">
        <w:tc>
          <w:tcPr>
            <w:tcW w:w="1125" w:type="dxa"/>
          </w:tcPr>
          <w:p w14:paraId="5EF0E40E" w14:textId="77777777" w:rsidR="001619EA" w:rsidRPr="001619EA" w:rsidRDefault="001619EA" w:rsidP="00D23E12">
            <w:pPr>
              <w:rPr>
                <w:rFonts w:cs="Arial"/>
                <w:sz w:val="20"/>
                <w:szCs w:val="20"/>
              </w:rPr>
            </w:pPr>
            <w:r w:rsidRPr="001619EA">
              <w:rPr>
                <w:rFonts w:cs="Arial"/>
                <w:sz w:val="20"/>
                <w:szCs w:val="20"/>
              </w:rPr>
              <w:t>Day</w:t>
            </w:r>
          </w:p>
        </w:tc>
        <w:tc>
          <w:tcPr>
            <w:tcW w:w="1285" w:type="dxa"/>
          </w:tcPr>
          <w:p w14:paraId="5A69C619" w14:textId="77777777" w:rsidR="001619EA" w:rsidRPr="001619EA" w:rsidRDefault="001619EA" w:rsidP="00D23E12">
            <w:pPr>
              <w:rPr>
                <w:rFonts w:cs="Arial"/>
                <w:sz w:val="20"/>
                <w:szCs w:val="20"/>
              </w:rPr>
            </w:pPr>
            <w:r w:rsidRPr="001619EA">
              <w:rPr>
                <w:rFonts w:cs="Arial"/>
                <w:sz w:val="20"/>
                <w:szCs w:val="20"/>
              </w:rPr>
              <w:t>56.0 σ=4.5</w:t>
            </w:r>
          </w:p>
        </w:tc>
        <w:tc>
          <w:tcPr>
            <w:tcW w:w="1276" w:type="dxa"/>
          </w:tcPr>
          <w:p w14:paraId="26E1A532" w14:textId="77777777" w:rsidR="001619EA" w:rsidRPr="001619EA" w:rsidRDefault="001619EA" w:rsidP="00D23E12">
            <w:pPr>
              <w:rPr>
                <w:rFonts w:cs="Arial"/>
                <w:sz w:val="20"/>
                <w:szCs w:val="20"/>
              </w:rPr>
            </w:pPr>
            <w:r w:rsidRPr="001619EA">
              <w:rPr>
                <w:rFonts w:cs="Arial"/>
                <w:sz w:val="20"/>
                <w:szCs w:val="20"/>
              </w:rPr>
              <w:t>46.6 σ=3.7</w:t>
            </w:r>
          </w:p>
        </w:tc>
        <w:tc>
          <w:tcPr>
            <w:tcW w:w="1276" w:type="dxa"/>
          </w:tcPr>
          <w:p w14:paraId="398B2929" w14:textId="77777777" w:rsidR="001619EA" w:rsidRPr="001619EA" w:rsidRDefault="001619EA" w:rsidP="00D23E12">
            <w:pPr>
              <w:rPr>
                <w:rFonts w:cs="Arial"/>
                <w:sz w:val="20"/>
                <w:szCs w:val="20"/>
              </w:rPr>
            </w:pPr>
            <w:r w:rsidRPr="001619EA">
              <w:rPr>
                <w:rFonts w:cs="Arial"/>
                <w:sz w:val="20"/>
                <w:szCs w:val="20"/>
              </w:rPr>
              <w:t>58.8 σ=4.6</w:t>
            </w:r>
          </w:p>
        </w:tc>
        <w:tc>
          <w:tcPr>
            <w:tcW w:w="1417" w:type="dxa"/>
          </w:tcPr>
          <w:p w14:paraId="2AB6D400" w14:textId="77777777" w:rsidR="001619EA" w:rsidRPr="001619EA" w:rsidRDefault="001619EA" w:rsidP="00D23E12">
            <w:pPr>
              <w:rPr>
                <w:rFonts w:cs="Arial"/>
                <w:sz w:val="20"/>
                <w:szCs w:val="20"/>
              </w:rPr>
            </w:pPr>
            <w:r w:rsidRPr="001619EA">
              <w:rPr>
                <w:rFonts w:cs="Arial"/>
                <w:sz w:val="20"/>
                <w:szCs w:val="20"/>
              </w:rPr>
              <w:t>78.0 σ=6.9</w:t>
            </w:r>
          </w:p>
        </w:tc>
      </w:tr>
      <w:tr w:rsidR="001619EA" w:rsidRPr="001619EA" w14:paraId="325C05FA" w14:textId="77777777" w:rsidTr="00D23E12">
        <w:tc>
          <w:tcPr>
            <w:tcW w:w="1125" w:type="dxa"/>
          </w:tcPr>
          <w:p w14:paraId="05104A73" w14:textId="77777777" w:rsidR="001619EA" w:rsidRPr="001619EA" w:rsidRDefault="001619EA" w:rsidP="00D23E12">
            <w:pPr>
              <w:rPr>
                <w:rFonts w:cs="Arial"/>
                <w:sz w:val="20"/>
                <w:szCs w:val="20"/>
              </w:rPr>
            </w:pPr>
            <w:r w:rsidRPr="001619EA">
              <w:rPr>
                <w:rFonts w:cs="Arial"/>
                <w:sz w:val="20"/>
                <w:szCs w:val="20"/>
              </w:rPr>
              <w:t>Evening</w:t>
            </w:r>
          </w:p>
        </w:tc>
        <w:tc>
          <w:tcPr>
            <w:tcW w:w="1285" w:type="dxa"/>
          </w:tcPr>
          <w:p w14:paraId="5D04C3B1" w14:textId="77777777" w:rsidR="001619EA" w:rsidRPr="001619EA" w:rsidRDefault="001619EA" w:rsidP="00D23E12">
            <w:pPr>
              <w:rPr>
                <w:rFonts w:cs="Arial"/>
                <w:sz w:val="20"/>
                <w:szCs w:val="20"/>
              </w:rPr>
            </w:pPr>
            <w:r w:rsidRPr="001619EA">
              <w:rPr>
                <w:rFonts w:cs="Arial"/>
                <w:sz w:val="20"/>
                <w:szCs w:val="20"/>
              </w:rPr>
              <w:t>53.2 σ=5.8</w:t>
            </w:r>
          </w:p>
        </w:tc>
        <w:tc>
          <w:tcPr>
            <w:tcW w:w="1276" w:type="dxa"/>
          </w:tcPr>
          <w:p w14:paraId="1AD433B2" w14:textId="77777777" w:rsidR="001619EA" w:rsidRPr="001619EA" w:rsidRDefault="001619EA" w:rsidP="00D23E12">
            <w:pPr>
              <w:rPr>
                <w:rFonts w:cs="Arial"/>
                <w:sz w:val="20"/>
                <w:szCs w:val="20"/>
              </w:rPr>
            </w:pPr>
            <w:r w:rsidRPr="001619EA">
              <w:rPr>
                <w:rFonts w:cs="Arial"/>
                <w:sz w:val="20"/>
                <w:szCs w:val="20"/>
              </w:rPr>
              <w:t>43.3 σ=4.4</w:t>
            </w:r>
          </w:p>
        </w:tc>
        <w:tc>
          <w:tcPr>
            <w:tcW w:w="1276" w:type="dxa"/>
          </w:tcPr>
          <w:p w14:paraId="59CFF7B3" w14:textId="77777777" w:rsidR="001619EA" w:rsidRPr="001619EA" w:rsidRDefault="001619EA" w:rsidP="00D23E12">
            <w:pPr>
              <w:rPr>
                <w:rFonts w:cs="Arial"/>
                <w:sz w:val="20"/>
                <w:szCs w:val="20"/>
              </w:rPr>
            </w:pPr>
            <w:r w:rsidRPr="001619EA">
              <w:rPr>
                <w:rFonts w:cs="Arial"/>
                <w:sz w:val="20"/>
                <w:szCs w:val="20"/>
              </w:rPr>
              <w:t>55.4 σ=6.0</w:t>
            </w:r>
          </w:p>
        </w:tc>
        <w:tc>
          <w:tcPr>
            <w:tcW w:w="1417" w:type="dxa"/>
          </w:tcPr>
          <w:p w14:paraId="1A5E652C" w14:textId="77777777" w:rsidR="001619EA" w:rsidRPr="001619EA" w:rsidRDefault="001619EA" w:rsidP="00D23E12">
            <w:pPr>
              <w:rPr>
                <w:rFonts w:cs="Arial"/>
                <w:sz w:val="20"/>
                <w:szCs w:val="20"/>
              </w:rPr>
            </w:pPr>
            <w:r w:rsidRPr="001619EA">
              <w:rPr>
                <w:rFonts w:cs="Arial"/>
                <w:sz w:val="20"/>
                <w:szCs w:val="20"/>
              </w:rPr>
              <w:t>78.9 σ=8.4</w:t>
            </w:r>
          </w:p>
        </w:tc>
      </w:tr>
      <w:tr w:rsidR="001619EA" w:rsidRPr="001619EA" w14:paraId="148DA321" w14:textId="77777777" w:rsidTr="00D23E12">
        <w:tc>
          <w:tcPr>
            <w:tcW w:w="1125" w:type="dxa"/>
          </w:tcPr>
          <w:p w14:paraId="0F5E1C1E" w14:textId="77777777" w:rsidR="001619EA" w:rsidRPr="001619EA" w:rsidRDefault="001619EA" w:rsidP="00D23E12">
            <w:pPr>
              <w:rPr>
                <w:rFonts w:cs="Arial"/>
                <w:sz w:val="20"/>
                <w:szCs w:val="20"/>
              </w:rPr>
            </w:pPr>
            <w:r w:rsidRPr="001619EA">
              <w:rPr>
                <w:rFonts w:cs="Arial"/>
                <w:sz w:val="20"/>
                <w:szCs w:val="20"/>
              </w:rPr>
              <w:t>Night</w:t>
            </w:r>
          </w:p>
        </w:tc>
        <w:tc>
          <w:tcPr>
            <w:tcW w:w="1285" w:type="dxa"/>
          </w:tcPr>
          <w:p w14:paraId="28696BA3" w14:textId="77777777" w:rsidR="001619EA" w:rsidRPr="001619EA" w:rsidRDefault="001619EA" w:rsidP="00D23E12">
            <w:pPr>
              <w:rPr>
                <w:rFonts w:cs="Arial"/>
                <w:sz w:val="20"/>
                <w:szCs w:val="20"/>
              </w:rPr>
            </w:pPr>
            <w:r w:rsidRPr="001619EA">
              <w:rPr>
                <w:rFonts w:cs="Arial"/>
                <w:sz w:val="20"/>
                <w:szCs w:val="20"/>
              </w:rPr>
              <w:t>49.2 σ=7.6</w:t>
            </w:r>
          </w:p>
        </w:tc>
        <w:tc>
          <w:tcPr>
            <w:tcW w:w="1276" w:type="dxa"/>
          </w:tcPr>
          <w:p w14:paraId="6F5323A7" w14:textId="77777777" w:rsidR="001619EA" w:rsidRPr="001619EA" w:rsidRDefault="001619EA" w:rsidP="00D23E12">
            <w:pPr>
              <w:rPr>
                <w:rFonts w:cs="Arial"/>
                <w:sz w:val="20"/>
                <w:szCs w:val="20"/>
              </w:rPr>
            </w:pPr>
            <w:r w:rsidRPr="001619EA">
              <w:rPr>
                <w:rFonts w:cs="Arial"/>
                <w:sz w:val="20"/>
                <w:szCs w:val="20"/>
              </w:rPr>
              <w:t>40.6 σ=6.0</w:t>
            </w:r>
          </w:p>
        </w:tc>
        <w:tc>
          <w:tcPr>
            <w:tcW w:w="1276" w:type="dxa"/>
          </w:tcPr>
          <w:p w14:paraId="638BBCE5" w14:textId="77777777" w:rsidR="001619EA" w:rsidRPr="001619EA" w:rsidRDefault="001619EA" w:rsidP="00D23E12">
            <w:pPr>
              <w:rPr>
                <w:rFonts w:cs="Arial"/>
                <w:sz w:val="20"/>
                <w:szCs w:val="20"/>
              </w:rPr>
            </w:pPr>
            <w:r w:rsidRPr="001619EA">
              <w:rPr>
                <w:rFonts w:cs="Arial"/>
                <w:sz w:val="20"/>
                <w:szCs w:val="20"/>
              </w:rPr>
              <w:t>51.8 σ=8.0</w:t>
            </w:r>
          </w:p>
        </w:tc>
        <w:tc>
          <w:tcPr>
            <w:tcW w:w="1417" w:type="dxa"/>
          </w:tcPr>
          <w:p w14:paraId="02DA8785" w14:textId="77777777" w:rsidR="001619EA" w:rsidRPr="001619EA" w:rsidRDefault="001619EA" w:rsidP="00D23E12">
            <w:pPr>
              <w:rPr>
                <w:rFonts w:cs="Arial"/>
                <w:sz w:val="20"/>
                <w:szCs w:val="20"/>
              </w:rPr>
            </w:pPr>
            <w:r w:rsidRPr="001619EA">
              <w:rPr>
                <w:rFonts w:cs="Arial"/>
                <w:sz w:val="20"/>
                <w:szCs w:val="20"/>
              </w:rPr>
              <w:t>74.8 σ=10.1</w:t>
            </w:r>
          </w:p>
        </w:tc>
      </w:tr>
      <w:tr w:rsidR="001619EA" w:rsidRPr="001619EA" w14:paraId="40F24A6D" w14:textId="77777777" w:rsidTr="00D23E12">
        <w:tc>
          <w:tcPr>
            <w:tcW w:w="1125" w:type="dxa"/>
          </w:tcPr>
          <w:p w14:paraId="18B7EA1B" w14:textId="77777777" w:rsidR="001619EA" w:rsidRPr="001619EA" w:rsidRDefault="001619EA" w:rsidP="00D23E12">
            <w:pPr>
              <w:rPr>
                <w:rFonts w:cs="Arial"/>
                <w:sz w:val="20"/>
                <w:szCs w:val="20"/>
              </w:rPr>
            </w:pPr>
            <w:r w:rsidRPr="001619EA">
              <w:rPr>
                <w:rFonts w:cs="Arial"/>
                <w:sz w:val="20"/>
                <w:szCs w:val="20"/>
              </w:rPr>
              <w:t>Daily</w:t>
            </w:r>
          </w:p>
        </w:tc>
        <w:tc>
          <w:tcPr>
            <w:tcW w:w="1285" w:type="dxa"/>
          </w:tcPr>
          <w:p w14:paraId="629CD25E" w14:textId="77777777" w:rsidR="001619EA" w:rsidRPr="001619EA" w:rsidRDefault="001619EA" w:rsidP="00D23E12">
            <w:pPr>
              <w:rPr>
                <w:rFonts w:cs="Arial"/>
                <w:sz w:val="20"/>
                <w:szCs w:val="20"/>
              </w:rPr>
            </w:pPr>
            <w:r w:rsidRPr="001619EA">
              <w:rPr>
                <w:rFonts w:cs="Arial"/>
                <w:sz w:val="20"/>
                <w:szCs w:val="20"/>
              </w:rPr>
              <w:t>54.2 σ=7.6</w:t>
            </w:r>
          </w:p>
        </w:tc>
        <w:tc>
          <w:tcPr>
            <w:tcW w:w="1276" w:type="dxa"/>
          </w:tcPr>
          <w:p w14:paraId="353F41B5" w14:textId="77777777" w:rsidR="001619EA" w:rsidRPr="001619EA" w:rsidRDefault="001619EA" w:rsidP="00D23E12">
            <w:pPr>
              <w:rPr>
                <w:rFonts w:cs="Arial"/>
                <w:sz w:val="20"/>
                <w:szCs w:val="20"/>
              </w:rPr>
            </w:pPr>
            <w:r w:rsidRPr="001619EA">
              <w:rPr>
                <w:rFonts w:cs="Arial"/>
                <w:sz w:val="20"/>
                <w:szCs w:val="20"/>
              </w:rPr>
              <w:t>44.9 σ=4.9</w:t>
            </w:r>
          </w:p>
        </w:tc>
        <w:tc>
          <w:tcPr>
            <w:tcW w:w="1276" w:type="dxa"/>
          </w:tcPr>
          <w:p w14:paraId="56C88343" w14:textId="77777777" w:rsidR="001619EA" w:rsidRPr="001619EA" w:rsidRDefault="001619EA" w:rsidP="00D23E12">
            <w:pPr>
              <w:rPr>
                <w:rFonts w:cs="Arial"/>
                <w:sz w:val="20"/>
                <w:szCs w:val="20"/>
              </w:rPr>
            </w:pPr>
            <w:r w:rsidRPr="001619EA">
              <w:rPr>
                <w:rFonts w:cs="Arial"/>
                <w:sz w:val="20"/>
                <w:szCs w:val="20"/>
              </w:rPr>
              <w:t>56.5 σ=7.0</w:t>
            </w:r>
          </w:p>
        </w:tc>
        <w:tc>
          <w:tcPr>
            <w:tcW w:w="1417" w:type="dxa"/>
          </w:tcPr>
          <w:p w14:paraId="65607841" w14:textId="77777777" w:rsidR="001619EA" w:rsidRPr="001619EA" w:rsidRDefault="001619EA" w:rsidP="00D23E12">
            <w:pPr>
              <w:rPr>
                <w:rFonts w:cs="Arial"/>
                <w:sz w:val="20"/>
                <w:szCs w:val="20"/>
              </w:rPr>
            </w:pPr>
            <w:r w:rsidRPr="001619EA">
              <w:rPr>
                <w:rFonts w:cs="Arial"/>
                <w:sz w:val="20"/>
                <w:szCs w:val="20"/>
              </w:rPr>
              <w:t>77.5 σ=9.7</w:t>
            </w:r>
          </w:p>
        </w:tc>
      </w:tr>
    </w:tbl>
    <w:p w14:paraId="2A1E1842" w14:textId="77777777" w:rsidR="001619EA" w:rsidRPr="001619EA" w:rsidRDefault="001619EA" w:rsidP="001619EA">
      <w:pPr>
        <w:rPr>
          <w:rFonts w:cs="Arial"/>
          <w:sz w:val="20"/>
        </w:rPr>
      </w:pPr>
    </w:p>
    <w:p w14:paraId="5F955B97" w14:textId="6B47A4C2" w:rsidR="001619EA" w:rsidRPr="001619EA" w:rsidRDefault="001619EA" w:rsidP="001619EA">
      <w:pPr>
        <w:rPr>
          <w:rFonts w:cs="Arial"/>
          <w:sz w:val="20"/>
        </w:rPr>
      </w:pPr>
      <w:r w:rsidRPr="001619EA">
        <w:rPr>
          <w:rFonts w:cs="Arial"/>
          <w:sz w:val="20"/>
        </w:rPr>
        <w:t xml:space="preserve">From table 6, as expected, the Day averaged noise levels were higher than the Evening, which was higher than the Night values for the three main </w:t>
      </w:r>
      <w:r w:rsidR="0000693C">
        <w:rPr>
          <w:rFonts w:cs="Arial"/>
          <w:sz w:val="20"/>
        </w:rPr>
        <w:t xml:space="preserve">acoustic </w:t>
      </w:r>
      <w:r w:rsidRPr="001619EA">
        <w:rPr>
          <w:rFonts w:cs="Arial"/>
          <w:sz w:val="20"/>
        </w:rPr>
        <w:t>parameters. The standard deviation increased over the course of day-evening-night, again for all parameters.  The maximum values had the greatest degree of variance. This demonstrated consistency amongst the measured parameters and</w:t>
      </w:r>
      <w:r w:rsidR="00DA591B">
        <w:rPr>
          <w:rFonts w:cs="Arial"/>
          <w:sz w:val="20"/>
        </w:rPr>
        <w:t xml:space="preserve"> </w:t>
      </w:r>
      <w:r w:rsidRPr="001619EA">
        <w:rPr>
          <w:rFonts w:cs="Arial"/>
          <w:sz w:val="20"/>
        </w:rPr>
        <w:t xml:space="preserve">their respective time periods. There was a 2.8 dB difference between </w:t>
      </w:r>
      <w:proofErr w:type="spellStart"/>
      <w:r w:rsidRPr="001619EA">
        <w:rPr>
          <w:rFonts w:cs="Arial"/>
          <w:sz w:val="20"/>
        </w:rPr>
        <w:t>LAeq</w:t>
      </w:r>
      <w:proofErr w:type="spellEnd"/>
      <w:r w:rsidRPr="001619EA">
        <w:rPr>
          <w:rFonts w:cs="Arial"/>
          <w:sz w:val="20"/>
        </w:rPr>
        <w:t xml:space="preserve"> and LA10 for the daytime measurements, indicating that traffic was the primary sound source. This was reduced to a 2.2 dB </w:t>
      </w:r>
      <w:r w:rsidR="0000693C">
        <w:rPr>
          <w:rFonts w:cs="Arial"/>
          <w:sz w:val="20"/>
        </w:rPr>
        <w:t xml:space="preserve">and 2.6 dB </w:t>
      </w:r>
      <w:r w:rsidRPr="001619EA">
        <w:rPr>
          <w:rFonts w:cs="Arial"/>
          <w:sz w:val="20"/>
        </w:rPr>
        <w:t xml:space="preserve">difference in the evening </w:t>
      </w:r>
      <w:r w:rsidR="0000693C">
        <w:rPr>
          <w:rFonts w:cs="Arial"/>
          <w:sz w:val="20"/>
        </w:rPr>
        <w:t>and night-time periods, respectively.</w:t>
      </w:r>
      <w:r w:rsidRPr="001619EA">
        <w:rPr>
          <w:rFonts w:cs="Arial"/>
          <w:sz w:val="20"/>
        </w:rPr>
        <w:t xml:space="preserve">   </w:t>
      </w:r>
    </w:p>
    <w:p w14:paraId="6B1E3623" w14:textId="77777777" w:rsidR="001619EA" w:rsidRPr="00A2712A" w:rsidRDefault="001619EA" w:rsidP="00A2712A">
      <w:pPr>
        <w:rPr>
          <w:sz w:val="20"/>
          <w:szCs w:val="16"/>
        </w:rPr>
      </w:pPr>
    </w:p>
    <w:p w14:paraId="104E55A4" w14:textId="77777777" w:rsidR="00A2712A" w:rsidRPr="00C10039" w:rsidRDefault="00A2712A">
      <w:pPr>
        <w:jc w:val="both"/>
        <w:rPr>
          <w:sz w:val="20"/>
          <w:szCs w:val="16"/>
        </w:rPr>
      </w:pPr>
    </w:p>
    <w:p w14:paraId="49587D24" w14:textId="749F339C" w:rsidR="009733BB" w:rsidRDefault="00603E38" w:rsidP="00DA591B">
      <w:pPr>
        <w:pStyle w:val="Heading1"/>
        <w:jc w:val="both"/>
      </w:pPr>
      <w:r>
        <w:t>COMPARISON WITH NATIONAL SURVEYS</w:t>
      </w:r>
    </w:p>
    <w:p w14:paraId="770A4E23" w14:textId="3040F83A" w:rsidR="00603E38" w:rsidRPr="00603E38" w:rsidRDefault="00DA591B" w:rsidP="00603E38">
      <w:pPr>
        <w:rPr>
          <w:sz w:val="20"/>
          <w:szCs w:val="16"/>
        </w:rPr>
      </w:pPr>
      <w:r w:rsidRPr="00DA591B">
        <w:rPr>
          <w:rFonts w:cs="Arial"/>
          <w:sz w:val="20"/>
        </w:rPr>
        <w:t xml:space="preserve">A comparison with the England and Wales National Noise Incidence Survey (NNIS) data [12,13] was undertaken. The latest NNIS 2000/2001 was </w:t>
      </w:r>
      <w:r>
        <w:rPr>
          <w:rFonts w:cs="Arial"/>
          <w:sz w:val="20"/>
        </w:rPr>
        <w:t xml:space="preserve">of </w:t>
      </w:r>
      <w:r w:rsidRPr="00DA591B">
        <w:rPr>
          <w:rFonts w:cs="Arial"/>
          <w:sz w:val="20"/>
        </w:rPr>
        <w:t xml:space="preserve">a similar size, 1160 days measured at </w:t>
      </w:r>
      <w:r>
        <w:rPr>
          <w:rFonts w:cs="Arial"/>
          <w:sz w:val="20"/>
        </w:rPr>
        <w:t>the façade facing the</w:t>
      </w:r>
      <w:r w:rsidRPr="00DA591B">
        <w:rPr>
          <w:rFonts w:cs="Arial"/>
          <w:sz w:val="20"/>
        </w:rPr>
        <w:t xml:space="preserve"> road over 24-hour period</w:t>
      </w:r>
      <w:r w:rsidR="0000693C">
        <w:rPr>
          <w:rFonts w:cs="Arial"/>
          <w:sz w:val="20"/>
        </w:rPr>
        <w:t>s taken throughout</w:t>
      </w:r>
      <w:r w:rsidRPr="00DA591B">
        <w:rPr>
          <w:rFonts w:cs="Arial"/>
          <w:sz w:val="20"/>
        </w:rPr>
        <w:t xml:space="preserve"> </w:t>
      </w:r>
      <w:r w:rsidR="0000693C">
        <w:rPr>
          <w:rFonts w:cs="Arial"/>
          <w:sz w:val="20"/>
        </w:rPr>
        <w:t>t</w:t>
      </w:r>
      <w:r w:rsidRPr="00DA591B">
        <w:rPr>
          <w:rFonts w:cs="Arial"/>
          <w:sz w:val="20"/>
        </w:rPr>
        <w:t>he year</w:t>
      </w:r>
      <w:r w:rsidR="005C42E2">
        <w:rPr>
          <w:rFonts w:cs="Arial"/>
          <w:sz w:val="20"/>
        </w:rPr>
        <w:t>.</w:t>
      </w:r>
      <w:r w:rsidRPr="00DA591B">
        <w:rPr>
          <w:rFonts w:cs="Arial"/>
          <w:sz w:val="20"/>
        </w:rPr>
        <w:t xml:space="preserve"> Th</w:t>
      </w:r>
      <w:r w:rsidR="005C42E2">
        <w:rPr>
          <w:rFonts w:cs="Arial"/>
          <w:sz w:val="20"/>
        </w:rPr>
        <w:t>e NNIS are</w:t>
      </w:r>
      <w:r w:rsidRPr="00DA591B">
        <w:rPr>
          <w:rFonts w:cs="Arial"/>
          <w:sz w:val="20"/>
        </w:rPr>
        <w:t xml:space="preserve"> similar </w:t>
      </w:r>
      <w:r w:rsidR="005C42E2">
        <w:rPr>
          <w:rFonts w:cs="Arial"/>
          <w:sz w:val="20"/>
        </w:rPr>
        <w:t xml:space="preserve">in size </w:t>
      </w:r>
      <w:r w:rsidR="00603E38">
        <w:rPr>
          <w:rFonts w:cs="Arial"/>
          <w:sz w:val="20"/>
        </w:rPr>
        <w:t>to the</w:t>
      </w:r>
      <w:r w:rsidRPr="00DA591B">
        <w:rPr>
          <w:rFonts w:cs="Arial"/>
          <w:sz w:val="20"/>
        </w:rPr>
        <w:t xml:space="preserve"> Quiet Project, although all </w:t>
      </w:r>
      <w:r w:rsidR="00603E38">
        <w:rPr>
          <w:rFonts w:cs="Arial"/>
          <w:sz w:val="20"/>
        </w:rPr>
        <w:t xml:space="preserve">the latter’s </w:t>
      </w:r>
      <w:r w:rsidRPr="00DA591B">
        <w:rPr>
          <w:rFonts w:cs="Arial"/>
          <w:sz w:val="20"/>
        </w:rPr>
        <w:t xml:space="preserve">measurements were taken during the Spring of 2020. Note a 3 dB allowance was made for the Quiet Project data to account for the façade correction. It should also be noted that </w:t>
      </w:r>
      <w:r w:rsidR="005C42E2">
        <w:rPr>
          <w:rFonts w:cs="Arial"/>
          <w:sz w:val="20"/>
        </w:rPr>
        <w:t xml:space="preserve">the </w:t>
      </w:r>
      <w:r w:rsidRPr="00DA591B">
        <w:rPr>
          <w:rFonts w:cs="Arial"/>
          <w:sz w:val="20"/>
        </w:rPr>
        <w:t xml:space="preserve">NNIS </w:t>
      </w:r>
      <w:r w:rsidR="005C42E2">
        <w:rPr>
          <w:rFonts w:cs="Arial"/>
          <w:sz w:val="20"/>
        </w:rPr>
        <w:t xml:space="preserve">took </w:t>
      </w:r>
      <w:r w:rsidRPr="00DA591B">
        <w:rPr>
          <w:rFonts w:cs="Arial"/>
          <w:sz w:val="20"/>
        </w:rPr>
        <w:t xml:space="preserve">a </w:t>
      </w:r>
      <w:r w:rsidR="005C42E2">
        <w:rPr>
          <w:rFonts w:cs="Arial"/>
          <w:sz w:val="20"/>
        </w:rPr>
        <w:t>representative</w:t>
      </w:r>
      <w:r w:rsidRPr="00DA591B">
        <w:rPr>
          <w:rFonts w:cs="Arial"/>
          <w:sz w:val="20"/>
        </w:rPr>
        <w:t xml:space="preserve"> sample of </w:t>
      </w:r>
      <w:r w:rsidR="005C42E2">
        <w:rPr>
          <w:rFonts w:cs="Arial"/>
          <w:sz w:val="20"/>
        </w:rPr>
        <w:t xml:space="preserve">English </w:t>
      </w:r>
      <w:r w:rsidR="00603E38">
        <w:rPr>
          <w:rFonts w:cs="Arial"/>
          <w:sz w:val="20"/>
        </w:rPr>
        <w:t xml:space="preserve">and Welsh </w:t>
      </w:r>
      <w:r w:rsidRPr="00DA591B">
        <w:rPr>
          <w:rFonts w:cs="Arial"/>
          <w:sz w:val="20"/>
        </w:rPr>
        <w:t xml:space="preserve">residences whereas the Quiet Project were </w:t>
      </w:r>
      <w:r w:rsidR="00603E38">
        <w:rPr>
          <w:rFonts w:cs="Arial"/>
          <w:sz w:val="20"/>
        </w:rPr>
        <w:t xml:space="preserve">typically </w:t>
      </w:r>
      <w:r w:rsidRPr="00DA591B">
        <w:rPr>
          <w:rFonts w:cs="Arial"/>
          <w:sz w:val="20"/>
        </w:rPr>
        <w:t xml:space="preserve">taken </w:t>
      </w:r>
      <w:r w:rsidR="00A40215">
        <w:rPr>
          <w:rFonts w:cs="Arial"/>
          <w:sz w:val="20"/>
        </w:rPr>
        <w:t>in the back garden of</w:t>
      </w:r>
      <w:r w:rsidRPr="00DA591B">
        <w:rPr>
          <w:rFonts w:cs="Arial"/>
          <w:sz w:val="20"/>
        </w:rPr>
        <w:t xml:space="preserve"> acousticians’ homes</w:t>
      </w:r>
      <w:r w:rsidR="005C42E2">
        <w:rPr>
          <w:rFonts w:cs="Arial"/>
          <w:sz w:val="20"/>
        </w:rPr>
        <w:t xml:space="preserve"> across </w:t>
      </w:r>
      <w:r w:rsidR="00603E38">
        <w:rPr>
          <w:rFonts w:cs="Arial"/>
          <w:sz w:val="20"/>
        </w:rPr>
        <w:t>England, Scotland and Ireland [</w:t>
      </w:r>
      <w:r w:rsidR="00BE20E1">
        <w:rPr>
          <w:rFonts w:cs="Arial"/>
          <w:sz w:val="20"/>
        </w:rPr>
        <w:t>6</w:t>
      </w:r>
      <w:r w:rsidR="00603E38">
        <w:rPr>
          <w:rFonts w:cs="Arial"/>
          <w:sz w:val="20"/>
        </w:rPr>
        <w:t>]</w:t>
      </w:r>
      <w:r w:rsidRPr="00DA591B">
        <w:rPr>
          <w:rFonts w:cs="Arial"/>
          <w:sz w:val="20"/>
        </w:rPr>
        <w:t xml:space="preserve">. </w:t>
      </w:r>
      <w:r w:rsidR="00603E38" w:rsidRPr="00603E38">
        <w:rPr>
          <w:sz w:val="20"/>
          <w:szCs w:val="16"/>
        </w:rPr>
        <w:t>Table 7 shows the percentage of locations (time interval weighted) in 5 dB categories based on</w:t>
      </w:r>
      <w:r w:rsidR="00603E38">
        <w:rPr>
          <w:sz w:val="20"/>
          <w:szCs w:val="16"/>
        </w:rPr>
        <w:t xml:space="preserve"> measured</w:t>
      </w:r>
      <w:r w:rsidR="00603E38" w:rsidRPr="00603E38">
        <w:rPr>
          <w:sz w:val="20"/>
          <w:szCs w:val="16"/>
        </w:rPr>
        <w:t xml:space="preserve"> </w:t>
      </w:r>
      <w:proofErr w:type="spellStart"/>
      <w:r w:rsidR="00603E38" w:rsidRPr="00603E38">
        <w:rPr>
          <w:sz w:val="20"/>
          <w:szCs w:val="16"/>
        </w:rPr>
        <w:t>LAeq</w:t>
      </w:r>
      <w:proofErr w:type="spellEnd"/>
      <w:r w:rsidR="00603E38" w:rsidRPr="00603E38">
        <w:rPr>
          <w:sz w:val="20"/>
          <w:szCs w:val="16"/>
        </w:rPr>
        <w:t xml:space="preserve">, </w:t>
      </w:r>
      <w:proofErr w:type="gramStart"/>
      <w:r w:rsidR="00603E38" w:rsidRPr="00603E38">
        <w:rPr>
          <w:sz w:val="20"/>
          <w:szCs w:val="16"/>
        </w:rPr>
        <w:t>16 hour</w:t>
      </w:r>
      <w:proofErr w:type="gramEnd"/>
      <w:r w:rsidR="00603E38" w:rsidRPr="00603E38">
        <w:rPr>
          <w:sz w:val="20"/>
          <w:szCs w:val="16"/>
        </w:rPr>
        <w:t xml:space="preserve"> noise levels.</w:t>
      </w:r>
    </w:p>
    <w:p w14:paraId="3F357D23" w14:textId="77777777" w:rsidR="005C42E2" w:rsidRDefault="005C42E2" w:rsidP="005C42E2">
      <w:pPr>
        <w:rPr>
          <w:rFonts w:cs="Arial"/>
          <w:sz w:val="20"/>
        </w:rPr>
      </w:pPr>
    </w:p>
    <w:p w14:paraId="4314EDE1" w14:textId="2A33D15E" w:rsidR="00DA591B" w:rsidRPr="00603E38" w:rsidRDefault="005C42E2" w:rsidP="00A40215">
      <w:pPr>
        <w:jc w:val="center"/>
        <w:rPr>
          <w:rFonts w:cs="Arial"/>
          <w:sz w:val="18"/>
          <w:szCs w:val="18"/>
        </w:rPr>
      </w:pPr>
      <w:r w:rsidRPr="00603E38">
        <w:rPr>
          <w:rFonts w:cs="Arial"/>
          <w:sz w:val="18"/>
          <w:szCs w:val="18"/>
        </w:rPr>
        <w:t>T</w:t>
      </w:r>
      <w:r w:rsidR="00603E38" w:rsidRPr="00603E38">
        <w:rPr>
          <w:rFonts w:cs="Arial"/>
          <w:sz w:val="18"/>
          <w:szCs w:val="18"/>
        </w:rPr>
        <w:t>able</w:t>
      </w:r>
      <w:r w:rsidR="00DA591B" w:rsidRPr="00603E38">
        <w:rPr>
          <w:rFonts w:cs="Arial"/>
          <w:sz w:val="18"/>
          <w:szCs w:val="18"/>
        </w:rPr>
        <w:t xml:space="preserve"> 7: </w:t>
      </w:r>
      <w:r w:rsidR="00603E38" w:rsidRPr="00603E38">
        <w:rPr>
          <w:sz w:val="18"/>
          <w:szCs w:val="18"/>
        </w:rPr>
        <w:t>P</w:t>
      </w:r>
      <w:r w:rsidR="00DA591B" w:rsidRPr="00603E38">
        <w:rPr>
          <w:rFonts w:cs="Arial"/>
          <w:sz w:val="18"/>
          <w:szCs w:val="18"/>
        </w:rPr>
        <w:t>ercentage of locations</w:t>
      </w:r>
      <w:r w:rsidR="00603E38">
        <w:rPr>
          <w:rFonts w:cs="Arial"/>
          <w:sz w:val="18"/>
          <w:szCs w:val="18"/>
        </w:rPr>
        <w:t xml:space="preserve"> based on measured</w:t>
      </w:r>
      <w:r w:rsidR="00DA591B" w:rsidRPr="00603E38">
        <w:rPr>
          <w:rFonts w:cs="Arial"/>
          <w:sz w:val="18"/>
          <w:szCs w:val="18"/>
        </w:rPr>
        <w:t xml:space="preserve"> Day</w:t>
      </w:r>
      <w:r w:rsidR="00603E38" w:rsidRPr="00603E38">
        <w:rPr>
          <w:rFonts w:cs="Arial"/>
          <w:sz w:val="18"/>
          <w:szCs w:val="18"/>
        </w:rPr>
        <w:t>/</w:t>
      </w:r>
      <w:r w:rsidR="00DA591B" w:rsidRPr="00603E38">
        <w:rPr>
          <w:rFonts w:cs="Arial"/>
          <w:sz w:val="18"/>
          <w:szCs w:val="18"/>
        </w:rPr>
        <w:t>Evening noise level</w:t>
      </w:r>
      <w:r w:rsidR="00603E38">
        <w:rPr>
          <w:rFonts w:cs="Arial"/>
          <w:sz w:val="18"/>
          <w:szCs w:val="18"/>
        </w:rPr>
        <w:t>s</w:t>
      </w:r>
      <w:r w:rsidR="00A40215" w:rsidRPr="00603E38">
        <w:rPr>
          <w:rFonts w:cs="Arial"/>
          <w:sz w:val="18"/>
          <w:szCs w:val="18"/>
        </w:rPr>
        <w:t xml:space="preserve"> </w:t>
      </w:r>
      <w:r w:rsidR="00DA591B" w:rsidRPr="00603E38">
        <w:rPr>
          <w:rFonts w:cs="Arial"/>
          <w:sz w:val="18"/>
          <w:szCs w:val="18"/>
        </w:rPr>
        <w:t>in 1990, 2000, 2020</w:t>
      </w:r>
      <w:r w:rsidR="00603E38" w:rsidRPr="00603E38">
        <w:rPr>
          <w:rFonts w:cs="Arial"/>
          <w:sz w:val="18"/>
          <w:szCs w:val="18"/>
        </w:rPr>
        <w:t xml:space="preserve"> surveys</w:t>
      </w:r>
      <w:r w:rsidR="00DA591B" w:rsidRPr="00603E38">
        <w:rPr>
          <w:rFonts w:cs="Arial"/>
          <w:sz w:val="18"/>
          <w:szCs w:val="18"/>
        </w:rPr>
        <w:t>.</w:t>
      </w:r>
    </w:p>
    <w:tbl>
      <w:tblPr>
        <w:tblStyle w:val="TableGrid"/>
        <w:tblW w:w="0" w:type="auto"/>
        <w:jc w:val="center"/>
        <w:tblLook w:val="04A0" w:firstRow="1" w:lastRow="0" w:firstColumn="1" w:lastColumn="0" w:noHBand="0" w:noVBand="1"/>
      </w:tblPr>
      <w:tblGrid>
        <w:gridCol w:w="2689"/>
        <w:gridCol w:w="850"/>
        <w:gridCol w:w="992"/>
        <w:gridCol w:w="709"/>
      </w:tblGrid>
      <w:tr w:rsidR="00DA591B" w:rsidRPr="00DA591B" w14:paraId="326EABDC" w14:textId="77777777" w:rsidTr="00D23E12">
        <w:trPr>
          <w:jc w:val="center"/>
        </w:trPr>
        <w:tc>
          <w:tcPr>
            <w:tcW w:w="2689" w:type="dxa"/>
          </w:tcPr>
          <w:p w14:paraId="14F6ACAE" w14:textId="77777777" w:rsidR="00DA591B" w:rsidRPr="00DA591B" w:rsidRDefault="00DA591B" w:rsidP="00D23E12">
            <w:pPr>
              <w:rPr>
                <w:rFonts w:cs="Arial"/>
                <w:sz w:val="20"/>
                <w:szCs w:val="20"/>
              </w:rPr>
            </w:pPr>
          </w:p>
        </w:tc>
        <w:tc>
          <w:tcPr>
            <w:tcW w:w="850" w:type="dxa"/>
          </w:tcPr>
          <w:p w14:paraId="564B3DD1" w14:textId="77777777" w:rsidR="00DA591B" w:rsidRPr="00DA591B" w:rsidRDefault="00DA591B" w:rsidP="00D23E12">
            <w:pPr>
              <w:rPr>
                <w:rFonts w:cs="Arial"/>
                <w:sz w:val="20"/>
                <w:szCs w:val="20"/>
              </w:rPr>
            </w:pPr>
            <w:r w:rsidRPr="00DA591B">
              <w:rPr>
                <w:rFonts w:cs="Arial"/>
                <w:sz w:val="20"/>
                <w:szCs w:val="20"/>
              </w:rPr>
              <w:t>1990</w:t>
            </w:r>
          </w:p>
        </w:tc>
        <w:tc>
          <w:tcPr>
            <w:tcW w:w="992" w:type="dxa"/>
          </w:tcPr>
          <w:p w14:paraId="1F8F5405" w14:textId="77777777" w:rsidR="00DA591B" w:rsidRPr="00DA591B" w:rsidRDefault="00DA591B" w:rsidP="00D23E12">
            <w:pPr>
              <w:rPr>
                <w:rFonts w:cs="Arial"/>
                <w:sz w:val="20"/>
                <w:szCs w:val="20"/>
              </w:rPr>
            </w:pPr>
            <w:r w:rsidRPr="00DA591B">
              <w:rPr>
                <w:rFonts w:cs="Arial"/>
                <w:sz w:val="20"/>
                <w:szCs w:val="20"/>
              </w:rPr>
              <w:t>2000</w:t>
            </w:r>
          </w:p>
        </w:tc>
        <w:tc>
          <w:tcPr>
            <w:tcW w:w="709" w:type="dxa"/>
          </w:tcPr>
          <w:p w14:paraId="5896F62B" w14:textId="77777777" w:rsidR="00DA591B" w:rsidRPr="00DA591B" w:rsidRDefault="00DA591B" w:rsidP="00D23E12">
            <w:pPr>
              <w:rPr>
                <w:rFonts w:cs="Arial"/>
                <w:sz w:val="20"/>
                <w:szCs w:val="20"/>
              </w:rPr>
            </w:pPr>
            <w:r w:rsidRPr="00DA591B">
              <w:rPr>
                <w:rFonts w:cs="Arial"/>
                <w:sz w:val="20"/>
                <w:szCs w:val="20"/>
              </w:rPr>
              <w:t>2020</w:t>
            </w:r>
          </w:p>
        </w:tc>
      </w:tr>
      <w:tr w:rsidR="00DA591B" w:rsidRPr="00DA591B" w14:paraId="033DDC42" w14:textId="77777777" w:rsidTr="00D23E12">
        <w:trPr>
          <w:jc w:val="center"/>
        </w:trPr>
        <w:tc>
          <w:tcPr>
            <w:tcW w:w="2689" w:type="dxa"/>
          </w:tcPr>
          <w:p w14:paraId="5AC3E166" w14:textId="77777777" w:rsidR="00DA591B" w:rsidRPr="00DA591B" w:rsidRDefault="00DA591B" w:rsidP="00D23E12">
            <w:pPr>
              <w:rPr>
                <w:rFonts w:cs="Arial"/>
                <w:sz w:val="20"/>
                <w:szCs w:val="20"/>
              </w:rPr>
            </w:pPr>
            <w:proofErr w:type="spellStart"/>
            <w:r w:rsidRPr="00DA591B">
              <w:rPr>
                <w:rFonts w:cs="Arial"/>
                <w:sz w:val="20"/>
                <w:szCs w:val="20"/>
              </w:rPr>
              <w:t>LAeq</w:t>
            </w:r>
            <w:proofErr w:type="spellEnd"/>
            <w:r w:rsidRPr="00DA591B">
              <w:rPr>
                <w:rFonts w:cs="Arial"/>
                <w:sz w:val="20"/>
                <w:szCs w:val="20"/>
              </w:rPr>
              <w:t>, 16 hours &lt;50 dB</w:t>
            </w:r>
          </w:p>
        </w:tc>
        <w:tc>
          <w:tcPr>
            <w:tcW w:w="850" w:type="dxa"/>
          </w:tcPr>
          <w:p w14:paraId="27AAF506" w14:textId="77777777" w:rsidR="00DA591B" w:rsidRPr="00DA591B" w:rsidRDefault="00DA591B" w:rsidP="00D23E12">
            <w:pPr>
              <w:rPr>
                <w:rFonts w:cs="Arial"/>
                <w:sz w:val="20"/>
                <w:szCs w:val="20"/>
              </w:rPr>
            </w:pPr>
            <w:r w:rsidRPr="00DA591B">
              <w:rPr>
                <w:rFonts w:cs="Arial"/>
                <w:sz w:val="20"/>
                <w:szCs w:val="20"/>
              </w:rPr>
              <w:t>8%</w:t>
            </w:r>
          </w:p>
        </w:tc>
        <w:tc>
          <w:tcPr>
            <w:tcW w:w="992" w:type="dxa"/>
          </w:tcPr>
          <w:p w14:paraId="6486C164" w14:textId="77777777" w:rsidR="00DA591B" w:rsidRPr="00DA591B" w:rsidRDefault="00DA591B" w:rsidP="00D23E12">
            <w:pPr>
              <w:rPr>
                <w:rFonts w:cs="Arial"/>
                <w:sz w:val="20"/>
                <w:szCs w:val="20"/>
              </w:rPr>
            </w:pPr>
            <w:r w:rsidRPr="00DA591B">
              <w:rPr>
                <w:rFonts w:cs="Arial"/>
                <w:sz w:val="20"/>
                <w:szCs w:val="20"/>
              </w:rPr>
              <w:t>10%</w:t>
            </w:r>
          </w:p>
        </w:tc>
        <w:tc>
          <w:tcPr>
            <w:tcW w:w="709" w:type="dxa"/>
          </w:tcPr>
          <w:p w14:paraId="20B60DD8" w14:textId="77777777" w:rsidR="00DA591B" w:rsidRPr="00DA591B" w:rsidRDefault="00DA591B" w:rsidP="00D23E12">
            <w:pPr>
              <w:rPr>
                <w:rFonts w:cs="Arial"/>
                <w:sz w:val="20"/>
                <w:szCs w:val="20"/>
              </w:rPr>
            </w:pPr>
            <w:r w:rsidRPr="00DA591B">
              <w:rPr>
                <w:rFonts w:cs="Arial"/>
                <w:sz w:val="20"/>
                <w:szCs w:val="20"/>
              </w:rPr>
              <w:t>8%</w:t>
            </w:r>
          </w:p>
        </w:tc>
      </w:tr>
      <w:tr w:rsidR="00DA591B" w:rsidRPr="00DA591B" w14:paraId="221454C2" w14:textId="77777777" w:rsidTr="00D23E12">
        <w:trPr>
          <w:jc w:val="center"/>
        </w:trPr>
        <w:tc>
          <w:tcPr>
            <w:tcW w:w="2689" w:type="dxa"/>
          </w:tcPr>
          <w:p w14:paraId="773779B5" w14:textId="77777777" w:rsidR="00DA591B" w:rsidRPr="00DA591B" w:rsidRDefault="00DA591B" w:rsidP="00D23E12">
            <w:pPr>
              <w:rPr>
                <w:rFonts w:cs="Arial"/>
                <w:sz w:val="20"/>
                <w:szCs w:val="20"/>
              </w:rPr>
            </w:pPr>
            <w:r w:rsidRPr="00DA591B">
              <w:rPr>
                <w:rFonts w:cs="Arial"/>
                <w:sz w:val="20"/>
                <w:szCs w:val="20"/>
              </w:rPr>
              <w:t xml:space="preserve">50&lt; </w:t>
            </w:r>
            <w:proofErr w:type="spellStart"/>
            <w:r w:rsidRPr="00DA591B">
              <w:rPr>
                <w:rFonts w:cs="Arial"/>
                <w:sz w:val="20"/>
                <w:szCs w:val="20"/>
              </w:rPr>
              <w:t>LAeq</w:t>
            </w:r>
            <w:proofErr w:type="spellEnd"/>
            <w:r w:rsidRPr="00DA591B">
              <w:rPr>
                <w:rFonts w:cs="Arial"/>
                <w:sz w:val="20"/>
                <w:szCs w:val="20"/>
              </w:rPr>
              <w:t>, 16 hours &lt;55 dB</w:t>
            </w:r>
          </w:p>
        </w:tc>
        <w:tc>
          <w:tcPr>
            <w:tcW w:w="850" w:type="dxa"/>
          </w:tcPr>
          <w:p w14:paraId="26451BA1" w14:textId="77777777" w:rsidR="00DA591B" w:rsidRPr="00DA591B" w:rsidRDefault="00DA591B" w:rsidP="00D23E12">
            <w:pPr>
              <w:rPr>
                <w:rFonts w:cs="Arial"/>
                <w:sz w:val="20"/>
                <w:szCs w:val="20"/>
              </w:rPr>
            </w:pPr>
            <w:r w:rsidRPr="00DA591B">
              <w:rPr>
                <w:rFonts w:cs="Arial"/>
                <w:sz w:val="20"/>
                <w:szCs w:val="20"/>
              </w:rPr>
              <w:t>32%</w:t>
            </w:r>
          </w:p>
        </w:tc>
        <w:tc>
          <w:tcPr>
            <w:tcW w:w="992" w:type="dxa"/>
          </w:tcPr>
          <w:p w14:paraId="4441B83E" w14:textId="77777777" w:rsidR="00DA591B" w:rsidRPr="00DA591B" w:rsidRDefault="00DA591B" w:rsidP="00D23E12">
            <w:pPr>
              <w:rPr>
                <w:rFonts w:cs="Arial"/>
                <w:sz w:val="20"/>
                <w:szCs w:val="20"/>
              </w:rPr>
            </w:pPr>
            <w:r w:rsidRPr="00DA591B">
              <w:rPr>
                <w:rFonts w:cs="Arial"/>
                <w:sz w:val="20"/>
                <w:szCs w:val="20"/>
              </w:rPr>
              <w:t>35%</w:t>
            </w:r>
          </w:p>
        </w:tc>
        <w:tc>
          <w:tcPr>
            <w:tcW w:w="709" w:type="dxa"/>
          </w:tcPr>
          <w:p w14:paraId="28460AAD" w14:textId="77777777" w:rsidR="00DA591B" w:rsidRPr="00DA591B" w:rsidRDefault="00DA591B" w:rsidP="00D23E12">
            <w:pPr>
              <w:rPr>
                <w:rFonts w:cs="Arial"/>
                <w:sz w:val="20"/>
                <w:szCs w:val="20"/>
              </w:rPr>
            </w:pPr>
            <w:r w:rsidRPr="00DA591B">
              <w:rPr>
                <w:rFonts w:cs="Arial"/>
                <w:sz w:val="20"/>
                <w:szCs w:val="20"/>
              </w:rPr>
              <w:t>41%</w:t>
            </w:r>
          </w:p>
        </w:tc>
      </w:tr>
      <w:tr w:rsidR="00DA591B" w:rsidRPr="00DA591B" w14:paraId="0639D6FB" w14:textId="77777777" w:rsidTr="00D23E12">
        <w:trPr>
          <w:jc w:val="center"/>
        </w:trPr>
        <w:tc>
          <w:tcPr>
            <w:tcW w:w="2689" w:type="dxa"/>
          </w:tcPr>
          <w:p w14:paraId="01045C04" w14:textId="77777777" w:rsidR="00DA591B" w:rsidRPr="00DA591B" w:rsidRDefault="00DA591B" w:rsidP="00D23E12">
            <w:pPr>
              <w:rPr>
                <w:rFonts w:cs="Arial"/>
                <w:sz w:val="20"/>
                <w:szCs w:val="20"/>
              </w:rPr>
            </w:pPr>
            <w:r w:rsidRPr="00DA591B">
              <w:rPr>
                <w:rFonts w:cs="Arial"/>
                <w:sz w:val="20"/>
                <w:szCs w:val="20"/>
              </w:rPr>
              <w:t xml:space="preserve">55&lt; </w:t>
            </w:r>
            <w:proofErr w:type="spellStart"/>
            <w:r w:rsidRPr="00DA591B">
              <w:rPr>
                <w:rFonts w:cs="Arial"/>
                <w:sz w:val="20"/>
                <w:szCs w:val="20"/>
              </w:rPr>
              <w:t>LAeq</w:t>
            </w:r>
            <w:proofErr w:type="spellEnd"/>
            <w:r w:rsidRPr="00DA591B">
              <w:rPr>
                <w:rFonts w:cs="Arial"/>
                <w:sz w:val="20"/>
                <w:szCs w:val="20"/>
              </w:rPr>
              <w:t>, 16 hours &lt;60 dB</w:t>
            </w:r>
          </w:p>
        </w:tc>
        <w:tc>
          <w:tcPr>
            <w:tcW w:w="850" w:type="dxa"/>
          </w:tcPr>
          <w:p w14:paraId="1F4AA826" w14:textId="77777777" w:rsidR="00DA591B" w:rsidRPr="00DA591B" w:rsidRDefault="00DA591B" w:rsidP="00D23E12">
            <w:pPr>
              <w:rPr>
                <w:rFonts w:cs="Arial"/>
                <w:sz w:val="20"/>
                <w:szCs w:val="20"/>
              </w:rPr>
            </w:pPr>
            <w:r w:rsidRPr="00DA591B">
              <w:rPr>
                <w:rFonts w:cs="Arial"/>
                <w:sz w:val="20"/>
                <w:szCs w:val="20"/>
              </w:rPr>
              <w:t>30%</w:t>
            </w:r>
          </w:p>
        </w:tc>
        <w:tc>
          <w:tcPr>
            <w:tcW w:w="992" w:type="dxa"/>
          </w:tcPr>
          <w:p w14:paraId="0E21711B" w14:textId="77777777" w:rsidR="00DA591B" w:rsidRPr="00DA591B" w:rsidRDefault="00DA591B" w:rsidP="00D23E12">
            <w:pPr>
              <w:rPr>
                <w:rFonts w:cs="Arial"/>
                <w:sz w:val="20"/>
                <w:szCs w:val="20"/>
              </w:rPr>
            </w:pPr>
            <w:r w:rsidRPr="00DA591B">
              <w:rPr>
                <w:rFonts w:cs="Arial"/>
                <w:sz w:val="20"/>
                <w:szCs w:val="20"/>
              </w:rPr>
              <w:t>30%</w:t>
            </w:r>
          </w:p>
        </w:tc>
        <w:tc>
          <w:tcPr>
            <w:tcW w:w="709" w:type="dxa"/>
          </w:tcPr>
          <w:p w14:paraId="33FCD9BC" w14:textId="77777777" w:rsidR="00DA591B" w:rsidRPr="00DA591B" w:rsidRDefault="00DA591B" w:rsidP="00D23E12">
            <w:pPr>
              <w:rPr>
                <w:rFonts w:cs="Arial"/>
                <w:sz w:val="20"/>
                <w:szCs w:val="20"/>
              </w:rPr>
            </w:pPr>
            <w:r w:rsidRPr="00DA591B">
              <w:rPr>
                <w:rFonts w:cs="Arial"/>
                <w:sz w:val="20"/>
                <w:szCs w:val="20"/>
              </w:rPr>
              <w:t>32%</w:t>
            </w:r>
          </w:p>
        </w:tc>
      </w:tr>
      <w:tr w:rsidR="00DA591B" w:rsidRPr="00DA591B" w14:paraId="779B3C31" w14:textId="77777777" w:rsidTr="00D23E12">
        <w:trPr>
          <w:jc w:val="center"/>
        </w:trPr>
        <w:tc>
          <w:tcPr>
            <w:tcW w:w="2689" w:type="dxa"/>
          </w:tcPr>
          <w:p w14:paraId="73F91690" w14:textId="77777777" w:rsidR="00DA591B" w:rsidRPr="00DA591B" w:rsidRDefault="00DA591B" w:rsidP="00D23E12">
            <w:pPr>
              <w:rPr>
                <w:rFonts w:cs="Arial"/>
                <w:sz w:val="20"/>
                <w:szCs w:val="20"/>
              </w:rPr>
            </w:pPr>
            <w:r w:rsidRPr="00DA591B">
              <w:rPr>
                <w:rFonts w:cs="Arial"/>
                <w:sz w:val="20"/>
                <w:szCs w:val="20"/>
              </w:rPr>
              <w:t xml:space="preserve">60&lt; </w:t>
            </w:r>
            <w:proofErr w:type="spellStart"/>
            <w:r w:rsidRPr="00DA591B">
              <w:rPr>
                <w:rFonts w:cs="Arial"/>
                <w:sz w:val="20"/>
                <w:szCs w:val="20"/>
              </w:rPr>
              <w:t>LAeq</w:t>
            </w:r>
            <w:proofErr w:type="spellEnd"/>
            <w:r w:rsidRPr="00DA591B">
              <w:rPr>
                <w:rFonts w:cs="Arial"/>
                <w:sz w:val="20"/>
                <w:szCs w:val="20"/>
              </w:rPr>
              <w:t>, 16 hours &lt;65 dB</w:t>
            </w:r>
          </w:p>
        </w:tc>
        <w:tc>
          <w:tcPr>
            <w:tcW w:w="850" w:type="dxa"/>
          </w:tcPr>
          <w:p w14:paraId="35E37D6C" w14:textId="77777777" w:rsidR="00DA591B" w:rsidRPr="00DA591B" w:rsidRDefault="00DA591B" w:rsidP="00D23E12">
            <w:pPr>
              <w:rPr>
                <w:rFonts w:cs="Arial"/>
                <w:sz w:val="20"/>
                <w:szCs w:val="20"/>
              </w:rPr>
            </w:pPr>
            <w:r w:rsidRPr="00DA591B">
              <w:rPr>
                <w:rFonts w:cs="Arial"/>
                <w:sz w:val="20"/>
                <w:szCs w:val="20"/>
              </w:rPr>
              <w:t>18%</w:t>
            </w:r>
          </w:p>
        </w:tc>
        <w:tc>
          <w:tcPr>
            <w:tcW w:w="992" w:type="dxa"/>
          </w:tcPr>
          <w:p w14:paraId="734F7811" w14:textId="77777777" w:rsidR="00DA591B" w:rsidRPr="00DA591B" w:rsidRDefault="00DA591B" w:rsidP="00D23E12">
            <w:pPr>
              <w:rPr>
                <w:rFonts w:cs="Arial"/>
                <w:sz w:val="20"/>
                <w:szCs w:val="20"/>
              </w:rPr>
            </w:pPr>
            <w:r w:rsidRPr="00DA591B">
              <w:rPr>
                <w:rFonts w:cs="Arial"/>
                <w:sz w:val="20"/>
                <w:szCs w:val="20"/>
              </w:rPr>
              <w:t>15%</w:t>
            </w:r>
          </w:p>
        </w:tc>
        <w:tc>
          <w:tcPr>
            <w:tcW w:w="709" w:type="dxa"/>
          </w:tcPr>
          <w:p w14:paraId="4ABE0A3A" w14:textId="77777777" w:rsidR="00DA591B" w:rsidRPr="00DA591B" w:rsidRDefault="00DA591B" w:rsidP="00D23E12">
            <w:pPr>
              <w:rPr>
                <w:rFonts w:cs="Arial"/>
                <w:sz w:val="20"/>
                <w:szCs w:val="20"/>
              </w:rPr>
            </w:pPr>
            <w:r w:rsidRPr="00DA591B">
              <w:rPr>
                <w:rFonts w:cs="Arial"/>
                <w:sz w:val="20"/>
                <w:szCs w:val="20"/>
              </w:rPr>
              <w:t>16%</w:t>
            </w:r>
          </w:p>
        </w:tc>
      </w:tr>
      <w:tr w:rsidR="00DA591B" w:rsidRPr="00DA591B" w14:paraId="7473961A" w14:textId="77777777" w:rsidTr="00D23E12">
        <w:trPr>
          <w:jc w:val="center"/>
        </w:trPr>
        <w:tc>
          <w:tcPr>
            <w:tcW w:w="2689" w:type="dxa"/>
          </w:tcPr>
          <w:p w14:paraId="19611DF0" w14:textId="77777777" w:rsidR="00DA591B" w:rsidRPr="00DA591B" w:rsidRDefault="00DA591B" w:rsidP="00D23E12">
            <w:pPr>
              <w:rPr>
                <w:rFonts w:cs="Arial"/>
                <w:sz w:val="20"/>
                <w:szCs w:val="20"/>
              </w:rPr>
            </w:pPr>
            <w:proofErr w:type="spellStart"/>
            <w:r w:rsidRPr="00DA591B">
              <w:rPr>
                <w:rFonts w:cs="Arial"/>
                <w:sz w:val="20"/>
                <w:szCs w:val="20"/>
              </w:rPr>
              <w:t>LAeq</w:t>
            </w:r>
            <w:proofErr w:type="spellEnd"/>
            <w:r w:rsidRPr="00DA591B">
              <w:rPr>
                <w:rFonts w:cs="Arial"/>
                <w:sz w:val="20"/>
                <w:szCs w:val="20"/>
              </w:rPr>
              <w:t>, 16 hours &gt;65 dB</w:t>
            </w:r>
          </w:p>
        </w:tc>
        <w:tc>
          <w:tcPr>
            <w:tcW w:w="850" w:type="dxa"/>
          </w:tcPr>
          <w:p w14:paraId="3DC636A9" w14:textId="77777777" w:rsidR="00DA591B" w:rsidRPr="00DA591B" w:rsidRDefault="00DA591B" w:rsidP="00D23E12">
            <w:pPr>
              <w:rPr>
                <w:rFonts w:cs="Arial"/>
                <w:sz w:val="20"/>
                <w:szCs w:val="20"/>
              </w:rPr>
            </w:pPr>
            <w:r w:rsidRPr="00DA591B">
              <w:rPr>
                <w:rFonts w:cs="Arial"/>
                <w:sz w:val="20"/>
                <w:szCs w:val="20"/>
              </w:rPr>
              <w:t>12%</w:t>
            </w:r>
          </w:p>
        </w:tc>
        <w:tc>
          <w:tcPr>
            <w:tcW w:w="992" w:type="dxa"/>
          </w:tcPr>
          <w:p w14:paraId="782BCD41" w14:textId="77777777" w:rsidR="00DA591B" w:rsidRPr="00DA591B" w:rsidRDefault="00DA591B" w:rsidP="00D23E12">
            <w:pPr>
              <w:rPr>
                <w:rFonts w:cs="Arial"/>
                <w:sz w:val="20"/>
                <w:szCs w:val="20"/>
              </w:rPr>
            </w:pPr>
            <w:r w:rsidRPr="00DA591B">
              <w:rPr>
                <w:rFonts w:cs="Arial"/>
                <w:sz w:val="20"/>
                <w:szCs w:val="20"/>
              </w:rPr>
              <w:t>10%</w:t>
            </w:r>
          </w:p>
        </w:tc>
        <w:tc>
          <w:tcPr>
            <w:tcW w:w="709" w:type="dxa"/>
          </w:tcPr>
          <w:p w14:paraId="436E2AFA" w14:textId="77777777" w:rsidR="00DA591B" w:rsidRPr="00DA591B" w:rsidRDefault="00DA591B" w:rsidP="00D23E12">
            <w:pPr>
              <w:rPr>
                <w:rFonts w:cs="Arial"/>
                <w:sz w:val="20"/>
                <w:szCs w:val="20"/>
              </w:rPr>
            </w:pPr>
            <w:r w:rsidRPr="00DA591B">
              <w:rPr>
                <w:rFonts w:cs="Arial"/>
                <w:sz w:val="20"/>
                <w:szCs w:val="20"/>
              </w:rPr>
              <w:t>4%</w:t>
            </w:r>
          </w:p>
        </w:tc>
      </w:tr>
    </w:tbl>
    <w:p w14:paraId="1152691F" w14:textId="77777777" w:rsidR="00DA591B" w:rsidRPr="00DA591B" w:rsidRDefault="00DA591B" w:rsidP="00DA591B">
      <w:pPr>
        <w:rPr>
          <w:rFonts w:cs="Arial"/>
          <w:sz w:val="20"/>
        </w:rPr>
      </w:pPr>
    </w:p>
    <w:p w14:paraId="681D489E" w14:textId="2FE7A0E5" w:rsidR="009067B3" w:rsidRDefault="00DA591B" w:rsidP="00DA591B">
      <w:pPr>
        <w:rPr>
          <w:rFonts w:cs="Arial"/>
          <w:sz w:val="20"/>
        </w:rPr>
      </w:pPr>
      <w:r w:rsidRPr="00DA591B">
        <w:rPr>
          <w:rFonts w:cs="Arial"/>
          <w:sz w:val="20"/>
        </w:rPr>
        <w:t>It can be seen from Table 7 that the percentages of locations with Day-Evening noise levels period below 50 dBA has remained steady at 8%. However, the percentage of locations with a 50-55 dBA noise level has steadily increased to 41%</w:t>
      </w:r>
      <w:r w:rsidR="0083550E">
        <w:rPr>
          <w:rFonts w:cs="Arial"/>
          <w:sz w:val="20"/>
        </w:rPr>
        <w:t xml:space="preserve"> over a 30-year period</w:t>
      </w:r>
      <w:r w:rsidRPr="00DA591B">
        <w:rPr>
          <w:rFonts w:cs="Arial"/>
          <w:sz w:val="20"/>
        </w:rPr>
        <w:t>. The 55-60 dBA noise level has remained steady at 32%. The 60-65 dBA noise level was also steady at 16%, whilst the above 65 dBA has dropped to 4%</w:t>
      </w:r>
      <w:r w:rsidR="009067B3">
        <w:rPr>
          <w:rFonts w:cs="Arial"/>
          <w:sz w:val="20"/>
        </w:rPr>
        <w:t xml:space="preserve"> during the lockdown</w:t>
      </w:r>
      <w:r w:rsidRPr="00DA591B">
        <w:rPr>
          <w:rFonts w:cs="Arial"/>
          <w:sz w:val="20"/>
        </w:rPr>
        <w:t>.</w:t>
      </w:r>
      <w:r w:rsidR="009067B3">
        <w:rPr>
          <w:rFonts w:cs="Arial"/>
          <w:sz w:val="20"/>
        </w:rPr>
        <w:t xml:space="preserve"> This strongly indicates that the Quiet Project did indeed measure the</w:t>
      </w:r>
      <w:r w:rsidR="0083550E">
        <w:rPr>
          <w:rFonts w:cs="Arial"/>
          <w:sz w:val="20"/>
        </w:rPr>
        <w:t xml:space="preserve"> UK and Ireland</w:t>
      </w:r>
      <w:r w:rsidR="009067B3">
        <w:rPr>
          <w:rFonts w:cs="Arial"/>
          <w:sz w:val="20"/>
        </w:rPr>
        <w:t xml:space="preserve"> baseline environmental noise condition</w:t>
      </w:r>
      <w:r w:rsidR="0083550E">
        <w:rPr>
          <w:rFonts w:cs="Arial"/>
          <w:sz w:val="20"/>
        </w:rPr>
        <w:t>.</w:t>
      </w:r>
    </w:p>
    <w:p w14:paraId="21977F8A" w14:textId="7D7762FC" w:rsidR="00DA591B" w:rsidRPr="00DA591B" w:rsidRDefault="00DA591B" w:rsidP="00DA591B">
      <w:pPr>
        <w:rPr>
          <w:rFonts w:cs="Arial"/>
          <w:sz w:val="20"/>
        </w:rPr>
      </w:pPr>
      <w:r w:rsidRPr="00DA591B">
        <w:rPr>
          <w:rFonts w:cs="Arial"/>
          <w:sz w:val="20"/>
        </w:rPr>
        <w:t xml:space="preserve"> </w:t>
      </w:r>
    </w:p>
    <w:p w14:paraId="4C048A3A" w14:textId="3967CBAA" w:rsidR="00DA591B" w:rsidRDefault="00DA591B" w:rsidP="00DA591B">
      <w:pPr>
        <w:rPr>
          <w:rFonts w:cs="Arial"/>
          <w:sz w:val="20"/>
        </w:rPr>
      </w:pPr>
      <w:r w:rsidRPr="00DA591B">
        <w:rPr>
          <w:rFonts w:cs="Arial"/>
          <w:sz w:val="20"/>
        </w:rPr>
        <w:t xml:space="preserve">Turning to the Night-time noise levels a comparison was </w:t>
      </w:r>
      <w:r w:rsidR="0083550E">
        <w:rPr>
          <w:rFonts w:cs="Arial"/>
          <w:sz w:val="20"/>
        </w:rPr>
        <w:t xml:space="preserve">again </w:t>
      </w:r>
      <w:r w:rsidRPr="00DA591B">
        <w:rPr>
          <w:rFonts w:cs="Arial"/>
          <w:sz w:val="20"/>
        </w:rPr>
        <w:t xml:space="preserve">undertaken with the NNIS 1990 and 2000/2001 data, see Table 8. </w:t>
      </w:r>
    </w:p>
    <w:p w14:paraId="6F7670B7" w14:textId="77777777" w:rsidR="0083550E" w:rsidRDefault="0083550E" w:rsidP="00DA591B">
      <w:pPr>
        <w:rPr>
          <w:rFonts w:cs="Arial"/>
          <w:sz w:val="20"/>
        </w:rPr>
      </w:pPr>
    </w:p>
    <w:p w14:paraId="7BFFA018" w14:textId="77777777" w:rsidR="0083550E" w:rsidRDefault="0083550E" w:rsidP="00DA591B">
      <w:pPr>
        <w:rPr>
          <w:rFonts w:cs="Arial"/>
          <w:sz w:val="20"/>
        </w:rPr>
      </w:pPr>
    </w:p>
    <w:p w14:paraId="126253DD" w14:textId="77777777" w:rsidR="009067B3" w:rsidRPr="00DA591B" w:rsidRDefault="009067B3" w:rsidP="00DA591B">
      <w:pPr>
        <w:rPr>
          <w:rFonts w:cs="Arial"/>
          <w:sz w:val="20"/>
        </w:rPr>
      </w:pPr>
    </w:p>
    <w:p w14:paraId="6537BCA4" w14:textId="061C35F3" w:rsidR="00DA591B" w:rsidRPr="00DA591B" w:rsidRDefault="00DA591B" w:rsidP="00DA591B">
      <w:pPr>
        <w:jc w:val="center"/>
        <w:rPr>
          <w:rFonts w:cs="Arial"/>
          <w:sz w:val="20"/>
        </w:rPr>
      </w:pPr>
      <w:r w:rsidRPr="00DA591B">
        <w:rPr>
          <w:rFonts w:cs="Arial"/>
          <w:sz w:val="20"/>
        </w:rPr>
        <w:t>T</w:t>
      </w:r>
      <w:r w:rsidR="0083550E">
        <w:rPr>
          <w:rFonts w:cs="Arial"/>
          <w:sz w:val="20"/>
        </w:rPr>
        <w:t>able</w:t>
      </w:r>
      <w:r w:rsidRPr="00DA591B">
        <w:rPr>
          <w:rFonts w:cs="Arial"/>
          <w:sz w:val="20"/>
        </w:rPr>
        <w:t xml:space="preserve"> 8. </w:t>
      </w:r>
      <w:r w:rsidR="0083550E" w:rsidRPr="00603E38">
        <w:rPr>
          <w:sz w:val="18"/>
          <w:szCs w:val="18"/>
        </w:rPr>
        <w:t>P</w:t>
      </w:r>
      <w:r w:rsidR="0083550E" w:rsidRPr="00603E38">
        <w:rPr>
          <w:rFonts w:cs="Arial"/>
          <w:sz w:val="18"/>
          <w:szCs w:val="18"/>
        </w:rPr>
        <w:t>ercentage of locations</w:t>
      </w:r>
      <w:r w:rsidR="0083550E">
        <w:rPr>
          <w:rFonts w:cs="Arial"/>
          <w:sz w:val="18"/>
          <w:szCs w:val="18"/>
        </w:rPr>
        <w:t xml:space="preserve"> based on measured</w:t>
      </w:r>
      <w:r w:rsidR="0083550E" w:rsidRPr="00603E38">
        <w:rPr>
          <w:rFonts w:cs="Arial"/>
          <w:sz w:val="18"/>
          <w:szCs w:val="18"/>
        </w:rPr>
        <w:t xml:space="preserve"> </w:t>
      </w:r>
      <w:r w:rsidR="0083550E">
        <w:rPr>
          <w:rFonts w:cs="Arial"/>
          <w:sz w:val="18"/>
          <w:szCs w:val="18"/>
        </w:rPr>
        <w:t>Night-time</w:t>
      </w:r>
      <w:r w:rsidR="0083550E" w:rsidRPr="00603E38">
        <w:rPr>
          <w:rFonts w:cs="Arial"/>
          <w:sz w:val="18"/>
          <w:szCs w:val="18"/>
        </w:rPr>
        <w:t xml:space="preserve"> noise level</w:t>
      </w:r>
      <w:r w:rsidR="0083550E">
        <w:rPr>
          <w:rFonts w:cs="Arial"/>
          <w:sz w:val="18"/>
          <w:szCs w:val="18"/>
        </w:rPr>
        <w:t>s</w:t>
      </w:r>
      <w:r w:rsidR="0083550E" w:rsidRPr="00603E38">
        <w:rPr>
          <w:rFonts w:cs="Arial"/>
          <w:sz w:val="18"/>
          <w:szCs w:val="18"/>
        </w:rPr>
        <w:t xml:space="preserve"> in 1990, 2000, 2020 surveys</w:t>
      </w:r>
    </w:p>
    <w:tbl>
      <w:tblPr>
        <w:tblStyle w:val="TableGrid"/>
        <w:tblW w:w="0" w:type="auto"/>
        <w:jc w:val="center"/>
        <w:tblLook w:val="04A0" w:firstRow="1" w:lastRow="0" w:firstColumn="1" w:lastColumn="0" w:noHBand="0" w:noVBand="1"/>
      </w:tblPr>
      <w:tblGrid>
        <w:gridCol w:w="2689"/>
        <w:gridCol w:w="850"/>
        <w:gridCol w:w="992"/>
        <w:gridCol w:w="709"/>
      </w:tblGrid>
      <w:tr w:rsidR="00DA591B" w:rsidRPr="00DA591B" w14:paraId="0828C6E2" w14:textId="77777777" w:rsidTr="00D23E12">
        <w:trPr>
          <w:jc w:val="center"/>
        </w:trPr>
        <w:tc>
          <w:tcPr>
            <w:tcW w:w="2689" w:type="dxa"/>
          </w:tcPr>
          <w:p w14:paraId="264CDD29" w14:textId="77777777" w:rsidR="00DA591B" w:rsidRPr="00DA591B" w:rsidRDefault="00DA591B" w:rsidP="00D23E12">
            <w:pPr>
              <w:rPr>
                <w:rFonts w:cs="Arial"/>
                <w:sz w:val="20"/>
                <w:szCs w:val="20"/>
              </w:rPr>
            </w:pPr>
          </w:p>
        </w:tc>
        <w:tc>
          <w:tcPr>
            <w:tcW w:w="850" w:type="dxa"/>
          </w:tcPr>
          <w:p w14:paraId="6DCD31DA" w14:textId="77777777" w:rsidR="00DA591B" w:rsidRPr="00DA591B" w:rsidRDefault="00DA591B" w:rsidP="00D23E12">
            <w:pPr>
              <w:rPr>
                <w:rFonts w:cs="Arial"/>
                <w:sz w:val="20"/>
                <w:szCs w:val="20"/>
              </w:rPr>
            </w:pPr>
            <w:r w:rsidRPr="00DA591B">
              <w:rPr>
                <w:rFonts w:cs="Arial"/>
                <w:sz w:val="20"/>
                <w:szCs w:val="20"/>
              </w:rPr>
              <w:t>1990</w:t>
            </w:r>
          </w:p>
        </w:tc>
        <w:tc>
          <w:tcPr>
            <w:tcW w:w="992" w:type="dxa"/>
          </w:tcPr>
          <w:p w14:paraId="73FE6EBB" w14:textId="77777777" w:rsidR="00DA591B" w:rsidRPr="00DA591B" w:rsidRDefault="00DA591B" w:rsidP="00D23E12">
            <w:pPr>
              <w:rPr>
                <w:rFonts w:cs="Arial"/>
                <w:sz w:val="20"/>
                <w:szCs w:val="20"/>
              </w:rPr>
            </w:pPr>
            <w:r w:rsidRPr="00DA591B">
              <w:rPr>
                <w:rFonts w:cs="Arial"/>
                <w:sz w:val="20"/>
                <w:szCs w:val="20"/>
              </w:rPr>
              <w:t>2000</w:t>
            </w:r>
          </w:p>
        </w:tc>
        <w:tc>
          <w:tcPr>
            <w:tcW w:w="709" w:type="dxa"/>
          </w:tcPr>
          <w:p w14:paraId="02EAE390" w14:textId="77777777" w:rsidR="00DA591B" w:rsidRPr="00DA591B" w:rsidRDefault="00DA591B" w:rsidP="00D23E12">
            <w:pPr>
              <w:rPr>
                <w:rFonts w:cs="Arial"/>
                <w:sz w:val="20"/>
                <w:szCs w:val="20"/>
              </w:rPr>
            </w:pPr>
            <w:r w:rsidRPr="00DA591B">
              <w:rPr>
                <w:rFonts w:cs="Arial"/>
                <w:sz w:val="20"/>
                <w:szCs w:val="20"/>
              </w:rPr>
              <w:t>2020</w:t>
            </w:r>
          </w:p>
        </w:tc>
      </w:tr>
      <w:tr w:rsidR="00DA591B" w:rsidRPr="00DA591B" w14:paraId="0B84997C" w14:textId="77777777" w:rsidTr="00D23E12">
        <w:trPr>
          <w:jc w:val="center"/>
        </w:trPr>
        <w:tc>
          <w:tcPr>
            <w:tcW w:w="2689" w:type="dxa"/>
          </w:tcPr>
          <w:p w14:paraId="1F628F18" w14:textId="77777777" w:rsidR="00DA591B" w:rsidRPr="00DA591B" w:rsidRDefault="00DA591B" w:rsidP="00D23E12">
            <w:pPr>
              <w:rPr>
                <w:rFonts w:cs="Arial"/>
                <w:sz w:val="20"/>
                <w:szCs w:val="20"/>
              </w:rPr>
            </w:pPr>
            <w:proofErr w:type="spellStart"/>
            <w:r w:rsidRPr="00DA591B">
              <w:rPr>
                <w:rFonts w:cs="Arial"/>
                <w:sz w:val="20"/>
                <w:szCs w:val="20"/>
              </w:rPr>
              <w:t>LAeq</w:t>
            </w:r>
            <w:proofErr w:type="spellEnd"/>
            <w:r w:rsidRPr="00DA591B">
              <w:rPr>
                <w:rFonts w:cs="Arial"/>
                <w:sz w:val="20"/>
                <w:szCs w:val="20"/>
              </w:rPr>
              <w:t>, 8 hours &lt;45 dB</w:t>
            </w:r>
          </w:p>
        </w:tc>
        <w:tc>
          <w:tcPr>
            <w:tcW w:w="850" w:type="dxa"/>
          </w:tcPr>
          <w:p w14:paraId="23183EAA" w14:textId="77777777" w:rsidR="00DA591B" w:rsidRPr="00DA591B" w:rsidRDefault="00DA591B" w:rsidP="00D23E12">
            <w:pPr>
              <w:rPr>
                <w:rFonts w:cs="Arial"/>
                <w:sz w:val="20"/>
                <w:szCs w:val="20"/>
              </w:rPr>
            </w:pPr>
            <w:r w:rsidRPr="00DA591B">
              <w:rPr>
                <w:rFonts w:cs="Arial"/>
                <w:sz w:val="20"/>
                <w:szCs w:val="20"/>
              </w:rPr>
              <w:t>34%</w:t>
            </w:r>
          </w:p>
        </w:tc>
        <w:tc>
          <w:tcPr>
            <w:tcW w:w="992" w:type="dxa"/>
          </w:tcPr>
          <w:p w14:paraId="7428B7C4" w14:textId="77777777" w:rsidR="00DA591B" w:rsidRPr="00DA591B" w:rsidRDefault="00DA591B" w:rsidP="00D23E12">
            <w:pPr>
              <w:rPr>
                <w:rFonts w:cs="Arial"/>
                <w:sz w:val="20"/>
                <w:szCs w:val="20"/>
              </w:rPr>
            </w:pPr>
            <w:r w:rsidRPr="00DA591B">
              <w:rPr>
                <w:rFonts w:cs="Arial"/>
                <w:sz w:val="20"/>
                <w:szCs w:val="20"/>
              </w:rPr>
              <w:t>32%</w:t>
            </w:r>
          </w:p>
        </w:tc>
        <w:tc>
          <w:tcPr>
            <w:tcW w:w="709" w:type="dxa"/>
          </w:tcPr>
          <w:p w14:paraId="591EBEA5" w14:textId="77777777" w:rsidR="00DA591B" w:rsidRPr="00DA591B" w:rsidRDefault="00DA591B" w:rsidP="00D23E12">
            <w:pPr>
              <w:rPr>
                <w:rFonts w:cs="Arial"/>
                <w:sz w:val="20"/>
                <w:szCs w:val="20"/>
              </w:rPr>
            </w:pPr>
            <w:r w:rsidRPr="00DA591B">
              <w:rPr>
                <w:rFonts w:cs="Arial"/>
                <w:sz w:val="20"/>
                <w:szCs w:val="20"/>
              </w:rPr>
              <w:t>10%</w:t>
            </w:r>
          </w:p>
        </w:tc>
      </w:tr>
      <w:tr w:rsidR="00DA591B" w:rsidRPr="00DA591B" w14:paraId="02AA916E" w14:textId="77777777" w:rsidTr="00D23E12">
        <w:trPr>
          <w:jc w:val="center"/>
        </w:trPr>
        <w:tc>
          <w:tcPr>
            <w:tcW w:w="2689" w:type="dxa"/>
          </w:tcPr>
          <w:p w14:paraId="7900DFD8" w14:textId="77777777" w:rsidR="00DA591B" w:rsidRPr="00DA591B" w:rsidRDefault="00DA591B" w:rsidP="00D23E12">
            <w:pPr>
              <w:rPr>
                <w:rFonts w:cs="Arial"/>
                <w:sz w:val="20"/>
                <w:szCs w:val="20"/>
              </w:rPr>
            </w:pPr>
            <w:r w:rsidRPr="00DA591B">
              <w:rPr>
                <w:rFonts w:cs="Arial"/>
                <w:sz w:val="20"/>
                <w:szCs w:val="20"/>
              </w:rPr>
              <w:t xml:space="preserve">45&lt; </w:t>
            </w:r>
            <w:proofErr w:type="spellStart"/>
            <w:r w:rsidRPr="00DA591B">
              <w:rPr>
                <w:rFonts w:cs="Arial"/>
                <w:sz w:val="20"/>
                <w:szCs w:val="20"/>
              </w:rPr>
              <w:t>LAeq</w:t>
            </w:r>
            <w:proofErr w:type="spellEnd"/>
            <w:r w:rsidRPr="00DA591B">
              <w:rPr>
                <w:rFonts w:cs="Arial"/>
                <w:sz w:val="20"/>
                <w:szCs w:val="20"/>
              </w:rPr>
              <w:t>, 8 hours &lt;50 dB</w:t>
            </w:r>
          </w:p>
        </w:tc>
        <w:tc>
          <w:tcPr>
            <w:tcW w:w="850" w:type="dxa"/>
          </w:tcPr>
          <w:p w14:paraId="31984B58" w14:textId="77777777" w:rsidR="00DA591B" w:rsidRPr="00DA591B" w:rsidRDefault="00DA591B" w:rsidP="00D23E12">
            <w:pPr>
              <w:rPr>
                <w:rFonts w:cs="Arial"/>
                <w:sz w:val="20"/>
                <w:szCs w:val="20"/>
              </w:rPr>
            </w:pPr>
            <w:r w:rsidRPr="00DA591B">
              <w:rPr>
                <w:rFonts w:cs="Arial"/>
                <w:sz w:val="20"/>
                <w:szCs w:val="20"/>
              </w:rPr>
              <w:t>32%</w:t>
            </w:r>
          </w:p>
        </w:tc>
        <w:tc>
          <w:tcPr>
            <w:tcW w:w="992" w:type="dxa"/>
          </w:tcPr>
          <w:p w14:paraId="3A8F3BC5" w14:textId="77777777" w:rsidR="00DA591B" w:rsidRPr="00DA591B" w:rsidRDefault="00DA591B" w:rsidP="00D23E12">
            <w:pPr>
              <w:rPr>
                <w:rFonts w:cs="Arial"/>
                <w:sz w:val="20"/>
                <w:szCs w:val="20"/>
              </w:rPr>
            </w:pPr>
            <w:r w:rsidRPr="00DA591B">
              <w:rPr>
                <w:rFonts w:cs="Arial"/>
                <w:sz w:val="20"/>
                <w:szCs w:val="20"/>
              </w:rPr>
              <w:t>36%</w:t>
            </w:r>
          </w:p>
        </w:tc>
        <w:tc>
          <w:tcPr>
            <w:tcW w:w="709" w:type="dxa"/>
          </w:tcPr>
          <w:p w14:paraId="23F4D560" w14:textId="77777777" w:rsidR="00DA591B" w:rsidRPr="00DA591B" w:rsidRDefault="00DA591B" w:rsidP="00D23E12">
            <w:pPr>
              <w:rPr>
                <w:rFonts w:cs="Arial"/>
                <w:sz w:val="20"/>
                <w:szCs w:val="20"/>
              </w:rPr>
            </w:pPr>
            <w:r w:rsidRPr="00DA591B">
              <w:rPr>
                <w:rFonts w:cs="Arial"/>
                <w:sz w:val="20"/>
                <w:szCs w:val="20"/>
              </w:rPr>
              <w:t>32%</w:t>
            </w:r>
          </w:p>
        </w:tc>
      </w:tr>
      <w:tr w:rsidR="00DA591B" w:rsidRPr="00DA591B" w14:paraId="27755B13" w14:textId="77777777" w:rsidTr="00D23E12">
        <w:trPr>
          <w:jc w:val="center"/>
        </w:trPr>
        <w:tc>
          <w:tcPr>
            <w:tcW w:w="2689" w:type="dxa"/>
          </w:tcPr>
          <w:p w14:paraId="6499DC5C" w14:textId="77777777" w:rsidR="00DA591B" w:rsidRPr="00DA591B" w:rsidRDefault="00DA591B" w:rsidP="00D23E12">
            <w:pPr>
              <w:rPr>
                <w:rFonts w:cs="Arial"/>
                <w:sz w:val="20"/>
                <w:szCs w:val="20"/>
              </w:rPr>
            </w:pPr>
            <w:r w:rsidRPr="00DA591B">
              <w:rPr>
                <w:rFonts w:cs="Arial"/>
                <w:sz w:val="20"/>
                <w:szCs w:val="20"/>
              </w:rPr>
              <w:t xml:space="preserve">50&lt; </w:t>
            </w:r>
            <w:proofErr w:type="spellStart"/>
            <w:r w:rsidRPr="00DA591B">
              <w:rPr>
                <w:rFonts w:cs="Arial"/>
                <w:sz w:val="20"/>
                <w:szCs w:val="20"/>
              </w:rPr>
              <w:t>LAeq</w:t>
            </w:r>
            <w:proofErr w:type="spellEnd"/>
            <w:r w:rsidRPr="00DA591B">
              <w:rPr>
                <w:rFonts w:cs="Arial"/>
                <w:sz w:val="20"/>
                <w:szCs w:val="20"/>
              </w:rPr>
              <w:t>, 8 hours &lt;55 dB</w:t>
            </w:r>
          </w:p>
        </w:tc>
        <w:tc>
          <w:tcPr>
            <w:tcW w:w="850" w:type="dxa"/>
          </w:tcPr>
          <w:p w14:paraId="7DA7A67D" w14:textId="77777777" w:rsidR="00DA591B" w:rsidRPr="00DA591B" w:rsidRDefault="00DA591B" w:rsidP="00D23E12">
            <w:pPr>
              <w:rPr>
                <w:rFonts w:cs="Arial"/>
                <w:sz w:val="20"/>
                <w:szCs w:val="20"/>
              </w:rPr>
            </w:pPr>
            <w:r w:rsidRPr="00DA591B">
              <w:rPr>
                <w:rFonts w:cs="Arial"/>
                <w:sz w:val="20"/>
                <w:szCs w:val="20"/>
              </w:rPr>
              <w:t>19%</w:t>
            </w:r>
          </w:p>
        </w:tc>
        <w:tc>
          <w:tcPr>
            <w:tcW w:w="992" w:type="dxa"/>
          </w:tcPr>
          <w:p w14:paraId="23AAFDED" w14:textId="77777777" w:rsidR="00DA591B" w:rsidRPr="00DA591B" w:rsidRDefault="00DA591B" w:rsidP="00D23E12">
            <w:pPr>
              <w:rPr>
                <w:rFonts w:cs="Arial"/>
                <w:sz w:val="20"/>
                <w:szCs w:val="20"/>
              </w:rPr>
            </w:pPr>
            <w:r w:rsidRPr="00DA591B">
              <w:rPr>
                <w:rFonts w:cs="Arial"/>
                <w:sz w:val="20"/>
                <w:szCs w:val="20"/>
              </w:rPr>
              <w:t>18%</w:t>
            </w:r>
          </w:p>
        </w:tc>
        <w:tc>
          <w:tcPr>
            <w:tcW w:w="709" w:type="dxa"/>
          </w:tcPr>
          <w:p w14:paraId="71DC31F4" w14:textId="77777777" w:rsidR="00DA591B" w:rsidRPr="00DA591B" w:rsidRDefault="00DA591B" w:rsidP="00D23E12">
            <w:pPr>
              <w:rPr>
                <w:rFonts w:cs="Arial"/>
                <w:sz w:val="20"/>
                <w:szCs w:val="20"/>
              </w:rPr>
            </w:pPr>
            <w:r w:rsidRPr="00DA591B">
              <w:rPr>
                <w:rFonts w:cs="Arial"/>
                <w:sz w:val="20"/>
                <w:szCs w:val="20"/>
              </w:rPr>
              <w:t>42%</w:t>
            </w:r>
          </w:p>
        </w:tc>
      </w:tr>
      <w:tr w:rsidR="00DA591B" w:rsidRPr="00DA591B" w14:paraId="4D38792C" w14:textId="77777777" w:rsidTr="00D23E12">
        <w:trPr>
          <w:jc w:val="center"/>
        </w:trPr>
        <w:tc>
          <w:tcPr>
            <w:tcW w:w="2689" w:type="dxa"/>
          </w:tcPr>
          <w:p w14:paraId="5C339E13" w14:textId="77777777" w:rsidR="00DA591B" w:rsidRPr="00DA591B" w:rsidRDefault="00DA591B" w:rsidP="00D23E12">
            <w:pPr>
              <w:rPr>
                <w:rFonts w:cs="Arial"/>
                <w:sz w:val="20"/>
                <w:szCs w:val="20"/>
              </w:rPr>
            </w:pPr>
            <w:proofErr w:type="spellStart"/>
            <w:r w:rsidRPr="00DA591B">
              <w:rPr>
                <w:rFonts w:cs="Arial"/>
                <w:sz w:val="20"/>
                <w:szCs w:val="20"/>
              </w:rPr>
              <w:t>LAeq</w:t>
            </w:r>
            <w:proofErr w:type="spellEnd"/>
            <w:r w:rsidRPr="00DA591B">
              <w:rPr>
                <w:rFonts w:cs="Arial"/>
                <w:sz w:val="20"/>
                <w:szCs w:val="20"/>
              </w:rPr>
              <w:t>, 8 hours &gt;55 dB</w:t>
            </w:r>
          </w:p>
        </w:tc>
        <w:tc>
          <w:tcPr>
            <w:tcW w:w="850" w:type="dxa"/>
          </w:tcPr>
          <w:p w14:paraId="43442541" w14:textId="77777777" w:rsidR="00DA591B" w:rsidRPr="00DA591B" w:rsidRDefault="00DA591B" w:rsidP="00D23E12">
            <w:pPr>
              <w:rPr>
                <w:rFonts w:cs="Arial"/>
                <w:sz w:val="20"/>
                <w:szCs w:val="20"/>
              </w:rPr>
            </w:pPr>
            <w:r w:rsidRPr="00DA591B">
              <w:rPr>
                <w:rFonts w:cs="Arial"/>
                <w:sz w:val="20"/>
                <w:szCs w:val="20"/>
              </w:rPr>
              <w:t>15%</w:t>
            </w:r>
          </w:p>
        </w:tc>
        <w:tc>
          <w:tcPr>
            <w:tcW w:w="992" w:type="dxa"/>
          </w:tcPr>
          <w:p w14:paraId="28560D1A" w14:textId="77777777" w:rsidR="00DA591B" w:rsidRPr="00DA591B" w:rsidRDefault="00DA591B" w:rsidP="00D23E12">
            <w:pPr>
              <w:rPr>
                <w:rFonts w:cs="Arial"/>
                <w:sz w:val="20"/>
                <w:szCs w:val="20"/>
              </w:rPr>
            </w:pPr>
            <w:r w:rsidRPr="00DA591B">
              <w:rPr>
                <w:rFonts w:cs="Arial"/>
                <w:sz w:val="20"/>
                <w:szCs w:val="20"/>
              </w:rPr>
              <w:t>16%</w:t>
            </w:r>
          </w:p>
        </w:tc>
        <w:tc>
          <w:tcPr>
            <w:tcW w:w="709" w:type="dxa"/>
          </w:tcPr>
          <w:p w14:paraId="084153CC" w14:textId="77777777" w:rsidR="00DA591B" w:rsidRPr="00DA591B" w:rsidRDefault="00DA591B" w:rsidP="00D23E12">
            <w:pPr>
              <w:rPr>
                <w:rFonts w:cs="Arial"/>
                <w:sz w:val="20"/>
                <w:szCs w:val="20"/>
              </w:rPr>
            </w:pPr>
            <w:r w:rsidRPr="00DA591B">
              <w:rPr>
                <w:rFonts w:cs="Arial"/>
                <w:sz w:val="20"/>
                <w:szCs w:val="20"/>
              </w:rPr>
              <w:t>16%</w:t>
            </w:r>
          </w:p>
        </w:tc>
      </w:tr>
    </w:tbl>
    <w:p w14:paraId="0A8D7271" w14:textId="77777777" w:rsidR="00DA591B" w:rsidRPr="00DA591B" w:rsidRDefault="00DA591B" w:rsidP="00DA591B">
      <w:pPr>
        <w:rPr>
          <w:rFonts w:cs="Arial"/>
          <w:sz w:val="20"/>
        </w:rPr>
      </w:pPr>
    </w:p>
    <w:p w14:paraId="76998025" w14:textId="77777777" w:rsidR="006A4750" w:rsidRDefault="00DA591B" w:rsidP="00DA591B">
      <w:pPr>
        <w:rPr>
          <w:rFonts w:cs="Arial"/>
          <w:sz w:val="20"/>
        </w:rPr>
      </w:pPr>
      <w:r w:rsidRPr="00DA591B">
        <w:rPr>
          <w:rFonts w:cs="Arial"/>
          <w:sz w:val="20"/>
        </w:rPr>
        <w:lastRenderedPageBreak/>
        <w:t xml:space="preserve">From Table </w:t>
      </w:r>
      <w:r w:rsidR="009067B3">
        <w:rPr>
          <w:rFonts w:cs="Arial"/>
          <w:sz w:val="20"/>
        </w:rPr>
        <w:t xml:space="preserve">8 </w:t>
      </w:r>
      <w:r w:rsidRPr="00DA591B">
        <w:rPr>
          <w:rFonts w:cs="Arial"/>
          <w:sz w:val="20"/>
        </w:rPr>
        <w:t xml:space="preserve">a distinct difference in </w:t>
      </w:r>
      <w:r w:rsidR="006A4750">
        <w:rPr>
          <w:rFonts w:cs="Arial"/>
          <w:sz w:val="20"/>
        </w:rPr>
        <w:t>N</w:t>
      </w:r>
      <w:r w:rsidR="00213875">
        <w:rPr>
          <w:rFonts w:cs="Arial"/>
          <w:sz w:val="20"/>
        </w:rPr>
        <w:t>ight</w:t>
      </w:r>
      <w:r w:rsidR="006A4750">
        <w:rPr>
          <w:rFonts w:cs="Arial"/>
          <w:sz w:val="20"/>
        </w:rPr>
        <w:t>-</w:t>
      </w:r>
      <w:r w:rsidR="00213875">
        <w:rPr>
          <w:rFonts w:cs="Arial"/>
          <w:sz w:val="20"/>
        </w:rPr>
        <w:t xml:space="preserve">time </w:t>
      </w:r>
      <w:r w:rsidRPr="00DA591B">
        <w:rPr>
          <w:rFonts w:cs="Arial"/>
          <w:sz w:val="20"/>
        </w:rPr>
        <w:t>noise level</w:t>
      </w:r>
      <w:r w:rsidR="00213875">
        <w:rPr>
          <w:rFonts w:cs="Arial"/>
          <w:sz w:val="20"/>
        </w:rPr>
        <w:t>s</w:t>
      </w:r>
      <w:r w:rsidRPr="00DA591B">
        <w:rPr>
          <w:rFonts w:cs="Arial"/>
          <w:sz w:val="20"/>
        </w:rPr>
        <w:t xml:space="preserve"> can be seen between the 1990 and 2000 dataset</w:t>
      </w:r>
      <w:r w:rsidR="00213875">
        <w:rPr>
          <w:rFonts w:cs="Arial"/>
          <w:sz w:val="20"/>
        </w:rPr>
        <w:t>s compared to</w:t>
      </w:r>
      <w:r w:rsidRPr="00DA591B">
        <w:rPr>
          <w:rFonts w:cs="Arial"/>
          <w:sz w:val="20"/>
        </w:rPr>
        <w:t xml:space="preserve"> Quiet Project</w:t>
      </w:r>
      <w:r w:rsidR="00213875">
        <w:rPr>
          <w:rFonts w:cs="Arial"/>
          <w:sz w:val="20"/>
        </w:rPr>
        <w:t xml:space="preserve">. </w:t>
      </w:r>
      <w:r w:rsidRPr="00DA591B">
        <w:rPr>
          <w:rFonts w:cs="Arial"/>
          <w:sz w:val="20"/>
        </w:rPr>
        <w:t xml:space="preserve">The below 45 dBA noise level was only 10% compared to approximately 33% in 1990 and 2000/2001. The 45-50 dBA was steady at 32%. However, the 50-55 dBA significantly increased to 42% from 18%. The above 55 dBA </w:t>
      </w:r>
      <w:r w:rsidR="006A4750">
        <w:rPr>
          <w:rFonts w:cs="Arial"/>
          <w:sz w:val="20"/>
        </w:rPr>
        <w:t xml:space="preserve">category </w:t>
      </w:r>
      <w:r w:rsidRPr="00DA591B">
        <w:rPr>
          <w:rFonts w:cs="Arial"/>
          <w:sz w:val="20"/>
        </w:rPr>
        <w:t xml:space="preserve">was steady at 16%. This indicates that the Night-time noise environment had significantly increased. </w:t>
      </w:r>
    </w:p>
    <w:p w14:paraId="1FD7D550" w14:textId="77777777" w:rsidR="006A4750" w:rsidRDefault="006A4750" w:rsidP="00DA591B">
      <w:pPr>
        <w:rPr>
          <w:rFonts w:cs="Arial"/>
          <w:sz w:val="20"/>
        </w:rPr>
      </w:pPr>
    </w:p>
    <w:p w14:paraId="448AB3E2" w14:textId="270AADAA" w:rsidR="009067B3" w:rsidRDefault="00DA591B" w:rsidP="00DA591B">
      <w:pPr>
        <w:rPr>
          <w:rFonts w:cs="Arial"/>
          <w:sz w:val="20"/>
        </w:rPr>
      </w:pPr>
      <w:r w:rsidRPr="00DA591B">
        <w:rPr>
          <w:rFonts w:cs="Arial"/>
          <w:sz w:val="20"/>
        </w:rPr>
        <w:t xml:space="preserve">In the NNIS 2000/2001, the most recent national noise measurement data, the </w:t>
      </w:r>
      <w:proofErr w:type="spellStart"/>
      <w:r w:rsidRPr="00DA591B">
        <w:rPr>
          <w:rFonts w:cs="Arial"/>
          <w:sz w:val="20"/>
        </w:rPr>
        <w:t>L</w:t>
      </w:r>
      <w:r w:rsidRPr="009067B3">
        <w:rPr>
          <w:rFonts w:cs="Arial"/>
          <w:sz w:val="20"/>
          <w:vertAlign w:val="subscript"/>
        </w:rPr>
        <w:t>Aeq</w:t>
      </w:r>
      <w:proofErr w:type="spellEnd"/>
      <w:r w:rsidRPr="009067B3">
        <w:rPr>
          <w:rFonts w:cs="Arial"/>
          <w:sz w:val="20"/>
          <w:vertAlign w:val="subscript"/>
        </w:rPr>
        <w:t>, Day</w:t>
      </w:r>
      <w:r w:rsidRPr="00DA591B">
        <w:rPr>
          <w:rFonts w:cs="Arial"/>
          <w:sz w:val="20"/>
        </w:rPr>
        <w:t xml:space="preserve"> was 57 dB, and the </w:t>
      </w:r>
      <w:proofErr w:type="spellStart"/>
      <w:r w:rsidRPr="00DA591B">
        <w:rPr>
          <w:rFonts w:cs="Arial"/>
          <w:sz w:val="20"/>
        </w:rPr>
        <w:t>L</w:t>
      </w:r>
      <w:r w:rsidRPr="009067B3">
        <w:rPr>
          <w:rFonts w:cs="Arial"/>
          <w:sz w:val="20"/>
          <w:vertAlign w:val="subscript"/>
        </w:rPr>
        <w:t>Aeq</w:t>
      </w:r>
      <w:proofErr w:type="spellEnd"/>
      <w:r w:rsidRPr="009067B3">
        <w:rPr>
          <w:rFonts w:cs="Arial"/>
          <w:sz w:val="20"/>
          <w:vertAlign w:val="subscript"/>
        </w:rPr>
        <w:t>, Night</w:t>
      </w:r>
      <w:r w:rsidRPr="00DA591B">
        <w:rPr>
          <w:rFonts w:cs="Arial"/>
          <w:sz w:val="20"/>
        </w:rPr>
        <w:t xml:space="preserve"> was 48 dB whereas the façade corrected Quiet Project dataset found an average </w:t>
      </w:r>
      <w:proofErr w:type="spellStart"/>
      <w:r w:rsidRPr="00DA591B">
        <w:rPr>
          <w:rFonts w:cs="Arial"/>
          <w:sz w:val="20"/>
        </w:rPr>
        <w:t>L</w:t>
      </w:r>
      <w:r w:rsidRPr="009067B3">
        <w:rPr>
          <w:rFonts w:cs="Arial"/>
          <w:sz w:val="20"/>
          <w:vertAlign w:val="subscript"/>
        </w:rPr>
        <w:t>Aeq</w:t>
      </w:r>
      <w:proofErr w:type="spellEnd"/>
      <w:r w:rsidRPr="009067B3">
        <w:rPr>
          <w:rFonts w:cs="Arial"/>
          <w:sz w:val="20"/>
          <w:vertAlign w:val="subscript"/>
        </w:rPr>
        <w:t>, Day</w:t>
      </w:r>
      <w:r w:rsidRPr="00DA591B">
        <w:rPr>
          <w:rFonts w:cs="Arial"/>
          <w:sz w:val="20"/>
        </w:rPr>
        <w:t xml:space="preserve"> of 58 dB and </w:t>
      </w:r>
      <w:proofErr w:type="spellStart"/>
      <w:r w:rsidRPr="00DA591B">
        <w:rPr>
          <w:rFonts w:cs="Arial"/>
          <w:sz w:val="20"/>
        </w:rPr>
        <w:t>L</w:t>
      </w:r>
      <w:r w:rsidRPr="009067B3">
        <w:rPr>
          <w:rFonts w:cs="Arial"/>
          <w:sz w:val="20"/>
          <w:vertAlign w:val="subscript"/>
        </w:rPr>
        <w:t>Aeq</w:t>
      </w:r>
      <w:proofErr w:type="spellEnd"/>
      <w:r w:rsidRPr="009067B3">
        <w:rPr>
          <w:rFonts w:cs="Arial"/>
          <w:sz w:val="20"/>
          <w:vertAlign w:val="subscript"/>
        </w:rPr>
        <w:t>, Night</w:t>
      </w:r>
      <w:r w:rsidRPr="00DA591B">
        <w:rPr>
          <w:rFonts w:cs="Arial"/>
          <w:sz w:val="20"/>
        </w:rPr>
        <w:t xml:space="preserve"> </w:t>
      </w:r>
      <w:r w:rsidR="00213875">
        <w:rPr>
          <w:rFonts w:cs="Arial"/>
          <w:sz w:val="20"/>
        </w:rPr>
        <w:t>of</w:t>
      </w:r>
      <w:r w:rsidRPr="00DA591B">
        <w:rPr>
          <w:rFonts w:cs="Arial"/>
          <w:sz w:val="20"/>
        </w:rPr>
        <w:t xml:space="preserve"> 52 </w:t>
      </w:r>
      <w:proofErr w:type="spellStart"/>
      <w:r w:rsidRPr="00DA591B">
        <w:rPr>
          <w:rFonts w:cs="Arial"/>
          <w:sz w:val="20"/>
        </w:rPr>
        <w:t>dB.</w:t>
      </w:r>
      <w:proofErr w:type="spellEnd"/>
      <w:r w:rsidRPr="00DA591B">
        <w:rPr>
          <w:rFonts w:cs="Arial"/>
          <w:sz w:val="20"/>
        </w:rPr>
        <w:t xml:space="preserve"> So, a small day time increase of 1 dBA, but a more significant 4 dBA increase </w:t>
      </w:r>
      <w:r w:rsidR="00735C65">
        <w:rPr>
          <w:rFonts w:cs="Arial"/>
          <w:sz w:val="20"/>
        </w:rPr>
        <w:t>during the</w:t>
      </w:r>
      <w:r w:rsidRPr="00DA591B">
        <w:rPr>
          <w:rFonts w:cs="Arial"/>
          <w:sz w:val="20"/>
        </w:rPr>
        <w:t xml:space="preserve"> night over a </w:t>
      </w:r>
      <w:r w:rsidR="009067B3" w:rsidRPr="00DA591B">
        <w:rPr>
          <w:rFonts w:cs="Arial"/>
          <w:sz w:val="20"/>
        </w:rPr>
        <w:t>20-year</w:t>
      </w:r>
      <w:r w:rsidRPr="00DA591B">
        <w:rPr>
          <w:rFonts w:cs="Arial"/>
          <w:sz w:val="20"/>
        </w:rPr>
        <w:t xml:space="preserve"> period </w:t>
      </w:r>
      <w:r w:rsidR="009067B3">
        <w:rPr>
          <w:rFonts w:cs="Arial"/>
          <w:sz w:val="20"/>
        </w:rPr>
        <w:t>has been</w:t>
      </w:r>
      <w:r w:rsidRPr="00DA591B">
        <w:rPr>
          <w:rFonts w:cs="Arial"/>
          <w:sz w:val="20"/>
        </w:rPr>
        <w:t xml:space="preserve"> found.</w:t>
      </w:r>
      <w:r w:rsidR="006A4750">
        <w:rPr>
          <w:rFonts w:cs="Arial"/>
          <w:sz w:val="20"/>
        </w:rPr>
        <w:t xml:space="preserve"> </w:t>
      </w:r>
    </w:p>
    <w:p w14:paraId="6F6C0A47" w14:textId="163684A0" w:rsidR="00DA591B" w:rsidRDefault="00DA591B" w:rsidP="00DA591B">
      <w:pPr>
        <w:rPr>
          <w:rFonts w:cs="Arial"/>
          <w:sz w:val="20"/>
        </w:rPr>
      </w:pPr>
      <w:r w:rsidRPr="00DA591B">
        <w:rPr>
          <w:rFonts w:cs="Arial"/>
          <w:sz w:val="20"/>
        </w:rPr>
        <w:t xml:space="preserve"> </w:t>
      </w:r>
    </w:p>
    <w:p w14:paraId="43B3844F" w14:textId="77777777" w:rsidR="00735C65" w:rsidRPr="00DA591B" w:rsidRDefault="00735C65" w:rsidP="00DA591B">
      <w:pPr>
        <w:rPr>
          <w:rFonts w:cs="Arial"/>
          <w:sz w:val="20"/>
        </w:rPr>
      </w:pPr>
    </w:p>
    <w:p w14:paraId="546D068A" w14:textId="393A3573" w:rsidR="00735C65" w:rsidRPr="00735C65" w:rsidRDefault="00735C65" w:rsidP="00735C65">
      <w:pPr>
        <w:pStyle w:val="Heading1"/>
      </w:pPr>
      <w:r w:rsidRPr="00735C65">
        <w:t>CONCLUSIONS</w:t>
      </w:r>
    </w:p>
    <w:p w14:paraId="785B5BED" w14:textId="1D3486E0" w:rsidR="00735C65" w:rsidRDefault="00735C65" w:rsidP="00735C65">
      <w:pPr>
        <w:rPr>
          <w:rFonts w:cs="Arial"/>
          <w:sz w:val="20"/>
        </w:rPr>
      </w:pPr>
      <w:r w:rsidRPr="00735C65">
        <w:rPr>
          <w:rFonts w:cs="Arial"/>
          <w:sz w:val="20"/>
        </w:rPr>
        <w:t>The Quiet Project demonstrated that it was possible for a community to be brought together to undertake a large</w:t>
      </w:r>
      <w:r>
        <w:rPr>
          <w:rFonts w:cs="Arial"/>
          <w:sz w:val="20"/>
        </w:rPr>
        <w:t>-</w:t>
      </w:r>
      <w:r w:rsidRPr="00735C65">
        <w:rPr>
          <w:rFonts w:cs="Arial"/>
          <w:sz w:val="20"/>
        </w:rPr>
        <w:t xml:space="preserve">scale noise survey under a tight deadline. This was thanks to </w:t>
      </w:r>
      <w:proofErr w:type="gramStart"/>
      <w:r w:rsidRPr="00735C65">
        <w:rPr>
          <w:rFonts w:cs="Arial"/>
          <w:sz w:val="20"/>
        </w:rPr>
        <w:t>preexisting</w:t>
      </w:r>
      <w:proofErr w:type="gramEnd"/>
      <w:r w:rsidRPr="00735C65">
        <w:rPr>
          <w:rFonts w:cs="Arial"/>
          <w:sz w:val="20"/>
        </w:rPr>
        <w:t xml:space="preserve"> plans put in place after transatlantic flights were stopped for one week during the Icelandic volcano eruption of 2010. The Quiet Project produced a representative sample of outdoor environments measured across the home countries at </w:t>
      </w:r>
      <w:r>
        <w:rPr>
          <w:rFonts w:cs="Arial"/>
          <w:sz w:val="20"/>
        </w:rPr>
        <w:t xml:space="preserve">one hundred </w:t>
      </w:r>
      <w:r w:rsidRPr="00735C65">
        <w:rPr>
          <w:rFonts w:cs="Arial"/>
          <w:sz w:val="20"/>
        </w:rPr>
        <w:t>locations over an average of 10 days at 15-minute time interval</w:t>
      </w:r>
      <w:r>
        <w:rPr>
          <w:rFonts w:cs="Arial"/>
          <w:sz w:val="20"/>
        </w:rPr>
        <w:t xml:space="preserve"> resolution c</w:t>
      </w:r>
      <w:r w:rsidRPr="00735C65">
        <w:rPr>
          <w:rFonts w:cs="Arial"/>
          <w:sz w:val="20"/>
        </w:rPr>
        <w:t xml:space="preserve">reating more than 1000 days of data.  </w:t>
      </w:r>
    </w:p>
    <w:p w14:paraId="062B6372" w14:textId="77777777" w:rsidR="00735C65" w:rsidRDefault="00735C65" w:rsidP="00735C65">
      <w:pPr>
        <w:rPr>
          <w:rFonts w:cs="Arial"/>
          <w:sz w:val="20"/>
        </w:rPr>
      </w:pPr>
    </w:p>
    <w:p w14:paraId="31F05D71" w14:textId="54CB30FC" w:rsidR="00735C65" w:rsidRDefault="00735C65" w:rsidP="00735C65">
      <w:pPr>
        <w:rPr>
          <w:rFonts w:cs="Arial"/>
          <w:sz w:val="20"/>
        </w:rPr>
      </w:pPr>
      <w:r w:rsidRPr="00735C65">
        <w:rPr>
          <w:rFonts w:cs="Arial"/>
          <w:sz w:val="20"/>
        </w:rPr>
        <w:t xml:space="preserve">The results showed that different </w:t>
      </w:r>
      <w:r>
        <w:rPr>
          <w:rFonts w:cs="Arial"/>
          <w:sz w:val="20"/>
        </w:rPr>
        <w:t xml:space="preserve">types of </w:t>
      </w:r>
      <w:r w:rsidRPr="00735C65">
        <w:rPr>
          <w:rFonts w:cs="Arial"/>
          <w:sz w:val="20"/>
        </w:rPr>
        <w:t>environments</w:t>
      </w:r>
      <w:r w:rsidRPr="00735C65">
        <w:rPr>
          <w:rFonts w:cs="Arial"/>
          <w:sz w:val="20"/>
        </w:rPr>
        <w:t xml:space="preserve"> ha</w:t>
      </w:r>
      <w:r>
        <w:rPr>
          <w:rFonts w:cs="Arial"/>
          <w:sz w:val="20"/>
        </w:rPr>
        <w:t>ve</w:t>
      </w:r>
      <w:r w:rsidRPr="00735C65">
        <w:rPr>
          <w:rFonts w:cs="Arial"/>
          <w:sz w:val="20"/>
        </w:rPr>
        <w:t xml:space="preserve"> different noise climates which changed </w:t>
      </w:r>
      <w:r>
        <w:rPr>
          <w:rFonts w:cs="Arial"/>
          <w:sz w:val="20"/>
        </w:rPr>
        <w:t xml:space="preserve">each </w:t>
      </w:r>
      <w:r w:rsidRPr="00735C65">
        <w:rPr>
          <w:rFonts w:cs="Arial"/>
          <w:sz w:val="20"/>
        </w:rPr>
        <w:t xml:space="preserve">significantly over the course of a day. This may need to be </w:t>
      </w:r>
      <w:proofErr w:type="spellStart"/>
      <w:r w:rsidRPr="00735C65">
        <w:rPr>
          <w:rFonts w:cs="Arial"/>
          <w:sz w:val="20"/>
        </w:rPr>
        <w:t>recognised</w:t>
      </w:r>
      <w:proofErr w:type="spellEnd"/>
      <w:r w:rsidRPr="00735C65">
        <w:rPr>
          <w:rFonts w:cs="Arial"/>
          <w:sz w:val="20"/>
        </w:rPr>
        <w:t xml:space="preserve"> in future guidance and regulation.   </w:t>
      </w:r>
    </w:p>
    <w:p w14:paraId="688E4090" w14:textId="77777777" w:rsidR="00735C65" w:rsidRPr="00735C65" w:rsidRDefault="00735C65" w:rsidP="00735C65">
      <w:pPr>
        <w:rPr>
          <w:rFonts w:cs="Arial"/>
          <w:sz w:val="20"/>
        </w:rPr>
      </w:pPr>
    </w:p>
    <w:p w14:paraId="6D3D75B7" w14:textId="0C99D5C1" w:rsidR="00735C65" w:rsidRPr="00735C65" w:rsidRDefault="00735C65" w:rsidP="00735C65">
      <w:pPr>
        <w:rPr>
          <w:rFonts w:cs="Arial"/>
          <w:sz w:val="20"/>
        </w:rPr>
      </w:pPr>
      <w:r w:rsidRPr="00735C65">
        <w:rPr>
          <w:rFonts w:cs="Arial"/>
          <w:sz w:val="20"/>
        </w:rPr>
        <w:t xml:space="preserve">When the dataset was compared to existing National Noise Surveys a trend in increasing noise levels was found averaging out as a 1 dBA increase during the day-evening and a more significant 4 dBA increase during the night-time. </w:t>
      </w:r>
    </w:p>
    <w:p w14:paraId="69D9DA20" w14:textId="77777777" w:rsidR="00735C65" w:rsidRPr="00735C65" w:rsidRDefault="00735C65" w:rsidP="00735C65">
      <w:pPr>
        <w:rPr>
          <w:rFonts w:cs="Arial"/>
          <w:sz w:val="20"/>
        </w:rPr>
      </w:pPr>
    </w:p>
    <w:p w14:paraId="6591E626" w14:textId="7B56EA29" w:rsidR="00735C65" w:rsidRDefault="00735C65" w:rsidP="00735C65">
      <w:pPr>
        <w:rPr>
          <w:rFonts w:cs="Arial"/>
          <w:sz w:val="20"/>
        </w:rPr>
      </w:pPr>
      <w:r w:rsidRPr="00735C65">
        <w:rPr>
          <w:rFonts w:cs="Arial"/>
          <w:sz w:val="20"/>
        </w:rPr>
        <w:t xml:space="preserve">The Quiet Project dataset </w:t>
      </w:r>
      <w:r w:rsidR="007437E2">
        <w:rPr>
          <w:rFonts w:cs="Arial"/>
          <w:sz w:val="20"/>
        </w:rPr>
        <w:t>will be made</w:t>
      </w:r>
      <w:r w:rsidRPr="00735C65">
        <w:rPr>
          <w:rFonts w:cs="Arial"/>
          <w:sz w:val="20"/>
        </w:rPr>
        <w:t xml:space="preserve"> freely available to </w:t>
      </w:r>
      <w:proofErr w:type="spellStart"/>
      <w:r w:rsidRPr="00735C65">
        <w:rPr>
          <w:rFonts w:cs="Arial"/>
          <w:sz w:val="20"/>
        </w:rPr>
        <w:t>analyse</w:t>
      </w:r>
      <w:proofErr w:type="spellEnd"/>
      <w:r w:rsidRPr="00735C65">
        <w:rPr>
          <w:rFonts w:cs="Arial"/>
          <w:sz w:val="20"/>
        </w:rPr>
        <w:t xml:space="preserve"> in Excel format [1]. A suggestion for further analysis would be the frequency of </w:t>
      </w:r>
      <w:proofErr w:type="spellStart"/>
      <w:r w:rsidRPr="00735C65">
        <w:rPr>
          <w:rFonts w:cs="Arial"/>
          <w:sz w:val="20"/>
        </w:rPr>
        <w:t>LAFMax</w:t>
      </w:r>
      <w:proofErr w:type="spellEnd"/>
      <w:r w:rsidRPr="00735C65">
        <w:rPr>
          <w:rFonts w:cs="Arial"/>
          <w:sz w:val="20"/>
        </w:rPr>
        <w:t xml:space="preserve"> exceedances, which has been found to be very difficult to predict [</w:t>
      </w:r>
      <w:r w:rsidR="00BE20E1">
        <w:rPr>
          <w:rFonts w:cs="Arial"/>
          <w:sz w:val="20"/>
        </w:rPr>
        <w:t>14</w:t>
      </w:r>
      <w:r w:rsidRPr="00735C65">
        <w:rPr>
          <w:rFonts w:cs="Arial"/>
          <w:sz w:val="20"/>
        </w:rPr>
        <w:t xml:space="preserve">]. The percentage of locations which meet current WHO </w:t>
      </w:r>
      <w:r w:rsidR="00616A5E">
        <w:rPr>
          <w:rFonts w:cs="Arial"/>
          <w:sz w:val="20"/>
        </w:rPr>
        <w:t>guidance</w:t>
      </w:r>
      <w:r w:rsidR="00BE20E1">
        <w:rPr>
          <w:rFonts w:cs="Arial"/>
          <w:sz w:val="20"/>
        </w:rPr>
        <w:t xml:space="preserve"> [15-17]</w:t>
      </w:r>
      <w:r w:rsidR="00616A5E">
        <w:rPr>
          <w:rFonts w:cs="Arial"/>
          <w:sz w:val="20"/>
        </w:rPr>
        <w:t xml:space="preserve"> and </w:t>
      </w:r>
      <w:r w:rsidRPr="00735C65">
        <w:rPr>
          <w:rFonts w:cs="Arial"/>
          <w:sz w:val="20"/>
        </w:rPr>
        <w:t>recommend</w:t>
      </w:r>
      <w:r w:rsidR="00616A5E">
        <w:rPr>
          <w:rFonts w:cs="Arial"/>
          <w:sz w:val="20"/>
        </w:rPr>
        <w:t>ed L</w:t>
      </w:r>
      <w:r w:rsidR="00616A5E" w:rsidRPr="00616A5E">
        <w:rPr>
          <w:rFonts w:cs="Arial"/>
          <w:sz w:val="20"/>
          <w:vertAlign w:val="subscript"/>
        </w:rPr>
        <w:t>DEN</w:t>
      </w:r>
      <w:r w:rsidR="00616A5E">
        <w:rPr>
          <w:rFonts w:cs="Arial"/>
          <w:sz w:val="20"/>
        </w:rPr>
        <w:t xml:space="preserve"> noise levels</w:t>
      </w:r>
      <w:r w:rsidRPr="00735C65">
        <w:rPr>
          <w:rFonts w:cs="Arial"/>
          <w:sz w:val="20"/>
        </w:rPr>
        <w:t xml:space="preserve"> </w:t>
      </w:r>
      <w:r w:rsidR="007437E2">
        <w:rPr>
          <w:rFonts w:cs="Arial"/>
          <w:sz w:val="20"/>
        </w:rPr>
        <w:t>may</w:t>
      </w:r>
      <w:r w:rsidRPr="00735C65">
        <w:rPr>
          <w:rFonts w:cs="Arial"/>
          <w:sz w:val="20"/>
        </w:rPr>
        <w:t xml:space="preserve"> also be of interest. Finally, the next stage of the project is to undertake a cross analysis of the Soundscape dataset with each locations’ noise measurements.</w:t>
      </w:r>
    </w:p>
    <w:p w14:paraId="4E9A312A" w14:textId="77777777" w:rsidR="007437E2" w:rsidRPr="00735C65" w:rsidRDefault="007437E2" w:rsidP="00735C65">
      <w:pPr>
        <w:rPr>
          <w:rFonts w:cs="Arial"/>
          <w:sz w:val="20"/>
        </w:rPr>
      </w:pPr>
    </w:p>
    <w:p w14:paraId="2937288E" w14:textId="77777777" w:rsidR="00735C65" w:rsidRPr="00735C65" w:rsidRDefault="00735C65" w:rsidP="00735C65">
      <w:pPr>
        <w:rPr>
          <w:rFonts w:cs="Arial"/>
          <w:sz w:val="20"/>
        </w:rPr>
      </w:pPr>
    </w:p>
    <w:p w14:paraId="441BA6E1" w14:textId="77777777" w:rsidR="00735C65" w:rsidRDefault="00735C65" w:rsidP="00735C65">
      <w:pPr>
        <w:rPr>
          <w:rFonts w:cs="Arial"/>
          <w:b/>
          <w:szCs w:val="24"/>
        </w:rPr>
      </w:pPr>
      <w:r w:rsidRPr="00735C65">
        <w:rPr>
          <w:rFonts w:cs="Arial"/>
          <w:b/>
          <w:szCs w:val="24"/>
        </w:rPr>
        <w:t>ACKNOWLEDGEMENTS</w:t>
      </w:r>
    </w:p>
    <w:p w14:paraId="371E66D4" w14:textId="77777777" w:rsidR="00735C65" w:rsidRPr="00735C65" w:rsidRDefault="00735C65" w:rsidP="00735C65">
      <w:pPr>
        <w:rPr>
          <w:rFonts w:cs="Arial"/>
          <w:b/>
          <w:szCs w:val="24"/>
        </w:rPr>
      </w:pPr>
    </w:p>
    <w:p w14:paraId="73DDD0AA" w14:textId="77777777" w:rsidR="00735C65" w:rsidRPr="00735C65" w:rsidRDefault="00735C65" w:rsidP="00735C65">
      <w:pPr>
        <w:rPr>
          <w:rFonts w:cs="Arial"/>
          <w:sz w:val="20"/>
        </w:rPr>
      </w:pPr>
      <w:r w:rsidRPr="00735C65">
        <w:rPr>
          <w:rFonts w:cs="Arial"/>
          <w:sz w:val="20"/>
        </w:rPr>
        <w:t xml:space="preserve">We acknowledge the support of the Institute of Acoustic, Association of Noise Consultants, the Noise Abatement Society, EPSRC funded UK Acoustics Network (UKAN) EP/R005001/1 and KSG Acoustics. We also wish to gracefully thank ANV Measurement Systems and Campbell Associates for supplying acoustic instrumentation and all the participants who so kindly volunteered their time. </w:t>
      </w:r>
    </w:p>
    <w:p w14:paraId="1F9AFC2D" w14:textId="77777777" w:rsidR="00735C65" w:rsidRDefault="00735C65" w:rsidP="00735C65">
      <w:pPr>
        <w:rPr>
          <w:rFonts w:cs="Arial"/>
          <w:b/>
          <w:sz w:val="20"/>
        </w:rPr>
      </w:pPr>
    </w:p>
    <w:p w14:paraId="4C6F1FA3" w14:textId="77777777" w:rsidR="007437E2" w:rsidRPr="00735C65" w:rsidRDefault="007437E2" w:rsidP="00735C65">
      <w:pPr>
        <w:rPr>
          <w:rFonts w:cs="Arial"/>
          <w:b/>
          <w:sz w:val="20"/>
        </w:rPr>
      </w:pPr>
    </w:p>
    <w:p w14:paraId="17C90BEA" w14:textId="471FEFBF" w:rsidR="00735C65" w:rsidRPr="00BE20E1" w:rsidRDefault="00735C65" w:rsidP="007437E2">
      <w:pPr>
        <w:pStyle w:val="Heading1"/>
        <w:numPr>
          <w:ilvl w:val="0"/>
          <w:numId w:val="0"/>
        </w:numPr>
        <w:ind w:left="709" w:hanging="709"/>
        <w:rPr>
          <w:sz w:val="18"/>
          <w:szCs w:val="18"/>
        </w:rPr>
      </w:pPr>
      <w:r w:rsidRPr="00BE20E1">
        <w:rPr>
          <w:sz w:val="24"/>
          <w:szCs w:val="18"/>
        </w:rPr>
        <w:t>REFERENCES</w:t>
      </w:r>
    </w:p>
    <w:p w14:paraId="16DAC104" w14:textId="77777777" w:rsidR="00735C65" w:rsidRPr="00735C65" w:rsidRDefault="00735C65" w:rsidP="00735C65">
      <w:pPr>
        <w:pStyle w:val="ListParagraph"/>
        <w:numPr>
          <w:ilvl w:val="0"/>
          <w:numId w:val="5"/>
        </w:numPr>
        <w:ind w:left="426" w:hanging="426"/>
        <w:rPr>
          <w:rFonts w:ascii="Arial" w:hAnsi="Arial" w:cs="Arial"/>
          <w:sz w:val="20"/>
          <w:szCs w:val="20"/>
        </w:rPr>
      </w:pPr>
      <w:hyperlink r:id="rId11" w:history="1">
        <w:r w:rsidRPr="00735C65">
          <w:rPr>
            <w:rStyle w:val="Hyperlink"/>
            <w:rFonts w:ascii="Arial" w:hAnsi="Arial" w:cs="Arial"/>
            <w:sz w:val="20"/>
            <w:szCs w:val="20"/>
          </w:rPr>
          <w:t>www.thequietproject.co.uk</w:t>
        </w:r>
      </w:hyperlink>
      <w:r w:rsidRPr="00735C65">
        <w:rPr>
          <w:rStyle w:val="Hyperlink"/>
          <w:rFonts w:ascii="Arial" w:hAnsi="Arial" w:cs="Arial"/>
          <w:sz w:val="20"/>
          <w:szCs w:val="20"/>
        </w:rPr>
        <w:t xml:space="preserve"> [bring updated as of 2 April 2024]</w:t>
      </w:r>
    </w:p>
    <w:p w14:paraId="612B61FC" w14:textId="77777777" w:rsidR="00735C65" w:rsidRPr="00735C65" w:rsidRDefault="00735C65" w:rsidP="00735C65">
      <w:pPr>
        <w:pStyle w:val="ListParagraph"/>
        <w:numPr>
          <w:ilvl w:val="0"/>
          <w:numId w:val="5"/>
        </w:numPr>
        <w:ind w:left="426" w:hanging="426"/>
        <w:rPr>
          <w:rFonts w:ascii="Arial" w:hAnsi="Arial" w:cs="Arial"/>
          <w:sz w:val="20"/>
          <w:szCs w:val="20"/>
        </w:rPr>
      </w:pPr>
      <w:hyperlink r:id="rId12" w:history="1">
        <w:r w:rsidRPr="00735C65">
          <w:rPr>
            <w:rStyle w:val="Hyperlink"/>
            <w:rFonts w:ascii="Arial" w:hAnsi="Arial" w:cs="Arial"/>
            <w:sz w:val="20"/>
            <w:szCs w:val="20"/>
          </w:rPr>
          <w:t>www.ioa.org.uk</w:t>
        </w:r>
      </w:hyperlink>
      <w:r w:rsidRPr="00735C65">
        <w:rPr>
          <w:rStyle w:val="Hyperlink"/>
          <w:rFonts w:ascii="Arial" w:hAnsi="Arial" w:cs="Arial"/>
          <w:sz w:val="20"/>
          <w:szCs w:val="20"/>
        </w:rPr>
        <w:t xml:space="preserve"> [accessed 2 April 2024]</w:t>
      </w:r>
    </w:p>
    <w:p w14:paraId="585AEED7" w14:textId="77777777" w:rsidR="00735C65" w:rsidRPr="00735C65" w:rsidRDefault="00735C65" w:rsidP="00735C65">
      <w:pPr>
        <w:pStyle w:val="ListParagraph"/>
        <w:numPr>
          <w:ilvl w:val="0"/>
          <w:numId w:val="5"/>
        </w:numPr>
        <w:ind w:left="426" w:hanging="426"/>
        <w:rPr>
          <w:rFonts w:ascii="Arial" w:hAnsi="Arial" w:cs="Arial"/>
          <w:sz w:val="20"/>
          <w:szCs w:val="20"/>
        </w:rPr>
      </w:pPr>
      <w:hyperlink r:id="rId13" w:history="1">
        <w:r w:rsidRPr="00735C65">
          <w:rPr>
            <w:rStyle w:val="Hyperlink"/>
            <w:rFonts w:ascii="Arial" w:hAnsi="Arial" w:cs="Arial"/>
            <w:sz w:val="20"/>
            <w:szCs w:val="20"/>
          </w:rPr>
          <w:t>www.association-of-noise-consultants.co.uk</w:t>
        </w:r>
      </w:hyperlink>
      <w:r w:rsidRPr="00735C65">
        <w:rPr>
          <w:rStyle w:val="Hyperlink"/>
          <w:rFonts w:ascii="Arial" w:hAnsi="Arial" w:cs="Arial"/>
          <w:sz w:val="20"/>
          <w:szCs w:val="20"/>
        </w:rPr>
        <w:t xml:space="preserve"> [accessed 2 April 2024]</w:t>
      </w:r>
    </w:p>
    <w:p w14:paraId="33899655" w14:textId="77777777" w:rsidR="00735C65" w:rsidRPr="00735C65" w:rsidRDefault="00735C65" w:rsidP="00735C65">
      <w:pPr>
        <w:pStyle w:val="ListParagraph"/>
        <w:numPr>
          <w:ilvl w:val="0"/>
          <w:numId w:val="5"/>
        </w:numPr>
        <w:ind w:left="426" w:hanging="426"/>
        <w:rPr>
          <w:rFonts w:ascii="Arial" w:hAnsi="Arial" w:cs="Arial"/>
          <w:sz w:val="20"/>
          <w:szCs w:val="20"/>
        </w:rPr>
      </w:pPr>
      <w:hyperlink r:id="rId14" w:history="1">
        <w:r w:rsidRPr="00735C65">
          <w:rPr>
            <w:rStyle w:val="Hyperlink"/>
            <w:rFonts w:ascii="Arial" w:hAnsi="Arial" w:cs="Arial"/>
            <w:sz w:val="20"/>
            <w:szCs w:val="20"/>
          </w:rPr>
          <w:t>www.noiseabatementsociety.org</w:t>
        </w:r>
      </w:hyperlink>
      <w:r w:rsidRPr="00735C65">
        <w:rPr>
          <w:rStyle w:val="Hyperlink"/>
          <w:rFonts w:ascii="Arial" w:hAnsi="Arial" w:cs="Arial"/>
          <w:sz w:val="20"/>
          <w:szCs w:val="20"/>
        </w:rPr>
        <w:t xml:space="preserve"> [accessed 2 April 2024]</w:t>
      </w:r>
    </w:p>
    <w:p w14:paraId="405907C1" w14:textId="77777777" w:rsidR="00735C65" w:rsidRPr="00735C65" w:rsidRDefault="00735C65" w:rsidP="00735C65">
      <w:pPr>
        <w:pStyle w:val="ListParagraph"/>
        <w:numPr>
          <w:ilvl w:val="0"/>
          <w:numId w:val="5"/>
        </w:numPr>
        <w:ind w:left="426" w:hanging="426"/>
        <w:rPr>
          <w:rFonts w:ascii="Arial" w:hAnsi="Arial" w:cs="Arial"/>
          <w:sz w:val="20"/>
          <w:szCs w:val="20"/>
        </w:rPr>
      </w:pPr>
      <w:hyperlink r:id="rId15" w:history="1">
        <w:r w:rsidRPr="00735C65">
          <w:rPr>
            <w:rStyle w:val="Hyperlink"/>
            <w:rFonts w:ascii="Arial" w:hAnsi="Arial" w:cs="Arial"/>
            <w:sz w:val="20"/>
            <w:szCs w:val="20"/>
          </w:rPr>
          <w:t>www.acoustics.ac.uk</w:t>
        </w:r>
      </w:hyperlink>
      <w:r w:rsidRPr="00735C65">
        <w:rPr>
          <w:rStyle w:val="Hyperlink"/>
          <w:rFonts w:ascii="Arial" w:hAnsi="Arial" w:cs="Arial"/>
          <w:sz w:val="20"/>
          <w:szCs w:val="20"/>
        </w:rPr>
        <w:t xml:space="preserve"> [accessed 2 April 2024]</w:t>
      </w:r>
    </w:p>
    <w:p w14:paraId="328B5EE4" w14:textId="020F1AC3" w:rsidR="00735C65" w:rsidRPr="00735C65" w:rsidRDefault="00257A6B" w:rsidP="00735C65">
      <w:pPr>
        <w:pStyle w:val="ListParagraph"/>
        <w:numPr>
          <w:ilvl w:val="0"/>
          <w:numId w:val="5"/>
        </w:numPr>
        <w:ind w:left="426" w:hanging="426"/>
        <w:rPr>
          <w:rFonts w:ascii="Arial" w:hAnsi="Arial" w:cs="Arial"/>
          <w:bCs/>
          <w:sz w:val="20"/>
          <w:szCs w:val="20"/>
        </w:rPr>
      </w:pPr>
      <w:r>
        <w:rPr>
          <w:rFonts w:ascii="Arial" w:hAnsi="Arial" w:cs="Arial"/>
          <w:sz w:val="20"/>
          <w:szCs w:val="20"/>
        </w:rPr>
        <w:t xml:space="preserve">S. </w:t>
      </w:r>
      <w:r w:rsidR="00735C65" w:rsidRPr="00735C65">
        <w:rPr>
          <w:rFonts w:ascii="Arial" w:hAnsi="Arial" w:cs="Arial"/>
          <w:sz w:val="20"/>
          <w:szCs w:val="20"/>
        </w:rPr>
        <w:t>Dance</w:t>
      </w:r>
      <w:r>
        <w:rPr>
          <w:rFonts w:ascii="Arial" w:hAnsi="Arial" w:cs="Arial"/>
          <w:sz w:val="20"/>
          <w:szCs w:val="20"/>
        </w:rPr>
        <w:t>,</w:t>
      </w:r>
      <w:r w:rsidR="00735C65" w:rsidRPr="00735C65">
        <w:rPr>
          <w:rFonts w:ascii="Arial" w:hAnsi="Arial" w:cs="Arial"/>
          <w:sz w:val="20"/>
          <w:szCs w:val="20"/>
        </w:rPr>
        <w:t xml:space="preserve"> </w:t>
      </w:r>
      <w:r>
        <w:rPr>
          <w:rFonts w:ascii="Arial" w:hAnsi="Arial" w:cs="Arial"/>
          <w:sz w:val="20"/>
          <w:szCs w:val="20"/>
        </w:rPr>
        <w:t xml:space="preserve">L. </w:t>
      </w:r>
      <w:r w:rsidR="00735C65" w:rsidRPr="00735C65">
        <w:rPr>
          <w:rFonts w:ascii="Arial" w:hAnsi="Arial" w:cs="Arial"/>
          <w:sz w:val="20"/>
          <w:szCs w:val="20"/>
        </w:rPr>
        <w:t>McIntyre</w:t>
      </w:r>
      <w:r>
        <w:rPr>
          <w:rFonts w:ascii="Arial" w:hAnsi="Arial" w:cs="Arial"/>
          <w:sz w:val="20"/>
          <w:szCs w:val="20"/>
        </w:rPr>
        <w:t>.</w:t>
      </w:r>
      <w:r w:rsidR="00735C65" w:rsidRPr="00735C65">
        <w:rPr>
          <w:rFonts w:ascii="Arial" w:hAnsi="Arial" w:cs="Arial"/>
          <w:sz w:val="20"/>
          <w:szCs w:val="20"/>
        </w:rPr>
        <w:t xml:space="preserve"> </w:t>
      </w:r>
      <w:r w:rsidR="00735C65" w:rsidRPr="00735C65">
        <w:rPr>
          <w:rFonts w:ascii="Arial" w:hAnsi="Arial" w:cs="Arial"/>
          <w:bCs/>
          <w:sz w:val="20"/>
          <w:szCs w:val="20"/>
        </w:rPr>
        <w:t xml:space="preserve">The Quiet Project- UK Acoustic Community’s response to COVID19, Noise Mapping, </w:t>
      </w:r>
      <w:r w:rsidR="00735C65" w:rsidRPr="00735C65">
        <w:rPr>
          <w:rFonts w:ascii="Arial" w:hAnsi="Arial" w:cs="Arial"/>
          <w:sz w:val="20"/>
          <w:szCs w:val="20"/>
        </w:rPr>
        <w:t>8, 32-40, 2021, https://doi.org/10.1515/noise-2021-0003</w:t>
      </w:r>
    </w:p>
    <w:p w14:paraId="27C41A42" w14:textId="77777777" w:rsidR="00735C65" w:rsidRPr="00735C65" w:rsidRDefault="00735C65" w:rsidP="00735C65">
      <w:pPr>
        <w:pStyle w:val="ListParagraph"/>
        <w:numPr>
          <w:ilvl w:val="0"/>
          <w:numId w:val="5"/>
        </w:numPr>
        <w:ind w:left="426" w:hanging="426"/>
        <w:rPr>
          <w:rFonts w:ascii="Arial" w:hAnsi="Arial" w:cs="Arial"/>
          <w:sz w:val="20"/>
          <w:szCs w:val="20"/>
        </w:rPr>
      </w:pPr>
      <w:r w:rsidRPr="00735C65">
        <w:rPr>
          <w:rFonts w:ascii="Arial" w:hAnsi="Arial" w:cs="Arial"/>
          <w:sz w:val="20"/>
          <w:szCs w:val="20"/>
        </w:rPr>
        <w:t>IEC 61672-1:2013 Electroacoustics: Sound level meters- Part 1 Specification, Geneva, Switzerland.</w:t>
      </w:r>
    </w:p>
    <w:p w14:paraId="2930301E" w14:textId="77777777" w:rsidR="00735C65" w:rsidRPr="00735C65" w:rsidRDefault="00735C65" w:rsidP="00735C65">
      <w:pPr>
        <w:pStyle w:val="ListParagraph"/>
        <w:numPr>
          <w:ilvl w:val="0"/>
          <w:numId w:val="5"/>
        </w:numPr>
        <w:ind w:left="426" w:hanging="426"/>
        <w:rPr>
          <w:rFonts w:ascii="Arial" w:hAnsi="Arial" w:cs="Arial"/>
          <w:sz w:val="20"/>
          <w:szCs w:val="20"/>
        </w:rPr>
      </w:pPr>
      <w:r w:rsidRPr="00735C65">
        <w:rPr>
          <w:rFonts w:ascii="Arial" w:hAnsi="Arial" w:cs="Arial"/>
          <w:sz w:val="20"/>
          <w:szCs w:val="20"/>
        </w:rPr>
        <w:lastRenderedPageBreak/>
        <w:t>BS7445 -1:2003 Description and measurement of environmental noise, BSI Group, London</w:t>
      </w:r>
    </w:p>
    <w:p w14:paraId="38B2B615" w14:textId="77777777" w:rsidR="00735C65" w:rsidRPr="00735C65" w:rsidRDefault="00735C65" w:rsidP="00735C65">
      <w:pPr>
        <w:pStyle w:val="ListParagraph"/>
        <w:numPr>
          <w:ilvl w:val="0"/>
          <w:numId w:val="5"/>
        </w:numPr>
        <w:ind w:left="426" w:hanging="426"/>
        <w:rPr>
          <w:rFonts w:ascii="Arial" w:hAnsi="Arial" w:cs="Arial"/>
          <w:sz w:val="20"/>
          <w:szCs w:val="20"/>
        </w:rPr>
      </w:pPr>
      <w:hyperlink r:id="rId16" w:history="1">
        <w:r w:rsidRPr="00735C65">
          <w:rPr>
            <w:rStyle w:val="Hyperlink"/>
            <w:rFonts w:ascii="Arial" w:hAnsi="Arial" w:cs="Arial"/>
            <w:sz w:val="20"/>
            <w:szCs w:val="20"/>
          </w:rPr>
          <w:t>www.gov.uk/government/statistics/transport-use-during-the-coronavirus-covid-19-pandemic</w:t>
        </w:r>
      </w:hyperlink>
      <w:r w:rsidRPr="00735C65">
        <w:rPr>
          <w:rFonts w:ascii="Arial" w:hAnsi="Arial" w:cs="Arial"/>
          <w:sz w:val="20"/>
          <w:szCs w:val="20"/>
        </w:rPr>
        <w:t xml:space="preserve"> [accessed 2 April 2024]</w:t>
      </w:r>
    </w:p>
    <w:p w14:paraId="3B000C89" w14:textId="1E2596AD" w:rsidR="00735C65" w:rsidRDefault="00BE20E1" w:rsidP="00735C65">
      <w:pPr>
        <w:pStyle w:val="ListParagraph"/>
        <w:numPr>
          <w:ilvl w:val="0"/>
          <w:numId w:val="5"/>
        </w:numPr>
        <w:tabs>
          <w:tab w:val="left" w:pos="426"/>
        </w:tabs>
        <w:ind w:left="284"/>
        <w:rPr>
          <w:rFonts w:ascii="Arial" w:hAnsi="Arial" w:cs="Arial"/>
          <w:sz w:val="20"/>
          <w:szCs w:val="20"/>
        </w:rPr>
      </w:pPr>
      <w:r>
        <w:rPr>
          <w:rFonts w:ascii="Arial" w:hAnsi="Arial" w:cs="Arial"/>
          <w:sz w:val="20"/>
          <w:szCs w:val="20"/>
        </w:rPr>
        <w:t xml:space="preserve"> G. </w:t>
      </w:r>
      <w:r w:rsidR="00735C65" w:rsidRPr="00735C65">
        <w:rPr>
          <w:rFonts w:ascii="Arial" w:hAnsi="Arial" w:cs="Arial"/>
          <w:sz w:val="20"/>
          <w:szCs w:val="20"/>
        </w:rPr>
        <w:t xml:space="preserve">Abbott, </w:t>
      </w:r>
      <w:r>
        <w:rPr>
          <w:rFonts w:ascii="Arial" w:hAnsi="Arial" w:cs="Arial"/>
          <w:sz w:val="20"/>
          <w:szCs w:val="20"/>
        </w:rPr>
        <w:t xml:space="preserve">P. </w:t>
      </w:r>
      <w:r w:rsidR="00735C65" w:rsidRPr="00735C65">
        <w:rPr>
          <w:rFonts w:ascii="Arial" w:hAnsi="Arial" w:cs="Arial"/>
          <w:sz w:val="20"/>
          <w:szCs w:val="20"/>
        </w:rPr>
        <w:t>Nelson. Converting the UK traffic noise index LA10,18h to EU noise indices for noise mapping, Project Report PR/SE/451/02, Transport Research Laboratory 2002</w:t>
      </w:r>
    </w:p>
    <w:p w14:paraId="2C7EAA87" w14:textId="09E0C133" w:rsidR="00BE20E1" w:rsidRPr="00BE20E1" w:rsidRDefault="00BE20E1" w:rsidP="00735C65">
      <w:pPr>
        <w:pStyle w:val="ListParagraph"/>
        <w:numPr>
          <w:ilvl w:val="0"/>
          <w:numId w:val="5"/>
        </w:numPr>
        <w:tabs>
          <w:tab w:val="left" w:pos="426"/>
        </w:tabs>
        <w:ind w:left="284"/>
        <w:rPr>
          <w:rFonts w:ascii="Arial" w:hAnsi="Arial" w:cs="Arial"/>
          <w:sz w:val="20"/>
          <w:szCs w:val="20"/>
        </w:rPr>
      </w:pPr>
      <w:r w:rsidRPr="00BE20E1">
        <w:rPr>
          <w:rFonts w:ascii="Arial" w:hAnsi="Arial" w:cs="Arial"/>
          <w:sz w:val="20"/>
          <w:szCs w:val="20"/>
        </w:rPr>
        <w:t xml:space="preserve">DEFRA Statistical digest of Rural England 2020 </w:t>
      </w:r>
      <w:hyperlink r:id="rId17" w:history="1">
        <w:r w:rsidRPr="00BE20E1">
          <w:rPr>
            <w:rStyle w:val="Hyperlink"/>
            <w:rFonts w:ascii="Arial" w:hAnsi="Arial" w:cs="Arial"/>
            <w:sz w:val="20"/>
            <w:szCs w:val="20"/>
          </w:rPr>
          <w:t>https://assets.publishing.service.gov.uk/media/617932b6d3bf7f5604d83d7a/Rural_population__Oct_2021.pdf</w:t>
        </w:r>
      </w:hyperlink>
      <w:r w:rsidRPr="00BE20E1">
        <w:rPr>
          <w:rFonts w:ascii="Arial" w:hAnsi="Arial" w:cs="Arial"/>
          <w:sz w:val="20"/>
          <w:szCs w:val="20"/>
        </w:rPr>
        <w:t xml:space="preserve"> [accessed 22 </w:t>
      </w:r>
      <w:r>
        <w:rPr>
          <w:rFonts w:ascii="Arial" w:hAnsi="Arial" w:cs="Arial"/>
          <w:sz w:val="20"/>
          <w:szCs w:val="20"/>
        </w:rPr>
        <w:t>June</w:t>
      </w:r>
      <w:r w:rsidRPr="00BE20E1">
        <w:rPr>
          <w:rFonts w:ascii="Arial" w:hAnsi="Arial" w:cs="Arial"/>
          <w:sz w:val="20"/>
          <w:szCs w:val="20"/>
        </w:rPr>
        <w:t xml:space="preserve"> 2024]</w:t>
      </w:r>
    </w:p>
    <w:p w14:paraId="0BEDB37F" w14:textId="778132A9" w:rsidR="00735C65" w:rsidRPr="00735C65" w:rsidRDefault="00BE20E1" w:rsidP="00735C65">
      <w:pPr>
        <w:pStyle w:val="ListParagraph"/>
        <w:numPr>
          <w:ilvl w:val="0"/>
          <w:numId w:val="5"/>
        </w:numPr>
        <w:tabs>
          <w:tab w:val="left" w:pos="426"/>
        </w:tabs>
        <w:ind w:left="284"/>
        <w:rPr>
          <w:rFonts w:ascii="Arial" w:hAnsi="Arial" w:cs="Arial"/>
          <w:sz w:val="20"/>
          <w:szCs w:val="20"/>
        </w:rPr>
      </w:pPr>
      <w:r>
        <w:rPr>
          <w:rFonts w:ascii="Arial" w:hAnsi="Arial" w:cs="Arial"/>
          <w:sz w:val="20"/>
          <w:szCs w:val="20"/>
        </w:rPr>
        <w:t xml:space="preserve">C. </w:t>
      </w:r>
      <w:r w:rsidR="00735C65" w:rsidRPr="00735C65">
        <w:rPr>
          <w:rFonts w:ascii="Arial" w:hAnsi="Arial" w:cs="Arial"/>
          <w:sz w:val="20"/>
          <w:szCs w:val="20"/>
        </w:rPr>
        <w:t>Skinner</w:t>
      </w:r>
      <w:r>
        <w:rPr>
          <w:rFonts w:ascii="Arial" w:hAnsi="Arial" w:cs="Arial"/>
          <w:sz w:val="20"/>
          <w:szCs w:val="20"/>
        </w:rPr>
        <w:t>, C.</w:t>
      </w:r>
      <w:r w:rsidR="00735C65" w:rsidRPr="00735C65">
        <w:rPr>
          <w:rFonts w:ascii="Arial" w:hAnsi="Arial" w:cs="Arial"/>
          <w:sz w:val="20"/>
          <w:szCs w:val="20"/>
        </w:rPr>
        <w:t xml:space="preserve"> Grimwood</w:t>
      </w:r>
      <w:r>
        <w:rPr>
          <w:rFonts w:ascii="Arial" w:hAnsi="Arial" w:cs="Arial"/>
          <w:sz w:val="20"/>
          <w:szCs w:val="20"/>
        </w:rPr>
        <w:t>.</w:t>
      </w:r>
      <w:r w:rsidR="00735C65" w:rsidRPr="00735C65">
        <w:rPr>
          <w:rFonts w:ascii="Arial" w:hAnsi="Arial" w:cs="Arial"/>
          <w:sz w:val="20"/>
          <w:szCs w:val="20"/>
        </w:rPr>
        <w:t xml:space="preserve"> The National Noise Incidence Study 2000/2001 (United Kingdom): Volume 1 – Noise Levels. Building Research Establishment, BRE report 206344f, 2002. </w:t>
      </w:r>
    </w:p>
    <w:p w14:paraId="390BCCCE" w14:textId="6536F5B1" w:rsidR="00735C65" w:rsidRDefault="00BE20E1" w:rsidP="00735C65">
      <w:pPr>
        <w:pStyle w:val="ListParagraph"/>
        <w:numPr>
          <w:ilvl w:val="0"/>
          <w:numId w:val="5"/>
        </w:numPr>
        <w:tabs>
          <w:tab w:val="left" w:pos="426"/>
        </w:tabs>
        <w:ind w:left="284"/>
        <w:rPr>
          <w:rFonts w:ascii="Arial" w:hAnsi="Arial" w:cs="Arial"/>
          <w:sz w:val="20"/>
          <w:szCs w:val="20"/>
        </w:rPr>
      </w:pPr>
      <w:r>
        <w:rPr>
          <w:rFonts w:ascii="Arial" w:hAnsi="Arial" w:cs="Arial"/>
          <w:sz w:val="20"/>
          <w:szCs w:val="20"/>
        </w:rPr>
        <w:t xml:space="preserve">A. </w:t>
      </w:r>
      <w:r w:rsidR="00735C65" w:rsidRPr="00735C65">
        <w:rPr>
          <w:rFonts w:ascii="Arial" w:hAnsi="Arial" w:cs="Arial"/>
          <w:sz w:val="20"/>
          <w:szCs w:val="20"/>
        </w:rPr>
        <w:t>Moorhouse. Environmental Noise and Health in the UK, Health Protection Agency 2010.</w:t>
      </w:r>
    </w:p>
    <w:p w14:paraId="2BCDF91A" w14:textId="0A48247C" w:rsidR="00BE20E1" w:rsidRPr="00735C65" w:rsidRDefault="00502748" w:rsidP="00735C65">
      <w:pPr>
        <w:pStyle w:val="ListParagraph"/>
        <w:numPr>
          <w:ilvl w:val="0"/>
          <w:numId w:val="5"/>
        </w:numPr>
        <w:tabs>
          <w:tab w:val="left" w:pos="426"/>
        </w:tabs>
        <w:ind w:left="284"/>
        <w:rPr>
          <w:rFonts w:ascii="Arial" w:hAnsi="Arial" w:cs="Arial"/>
          <w:sz w:val="20"/>
          <w:szCs w:val="20"/>
        </w:rPr>
      </w:pPr>
      <w:r>
        <w:rPr>
          <w:rFonts w:ascii="Arial" w:hAnsi="Arial" w:cs="Arial"/>
          <w:sz w:val="20"/>
          <w:szCs w:val="20"/>
        </w:rPr>
        <w:t xml:space="preserve">A Brown. </w:t>
      </w:r>
      <w:r w:rsidRPr="00502748">
        <w:rPr>
          <w:rFonts w:ascii="Arial" w:hAnsi="Arial" w:cs="Arial"/>
          <w:sz w:val="20"/>
          <w:szCs w:val="20"/>
        </w:rPr>
        <w:t>Supplementary road traffic noise metrics for practical management of awakenings by road traffic noise events</w:t>
      </w:r>
      <w:r w:rsidRPr="00502748">
        <w:rPr>
          <w:rFonts w:ascii="Arial" w:hAnsi="Arial" w:cs="Arial"/>
          <w:sz w:val="20"/>
          <w:szCs w:val="20"/>
        </w:rPr>
        <w:t>, Proceedings of</w:t>
      </w:r>
      <w:r w:rsidRPr="00502748">
        <w:rPr>
          <w:sz w:val="20"/>
          <w:szCs w:val="20"/>
        </w:rPr>
        <w:t xml:space="preserve"> </w:t>
      </w:r>
      <w:r>
        <w:rPr>
          <w:sz w:val="20"/>
          <w:szCs w:val="20"/>
        </w:rPr>
        <w:t>14</w:t>
      </w:r>
      <w:r w:rsidRPr="00502748">
        <w:rPr>
          <w:sz w:val="20"/>
          <w:szCs w:val="20"/>
          <w:vertAlign w:val="superscript"/>
        </w:rPr>
        <w:t>th</w:t>
      </w:r>
      <w:r>
        <w:rPr>
          <w:sz w:val="20"/>
          <w:szCs w:val="20"/>
        </w:rPr>
        <w:t xml:space="preserve"> </w:t>
      </w:r>
      <w:r w:rsidR="00BE20E1">
        <w:rPr>
          <w:rFonts w:ascii="Arial" w:hAnsi="Arial" w:cs="Arial"/>
          <w:sz w:val="20"/>
          <w:szCs w:val="20"/>
        </w:rPr>
        <w:t>ICBEN</w:t>
      </w:r>
      <w:r>
        <w:rPr>
          <w:rFonts w:ascii="Arial" w:hAnsi="Arial" w:cs="Arial"/>
          <w:sz w:val="20"/>
          <w:szCs w:val="20"/>
        </w:rPr>
        <w:t xml:space="preserve"> Conference, Belgrade, Serbia 2023</w:t>
      </w:r>
    </w:p>
    <w:p w14:paraId="14BCC11F" w14:textId="77777777" w:rsidR="00735C65" w:rsidRPr="00735C65" w:rsidRDefault="00735C65" w:rsidP="00735C65">
      <w:pPr>
        <w:pStyle w:val="ListParagraph"/>
        <w:numPr>
          <w:ilvl w:val="0"/>
          <w:numId w:val="5"/>
        </w:numPr>
        <w:tabs>
          <w:tab w:val="left" w:pos="426"/>
        </w:tabs>
        <w:ind w:left="284"/>
        <w:rPr>
          <w:rFonts w:ascii="Arial" w:hAnsi="Arial" w:cs="Arial"/>
          <w:sz w:val="20"/>
          <w:szCs w:val="20"/>
        </w:rPr>
      </w:pPr>
      <w:r w:rsidRPr="00735C65">
        <w:rPr>
          <w:rFonts w:ascii="Arial" w:hAnsi="Arial" w:cs="Arial"/>
          <w:sz w:val="20"/>
          <w:szCs w:val="20"/>
        </w:rPr>
        <w:t>Guidelines to Community Noise, World Health Organisation 1999, Geneva, Switzerland</w:t>
      </w:r>
    </w:p>
    <w:p w14:paraId="28498446" w14:textId="77777777" w:rsidR="00735C65" w:rsidRPr="00735C65" w:rsidRDefault="00735C65" w:rsidP="00735C65">
      <w:pPr>
        <w:pStyle w:val="ListParagraph"/>
        <w:numPr>
          <w:ilvl w:val="0"/>
          <w:numId w:val="5"/>
        </w:numPr>
        <w:tabs>
          <w:tab w:val="left" w:pos="426"/>
        </w:tabs>
        <w:ind w:left="284"/>
        <w:rPr>
          <w:rFonts w:ascii="Arial" w:hAnsi="Arial" w:cs="Arial"/>
          <w:sz w:val="20"/>
          <w:szCs w:val="20"/>
        </w:rPr>
      </w:pPr>
      <w:r w:rsidRPr="00735C65">
        <w:rPr>
          <w:rFonts w:ascii="Arial" w:hAnsi="Arial" w:cs="Arial"/>
          <w:sz w:val="20"/>
          <w:szCs w:val="20"/>
        </w:rPr>
        <w:t>Night Noise Guidance for Europe, World Health Organisation 2009, Genea, Switzerland</w:t>
      </w:r>
    </w:p>
    <w:p w14:paraId="27644C3F" w14:textId="77777777" w:rsidR="00735C65" w:rsidRPr="00735C65" w:rsidRDefault="00735C65" w:rsidP="00735C65">
      <w:pPr>
        <w:pStyle w:val="ListParagraph"/>
        <w:numPr>
          <w:ilvl w:val="0"/>
          <w:numId w:val="5"/>
        </w:numPr>
        <w:tabs>
          <w:tab w:val="left" w:pos="426"/>
        </w:tabs>
        <w:ind w:left="284"/>
        <w:rPr>
          <w:rFonts w:ascii="Arial" w:hAnsi="Arial" w:cs="Arial"/>
          <w:sz w:val="20"/>
          <w:szCs w:val="20"/>
        </w:rPr>
      </w:pPr>
      <w:r w:rsidRPr="00735C65">
        <w:rPr>
          <w:rFonts w:ascii="Arial" w:hAnsi="Arial" w:cs="Arial"/>
          <w:sz w:val="20"/>
          <w:szCs w:val="20"/>
        </w:rPr>
        <w:t>Environmental Noise Guidelines for the European Region, World Health Organisation 2018, Geneva, Switzerland.</w:t>
      </w:r>
    </w:p>
    <w:p w14:paraId="4DCDC60E" w14:textId="77777777" w:rsidR="00735C65" w:rsidRPr="00735C65" w:rsidRDefault="00735C65" w:rsidP="00735C65">
      <w:pPr>
        <w:rPr>
          <w:rFonts w:cs="Arial"/>
          <w:noProof/>
          <w:sz w:val="20"/>
          <w:lang w:eastAsia="en-GB"/>
        </w:rPr>
      </w:pPr>
    </w:p>
    <w:p w14:paraId="56F95ED0" w14:textId="087C71ED" w:rsidR="009733BB" w:rsidRPr="00735C65" w:rsidRDefault="00DA591B" w:rsidP="00BE20E1">
      <w:pPr>
        <w:rPr>
          <w:rFonts w:cs="Arial"/>
          <w:sz w:val="20"/>
        </w:rPr>
      </w:pPr>
      <w:r w:rsidRPr="00735C65">
        <w:rPr>
          <w:rFonts w:cs="Arial"/>
          <w:sz w:val="20"/>
        </w:rPr>
        <w:t>.</w:t>
      </w:r>
    </w:p>
    <w:p w14:paraId="37B72C60" w14:textId="77777777" w:rsidR="009733BB" w:rsidRPr="00735C65" w:rsidRDefault="009733BB">
      <w:pPr>
        <w:jc w:val="both"/>
        <w:rPr>
          <w:rFonts w:cs="Arial"/>
          <w:sz w:val="20"/>
        </w:rPr>
      </w:pPr>
    </w:p>
    <w:sectPr w:rsidR="009733BB" w:rsidRPr="00735C65">
      <w:headerReference w:type="even" r:id="rId18"/>
      <w:headerReference w:type="default" r:id="rId19"/>
      <w:footerReference w:type="even" r:id="rId20"/>
      <w:footerReference w:type="default" r:id="rId21"/>
      <w:headerReference w:type="first" r:id="rId22"/>
      <w:footerReference w:type="first" r:id="rId23"/>
      <w:pgSz w:w="11907" w:h="16840" w:code="9"/>
      <w:pgMar w:top="2268" w:right="1531" w:bottom="1418" w:left="1531"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AB763" w14:textId="77777777" w:rsidR="007345E3" w:rsidRDefault="007345E3">
      <w:r>
        <w:separator/>
      </w:r>
    </w:p>
  </w:endnote>
  <w:endnote w:type="continuationSeparator" w:id="0">
    <w:p w14:paraId="3FA90D77" w14:textId="77777777" w:rsidR="007345E3" w:rsidRDefault="0073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CA14E" w14:textId="77777777" w:rsidR="00D00D79" w:rsidRDefault="00D00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C90F8" w14:textId="77777777" w:rsidR="00171B74" w:rsidRDefault="00171B74" w:rsidP="00171B74">
    <w:pPr>
      <w:pStyle w:val="Footer"/>
      <w:rPr>
        <w:b/>
        <w:sz w:val="20"/>
      </w:rPr>
    </w:pPr>
    <w:r>
      <w:rPr>
        <w:b/>
        <w:sz w:val="20"/>
      </w:rPr>
      <w:t>Vol. 46. Pt. 2. 2024</w:t>
    </w:r>
  </w:p>
  <w:p w14:paraId="5C346E16" w14:textId="77777777" w:rsidR="00DF78B6" w:rsidRDefault="00DF78B6" w:rsidP="00DF78B6">
    <w:pPr>
      <w:pStyle w:val="Footer"/>
      <w:rPr>
        <w:b/>
        <w:sz w:val="20"/>
      </w:rPr>
    </w:pPr>
  </w:p>
  <w:p w14:paraId="62702DAA" w14:textId="77777777" w:rsidR="00790736" w:rsidRDefault="00790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5F46A" w14:textId="22F93C64" w:rsidR="00790736" w:rsidRDefault="00790736">
    <w:pPr>
      <w:pStyle w:val="Footer"/>
      <w:rPr>
        <w:b/>
        <w:sz w:val="20"/>
      </w:rPr>
    </w:pPr>
    <w:r>
      <w:rPr>
        <w:b/>
        <w:sz w:val="20"/>
      </w:rPr>
      <w:t>V</w:t>
    </w:r>
    <w:r w:rsidR="00395F64">
      <w:rPr>
        <w:b/>
        <w:sz w:val="20"/>
      </w:rPr>
      <w:t>ol. 4</w:t>
    </w:r>
    <w:r w:rsidR="00171B74">
      <w:rPr>
        <w:b/>
        <w:sz w:val="20"/>
      </w:rPr>
      <w:t>6</w:t>
    </w:r>
    <w:r w:rsidR="00395F64">
      <w:rPr>
        <w:b/>
        <w:sz w:val="20"/>
      </w:rPr>
      <w:t>. Pt. 2</w:t>
    </w:r>
    <w:r w:rsidR="00B1306A">
      <w:rPr>
        <w:b/>
        <w:sz w:val="20"/>
      </w:rPr>
      <w:t>. 202</w:t>
    </w:r>
    <w:r w:rsidR="00171B74">
      <w:rPr>
        <w:b/>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D0C53" w14:textId="77777777" w:rsidR="007345E3" w:rsidRDefault="007345E3">
      <w:r>
        <w:separator/>
      </w:r>
    </w:p>
  </w:footnote>
  <w:footnote w:type="continuationSeparator" w:id="0">
    <w:p w14:paraId="6DE01E95" w14:textId="77777777" w:rsidR="007345E3" w:rsidRDefault="00734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31DAD" w14:textId="77777777" w:rsidR="00D00D79" w:rsidRDefault="00D00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95F58" w14:textId="77777777" w:rsidR="00790736" w:rsidRDefault="00790736">
    <w:pPr>
      <w:pStyle w:val="Header"/>
    </w:pPr>
    <w:r>
      <w:rPr>
        <w:b/>
      </w:rPr>
      <w:t xml:space="preserve">Proceedings of the </w:t>
    </w:r>
    <w:smartTag w:uri="urn:schemas-microsoft-com:office:smarttags" w:element="place">
      <w:smartTag w:uri="urn:schemas-microsoft-com:office:smarttags" w:element="PlaceType">
        <w:r>
          <w:rPr>
            <w:b/>
          </w:rPr>
          <w:t>Institute</w:t>
        </w:r>
      </w:smartTag>
      <w:r>
        <w:rPr>
          <w:b/>
        </w:rPr>
        <w:t xml:space="preserve"> of </w:t>
      </w:r>
      <w:smartTag w:uri="urn:schemas-microsoft-com:office:smarttags" w:element="PlaceName">
        <w:r>
          <w:rPr>
            <w:b/>
          </w:rPr>
          <w:t>Acoustics</w:t>
        </w:r>
      </w:smartTag>
    </w:smartTag>
  </w:p>
  <w:p w14:paraId="7F0B939F" w14:textId="77777777" w:rsidR="00790736" w:rsidRDefault="00790736">
    <w:pPr>
      <w:pStyle w:val="Header"/>
    </w:pPr>
  </w:p>
  <w:p w14:paraId="7A2B4719" w14:textId="77777777" w:rsidR="00790736" w:rsidRDefault="00790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1A17" w14:textId="77777777" w:rsidR="00790736" w:rsidRDefault="00790736">
    <w:pPr>
      <w:pStyle w:val="Header"/>
      <w:rPr>
        <w:b/>
      </w:rPr>
    </w:pPr>
    <w:r>
      <w:rPr>
        <w:b/>
      </w:rPr>
      <w:t xml:space="preserve">Proceedings of the </w:t>
    </w:r>
    <w:smartTag w:uri="urn:schemas-microsoft-com:office:smarttags" w:element="place">
      <w:smartTag w:uri="urn:schemas-microsoft-com:office:smarttags" w:element="PlaceType">
        <w:r>
          <w:rPr>
            <w:b/>
          </w:rPr>
          <w:t>Institute</w:t>
        </w:r>
      </w:smartTag>
      <w:r>
        <w:rPr>
          <w:b/>
        </w:rPr>
        <w:t xml:space="preserve"> of </w:t>
      </w:r>
      <w:smartTag w:uri="urn:schemas-microsoft-com:office:smarttags" w:element="PlaceName">
        <w:r>
          <w:rPr>
            <w:b/>
          </w:rPr>
          <w:t>Acoustics</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B0074B4"/>
    <w:lvl w:ilvl="0">
      <w:start w:val="1"/>
      <w:numFmt w:val="decimal"/>
      <w:pStyle w:val="ListNumber"/>
      <w:lvlText w:val="%1."/>
      <w:lvlJc w:val="left"/>
      <w:pPr>
        <w:tabs>
          <w:tab w:val="num" w:pos="360"/>
        </w:tabs>
        <w:ind w:left="360" w:hanging="360"/>
      </w:pPr>
    </w:lvl>
  </w:abstractNum>
  <w:abstractNum w:abstractNumId="1" w15:restartNumberingAfterBreak="0">
    <w:nsid w:val="1CC45237"/>
    <w:multiLevelType w:val="hybridMultilevel"/>
    <w:tmpl w:val="EF16DC60"/>
    <w:lvl w:ilvl="0" w:tplc="A2C012AE">
      <w:start w:val="6"/>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64F88"/>
    <w:multiLevelType w:val="hybridMultilevel"/>
    <w:tmpl w:val="BBE60036"/>
    <w:lvl w:ilvl="0" w:tplc="79FC3272">
      <w:start w:val="1"/>
      <w:numFmt w:val="bullet"/>
      <w:lvlText w:val="■"/>
      <w:lvlJc w:val="left"/>
      <w:pPr>
        <w:tabs>
          <w:tab w:val="num" w:pos="720"/>
        </w:tabs>
        <w:ind w:left="720" w:hanging="360"/>
      </w:pPr>
      <w:rPr>
        <w:rFonts w:ascii="Franklin Gothic Book" w:hAnsi="Franklin Gothic Book" w:hint="default"/>
      </w:rPr>
    </w:lvl>
    <w:lvl w:ilvl="1" w:tplc="903A9782" w:tentative="1">
      <w:start w:val="1"/>
      <w:numFmt w:val="bullet"/>
      <w:lvlText w:val="■"/>
      <w:lvlJc w:val="left"/>
      <w:pPr>
        <w:tabs>
          <w:tab w:val="num" w:pos="1440"/>
        </w:tabs>
        <w:ind w:left="1440" w:hanging="360"/>
      </w:pPr>
      <w:rPr>
        <w:rFonts w:ascii="Franklin Gothic Book" w:hAnsi="Franklin Gothic Book" w:hint="default"/>
      </w:rPr>
    </w:lvl>
    <w:lvl w:ilvl="2" w:tplc="C7383ECE" w:tentative="1">
      <w:start w:val="1"/>
      <w:numFmt w:val="bullet"/>
      <w:lvlText w:val="■"/>
      <w:lvlJc w:val="left"/>
      <w:pPr>
        <w:tabs>
          <w:tab w:val="num" w:pos="2160"/>
        </w:tabs>
        <w:ind w:left="2160" w:hanging="360"/>
      </w:pPr>
      <w:rPr>
        <w:rFonts w:ascii="Franklin Gothic Book" w:hAnsi="Franklin Gothic Book" w:hint="default"/>
      </w:rPr>
    </w:lvl>
    <w:lvl w:ilvl="3" w:tplc="B1F2167A" w:tentative="1">
      <w:start w:val="1"/>
      <w:numFmt w:val="bullet"/>
      <w:lvlText w:val="■"/>
      <w:lvlJc w:val="left"/>
      <w:pPr>
        <w:tabs>
          <w:tab w:val="num" w:pos="2880"/>
        </w:tabs>
        <w:ind w:left="2880" w:hanging="360"/>
      </w:pPr>
      <w:rPr>
        <w:rFonts w:ascii="Franklin Gothic Book" w:hAnsi="Franklin Gothic Book" w:hint="default"/>
      </w:rPr>
    </w:lvl>
    <w:lvl w:ilvl="4" w:tplc="B76C1EA6" w:tentative="1">
      <w:start w:val="1"/>
      <w:numFmt w:val="bullet"/>
      <w:lvlText w:val="■"/>
      <w:lvlJc w:val="left"/>
      <w:pPr>
        <w:tabs>
          <w:tab w:val="num" w:pos="3600"/>
        </w:tabs>
        <w:ind w:left="3600" w:hanging="360"/>
      </w:pPr>
      <w:rPr>
        <w:rFonts w:ascii="Franklin Gothic Book" w:hAnsi="Franklin Gothic Book" w:hint="default"/>
      </w:rPr>
    </w:lvl>
    <w:lvl w:ilvl="5" w:tplc="0F28F670" w:tentative="1">
      <w:start w:val="1"/>
      <w:numFmt w:val="bullet"/>
      <w:lvlText w:val="■"/>
      <w:lvlJc w:val="left"/>
      <w:pPr>
        <w:tabs>
          <w:tab w:val="num" w:pos="4320"/>
        </w:tabs>
        <w:ind w:left="4320" w:hanging="360"/>
      </w:pPr>
      <w:rPr>
        <w:rFonts w:ascii="Franklin Gothic Book" w:hAnsi="Franklin Gothic Book" w:hint="default"/>
      </w:rPr>
    </w:lvl>
    <w:lvl w:ilvl="6" w:tplc="F27AC8C0" w:tentative="1">
      <w:start w:val="1"/>
      <w:numFmt w:val="bullet"/>
      <w:lvlText w:val="■"/>
      <w:lvlJc w:val="left"/>
      <w:pPr>
        <w:tabs>
          <w:tab w:val="num" w:pos="5040"/>
        </w:tabs>
        <w:ind w:left="5040" w:hanging="360"/>
      </w:pPr>
      <w:rPr>
        <w:rFonts w:ascii="Franklin Gothic Book" w:hAnsi="Franklin Gothic Book" w:hint="default"/>
      </w:rPr>
    </w:lvl>
    <w:lvl w:ilvl="7" w:tplc="20945346" w:tentative="1">
      <w:start w:val="1"/>
      <w:numFmt w:val="bullet"/>
      <w:lvlText w:val="■"/>
      <w:lvlJc w:val="left"/>
      <w:pPr>
        <w:tabs>
          <w:tab w:val="num" w:pos="5760"/>
        </w:tabs>
        <w:ind w:left="5760" w:hanging="360"/>
      </w:pPr>
      <w:rPr>
        <w:rFonts w:ascii="Franklin Gothic Book" w:hAnsi="Franklin Gothic Book" w:hint="default"/>
      </w:rPr>
    </w:lvl>
    <w:lvl w:ilvl="8" w:tplc="0598F4E2" w:tentative="1">
      <w:start w:val="1"/>
      <w:numFmt w:val="bullet"/>
      <w:lvlText w:val="■"/>
      <w:lvlJc w:val="left"/>
      <w:pPr>
        <w:tabs>
          <w:tab w:val="num" w:pos="6480"/>
        </w:tabs>
        <w:ind w:left="6480" w:hanging="360"/>
      </w:pPr>
      <w:rPr>
        <w:rFonts w:ascii="Franklin Gothic Book" w:hAnsi="Franklin Gothic Book" w:hint="default"/>
      </w:rPr>
    </w:lvl>
  </w:abstractNum>
  <w:abstractNum w:abstractNumId="3" w15:restartNumberingAfterBreak="0">
    <w:nsid w:val="3929204D"/>
    <w:multiLevelType w:val="multilevel"/>
    <w:tmpl w:val="070CB9FE"/>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47EE29B1"/>
    <w:multiLevelType w:val="hybridMultilevel"/>
    <w:tmpl w:val="31D6299C"/>
    <w:lvl w:ilvl="0" w:tplc="77267DB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68D6F2C"/>
    <w:multiLevelType w:val="multilevel"/>
    <w:tmpl w:val="46C08534"/>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5B02BB0"/>
    <w:multiLevelType w:val="hybridMultilevel"/>
    <w:tmpl w:val="72EE7D8C"/>
    <w:lvl w:ilvl="0" w:tplc="C72C95C4">
      <w:start w:val="1"/>
      <w:numFmt w:val="decimal"/>
      <w:lvlText w:val="%1."/>
      <w:lvlJc w:val="left"/>
      <w:pPr>
        <w:ind w:left="502"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776650">
    <w:abstractNumId w:val="0"/>
  </w:num>
  <w:num w:numId="2" w16cid:durableId="1892574855">
    <w:abstractNumId w:val="5"/>
  </w:num>
  <w:num w:numId="3" w16cid:durableId="935408163">
    <w:abstractNumId w:val="2"/>
  </w:num>
  <w:num w:numId="4" w16cid:durableId="1966962286">
    <w:abstractNumId w:val="3"/>
  </w:num>
  <w:num w:numId="5" w16cid:durableId="356126721">
    <w:abstractNumId w:val="6"/>
  </w:num>
  <w:num w:numId="6" w16cid:durableId="2144734476">
    <w:abstractNumId w:val="4"/>
  </w:num>
  <w:num w:numId="7" w16cid:durableId="828910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5E3"/>
    <w:rsid w:val="00005EF0"/>
    <w:rsid w:val="0000693C"/>
    <w:rsid w:val="0003799F"/>
    <w:rsid w:val="000A6D12"/>
    <w:rsid w:val="000B4650"/>
    <w:rsid w:val="000C42CC"/>
    <w:rsid w:val="000D04AC"/>
    <w:rsid w:val="000E2F2E"/>
    <w:rsid w:val="00124513"/>
    <w:rsid w:val="001619EA"/>
    <w:rsid w:val="00171B74"/>
    <w:rsid w:val="001C20A5"/>
    <w:rsid w:val="001E2ECF"/>
    <w:rsid w:val="00213875"/>
    <w:rsid w:val="00247BCC"/>
    <w:rsid w:val="00257A6B"/>
    <w:rsid w:val="002631C2"/>
    <w:rsid w:val="002933A2"/>
    <w:rsid w:val="002F133E"/>
    <w:rsid w:val="00356C31"/>
    <w:rsid w:val="00395F64"/>
    <w:rsid w:val="004244F8"/>
    <w:rsid w:val="00457330"/>
    <w:rsid w:val="004E1F27"/>
    <w:rsid w:val="00502748"/>
    <w:rsid w:val="00522069"/>
    <w:rsid w:val="005274A9"/>
    <w:rsid w:val="0056470E"/>
    <w:rsid w:val="005C42E2"/>
    <w:rsid w:val="005C6FA3"/>
    <w:rsid w:val="00600AC0"/>
    <w:rsid w:val="00603E38"/>
    <w:rsid w:val="00616A5E"/>
    <w:rsid w:val="00640774"/>
    <w:rsid w:val="00644277"/>
    <w:rsid w:val="006A0D3F"/>
    <w:rsid w:val="006A4750"/>
    <w:rsid w:val="007105D7"/>
    <w:rsid w:val="007131DA"/>
    <w:rsid w:val="007345E3"/>
    <w:rsid w:val="00735C65"/>
    <w:rsid w:val="007437E2"/>
    <w:rsid w:val="007459A4"/>
    <w:rsid w:val="00752B87"/>
    <w:rsid w:val="00755979"/>
    <w:rsid w:val="007646A6"/>
    <w:rsid w:val="00790736"/>
    <w:rsid w:val="007E7DC8"/>
    <w:rsid w:val="007F458D"/>
    <w:rsid w:val="007F5EEC"/>
    <w:rsid w:val="0080100A"/>
    <w:rsid w:val="0083550E"/>
    <w:rsid w:val="00846D53"/>
    <w:rsid w:val="00864C2A"/>
    <w:rsid w:val="00901697"/>
    <w:rsid w:val="009067B3"/>
    <w:rsid w:val="0095333E"/>
    <w:rsid w:val="009733BB"/>
    <w:rsid w:val="0098109B"/>
    <w:rsid w:val="009F43E8"/>
    <w:rsid w:val="00A2712A"/>
    <w:rsid w:val="00A329E6"/>
    <w:rsid w:val="00A40215"/>
    <w:rsid w:val="00A41C86"/>
    <w:rsid w:val="00A70750"/>
    <w:rsid w:val="00AE4500"/>
    <w:rsid w:val="00B1306A"/>
    <w:rsid w:val="00B4040B"/>
    <w:rsid w:val="00B94DAB"/>
    <w:rsid w:val="00B95660"/>
    <w:rsid w:val="00BD2E96"/>
    <w:rsid w:val="00BE20E1"/>
    <w:rsid w:val="00C10039"/>
    <w:rsid w:val="00C6421F"/>
    <w:rsid w:val="00C66077"/>
    <w:rsid w:val="00C769B1"/>
    <w:rsid w:val="00D00D79"/>
    <w:rsid w:val="00D64600"/>
    <w:rsid w:val="00D83279"/>
    <w:rsid w:val="00DA591B"/>
    <w:rsid w:val="00DE73AF"/>
    <w:rsid w:val="00DF78B6"/>
    <w:rsid w:val="00E04C75"/>
    <w:rsid w:val="00E168E3"/>
    <w:rsid w:val="00E337DE"/>
    <w:rsid w:val="00E625C6"/>
    <w:rsid w:val="00E762E4"/>
    <w:rsid w:val="00ED04F9"/>
    <w:rsid w:val="00EF60A2"/>
    <w:rsid w:val="00F0252F"/>
    <w:rsid w:val="00F211FA"/>
    <w:rsid w:val="00FA3AAF"/>
    <w:rsid w:val="00FA3B5B"/>
    <w:rsid w:val="00FB28E2"/>
    <w:rsid w:val="00FC38EC"/>
    <w:rsid w:val="00FF1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6385"/>
    <o:shapelayout v:ext="edit">
      <o:idmap v:ext="edit" data="1"/>
    </o:shapelayout>
  </w:shapeDefaults>
  <w:decimalSymbol w:val="."/>
  <w:listSeparator w:val=","/>
  <w14:docId w14:val="0C72A16B"/>
  <w15:chartTrackingRefBased/>
  <w15:docId w15:val="{ABEB9967-F636-46F1-BABE-50C8F202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numPr>
        <w:numId w:val="2"/>
      </w:numPr>
      <w:spacing w:after="200"/>
      <w:outlineLvl w:val="0"/>
    </w:pPr>
    <w:rPr>
      <w:b/>
      <w:caps/>
      <w:sz w:val="28"/>
      <w:lang w:val="en-GB"/>
    </w:rPr>
  </w:style>
  <w:style w:type="paragraph" w:styleId="Heading2">
    <w:name w:val="heading 2"/>
    <w:basedOn w:val="Normal"/>
    <w:next w:val="Normal"/>
    <w:qFormat/>
    <w:pPr>
      <w:keepNext/>
      <w:numPr>
        <w:ilvl w:val="1"/>
        <w:numId w:val="2"/>
      </w:numPr>
      <w:tabs>
        <w:tab w:val="clear" w:pos="576"/>
        <w:tab w:val="left" w:pos="709"/>
      </w:tabs>
      <w:spacing w:after="200"/>
      <w:ind w:left="0" w:firstLine="0"/>
      <w:jc w:val="both"/>
      <w:outlineLvl w:val="1"/>
    </w:pPr>
    <w:rPr>
      <w:b/>
      <w:lang w:val="en-GB"/>
    </w:rPr>
  </w:style>
  <w:style w:type="paragraph" w:styleId="Heading3">
    <w:name w:val="heading 3"/>
    <w:basedOn w:val="Normal"/>
    <w:next w:val="Normal"/>
    <w:qFormat/>
    <w:pPr>
      <w:keepNext/>
      <w:numPr>
        <w:ilvl w:val="2"/>
        <w:numId w:val="2"/>
      </w:numPr>
      <w:spacing w:after="200"/>
      <w:ind w:left="0" w:firstLine="0"/>
      <w:jc w:val="both"/>
      <w:outlineLvl w:val="2"/>
    </w:pPr>
    <w:rPr>
      <w:b/>
      <w:snapToGrid w:val="0"/>
      <w:lang w:val="en-GB"/>
    </w:rPr>
  </w:style>
  <w:style w:type="paragraph" w:styleId="Heading4">
    <w:name w:val="heading 4"/>
    <w:basedOn w:val="Normal"/>
    <w:next w:val="Normal"/>
    <w:qFormat/>
    <w:pPr>
      <w:keepNext/>
      <w:numPr>
        <w:ilvl w:val="3"/>
        <w:numId w:val="2"/>
      </w:numPr>
      <w:jc w:val="both"/>
      <w:outlineLvl w:val="3"/>
    </w:pPr>
    <w:rPr>
      <w:b/>
      <w:caps/>
      <w:lang w:val="en-GB"/>
    </w:rPr>
  </w:style>
  <w:style w:type="paragraph" w:styleId="Heading5">
    <w:name w:val="heading 5"/>
    <w:basedOn w:val="Normal"/>
    <w:next w:val="Normal"/>
    <w:qFormat/>
    <w:pPr>
      <w:numPr>
        <w:ilvl w:val="4"/>
        <w:numId w:val="2"/>
      </w:numPr>
      <w:jc w:val="both"/>
      <w:outlineLvl w:val="4"/>
    </w:pPr>
    <w:rPr>
      <w:b/>
      <w:caps/>
      <w:lang w:val="en-GB"/>
    </w:rPr>
  </w:style>
  <w:style w:type="paragraph" w:styleId="Heading6">
    <w:name w:val="heading 6"/>
    <w:basedOn w:val="Normal"/>
    <w:next w:val="Normal"/>
    <w:qFormat/>
    <w:pPr>
      <w:numPr>
        <w:ilvl w:val="5"/>
        <w:numId w:val="2"/>
      </w:numPr>
      <w:spacing w:before="240" w:after="60"/>
      <w:jc w:val="both"/>
      <w:outlineLvl w:val="5"/>
    </w:pPr>
    <w:rPr>
      <w:rFonts w:ascii="Times New Roman" w:hAnsi="Times New Roman"/>
      <w:b/>
      <w:sz w:val="22"/>
      <w:lang w:val="en-GB"/>
    </w:rPr>
  </w:style>
  <w:style w:type="paragraph" w:styleId="Heading7">
    <w:name w:val="heading 7"/>
    <w:basedOn w:val="Normal"/>
    <w:next w:val="Normal"/>
    <w:qFormat/>
    <w:pPr>
      <w:numPr>
        <w:ilvl w:val="6"/>
        <w:numId w:val="2"/>
      </w:numPr>
      <w:spacing w:before="240" w:after="60"/>
      <w:jc w:val="both"/>
      <w:outlineLvl w:val="6"/>
    </w:pPr>
    <w:rPr>
      <w:rFonts w:ascii="Times New Roman" w:hAnsi="Times New Roman"/>
      <w:lang w:val="en-GB"/>
    </w:rPr>
  </w:style>
  <w:style w:type="paragraph" w:styleId="Heading8">
    <w:name w:val="heading 8"/>
    <w:basedOn w:val="Normal"/>
    <w:next w:val="Normal"/>
    <w:qFormat/>
    <w:pPr>
      <w:numPr>
        <w:ilvl w:val="7"/>
        <w:numId w:val="2"/>
      </w:numPr>
      <w:spacing w:before="240" w:after="60"/>
      <w:jc w:val="both"/>
      <w:outlineLvl w:val="7"/>
    </w:pPr>
    <w:rPr>
      <w:rFonts w:ascii="Times New Roman" w:hAnsi="Times New Roman"/>
      <w:i/>
      <w:lang w:val="en-GB"/>
    </w:rPr>
  </w:style>
  <w:style w:type="paragraph" w:styleId="Heading9">
    <w:name w:val="heading 9"/>
    <w:basedOn w:val="Normal"/>
    <w:next w:val="Normal"/>
    <w:qFormat/>
    <w:pPr>
      <w:numPr>
        <w:ilvl w:val="8"/>
        <w:numId w:val="2"/>
      </w:numPr>
      <w:spacing w:before="240" w:after="60"/>
      <w:jc w:val="both"/>
      <w:outlineLvl w:val="8"/>
    </w:pPr>
    <w:rPr>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3"/>
        <w:tab w:val="right" w:pos="8505"/>
      </w:tabs>
    </w:pPr>
    <w:rPr>
      <w:sz w:val="20"/>
      <w:lang w:val="en-GB"/>
    </w:rPr>
  </w:style>
  <w:style w:type="paragraph" w:styleId="Title">
    <w:name w:val="Title"/>
    <w:basedOn w:val="Normal"/>
    <w:next w:val="Normal"/>
    <w:qFormat/>
    <w:pPr>
      <w:jc w:val="center"/>
    </w:pPr>
    <w:rPr>
      <w:b/>
      <w:caps/>
      <w:sz w:val="32"/>
      <w:lang w:val="en-GB"/>
    </w:rPr>
  </w:style>
  <w:style w:type="paragraph" w:customStyle="1" w:styleId="Authors">
    <w:name w:val="Authors"/>
    <w:basedOn w:val="Normal"/>
    <w:pPr>
      <w:jc w:val="both"/>
    </w:pPr>
    <w:rPr>
      <w:snapToGrid w:val="0"/>
      <w:sz w:val="20"/>
      <w:lang w:val="en-GB"/>
    </w:rPr>
  </w:style>
  <w:style w:type="paragraph" w:styleId="ListNumber">
    <w:name w:val="List Number"/>
    <w:basedOn w:val="Normal"/>
    <w:pPr>
      <w:numPr>
        <w:numId w:val="1"/>
      </w:numPr>
      <w:jc w:val="both"/>
    </w:pPr>
    <w:rPr>
      <w:sz w:val="20"/>
      <w:lang w:val="en-GB"/>
    </w:rPr>
  </w:style>
  <w:style w:type="paragraph" w:customStyle="1" w:styleId="Referencelist">
    <w:name w:val="Reference list"/>
    <w:basedOn w:val="ListNumber"/>
    <w:pPr>
      <w:tabs>
        <w:tab w:val="clear" w:pos="360"/>
        <w:tab w:val="left" w:pos="709"/>
      </w:tabs>
      <w:ind w:left="709" w:hanging="709"/>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2933A2"/>
    <w:rPr>
      <w:rFonts w:ascii="Segoe UI" w:hAnsi="Segoe UI" w:cs="Segoe UI"/>
      <w:sz w:val="18"/>
      <w:szCs w:val="18"/>
    </w:rPr>
  </w:style>
  <w:style w:type="character" w:customStyle="1" w:styleId="BalloonTextChar">
    <w:name w:val="Balloon Text Char"/>
    <w:link w:val="BalloonText"/>
    <w:rsid w:val="002933A2"/>
    <w:rPr>
      <w:rFonts w:ascii="Segoe UI" w:hAnsi="Segoe UI" w:cs="Segoe UI"/>
      <w:sz w:val="18"/>
      <w:szCs w:val="18"/>
      <w:lang w:val="en-US" w:eastAsia="en-US"/>
    </w:rPr>
  </w:style>
  <w:style w:type="table" w:styleId="TableGrid">
    <w:name w:val="Table Grid"/>
    <w:basedOn w:val="TableNormal"/>
    <w:uiPriority w:val="59"/>
    <w:rsid w:val="008010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19EA"/>
    <w:pPr>
      <w:ind w:left="720"/>
      <w:contextualSpacing/>
    </w:pPr>
    <w:rPr>
      <w:rFonts w:ascii="Times New Roman" w:hAnsi="Times New Roman"/>
      <w:szCs w:val="24"/>
      <w:lang w:val="en-GB" w:eastAsia="en-GB"/>
    </w:rPr>
  </w:style>
  <w:style w:type="character" w:styleId="Hyperlink">
    <w:name w:val="Hyperlink"/>
    <w:basedOn w:val="DefaultParagraphFont"/>
    <w:uiPriority w:val="99"/>
    <w:unhideWhenUsed/>
    <w:rsid w:val="00735C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sociation-of-noise-consultants.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ioa.org.uk" TargetMode="External"/><Relationship Id="rId17" Type="http://schemas.openxmlformats.org/officeDocument/2006/relationships/hyperlink" Target="https://assets.publishing.service.gov.uk/media/617932b6d3bf7f5604d83d7a/Rural_population__Oct_202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v.uk/government/statistics/transport-use-during-the-coronavirus-covid-19-pandemi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quietproject.co.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coustics.ac.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iseabatementsociety.org"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Events\Authors%20Instructions\Acoustics%202019%20paper%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E0638-1C05-4E16-A2A8-EB355004C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B2FADF7-538F-4175-B628-FF28C0636679}">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172A373-7216-459E-A8E6-5EC9B931EFC4}">
  <ds:schemaRefs>
    <ds:schemaRef ds:uri="http://schemas.openxmlformats.org/officeDocument/2006/bibliography"/>
  </ds:schemaRefs>
</ds:datastoreItem>
</file>

<file path=customXml/itemProps4.xml><?xml version="1.0" encoding="utf-8"?>
<ds:datastoreItem xmlns:ds="http://schemas.openxmlformats.org/officeDocument/2006/customXml" ds:itemID="{CDEA2FAC-9EFA-47EA-9CD3-39AC62AB32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Acoustics 2019 paper template.dotm</Template>
  <TotalTime>462</TotalTime>
  <Pages>6</Pages>
  <Words>2788</Words>
  <Characters>15350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SPEECH RESEARCH AT THE UNIVERSITY OF ATLANTIS ##[3 LINES FOR TITLE, SOME MAY BE EMPTY, TITLE STYLE, CENTRED 16 POINT ARIAL BOLD UPPERCASE]</vt:lpstr>
    </vt:vector>
  </TitlesOfParts>
  <Company> </Company>
  <LinksUpToDate>false</LinksUpToDate>
  <CharactersWithSpaces>18102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RESEARCH AT THE UNIVERSITY OF ATLANTIS ##[3 LINES FOR TITLE, SOME MAY BE EMPTY, TITLE STYLE, CENTRED 16 POINT ARIAL BOLD UPPERCASE]</dc:title>
  <dc:subject/>
  <dc:creator>Linda Canty</dc:creator>
  <cp:keywords/>
  <cp:lastModifiedBy>Stephen Dance</cp:lastModifiedBy>
  <cp:revision>24</cp:revision>
  <cp:lastPrinted>2020-02-24T12:10:00Z</cp:lastPrinted>
  <dcterms:created xsi:type="dcterms:W3CDTF">2024-07-01T15:08:00Z</dcterms:created>
  <dcterms:modified xsi:type="dcterms:W3CDTF">2024-07-11T15:59:00Z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