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59C" w:rsidRPr="00AF2AF7" w:rsidRDefault="003532E5" w:rsidP="00B601E7">
      <w:pPr>
        <w:jc w:val="center"/>
        <w:rPr>
          <w:b/>
          <w:bCs/>
        </w:rPr>
      </w:pPr>
      <w:bookmarkStart w:id="0" w:name="_Toc485931317"/>
      <w:bookmarkStart w:id="1" w:name="_GoBack"/>
      <w:bookmarkEnd w:id="1"/>
      <w:r w:rsidRPr="00AF2AF7">
        <w:rPr>
          <w:b/>
          <w:bCs/>
        </w:rPr>
        <w:t>The Performance</w:t>
      </w:r>
      <w:r w:rsidR="002F3AAB" w:rsidRPr="00AF2AF7">
        <w:rPr>
          <w:b/>
          <w:bCs/>
        </w:rPr>
        <w:t xml:space="preserve"> and Durability of </w:t>
      </w:r>
      <w:r w:rsidR="00F210D2" w:rsidRPr="00AF2AF7">
        <w:rPr>
          <w:b/>
          <w:bCs/>
        </w:rPr>
        <w:t>single-</w:t>
      </w:r>
      <w:r w:rsidRPr="00AF2AF7">
        <w:rPr>
          <w:b/>
          <w:bCs/>
        </w:rPr>
        <w:t>layer</w:t>
      </w:r>
      <w:r w:rsidR="0067717E" w:rsidRPr="00AF2AF7">
        <w:rPr>
          <w:b/>
          <w:bCs/>
        </w:rPr>
        <w:t xml:space="preserve"> Sol-gel </w:t>
      </w:r>
      <w:r w:rsidR="002F3AAB" w:rsidRPr="00AF2AF7">
        <w:rPr>
          <w:b/>
          <w:bCs/>
        </w:rPr>
        <w:t>Anti-ref</w:t>
      </w:r>
      <w:r w:rsidRPr="00AF2AF7">
        <w:rPr>
          <w:b/>
          <w:bCs/>
        </w:rPr>
        <w:t>l</w:t>
      </w:r>
      <w:r w:rsidR="002F3AAB" w:rsidRPr="00AF2AF7">
        <w:rPr>
          <w:b/>
          <w:bCs/>
        </w:rPr>
        <w:t xml:space="preserve">ection Coatings </w:t>
      </w:r>
    </w:p>
    <w:p w:rsidR="005F2F5C" w:rsidRPr="00AF2AF7" w:rsidRDefault="002F3AAB" w:rsidP="00AE65F5">
      <w:pPr>
        <w:rPr>
          <w:vertAlign w:val="superscript"/>
        </w:rPr>
      </w:pPr>
      <w:r w:rsidRPr="00AF2AF7">
        <w:t>Gerald Womack</w:t>
      </w:r>
      <w:r w:rsidR="005F2F5C" w:rsidRPr="00AF2AF7">
        <w:rPr>
          <w:vertAlign w:val="superscript"/>
        </w:rPr>
        <w:t>a</w:t>
      </w:r>
      <w:r w:rsidRPr="00AF2AF7">
        <w:t>, Kenan Isbilir</w:t>
      </w:r>
      <w:r w:rsidR="005F2F5C" w:rsidRPr="00AF2AF7">
        <w:rPr>
          <w:vertAlign w:val="superscript"/>
        </w:rPr>
        <w:t>a</w:t>
      </w:r>
      <w:r w:rsidRPr="00AF2AF7">
        <w:t>,</w:t>
      </w:r>
      <w:r w:rsidR="00924381" w:rsidRPr="00AF2AF7">
        <w:t xml:space="preserve"> Fabiana Lisco</w:t>
      </w:r>
      <w:r w:rsidR="00924381" w:rsidRPr="00AF2AF7">
        <w:rPr>
          <w:vertAlign w:val="superscript"/>
        </w:rPr>
        <w:t>a</w:t>
      </w:r>
      <w:r w:rsidR="00924381" w:rsidRPr="00AF2AF7">
        <w:t>,</w:t>
      </w:r>
      <w:r w:rsidRPr="00AF2AF7">
        <w:t xml:space="preserve"> Geraldine Durand</w:t>
      </w:r>
      <w:r w:rsidR="005F2F5C" w:rsidRPr="00AF2AF7">
        <w:rPr>
          <w:vertAlign w:val="superscript"/>
        </w:rPr>
        <w:t>b</w:t>
      </w:r>
      <w:r w:rsidR="00DE6989">
        <w:rPr>
          <w:vertAlign w:val="superscript"/>
        </w:rPr>
        <w:t>,c</w:t>
      </w:r>
      <w:r w:rsidRPr="00AF2AF7">
        <w:t>, Alan Taylor</w:t>
      </w:r>
      <w:r w:rsidR="005F2F5C" w:rsidRPr="00AF2AF7">
        <w:rPr>
          <w:vertAlign w:val="superscript"/>
        </w:rPr>
        <w:t>b</w:t>
      </w:r>
      <w:r w:rsidRPr="00AF2AF7">
        <w:t xml:space="preserve">, </w:t>
      </w:r>
      <w:r w:rsidR="00EB7AA6" w:rsidRPr="00AF2AF7">
        <w:t xml:space="preserve">and </w:t>
      </w:r>
      <w:r w:rsidR="00AE65F5" w:rsidRPr="00AF2AF7">
        <w:t xml:space="preserve">John </w:t>
      </w:r>
      <w:r w:rsidRPr="00AF2AF7">
        <w:t>M Walls</w:t>
      </w:r>
      <w:r w:rsidR="005F2F5C" w:rsidRPr="00AF2AF7">
        <w:rPr>
          <w:vertAlign w:val="superscript"/>
        </w:rPr>
        <w:t>a</w:t>
      </w:r>
    </w:p>
    <w:p w:rsidR="00D54375" w:rsidRPr="00AF2AF7" w:rsidRDefault="00144525" w:rsidP="00E866BA">
      <w:r w:rsidRPr="00AF2AF7">
        <w:rPr>
          <w:vertAlign w:val="superscript"/>
        </w:rPr>
        <w:t>a</w:t>
      </w:r>
      <w:r w:rsidRPr="00AF2AF7">
        <w:t>CREST (Centre for Renewable Energy Systems and Technology), The Wolfson School of Mechanical, Electrical and Manufacturing Engineering, Loughborough University, Loughborough, LE11 3TU, United Kingdom</w:t>
      </w:r>
      <w:r w:rsidR="00D54375" w:rsidRPr="00AF2AF7">
        <w:t xml:space="preserve"> </w:t>
      </w:r>
    </w:p>
    <w:p w:rsidR="001C3966" w:rsidRDefault="001C3966" w:rsidP="003D3870">
      <w:r w:rsidRPr="00AF2AF7">
        <w:rPr>
          <w:vertAlign w:val="superscript"/>
        </w:rPr>
        <w:t>b</w:t>
      </w:r>
      <w:r w:rsidRPr="00AF2AF7">
        <w:t>TWI Ltd, Granta Park, Great Abington, Cambridge, CB21 6AL, United Kingdom</w:t>
      </w:r>
    </w:p>
    <w:p w:rsidR="00DE6989" w:rsidRPr="00AF2AF7" w:rsidRDefault="00DE6989" w:rsidP="003D3870">
      <w:r w:rsidRPr="00B84BAE">
        <w:rPr>
          <w:vertAlign w:val="superscript"/>
        </w:rPr>
        <w:t>c</w:t>
      </w:r>
      <w:r>
        <w:t xml:space="preserve"> </w:t>
      </w:r>
      <w:r w:rsidRPr="00DE6989">
        <w:t>London South Bank University, 103 Borough Road, London SE1 0AA, United Kingdom</w:t>
      </w:r>
    </w:p>
    <w:p w:rsidR="00D54375" w:rsidRPr="00AF2AF7" w:rsidRDefault="00D54375" w:rsidP="003D3870">
      <w:r w:rsidRPr="00AF2AF7">
        <w:t xml:space="preserve">Corresponding author: Dr. G. Womack. Email: </w:t>
      </w:r>
      <w:hyperlink r:id="rId8" w:history="1">
        <w:r w:rsidRPr="00AF2AF7">
          <w:rPr>
            <w:rStyle w:val="Hyperlink"/>
          </w:rPr>
          <w:t>g.womack@lboro.ac.uk</w:t>
        </w:r>
      </w:hyperlink>
    </w:p>
    <w:p w:rsidR="008466B2" w:rsidRPr="00AF2AF7" w:rsidRDefault="00D1127B" w:rsidP="003D3870">
      <w:r w:rsidRPr="00AF2AF7">
        <w:t xml:space="preserve">Additional contacts: </w:t>
      </w:r>
      <w:r w:rsidR="00D54375" w:rsidRPr="00AF2AF7">
        <w:t>Mr. K. Isbilir</w:t>
      </w:r>
      <w:r w:rsidRPr="00AF2AF7">
        <w:t>,</w:t>
      </w:r>
      <w:r w:rsidR="00D54375" w:rsidRPr="00AF2AF7">
        <w:t xml:space="preserve"> </w:t>
      </w:r>
      <w:hyperlink r:id="rId9" w:history="1">
        <w:r w:rsidR="00D54375" w:rsidRPr="00AF2AF7">
          <w:rPr>
            <w:rStyle w:val="Hyperlink"/>
          </w:rPr>
          <w:t>K.Isbilir@lboro.ac.uk</w:t>
        </w:r>
      </w:hyperlink>
      <w:r w:rsidR="00EB7AA6" w:rsidRPr="00AF2AF7">
        <w:t>,</w:t>
      </w:r>
      <w:r w:rsidR="00D54375" w:rsidRPr="00AF2AF7">
        <w:tab/>
      </w:r>
      <w:r w:rsidR="00924381" w:rsidRPr="00AF2AF7">
        <w:t xml:space="preserve">Dr. F. Lisco, </w:t>
      </w:r>
      <w:hyperlink r:id="rId10" w:history="1">
        <w:r w:rsidR="00924381" w:rsidRPr="00AF2AF7">
          <w:rPr>
            <w:rStyle w:val="Hyperlink"/>
          </w:rPr>
          <w:t>F.Lisco@lboro.ac.uk</w:t>
        </w:r>
      </w:hyperlink>
      <w:r w:rsidR="00924381" w:rsidRPr="00AF2AF7">
        <w:t xml:space="preserve">, </w:t>
      </w:r>
      <w:r w:rsidR="00D54375" w:rsidRPr="00AF2AF7">
        <w:t>Prof. J. M. Walls</w:t>
      </w:r>
      <w:r w:rsidRPr="00AF2AF7">
        <w:t>,</w:t>
      </w:r>
      <w:r w:rsidR="00D54375" w:rsidRPr="00AF2AF7">
        <w:t xml:space="preserve"> </w:t>
      </w:r>
      <w:hyperlink r:id="rId11" w:history="1">
        <w:r w:rsidR="00D54375" w:rsidRPr="00AF2AF7">
          <w:rPr>
            <w:rStyle w:val="Hyperlink"/>
          </w:rPr>
          <w:t>J.M.Walls@lboro.ac.uk</w:t>
        </w:r>
      </w:hyperlink>
      <w:r w:rsidR="00EB7AA6" w:rsidRPr="00AF2AF7">
        <w:t>.</w:t>
      </w:r>
      <w:r w:rsidR="00726777" w:rsidRPr="00AF2AF7">
        <w:t>: Prof</w:t>
      </w:r>
      <w:r w:rsidR="008466B2" w:rsidRPr="00AF2AF7">
        <w:t xml:space="preserve">. A. Taylor, </w:t>
      </w:r>
      <w:hyperlink r:id="rId12" w:history="1">
        <w:r w:rsidR="008466B2" w:rsidRPr="00AF2AF7">
          <w:rPr>
            <w:rStyle w:val="Hyperlink"/>
          </w:rPr>
          <w:t>alan.taylor@twi.co.uk</w:t>
        </w:r>
      </w:hyperlink>
      <w:r w:rsidR="00EB7AA6" w:rsidRPr="00AF2AF7">
        <w:t>,</w:t>
      </w:r>
      <w:r w:rsidR="00EB7AA6" w:rsidRPr="00AF2AF7">
        <w:tab/>
      </w:r>
      <w:r w:rsidR="008466B2" w:rsidRPr="00AF2AF7">
        <w:t>Prof. Geraldine Durand,</w:t>
      </w:r>
      <w:r w:rsidR="008466B2" w:rsidRPr="00AF2AF7">
        <w:tab/>
      </w:r>
      <w:r w:rsidR="00DE6989" w:rsidRPr="00B84BAE">
        <w:t>dur</w:t>
      </w:r>
      <w:r w:rsidR="00DE6989" w:rsidRPr="00DE6989">
        <w:t>andg@lsbu.ac.uk</w:t>
      </w:r>
      <w:r w:rsidR="008466B2" w:rsidRPr="00AF2AF7">
        <w:t xml:space="preserve"> </w:t>
      </w:r>
    </w:p>
    <w:p w:rsidR="00D1127B" w:rsidRPr="00AF2AF7" w:rsidRDefault="00D1127B" w:rsidP="00850D84">
      <w:r w:rsidRPr="00AF2AF7">
        <w:t>Abstract</w:t>
      </w:r>
    </w:p>
    <w:p w:rsidR="0031738C" w:rsidRPr="00AF2AF7" w:rsidRDefault="001D7759" w:rsidP="00AE65F5">
      <w:r w:rsidRPr="00AF2AF7">
        <w:t xml:space="preserve">A significant source of energy loss in </w:t>
      </w:r>
      <w:r w:rsidR="008B6DCD" w:rsidRPr="00AF2AF7">
        <w:t>photovoltaic (</w:t>
      </w:r>
      <w:r w:rsidRPr="00AF2AF7">
        <w:t>PV</w:t>
      </w:r>
      <w:r w:rsidR="008B6DCD" w:rsidRPr="00AF2AF7">
        <w:t>)</w:t>
      </w:r>
      <w:r w:rsidRPr="00AF2AF7">
        <w:t xml:space="preserve"> </w:t>
      </w:r>
      <w:r w:rsidR="00AE65F5" w:rsidRPr="00AF2AF7">
        <w:t>modules</w:t>
      </w:r>
      <w:r w:rsidRPr="00AF2AF7">
        <w:t xml:space="preserve"> is </w:t>
      </w:r>
      <w:r w:rsidR="003532E5" w:rsidRPr="00AF2AF7">
        <w:t xml:space="preserve">caused by </w:t>
      </w:r>
      <w:r w:rsidRPr="00AF2AF7">
        <w:t xml:space="preserve">reflection from the front </w:t>
      </w:r>
      <w:r w:rsidR="003532E5" w:rsidRPr="00AF2AF7">
        <w:t xml:space="preserve">cover </w:t>
      </w:r>
      <w:r w:rsidRPr="00AF2AF7">
        <w:t xml:space="preserve">glass surface. </w:t>
      </w:r>
      <w:r w:rsidR="00C405C7" w:rsidRPr="00AF2AF7">
        <w:t xml:space="preserve">Reflection </w:t>
      </w:r>
      <w:r w:rsidR="00547ED5" w:rsidRPr="00AF2AF7">
        <w:t xml:space="preserve">from the cover glass </w:t>
      </w:r>
      <w:r w:rsidR="00C405C7" w:rsidRPr="00AF2AF7">
        <w:t>causes a loss of</w:t>
      </w:r>
      <w:r w:rsidRPr="00AF2AF7">
        <w:t xml:space="preserve"> ~4% </w:t>
      </w:r>
      <w:r w:rsidR="00C405C7" w:rsidRPr="00AF2AF7">
        <w:t xml:space="preserve">at </w:t>
      </w:r>
      <w:r w:rsidR="00547ED5" w:rsidRPr="00AF2AF7">
        <w:t>the</w:t>
      </w:r>
      <w:r w:rsidR="007C1274" w:rsidRPr="00AF2AF7">
        <w:t xml:space="preserve"> air-glass interface.</w:t>
      </w:r>
      <w:r w:rsidR="00547ED5" w:rsidRPr="00AF2AF7">
        <w:t xml:space="preserve"> </w:t>
      </w:r>
      <w:r w:rsidR="00AE65F5" w:rsidRPr="00AF2AF7">
        <w:t>O</w:t>
      </w:r>
      <w:r w:rsidR="00547D60" w:rsidRPr="00AF2AF7">
        <w:t>nly a single</w:t>
      </w:r>
      <w:r w:rsidR="00547ED5" w:rsidRPr="00AF2AF7">
        <w:t xml:space="preserve"> air-glass</w:t>
      </w:r>
      <w:r w:rsidR="00547D60" w:rsidRPr="00AF2AF7">
        <w:t xml:space="preserve"> interface</w:t>
      </w:r>
      <w:r w:rsidR="00AE65F5" w:rsidRPr="00AF2AF7">
        <w:t xml:space="preserve"> occurs</w:t>
      </w:r>
      <w:r w:rsidR="00547D60" w:rsidRPr="00AF2AF7">
        <w:t xml:space="preserve"> </w:t>
      </w:r>
      <w:r w:rsidR="00547ED5" w:rsidRPr="00AF2AF7">
        <w:t>on</w:t>
      </w:r>
      <w:r w:rsidR="00547D60" w:rsidRPr="00AF2AF7">
        <w:t xml:space="preserve"> </w:t>
      </w:r>
      <w:r w:rsidR="00AE65F5" w:rsidRPr="00AF2AF7">
        <w:t xml:space="preserve">crystalline </w:t>
      </w:r>
      <w:r w:rsidR="00B06E33" w:rsidRPr="00AF2AF7">
        <w:t xml:space="preserve">silicon solar </w:t>
      </w:r>
      <w:r w:rsidR="00547D60" w:rsidRPr="00AF2AF7">
        <w:t>modules</w:t>
      </w:r>
      <w:r w:rsidR="00547ED5" w:rsidRPr="00AF2AF7">
        <w:t xml:space="preserve"> as they</w:t>
      </w:r>
      <w:r w:rsidR="00B06E33" w:rsidRPr="00AF2AF7">
        <w:t xml:space="preserve"> have an EVA layer between the cover glass and </w:t>
      </w:r>
      <w:r w:rsidR="00AE65F5" w:rsidRPr="00AF2AF7">
        <w:t xml:space="preserve">the </w:t>
      </w:r>
      <w:r w:rsidR="00B06E33" w:rsidRPr="00AF2AF7">
        <w:t>silicon absorber</w:t>
      </w:r>
      <w:r w:rsidR="00547ED5" w:rsidRPr="00AF2AF7">
        <w:t>. EVA is index matched to glass, therefore</w:t>
      </w:r>
      <w:r w:rsidR="00E866BA" w:rsidRPr="00AF2AF7">
        <w:t xml:space="preserve"> eliminating a second air-glass interface</w:t>
      </w:r>
      <w:r w:rsidR="00C405C7" w:rsidRPr="00AF2AF7">
        <w:t xml:space="preserve">. </w:t>
      </w:r>
      <w:r w:rsidR="00547D60" w:rsidRPr="00AF2AF7">
        <w:t xml:space="preserve">A </w:t>
      </w:r>
      <w:r w:rsidR="00F210D2" w:rsidRPr="00AF2AF7">
        <w:t>single-</w:t>
      </w:r>
      <w:r w:rsidR="0031738C" w:rsidRPr="00AF2AF7">
        <w:t xml:space="preserve">layer </w:t>
      </w:r>
      <w:r w:rsidR="008B2729" w:rsidRPr="00AF2AF7">
        <w:t>anti-reflection coating (</w:t>
      </w:r>
      <w:r w:rsidR="0031738C" w:rsidRPr="00AF2AF7">
        <w:t>AR</w:t>
      </w:r>
      <w:r w:rsidR="008B2729" w:rsidRPr="00AF2AF7">
        <w:t>C)</w:t>
      </w:r>
      <w:r w:rsidR="00AE65F5" w:rsidRPr="00AF2AF7">
        <w:t xml:space="preserve"> on the outer surface of the cover glass</w:t>
      </w:r>
      <w:r w:rsidR="0031738C" w:rsidRPr="00AF2AF7">
        <w:t xml:space="preserve"> </w:t>
      </w:r>
      <w:r w:rsidR="00AE65F5" w:rsidRPr="00AF2AF7">
        <w:t xml:space="preserve">is </w:t>
      </w:r>
      <w:r w:rsidR="0031738C" w:rsidRPr="00AF2AF7">
        <w:t>effective at</w:t>
      </w:r>
      <w:r w:rsidR="0070692B" w:rsidRPr="00AF2AF7">
        <w:t xml:space="preserve"> </w:t>
      </w:r>
      <w:r w:rsidR="0031738C" w:rsidRPr="00AF2AF7">
        <w:t xml:space="preserve">reducing </w:t>
      </w:r>
      <w:r w:rsidR="00547D60" w:rsidRPr="00AF2AF7">
        <w:t>reflection losses over the wavelength range of most PV devices</w:t>
      </w:r>
      <w:r w:rsidR="00547ED5" w:rsidRPr="00AF2AF7">
        <w:t xml:space="preserve">. The coating investigated </w:t>
      </w:r>
      <w:r w:rsidR="00347E40" w:rsidRPr="00AF2AF7">
        <w:t>in this work</w:t>
      </w:r>
      <w:r w:rsidR="00547ED5" w:rsidRPr="00AF2AF7">
        <w:t xml:space="preserve"> reduces the reflectance loss at the glass surface by 74%</w:t>
      </w:r>
      <w:r w:rsidR="0031738C" w:rsidRPr="00AF2AF7">
        <w:t>. However</w:t>
      </w:r>
      <w:r w:rsidR="0070692B" w:rsidRPr="00AF2AF7">
        <w:t>,</w:t>
      </w:r>
      <w:r w:rsidR="0031738C" w:rsidRPr="00AF2AF7">
        <w:t xml:space="preserve"> the long</w:t>
      </w:r>
      <w:r w:rsidR="0070692B" w:rsidRPr="00AF2AF7">
        <w:t>-</w:t>
      </w:r>
      <w:r w:rsidR="0031738C" w:rsidRPr="00AF2AF7">
        <w:t xml:space="preserve">term </w:t>
      </w:r>
      <w:r w:rsidR="00655B09" w:rsidRPr="00AF2AF7">
        <w:t>durability</w:t>
      </w:r>
      <w:r w:rsidR="0031738C" w:rsidRPr="00AF2AF7">
        <w:t xml:space="preserve"> of </w:t>
      </w:r>
      <w:r w:rsidR="00547ED5" w:rsidRPr="00AF2AF7">
        <w:t>sol-gel</w:t>
      </w:r>
      <w:r w:rsidR="0031738C" w:rsidRPr="00AF2AF7">
        <w:t xml:space="preserve"> coatings has not been established.</w:t>
      </w:r>
      <w:r w:rsidRPr="00AF2AF7">
        <w:t xml:space="preserve"> In this work</w:t>
      </w:r>
      <w:r w:rsidR="0070692B" w:rsidRPr="00AF2AF7">
        <w:t>,</w:t>
      </w:r>
      <w:r w:rsidRPr="00AF2AF7">
        <w:t xml:space="preserve"> we investigate</w:t>
      </w:r>
      <w:r w:rsidR="0031738C" w:rsidRPr="00AF2AF7">
        <w:t xml:space="preserve"> the damage resistance of</w:t>
      </w:r>
      <w:r w:rsidR="00F210D2" w:rsidRPr="00AF2AF7">
        <w:t xml:space="preserve"> a single-</w:t>
      </w:r>
      <w:r w:rsidR="00BE132D" w:rsidRPr="00AF2AF7">
        <w:t xml:space="preserve">layer </w:t>
      </w:r>
      <w:r w:rsidR="008B2729" w:rsidRPr="00AF2AF7">
        <w:t>closed-surface hard coat ARC,</w:t>
      </w:r>
      <w:r w:rsidRPr="00AF2AF7">
        <w:t xml:space="preserve"> deposited </w:t>
      </w:r>
      <w:r w:rsidR="00AE65F5" w:rsidRPr="00AF2AF7">
        <w:t>using</w:t>
      </w:r>
      <w:r w:rsidRPr="00AF2AF7">
        <w:t xml:space="preserve"> sol-gel methods</w:t>
      </w:r>
      <w:r w:rsidR="0031738C" w:rsidRPr="00AF2AF7">
        <w:t xml:space="preserve"> by applying a variety of </w:t>
      </w:r>
      <w:r w:rsidR="00AE65F5" w:rsidRPr="00AF2AF7">
        <w:t>accelerated weathering</w:t>
      </w:r>
      <w:r w:rsidR="004A43F4">
        <w:t xml:space="preserve">, scratch and abrasion </w:t>
      </w:r>
      <w:r w:rsidR="0031738C" w:rsidRPr="00AF2AF7">
        <w:t>test methods</w:t>
      </w:r>
      <w:r w:rsidRPr="00AF2AF7">
        <w:t>.</w:t>
      </w:r>
      <w:r w:rsidR="0031738C" w:rsidRPr="00AF2AF7">
        <w:t xml:space="preserve"> </w:t>
      </w:r>
    </w:p>
    <w:p w:rsidR="001D7759" w:rsidRPr="00AF2AF7" w:rsidRDefault="00547ED5" w:rsidP="004A43F4">
      <w:r w:rsidRPr="00AF2AF7">
        <w:t xml:space="preserve">The </w:t>
      </w:r>
      <w:r w:rsidR="00347E40" w:rsidRPr="00AF2AF7">
        <w:t xml:space="preserve">reflectance </w:t>
      </w:r>
      <w:r w:rsidRPr="00AF2AF7">
        <w:t>of a</w:t>
      </w:r>
      <w:r w:rsidR="0031738C" w:rsidRPr="00AF2AF7">
        <w:t xml:space="preserve"> commercially available sol-gel </w:t>
      </w:r>
      <w:r w:rsidR="008B2729" w:rsidRPr="00AF2AF7">
        <w:t>ARC</w:t>
      </w:r>
      <w:r w:rsidR="0031738C" w:rsidRPr="00AF2AF7">
        <w:t xml:space="preserve"> was </w:t>
      </w:r>
      <w:r w:rsidRPr="00AF2AF7">
        <w:t xml:space="preserve">measured and then the coating was </w:t>
      </w:r>
      <w:r w:rsidR="0031738C" w:rsidRPr="00AF2AF7">
        <w:t xml:space="preserve">put through a series of </w:t>
      </w:r>
      <w:r w:rsidR="003532E5" w:rsidRPr="00AF2AF7">
        <w:t xml:space="preserve">durability and environmental </w:t>
      </w:r>
      <w:r w:rsidR="0031738C" w:rsidRPr="00AF2AF7">
        <w:t xml:space="preserve">tests. </w:t>
      </w:r>
      <w:r w:rsidRPr="00AF2AF7">
        <w:t xml:space="preserve">The coating appears resistant to damage from heating and can withstand temperatures higher than the phase change temperature of soda-lime glass. </w:t>
      </w:r>
      <w:r w:rsidR="0031738C" w:rsidRPr="00AF2AF7">
        <w:t xml:space="preserve">Scratch testing </w:t>
      </w:r>
      <w:r w:rsidR="00AF2AF7" w:rsidRPr="00AF2AF7">
        <w:t>demonstrated that</w:t>
      </w:r>
      <w:r w:rsidR="0031738C" w:rsidRPr="00AF2AF7">
        <w:t xml:space="preserve"> the sol-gel AR </w:t>
      </w:r>
      <w:r w:rsidR="00AF2AF7" w:rsidRPr="00AF2AF7">
        <w:t>is</w:t>
      </w:r>
      <w:r w:rsidR="0031738C" w:rsidRPr="00AF2AF7">
        <w:t xml:space="preserve"> relatively hard and difficult to remove from the substrat</w:t>
      </w:r>
      <w:r w:rsidR="00726777" w:rsidRPr="00AF2AF7">
        <w:t>e surface. Pull tests and cross-</w:t>
      </w:r>
      <w:r w:rsidR="0031738C" w:rsidRPr="00AF2AF7">
        <w:t xml:space="preserve">hatch </w:t>
      </w:r>
      <w:r w:rsidR="00726777" w:rsidRPr="00AF2AF7">
        <w:t>testing</w:t>
      </w:r>
      <w:r w:rsidR="0031738C" w:rsidRPr="00AF2AF7">
        <w:t xml:space="preserve"> </w:t>
      </w:r>
      <w:r w:rsidR="008D4FE0" w:rsidRPr="00AF2AF7">
        <w:t xml:space="preserve">also </w:t>
      </w:r>
      <w:r w:rsidR="0031738C" w:rsidRPr="00AF2AF7">
        <w:lastRenderedPageBreak/>
        <w:t>confirmed the strong adhesion of the coating. Weathering experiments show some degradation in weighted average reflectance, particularly a</w:t>
      </w:r>
      <w:r w:rsidR="004A43F4">
        <w:t>n increase in</w:t>
      </w:r>
      <w:r w:rsidR="0031738C" w:rsidRPr="00AF2AF7">
        <w:t xml:space="preserve"> reflectance of 0.6-0.9% after 1000 hours of exposure to damp heat. Testing also showed a vulnerability to acid attack.</w:t>
      </w:r>
    </w:p>
    <w:p w:rsidR="00042410" w:rsidRPr="00AF2AF7" w:rsidRDefault="007E12F7" w:rsidP="00AE65F5">
      <w:r w:rsidRPr="00AF2AF7">
        <w:t xml:space="preserve">The </w:t>
      </w:r>
      <w:r w:rsidR="00AE65F5" w:rsidRPr="00AF2AF7">
        <w:t xml:space="preserve">commercial </w:t>
      </w:r>
      <w:r w:rsidRPr="00AF2AF7">
        <w:t>ARC had a low water contact angle,</w:t>
      </w:r>
      <w:r w:rsidR="00986E8A" w:rsidRPr="00AF2AF7">
        <w:t xml:space="preserve"> </w:t>
      </w:r>
      <w:r w:rsidR="003176B0" w:rsidRPr="00AF2AF7">
        <w:t xml:space="preserve">which </w:t>
      </w:r>
      <w:r w:rsidR="00B06E33" w:rsidRPr="00AF2AF7">
        <w:t>means the coatings are hydrophilic</w:t>
      </w:r>
      <w:r w:rsidR="008D4FE0" w:rsidRPr="00AF2AF7">
        <w:t xml:space="preserve"> and</w:t>
      </w:r>
      <w:r w:rsidR="003176B0" w:rsidRPr="00AF2AF7">
        <w:t xml:space="preserve">, </w:t>
      </w:r>
      <w:r w:rsidR="008D4FE0" w:rsidRPr="00AF2AF7">
        <w:t>therefore</w:t>
      </w:r>
      <w:r w:rsidR="00547D60" w:rsidRPr="00AF2AF7">
        <w:t>,</w:t>
      </w:r>
      <w:r w:rsidR="00E866BA" w:rsidRPr="00AF2AF7">
        <w:t xml:space="preserve"> hygroscopic and </w:t>
      </w:r>
      <w:r w:rsidR="008D4FE0" w:rsidRPr="00AF2AF7">
        <w:t xml:space="preserve">susceptible </w:t>
      </w:r>
      <w:r w:rsidR="00042410" w:rsidRPr="00AF2AF7">
        <w:t>to water damage over</w:t>
      </w:r>
      <w:r w:rsidR="00726777" w:rsidRPr="00AF2AF7">
        <w:t xml:space="preserve"> extended</w:t>
      </w:r>
      <w:r w:rsidR="00042410" w:rsidRPr="00AF2AF7">
        <w:t xml:space="preserve"> periods of time. </w:t>
      </w:r>
    </w:p>
    <w:p w:rsidR="00D1127B" w:rsidRPr="00AF2AF7" w:rsidRDefault="00D1127B">
      <w:r w:rsidRPr="00AF2AF7">
        <w:rPr>
          <w:b/>
          <w:bCs/>
        </w:rPr>
        <w:t xml:space="preserve">Keywords: </w:t>
      </w:r>
      <w:r w:rsidRPr="00AF2AF7">
        <w:t xml:space="preserve">Anti-reflection, coating, solution-gelation, </w:t>
      </w:r>
      <w:r w:rsidR="00AC5DB1" w:rsidRPr="00AF2AF7">
        <w:t>hard coat, dip-coated.</w:t>
      </w:r>
    </w:p>
    <w:p w:rsidR="000505B1" w:rsidRPr="00AF2AF7" w:rsidRDefault="000505B1">
      <w:pPr>
        <w:pStyle w:val="Heading1"/>
      </w:pPr>
      <w:r w:rsidRPr="00AF2AF7">
        <w:t>Introduction</w:t>
      </w:r>
    </w:p>
    <w:p w:rsidR="00BB6D2F" w:rsidRPr="00AF2AF7" w:rsidRDefault="00F210D2" w:rsidP="00AE65F5">
      <w:pPr>
        <w:pStyle w:val="Para"/>
        <w:ind w:firstLine="0"/>
        <w:rPr>
          <w:rFonts w:asciiTheme="majorBidi" w:hAnsiTheme="majorBidi" w:cstheme="majorBidi"/>
        </w:rPr>
      </w:pPr>
      <w:r w:rsidRPr="00AF2AF7">
        <w:rPr>
          <w:rFonts w:asciiTheme="majorBidi" w:hAnsiTheme="majorBidi" w:cstheme="majorBidi"/>
        </w:rPr>
        <w:t>Single-</w:t>
      </w:r>
      <w:r w:rsidR="006A50A6" w:rsidRPr="00AF2AF7">
        <w:rPr>
          <w:rFonts w:asciiTheme="majorBidi" w:hAnsiTheme="majorBidi" w:cstheme="majorBidi"/>
        </w:rPr>
        <w:t>layer a</w:t>
      </w:r>
      <w:r w:rsidR="008E64BD" w:rsidRPr="00AF2AF7">
        <w:rPr>
          <w:rFonts w:asciiTheme="majorBidi" w:hAnsiTheme="majorBidi" w:cstheme="majorBidi"/>
        </w:rPr>
        <w:t xml:space="preserve">nti-reflection coatings (ARCs) are </w:t>
      </w:r>
      <w:r w:rsidR="003176B0" w:rsidRPr="00AF2AF7">
        <w:rPr>
          <w:rFonts w:asciiTheme="majorBidi" w:hAnsiTheme="majorBidi" w:cstheme="majorBidi"/>
        </w:rPr>
        <w:t xml:space="preserve">currently </w:t>
      </w:r>
      <w:r w:rsidR="0059034C" w:rsidRPr="00AF2AF7">
        <w:rPr>
          <w:rFonts w:asciiTheme="majorBidi" w:hAnsiTheme="majorBidi" w:cstheme="majorBidi"/>
        </w:rPr>
        <w:t xml:space="preserve">used to reduce reflection losses from the </w:t>
      </w:r>
      <w:r w:rsidR="004B7E51" w:rsidRPr="00AF2AF7">
        <w:rPr>
          <w:rFonts w:asciiTheme="majorBidi" w:hAnsiTheme="majorBidi" w:cstheme="majorBidi"/>
        </w:rPr>
        <w:t xml:space="preserve">surface of the </w:t>
      </w:r>
      <w:r w:rsidR="0059034C" w:rsidRPr="00AF2AF7">
        <w:rPr>
          <w:rFonts w:asciiTheme="majorBidi" w:hAnsiTheme="majorBidi" w:cstheme="majorBidi"/>
        </w:rPr>
        <w:t xml:space="preserve">cover glass </w:t>
      </w:r>
      <w:r w:rsidR="004B7E51" w:rsidRPr="00AF2AF7">
        <w:rPr>
          <w:rFonts w:asciiTheme="majorBidi" w:hAnsiTheme="majorBidi" w:cstheme="majorBidi"/>
        </w:rPr>
        <w:t>of</w:t>
      </w:r>
      <w:r w:rsidR="0059034C" w:rsidRPr="00AF2AF7">
        <w:rPr>
          <w:rFonts w:asciiTheme="majorBidi" w:hAnsiTheme="majorBidi" w:cstheme="majorBidi"/>
        </w:rPr>
        <w:t xml:space="preserve"> crystalline silicon </w:t>
      </w:r>
      <w:r w:rsidR="005D5B61" w:rsidRPr="00AF2AF7">
        <w:rPr>
          <w:rFonts w:asciiTheme="majorBidi" w:hAnsiTheme="majorBidi" w:cstheme="majorBidi"/>
        </w:rPr>
        <w:t>photovoltaic</w:t>
      </w:r>
      <w:r w:rsidR="00347E40" w:rsidRPr="00AF2AF7">
        <w:rPr>
          <w:rFonts w:asciiTheme="majorBidi" w:hAnsiTheme="majorBidi" w:cstheme="majorBidi"/>
        </w:rPr>
        <w:t xml:space="preserve"> (PV)</w:t>
      </w:r>
      <w:r w:rsidR="005D5B61" w:rsidRPr="00AF2AF7">
        <w:rPr>
          <w:rFonts w:asciiTheme="majorBidi" w:hAnsiTheme="majorBidi" w:cstheme="majorBidi"/>
        </w:rPr>
        <w:t xml:space="preserve"> </w:t>
      </w:r>
      <w:r w:rsidR="0059034C" w:rsidRPr="00AF2AF7">
        <w:rPr>
          <w:rFonts w:asciiTheme="majorBidi" w:hAnsiTheme="majorBidi" w:cstheme="majorBidi"/>
        </w:rPr>
        <w:t>modules.  They are also applied to cover glass on substrate configuration thin film modules such as CIGS</w:t>
      </w:r>
      <w:r w:rsidR="003176B0" w:rsidRPr="00AF2AF7">
        <w:rPr>
          <w:rFonts w:asciiTheme="majorBidi" w:hAnsiTheme="majorBidi" w:cstheme="majorBidi"/>
        </w:rPr>
        <w:t>,</w:t>
      </w:r>
      <w:r w:rsidR="0059034C" w:rsidRPr="00AF2AF7">
        <w:rPr>
          <w:rFonts w:asciiTheme="majorBidi" w:hAnsiTheme="majorBidi" w:cstheme="majorBidi"/>
        </w:rPr>
        <w:t xml:space="preserve"> and directly to the glass superstrate for thin film cadmium telluride (CdTe).</w:t>
      </w:r>
      <w:r w:rsidR="006054DE" w:rsidRPr="00AF2AF7">
        <w:rPr>
          <w:rFonts w:asciiTheme="majorBidi" w:hAnsiTheme="majorBidi" w:cstheme="majorBidi"/>
        </w:rPr>
        <w:t xml:space="preserve">  Mainstream</w:t>
      </w:r>
      <w:r w:rsidR="009E659C" w:rsidRPr="00AF2AF7">
        <w:rPr>
          <w:rFonts w:asciiTheme="majorBidi" w:hAnsiTheme="majorBidi" w:cstheme="majorBidi"/>
        </w:rPr>
        <w:t xml:space="preserve"> </w:t>
      </w:r>
      <w:r w:rsidR="00AE65F5" w:rsidRPr="00AF2AF7">
        <w:rPr>
          <w:rFonts w:asciiTheme="majorBidi" w:hAnsiTheme="majorBidi" w:cstheme="majorBidi"/>
        </w:rPr>
        <w:t xml:space="preserve">technology </w:t>
      </w:r>
      <w:r w:rsidR="006054DE" w:rsidRPr="00AF2AF7">
        <w:rPr>
          <w:rFonts w:asciiTheme="majorBidi" w:hAnsiTheme="majorBidi" w:cstheme="majorBidi"/>
        </w:rPr>
        <w:t>s</w:t>
      </w:r>
      <w:r w:rsidR="008E64BD" w:rsidRPr="00AF2AF7">
        <w:rPr>
          <w:rFonts w:asciiTheme="majorBidi" w:hAnsiTheme="majorBidi" w:cstheme="majorBidi"/>
        </w:rPr>
        <w:t>olar pa</w:t>
      </w:r>
      <w:r w:rsidR="00BE132D" w:rsidRPr="00AF2AF7">
        <w:rPr>
          <w:rFonts w:asciiTheme="majorBidi" w:hAnsiTheme="majorBidi" w:cstheme="majorBidi"/>
        </w:rPr>
        <w:t>nels are</w:t>
      </w:r>
      <w:r w:rsidR="008E64BD" w:rsidRPr="00AF2AF7">
        <w:rPr>
          <w:rFonts w:asciiTheme="majorBidi" w:hAnsiTheme="majorBidi" w:cstheme="majorBidi"/>
        </w:rPr>
        <w:t xml:space="preserve"> provided with a 25 year </w:t>
      </w:r>
      <w:r w:rsidR="005E498F" w:rsidRPr="00AF2AF7">
        <w:rPr>
          <w:rFonts w:asciiTheme="majorBidi" w:hAnsiTheme="majorBidi" w:cstheme="majorBidi"/>
        </w:rPr>
        <w:t>warranty</w:t>
      </w:r>
      <w:r w:rsidR="003176B0" w:rsidRPr="00AF2AF7">
        <w:rPr>
          <w:rFonts w:asciiTheme="majorBidi" w:hAnsiTheme="majorBidi" w:cstheme="majorBidi"/>
        </w:rPr>
        <w:t>,</w:t>
      </w:r>
      <w:r w:rsidR="009E659C" w:rsidRPr="00AF2AF7">
        <w:rPr>
          <w:rFonts w:asciiTheme="majorBidi" w:hAnsiTheme="majorBidi" w:cstheme="majorBidi"/>
        </w:rPr>
        <w:t xml:space="preserve"> </w:t>
      </w:r>
      <w:r w:rsidR="003176B0" w:rsidRPr="00AF2AF7">
        <w:rPr>
          <w:rFonts w:asciiTheme="majorBidi" w:hAnsiTheme="majorBidi" w:cstheme="majorBidi"/>
        </w:rPr>
        <w:t xml:space="preserve">so </w:t>
      </w:r>
      <w:r w:rsidR="006A50A6" w:rsidRPr="00AF2AF7">
        <w:rPr>
          <w:rFonts w:asciiTheme="majorBidi" w:hAnsiTheme="majorBidi" w:cstheme="majorBidi"/>
        </w:rPr>
        <w:t>ARCs</w:t>
      </w:r>
      <w:r w:rsidR="008E64BD" w:rsidRPr="00AF2AF7">
        <w:rPr>
          <w:rFonts w:asciiTheme="majorBidi" w:hAnsiTheme="majorBidi" w:cstheme="majorBidi"/>
        </w:rPr>
        <w:t xml:space="preserve"> for solar modules must be durable on a time-scale </w:t>
      </w:r>
      <w:r w:rsidR="002969C5" w:rsidRPr="00AF2AF7">
        <w:rPr>
          <w:rFonts w:asciiTheme="majorBidi" w:hAnsiTheme="majorBidi" w:cstheme="majorBidi"/>
        </w:rPr>
        <w:t>matching</w:t>
      </w:r>
      <w:r w:rsidR="008E64BD" w:rsidRPr="00AF2AF7">
        <w:rPr>
          <w:rFonts w:asciiTheme="majorBidi" w:hAnsiTheme="majorBidi" w:cstheme="majorBidi"/>
        </w:rPr>
        <w:t xml:space="preserve"> this industry standard.</w:t>
      </w:r>
      <w:r w:rsidR="008D4FE0" w:rsidRPr="00AF2AF7">
        <w:rPr>
          <w:rFonts w:asciiTheme="majorBidi" w:hAnsiTheme="majorBidi" w:cstheme="majorBidi"/>
        </w:rPr>
        <w:t xml:space="preserve"> </w:t>
      </w:r>
      <w:r w:rsidR="008E64BD" w:rsidRPr="00AF2AF7">
        <w:rPr>
          <w:rFonts w:asciiTheme="majorBidi" w:hAnsiTheme="majorBidi" w:cstheme="majorBidi"/>
        </w:rPr>
        <w:t xml:space="preserve">Solar </w:t>
      </w:r>
      <w:r w:rsidR="006054DE" w:rsidRPr="00AF2AF7">
        <w:rPr>
          <w:rFonts w:asciiTheme="majorBidi" w:hAnsiTheme="majorBidi" w:cstheme="majorBidi"/>
        </w:rPr>
        <w:t>modules</w:t>
      </w:r>
      <w:r w:rsidR="008E64BD" w:rsidRPr="00AF2AF7">
        <w:rPr>
          <w:rFonts w:asciiTheme="majorBidi" w:hAnsiTheme="majorBidi" w:cstheme="majorBidi"/>
        </w:rPr>
        <w:t xml:space="preserve"> undergo </w:t>
      </w:r>
      <w:r w:rsidR="006054DE" w:rsidRPr="00AF2AF7">
        <w:rPr>
          <w:rFonts w:asciiTheme="majorBidi" w:hAnsiTheme="majorBidi" w:cstheme="majorBidi"/>
        </w:rPr>
        <w:t xml:space="preserve">a series of accelerated environmental and durability </w:t>
      </w:r>
      <w:r w:rsidR="008E64BD" w:rsidRPr="00AF2AF7">
        <w:rPr>
          <w:rFonts w:asciiTheme="majorBidi" w:hAnsiTheme="majorBidi" w:cstheme="majorBidi"/>
        </w:rPr>
        <w:t xml:space="preserve">standard </w:t>
      </w:r>
      <w:r w:rsidR="006054DE" w:rsidRPr="00AF2AF7">
        <w:rPr>
          <w:rFonts w:asciiTheme="majorBidi" w:hAnsiTheme="majorBidi" w:cstheme="majorBidi"/>
        </w:rPr>
        <w:t>tests</w:t>
      </w:r>
      <w:r w:rsidR="008E64BD" w:rsidRPr="00AF2AF7">
        <w:rPr>
          <w:rFonts w:asciiTheme="majorBidi" w:hAnsiTheme="majorBidi" w:cstheme="majorBidi"/>
        </w:rPr>
        <w:t xml:space="preserve"> to ensure they can withstand decades of outdoor exposure</w:t>
      </w:r>
      <w:r w:rsidR="00E866BA" w:rsidRPr="00AF2AF7">
        <w:rPr>
          <w:rFonts w:asciiTheme="majorBidi" w:hAnsiTheme="majorBidi" w:cstheme="majorBidi"/>
        </w:rPr>
        <w:t>, in accordance with</w:t>
      </w:r>
      <w:r w:rsidR="00181852" w:rsidRPr="00AF2AF7">
        <w:rPr>
          <w:rFonts w:asciiTheme="majorBidi" w:hAnsiTheme="majorBidi" w:cstheme="majorBidi"/>
        </w:rPr>
        <w:t xml:space="preserve"> </w:t>
      </w:r>
      <w:r w:rsidR="00AE65F5" w:rsidRPr="00AF2AF7">
        <w:rPr>
          <w:rFonts w:asciiTheme="majorBidi" w:hAnsiTheme="majorBidi" w:cstheme="majorBidi"/>
        </w:rPr>
        <w:t>the I</w:t>
      </w:r>
      <w:r w:rsidR="00181852" w:rsidRPr="00AF2AF7">
        <w:rPr>
          <w:rFonts w:asciiTheme="majorBidi" w:hAnsiTheme="majorBidi" w:cstheme="majorBidi"/>
        </w:rPr>
        <w:t xml:space="preserve">nternational </w:t>
      </w:r>
      <w:r w:rsidR="00AE65F5" w:rsidRPr="00AF2AF7">
        <w:rPr>
          <w:rFonts w:asciiTheme="majorBidi" w:hAnsiTheme="majorBidi" w:cstheme="majorBidi"/>
        </w:rPr>
        <w:t>E</w:t>
      </w:r>
      <w:r w:rsidR="00181852" w:rsidRPr="00AF2AF7">
        <w:rPr>
          <w:rFonts w:asciiTheme="majorBidi" w:hAnsiTheme="majorBidi" w:cstheme="majorBidi"/>
        </w:rPr>
        <w:t xml:space="preserve">lectrotechnical commission (IEC) standards </w:t>
      </w:r>
      <w:r w:rsidR="00F10DF4" w:rsidRPr="00AF2AF7">
        <w:rPr>
          <w:rFonts w:asciiTheme="majorBidi" w:hAnsiTheme="majorBidi" w:cstheme="majorBidi"/>
        </w:rPr>
        <w:fldChar w:fldCharType="begin" w:fldLock="1"/>
      </w:r>
      <w:r w:rsidR="00BD45CC">
        <w:rPr>
          <w:rFonts w:asciiTheme="majorBidi" w:hAnsiTheme="majorBidi" w:cstheme="majorBidi"/>
        </w:rPr>
        <w:instrText>ADDIN CSL_CITATION { "citationItems" : [ { "id" : "ITEM-1", "itemData" : { "author" : [ { "dropping-particle" : "", "family" : "IEC", "given" : "", "non-dropping-particle" : "", "parse-names" : false, "suffix" : "" } ], "id" : "ITEM-1", "issued" : { "date-parts" : [ [ "2016" ] ] }, "title" : "IEC 61215-1:2016", "type" : "entry-encyclopedia" }, "uris" : [ "http://www.mendeley.com/documents/?uuid=7836ef53-5ab3-4d46-8cf5-1b83829a1729" ] } ], "mendeley" : { "formattedCitation" : "(IEC 2016)", "plainTextFormattedCitation" : "(IEC 2016)", "previouslyFormattedCitation" : "(IEC 2016)" }, "properties" : { "noteIndex" : 0 }, "schema" : "https://github.com/citation-style-language/schema/raw/master/csl-citation.json" }</w:instrText>
      </w:r>
      <w:r w:rsidR="00F10DF4" w:rsidRPr="00AF2AF7">
        <w:rPr>
          <w:rFonts w:asciiTheme="majorBidi" w:hAnsiTheme="majorBidi" w:cstheme="majorBidi"/>
        </w:rPr>
        <w:fldChar w:fldCharType="separate"/>
      </w:r>
      <w:r w:rsidR="004A43F4" w:rsidRPr="004A43F4">
        <w:rPr>
          <w:rFonts w:asciiTheme="majorBidi" w:hAnsiTheme="majorBidi" w:cstheme="majorBidi"/>
          <w:noProof/>
        </w:rPr>
        <w:t>(IEC 2016)</w:t>
      </w:r>
      <w:r w:rsidR="00F10DF4" w:rsidRPr="00AF2AF7">
        <w:rPr>
          <w:rFonts w:asciiTheme="majorBidi" w:hAnsiTheme="majorBidi" w:cstheme="majorBidi"/>
        </w:rPr>
        <w:fldChar w:fldCharType="end"/>
      </w:r>
      <w:r w:rsidR="006054DE" w:rsidRPr="00AF2AF7">
        <w:rPr>
          <w:rFonts w:asciiTheme="majorBidi" w:hAnsiTheme="majorBidi" w:cstheme="majorBidi"/>
        </w:rPr>
        <w:t>.</w:t>
      </w:r>
      <w:r w:rsidR="009E659C" w:rsidRPr="00AF2AF7">
        <w:rPr>
          <w:rFonts w:asciiTheme="majorBidi" w:hAnsiTheme="majorBidi" w:cstheme="majorBidi"/>
        </w:rPr>
        <w:t xml:space="preserve"> </w:t>
      </w:r>
      <w:r w:rsidR="00181852" w:rsidRPr="00AF2AF7">
        <w:rPr>
          <w:rFonts w:asciiTheme="majorBidi" w:hAnsiTheme="majorBidi" w:cstheme="majorBidi"/>
        </w:rPr>
        <w:t xml:space="preserve">As ARCs will undergo the same stresses and weathering as the solar panel it is applied to, </w:t>
      </w:r>
      <w:r w:rsidR="00AE65F5" w:rsidRPr="00AF2AF7">
        <w:rPr>
          <w:rFonts w:asciiTheme="majorBidi" w:hAnsiTheme="majorBidi" w:cstheme="majorBidi"/>
        </w:rPr>
        <w:t xml:space="preserve">IEC </w:t>
      </w:r>
      <w:r w:rsidR="00181852" w:rsidRPr="00AF2AF7">
        <w:rPr>
          <w:rFonts w:asciiTheme="majorBidi" w:hAnsiTheme="majorBidi" w:cstheme="majorBidi"/>
        </w:rPr>
        <w:t>module standards</w:t>
      </w:r>
      <w:r w:rsidR="008E64BD" w:rsidRPr="00AF2AF7">
        <w:rPr>
          <w:rFonts w:asciiTheme="majorBidi" w:hAnsiTheme="majorBidi" w:cstheme="majorBidi"/>
        </w:rPr>
        <w:t xml:space="preserve"> </w:t>
      </w:r>
      <w:r w:rsidR="00AE65F5" w:rsidRPr="00AF2AF7">
        <w:rPr>
          <w:rFonts w:asciiTheme="majorBidi" w:hAnsiTheme="majorBidi" w:cstheme="majorBidi"/>
        </w:rPr>
        <w:t>should</w:t>
      </w:r>
      <w:r w:rsidR="008734FD" w:rsidRPr="00AF2AF7">
        <w:rPr>
          <w:rFonts w:asciiTheme="majorBidi" w:hAnsiTheme="majorBidi" w:cstheme="majorBidi"/>
        </w:rPr>
        <w:t xml:space="preserve"> </w:t>
      </w:r>
      <w:r w:rsidR="008E64BD" w:rsidRPr="00AF2AF7">
        <w:rPr>
          <w:rFonts w:asciiTheme="majorBidi" w:hAnsiTheme="majorBidi" w:cstheme="majorBidi"/>
        </w:rPr>
        <w:t xml:space="preserve">also be applied to </w:t>
      </w:r>
      <w:r w:rsidR="006A50A6" w:rsidRPr="00AF2AF7">
        <w:rPr>
          <w:rFonts w:asciiTheme="majorBidi" w:hAnsiTheme="majorBidi" w:cstheme="majorBidi"/>
        </w:rPr>
        <w:t>ARCs</w:t>
      </w:r>
      <w:r w:rsidR="008734FD" w:rsidRPr="00AF2AF7">
        <w:rPr>
          <w:rFonts w:asciiTheme="majorBidi" w:hAnsiTheme="majorBidi" w:cstheme="majorBidi"/>
        </w:rPr>
        <w:t xml:space="preserve"> </w:t>
      </w:r>
      <w:r w:rsidR="00181852" w:rsidRPr="00AF2AF7">
        <w:rPr>
          <w:rFonts w:asciiTheme="majorBidi" w:hAnsiTheme="majorBidi" w:cstheme="majorBidi"/>
        </w:rPr>
        <w:t>designed for application on solar modules</w:t>
      </w:r>
      <w:r w:rsidR="008E64BD" w:rsidRPr="00AF2AF7">
        <w:rPr>
          <w:rFonts w:asciiTheme="majorBidi" w:hAnsiTheme="majorBidi" w:cstheme="majorBidi"/>
        </w:rPr>
        <w:t xml:space="preserve">. </w:t>
      </w:r>
      <w:r w:rsidR="006054DE" w:rsidRPr="00AF2AF7">
        <w:rPr>
          <w:rFonts w:asciiTheme="majorBidi" w:hAnsiTheme="majorBidi" w:cstheme="majorBidi"/>
        </w:rPr>
        <w:t>Coatings on cover glass are continuou</w:t>
      </w:r>
      <w:r w:rsidR="007C1274" w:rsidRPr="00AF2AF7">
        <w:rPr>
          <w:rFonts w:asciiTheme="majorBidi" w:hAnsiTheme="majorBidi" w:cstheme="majorBidi"/>
        </w:rPr>
        <w:t>sly exposed to the environment</w:t>
      </w:r>
      <w:r w:rsidR="003176B0" w:rsidRPr="00AF2AF7">
        <w:rPr>
          <w:rFonts w:asciiTheme="majorBidi" w:hAnsiTheme="majorBidi" w:cstheme="majorBidi"/>
        </w:rPr>
        <w:t>,</w:t>
      </w:r>
      <w:r w:rsidR="007C1274" w:rsidRPr="00AF2AF7">
        <w:rPr>
          <w:rFonts w:asciiTheme="majorBidi" w:hAnsiTheme="majorBidi" w:cstheme="majorBidi"/>
        </w:rPr>
        <w:t xml:space="preserve"> </w:t>
      </w:r>
      <w:r w:rsidR="006054DE" w:rsidRPr="00AF2AF7">
        <w:rPr>
          <w:rFonts w:asciiTheme="majorBidi" w:hAnsiTheme="majorBidi" w:cstheme="majorBidi"/>
        </w:rPr>
        <w:t xml:space="preserve">and </w:t>
      </w:r>
      <w:r w:rsidR="005D5B61" w:rsidRPr="00AF2AF7">
        <w:rPr>
          <w:rFonts w:asciiTheme="majorBidi" w:hAnsiTheme="majorBidi" w:cstheme="majorBidi"/>
        </w:rPr>
        <w:t xml:space="preserve">additional </w:t>
      </w:r>
      <w:r w:rsidR="006054DE" w:rsidRPr="00AF2AF7">
        <w:rPr>
          <w:rFonts w:asciiTheme="majorBidi" w:hAnsiTheme="majorBidi" w:cstheme="majorBidi"/>
        </w:rPr>
        <w:t xml:space="preserve">testing protocols </w:t>
      </w:r>
      <w:r w:rsidR="003176B0" w:rsidRPr="00AF2AF7">
        <w:rPr>
          <w:rFonts w:asciiTheme="majorBidi" w:hAnsiTheme="majorBidi" w:cstheme="majorBidi"/>
        </w:rPr>
        <w:t>must</w:t>
      </w:r>
      <w:r w:rsidR="002969C5" w:rsidRPr="00AF2AF7">
        <w:rPr>
          <w:rFonts w:asciiTheme="majorBidi" w:hAnsiTheme="majorBidi" w:cstheme="majorBidi"/>
        </w:rPr>
        <w:t xml:space="preserve"> ensure</w:t>
      </w:r>
      <w:r w:rsidR="006054DE" w:rsidRPr="00AF2AF7">
        <w:rPr>
          <w:rFonts w:asciiTheme="majorBidi" w:hAnsiTheme="majorBidi" w:cstheme="majorBidi"/>
        </w:rPr>
        <w:t xml:space="preserve"> </w:t>
      </w:r>
      <w:r w:rsidR="00AE65F5" w:rsidRPr="00AF2AF7">
        <w:rPr>
          <w:rFonts w:asciiTheme="majorBidi" w:hAnsiTheme="majorBidi" w:cstheme="majorBidi"/>
        </w:rPr>
        <w:t xml:space="preserve">that </w:t>
      </w:r>
      <w:r w:rsidR="006054DE" w:rsidRPr="00AF2AF7">
        <w:rPr>
          <w:rFonts w:asciiTheme="majorBidi" w:hAnsiTheme="majorBidi" w:cstheme="majorBidi"/>
        </w:rPr>
        <w:t xml:space="preserve">all </w:t>
      </w:r>
      <w:r w:rsidR="00AE65F5" w:rsidRPr="00AF2AF7">
        <w:rPr>
          <w:rFonts w:asciiTheme="majorBidi" w:hAnsiTheme="majorBidi" w:cstheme="majorBidi"/>
        </w:rPr>
        <w:t>possible</w:t>
      </w:r>
      <w:r w:rsidR="002969C5" w:rsidRPr="00AF2AF7">
        <w:rPr>
          <w:rFonts w:asciiTheme="majorBidi" w:hAnsiTheme="majorBidi" w:cstheme="majorBidi"/>
        </w:rPr>
        <w:t xml:space="preserve"> mechanisms</w:t>
      </w:r>
      <w:r w:rsidR="00AB4736" w:rsidRPr="00AF2AF7">
        <w:rPr>
          <w:rFonts w:asciiTheme="majorBidi" w:hAnsiTheme="majorBidi" w:cstheme="majorBidi"/>
        </w:rPr>
        <w:t xml:space="preserve"> result</w:t>
      </w:r>
      <w:r w:rsidR="002969C5" w:rsidRPr="00AF2AF7">
        <w:rPr>
          <w:rFonts w:asciiTheme="majorBidi" w:hAnsiTheme="majorBidi" w:cstheme="majorBidi"/>
        </w:rPr>
        <w:t>ing</w:t>
      </w:r>
      <w:r w:rsidR="00AB4736" w:rsidRPr="00AF2AF7">
        <w:rPr>
          <w:rFonts w:asciiTheme="majorBidi" w:hAnsiTheme="majorBidi" w:cstheme="majorBidi"/>
        </w:rPr>
        <w:t xml:space="preserve"> in </w:t>
      </w:r>
      <w:r w:rsidR="00AF2AF7" w:rsidRPr="00AF2AF7">
        <w:rPr>
          <w:rFonts w:asciiTheme="majorBidi" w:hAnsiTheme="majorBidi" w:cstheme="majorBidi"/>
        </w:rPr>
        <w:t>degradation</w:t>
      </w:r>
      <w:r w:rsidR="00AB4736" w:rsidRPr="00AF2AF7">
        <w:rPr>
          <w:rFonts w:asciiTheme="majorBidi" w:hAnsiTheme="majorBidi" w:cstheme="majorBidi"/>
        </w:rPr>
        <w:t xml:space="preserve"> are simulated</w:t>
      </w:r>
      <w:r w:rsidR="00AE65F5" w:rsidRPr="00AF2AF7">
        <w:rPr>
          <w:rFonts w:asciiTheme="majorBidi" w:hAnsiTheme="majorBidi" w:cstheme="majorBidi"/>
        </w:rPr>
        <w:t xml:space="preserve"> by the testing protocols</w:t>
      </w:r>
      <w:r w:rsidR="00AB4736" w:rsidRPr="00AF2AF7">
        <w:rPr>
          <w:rFonts w:asciiTheme="majorBidi" w:hAnsiTheme="majorBidi" w:cstheme="majorBidi"/>
        </w:rPr>
        <w:t>.</w:t>
      </w:r>
    </w:p>
    <w:p w:rsidR="004B7E51" w:rsidRPr="00AF2AF7" w:rsidRDefault="00AB4736" w:rsidP="00E45405">
      <w:pPr>
        <w:pStyle w:val="Para"/>
        <w:ind w:firstLine="0"/>
        <w:rPr>
          <w:rFonts w:asciiTheme="majorBidi" w:hAnsiTheme="majorBidi" w:cstheme="majorBidi"/>
        </w:rPr>
      </w:pPr>
      <w:r w:rsidRPr="00AF2AF7">
        <w:rPr>
          <w:rFonts w:asciiTheme="majorBidi" w:hAnsiTheme="majorBidi" w:cstheme="majorBidi"/>
        </w:rPr>
        <w:t xml:space="preserve">There are different types </w:t>
      </w:r>
      <w:r w:rsidR="003176B0" w:rsidRPr="00AF2AF7">
        <w:rPr>
          <w:rFonts w:asciiTheme="majorBidi" w:hAnsiTheme="majorBidi" w:cstheme="majorBidi"/>
        </w:rPr>
        <w:t xml:space="preserve">of </w:t>
      </w:r>
      <w:r w:rsidR="006A50A6" w:rsidRPr="00AF2AF7">
        <w:rPr>
          <w:rFonts w:asciiTheme="majorBidi" w:hAnsiTheme="majorBidi" w:cstheme="majorBidi"/>
        </w:rPr>
        <w:t>ARC</w:t>
      </w:r>
      <w:r w:rsidR="004B7E51" w:rsidRPr="00AF2AF7">
        <w:rPr>
          <w:rFonts w:asciiTheme="majorBidi" w:hAnsiTheme="majorBidi" w:cstheme="majorBidi"/>
        </w:rPr>
        <w:t xml:space="preserve"> available.  The choice of coating</w:t>
      </w:r>
      <w:r w:rsidRPr="00AF2AF7">
        <w:rPr>
          <w:rFonts w:asciiTheme="majorBidi" w:hAnsiTheme="majorBidi" w:cstheme="majorBidi"/>
        </w:rPr>
        <w:t xml:space="preserve"> is governed by considerations of performance, durability, ease of application</w:t>
      </w:r>
      <w:r w:rsidR="003176B0" w:rsidRPr="00AF2AF7">
        <w:rPr>
          <w:rFonts w:asciiTheme="majorBidi" w:hAnsiTheme="majorBidi" w:cstheme="majorBidi"/>
        </w:rPr>
        <w:t>,</w:t>
      </w:r>
      <w:r w:rsidRPr="00AF2AF7">
        <w:rPr>
          <w:rFonts w:asciiTheme="majorBidi" w:hAnsiTheme="majorBidi" w:cstheme="majorBidi"/>
        </w:rPr>
        <w:t xml:space="preserve"> and cost.  At present, the industry is predominantly using low</w:t>
      </w:r>
      <w:r w:rsidR="003176B0" w:rsidRPr="00AF2AF7">
        <w:rPr>
          <w:rFonts w:asciiTheme="majorBidi" w:hAnsiTheme="majorBidi" w:cstheme="majorBidi"/>
        </w:rPr>
        <w:t>-</w:t>
      </w:r>
      <w:r w:rsidR="00F210D2" w:rsidRPr="00AF2AF7">
        <w:rPr>
          <w:rFonts w:asciiTheme="majorBidi" w:hAnsiTheme="majorBidi" w:cstheme="majorBidi"/>
        </w:rPr>
        <w:t>cost single-</w:t>
      </w:r>
      <w:r w:rsidRPr="00AF2AF7">
        <w:rPr>
          <w:rFonts w:asciiTheme="majorBidi" w:hAnsiTheme="majorBidi" w:cstheme="majorBidi"/>
        </w:rPr>
        <w:t>layer sol</w:t>
      </w:r>
      <w:r w:rsidR="00CA400F" w:rsidRPr="00AF2AF7">
        <w:rPr>
          <w:rFonts w:asciiTheme="majorBidi" w:hAnsiTheme="majorBidi" w:cstheme="majorBidi"/>
        </w:rPr>
        <w:t>-</w:t>
      </w:r>
      <w:r w:rsidRPr="00AF2AF7">
        <w:rPr>
          <w:rFonts w:asciiTheme="majorBidi" w:hAnsiTheme="majorBidi" w:cstheme="majorBidi"/>
        </w:rPr>
        <w:t>gel coatings</w:t>
      </w:r>
      <w:r w:rsidR="00F04EE0" w:rsidRPr="00AF2AF7">
        <w:rPr>
          <w:rFonts w:asciiTheme="majorBidi" w:hAnsiTheme="majorBidi" w:cstheme="majorBidi"/>
        </w:rPr>
        <w:t>,</w:t>
      </w:r>
      <w:r w:rsidRPr="00AF2AF7">
        <w:rPr>
          <w:rFonts w:asciiTheme="majorBidi" w:hAnsiTheme="majorBidi" w:cstheme="majorBidi"/>
        </w:rPr>
        <w:t xml:space="preserve"> which are deposited in </w:t>
      </w:r>
      <w:r w:rsidR="002D50B3" w:rsidRPr="00AF2AF7">
        <w:rPr>
          <w:rFonts w:asciiTheme="majorBidi" w:hAnsiTheme="majorBidi" w:cstheme="majorBidi"/>
        </w:rPr>
        <w:t>atmospheric conditions</w:t>
      </w:r>
      <w:r w:rsidRPr="00AF2AF7">
        <w:rPr>
          <w:rFonts w:asciiTheme="majorBidi" w:hAnsiTheme="majorBidi" w:cstheme="majorBidi"/>
        </w:rPr>
        <w:t xml:space="preserve"> using solution processing techniques.</w:t>
      </w:r>
      <w:r w:rsidR="000A55A5" w:rsidRPr="00AF2AF7">
        <w:rPr>
          <w:rFonts w:asciiTheme="majorBidi" w:hAnsiTheme="majorBidi" w:cstheme="majorBidi"/>
        </w:rPr>
        <w:t xml:space="preserve">  These coatings provide effective anti-reflection properties and are </w:t>
      </w:r>
      <w:r w:rsidR="00181852" w:rsidRPr="00AF2AF7">
        <w:rPr>
          <w:rFonts w:asciiTheme="majorBidi" w:hAnsiTheme="majorBidi" w:cstheme="majorBidi"/>
        </w:rPr>
        <w:t>often presented</w:t>
      </w:r>
      <w:r w:rsidR="000A55A5" w:rsidRPr="00AF2AF7">
        <w:rPr>
          <w:rFonts w:asciiTheme="majorBidi" w:hAnsiTheme="majorBidi" w:cstheme="majorBidi"/>
        </w:rPr>
        <w:t xml:space="preserve"> with some assurance of the longevity of the coating</w:t>
      </w:r>
      <w:r w:rsidR="001473F0">
        <w:rPr>
          <w:rFonts w:asciiTheme="majorBidi" w:hAnsiTheme="majorBidi" w:cstheme="majorBidi"/>
        </w:rPr>
        <w:t>, such as no visual degradation after 1000 hours of damp heat exposure and</w:t>
      </w:r>
      <w:r w:rsidR="003311E5">
        <w:rPr>
          <w:rFonts w:asciiTheme="majorBidi" w:hAnsiTheme="majorBidi" w:cstheme="majorBidi"/>
        </w:rPr>
        <w:t xml:space="preserve"> resistance to 60 hours </w:t>
      </w:r>
      <w:r w:rsidR="001473F0">
        <w:rPr>
          <w:rFonts w:asciiTheme="majorBidi" w:hAnsiTheme="majorBidi" w:cstheme="majorBidi"/>
        </w:rPr>
        <w:t>of exposure to sul</w:t>
      </w:r>
      <w:r w:rsidR="003311E5">
        <w:rPr>
          <w:rFonts w:asciiTheme="majorBidi" w:hAnsiTheme="majorBidi" w:cstheme="majorBidi"/>
        </w:rPr>
        <w:t>furic and nitric acid</w:t>
      </w:r>
      <w:r w:rsidR="000A55A5" w:rsidRPr="00AF2AF7">
        <w:rPr>
          <w:rFonts w:asciiTheme="majorBidi" w:hAnsiTheme="majorBidi" w:cstheme="majorBidi"/>
        </w:rPr>
        <w:t xml:space="preserve"> </w:t>
      </w:r>
      <w:r w:rsidR="000A55A5" w:rsidRPr="00AF2AF7">
        <w:rPr>
          <w:rFonts w:asciiTheme="majorBidi" w:hAnsiTheme="majorBidi" w:cstheme="majorBidi"/>
        </w:rPr>
        <w:fldChar w:fldCharType="begin" w:fldLock="1"/>
      </w:r>
      <w:r w:rsidR="004B7E51" w:rsidRPr="00AF2AF7">
        <w:rPr>
          <w:rFonts w:asciiTheme="majorBidi" w:hAnsiTheme="majorBidi" w:cstheme="majorBidi"/>
        </w:rPr>
        <w:instrText>ADDIN CSL_CITATION { "citationItems" : [ { "id" : "ITEM-1", "itemData" : { "DOI" : "10.1016/j.solmat.2017.05.043", "ISSN" : "09270248", "abstract" : "A closed-surface silica antireflection thin film was prepared in single dipping process by growing branched silica chain from modified acid catalyzed sol-gel in hollow silica sphere sol-gel. The refractive index and thickness of thin film could be fine-tuned via acid catalyzed sol-gel content and withdrawing speed. Transmittance of this closed-surface AR thin film was as high as 97.1% with refractive index around 1.25\u20131.27. 2.5% gain in short circuit current was measured from both external quantum efficiency and flashing test on mini photovoltaic modules. The closed-surface structure was with a 5\u00a0H pencil hardness, and approximately 2.0\u00a0GPa indent hardness in nanoindenter test. It was resistant to high moisture and high temperature, mainly due to absence of voids on surface. The closed-surface AR thin film had potential to be applied in photovoltaic module, architecture windows in severe climate conditions.", "author" : [ { "dropping-particle" : "", "family" : "Guo", "given" : "Z. Q.", "non-dropping-particle" : "", "parse-names" : false, "suffix" : "" }, { "dropping-particle" : "", "family" : "Liu", "given" : "Y.", "non-dropping-particle" : "", "parse-names" : false, "suffix" : "" }, { "dropping-particle" : "", "family" : "Tang", "given" : "M. Y.", "non-dropping-particle" : "", "parse-names" : false, "suffix" : "" }, { "dropping-particle" : "", "family" : "Wang", "given" : "J. H.", "non-dropping-particle" : "", "parse-names" : false, "suffix" : "" }, { "dropping-particle" : "", "family" : "Su", "given" : "X. P.", "non-dropping-particle" : "", "parse-names" : false, "suffix" : "" } ], "container-title" : "Solar Energy Materials and Solar Cells", "id" : "ITEM-1", "issue" : "November 2016", "issued" : { "date-parts" : [ [ "2017" ] ] }, "page" : "143-148", "title" : "Super-durable closed-surface antireflection thin film by silica nanocomposites", "type" : "article-journal", "volume" : "170" }, "uris" : [ "http://www.mendeley.com/documents/?uuid=348c8839-9491-484a-bea8-dea4a9951347" ] }, { "id" : "ITEM-2", "itemData" : { "DOI" : "10.1007/s10971-009-2095-y", "ISSN" : "09280707", "author" : [ { "dropping-particle" : "", "family" : "Wang", "given" : "Xiaodong", "non-dropping-particle" : "", "parse-names" : false, "suffix" : "" }, { "dropping-particle" : "", "family" : "Shen", "given" : "Jun", "non-dropping-particle" : "", "parse-names" : false, "suffix" : "" } ], "container-title" : "Journal of Sol-Gel Science and Technology", "id" : "ITEM-2", "issue" : "2", "issued" : { "date-parts" : [ [ "2010" ] ] }, "page" : "322-327", "title" : "Sol-gel derived durable antireflective coating for solar glass", "type" : "article-journal", "volume" : "53" }, "uris" : [ "http://www.mendeley.com/documents/?uuid=f2d4aafb-fef1-46fe-b63a-c2b4f3a9ff6b" ] } ], "mendeley" : { "formattedCitation" : "(Guo et al. 2017; Wang &amp; Shen 2010)", "plainTextFormattedCitation" : "(Guo et al. 2017; Wang &amp; Shen 2010)", "previouslyFormattedCitation" : "(Guo et al. 2017; Wang &amp; Shen 2010)" }, "properties" : { "noteIndex" : 0 }, "schema" : "https://github.com/citation-style-language/schema/raw/master/csl-citation.json" }</w:instrText>
      </w:r>
      <w:r w:rsidR="000A55A5" w:rsidRPr="00AF2AF7">
        <w:rPr>
          <w:rFonts w:asciiTheme="majorBidi" w:hAnsiTheme="majorBidi" w:cstheme="majorBidi"/>
        </w:rPr>
        <w:fldChar w:fldCharType="separate"/>
      </w:r>
      <w:r w:rsidR="000A55A5" w:rsidRPr="00AF2AF7">
        <w:rPr>
          <w:rFonts w:asciiTheme="majorBidi" w:hAnsiTheme="majorBidi" w:cstheme="majorBidi"/>
          <w:noProof/>
        </w:rPr>
        <w:t>(Guo et al. 2017; Wang &amp; Shen 2010)</w:t>
      </w:r>
      <w:r w:rsidR="000A55A5" w:rsidRPr="00AF2AF7">
        <w:rPr>
          <w:rFonts w:asciiTheme="majorBidi" w:hAnsiTheme="majorBidi" w:cstheme="majorBidi"/>
        </w:rPr>
        <w:fldChar w:fldCharType="end"/>
      </w:r>
      <w:r w:rsidR="00CA400F" w:rsidRPr="00AF2AF7">
        <w:rPr>
          <w:rFonts w:asciiTheme="majorBidi" w:hAnsiTheme="majorBidi" w:cstheme="majorBidi"/>
        </w:rPr>
        <w:t xml:space="preserve">. </w:t>
      </w:r>
    </w:p>
    <w:p w:rsidR="00327339" w:rsidRPr="00AF2AF7" w:rsidRDefault="004B7E51" w:rsidP="004A43F4">
      <w:pPr>
        <w:pStyle w:val="Para"/>
        <w:ind w:firstLine="0"/>
        <w:rPr>
          <w:rFonts w:asciiTheme="majorBidi" w:hAnsiTheme="majorBidi" w:cstheme="majorBidi"/>
        </w:rPr>
      </w:pPr>
      <w:r w:rsidRPr="00AF2AF7">
        <w:rPr>
          <w:rFonts w:asciiTheme="majorBidi" w:hAnsiTheme="majorBidi" w:cstheme="majorBidi"/>
        </w:rPr>
        <w:t xml:space="preserve">Sol-gel ARCs </w:t>
      </w:r>
      <w:r w:rsidR="00AE65F5" w:rsidRPr="00AF2AF7">
        <w:rPr>
          <w:rFonts w:asciiTheme="majorBidi" w:hAnsiTheme="majorBidi" w:cstheme="majorBidi"/>
        </w:rPr>
        <w:t>use</w:t>
      </w:r>
      <w:r w:rsidRPr="00AF2AF7">
        <w:rPr>
          <w:rFonts w:asciiTheme="majorBidi" w:hAnsiTheme="majorBidi" w:cstheme="majorBidi"/>
        </w:rPr>
        <w:t xml:space="preserve"> many possible precursor materials, such as</w:t>
      </w:r>
      <w:r w:rsidR="00BB6D2F" w:rsidRPr="00AF2AF7">
        <w:rPr>
          <w:rFonts w:asciiTheme="majorBidi" w:hAnsiTheme="majorBidi" w:cstheme="majorBidi"/>
        </w:rPr>
        <w:t>:</w:t>
      </w:r>
      <w:r w:rsidRPr="00AF2AF7">
        <w:rPr>
          <w:rFonts w:asciiTheme="majorBidi" w:hAnsiTheme="majorBidi" w:cstheme="majorBidi"/>
        </w:rPr>
        <w:t xml:space="preserve"> silica, metal alkoxides, and alumina </w:t>
      </w:r>
      <w:r w:rsidRPr="00AF2AF7">
        <w:rPr>
          <w:rFonts w:asciiTheme="majorBidi" w:hAnsiTheme="majorBidi" w:cstheme="majorBidi"/>
          <w:vertAlign w:val="superscript"/>
        </w:rPr>
        <w:fldChar w:fldCharType="begin" w:fldLock="1"/>
      </w:r>
      <w:r w:rsidR="00030046">
        <w:rPr>
          <w:rFonts w:asciiTheme="majorBidi" w:hAnsiTheme="majorBidi" w:cstheme="majorBidi"/>
          <w:vertAlign w:val="superscript"/>
        </w:rPr>
        <w:instrText>ADDIN CSL_CITATION { "citationItems" : [ { "id" : "ITEM-1", "itemData" : { "author" : [ { "dropping-particle" : "", "family" : "Fabes", "given" : "B.D", "non-dropping-particle" : "", "parse-names" : false, "suffix" : "" }, { "dropping-particle" : "", "family" : "Zelinski", "given" : "B.J.J.", "non-dropping-particle" : "", "parse-names" : false, "suffix" : "" }, { "dropping-particle" : "", "family" : "Uhlmann", "given" : "D.R.", "non-dropping-particle" : "", "parse-names" : false, "suffix" : "" } ], "container-title" : "Ceramic Films and Coatings", "editor" : [ { "dropping-particle" : "", "family" : "Wachtman", "given" : "J. B.", "non-dropping-particle" : "", "parse-names" : false, "suffix" : "" }, { "dropping-particle" : "", "family" : "Haber", "given" : "R. A.", "non-dropping-particle" : "", "parse-names" : false, "suffix" : "" } ], "id" : "ITEM-1", "issued" : { "date-parts" : [ [ "1993" ] ] }, "page" : "224-284", "publisher" : "Noyes", "publisher-place" : "Park Ridge", "title" : "Sol-Gel Derived Ceramic Coatings", "type" : "chapter" }, "uris" : [ "http://www.mendeley.com/documents/?uuid=b1023522-7243-45bd-ac12-15e4f903259e" ] }, { "id" : "ITEM-2", "itemData" : { "DOI" : "10.1039/B507309J", "ISSN" : "0959-9428", "abstract" : "Homogeneously dispersed organic-inorganic hybrid nanocomposites can be obtained by increasing the interfacial interactions between both components via the formation of hydrogen bonds or covalent bonds{,} by mixing various polymers or via the adequate choice of the inorganic precursors. The mechanical response of these advanced functional materials is an issue of paramount importance when industrial applications are targeted. Large progress in the understanding of the mechanical properties of O-I hybrids has been gained by testing these materials under different conditions (static and dynamic{,} low and large deformations up to fracture) and using specific techniques developed for the mechanical characterization of conventional materials such as polymers{,} glasses or ceramics. However{,} the mechanical properties of hybrid O-I materials are dependent on their micro- and nanostructures and on the nature and extent of the O-I interfaces. Consequently{,} predictable mechanical properties for hybrids still represent a major challenge for hybrid materials science. Industrial attraction for hybrid materials has been emphasized by the development of new functional coatings. An important issue is the interface between the film and the substrate since strong adhesion can be tailored and ensures that delamination of the film will be limited.", "author" : [ { "dropping-particle" : "", "family" : "Mammeri", "given" : "Fayna", "non-dropping-particle" : "", "parse-names" : false, "suffix" : "" }, { "dropping-particle" : "Le", "family" : "Bourhis", "given" : "Eric", "non-dropping-particle" : "", "parse-names" : false, "suffix" : "" }, { "dropping-particle" : "", "family" : "Rozes", "given" : "Laurence", "non-dropping-particle" : "", "parse-names" : false, "suffix" : "" }, { "dropping-particle" : "", "family" : "Sanchez", "given" : "Clement", "non-dropping-particle" : "", "parse-names" : false, "suffix" : "" } ], "container-title" : "J. Mater. Chem.", "id" : "ITEM-2", "issue" : "35-36", "issued" : { "date-parts" : [ [ "2005" ] ] }, "page" : "3787-3811", "title" : "Mechanical properties of hybrid organic-inorganic materials", "type" : "article-journal", "volume" : "15" }, "uris" : [ "http://www.mendeley.com/documents/?uuid=155c3f96-f9db-47d6-996a-b85d6b6f4c00" ] }, { "id" : "ITEM-3", "itemData" : { "DOI" : "10.1039/b603020c", "ISBN" : "9781934551158", "ISSN" : "0959-9428", "abstract" : "Alumina nanoparticles were successfully functionalized with a bi-functional coupling agent, (3-methacryloxypropyl)trimethoxysilane (MPS), through a facile neutral solvent method. MPS was found to be covalently bound with the nanoparticles. The linked MPS was polymerized with a vinyl-ester resin monomer through a free radical polymerization. Atomic force microscope phase images showed a uniform distribution of nanoparticles. Microtensile test results revealed the Young's modulus and strength increasing with particle loading. Microscopic examinations revealed the presence of large plastic deformations at the micron scale in the nanocomposites in agreement with the observed strengthening effect of functionalized nanoparticles. Thermo-gravimetric analysis (TGA) did not show any significant change in the thermal degradation of the nanocomposite as compared with the neat resin. The polymer matrix effectively protected the alumina nanoparticles from dissolution in basic and acidic solutions.", "author" : [ { "dropping-particle" : "", "family" : "Guo", "given" : "Zhanhu", "non-dropping-particle" : "", "parse-names" : false, "suffix" : "" }, { "dropping-particle" : "", "family" : "Pereira", "given" : "Tony", "non-dropping-particle" : "", "parse-names" : false, "suffix" : "" }, { "dropping-particle" : "", "family" : "Choi", "given" : "Oyoung", "non-dropping-particle" : "", "parse-names" : false, "suffix" : "" }, { "dropping-particle" : "", "family" : "Wang", "given" : "Ying", "non-dropping-particle" : "", "parse-names" : false, "suffix" : "" }, { "dropping-particle" : "", "family" : "Hahn", "given" : "H. Thomas", "non-dropping-particle" : "", "parse-names" : false, "suffix" : "" } ], "container-title" : "Journal of Materials Chemistry", "id" : "ITEM-3", "issue" : "27", "issued" : { "date-parts" : [ [ "2006" ] ] }, "page" : "2800", "title" : "Surface functionalized alumina nanoparticle filled polymeric nanocomposites with enhanced mechanical properties", "type" : "article-journal", "volume" : "16" }, "uris" : [ "http://www.mendeley.com/documents/?uuid=78e46170-8197-48d8-ba17-0a4fda276634" ] }, { "id" : "ITEM-4", "itemData" : { "DOI" : "10.1016/j.colsurfa.2014.01.029", "ISBN" : "0927-7757", "ISSN" : "18734359", "abstract" : "Superhydrophobic membranes with different surface roughness were prepared by dip-coating method. The wetting behavior observed on the micro-/nano-hierarchical and nano-scale structure was the same, which indicated that superhydrophobic membranes could be fabricated without micro-scale structures. The static contact angle is ascribed to the air bubbles trapped in the surface, while contact angle hysteresis is attributed to the discontinuous contact line. The contact line on the micro-/nano-hierarchical asperities is relatively stable with respect to the nano-scale asperities. Membranes with lower roughness show higher light transmittance than the bare substrate and better visual transparency. \u00a9 2014 Elsevier B.V.", "author" : [ { "dropping-particle" : "", "family" : "Wang", "given" : "Nan", "non-dropping-particle" : "", "parse-names" : false, "suffix" : "" }, { "dropping-particle" : "", "family" : "Xiong", "given" : "Dangsheng", "non-dropping-particle" : "", "parse-names" : false, "suffix" : "" } ], "container-title" : "Colloids and Surfaces A: Physicochemical and Engineering Aspects", "id" : "ITEM-4", "issued" : { "date-parts" : [ [ "2014" ] ] }, "page" : "8-14", "publisher" : "Elsevier B.V.", "title" : "Comparison of micro-/nano-hierarchical and nano-scale roughness of silica membranes in terms of wetting behavior and transparency", "type" : "article-journal", "volume" : "446" }, "uris" : [ "http://www.mendeley.com/documents/?uuid=4f4fcc28-f186-4ce4-a0bb-9b802e3ab4ba" ] } ], "mendeley" : { "formattedCitation" : "(Fabes et al. 1993; Mammeri et al. 2005; Guo et al. 2006; Wang &amp; Xiong 2014)", "plainTextFormattedCitation" : "(Fabes et al. 1993; Mammeri et al. 2005; Guo et al. 2006; Wang &amp; Xiong 2014)", "previouslyFormattedCitation" : "(Fabes et al. 1993; Mammeri et al. 2005; Guo et al. 2006; Wang &amp; Xiong 2014)" }, "properties" : { "noteIndex" : 0 }, "schema" : "https://github.com/citation-style-language/schema/raw/master/csl-citation.json" }</w:instrText>
      </w:r>
      <w:r w:rsidRPr="00AF2AF7">
        <w:rPr>
          <w:rFonts w:asciiTheme="majorBidi" w:hAnsiTheme="majorBidi" w:cstheme="majorBidi"/>
          <w:vertAlign w:val="superscript"/>
        </w:rPr>
        <w:fldChar w:fldCharType="separate"/>
      </w:r>
      <w:r w:rsidR="00030046" w:rsidRPr="00030046">
        <w:rPr>
          <w:rFonts w:asciiTheme="majorBidi" w:hAnsiTheme="majorBidi" w:cstheme="majorBidi"/>
          <w:noProof/>
        </w:rPr>
        <w:t>(Fabes et al. 1993; Mammeri et al. 2005; Guo et al. 2006; Wang &amp; Xiong 2014)</w:t>
      </w:r>
      <w:r w:rsidRPr="00AF2AF7">
        <w:rPr>
          <w:rFonts w:asciiTheme="majorBidi" w:hAnsiTheme="majorBidi" w:cstheme="majorBidi"/>
          <w:vertAlign w:val="superscript"/>
        </w:rPr>
        <w:fldChar w:fldCharType="end"/>
      </w:r>
      <w:r w:rsidRPr="00AF2AF7">
        <w:rPr>
          <w:rFonts w:asciiTheme="majorBidi" w:hAnsiTheme="majorBidi" w:cstheme="majorBidi"/>
        </w:rPr>
        <w:t>. Sol-gel processing offers the advantages of high manufacturing rates</w:t>
      </w:r>
      <w:r w:rsidR="00D86176">
        <w:rPr>
          <w:rFonts w:asciiTheme="majorBidi" w:hAnsiTheme="majorBidi" w:cstheme="majorBidi"/>
        </w:rPr>
        <w:t>, mass production</w:t>
      </w:r>
      <w:r w:rsidR="0034504F" w:rsidRPr="00AF2AF7">
        <w:rPr>
          <w:rFonts w:asciiTheme="majorBidi" w:hAnsiTheme="majorBidi" w:cstheme="majorBidi"/>
        </w:rPr>
        <w:t xml:space="preserve"> </w:t>
      </w:r>
      <w:r w:rsidRPr="00AF2AF7">
        <w:rPr>
          <w:rFonts w:asciiTheme="majorBidi" w:hAnsiTheme="majorBidi" w:cstheme="majorBidi"/>
        </w:rPr>
        <w:t>and low production costs</w:t>
      </w:r>
      <w:r w:rsidR="004A43F4">
        <w:rPr>
          <w:rFonts w:asciiTheme="majorBidi" w:hAnsiTheme="majorBidi" w:cstheme="majorBidi"/>
        </w:rPr>
        <w:t>. Sol-gel</w:t>
      </w:r>
      <w:r w:rsidR="0034504F" w:rsidRPr="00AF2AF7">
        <w:rPr>
          <w:rFonts w:asciiTheme="majorBidi" w:hAnsiTheme="majorBidi" w:cstheme="majorBidi"/>
        </w:rPr>
        <w:t xml:space="preserve"> </w:t>
      </w:r>
      <w:r w:rsidRPr="00AF2AF7">
        <w:rPr>
          <w:rFonts w:asciiTheme="majorBidi" w:hAnsiTheme="majorBidi" w:cstheme="majorBidi"/>
        </w:rPr>
        <w:t>can have a variety of simultaneous functions</w:t>
      </w:r>
      <w:r w:rsidR="004A43F4" w:rsidRPr="00AF2AF7">
        <w:rPr>
          <w:rFonts w:asciiTheme="majorBidi" w:hAnsiTheme="majorBidi" w:cstheme="majorBidi"/>
        </w:rPr>
        <w:t xml:space="preserve"> </w:t>
      </w:r>
      <w:r w:rsidR="004A43F4" w:rsidRPr="00AF2AF7">
        <w:rPr>
          <w:rFonts w:asciiTheme="majorBidi" w:hAnsiTheme="majorBidi" w:cstheme="majorBidi"/>
          <w:vertAlign w:val="superscript"/>
        </w:rPr>
        <w:fldChar w:fldCharType="begin" w:fldLock="1"/>
      </w:r>
      <w:r w:rsidR="004A43F4" w:rsidRPr="00AF2AF7">
        <w:rPr>
          <w:rFonts w:asciiTheme="majorBidi" w:hAnsiTheme="majorBidi" w:cstheme="majorBidi"/>
          <w:vertAlign w:val="superscript"/>
        </w:rPr>
        <w:instrText>ADDIN CSL_CITATION { "citationItems" : [ { "id" : "ITEM-1", "itemData" : { "DOI" : "10.1039/b819615j", "ISBN" : "0959-9428", "ISSN" : "0959-9428", "abstract" : "Organosilica coatings obtained by the versatile sol-gel process are finding applications of great environmental and economic impact, such as in the case of new antifouling and anticorrosive paints entirely devoid of harmful effects. Whether as undoped ORMOSIL (organic modified silicates) or as doped silica/polymer composites, potent nanomaterials are obtained in which chemical and physical protection of the coated surfaces often accompany other functions. We investigate the principles behind this remarkable field of nanochemistry.", "author" : [ { "dropping-particle" : "", "family" : "Pagliaro", "given" : "Mario", "non-dropping-particle" : "", "parse-names" : false, "suffix" : "" }, { "dropping-particle" : "", "family" : "Ciriminna", "given" : "Rosaria", "non-dropping-particle" : "", "parse-names" : false, "suffix" : "" }, { "dropping-particle" : "", "family" : "Palmisano", "given" : "Giovanni", "non-dropping-particle" : "", "parse-names" : false, "suffix" : "" } ], "container-title" : "Journal of Materials Chemistry", "id" : "ITEM-1", "issue" : "20", "issued" : { "date-parts" : [ [ "2009" ] ] }, "page" : "3116", "title" : "Silica-based hybrid coatings", "type" : "article-journal", "volume" : "19" }, "uris" : [ "http://www.mendeley.com/documents/?uuid=919c9667-6a4b-42d2-8f40-e9044f50c052" ] }, { "id" : "ITEM-2", "itemData" : { "DOI" : "10.1021/cm011060m", "ISBN" : "0897-4756", "ISSN" : "08974756", "abstract" : "The homogeneous combination of inorganic and organic moieties in a single-phase material provides unique possibilities to tailor the mechanical, electrical, and optical properties with respect to numerous applications. The synthetic pathway follows the well-known sol-gel procedure. Nevertheless, the establishment of defined hybrid products necessitates a basic understanding of the underlying chemistry as well as of the parameters influencing the processing techniques. Modern spectroscopy provides versatile tools, e.g., multinuclearNMR experiments and Raman scattering to investigate the sol-gel processing of organo(alkoxy)- silanes in their co-condensation reactions with main group or transition metal alkoxides as well as in their copolymerization reactions with each other or with organic molecules. This almost infinite modular design concept has led to the industrial application of coatings for transparent plastics, glasses, and metals to prevent these substrates from mechanical abrasion, permeation, or corrosion or to achieve decorative functions. Further passive optical properties can be realized by generating submicrometer surface patterns. By the integration of organic or inorganic dopants, like dyes or nanoparticles, highly sophisticated multifunc- tional hybrid polymers or nanocomposites are accessible and have become important to achieve active optical functions, e.g. switching, light harvesting, or storage media. Recently developed porous and dense bulk hybrid polymers have shown that the range of possible applications is not limited to surface refinement by coatings. This contribution reviews the present status as well as the perspectives of these types of advanced materials.", "author" : [ { "dropping-particle" : "", "family" : "Schottner", "given" : "Gerhard", "non-dropping-particle" : "", "parse-names" : false, "suffix" : "" } ], "container-title" : "Chem.Mater", "id" : "ITEM-2", "issued" : { "date-parts" : [ [ "2001" ] ] }, "page" : "3422-3435", "title" : "Hybrid Sol - Gel-Derived Polymers : Applications of Multifunctional Materials", "type" : "article-journal", "volume" : "13" }, "uris" : [ "http://www.mendeley.com/documents/?uuid=63d9408c-d6a0-48d4-bb41-904eda7f8184" ] }, { "id" : "ITEM-3", "itemData" : { "DOI" : "10.1016/j.jnoncrysol.2006.05.042", "ISSN" : "00223093", "author" : [ { "dropping-particle" : "", "family" : "Han", "given" : "Yung-Hoe", "non-dropping-particle" : "", "parse-names" : false, "suffix" : "" }, { "dropping-particle" : "", "family" : "Taylor", "given" : "Alan", "non-dropping-particle" : "", "parse-names" : false, "suffix" : "" }, { "dropping-particle" : "", "family" : "Mantle", "given" : "Mick D.", "non-dropping-particle" : "", "parse-names" : false, "suffix" : "" }, { "dropping-particle" : "", "family" : "Knowles", "given" : "Kevin M.", "non-dropping-particle" : "", "parse-names" : false, "suffix" : "" } ], "container-title" : "Journal of Non-Crystalline Solids", "id" : "ITEM-3", "issue" : "3", "issued" : { "date-parts" : [ [ "2007" ] ] }, "page" : "313-320", "title" : "Sol\u2013gel-derived organic\u2013inorganic hybrid materials", "type" : "article-journal", "volume" : "353" }, "uris" : [ "http://www.mendeley.com/documents/?uuid=8703ad2b-dc25-4de2-8389-a30de89fec6b" ] }, { "id" : "ITEM-4", "itemData" : { "DOI" : "10.1039/c0cs00069h", "author" : [ { "dropping-particle" : "", "family" : "Sanchez", "given" : "Clement", "non-dropping-particle" : "", "parse-names" : false, "suffix" : "" }, { "dropping-particle" : "", "family" : "Belleville", "given" : "Philippe", "non-dropping-particle" : "", "parse-names" : false, "suffix" : "" }, { "dropping-particle" : "", "family" : "Popall", "given" : "Michael", "non-dropping-particle" : "", "parse-names" : false, "suffix" : "" }, { "dropping-particle" : "", "family" : "Nicole", "given" : "Lionel", "non-dropping-particle" : "", "parse-names" : false, "suffix" : "" } ], "container-title" : "Chem. Soc. Rev.", "id" : "ITEM-4", "issue" : "2", "issued" : { "date-parts" : [ [ "2011" ] ] }, "page" : "696-753", "title" : "Applications of advanced hybrid organic\u2013inorganic nanomaterials: from laboratory to market", "type" : "article-journal", "volume" : "40" }, "uris" : [ "http://www.mendeley.com/documents/?uuid=ea246a7d-378a-48fb-b0bc-074957b5cc19" ] }, { "id" : "ITEM-5", "itemData" : { "DOI" : "10.2478/s11696-012-0144-4", "ISSN" : "1336-9075", "abstract" : "&lt;p&gt;Self-cleaning photocatalytic TiO2 films are beneficial since they reduce the maintenance cost and enhance the efficiency of various optical systems, especially thermal and photovoltaic solar systems. However, the presence of a TiO2 layer on glass reduces the transmission of incident light, which leads to a decrease in efficiency. This drawback can be overcome by applying a layer of anti-reflective coating beneath the TiO2 layer. Generally, the anti-reflective layer is porous silica. The presence of the anti-reflective layer compensates for the loss of light transmittance caused by the photocatalytic TiO2 top layer. This paper reviews some of the previous and the latest fundamental studies in the literature on anti-reflective, self-cleaning and multi-functional films.&lt;/p&gt;", "author" : [ { "dropping-particle" : "", "family" : "\u00c7amurlu", "given" : "Hasan", "non-dropping-particle" : "", "parse-names" : false, "suffix" : "" }, { "dropping-particle" : "", "family" : "Kesmez", "given" : "\u00d6mer", "non-dropping-particle" : "", "parse-names" : false, "suffix" : "" }, { "dropping-particle" : "", "family" : "Burunkaya", "given" : "Esin", "non-dropping-particle" : "", "parse-names" : false, "suffix" : "" }, { "dropping-particle" : "", "family" : "Kiraz", "given" : "Nadir", "non-dropping-particle" : "", "parse-names" : false, "suffix" : "" }, { "dropping-particle" : "", "family" : "Ye\u015fil", "given" : "Zerin", "non-dropping-particle" : "", "parse-names" : false, "suffix" : "" }, { "dropping-particle" : "", "family" : "Asilt\u00fcrk", "given" : "Meltem", "non-dropping-particle" : "", "parse-names" : false, "suffix" : "" }, { "dropping-particle" : "", "family" : "Arpa\u00e7", "given" : "Ertu\u011frul", "non-dropping-particle" : "", "parse-names" : false, "suffix" : "" } ], "container-title" : "Chemical Papers", "id" : "ITEM-5", "issue" : "5", "issued" : { "date-parts" : [ [ "2012" ] ] }, "page" : "461-471", "title" : "Sol-gel thin films with anti-reflective and self-cleaning properties", "type" : "article-journal", "volume" : "66" }, "uris" : [ "http://www.mendeley.com/documents/?uuid=2e2378f8-1409-46ab-9352-3f72026302d6" ] }, { "id" : "ITEM-6", "itemData" : { "DOI" : "10.1016/j.colsurfa.2016.08.055", "ISSN" : "09277757", "abstract" : "We reported the preparation of antireflective (AR) coatings with superhydrophobicity and ultralow refractive indices (as low as 1.08) at room temperature from sols containing hexamethyldisilazane (HMDS)-functionalized hollow silica nanoparticles (HSNs) via a sol-gel process. The prepared sols were suitable for large area processing with ease of coating and being directly applicable without requiring any post-treatment. The water contact angles (WCAs) of the resulted coatings increased from 15\u00b0 to 156\u00b0 with the increase of HMDS content, which afforded the coatings superior water repellency properties. Besides this, HMDS-functionalized HSNs-based layer produced a fair antireflection effect consisting of more than a 4% increase in optical transmittance. These multifunctional coatings may find potential applications in fields of electronics, and optical devices.", "author" : [ { "dropping-particle" : "", "family" : "Tao", "given" : "Chaoyou", "non-dropping-particle" : "", "parse-names" : false, "suffix" : "" }, { "dropping-particle" : "", "family" : "Yan", "given" : "Hongwei", "non-dropping-particle" : "", "parse-names" : false, "suffix" : "" }, { "dropping-particle" : "", "family" : "Yuan", "given" : "Xiaodong", "non-dropping-particle" : "", "parse-names" : false, "suffix" : "" }, { "dropping-particle" : "", "family" : "Yin", "given" : "Qiang", "non-dropping-particle" : "", "parse-names" : false, "suffix" : "" }, { "dropping-particle" : "", "family" : "Zhu", "given" : "Jiayi", "non-dropping-particle" : "", "parse-names" : false, "suffix" : "" }, { "dropping-particle" : "", "family" : "Ni", "given" : "Wei", "non-dropping-particle" : "", "parse-names" : false, "suffix" : "" }, { "dropping-particle" : "", "family" : "Yan", "given" : "Lianghong", "non-dropping-particle" : "", "parse-names" : false, "suffix" : "" }, { "dropping-particle" : "", "family" : "Zhang", "given" : "Lin", "non-dropping-particle" : "", "parse-names" : false, "suffix" : "" } ], "container-title" : "Colloids and Surfaces A: Physicochemical and Engineering Aspects", "id" : "ITEM-6", "issued" : { "date-parts" : [ [ "2016" ] ] }, "page" : "307-313", "title" : "Sol-gel based antireflective coatings with superhydrophobicity and exceptionally low refractive indices built from trimethylsilanized hollow silica nanoparticles", "type" : "article-journal", "volume" : "509" }, "uris" : [ "http://www.mendeley.com/documents/?uuid=a0f45701-346a-4bd8-964d-cb075c7c64f0" ] } ], "mendeley" : { "formattedCitation" : "(Pagliaro et al. 2009; Schottner 2001; Han et al. 2007; Sanchez et al. 2011; \u00c7amurlu et al. 2012; Tao et al. 2016)", "plainTextFormattedCitation" : "(Pagliaro et al. 2009; Schottner 2001; Han et al. 2007; Sanchez et al. 2011; \u00c7amurlu et al. 2012; Tao et al. 2016)", "previouslyFormattedCitation" : "(Pagliaro et al. 2009; Schottner 2001; Han et al. 2007; Sanchez et al. 2011; \u00c7amurlu et al. 2012; Tao et al. 2016)" }, "properties" : { "noteIndex" : 0 }, "schema" : "https://github.com/citation-style-language/schema/raw/master/csl-citation.json" }</w:instrText>
      </w:r>
      <w:r w:rsidR="004A43F4" w:rsidRPr="00AF2AF7">
        <w:rPr>
          <w:rFonts w:asciiTheme="majorBidi" w:hAnsiTheme="majorBidi" w:cstheme="majorBidi"/>
          <w:vertAlign w:val="superscript"/>
        </w:rPr>
        <w:fldChar w:fldCharType="separate"/>
      </w:r>
      <w:r w:rsidR="004A43F4" w:rsidRPr="00AF2AF7">
        <w:rPr>
          <w:rFonts w:asciiTheme="majorBidi" w:hAnsiTheme="majorBidi" w:cstheme="majorBidi"/>
          <w:noProof/>
        </w:rPr>
        <w:t>(Pagliaro et al. 2009; Schottner 2001; Han et al. 2007; Sanchez et al. 2011; Çamurlu et al. 2012; Tao et al. 2016)</w:t>
      </w:r>
      <w:r w:rsidR="004A43F4" w:rsidRPr="00AF2AF7">
        <w:rPr>
          <w:rFonts w:asciiTheme="majorBidi" w:hAnsiTheme="majorBidi" w:cstheme="majorBidi"/>
          <w:vertAlign w:val="superscript"/>
        </w:rPr>
        <w:fldChar w:fldCharType="end"/>
      </w:r>
      <w:r w:rsidRPr="00AF2AF7">
        <w:rPr>
          <w:rFonts w:asciiTheme="majorBidi" w:hAnsiTheme="majorBidi" w:cstheme="majorBidi"/>
        </w:rPr>
        <w:t xml:space="preserve">. One method of achieving a multifunction coating is by depositing different sol-gel layers on top of one another. For example, a hydrophobic coating can be deposited on top of an anti-reflection coating to produce </w:t>
      </w:r>
      <w:r w:rsidR="0034504F" w:rsidRPr="00AF2AF7">
        <w:rPr>
          <w:rFonts w:asciiTheme="majorBidi" w:hAnsiTheme="majorBidi" w:cstheme="majorBidi"/>
        </w:rPr>
        <w:t>a</w:t>
      </w:r>
      <w:r w:rsidRPr="00AF2AF7">
        <w:rPr>
          <w:rFonts w:asciiTheme="majorBidi" w:hAnsiTheme="majorBidi" w:cstheme="majorBidi"/>
        </w:rPr>
        <w:t xml:space="preserve"> dual function coating. However, considering the curing times and temperatures involved in sol-gel deposition, and the requirement for pre-coated glass in PV manufacturing, the stacking of different sol-gel coatings bec</w:t>
      </w:r>
      <w:r w:rsidR="00AF2AF7" w:rsidRPr="00AF2AF7">
        <w:rPr>
          <w:rFonts w:asciiTheme="majorBidi" w:hAnsiTheme="majorBidi" w:cstheme="majorBidi"/>
        </w:rPr>
        <w:t>omes less desirable due to</w:t>
      </w:r>
      <w:r w:rsidRPr="00AF2AF7">
        <w:rPr>
          <w:rFonts w:asciiTheme="majorBidi" w:hAnsiTheme="majorBidi" w:cstheme="majorBidi"/>
        </w:rPr>
        <w:t xml:space="preserve"> manufacturing cost</w:t>
      </w:r>
      <w:r w:rsidR="00AE65F5" w:rsidRPr="00AF2AF7">
        <w:rPr>
          <w:rFonts w:asciiTheme="majorBidi" w:hAnsiTheme="majorBidi" w:cstheme="majorBidi"/>
        </w:rPr>
        <w:t>s</w:t>
      </w:r>
      <w:r w:rsidRPr="00AF2AF7">
        <w:rPr>
          <w:rFonts w:asciiTheme="majorBidi" w:hAnsiTheme="majorBidi" w:cstheme="majorBidi"/>
        </w:rPr>
        <w:t xml:space="preserve"> and </w:t>
      </w:r>
      <w:r w:rsidR="00AE65F5" w:rsidRPr="00AF2AF7">
        <w:rPr>
          <w:rFonts w:asciiTheme="majorBidi" w:hAnsiTheme="majorBidi" w:cstheme="majorBidi"/>
        </w:rPr>
        <w:t>complexity.</w:t>
      </w:r>
      <w:r w:rsidRPr="00AF2AF7">
        <w:rPr>
          <w:rFonts w:asciiTheme="majorBidi" w:hAnsiTheme="majorBidi" w:cstheme="majorBidi"/>
        </w:rPr>
        <w:t xml:space="preserve"> Alternatively</w:t>
      </w:r>
      <w:r w:rsidR="000D21B1" w:rsidRPr="00AF2AF7">
        <w:rPr>
          <w:rFonts w:asciiTheme="majorBidi" w:hAnsiTheme="majorBidi" w:cstheme="majorBidi"/>
        </w:rPr>
        <w:t>,</w:t>
      </w:r>
      <w:r w:rsidRPr="00AF2AF7">
        <w:rPr>
          <w:rFonts w:asciiTheme="majorBidi" w:hAnsiTheme="majorBidi" w:cstheme="majorBidi"/>
        </w:rPr>
        <w:t xml:space="preserve"> the ARC can be produced with a </w:t>
      </w:r>
      <w:r w:rsidR="00AE65F5" w:rsidRPr="00AF2AF7">
        <w:rPr>
          <w:rFonts w:asciiTheme="majorBidi" w:hAnsiTheme="majorBidi" w:cstheme="majorBidi"/>
        </w:rPr>
        <w:t xml:space="preserve">deliberately </w:t>
      </w:r>
      <w:r w:rsidRPr="00AF2AF7">
        <w:rPr>
          <w:rFonts w:asciiTheme="majorBidi" w:hAnsiTheme="majorBidi" w:cstheme="majorBidi"/>
        </w:rPr>
        <w:t>rough surface</w:t>
      </w:r>
      <w:r w:rsidR="00AE65F5" w:rsidRPr="00AF2AF7">
        <w:rPr>
          <w:rFonts w:asciiTheme="majorBidi" w:hAnsiTheme="majorBidi" w:cstheme="majorBidi"/>
        </w:rPr>
        <w:t xml:space="preserve"> on the nanoscale</w:t>
      </w:r>
      <w:r w:rsidRPr="00AF2AF7">
        <w:rPr>
          <w:rFonts w:asciiTheme="majorBidi" w:hAnsiTheme="majorBidi" w:cstheme="majorBidi"/>
        </w:rPr>
        <w:t xml:space="preserve"> to achieve a hydrophobic effect</w:t>
      </w:r>
      <w:r w:rsidR="00AE65F5" w:rsidRPr="00AF2AF7">
        <w:rPr>
          <w:rFonts w:asciiTheme="majorBidi" w:hAnsiTheme="majorBidi" w:cstheme="majorBidi"/>
        </w:rPr>
        <w:t>. H</w:t>
      </w:r>
      <w:r w:rsidRPr="00AF2AF7">
        <w:rPr>
          <w:rFonts w:asciiTheme="majorBidi" w:hAnsiTheme="majorBidi" w:cstheme="majorBidi"/>
        </w:rPr>
        <w:t>owever</w:t>
      </w:r>
      <w:r w:rsidR="00AE65F5" w:rsidRPr="00AF2AF7">
        <w:rPr>
          <w:rFonts w:asciiTheme="majorBidi" w:hAnsiTheme="majorBidi" w:cstheme="majorBidi"/>
        </w:rPr>
        <w:t>,</w:t>
      </w:r>
      <w:r w:rsidRPr="00AF2AF7">
        <w:rPr>
          <w:rFonts w:asciiTheme="majorBidi" w:hAnsiTheme="majorBidi" w:cstheme="majorBidi"/>
        </w:rPr>
        <w:t xml:space="preserve"> the roughness and porosity of such coatings results in a trade</w:t>
      </w:r>
      <w:r w:rsidR="000D21B1" w:rsidRPr="00AF2AF7">
        <w:rPr>
          <w:rFonts w:asciiTheme="majorBidi" w:hAnsiTheme="majorBidi" w:cstheme="majorBidi"/>
        </w:rPr>
        <w:t>-</w:t>
      </w:r>
      <w:r w:rsidRPr="00AF2AF7">
        <w:rPr>
          <w:rFonts w:asciiTheme="majorBidi" w:hAnsiTheme="majorBidi" w:cstheme="majorBidi"/>
        </w:rPr>
        <w:t xml:space="preserve">off with coating transmission </w:t>
      </w:r>
      <w:r w:rsidRPr="00AF2AF7">
        <w:rPr>
          <w:rFonts w:asciiTheme="majorBidi" w:hAnsiTheme="majorBidi" w:cstheme="majorBidi"/>
        </w:rPr>
        <w:fldChar w:fldCharType="begin" w:fldLock="1"/>
      </w:r>
      <w:r w:rsidRPr="00AF2AF7">
        <w:rPr>
          <w:rFonts w:asciiTheme="majorBidi" w:hAnsiTheme="majorBidi" w:cstheme="majorBidi"/>
        </w:rPr>
        <w:instrText>ADDIN CSL_CITATION { "citationItems" : [ { "id" : "ITEM-1", "itemData" : { "DOI" : "10.1016/j.tsf.2017.03.005", "ISSN" : "00406090", "abstract" : "Silica antireflective coatings on solar glass are known to increase the current output by a few percent, but poor hydrophobicity will hamper the performance of the coatings. Coatings with high transmittance and excellent superhydrophobicity were prepared via low cost sol-gel dip-coating method. Using tetraethylorthosilicate and trimethylethoxysilane as co-precursors, the base-catalyzed hydrolysis leads to the formation of a hybrid sol with silica nanoparticles enriched in methyl groups. The maximum transmittance reaches 97.1% and 98.8% and the water contact angle reaches up to 152\u00b0. The porosity and the surface roughness of the nanocomposite coatings were taken into consideration, which give rise to refractive index change and the light scattering. This article may provide effective strategies to fabricate superhydrophobic antireflection coatings and the modified coatings possess advantages of low manufacturing cost, superior antireflective performance, good self-cleaning properties and feasible method for large area fabrication.", "author" : [ { "dropping-particle" : "", "family" : "Xu", "given" : "Juan", "non-dropping-particle" : "", "parse-names" : false, "suffix" : "" }, { "dropping-particle" : "", "family" : "Liu", "given" : "Yongsheng", "non-dropping-particle" : "", "parse-names" : false, "suffix" : "" }, { "dropping-particle" : "", "family" : "Du", "given" : "Wenlong", "non-dropping-particle" : "", "parse-names" : false, "suffix" : "" }, { "dropping-particle" : "", "family" : "Lei", "given" : "Wei", "non-dropping-particle" : "", "parse-names" : false, "suffix" : "" }, { "dropping-particle" : "", "family" : "Si", "given" : "Xiaodong", "non-dropping-particle" : "", "parse-names" : false, "suffix" : "" }, { "dropping-particle" : "", "family" : "Zhou", "given" : "Tao", "non-dropping-particle" : "", "parse-names" : false, "suffix" : "" }, { "dropping-particle" : "", "family" : "Lin", "given" : "Jia", "non-dropping-particle" : "", "parse-names" : false, "suffix" : "" }, { "dropping-particle" : "", "family" : "Peng", "given" : "Lin", "non-dropping-particle" : "", "parse-names" : false, "suffix" : "" } ], "container-title" : "Thin Solid Films", "id" : "ITEM-1", "issued" : { "date-parts" : [ [ "2017" ] ] }, "page" : "193-199", "publisher" : "Elsevier B.V.", "title" : "Superhydrophobic silica antireflective coatings with high transmittance via one-step sol-gel process", "type" : "article-journal", "volume" : "631" }, "uris" : [ "http://www.mendeley.com/documents/?uuid=18bbdb02-1eb8-43a2-bd38-d1c44d36c263" ] } ], "mendeley" : { "formattedCitation" : "(Xu et al. 2017)", "plainTextFormattedCitation" : "(Xu et al. 2017)", "previouslyFormattedCitation" : "(Xu et al. 2017)" }, "properties" : { "noteIndex" : 0 }, "schema" : "https://github.com/citation-style-language/schema/raw/master/csl-citation.json" }</w:instrText>
      </w:r>
      <w:r w:rsidRPr="00AF2AF7">
        <w:rPr>
          <w:rFonts w:asciiTheme="majorBidi" w:hAnsiTheme="majorBidi" w:cstheme="majorBidi"/>
        </w:rPr>
        <w:fldChar w:fldCharType="separate"/>
      </w:r>
      <w:r w:rsidRPr="00AF2AF7">
        <w:rPr>
          <w:rFonts w:asciiTheme="majorBidi" w:hAnsiTheme="majorBidi" w:cstheme="majorBidi"/>
          <w:noProof/>
        </w:rPr>
        <w:t>(Xu et al. 2017)</w:t>
      </w:r>
      <w:r w:rsidRPr="00AF2AF7">
        <w:rPr>
          <w:rFonts w:asciiTheme="majorBidi" w:hAnsiTheme="majorBidi" w:cstheme="majorBidi"/>
        </w:rPr>
        <w:fldChar w:fldCharType="end"/>
      </w:r>
      <w:r w:rsidRPr="00AF2AF7">
        <w:rPr>
          <w:rFonts w:asciiTheme="majorBidi" w:hAnsiTheme="majorBidi" w:cstheme="majorBidi"/>
        </w:rPr>
        <w:t xml:space="preserve">. It has been noted that air bubbles trapped within rough coatings </w:t>
      </w:r>
      <w:r w:rsidR="000D21B1" w:rsidRPr="00AF2AF7">
        <w:rPr>
          <w:rFonts w:asciiTheme="majorBidi" w:hAnsiTheme="majorBidi" w:cstheme="majorBidi"/>
        </w:rPr>
        <w:t xml:space="preserve">have </w:t>
      </w:r>
      <w:r w:rsidRPr="00AF2AF7">
        <w:rPr>
          <w:rFonts w:asciiTheme="majorBidi" w:hAnsiTheme="majorBidi" w:cstheme="majorBidi"/>
        </w:rPr>
        <w:t xml:space="preserve">an important role in achieving hydrophobicity in rough sol-gel ARCs </w:t>
      </w:r>
      <w:r w:rsidRPr="00AF2AF7">
        <w:rPr>
          <w:rFonts w:asciiTheme="majorBidi" w:hAnsiTheme="majorBidi" w:cstheme="majorBidi"/>
        </w:rPr>
        <w:fldChar w:fldCharType="begin" w:fldLock="1"/>
      </w:r>
      <w:r w:rsidR="00030046">
        <w:rPr>
          <w:rFonts w:asciiTheme="majorBidi" w:hAnsiTheme="majorBidi" w:cstheme="majorBidi"/>
        </w:rPr>
        <w:instrText>ADDIN CSL_CITATION { "citationItems" : [ { "id" : "ITEM-1", "itemData" : { "DOI" : "10.1016/j.colsurfa.2014.01.029", "ISBN" : "0927-7757", "ISSN" : "18734359", "abstract" : "Superhydrophobic membranes with different surface roughness were prepared by dip-coating method. The wetting behavior observed on the micro-/nano-hierarchical and nano-scale structure was the same, which indicated that superhydrophobic membranes could be fabricated without micro-scale structures. The static contact angle is ascribed to the air bubbles trapped in the surface, while contact angle hysteresis is attributed to the discontinuous contact line. The contact line on the micro-/nano-hierarchical asperities is relatively stable with respect to the nano-scale asperities. Membranes with lower roughness show higher light transmittance than the bare substrate and better visual transparency. \u00a9 2014 Elsevier B.V.", "author" : [ { "dropping-particle" : "", "family" : "Wang", "given" : "Nan", "non-dropping-particle" : "", "parse-names" : false, "suffix" : "" }, { "dropping-particle" : "", "family" : "Xiong", "given" : "Dangsheng", "non-dropping-particle" : "", "parse-names" : false, "suffix" : "" } ], "container-title" : "Colloids and Surfaces A: Physicochemical and Engineering Aspects", "id" : "ITEM-1", "issued" : { "date-parts" : [ [ "2014" ] ] }, "page" : "8-14", "publisher" : "Elsevier B.V.", "title" : "Comparison of micro-/nano-hierarchical and nano-scale roughness of silica membranes in terms of wetting behavior and transparency", "type" : "article-journal", "volume" : "446" }, "uris" : [ "http://www.mendeley.com/documents/?uuid=4f4fcc28-f186-4ce4-a0bb-9b802e3ab4ba" ] } ], "mendeley" : { "formattedCitation" : "(Wang &amp; Xiong 2014)", "plainTextFormattedCitation" : "(Wang &amp; Xiong 2014)", "previouslyFormattedCitation" : "(Wang &amp; Xiong 2014)" }, "properties" : { "noteIndex" : 0 }, "schema" : "https://github.com/citation-style-language/schema/raw/master/csl-citation.json" }</w:instrText>
      </w:r>
      <w:r w:rsidRPr="00AF2AF7">
        <w:rPr>
          <w:rFonts w:asciiTheme="majorBidi" w:hAnsiTheme="majorBidi" w:cstheme="majorBidi"/>
        </w:rPr>
        <w:fldChar w:fldCharType="separate"/>
      </w:r>
      <w:r w:rsidR="00030046" w:rsidRPr="00030046">
        <w:rPr>
          <w:rFonts w:asciiTheme="majorBidi" w:hAnsiTheme="majorBidi" w:cstheme="majorBidi"/>
          <w:noProof/>
        </w:rPr>
        <w:t>(Wang &amp; Xiong 2014)</w:t>
      </w:r>
      <w:r w:rsidRPr="00AF2AF7">
        <w:rPr>
          <w:rFonts w:asciiTheme="majorBidi" w:hAnsiTheme="majorBidi" w:cstheme="majorBidi"/>
        </w:rPr>
        <w:fldChar w:fldCharType="end"/>
      </w:r>
      <w:r w:rsidRPr="00AF2AF7">
        <w:rPr>
          <w:rFonts w:asciiTheme="majorBidi" w:hAnsiTheme="majorBidi" w:cstheme="majorBidi"/>
        </w:rPr>
        <w:t xml:space="preserve">. </w:t>
      </w:r>
      <w:r w:rsidR="00327339" w:rsidRPr="00AF2AF7">
        <w:rPr>
          <w:rFonts w:asciiTheme="majorBidi" w:hAnsiTheme="majorBidi" w:cstheme="majorBidi"/>
        </w:rPr>
        <w:t xml:space="preserve">Hydrophobicity has been achieved through a variety of novel </w:t>
      </w:r>
      <w:r w:rsidR="00AF0526" w:rsidRPr="00AF2AF7">
        <w:rPr>
          <w:rFonts w:asciiTheme="majorBidi" w:hAnsiTheme="majorBidi" w:cstheme="majorBidi"/>
        </w:rPr>
        <w:t>chemical</w:t>
      </w:r>
      <w:r w:rsidR="00327339" w:rsidRPr="00AF2AF7">
        <w:rPr>
          <w:rFonts w:asciiTheme="majorBidi" w:hAnsiTheme="majorBidi" w:cstheme="majorBidi"/>
        </w:rPr>
        <w:t xml:space="preserve"> </w:t>
      </w:r>
      <w:r w:rsidR="00327339" w:rsidRPr="00AF2AF7">
        <w:rPr>
          <w:rFonts w:asciiTheme="majorBidi" w:hAnsiTheme="majorBidi" w:cstheme="majorBidi"/>
          <w:lang w:val="en-GB"/>
        </w:rPr>
        <w:t>functionalisation</w:t>
      </w:r>
      <w:r w:rsidR="00327339" w:rsidRPr="00AF2AF7">
        <w:rPr>
          <w:rFonts w:asciiTheme="majorBidi" w:hAnsiTheme="majorBidi" w:cstheme="majorBidi"/>
        </w:rPr>
        <w:t xml:space="preserve"> and deposition techniques</w:t>
      </w:r>
      <w:r w:rsidR="00AF0526" w:rsidRPr="00AF2AF7">
        <w:rPr>
          <w:rFonts w:asciiTheme="majorBidi" w:hAnsiTheme="majorBidi" w:cstheme="majorBidi"/>
        </w:rPr>
        <w:t xml:space="preserve"> </w:t>
      </w:r>
      <w:r w:rsidR="00327339" w:rsidRPr="00AF2AF7">
        <w:rPr>
          <w:rFonts w:asciiTheme="majorBidi" w:hAnsiTheme="majorBidi" w:cstheme="majorBidi"/>
        </w:rPr>
        <w:fldChar w:fldCharType="begin" w:fldLock="1"/>
      </w:r>
      <w:r w:rsidR="000633A8">
        <w:rPr>
          <w:rFonts w:asciiTheme="majorBidi" w:hAnsiTheme="majorBidi" w:cstheme="majorBidi"/>
        </w:rPr>
        <w:instrText>ADDIN CSL_CITATION { "citationItems" : [ { "id" : "ITEM-1", "itemData" : { "DOI" : "10.1016/j.tsf.2017.03.005", "ISSN" : "00406090", "abstract" : "Silica antireflective coatings on solar glass are known to increase the current output by a few percent, but poor hydrophobicity will hamper the performance of the coatings. Coatings with high transmittance and excellent superhydrophobicity were prepared via low cost sol-gel dip-coating method. Using tetraethylorthosilicate and trimethylethoxysilane as co-precursors, the base-catalyzed hydrolysis leads to the formation of a hybrid sol with silica nanoparticles enriched in methyl groups. The maximum transmittance reaches 97.1% and 98.8% and the water contact angle reaches up to 152\u00b0. The porosity and the surface roughness of the nanocomposite coatings were taken into consideration, which give rise to refractive index change and the light scattering. This article may provide effective strategies to fabricate superhydrophobic antireflection coatings and the modified coatings possess advantages of low manufacturing cost, superior antireflective performance, good self-cleaning properties and feasible method for large area fabrication.", "author" : [ { "dropping-particle" : "", "family" : "Xu", "given" : "Juan", "non-dropping-particle" : "", "parse-names" : false, "suffix" : "" }, { "dropping-particle" : "", "family" : "Liu", "given" : "Yongsheng", "non-dropping-particle" : "", "parse-names" : false, "suffix" : "" }, { "dropping-particle" : "", "family" : "Du", "given" : "Wenlong", "non-dropping-particle" : "", "parse-names" : false, "suffix" : "" }, { "dropping-particle" : "", "family" : "Lei", "given" : "Wei", "non-dropping-particle" : "", "parse-names" : false, "suffix" : "" }, { "dropping-particle" : "", "family" : "Si", "given" : "Xiaodong", "non-dropping-particle" : "", "parse-names" : false, "suffix" : "" }, { "dropping-particle" : "", "family" : "Zhou", "given" : "Tao", "non-dropping-particle" : "", "parse-names" : false, "suffix" : "" }, { "dropping-particle" : "", "family" : "Lin", "given" : "Jia", "non-dropping-particle" : "", "parse-names" : false, "suffix" : "" }, { "dropping-particle" : "", "family" : "Peng", "given" : "Lin", "non-dropping-particle" : "", "parse-names" : false, "suffix" : "" } ], "container-title" : "Thin Solid Films", "id" : "ITEM-1", "issued" : { "date-parts" : [ [ "2017" ] ] }, "page" : "193-199", "publisher" : "Elsevier B.V.", "title" : "Superhydrophobic silica antireflective coatings with high transmittance via one-step sol-gel process", "type" : "article-journal", "volume" : "631" }, "uris" : [ "http://www.mendeley.com/documents/?uuid=18bbdb02-1eb8-43a2-bd38-d1c44d36c263" ] } ], "mendeley" : { "formattedCitation" : "(Xu et al. 2017)", "plainTextFormattedCitation" : "(Xu et al. 2017)", "previouslyFormattedCitation" : "(Xu et al. 2017)" }, "properties" : { "noteIndex" : 0 }, "schema" : "https://github.com/citation-style-language/schema/raw/master/csl-citation.json" }</w:instrText>
      </w:r>
      <w:r w:rsidR="00327339" w:rsidRPr="00AF2AF7">
        <w:rPr>
          <w:rFonts w:asciiTheme="majorBidi" w:hAnsiTheme="majorBidi" w:cstheme="majorBidi"/>
        </w:rPr>
        <w:fldChar w:fldCharType="separate"/>
      </w:r>
      <w:r w:rsidR="000633A8" w:rsidRPr="000633A8">
        <w:rPr>
          <w:rFonts w:asciiTheme="majorBidi" w:hAnsiTheme="majorBidi" w:cstheme="majorBidi"/>
          <w:noProof/>
        </w:rPr>
        <w:t>(Xu et al. 2017)</w:t>
      </w:r>
      <w:r w:rsidR="00327339" w:rsidRPr="00AF2AF7">
        <w:rPr>
          <w:rFonts w:asciiTheme="majorBidi" w:hAnsiTheme="majorBidi" w:cstheme="majorBidi"/>
        </w:rPr>
        <w:fldChar w:fldCharType="end"/>
      </w:r>
      <w:r w:rsidR="00327339" w:rsidRPr="00AF2AF7">
        <w:rPr>
          <w:rFonts w:asciiTheme="majorBidi" w:hAnsiTheme="majorBidi" w:cstheme="majorBidi"/>
        </w:rPr>
        <w:t>.</w:t>
      </w:r>
    </w:p>
    <w:p w:rsidR="00FE6E05" w:rsidRPr="00AF2AF7" w:rsidRDefault="00101633" w:rsidP="00D86176">
      <w:pPr>
        <w:pStyle w:val="Para"/>
        <w:ind w:firstLine="0"/>
        <w:rPr>
          <w:rFonts w:asciiTheme="majorBidi" w:hAnsiTheme="majorBidi" w:cstheme="majorBidi"/>
        </w:rPr>
      </w:pPr>
      <w:r w:rsidRPr="00AF2AF7">
        <w:rPr>
          <w:rFonts w:asciiTheme="majorBidi" w:hAnsiTheme="majorBidi" w:cstheme="majorBidi"/>
        </w:rPr>
        <w:t>P</w:t>
      </w:r>
      <w:r w:rsidR="002D50B3" w:rsidRPr="00AF2AF7">
        <w:rPr>
          <w:rFonts w:asciiTheme="majorBidi" w:hAnsiTheme="majorBidi" w:cstheme="majorBidi"/>
        </w:rPr>
        <w:t xml:space="preserve">orous sol-gel coatings </w:t>
      </w:r>
      <w:r w:rsidRPr="00AF2AF7">
        <w:rPr>
          <w:rFonts w:asciiTheme="majorBidi" w:hAnsiTheme="majorBidi" w:cstheme="majorBidi"/>
        </w:rPr>
        <w:t>are</w:t>
      </w:r>
      <w:r w:rsidR="002D50B3" w:rsidRPr="00AF2AF7">
        <w:rPr>
          <w:rFonts w:asciiTheme="majorBidi" w:hAnsiTheme="majorBidi" w:cstheme="majorBidi"/>
        </w:rPr>
        <w:t xml:space="preserve"> </w:t>
      </w:r>
      <w:r w:rsidRPr="00AF2AF7">
        <w:rPr>
          <w:rFonts w:asciiTheme="majorBidi" w:hAnsiTheme="majorBidi" w:cstheme="majorBidi"/>
        </w:rPr>
        <w:t xml:space="preserve">known </w:t>
      </w:r>
      <w:r w:rsidR="00C10AB4" w:rsidRPr="00AF2AF7">
        <w:rPr>
          <w:rFonts w:asciiTheme="majorBidi" w:hAnsiTheme="majorBidi" w:cstheme="majorBidi"/>
        </w:rPr>
        <w:t xml:space="preserve">to be mechanically fragile and </w:t>
      </w:r>
      <w:r w:rsidR="002D50B3" w:rsidRPr="00AF2AF7">
        <w:rPr>
          <w:rFonts w:asciiTheme="majorBidi" w:hAnsiTheme="majorBidi" w:cstheme="majorBidi"/>
        </w:rPr>
        <w:t xml:space="preserve">vulnerable to water ingress and contamination, </w:t>
      </w:r>
      <w:r w:rsidR="000D21B1" w:rsidRPr="00AF2AF7">
        <w:rPr>
          <w:rFonts w:asciiTheme="majorBidi" w:hAnsiTheme="majorBidi" w:cstheme="majorBidi"/>
        </w:rPr>
        <w:t xml:space="preserve">which </w:t>
      </w:r>
      <w:r w:rsidR="002D50B3" w:rsidRPr="00AF2AF7">
        <w:rPr>
          <w:rFonts w:asciiTheme="majorBidi" w:hAnsiTheme="majorBidi" w:cstheme="majorBidi"/>
        </w:rPr>
        <w:t>affects the refractive index and</w:t>
      </w:r>
      <w:r w:rsidR="000D21B1" w:rsidRPr="00AF2AF7">
        <w:rPr>
          <w:rFonts w:asciiTheme="majorBidi" w:hAnsiTheme="majorBidi" w:cstheme="majorBidi"/>
        </w:rPr>
        <w:t>,</w:t>
      </w:r>
      <w:r w:rsidR="002D50B3" w:rsidRPr="00AF2AF7">
        <w:rPr>
          <w:rFonts w:asciiTheme="majorBidi" w:hAnsiTheme="majorBidi" w:cstheme="majorBidi"/>
        </w:rPr>
        <w:t xml:space="preserve"> therefore</w:t>
      </w:r>
      <w:r w:rsidR="000D21B1" w:rsidRPr="00AF2AF7">
        <w:rPr>
          <w:rFonts w:asciiTheme="majorBidi" w:hAnsiTheme="majorBidi" w:cstheme="majorBidi"/>
        </w:rPr>
        <w:t>,</w:t>
      </w:r>
      <w:r w:rsidR="002D50B3" w:rsidRPr="00AF2AF7">
        <w:rPr>
          <w:rFonts w:asciiTheme="majorBidi" w:hAnsiTheme="majorBidi" w:cstheme="majorBidi"/>
        </w:rPr>
        <w:t xml:space="preserve"> the transmissivity and reflectivity of the ARC</w:t>
      </w:r>
      <w:r w:rsidR="00C26254" w:rsidRPr="00AF2AF7">
        <w:rPr>
          <w:rFonts w:asciiTheme="majorBidi" w:hAnsiTheme="majorBidi" w:cstheme="majorBidi"/>
        </w:rPr>
        <w:t xml:space="preserve"> </w:t>
      </w:r>
      <w:r w:rsidR="00C10AB4" w:rsidRPr="00AF2AF7">
        <w:rPr>
          <w:rFonts w:asciiTheme="majorBidi" w:hAnsiTheme="majorBidi" w:cstheme="majorBidi"/>
        </w:rPr>
        <w:fldChar w:fldCharType="begin" w:fldLock="1"/>
      </w:r>
      <w:r w:rsidR="00F14CF4" w:rsidRPr="00AF2AF7">
        <w:rPr>
          <w:rFonts w:asciiTheme="majorBidi" w:hAnsiTheme="majorBidi" w:cstheme="majorBidi"/>
        </w:rPr>
        <w:instrText>ADDIN CSL_CITATION { "citationItems" : [ { "id" : "ITEM-1", "itemData" : { "DOI" : "10.1016/0883-2927(96)00004-2", "ISSN" : "08832927", "abstract" : "It is difficult to measure accurately the natural long-term corrosion rates of highly durable nuclear waste glasses. Care should be taken when using data from high temperature experiments to predict corrosion rates under ambient repository conditions as there are many factors (such as the precipitation of secondary compounds, the chemistry of the water in contact with the glass, or circulation of this water through the repository) that can influence the temperature dependence of aqueous reactions. In this study, some standard leach tests using pure water, in continuous flow and direct sampling autoclaves, were performed on a synthetic medieval glass. Archaeological glass samples of a similar composition and which had suffered several centuries of corrosion in damp soil had been the subject of previous studies. The corrosion of the archaeological samples in damp soil was well understood and the aim was to determine how well standard leach tests would predict the observed corrosion. The experimentally measured long-term corrosion rates were not simply dependent on temperature, therefore they could not be used to predict either the corrosion rates or products found on the archaeological samples. In continuous flow experiments this was largely because the release of some cations (e.g. Mg2+) was proportional to the flow rates used, and so the long-term corrosion was dependent on both flow rate and temperature. In the autoclave experiments, concentrations of dissolved ions climbed rapidly in the small water volume, leading to the precipitation of complex mineral phase assemblages. The experiments did not reach silica saturation, therefore the long-term rates measured were a function of both the temperature and the extent of reaction. The initial release rates of silica and of the network modifying cations showed an Arrhenius temperature dependence with an activation energy of about 78.5 kJmol-1. These results would have predicted the soil corrosion of the archaeological samples to within about 30%, i.e. the initial corrosion rate in pure water was similar to the long-term rate in damp soil. As an explanation of the experimental observations it is suggested that clay minerals in the soil consumed silica as the glass dissolved, maintaining under-saturated conditions and allowing corrosion at a rate similar to the initial rate in pure water.", "author" : [ { "dropping-particle" : "", "family" : "Cooper", "given" : "G. I.", "non-dropping-particle" : "", "parse-names" : false, "suffix" : "" }, { "dropping-particle" : "", "family" : "Cox", "given" : "G. a.", "non-dropping-particle" : "", "parse-names" : false, "suffix" : "" } ], "container-title" : "Applied Geochemistry", "id" : "ITEM-1", "issue" : "4", "issued" : { "date-parts" : [ [ "1996" ] ] }, "page" : "511-521", "title" : "The aqueous corrosion of potash-lime-silica glass in the range 10-250??C", "type" : "article-journal", "volume" : "11" }, "uris" : [ "http://www.mendeley.com/documents/?uuid=f05294b5-6d0c-4f40-be28-bec0d0f02c9a" ] }, { "id" : "ITEM-2", "itemData" : { "DOI" : "10.1016/j.jnoncrysol.2006.08.032", "ISBN" : "0022-3093", "ISSN" : "00223093", "abstract" : "In this work the corrosion processes of potash-glass surfaces in contact with aqueous solutions were studied using ion beam spectroscopic techniques, optical microscopy (OM) and Fourier transform infra-red (FTIR) spectroscopy. In order to follow the corrosion progress these surface studies were combined with the evaluation of the changes taking place in the aqueous solution. In particular, the hydrogen profiles obtained from the attacked surface region of glass were compared with the variation of pH values of the aqueous solutions, in order to extract information about the ion exchange processes. It is shown that pH values may also be a good parameter for studying corrosion kinetics in high humidity conditions. The two tests conditions explored (with and without stirring of the aqueous solution) proved to lead to different surface morphologies associated with different corrosion rates. Stirring results in a more fine grained and uniform morphology of the corrosion products and a higher corrosion rate. ?? 2006 Elsevier B.V. All rights reserved.", "author" : [ { "dropping-particle" : "", "family" : "Vilarigues", "given" : "M.", "non-dropping-particle" : "", "parse-names" : false, "suffix" : "" }, { "dropping-particle" : "", "family" : "Silva", "given" : "R. C.", "non-dropping-particle" : "da", "parse-names" : false, "suffix" : "" } ], "container-title" : "Journal of Non-Crystalline Solids", "id" : "ITEM-2", "issue" : "50-51", "issued" : { "date-parts" : [ [ "2006" ] ] }, "page" : "5368-5375", "title" : "Characterization of potash-glass corrosion in aqueous solution by ion beam and IR spectroscopy", "type" : "article-journal", "volume" : "352" }, "uris" : [ "http://www.mendeley.com/documents/?uuid=4812c1f3-62f4-4791-908e-dafde5e25e51" ] } ], "mendeley" : { "formattedCitation" : "(Cooper &amp; Cox 1996; Vilarigues &amp; da Silva 2006)", "plainTextFormattedCitation" : "(Cooper &amp; Cox 1996; Vilarigues &amp; da Silva 2006)", "previouslyFormattedCitation" : "(Cooper &amp; Cox 1996; Vilarigues &amp; da Silva 2006)" }, "properties" : { "noteIndex" : 0 }, "schema" : "https://github.com/citation-style-language/schema/raw/master/csl-citation.json" }</w:instrText>
      </w:r>
      <w:r w:rsidR="00C10AB4" w:rsidRPr="00AF2AF7">
        <w:rPr>
          <w:rFonts w:asciiTheme="majorBidi" w:hAnsiTheme="majorBidi" w:cstheme="majorBidi"/>
        </w:rPr>
        <w:fldChar w:fldCharType="separate"/>
      </w:r>
      <w:r w:rsidR="00F14CF4" w:rsidRPr="00AF2AF7">
        <w:rPr>
          <w:rFonts w:asciiTheme="majorBidi" w:hAnsiTheme="majorBidi" w:cstheme="majorBidi"/>
          <w:noProof/>
        </w:rPr>
        <w:t>(Cooper &amp; Cox 1996; Vilarigues &amp; da Silva 2006)</w:t>
      </w:r>
      <w:r w:rsidR="00C10AB4" w:rsidRPr="00AF2AF7">
        <w:rPr>
          <w:rFonts w:asciiTheme="majorBidi" w:hAnsiTheme="majorBidi" w:cstheme="majorBidi"/>
        </w:rPr>
        <w:fldChar w:fldCharType="end"/>
      </w:r>
      <w:r w:rsidR="004B7E51" w:rsidRPr="00AF2AF7">
        <w:rPr>
          <w:rFonts w:asciiTheme="majorBidi" w:hAnsiTheme="majorBidi" w:cstheme="majorBidi"/>
        </w:rPr>
        <w:t xml:space="preserve">. </w:t>
      </w:r>
      <w:r w:rsidR="00F04EE0" w:rsidRPr="00AF2AF7">
        <w:rPr>
          <w:rFonts w:asciiTheme="majorBidi" w:hAnsiTheme="majorBidi" w:cstheme="majorBidi"/>
        </w:rPr>
        <w:t xml:space="preserve"> </w:t>
      </w:r>
      <w:r w:rsidR="003311E5" w:rsidRPr="00A560C5">
        <w:rPr>
          <w:rFonts w:asciiTheme="majorBidi" w:hAnsiTheme="majorBidi" w:cstheme="majorBidi"/>
        </w:rPr>
        <w:t xml:space="preserve">It is possible to improve the </w:t>
      </w:r>
      <w:r w:rsidR="00F04EE0" w:rsidRPr="00A560C5">
        <w:t>vulnerability</w:t>
      </w:r>
      <w:r w:rsidR="003311E5" w:rsidRPr="00A560C5">
        <w:rPr>
          <w:rFonts w:asciiTheme="majorBidi" w:hAnsiTheme="majorBidi" w:cstheme="majorBidi"/>
        </w:rPr>
        <w:t xml:space="preserve"> to water damage of sol-gel coatings</w:t>
      </w:r>
      <w:r w:rsidR="00034583" w:rsidRPr="00A560C5">
        <w:rPr>
          <w:rFonts w:asciiTheme="majorBidi" w:hAnsiTheme="majorBidi" w:cstheme="majorBidi"/>
        </w:rPr>
        <w:t xml:space="preserve">. </w:t>
      </w:r>
      <w:r w:rsidR="008B2729" w:rsidRPr="00A560C5">
        <w:rPr>
          <w:rFonts w:asciiTheme="majorBidi" w:hAnsiTheme="majorBidi" w:cstheme="majorBidi"/>
        </w:rPr>
        <w:t>H</w:t>
      </w:r>
      <w:r w:rsidR="00F04EE0" w:rsidRPr="00A560C5">
        <w:rPr>
          <w:rFonts w:asciiTheme="majorBidi" w:hAnsiTheme="majorBidi" w:cstheme="majorBidi"/>
        </w:rPr>
        <w:t>owever</w:t>
      </w:r>
      <w:r w:rsidR="00F702A3" w:rsidRPr="00A560C5">
        <w:rPr>
          <w:rFonts w:asciiTheme="majorBidi" w:hAnsiTheme="majorBidi" w:cstheme="majorBidi"/>
        </w:rPr>
        <w:t>,</w:t>
      </w:r>
      <w:r w:rsidR="00E45405" w:rsidRPr="00A560C5">
        <w:rPr>
          <w:rFonts w:asciiTheme="majorBidi" w:hAnsiTheme="majorBidi" w:cstheme="majorBidi"/>
        </w:rPr>
        <w:t xml:space="preserve"> there is</w:t>
      </w:r>
      <w:r w:rsidR="00F04EE0" w:rsidRPr="00A560C5">
        <w:rPr>
          <w:rFonts w:asciiTheme="majorBidi" w:hAnsiTheme="majorBidi" w:cstheme="majorBidi"/>
        </w:rPr>
        <w:t xml:space="preserve"> a trade-off between the </w:t>
      </w:r>
      <w:r w:rsidR="008B2729" w:rsidRPr="00A560C5">
        <w:rPr>
          <w:rFonts w:asciiTheme="majorBidi" w:hAnsiTheme="majorBidi" w:cstheme="majorBidi"/>
        </w:rPr>
        <w:t>optical properties</w:t>
      </w:r>
      <w:r w:rsidR="00D86176">
        <w:rPr>
          <w:rFonts w:asciiTheme="majorBidi" w:hAnsiTheme="majorBidi" w:cstheme="majorBidi"/>
        </w:rPr>
        <w:t xml:space="preserve"> of the coating</w:t>
      </w:r>
      <w:r w:rsidR="008B2729" w:rsidRPr="00A560C5">
        <w:rPr>
          <w:rFonts w:asciiTheme="majorBidi" w:hAnsiTheme="majorBidi" w:cstheme="majorBidi"/>
        </w:rPr>
        <w:t xml:space="preserve">, </w:t>
      </w:r>
      <w:r w:rsidR="00327339" w:rsidRPr="00A560C5">
        <w:rPr>
          <w:rFonts w:asciiTheme="majorBidi" w:hAnsiTheme="majorBidi" w:cstheme="majorBidi"/>
        </w:rPr>
        <w:t>hydrophobicity</w:t>
      </w:r>
      <w:r w:rsidR="008B2729" w:rsidRPr="00A560C5">
        <w:rPr>
          <w:rFonts w:asciiTheme="majorBidi" w:hAnsiTheme="majorBidi" w:cstheme="majorBidi"/>
        </w:rPr>
        <w:t>, and resistance to mechanical damage</w:t>
      </w:r>
      <w:r w:rsidR="00E45405" w:rsidRPr="00A560C5">
        <w:rPr>
          <w:rFonts w:asciiTheme="majorBidi" w:hAnsiTheme="majorBidi" w:cstheme="majorBidi"/>
        </w:rPr>
        <w:t xml:space="preserve">. </w:t>
      </w:r>
      <w:r w:rsidR="003311E5" w:rsidRPr="00A560C5">
        <w:rPr>
          <w:rFonts w:asciiTheme="majorBidi" w:hAnsiTheme="majorBidi" w:cstheme="majorBidi"/>
        </w:rPr>
        <w:t>Commercial</w:t>
      </w:r>
      <w:r w:rsidR="00E45405" w:rsidRPr="00A560C5">
        <w:rPr>
          <w:rFonts w:asciiTheme="majorBidi" w:hAnsiTheme="majorBidi" w:cstheme="majorBidi"/>
        </w:rPr>
        <w:t xml:space="preserve"> s</w:t>
      </w:r>
      <w:r w:rsidR="00F871F5" w:rsidRPr="00A560C5">
        <w:rPr>
          <w:rFonts w:asciiTheme="majorBidi" w:hAnsiTheme="majorBidi" w:cstheme="majorBidi"/>
        </w:rPr>
        <w:t xml:space="preserve">ol-gel ARCs are </w:t>
      </w:r>
      <w:r w:rsidR="008B2729" w:rsidRPr="00A560C5">
        <w:rPr>
          <w:rFonts w:asciiTheme="majorBidi" w:hAnsiTheme="majorBidi" w:cstheme="majorBidi"/>
        </w:rPr>
        <w:t>hydrophilic</w:t>
      </w:r>
      <w:r w:rsidR="00F871F5" w:rsidRPr="00A560C5">
        <w:rPr>
          <w:rFonts w:asciiTheme="majorBidi" w:hAnsiTheme="majorBidi" w:cstheme="majorBidi"/>
        </w:rPr>
        <w:t xml:space="preserve"> </w:t>
      </w:r>
      <w:r w:rsidR="004A43F4">
        <w:rPr>
          <w:rFonts w:asciiTheme="majorBidi" w:hAnsiTheme="majorBidi" w:cstheme="majorBidi"/>
        </w:rPr>
        <w:t>hard coatings with a non-porous closed top surface</w:t>
      </w:r>
      <w:r w:rsidR="00F04EE0" w:rsidRPr="00A560C5">
        <w:rPr>
          <w:rFonts w:asciiTheme="majorBidi" w:hAnsiTheme="majorBidi" w:cstheme="majorBidi"/>
        </w:rPr>
        <w:t>,</w:t>
      </w:r>
      <w:r w:rsidR="00F871F5" w:rsidRPr="00A560C5">
        <w:rPr>
          <w:rFonts w:asciiTheme="majorBidi" w:hAnsiTheme="majorBidi" w:cstheme="majorBidi"/>
        </w:rPr>
        <w:t xml:space="preserve"> </w:t>
      </w:r>
      <w:r w:rsidR="00F702A3" w:rsidRPr="00A560C5">
        <w:rPr>
          <w:rFonts w:asciiTheme="majorBidi" w:hAnsiTheme="majorBidi" w:cstheme="majorBidi"/>
        </w:rPr>
        <w:t>which</w:t>
      </w:r>
      <w:r w:rsidR="00F871F5" w:rsidRPr="00A560C5">
        <w:rPr>
          <w:rFonts w:asciiTheme="majorBidi" w:hAnsiTheme="majorBidi" w:cstheme="majorBidi"/>
        </w:rPr>
        <w:t xml:space="preserve"> are </w:t>
      </w:r>
      <w:r w:rsidR="008D3388" w:rsidRPr="00A560C5">
        <w:rPr>
          <w:rFonts w:asciiTheme="majorBidi" w:hAnsiTheme="majorBidi" w:cstheme="majorBidi"/>
        </w:rPr>
        <w:t xml:space="preserve">more resistant </w:t>
      </w:r>
      <w:r w:rsidR="003311E5" w:rsidRPr="00A560C5">
        <w:rPr>
          <w:rFonts w:asciiTheme="majorBidi" w:hAnsiTheme="majorBidi" w:cstheme="majorBidi"/>
        </w:rPr>
        <w:t xml:space="preserve">to water damage </w:t>
      </w:r>
      <w:r w:rsidR="008D3388" w:rsidRPr="00A560C5">
        <w:rPr>
          <w:rFonts w:asciiTheme="majorBidi" w:hAnsiTheme="majorBidi" w:cstheme="majorBidi"/>
        </w:rPr>
        <w:t>than traditional porous silica coatings</w:t>
      </w:r>
      <w:r w:rsidR="003311E5" w:rsidRPr="00A560C5">
        <w:rPr>
          <w:rFonts w:asciiTheme="majorBidi" w:hAnsiTheme="majorBidi" w:cstheme="majorBidi"/>
        </w:rPr>
        <w:t xml:space="preserve"> but are still affected</w:t>
      </w:r>
      <w:r w:rsidR="00F871F5" w:rsidRPr="00A560C5">
        <w:rPr>
          <w:rFonts w:asciiTheme="majorBidi" w:hAnsiTheme="majorBidi" w:cstheme="majorBidi"/>
        </w:rPr>
        <w:t>.</w:t>
      </w:r>
      <w:r w:rsidR="000A55A5" w:rsidRPr="00A560C5">
        <w:rPr>
          <w:rFonts w:asciiTheme="majorBidi" w:hAnsiTheme="majorBidi" w:cstheme="majorBidi"/>
        </w:rPr>
        <w:t xml:space="preserve"> </w:t>
      </w:r>
      <w:r w:rsidR="003311E5" w:rsidRPr="00A560C5">
        <w:rPr>
          <w:rFonts w:asciiTheme="majorBidi" w:hAnsiTheme="majorBidi" w:cstheme="majorBidi"/>
        </w:rPr>
        <w:t>S</w:t>
      </w:r>
      <w:r w:rsidR="008D3388" w:rsidRPr="00A560C5">
        <w:rPr>
          <w:rFonts w:asciiTheme="majorBidi" w:hAnsiTheme="majorBidi" w:cstheme="majorBidi"/>
        </w:rPr>
        <w:t>ol-gel hard coat</w:t>
      </w:r>
      <w:r w:rsidR="004A43F4">
        <w:rPr>
          <w:rFonts w:asciiTheme="majorBidi" w:hAnsiTheme="majorBidi" w:cstheme="majorBidi"/>
        </w:rPr>
        <w:t>ing</w:t>
      </w:r>
      <w:r w:rsidR="008D3388" w:rsidRPr="00A560C5">
        <w:rPr>
          <w:rFonts w:asciiTheme="majorBidi" w:hAnsiTheme="majorBidi" w:cstheme="majorBidi"/>
        </w:rPr>
        <w:t xml:space="preserve">s have shown </w:t>
      </w:r>
      <w:r w:rsidR="003311E5" w:rsidRPr="00A560C5">
        <w:rPr>
          <w:rFonts w:asciiTheme="majorBidi" w:hAnsiTheme="majorBidi" w:cstheme="majorBidi"/>
        </w:rPr>
        <w:t>increased</w:t>
      </w:r>
      <w:r w:rsidR="008D3388" w:rsidRPr="00A560C5">
        <w:rPr>
          <w:rFonts w:asciiTheme="majorBidi" w:hAnsiTheme="majorBidi" w:cstheme="majorBidi"/>
        </w:rPr>
        <w:t xml:space="preserve"> resistance to damp heat exposure, when compared to porous sol-gel ARCs</w:t>
      </w:r>
      <w:r w:rsidR="00327339" w:rsidRPr="00A560C5">
        <w:rPr>
          <w:rFonts w:asciiTheme="majorBidi" w:hAnsiTheme="majorBidi" w:cstheme="majorBidi"/>
        </w:rPr>
        <w:t xml:space="preserve"> </w:t>
      </w:r>
      <w:r w:rsidR="008D3388" w:rsidRPr="00A560C5">
        <w:rPr>
          <w:rFonts w:asciiTheme="majorBidi" w:hAnsiTheme="majorBidi" w:cstheme="majorBidi"/>
        </w:rPr>
        <w:fldChar w:fldCharType="begin" w:fldLock="1"/>
      </w:r>
      <w:r w:rsidR="008D3388" w:rsidRPr="00A560C5">
        <w:rPr>
          <w:rFonts w:asciiTheme="majorBidi" w:hAnsiTheme="majorBidi" w:cstheme="majorBidi"/>
        </w:rPr>
        <w:instrText>ADDIN CSL_CITATION { "citationItems" : [ { "id" : "ITEM-1", "itemData" : { "DOI" : "10.1016/j.solmat.2017.05.043", "ISSN" : "09270248", "abstract" : "A closed-surface silica antireflection thin film was prepared in single dipping process by growing branched silica chain from modified acid catalyzed sol-gel in hollow silica sphere sol-gel. The refractive index and thickness of thin film could be fine-tuned via acid catalyzed sol-gel content and withdrawing speed. Transmittance of this closed-surface AR thin film was as high as 97.1% with refractive index around 1.25\u20131.27. 2.5% gain in short circuit current was measured from both external quantum efficiency and flashing test on mini photovoltaic modules. The closed-surface structure was with a 5\u00a0H pencil hardness, and approximately 2.0\u00a0GPa indent hardness in nanoindenter test. It was resistant to high moisture and high temperature, mainly due to absence of voids on surface. The closed-surface AR thin film had potential to be applied in photovoltaic module, architecture windows in severe climate conditions.", "author" : [ { "dropping-particle" : "", "family" : "Guo", "given" : "Z. Q.", "non-dropping-particle" : "", "parse-names" : false, "suffix" : "" }, { "dropping-particle" : "", "family" : "Liu", "given" : "Y.", "non-dropping-particle" : "", "parse-names" : false, "suffix" : "" }, { "dropping-particle" : "", "family" : "Tang", "given" : "M. Y.", "non-dropping-particle" : "", "parse-names" : false, "suffix" : "" }, { "dropping-particle" : "", "family" : "Wang", "given" : "J. H.", "non-dropping-particle" : "", "parse-names" : false, "suffix" : "" }, { "dropping-particle" : "", "family" : "Su", "given" : "X. P.", "non-dropping-particle" : "", "parse-names" : false, "suffix" : "" } ], "container-title" : "Solar Energy Materials and Solar Cells", "id" : "ITEM-1", "issue" : "November 2016", "issued" : { "date-parts" : [ [ "2017" ] ] }, "page" : "143-148", "title" : "Super-durable closed-surface antireflection thin film by silica nanocomposites", "type" : "article-journal", "volume" : "170" }, "uris" : [ "http://www.mendeley.com/documents/?uuid=348c8839-9491-484a-bea8-dea4a9951347" ] } ], "mendeley" : { "formattedCitation" : "(Guo et al. 2017)", "plainTextFormattedCitation" : "(Guo et al. 2017)", "previouslyFormattedCitation" : "(Guo et al. 2017)" }, "properties" : { "noteIndex" : 0 }, "schema" : "https://github.com/citation-style-language/schema/raw/master/csl-citation.json" }</w:instrText>
      </w:r>
      <w:r w:rsidR="008D3388" w:rsidRPr="00A560C5">
        <w:rPr>
          <w:rFonts w:asciiTheme="majorBidi" w:hAnsiTheme="majorBidi" w:cstheme="majorBidi"/>
        </w:rPr>
        <w:fldChar w:fldCharType="separate"/>
      </w:r>
      <w:r w:rsidR="008D3388" w:rsidRPr="00A560C5">
        <w:rPr>
          <w:rFonts w:asciiTheme="majorBidi" w:hAnsiTheme="majorBidi" w:cstheme="majorBidi"/>
          <w:noProof/>
        </w:rPr>
        <w:t>(Guo et al. 2017)</w:t>
      </w:r>
      <w:r w:rsidR="008D3388" w:rsidRPr="00A560C5">
        <w:rPr>
          <w:rFonts w:asciiTheme="majorBidi" w:hAnsiTheme="majorBidi" w:cstheme="majorBidi"/>
        </w:rPr>
        <w:fldChar w:fldCharType="end"/>
      </w:r>
      <w:r w:rsidR="008D3388" w:rsidRPr="00A560C5">
        <w:rPr>
          <w:rFonts w:asciiTheme="majorBidi" w:hAnsiTheme="majorBidi" w:cstheme="majorBidi"/>
        </w:rPr>
        <w:t xml:space="preserve">. </w:t>
      </w:r>
      <w:r w:rsidR="002D50B3" w:rsidRPr="00A560C5">
        <w:rPr>
          <w:rFonts w:asciiTheme="majorBidi" w:hAnsiTheme="majorBidi" w:cstheme="majorBidi"/>
        </w:rPr>
        <w:t>I</w:t>
      </w:r>
      <w:r w:rsidR="002D50B3" w:rsidRPr="00AF2AF7">
        <w:rPr>
          <w:rFonts w:asciiTheme="majorBidi" w:hAnsiTheme="majorBidi" w:cstheme="majorBidi"/>
        </w:rPr>
        <w:t xml:space="preserve">n this </w:t>
      </w:r>
      <w:r w:rsidR="008B2729" w:rsidRPr="00AF2AF7">
        <w:rPr>
          <w:rFonts w:asciiTheme="majorBidi" w:hAnsiTheme="majorBidi" w:cstheme="majorBidi"/>
        </w:rPr>
        <w:t>work</w:t>
      </w:r>
      <w:r w:rsidR="002D50B3" w:rsidRPr="00AF2AF7">
        <w:rPr>
          <w:rFonts w:asciiTheme="majorBidi" w:hAnsiTheme="majorBidi" w:cstheme="majorBidi"/>
        </w:rPr>
        <w:t xml:space="preserve">, we report on the results of </w:t>
      </w:r>
      <w:r w:rsidR="008D3388" w:rsidRPr="00AF2AF7">
        <w:rPr>
          <w:rFonts w:asciiTheme="majorBidi" w:hAnsiTheme="majorBidi" w:cstheme="majorBidi"/>
        </w:rPr>
        <w:t>extensive</w:t>
      </w:r>
      <w:r w:rsidR="002D50B3" w:rsidRPr="00AF2AF7">
        <w:rPr>
          <w:rFonts w:asciiTheme="majorBidi" w:hAnsiTheme="majorBidi" w:cstheme="majorBidi"/>
        </w:rPr>
        <w:t xml:space="preserve"> tests to evaluate the performance and durability of a commercially </w:t>
      </w:r>
      <w:r w:rsidR="008B2729" w:rsidRPr="00AF2AF7">
        <w:rPr>
          <w:rFonts w:asciiTheme="majorBidi" w:hAnsiTheme="majorBidi" w:cstheme="majorBidi"/>
        </w:rPr>
        <w:t>sourced</w:t>
      </w:r>
      <w:r w:rsidR="00F702A3" w:rsidRPr="00AF2AF7">
        <w:rPr>
          <w:rFonts w:asciiTheme="majorBidi" w:hAnsiTheme="majorBidi" w:cstheme="majorBidi"/>
        </w:rPr>
        <w:t xml:space="preserve"> </w:t>
      </w:r>
      <w:r w:rsidR="002D50B3" w:rsidRPr="00AF2AF7">
        <w:rPr>
          <w:rFonts w:asciiTheme="majorBidi" w:hAnsiTheme="majorBidi" w:cstheme="majorBidi"/>
        </w:rPr>
        <w:t>closed surface</w:t>
      </w:r>
      <w:r w:rsidRPr="00AF2AF7">
        <w:rPr>
          <w:rFonts w:asciiTheme="majorBidi" w:hAnsiTheme="majorBidi" w:cstheme="majorBidi"/>
        </w:rPr>
        <w:t xml:space="preserve"> </w:t>
      </w:r>
      <w:r w:rsidR="002D50B3" w:rsidRPr="00AF2AF7">
        <w:rPr>
          <w:rFonts w:asciiTheme="majorBidi" w:hAnsiTheme="majorBidi" w:cstheme="majorBidi"/>
        </w:rPr>
        <w:t xml:space="preserve">sol-gel </w:t>
      </w:r>
      <w:r w:rsidR="004B7E51" w:rsidRPr="00AF2AF7">
        <w:rPr>
          <w:rFonts w:asciiTheme="majorBidi" w:hAnsiTheme="majorBidi" w:cstheme="majorBidi"/>
        </w:rPr>
        <w:t>hard coat</w:t>
      </w:r>
      <w:r w:rsidR="002D50B3" w:rsidRPr="00AF2AF7">
        <w:rPr>
          <w:rFonts w:asciiTheme="majorBidi" w:hAnsiTheme="majorBidi" w:cstheme="majorBidi"/>
        </w:rPr>
        <w:t>.</w:t>
      </w:r>
    </w:p>
    <w:p w:rsidR="0016558B" w:rsidRPr="00AF2AF7" w:rsidRDefault="00C30668" w:rsidP="00F377D3">
      <w:pPr>
        <w:pStyle w:val="Para"/>
        <w:ind w:firstLine="0"/>
        <w:rPr>
          <w:rFonts w:asciiTheme="majorBidi" w:hAnsiTheme="majorBidi" w:cstheme="majorBidi"/>
        </w:rPr>
      </w:pPr>
      <w:r w:rsidRPr="00AF2AF7">
        <w:rPr>
          <w:rFonts w:asciiTheme="majorBidi" w:hAnsiTheme="majorBidi" w:cstheme="majorBidi"/>
        </w:rPr>
        <w:t>A</w:t>
      </w:r>
      <w:r w:rsidR="008734FD" w:rsidRPr="00AF2AF7">
        <w:rPr>
          <w:rFonts w:asciiTheme="majorBidi" w:hAnsiTheme="majorBidi" w:cstheme="majorBidi"/>
        </w:rPr>
        <w:t xml:space="preserve"> variety of </w:t>
      </w:r>
      <w:r w:rsidR="004778B8" w:rsidRPr="00AF2AF7">
        <w:rPr>
          <w:rFonts w:asciiTheme="majorBidi" w:hAnsiTheme="majorBidi" w:cstheme="majorBidi"/>
        </w:rPr>
        <w:t xml:space="preserve">assessment </w:t>
      </w:r>
      <w:r w:rsidR="008734FD" w:rsidRPr="00AF2AF7">
        <w:rPr>
          <w:rFonts w:asciiTheme="majorBidi" w:hAnsiTheme="majorBidi" w:cstheme="majorBidi"/>
        </w:rPr>
        <w:t xml:space="preserve">tests </w:t>
      </w:r>
      <w:r w:rsidR="00AE65F5" w:rsidRPr="00AF2AF7">
        <w:rPr>
          <w:rFonts w:asciiTheme="majorBidi" w:hAnsiTheme="majorBidi" w:cstheme="majorBidi"/>
        </w:rPr>
        <w:t>should</w:t>
      </w:r>
      <w:r w:rsidR="008734FD" w:rsidRPr="00AF2AF7">
        <w:rPr>
          <w:rFonts w:asciiTheme="majorBidi" w:hAnsiTheme="majorBidi" w:cstheme="majorBidi"/>
        </w:rPr>
        <w:t xml:space="preserve"> be performed</w:t>
      </w:r>
      <w:r w:rsidRPr="00AF2AF7">
        <w:rPr>
          <w:rFonts w:asciiTheme="majorBidi" w:hAnsiTheme="majorBidi" w:cstheme="majorBidi"/>
        </w:rPr>
        <w:t xml:space="preserve"> to test the durability of </w:t>
      </w:r>
      <w:r w:rsidR="002F457C" w:rsidRPr="00AF2AF7">
        <w:rPr>
          <w:rFonts w:asciiTheme="majorBidi" w:hAnsiTheme="majorBidi" w:cstheme="majorBidi"/>
        </w:rPr>
        <w:t xml:space="preserve">sol-gel anti-reflective </w:t>
      </w:r>
      <w:r w:rsidRPr="00AF2AF7">
        <w:rPr>
          <w:rFonts w:asciiTheme="majorBidi" w:hAnsiTheme="majorBidi" w:cstheme="majorBidi"/>
        </w:rPr>
        <w:t xml:space="preserve">surface coatings </w:t>
      </w:r>
      <w:r w:rsidR="00B67648" w:rsidRPr="00AF2AF7">
        <w:rPr>
          <w:rFonts w:asciiTheme="majorBidi" w:hAnsiTheme="majorBidi" w:cstheme="majorBidi"/>
        </w:rPr>
        <w:fldChar w:fldCharType="begin" w:fldLock="1"/>
      </w:r>
      <w:r w:rsidR="0006624D" w:rsidRPr="00AF2AF7">
        <w:rPr>
          <w:rFonts w:asciiTheme="majorBidi" w:hAnsiTheme="majorBidi" w:cstheme="majorBidi"/>
        </w:rPr>
        <w:instrText>ADDIN CSL_CITATION { "citationItems" : [ { "id" : "ITEM-1", "itemData" : { "DOI" : "10.1115/1.2804626", "ISSN" : "01996231", "author" : [ { "dropping-particle" : "", "family" : "Vicente", "given" : "Gema San", "non-dropping-particle" : "", "parse-names" : false, "suffix" : "" }, { "dropping-particle" : "", "family" : "Bayo\u0301n", "given" : "Roci\u0301o", "non-dropping-particle" : "", "parse-names" : false, "suffix" : "" }, { "dropping-particle" : "", "family" : "Morales", "given" : "Angel", "non-dropping-particle" : "", "parse-names" : false, "suffix" : "" } ], "container-title" : "Journal of Solar Energy Engineering", "id" : "ITEM-1", "issue" : "1", "issued" : { "date-parts" : [ [ "2008" ] ] }, "page" : "011007", "title" : "Effect of Additives on the Durability and Properties of Antireflective Films for Solar Glass Covers", "type" : "article-journal", "volume" : "130" }, "uris" : [ "http://www.mendeley.com/documents/?uuid=2202b0bb-94f6-4ea0-a7eb-f2ccf59724e5" ] } ], "mendeley" : { "formattedCitation" : "(Vicente et al. 2008)", "plainTextFormattedCitation" : "(Vicente et al. 2008)", "previouslyFormattedCitation" : "(Vicente et al. 2008)" }, "properties" : { "noteIndex" : 0 }, "schema" : "https://github.com/citation-style-language/schema/raw/master/csl-citation.json" }</w:instrText>
      </w:r>
      <w:r w:rsidR="00B67648" w:rsidRPr="00AF2AF7">
        <w:rPr>
          <w:rFonts w:asciiTheme="majorBidi" w:hAnsiTheme="majorBidi" w:cstheme="majorBidi"/>
        </w:rPr>
        <w:fldChar w:fldCharType="separate"/>
      </w:r>
      <w:r w:rsidR="00C70DFC" w:rsidRPr="00AF2AF7">
        <w:rPr>
          <w:rFonts w:asciiTheme="majorBidi" w:hAnsiTheme="majorBidi" w:cstheme="majorBidi"/>
          <w:noProof/>
        </w:rPr>
        <w:t>(Vicente et al. 2008)</w:t>
      </w:r>
      <w:r w:rsidR="00B67648" w:rsidRPr="00AF2AF7">
        <w:rPr>
          <w:rFonts w:asciiTheme="majorBidi" w:hAnsiTheme="majorBidi" w:cstheme="majorBidi"/>
        </w:rPr>
        <w:fldChar w:fldCharType="end"/>
      </w:r>
      <w:r w:rsidR="008734FD" w:rsidRPr="00AF2AF7">
        <w:rPr>
          <w:rFonts w:asciiTheme="majorBidi" w:hAnsiTheme="majorBidi" w:cstheme="majorBidi"/>
        </w:rPr>
        <w:t xml:space="preserve">.  </w:t>
      </w:r>
      <w:r w:rsidR="00AE65F5" w:rsidRPr="00AF2AF7">
        <w:rPr>
          <w:rFonts w:asciiTheme="majorBidi" w:hAnsiTheme="majorBidi" w:cstheme="majorBidi"/>
        </w:rPr>
        <w:t>The s</w:t>
      </w:r>
      <w:r w:rsidR="008E64BD" w:rsidRPr="00AF2AF7">
        <w:rPr>
          <w:rFonts w:asciiTheme="majorBidi" w:hAnsiTheme="majorBidi" w:cstheme="majorBidi"/>
        </w:rPr>
        <w:t>cratch resistance</w:t>
      </w:r>
      <w:r w:rsidRPr="00AF2AF7">
        <w:rPr>
          <w:rFonts w:asciiTheme="majorBidi" w:hAnsiTheme="majorBidi" w:cstheme="majorBidi"/>
        </w:rPr>
        <w:t xml:space="preserve"> of the ARC was measured using</w:t>
      </w:r>
      <w:r w:rsidR="008E64BD" w:rsidRPr="00AF2AF7">
        <w:rPr>
          <w:rFonts w:asciiTheme="majorBidi" w:hAnsiTheme="majorBidi" w:cstheme="majorBidi"/>
        </w:rPr>
        <w:t xml:space="preserve"> micro-indentation scratch tests </w:t>
      </w:r>
      <w:r w:rsidR="008E64BD" w:rsidRPr="00AF2AF7">
        <w:rPr>
          <w:rFonts w:asciiTheme="majorBidi" w:hAnsiTheme="majorBidi" w:cstheme="majorBidi"/>
        </w:rPr>
        <w:fldChar w:fldCharType="begin" w:fldLock="1"/>
      </w:r>
      <w:r w:rsidR="0006624D" w:rsidRPr="00AF2AF7">
        <w:rPr>
          <w:rFonts w:asciiTheme="majorBidi" w:hAnsiTheme="majorBidi" w:cstheme="majorBidi"/>
        </w:rPr>
        <w:instrText>ADDIN CSL_CITATION { "citationItems" : [ { "id" : "ITEM-1", "itemData" : { "DOI" : "10.1016/j.solmat.2011.01.032", "ISBN" : "0927-0248", "ISSN" : "09270248", "abstract" : "Sol-gel SiO2 anti-reflection (AR) coating on solar glass is known to increase the current output by a few percent, but its mechanical durability is of concern. To improve its strength, the amorphous SiO2 may be replaced by zeolite, which is a microporous aluminosilicate crystalline material. Scratch-resistant AR coating has been prepared by the dip coating of a composition which contains aggregated zeolite nanoparticles as the structure provider and zeolite precursors as the reactive binder. AR coating with better than 5H pencil hardness can be made with a composition containing BEA zeolite. Nanoindenter measurements show that this BEA zeolite films have 1.5 GPa indent hardness and 35 GPa elastic modulus. Furthermore, the freshly prepared AR coating shows a self-cleaning effect with a water contact angle (WCA) close to zero. It can be made super-hydrophobic with larger than 130\u00b0 WCA after modifying with hexamethyl-disilazane (HMDS), upon which the pencil hardness further increases to 6H. \u00a9 2011 Elsevier B.V. All rights reserved.", "author" : [ { "dropping-particle" : "", "family" : "Chen", "given" : "Chien Hung", "non-dropping-particle" : "", "parse-names" : false, "suffix" : "" }, { "dropping-particle" : "", "family" : "Li", "given" : "Shiao Yi", "non-dropping-particle" : "", "parse-names" : false, "suffix" : "" }, { "dropping-particle" : "", "family" : "Chiang", "given" : "Anthony S T", "non-dropping-particle" : "", "parse-names" : false, "suffix" : "" }, { "dropping-particle" : "", "family" : "Wu", "given" : "Albert T.", "non-dropping-particle" : "", "parse-names" : false, "suffix" : "" }, { "dropping-particle" : "", "family" : "Sun", "given" : "Y. S.", "non-dropping-particle" : "", "parse-names" : false, "suffix" : "" } ], "container-title" : "Solar Energy Materials and Solar Cells", "id" : "ITEM-1", "issue" : "7", "issued" : { "date-parts" : [ [ "2011" ] ] }, "page" : "1694-1700", "publisher" : "Elsevier", "title" : "Scratch-resistant zeolite anti-reflective coating on glass for solar applications", "type" : "article-journal", "volume" : "95" }, "uris" : [ "http://www.mendeley.com/documents/?uuid=e0902953-132b-4744-bc4d-7c3441d23872", "http://www.mendeley.com/documents/?uuid=5e561664-3090-42b3-ba2c-77a17addad4b" ] } ], "mendeley" : { "formattedCitation" : "(Chen et al. 2011)", "plainTextFormattedCitation" : "(Chen et al. 2011)", "previouslyFormattedCitation" : "(Chen et al. 2011)" }, "properties" : { "noteIndex" : 0 }, "schema" : "https://github.com/citation-style-language/schema/raw/master/csl-citation.json" }</w:instrText>
      </w:r>
      <w:r w:rsidR="008E64BD" w:rsidRPr="00AF2AF7">
        <w:rPr>
          <w:rFonts w:asciiTheme="majorBidi" w:hAnsiTheme="majorBidi" w:cstheme="majorBidi"/>
        </w:rPr>
        <w:fldChar w:fldCharType="separate"/>
      </w:r>
      <w:r w:rsidR="00C70DFC" w:rsidRPr="00AF2AF7">
        <w:rPr>
          <w:rFonts w:asciiTheme="majorBidi" w:hAnsiTheme="majorBidi" w:cstheme="majorBidi"/>
          <w:noProof/>
        </w:rPr>
        <w:t>(Chen et al. 2011)</w:t>
      </w:r>
      <w:r w:rsidR="008E64BD" w:rsidRPr="00AF2AF7">
        <w:rPr>
          <w:rFonts w:asciiTheme="majorBidi" w:hAnsiTheme="majorBidi" w:cstheme="majorBidi"/>
        </w:rPr>
        <w:fldChar w:fldCharType="end"/>
      </w:r>
      <w:r w:rsidR="002F5850" w:rsidRPr="00AF2AF7">
        <w:rPr>
          <w:rFonts w:asciiTheme="majorBidi" w:hAnsiTheme="majorBidi" w:cstheme="majorBidi"/>
        </w:rPr>
        <w:t>.</w:t>
      </w:r>
      <w:r w:rsidR="008E64BD" w:rsidRPr="00AF2AF7">
        <w:rPr>
          <w:rFonts w:asciiTheme="majorBidi" w:hAnsiTheme="majorBidi" w:cstheme="majorBidi"/>
        </w:rPr>
        <w:t xml:space="preserve"> </w:t>
      </w:r>
      <w:r w:rsidR="002F5850" w:rsidRPr="00AF2AF7">
        <w:rPr>
          <w:rFonts w:asciiTheme="majorBidi" w:hAnsiTheme="majorBidi" w:cstheme="majorBidi"/>
        </w:rPr>
        <w:t>P</w:t>
      </w:r>
      <w:r w:rsidR="008E64BD" w:rsidRPr="00AF2AF7">
        <w:rPr>
          <w:rFonts w:asciiTheme="majorBidi" w:hAnsiTheme="majorBidi" w:cstheme="majorBidi"/>
        </w:rPr>
        <w:t>ull test and crosshatch test</w:t>
      </w:r>
      <w:r w:rsidRPr="00AF2AF7">
        <w:rPr>
          <w:rFonts w:asciiTheme="majorBidi" w:hAnsiTheme="majorBidi" w:cstheme="majorBidi"/>
        </w:rPr>
        <w:t>s</w:t>
      </w:r>
      <w:r w:rsidR="008E64BD" w:rsidRPr="00AF2AF7">
        <w:rPr>
          <w:rFonts w:asciiTheme="majorBidi" w:hAnsiTheme="majorBidi" w:cstheme="majorBidi"/>
        </w:rPr>
        <w:t xml:space="preserve"> </w:t>
      </w:r>
      <w:r w:rsidR="00230C6E" w:rsidRPr="00AF2AF7">
        <w:rPr>
          <w:rFonts w:asciiTheme="majorBidi" w:hAnsiTheme="majorBidi" w:cstheme="majorBidi"/>
        </w:rPr>
        <w:t xml:space="preserve">have </w:t>
      </w:r>
      <w:r w:rsidRPr="00AF2AF7">
        <w:rPr>
          <w:rFonts w:asciiTheme="majorBidi" w:hAnsiTheme="majorBidi" w:cstheme="majorBidi"/>
        </w:rPr>
        <w:t xml:space="preserve">also </w:t>
      </w:r>
      <w:r w:rsidR="00230C6E" w:rsidRPr="00AF2AF7">
        <w:rPr>
          <w:rFonts w:asciiTheme="majorBidi" w:hAnsiTheme="majorBidi" w:cstheme="majorBidi"/>
        </w:rPr>
        <w:t>been used to</w:t>
      </w:r>
      <w:r w:rsidR="008E64BD" w:rsidRPr="00AF2AF7">
        <w:rPr>
          <w:rFonts w:asciiTheme="majorBidi" w:hAnsiTheme="majorBidi" w:cstheme="majorBidi"/>
        </w:rPr>
        <w:t xml:space="preserve"> evaluate the adhesion of the coating</w:t>
      </w:r>
      <w:r w:rsidR="00230C6E" w:rsidRPr="00AF2AF7">
        <w:rPr>
          <w:rFonts w:asciiTheme="majorBidi" w:hAnsiTheme="majorBidi" w:cstheme="majorBidi"/>
        </w:rPr>
        <w:t xml:space="preserve"> on the substrate surface</w:t>
      </w:r>
      <w:r w:rsidR="008E64BD" w:rsidRPr="00AF2AF7">
        <w:rPr>
          <w:rFonts w:asciiTheme="majorBidi" w:hAnsiTheme="majorBidi" w:cstheme="majorBidi"/>
        </w:rPr>
        <w:t>.</w:t>
      </w:r>
      <w:r w:rsidR="00230C6E" w:rsidRPr="00AF2AF7">
        <w:rPr>
          <w:rFonts w:asciiTheme="majorBidi" w:hAnsiTheme="majorBidi" w:cstheme="majorBidi"/>
        </w:rPr>
        <w:t xml:space="preserve"> </w:t>
      </w:r>
      <w:r w:rsidR="004A43F4">
        <w:rPr>
          <w:rFonts w:asciiTheme="majorBidi" w:hAnsiTheme="majorBidi" w:cstheme="majorBidi"/>
        </w:rPr>
        <w:t xml:space="preserve">In the case of </w:t>
      </w:r>
      <w:r w:rsidR="00290E37" w:rsidRPr="00AF2AF7">
        <w:rPr>
          <w:rFonts w:asciiTheme="majorBidi" w:hAnsiTheme="majorBidi" w:cstheme="majorBidi"/>
        </w:rPr>
        <w:t>solar cell technologies</w:t>
      </w:r>
      <w:r w:rsidR="004A43F4">
        <w:rPr>
          <w:rFonts w:asciiTheme="majorBidi" w:hAnsiTheme="majorBidi" w:cstheme="majorBidi"/>
        </w:rPr>
        <w:t xml:space="preserve"> with a superstrate configuration</w:t>
      </w:r>
      <w:r w:rsidR="00290E37" w:rsidRPr="00AF2AF7">
        <w:rPr>
          <w:rFonts w:asciiTheme="majorBidi" w:hAnsiTheme="majorBidi" w:cstheme="majorBidi"/>
        </w:rPr>
        <w:t>,</w:t>
      </w:r>
      <w:r w:rsidRPr="00AF2AF7">
        <w:rPr>
          <w:rFonts w:asciiTheme="majorBidi" w:hAnsiTheme="majorBidi" w:cstheme="majorBidi"/>
        </w:rPr>
        <w:t xml:space="preserve"> </w:t>
      </w:r>
      <w:r w:rsidR="00230C6E" w:rsidRPr="00AF2AF7">
        <w:rPr>
          <w:rFonts w:asciiTheme="majorBidi" w:hAnsiTheme="majorBidi" w:cstheme="majorBidi"/>
        </w:rPr>
        <w:t>it is attractive for an ARC to be on the surface of the glass before the cell is deposited on the other side</w:t>
      </w:r>
      <w:r w:rsidRPr="00AF2AF7">
        <w:rPr>
          <w:rFonts w:asciiTheme="majorBidi" w:hAnsiTheme="majorBidi" w:cstheme="majorBidi"/>
        </w:rPr>
        <w:t xml:space="preserve">, </w:t>
      </w:r>
      <w:r w:rsidR="002969C5" w:rsidRPr="00AF2AF7">
        <w:rPr>
          <w:rFonts w:asciiTheme="majorBidi" w:hAnsiTheme="majorBidi" w:cstheme="majorBidi"/>
        </w:rPr>
        <w:t xml:space="preserve">simplifying </w:t>
      </w:r>
      <w:r w:rsidR="00E5386E" w:rsidRPr="00AF2AF7">
        <w:rPr>
          <w:rFonts w:asciiTheme="majorBidi" w:hAnsiTheme="majorBidi" w:cstheme="majorBidi"/>
        </w:rPr>
        <w:t>the manufacturing</w:t>
      </w:r>
      <w:r w:rsidRPr="00AF2AF7">
        <w:rPr>
          <w:rFonts w:asciiTheme="majorBidi" w:hAnsiTheme="majorBidi" w:cstheme="majorBidi"/>
        </w:rPr>
        <w:t xml:space="preserve"> process.</w:t>
      </w:r>
      <w:r w:rsidR="00230C6E" w:rsidRPr="00AF2AF7">
        <w:rPr>
          <w:rFonts w:asciiTheme="majorBidi" w:hAnsiTheme="majorBidi" w:cstheme="majorBidi"/>
        </w:rPr>
        <w:t xml:space="preserve"> </w:t>
      </w:r>
      <w:r w:rsidRPr="00AF2AF7">
        <w:rPr>
          <w:rFonts w:asciiTheme="majorBidi" w:hAnsiTheme="majorBidi" w:cstheme="majorBidi"/>
        </w:rPr>
        <w:t>T</w:t>
      </w:r>
      <w:r w:rsidR="00230C6E" w:rsidRPr="00AF2AF7">
        <w:rPr>
          <w:rFonts w:asciiTheme="majorBidi" w:hAnsiTheme="majorBidi" w:cstheme="majorBidi"/>
        </w:rPr>
        <w:t>his necessitates</w:t>
      </w:r>
      <w:r w:rsidR="008E64BD" w:rsidRPr="00AF2AF7">
        <w:rPr>
          <w:rFonts w:asciiTheme="majorBidi" w:hAnsiTheme="majorBidi" w:cstheme="majorBidi"/>
        </w:rPr>
        <w:t xml:space="preserve"> resistance to the high tempe</w:t>
      </w:r>
      <w:r w:rsidR="00230C6E" w:rsidRPr="00AF2AF7">
        <w:rPr>
          <w:rFonts w:asciiTheme="majorBidi" w:hAnsiTheme="majorBidi" w:cstheme="majorBidi"/>
        </w:rPr>
        <w:t>ratures</w:t>
      </w:r>
      <w:r w:rsidR="002F5850" w:rsidRPr="00AF2AF7">
        <w:rPr>
          <w:rFonts w:asciiTheme="majorBidi" w:hAnsiTheme="majorBidi" w:cstheme="majorBidi"/>
        </w:rPr>
        <w:t xml:space="preserve"> (</w:t>
      </w:r>
      <w:r w:rsidR="00550113" w:rsidRPr="00AF2AF7">
        <w:rPr>
          <w:rFonts w:asciiTheme="majorBidi" w:hAnsiTheme="majorBidi" w:cstheme="majorBidi"/>
        </w:rPr>
        <w:t>up to 500°C</w:t>
      </w:r>
      <w:r w:rsidR="002F5850" w:rsidRPr="00AF2AF7">
        <w:rPr>
          <w:rFonts w:asciiTheme="majorBidi" w:hAnsiTheme="majorBidi" w:cstheme="majorBidi"/>
        </w:rPr>
        <w:t>)</w:t>
      </w:r>
      <w:r w:rsidR="00230C6E" w:rsidRPr="00AF2AF7">
        <w:rPr>
          <w:rFonts w:asciiTheme="majorBidi" w:hAnsiTheme="majorBidi" w:cstheme="majorBidi"/>
        </w:rPr>
        <w:t xml:space="preserve"> involved in the </w:t>
      </w:r>
      <w:r w:rsidR="00AE65F5" w:rsidRPr="00AF2AF7">
        <w:rPr>
          <w:rFonts w:asciiTheme="majorBidi" w:hAnsiTheme="majorBidi" w:cstheme="majorBidi"/>
        </w:rPr>
        <w:t xml:space="preserve">thin film photovoltaic </w:t>
      </w:r>
      <w:r w:rsidR="00230C6E" w:rsidRPr="00AF2AF7">
        <w:rPr>
          <w:rFonts w:asciiTheme="majorBidi" w:hAnsiTheme="majorBidi" w:cstheme="majorBidi"/>
        </w:rPr>
        <w:t xml:space="preserve"> stack deposition</w:t>
      </w:r>
      <w:r w:rsidR="002F5850" w:rsidRPr="00AF2AF7">
        <w:rPr>
          <w:rFonts w:asciiTheme="majorBidi" w:hAnsiTheme="majorBidi" w:cstheme="majorBidi"/>
        </w:rPr>
        <w:t xml:space="preserve"> </w:t>
      </w:r>
      <w:r w:rsidR="008E64BD" w:rsidRPr="00AF2AF7">
        <w:rPr>
          <w:rFonts w:asciiTheme="majorBidi" w:hAnsiTheme="majorBidi" w:cstheme="majorBidi"/>
        </w:rPr>
        <w:fldChar w:fldCharType="begin" w:fldLock="1"/>
      </w:r>
      <w:r w:rsidR="0006624D" w:rsidRPr="00AF2AF7">
        <w:rPr>
          <w:rFonts w:asciiTheme="majorBidi" w:hAnsiTheme="majorBidi" w:cstheme="majorBidi"/>
        </w:rPr>
        <w:instrText>ADDIN CSL_CITATION { "citationItems" : [ { "id" : "ITEM-1", "itemData" : { "DOI" : "10.1109/PVSC.2015.7356265", "ISBN" : "9781479979448", "author" : [ { "dropping-particle" : "", "family" : "Womack", "given" : "G.", "non-dropping-particle" : "", "parse-names" : false, "suffix" : "" }, { "dropping-particle" : "", "family" : "Kaminski", "given" : "P. M.", "non-dropping-particle" : "", "parse-names" : false, "suffix" : "" }, { "dropping-particle" : "", "family" : "Walls", "given" : "J. M.", "non-dropping-particle" : "", "parse-names" : false, "suffix" : "" } ], "container-title" : "2015 IEEE 42nd Photovoltaic Specialist Conference, PVSC 2015", "id" : "ITEM-1", "issued" : { "date-parts" : [ [ "2015" ] ] }, "page" : "1-3", "title" : "High temperature stability of broadband Anti-Reflection coatings on soda lime glass for solar modules", "type" : "article-journal" }, "uris" : [ "http://www.mendeley.com/documents/?uuid=202dfcca-0d07-4b72-9317-1c7904a52965", "http://www.mendeley.com/documents/?uuid=36d5eda0-ec8b-4cb8-8282-f9b32e5f9148" ] } ], "mendeley" : { "formattedCitation" : "(Womack et al. 2015)", "plainTextFormattedCitation" : "(Womack et al. 2015)", "previouslyFormattedCitation" : "(Womack et al. 2015)" }, "properties" : { "noteIndex" : 0 }, "schema" : "https://github.com/citation-style-language/schema/raw/master/csl-citation.json" }</w:instrText>
      </w:r>
      <w:r w:rsidR="008E64BD" w:rsidRPr="00AF2AF7">
        <w:rPr>
          <w:rFonts w:asciiTheme="majorBidi" w:hAnsiTheme="majorBidi" w:cstheme="majorBidi"/>
        </w:rPr>
        <w:fldChar w:fldCharType="separate"/>
      </w:r>
      <w:r w:rsidR="00C70DFC" w:rsidRPr="00AF2AF7">
        <w:rPr>
          <w:rFonts w:asciiTheme="majorBidi" w:hAnsiTheme="majorBidi" w:cstheme="majorBidi"/>
          <w:noProof/>
        </w:rPr>
        <w:t>(Womack et al. 2015)</w:t>
      </w:r>
      <w:r w:rsidR="008E64BD" w:rsidRPr="00AF2AF7">
        <w:rPr>
          <w:rFonts w:asciiTheme="majorBidi" w:hAnsiTheme="majorBidi" w:cstheme="majorBidi"/>
        </w:rPr>
        <w:fldChar w:fldCharType="end"/>
      </w:r>
      <w:r w:rsidR="008E64BD" w:rsidRPr="00AF2AF7">
        <w:rPr>
          <w:rFonts w:asciiTheme="majorBidi" w:hAnsiTheme="majorBidi" w:cstheme="majorBidi"/>
        </w:rPr>
        <w:t xml:space="preserve">. </w:t>
      </w:r>
      <w:r w:rsidR="00F377D3">
        <w:rPr>
          <w:rFonts w:asciiTheme="majorBidi" w:hAnsiTheme="majorBidi" w:cstheme="majorBidi"/>
        </w:rPr>
        <w:t>B</w:t>
      </w:r>
      <w:r w:rsidR="00230C6E" w:rsidRPr="00AF2AF7">
        <w:rPr>
          <w:rFonts w:asciiTheme="majorBidi" w:hAnsiTheme="majorBidi" w:cstheme="majorBidi"/>
        </w:rPr>
        <w:t xml:space="preserve">y </w:t>
      </w:r>
      <w:r w:rsidR="00F702A3" w:rsidRPr="00AF2AF7">
        <w:rPr>
          <w:rFonts w:asciiTheme="majorBidi" w:hAnsiTheme="majorBidi" w:cstheme="majorBidi"/>
        </w:rPr>
        <w:t>performing</w:t>
      </w:r>
      <w:r w:rsidR="00230C6E" w:rsidRPr="00AF2AF7">
        <w:rPr>
          <w:rFonts w:asciiTheme="majorBidi" w:hAnsiTheme="majorBidi" w:cstheme="majorBidi"/>
        </w:rPr>
        <w:t xml:space="preserve"> standard tests in </w:t>
      </w:r>
      <w:r w:rsidR="008E64BD" w:rsidRPr="00AF2AF7">
        <w:rPr>
          <w:rFonts w:asciiTheme="majorBidi" w:hAnsiTheme="majorBidi" w:cstheme="majorBidi"/>
        </w:rPr>
        <w:t>damp heat</w:t>
      </w:r>
      <w:r w:rsidRPr="00AF2AF7">
        <w:rPr>
          <w:rFonts w:asciiTheme="majorBidi" w:hAnsiTheme="majorBidi" w:cstheme="majorBidi"/>
        </w:rPr>
        <w:t xml:space="preserve"> </w:t>
      </w:r>
      <w:r w:rsidR="008E64BD" w:rsidRPr="00AF2AF7">
        <w:rPr>
          <w:rFonts w:asciiTheme="majorBidi" w:hAnsiTheme="majorBidi" w:cstheme="majorBidi"/>
        </w:rPr>
        <w:fldChar w:fldCharType="begin" w:fldLock="1"/>
      </w:r>
      <w:r w:rsidR="0006624D" w:rsidRPr="00AF2AF7">
        <w:rPr>
          <w:rFonts w:asciiTheme="majorBidi" w:hAnsiTheme="majorBidi" w:cstheme="majorBidi"/>
        </w:rPr>
        <w:instrText>ADDIN CSL_CITATION { "citationItems" : [ { "id" : "ITEM-1", "itemData" : { "DOI" : "10.1002/pip", "ISBN" : "1099-159X", "ISSN" : "10627995", "PMID" : "22107872", "abstract" : "A power conversion efficiency record of 10.1% was achieved for kesterite absorbers, using a Cu2ZnSn(Se,S)4 thin-film solar cell made by hydrazine-based solution processing. Key device characteristics were compiled, including light/dark J\u2013V, quantum efficiency, temperature dependence of Voc and series resistance, photoluminescence, and capacitance spectroscopy, providing important insight into how the devices compare with high-performance Cu(In,Ga)Se2. The record kesterite device was shown to be primarily limited by interface recombination, minority carrier lifetime, and series resistance. The new level of device performance points to the significant promise of the kesterites as an emerging and commercially interesting thin-film technology. Copyright \u00a9 2011 John Wiley &amp; Sons, Ltd.", "author" : [ { "dropping-particle" : "", "family" : "Osterwald", "given" : "C. R.", "non-dropping-particle" : "", "parse-names" : false, "suffix" : "" }, { "dropping-particle" : "", "family" : "McMahon", "given" : "T. J.", "non-dropping-particle" : "", "parse-names" : false, "suffix" : "" } ], "container-title" : "Prog. Photovolt: Res. Appl.", "id" : "ITEM-1", "issued" : { "date-parts" : [ [ "2008" ] ] }, "page" : "11-33", "title" : "History of Accelerated and Wualification Testing of Terrestrial Photovoltaic Modules: A Literature Review", "type" : "article-journal", "volume" : "17" }, "uris" : [ "http://www.mendeley.com/documents/?uuid=a502ede8-fdde-481b-a3f2-fc47357b9061" ] } ], "mendeley" : { "formattedCitation" : "(Osterwald &amp; McMahon 2008)", "plainTextFormattedCitation" : "(Osterwald &amp; McMahon 2008)", "previouslyFormattedCitation" : "(Osterwald &amp; McMahon 2008)" }, "properties" : { "noteIndex" : 0 }, "schema" : "https://github.com/citation-style-language/schema/raw/master/csl-citation.json" }</w:instrText>
      </w:r>
      <w:r w:rsidR="008E64BD" w:rsidRPr="00AF2AF7">
        <w:rPr>
          <w:rFonts w:asciiTheme="majorBidi" w:hAnsiTheme="majorBidi" w:cstheme="majorBidi"/>
        </w:rPr>
        <w:fldChar w:fldCharType="separate"/>
      </w:r>
      <w:r w:rsidR="00C70DFC" w:rsidRPr="00AF2AF7">
        <w:rPr>
          <w:rFonts w:asciiTheme="majorBidi" w:hAnsiTheme="majorBidi" w:cstheme="majorBidi"/>
          <w:noProof/>
        </w:rPr>
        <w:t>(Osterwald &amp; McMahon 2008)</w:t>
      </w:r>
      <w:r w:rsidR="008E64BD" w:rsidRPr="00AF2AF7">
        <w:rPr>
          <w:rFonts w:asciiTheme="majorBidi" w:hAnsiTheme="majorBidi" w:cstheme="majorBidi"/>
        </w:rPr>
        <w:fldChar w:fldCharType="end"/>
      </w:r>
      <w:r w:rsidR="008E64BD" w:rsidRPr="00AF2AF7">
        <w:rPr>
          <w:rFonts w:asciiTheme="majorBidi" w:hAnsiTheme="majorBidi" w:cstheme="majorBidi"/>
        </w:rPr>
        <w:t xml:space="preserve">, </w:t>
      </w:r>
      <w:r w:rsidR="00F377D3">
        <w:rPr>
          <w:rFonts w:asciiTheme="majorBidi" w:hAnsiTheme="majorBidi" w:cstheme="majorBidi"/>
        </w:rPr>
        <w:t>temperature cycling</w:t>
      </w:r>
      <w:r w:rsidR="00F702A3" w:rsidRPr="00AF2AF7">
        <w:rPr>
          <w:rFonts w:asciiTheme="majorBidi" w:hAnsiTheme="majorBidi" w:cstheme="majorBidi"/>
        </w:rPr>
        <w:t xml:space="preserve"> </w:t>
      </w:r>
      <w:r w:rsidR="008E64BD" w:rsidRPr="00AF2AF7">
        <w:rPr>
          <w:rFonts w:asciiTheme="majorBidi" w:hAnsiTheme="majorBidi" w:cstheme="majorBidi"/>
        </w:rPr>
        <w:fldChar w:fldCharType="begin" w:fldLock="1"/>
      </w:r>
      <w:r w:rsidR="0006624D" w:rsidRPr="00AF2AF7">
        <w:rPr>
          <w:rFonts w:asciiTheme="majorBidi" w:hAnsiTheme="majorBidi" w:cstheme="majorBidi"/>
        </w:rPr>
        <w:instrText>ADDIN CSL_CITATION { "citationItems" : [ { "id" : "ITEM-1", "itemData" : { "DOI" : "10.1002/pip", "ISBN" : "1099-159X", "ISSN" : "10627995", "PMID" : "22107872", "abstract" : "A power conversion efficiency record of 10.1% was achieved for kesterite absorbers, using a Cu2ZnSn(Se,S)4 thin-film solar cell made by hydrazine-based solution processing. Key device characteristics were compiled, including light/dark J\u2013V, quantum efficiency, temperature dependence of Voc and series resistance, photoluminescence, and capacitance spectroscopy, providing important insight into how the devices compare with high-performance Cu(In,Ga)Se2. The record kesterite device was shown to be primarily limited by interface recombination, minority carrier lifetime, and series resistance. The new level of device performance points to the significant promise of the kesterites as an emerging and commercially interesting thin-film technology. Copyright \u00a9 2011 John Wiley &amp; Sons, Ltd.", "author" : [ { "dropping-particle" : "", "family" : "Osterwald", "given" : "C. R.", "non-dropping-particle" : "", "parse-names" : false, "suffix" : "" }, { "dropping-particle" : "", "family" : "McMahon", "given" : "T. J.", "non-dropping-particle" : "", "parse-names" : false, "suffix" : "" } ], "container-title" : "Prog. Photovolt: Res. Appl.", "id" : "ITEM-1", "issued" : { "date-parts" : [ [ "2008" ] ] }, "page" : "11-33", "title" : "History of Accelerated and Wualification Testing of Terrestrial Photovoltaic Modules: A Literature Review", "type" : "article-journal", "volume" : "17" }, "uris" : [ "http://www.mendeley.com/documents/?uuid=380813ae-90d3-4896-b7c2-3b3729e82cfb", "http://www.mendeley.com/documents/?uuid=a502ede8-fdde-481b-a3f2-fc47357b9061" ] } ], "mendeley" : { "formattedCitation" : "(Osterwald &amp; McMahon 2008)", "plainTextFormattedCitation" : "(Osterwald &amp; McMahon 2008)", "previouslyFormattedCitation" : "(Osterwald &amp; McMahon 2008)" }, "properties" : { "noteIndex" : 0 }, "schema" : "https://github.com/citation-style-language/schema/raw/master/csl-citation.json" }</w:instrText>
      </w:r>
      <w:r w:rsidR="008E64BD" w:rsidRPr="00AF2AF7">
        <w:rPr>
          <w:rFonts w:asciiTheme="majorBidi" w:hAnsiTheme="majorBidi" w:cstheme="majorBidi"/>
        </w:rPr>
        <w:fldChar w:fldCharType="separate"/>
      </w:r>
      <w:r w:rsidR="00C70DFC" w:rsidRPr="00AF2AF7">
        <w:rPr>
          <w:rFonts w:asciiTheme="majorBidi" w:hAnsiTheme="majorBidi" w:cstheme="majorBidi"/>
          <w:noProof/>
        </w:rPr>
        <w:t>(Osterwald &amp; McMahon 2008)</w:t>
      </w:r>
      <w:r w:rsidR="008E64BD" w:rsidRPr="00AF2AF7">
        <w:rPr>
          <w:rFonts w:asciiTheme="majorBidi" w:hAnsiTheme="majorBidi" w:cstheme="majorBidi"/>
        </w:rPr>
        <w:fldChar w:fldCharType="end"/>
      </w:r>
      <w:r w:rsidR="008E64BD" w:rsidRPr="00AF2AF7">
        <w:rPr>
          <w:rFonts w:asciiTheme="majorBidi" w:hAnsiTheme="majorBidi" w:cstheme="majorBidi"/>
        </w:rPr>
        <w:t>, and acid attack</w:t>
      </w:r>
      <w:r w:rsidR="00F702A3" w:rsidRPr="00AF2AF7">
        <w:rPr>
          <w:rFonts w:asciiTheme="majorBidi" w:hAnsiTheme="majorBidi" w:cstheme="majorBidi"/>
        </w:rPr>
        <w:t xml:space="preserve"> </w:t>
      </w:r>
      <w:r w:rsidR="008E64BD" w:rsidRPr="00AF2AF7">
        <w:rPr>
          <w:rFonts w:asciiTheme="majorBidi" w:hAnsiTheme="majorBidi" w:cstheme="majorBidi"/>
        </w:rPr>
        <w:fldChar w:fldCharType="begin" w:fldLock="1"/>
      </w:r>
      <w:r w:rsidR="0011168E" w:rsidRPr="00AF2AF7">
        <w:rPr>
          <w:rFonts w:asciiTheme="majorBidi" w:hAnsiTheme="majorBidi" w:cstheme="majorBidi"/>
        </w:rPr>
        <w:instrText>ADDIN CSL_CITATION { "citationItems" : [ { "id" : "ITEM-1", "itemData" : { "author" : [ { "dropping-particle" : "", "family" : "ISO", "given" : "", "non-dropping-particle" : "", "parse-names" : false, "suffix" : "" } ], "container-title" : "ISO 9211-4", "id" : "ITEM-1", "issued" : { "date-parts" : [ [ "2012" ] ] }, "title" : "Optics and photonics - Optical coatings, Part 4: Specific test methods", "type" : "entry-encyclopedia" }, "uris" : [ "http://www.mendeley.com/documents/?uuid=9c1623ac-7b16-4513-9855-e38d379ad495", "http://www.mendeley.com/documents/?uuid=ef6b5926-4c28-4718-a822-28ed8458977a" ] } ], "mendeley" : { "formattedCitation" : "(ISO 2012)", "plainTextFormattedCitation" : "(ISO 2012)", "previouslyFormattedCitation" : "(ISO 2012)" }, "properties" : { "noteIndex" : 0 }, "schema" : "https://github.com/citation-style-language/schema/raw/master/csl-citation.json" }</w:instrText>
      </w:r>
      <w:r w:rsidR="008E64BD" w:rsidRPr="00AF2AF7">
        <w:rPr>
          <w:rFonts w:asciiTheme="majorBidi" w:hAnsiTheme="majorBidi" w:cstheme="majorBidi"/>
        </w:rPr>
        <w:fldChar w:fldCharType="separate"/>
      </w:r>
      <w:r w:rsidR="00B601E7" w:rsidRPr="00AF2AF7">
        <w:rPr>
          <w:rFonts w:asciiTheme="majorBidi" w:hAnsiTheme="majorBidi" w:cstheme="majorBidi"/>
          <w:noProof/>
        </w:rPr>
        <w:t>(ISO 2012)</w:t>
      </w:r>
      <w:r w:rsidR="008E64BD" w:rsidRPr="00AF2AF7">
        <w:rPr>
          <w:rFonts w:asciiTheme="majorBidi" w:hAnsiTheme="majorBidi" w:cstheme="majorBidi"/>
        </w:rPr>
        <w:fldChar w:fldCharType="end"/>
      </w:r>
      <w:r w:rsidR="00F377D3">
        <w:rPr>
          <w:rFonts w:asciiTheme="majorBidi" w:hAnsiTheme="majorBidi" w:cstheme="majorBidi"/>
        </w:rPr>
        <w:t>, r</w:t>
      </w:r>
      <w:r w:rsidR="00F377D3" w:rsidRPr="00AF2AF7">
        <w:rPr>
          <w:rFonts w:asciiTheme="majorBidi" w:hAnsiTheme="majorBidi" w:cstheme="majorBidi"/>
        </w:rPr>
        <w:t>esistance to weathering damage has been assessed</w:t>
      </w:r>
      <w:r w:rsidR="008E64BD" w:rsidRPr="00AF2AF7">
        <w:rPr>
          <w:rFonts w:asciiTheme="majorBidi" w:hAnsiTheme="majorBidi" w:cstheme="majorBidi"/>
        </w:rPr>
        <w:t xml:space="preserve">. </w:t>
      </w:r>
      <w:r w:rsidR="00550113" w:rsidRPr="00AF2AF7">
        <w:rPr>
          <w:rFonts w:asciiTheme="majorBidi" w:hAnsiTheme="majorBidi" w:cstheme="majorBidi"/>
        </w:rPr>
        <w:t>The water contact angle of the coatings has also been measured, giving insight into the hydrophobicity</w:t>
      </w:r>
      <w:r w:rsidR="00290E37" w:rsidRPr="00AF2AF7">
        <w:rPr>
          <w:rFonts w:asciiTheme="majorBidi" w:hAnsiTheme="majorBidi" w:cstheme="majorBidi"/>
        </w:rPr>
        <w:t>/hydrophilicity</w:t>
      </w:r>
      <w:r w:rsidR="00550113" w:rsidRPr="00AF2AF7">
        <w:rPr>
          <w:rFonts w:asciiTheme="majorBidi" w:hAnsiTheme="majorBidi" w:cstheme="majorBidi"/>
        </w:rPr>
        <w:t xml:space="preserve"> of the coating.</w:t>
      </w:r>
      <w:r w:rsidR="008E64BD" w:rsidRPr="00AF2AF7">
        <w:rPr>
          <w:rFonts w:asciiTheme="majorBidi" w:hAnsiTheme="majorBidi" w:cstheme="majorBidi"/>
        </w:rPr>
        <w:t xml:space="preserve"> </w:t>
      </w:r>
      <w:r w:rsidR="00B67648" w:rsidRPr="00AF2AF7">
        <w:rPr>
          <w:rFonts w:asciiTheme="majorBidi" w:hAnsiTheme="majorBidi" w:cstheme="majorBidi"/>
        </w:rPr>
        <w:t>New multi-variate analysis methods are being developed to enable</w:t>
      </w:r>
      <w:r w:rsidR="002F5850" w:rsidRPr="00AF2AF7">
        <w:rPr>
          <w:rFonts w:asciiTheme="majorBidi" w:hAnsiTheme="majorBidi" w:cstheme="majorBidi"/>
        </w:rPr>
        <w:t xml:space="preserve"> an</w:t>
      </w:r>
      <w:r w:rsidR="00B67648" w:rsidRPr="00AF2AF7">
        <w:rPr>
          <w:rFonts w:asciiTheme="majorBidi" w:hAnsiTheme="majorBidi" w:cstheme="majorBidi"/>
        </w:rPr>
        <w:t xml:space="preserve"> effective and meaningful comparison between different coatings and surface treatment methods</w:t>
      </w:r>
      <w:r w:rsidR="00142C82" w:rsidRPr="00AF2AF7">
        <w:rPr>
          <w:rFonts w:asciiTheme="majorBidi" w:hAnsiTheme="majorBidi" w:cstheme="majorBidi"/>
        </w:rPr>
        <w:t xml:space="preserve"> </w:t>
      </w:r>
      <w:r w:rsidR="00B67648" w:rsidRPr="00AF2AF7">
        <w:rPr>
          <w:rFonts w:asciiTheme="majorBidi" w:hAnsiTheme="majorBidi" w:cstheme="majorBidi"/>
        </w:rPr>
        <w:fldChar w:fldCharType="begin" w:fldLock="1"/>
      </w:r>
      <w:r w:rsidR="0006624D" w:rsidRPr="00AF2AF7">
        <w:rPr>
          <w:rFonts w:asciiTheme="majorBidi" w:hAnsiTheme="majorBidi" w:cstheme="majorBidi"/>
        </w:rPr>
        <w:instrText>ADDIN CSL_CITATION { "citationItems" : [ { "id" : "ITEM-1", "itemData" : { "DOI" : "10.1016/j.wear.2017.07.001", "ISSN" : "00431648", "abstract" : "\u00a9 2017 Elsevier B.V. Highly repellent surfaces are constantly being sought in a number of industrial sectors, where accumulation of unwanted material (ice, debris, insects etc\u2026) can cause serious detriment of function. Conventional highly repellent materials do not have the superlative repellence of some of the latest innovations in superhydrophobic/oleophobic coatings, but do have the advantage of durability in many applications. Emerging technologies for nanostructured coatings have significant potential for the development of very high performance surfaces. However, the lack of retention of functional capability is widely recognized as the primary barrier to industrial adoption. The need for a nanostructured hierarchy and low surface energy is widely accepted as providing the underpinning capability for superhydrophobicity/oleophobicity. However, the lack of understanding of the wear mechanism in such coatings and lack of recognized test methodologies enables that comparison of various approaches to achieve repellence hinders effective progress of effective coatings and surface treatments. In the present work, new assessment criteria that allow the performance characteristics of repellent coatings to be compared have been established and implemented. Fundamental to these new criteria is a determination of the repellence, and the retention of the repellence when exposed to mechanical damage. The focus to date has been on abrasive and adhesive wear; nonetheless, versatility of this new classification system allows adapting it for the other forms of coatings damage. Novel approach for evaluation of repellent surfaces gives basics for the development of global figure of merit that helps the progress in development of highly repellent surfaces.", "author" : [ { "dropping-particle" : "", "family" : "Wojdy\u0142a", "given" : "A.", "non-dropping-particle" : "", "parse-names" : false, "suffix" : "" }, { "dropping-particle" : "", "family" : "Taylor", "given" : "A.", "non-dropping-particle" : "", "parse-names" : false, "suffix" : "" }, { "dropping-particle" : "", "family" : "Durand", "given" : "G.", "non-dropping-particle" : "", "parse-names" : false, "suffix" : "" }, { "dropping-particle" : "", "family" : "Boyd", "given" : "I.W.", "non-dropping-particle" : "", "parse-names" : false, "suffix" : "" } ], "container-title" : "Wear", "id" : "ITEM-1", "issue" : "May", "issued" : { "date-parts" : [ [ "2017" ] ] }, "page" : "49-60", "title" : "New assessment criteria for durability evaluation of highly repellent surfaces", "type" : "article-journal", "volume" : "390-391" }, "uris" : [ "http://www.mendeley.com/documents/?uuid=19f0926d-4c6f-4f7f-8cee-56a166e80572" ] } ], "mendeley" : { "formattedCitation" : "(Wojdy\u0142a et al. 2017)", "plainTextFormattedCitation" : "(Wojdy\u0142a et al. 2017)", "previouslyFormattedCitation" : "(Wojdy\u0142a et al. 2017)" }, "properties" : { "noteIndex" : 0 }, "schema" : "https://github.com/citation-style-language/schema/raw/master/csl-citation.json" }</w:instrText>
      </w:r>
      <w:r w:rsidR="00B67648" w:rsidRPr="00AF2AF7">
        <w:rPr>
          <w:rFonts w:asciiTheme="majorBidi" w:hAnsiTheme="majorBidi" w:cstheme="majorBidi"/>
        </w:rPr>
        <w:fldChar w:fldCharType="separate"/>
      </w:r>
      <w:r w:rsidR="00C70DFC" w:rsidRPr="00AF2AF7">
        <w:rPr>
          <w:rFonts w:asciiTheme="majorBidi" w:hAnsiTheme="majorBidi" w:cstheme="majorBidi"/>
          <w:noProof/>
        </w:rPr>
        <w:t>(Wojdyła et al. 2017)</w:t>
      </w:r>
      <w:r w:rsidR="00B67648" w:rsidRPr="00AF2AF7">
        <w:rPr>
          <w:rFonts w:asciiTheme="majorBidi" w:hAnsiTheme="majorBidi" w:cstheme="majorBidi"/>
        </w:rPr>
        <w:fldChar w:fldCharType="end"/>
      </w:r>
      <w:r w:rsidR="00B67648" w:rsidRPr="00AF2AF7">
        <w:rPr>
          <w:rFonts w:asciiTheme="majorBidi" w:hAnsiTheme="majorBidi" w:cstheme="majorBidi"/>
        </w:rPr>
        <w:t xml:space="preserve">. </w:t>
      </w:r>
      <w:r w:rsidR="002F5850" w:rsidRPr="00AF2AF7">
        <w:rPr>
          <w:rFonts w:asciiTheme="majorBidi" w:hAnsiTheme="majorBidi" w:cstheme="majorBidi"/>
        </w:rPr>
        <w:t>A</w:t>
      </w:r>
      <w:r w:rsidR="007176B3" w:rsidRPr="00AF2AF7">
        <w:rPr>
          <w:rFonts w:asciiTheme="majorBidi" w:hAnsiTheme="majorBidi" w:cstheme="majorBidi"/>
        </w:rPr>
        <w:t xml:space="preserve"> coating is</w:t>
      </w:r>
      <w:r w:rsidR="00B67648" w:rsidRPr="00AF2AF7">
        <w:rPr>
          <w:rFonts w:asciiTheme="majorBidi" w:hAnsiTheme="majorBidi" w:cstheme="majorBidi"/>
        </w:rPr>
        <w:t xml:space="preserve"> considered durable and fit for purpose</w:t>
      </w:r>
      <w:r w:rsidR="002F5850" w:rsidRPr="00AF2AF7">
        <w:rPr>
          <w:rFonts w:asciiTheme="majorBidi" w:hAnsiTheme="majorBidi" w:cstheme="majorBidi"/>
        </w:rPr>
        <w:t xml:space="preserve"> once it has passed all tests</w:t>
      </w:r>
      <w:r w:rsidR="00B67648" w:rsidRPr="00AF2AF7">
        <w:rPr>
          <w:rFonts w:asciiTheme="majorBidi" w:hAnsiTheme="majorBidi" w:cstheme="majorBidi"/>
        </w:rPr>
        <w:t>.</w:t>
      </w:r>
      <w:r w:rsidR="00F871F5" w:rsidRPr="00AF2AF7">
        <w:rPr>
          <w:rFonts w:asciiTheme="majorBidi" w:hAnsiTheme="majorBidi" w:cstheme="majorBidi"/>
        </w:rPr>
        <w:t xml:space="preserve"> </w:t>
      </w:r>
    </w:p>
    <w:p w:rsidR="00C26254" w:rsidRPr="00AF2AF7" w:rsidRDefault="004B7E51" w:rsidP="00AC7F2C">
      <w:pPr>
        <w:pStyle w:val="Para"/>
        <w:ind w:firstLine="0"/>
        <w:rPr>
          <w:rFonts w:asciiTheme="majorBidi" w:hAnsiTheme="majorBidi" w:cstheme="majorBidi"/>
        </w:rPr>
      </w:pPr>
      <w:r w:rsidRPr="00AF2AF7">
        <w:rPr>
          <w:rFonts w:asciiTheme="majorBidi" w:hAnsiTheme="majorBidi" w:cstheme="majorBidi"/>
        </w:rPr>
        <w:t>For comparison, h</w:t>
      </w:r>
      <w:r w:rsidR="00C26254" w:rsidRPr="00AF2AF7">
        <w:rPr>
          <w:rFonts w:asciiTheme="majorBidi" w:hAnsiTheme="majorBidi" w:cstheme="majorBidi"/>
        </w:rPr>
        <w:t>igh performance multilayer broadband ARCs</w:t>
      </w:r>
      <w:r w:rsidRPr="00AF2AF7">
        <w:rPr>
          <w:rFonts w:asciiTheme="majorBidi" w:hAnsiTheme="majorBidi" w:cstheme="majorBidi"/>
        </w:rPr>
        <w:t xml:space="preserve"> (MAR)</w:t>
      </w:r>
      <w:r w:rsidR="008F7F76" w:rsidRPr="00AF2AF7">
        <w:rPr>
          <w:rFonts w:asciiTheme="majorBidi" w:hAnsiTheme="majorBidi" w:cstheme="majorBidi"/>
        </w:rPr>
        <w:t xml:space="preserve">, </w:t>
      </w:r>
      <w:r w:rsidR="00C26254" w:rsidRPr="00AF2AF7">
        <w:rPr>
          <w:rFonts w:asciiTheme="majorBidi" w:hAnsiTheme="majorBidi" w:cstheme="majorBidi"/>
        </w:rPr>
        <w:t>deposited using high vacuum PVD techniques</w:t>
      </w:r>
      <w:r w:rsidR="008F7F76" w:rsidRPr="00AF2AF7">
        <w:rPr>
          <w:rFonts w:asciiTheme="majorBidi" w:hAnsiTheme="majorBidi" w:cstheme="majorBidi"/>
        </w:rPr>
        <w:t xml:space="preserve">, </w:t>
      </w:r>
      <w:r w:rsidR="00C26254" w:rsidRPr="00AF2AF7">
        <w:rPr>
          <w:rFonts w:asciiTheme="majorBidi" w:hAnsiTheme="majorBidi" w:cstheme="majorBidi"/>
        </w:rPr>
        <w:t xml:space="preserve">are an alternative to sol-gel coatings </w:t>
      </w:r>
      <w:r w:rsidR="00AC7F2C">
        <w:rPr>
          <w:rFonts w:asciiTheme="majorBidi" w:hAnsiTheme="majorBidi" w:cstheme="majorBidi"/>
        </w:rPr>
        <w:fldChar w:fldCharType="begin" w:fldLock="1"/>
      </w:r>
      <w:r w:rsidR="00341F5B">
        <w:rPr>
          <w:rFonts w:asciiTheme="majorBidi" w:hAnsiTheme="majorBidi" w:cstheme="majorBidi"/>
        </w:rPr>
        <w:instrText>ADDIN CSL_CITATION { "citationItems" : [ { "id" : "ITEM-1", "itemData" : { "DOI" : "10.1109/JPHOTOV.2013.2284064", "ISSN" : "2156-3381", "author" : [ { "dropping-particle" : "", "family" : "Kaminski", "given" : "P. M.", "non-dropping-particle" : "", "parse-names" : false, "suffix" : "" }, { "dropping-particle" : "", "family" : "Lisco", "given" : "F.", "non-dropping-particle" : "", "parse-names" : false, "suffix" : "" }, { "dropping-particle" : "", "family" : "Walls", "given" : "J. M.", "non-dropping-particle" : "", "parse-names" : false, "suffix" : "" } ], "container-title" : "IEEE Journal of Photovoltaics", "id" : "ITEM-1", "issue" : "1", "issued" : { "date-parts" : [ [ "2014", "1" ] ] }, "page" : "452-456", "title" : "Multilayer Broadband Antireflective Coatings for More Efficient Thin Film CdTe Solar Cells", "type" : "article-journal", "volume" : "4" }, "uris" : [ "http://www.mendeley.com/documents/?uuid=416d6a8a-6103-4b20-b386-bd18c040de80" ] } ], "mendeley" : { "formattedCitation" : "(Kaminski et al. 2014)", "plainTextFormattedCitation" : "(Kaminski et al. 2014)", "previouslyFormattedCitation" : "(Kaminski et al. 2014)" }, "properties" : { "noteIndex" : 0 }, "schema" : "https://github.com/citation-style-language/schema/raw/master/csl-citation.json" }</w:instrText>
      </w:r>
      <w:r w:rsidR="00AC7F2C">
        <w:rPr>
          <w:rFonts w:asciiTheme="majorBidi" w:hAnsiTheme="majorBidi" w:cstheme="majorBidi"/>
        </w:rPr>
        <w:fldChar w:fldCharType="separate"/>
      </w:r>
      <w:r w:rsidR="00341F5B" w:rsidRPr="00341F5B">
        <w:rPr>
          <w:rFonts w:asciiTheme="majorBidi" w:hAnsiTheme="majorBidi" w:cstheme="majorBidi"/>
          <w:noProof/>
        </w:rPr>
        <w:t>(Kaminski et al. 2014)</w:t>
      </w:r>
      <w:r w:rsidR="00AC7F2C">
        <w:rPr>
          <w:rFonts w:asciiTheme="majorBidi" w:hAnsiTheme="majorBidi" w:cstheme="majorBidi"/>
        </w:rPr>
        <w:fldChar w:fldCharType="end"/>
      </w:r>
      <w:r w:rsidR="008F7F76" w:rsidRPr="00AF2AF7">
        <w:rPr>
          <w:rFonts w:asciiTheme="majorBidi" w:hAnsiTheme="majorBidi" w:cstheme="majorBidi"/>
        </w:rPr>
        <w:t>.</w:t>
      </w:r>
      <w:r w:rsidR="00C26254" w:rsidRPr="00AF2AF7">
        <w:rPr>
          <w:rFonts w:asciiTheme="majorBidi" w:hAnsiTheme="majorBidi" w:cstheme="majorBidi"/>
        </w:rPr>
        <w:t xml:space="preserve"> </w:t>
      </w:r>
      <w:r w:rsidR="008F7F76" w:rsidRPr="00AF2AF7">
        <w:rPr>
          <w:rFonts w:asciiTheme="majorBidi" w:hAnsiTheme="majorBidi" w:cstheme="majorBidi"/>
        </w:rPr>
        <w:t>T</w:t>
      </w:r>
      <w:r w:rsidR="00C26254" w:rsidRPr="00AF2AF7">
        <w:rPr>
          <w:rFonts w:asciiTheme="majorBidi" w:hAnsiTheme="majorBidi" w:cstheme="majorBidi"/>
        </w:rPr>
        <w:t xml:space="preserve">he results of applying this battery of environmental and durability tests </w:t>
      </w:r>
      <w:r w:rsidRPr="00AF2AF7">
        <w:rPr>
          <w:rFonts w:asciiTheme="majorBidi" w:hAnsiTheme="majorBidi" w:cstheme="majorBidi"/>
        </w:rPr>
        <w:t xml:space="preserve">to MARs </w:t>
      </w:r>
      <w:r w:rsidR="00C26254" w:rsidRPr="00AF2AF7">
        <w:rPr>
          <w:rFonts w:asciiTheme="majorBidi" w:hAnsiTheme="majorBidi" w:cstheme="majorBidi"/>
        </w:rPr>
        <w:t xml:space="preserve">has been </w:t>
      </w:r>
      <w:r w:rsidR="008F7F76" w:rsidRPr="00AF2AF7">
        <w:rPr>
          <w:rFonts w:asciiTheme="majorBidi" w:hAnsiTheme="majorBidi" w:cstheme="majorBidi"/>
        </w:rPr>
        <w:t xml:space="preserve">reported </w:t>
      </w:r>
      <w:r w:rsidR="00C26254" w:rsidRPr="00AF2AF7">
        <w:rPr>
          <w:rFonts w:asciiTheme="majorBidi" w:hAnsiTheme="majorBidi" w:cstheme="majorBidi"/>
        </w:rPr>
        <w:fldChar w:fldCharType="begin" w:fldLock="1"/>
      </w:r>
      <w:r w:rsidR="00C26254" w:rsidRPr="00AF2AF7">
        <w:rPr>
          <w:rFonts w:asciiTheme="majorBidi" w:hAnsiTheme="majorBidi" w:cstheme="majorBidi"/>
        </w:rPr>
        <w:instrText>ADDIN CSL_CITATION { "citationItems" : [ { "id" : "ITEM-1", "itemData" : { "DOI" : "10.1116/1.4973909", "ISSN" : "0734-2101", "abstract" : "Light reflection from the glass surface of a photovoltaic (PV) module is a significant source of energy loss for all types of PV devices. The reflection at the glass and air interface accounts for 4% of the total energy. Single layer antireflection coatings with sufficiently low refractive index have been used, such as those using magnesium fluoride or porous silica, but these are only effective over a narrow range of wavelengths. In this paper, the authors report on the design, deposition, and testing of multilayer broadband antireflection coatings. These coatings reduce the weighted average reflection over the wavelength range used by thin film CdTe devices to just 1.22%, resulting in a 3.6% relative increase in device efficiency. The authors have used multilayer stacks consisting of silica and zirconia layers deposited using reactive magnetron sputtering. Details of the stack design, sputter deposition process parameters, and the optical and microstructural properties of the layers are provided. Antireflection coatings on glass exposed to the outdoors must not degrade over the lifetime of the module. A comprehensive set of accelerated environmental durability tests has been carried out in accordance with IEC 61646 PV qualification tests. The durability tests confirmed no damage to the coatings or performance drop as a result of thermal cycling or damp heat. All attempts to perform pull tests resulted in either adhesive or substrate failure, with no damage to the coating itself. The coatings also passed acid attack tests. Scratch resistance, abrasion resistance, and adhesion tests have also been conducted. The optical performance of the coatings was monitored during these tests, and the coatings were visually inspected for any sign of mechanical failure. These tests provide confidence that broadband antireflection coatings are highly durable and will maintain their performance over the lifetime of the solar module. All dielectric metal-oxide multilayer coatings have better optical performance and superior durability compared with alternative single layer porous sol\u2013gel coatings. Thin film CdTe devices are particularly problematic because the antireflection coating is applied to one side of the glass, while device layers are deposited directly on to the opposite glass surface in the superstrate configuration. In thin film CdTe production, the glass is exposed to high temperature processes during the absorber deposi- tion and the cadmium chloride activa\u2026", "author" : [ { "dropping-particle" : "", "family" : "Womack", "given" : "Gerald", "non-dropping-particle" : "", "parse-names" : false, "suffix" : "" }, { "dropping-particle" : "", "family" : "Kaminski", "given" : "Piotr M.", "non-dropping-particle" : "", "parse-names" : false, "suffix" : "" }, { "dropping-particle" : "", "family" : "Abbas", "given" : "Ali", "non-dropping-particle" : "", "parse-names" : false, "suffix" : "" }, { "dropping-particle" : "", "family" : "Isbilir", "given" : "Kenan", "non-dropping-particle" : "", "parse-names" : false, "suffix" : "" }, { "dropping-particle" : "", "family" : "Gottschalg", "given" : "Ralph", "non-dropping-particle" : "", "parse-names" : false, "suffix" : "" }, { "dropping-particle" : "", "family" : "Walls", "given" : "John Michael", "non-dropping-particle" : "", "parse-names" : false, "suffix" : "" } ], "container-title" : "Journal of Vacuum Science &amp; Technology A: Vacuum, Surfaces, and Films", "id" : "ITEM-1", "issue" : "2", "issued" : { "date-parts" : [ [ "2017" ] ] }, "page" : "021201", "title" : "Performance and durability of broadband antireflection coatings for thin film CdTe solar cells", "type" : "article-journal", "volume" : "35" }, "uris" : [ "http://www.mendeley.com/documents/?uuid=9a23e557-8c70-45c6-850e-b2063fd8100a" ] } ], "mendeley" : { "formattedCitation" : "(Womack et al. 2017)", "plainTextFormattedCitation" : "(Womack et al. 2017)", "previouslyFormattedCitation" : "(Womack et al. 2017)" }, "properties" : { "noteIndex" : 0 }, "schema" : "https://github.com/citation-style-language/schema/raw/master/csl-citation.json" }</w:instrText>
      </w:r>
      <w:r w:rsidR="00C26254" w:rsidRPr="00AF2AF7">
        <w:rPr>
          <w:rFonts w:asciiTheme="majorBidi" w:hAnsiTheme="majorBidi" w:cstheme="majorBidi"/>
        </w:rPr>
        <w:fldChar w:fldCharType="separate"/>
      </w:r>
      <w:r w:rsidR="00C26254" w:rsidRPr="00AF2AF7">
        <w:rPr>
          <w:rFonts w:asciiTheme="majorBidi" w:hAnsiTheme="majorBidi" w:cstheme="majorBidi"/>
          <w:noProof/>
        </w:rPr>
        <w:t>(Womack et al. 2017)</w:t>
      </w:r>
      <w:r w:rsidR="00C26254" w:rsidRPr="00AF2AF7">
        <w:rPr>
          <w:rFonts w:asciiTheme="majorBidi" w:hAnsiTheme="majorBidi" w:cstheme="majorBidi"/>
        </w:rPr>
        <w:fldChar w:fldCharType="end"/>
      </w:r>
      <w:r w:rsidR="00C26254" w:rsidRPr="00AF2AF7">
        <w:rPr>
          <w:rFonts w:asciiTheme="majorBidi" w:hAnsiTheme="majorBidi" w:cstheme="majorBidi"/>
        </w:rPr>
        <w:t xml:space="preserve">.   </w:t>
      </w:r>
    </w:p>
    <w:p w:rsidR="00E866BA" w:rsidRPr="00AF2AF7" w:rsidRDefault="00F210D2" w:rsidP="00E866BA">
      <w:pPr>
        <w:pStyle w:val="Heading1"/>
      </w:pPr>
      <w:r w:rsidRPr="00AF2AF7">
        <w:t>Sol-gel single-</w:t>
      </w:r>
      <w:r w:rsidR="00E866BA" w:rsidRPr="00AF2AF7">
        <w:t>layer coating design</w:t>
      </w:r>
    </w:p>
    <w:p w:rsidR="00E866BA" w:rsidRPr="00AF2AF7" w:rsidRDefault="00F210D2" w:rsidP="003D3870">
      <w:pPr>
        <w:pStyle w:val="Heading2"/>
        <w:rPr>
          <w:rFonts w:asciiTheme="majorBidi" w:hAnsiTheme="majorBidi"/>
        </w:rPr>
      </w:pPr>
      <w:r w:rsidRPr="00AF2AF7">
        <w:rPr>
          <w:rFonts w:asciiTheme="majorBidi" w:hAnsiTheme="majorBidi"/>
        </w:rPr>
        <w:t>Single-</w:t>
      </w:r>
      <w:r w:rsidR="00E866BA" w:rsidRPr="00AF2AF7">
        <w:rPr>
          <w:rFonts w:asciiTheme="majorBidi" w:hAnsiTheme="majorBidi"/>
        </w:rPr>
        <w:t>layer anti-reflection</w:t>
      </w:r>
    </w:p>
    <w:p w:rsidR="00453B35" w:rsidRPr="00AF2AF7" w:rsidRDefault="00453B35" w:rsidP="00A560C5">
      <w:r w:rsidRPr="00AF2AF7">
        <w:t xml:space="preserve">The mathematics governing the ideal refractive index of a coating </w:t>
      </w:r>
      <w:r w:rsidR="009A4F00" w:rsidRPr="00AF2AF7">
        <w:t>for maximum</w:t>
      </w:r>
      <w:r w:rsidRPr="00AF2AF7">
        <w:t xml:space="preserve"> transmission was first derived by Lord Rayleigh</w:t>
      </w:r>
      <w:r w:rsidR="00F14CF4" w:rsidRPr="00AF2AF7">
        <w:t xml:space="preserve"> </w:t>
      </w:r>
      <w:r w:rsidRPr="00AF2AF7">
        <w:fldChar w:fldCharType="begin" w:fldLock="1"/>
      </w:r>
      <w:r w:rsidR="00F14CF4" w:rsidRPr="00AF2AF7">
        <w:instrText>ADDIN CSL_CITATION { "citationItems" : [ { "id" : "ITEM-1", "itemData" : { "author" : [ { "dropping-particle" : "", "family" : "A. E. Conrady", "given" : "", "non-dropping-particle" : "", "parse-names" : false, "suffix" : "" } ], "id" : "ITEM-1", "issued" : { "date-parts" : [ [ "1929" ] ] }, "number-of-pages" : "136", "publisher" : "Oxford University Press", "publisher-place" : "Oxford UK", "title" : "Applied Optics and Optical Design Part One", "type" : "book" }, "uris" : [ "http://www.mendeley.com/documents/?uuid=18f89959-bc34-4868-9fa5-5de6dce30f07" ] } ], "mendeley" : { "formattedCitation" : "(A. E. Conrady 1929)", "plainTextFormattedCitation" : "(A. E. Conrady 1929)", "previouslyFormattedCitation" : "(A. E. Conrady 1929)" }, "properties" : { "noteIndex" : 0 }, "schema" : "https://github.com/citation-style-language/schema/raw/master/csl-citation.json" }</w:instrText>
      </w:r>
      <w:r w:rsidRPr="00AF2AF7">
        <w:fldChar w:fldCharType="separate"/>
      </w:r>
      <w:r w:rsidR="00F14CF4" w:rsidRPr="00AF2AF7">
        <w:rPr>
          <w:noProof/>
        </w:rPr>
        <w:t>(A. E. Conrady 1929)</w:t>
      </w:r>
      <w:r w:rsidRPr="00AF2AF7">
        <w:fldChar w:fldCharType="end"/>
      </w:r>
      <w:r w:rsidRPr="00AF2AF7">
        <w:t xml:space="preserve">. The refractive index </w:t>
      </w:r>
      <w:r w:rsidR="00D20435" w:rsidRPr="00AF2AF7">
        <w:t>of</w:t>
      </w:r>
      <w:r w:rsidRPr="00AF2AF7">
        <w:t xml:space="preserve"> a</w:t>
      </w:r>
      <w:r w:rsidR="00D20435" w:rsidRPr="00AF2AF7">
        <w:t>n optimised</w:t>
      </w:r>
      <w:r w:rsidRPr="00AF2AF7">
        <w:t xml:space="preserve"> single-layer ARC, with clearly defined step changes in refractive index, is the square root of the refractive index of the exit medium multiplied by the square root of the refractive index of the entry medium </w:t>
      </w:r>
      <w:r w:rsidR="0011168E" w:rsidRPr="00AF2AF7">
        <w:t>or expressed mathematically</w:t>
      </w:r>
      <w:r w:rsidRPr="00AF2AF7">
        <w:t>:</w:t>
      </w:r>
    </w:p>
    <w:tbl>
      <w:tblPr>
        <w:tblStyle w:val="TableGrid1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7762"/>
        <w:gridCol w:w="632"/>
      </w:tblGrid>
      <w:tr w:rsidR="00453B35" w:rsidRPr="00AF2AF7" w:rsidTr="007C1274">
        <w:tc>
          <w:tcPr>
            <w:tcW w:w="350" w:type="pct"/>
          </w:tcPr>
          <w:p w:rsidR="00453B35" w:rsidRPr="00AF2AF7" w:rsidRDefault="00453B35" w:rsidP="007C1274">
            <w:pPr>
              <w:rPr>
                <w:lang w:eastAsia="en-US"/>
              </w:rPr>
            </w:pPr>
          </w:p>
        </w:tc>
        <w:tc>
          <w:tcPr>
            <w:tcW w:w="4300" w:type="pct"/>
          </w:tcPr>
          <w:p w:rsidR="00453B35" w:rsidRPr="00AF2AF7" w:rsidRDefault="000F22E8" w:rsidP="007C1274">
            <w:pPr>
              <w:rPr>
                <w:lang w:eastAsia="en-US"/>
              </w:rPr>
            </w:pPr>
            <m:oMathPara>
              <m:oMathParaPr>
                <m:jc m:val="center"/>
              </m:oMathParaPr>
              <m:oMath>
                <m:sSub>
                  <m:sSubPr>
                    <m:ctrlPr>
                      <w:rPr>
                        <w:rFonts w:ascii="Cambria Math" w:hAnsi="Cambria Math"/>
                        <w:lang w:eastAsia="en-US"/>
                      </w:rPr>
                    </m:ctrlPr>
                  </m:sSubPr>
                  <m:e>
                    <m:r>
                      <w:rPr>
                        <w:rFonts w:ascii="Cambria Math" w:hAnsi="Cambria Math"/>
                        <w:lang w:eastAsia="en-US"/>
                      </w:rPr>
                      <m:t>n</m:t>
                    </m:r>
                  </m:e>
                  <m:sub>
                    <m:r>
                      <w:rPr>
                        <w:rFonts w:ascii="Cambria Math" w:hAnsi="Cambria Math"/>
                        <w:lang w:eastAsia="en-US"/>
                      </w:rPr>
                      <m:t>c</m:t>
                    </m:r>
                  </m:sub>
                </m:sSub>
                <m:r>
                  <m:rPr>
                    <m:sty m:val="p"/>
                  </m:rPr>
                  <w:rPr>
                    <w:rFonts w:ascii="Cambria Math" w:hAnsi="Cambria Math"/>
                    <w:lang w:eastAsia="en-US"/>
                  </w:rPr>
                  <m:t>=</m:t>
                </m:r>
                <m:rad>
                  <m:radPr>
                    <m:degHide m:val="1"/>
                    <m:ctrlPr>
                      <w:rPr>
                        <w:rFonts w:ascii="Cambria Math" w:hAnsi="Cambria Math"/>
                        <w:lang w:eastAsia="en-US"/>
                      </w:rPr>
                    </m:ctrlPr>
                  </m:radPr>
                  <m:deg/>
                  <m:e>
                    <m:sSub>
                      <m:sSubPr>
                        <m:ctrlPr>
                          <w:rPr>
                            <w:rFonts w:ascii="Cambria Math" w:hAnsi="Cambria Math"/>
                            <w:lang w:eastAsia="en-US"/>
                          </w:rPr>
                        </m:ctrlPr>
                      </m:sSubPr>
                      <m:e>
                        <m:r>
                          <w:rPr>
                            <w:rFonts w:ascii="Cambria Math" w:hAnsi="Cambria Math"/>
                            <w:lang w:eastAsia="en-US"/>
                          </w:rPr>
                          <m:t>n</m:t>
                        </m:r>
                      </m:e>
                      <m:sub>
                        <m:r>
                          <m:rPr>
                            <m:sty m:val="p"/>
                          </m:rPr>
                          <w:rPr>
                            <w:rFonts w:ascii="Cambria Math" w:hAnsi="Cambria Math"/>
                            <w:lang w:eastAsia="en-US"/>
                          </w:rPr>
                          <m:t>1</m:t>
                        </m:r>
                      </m:sub>
                    </m:sSub>
                    <m:sSub>
                      <m:sSubPr>
                        <m:ctrlPr>
                          <w:rPr>
                            <w:rFonts w:ascii="Cambria Math" w:hAnsi="Cambria Math"/>
                            <w:lang w:eastAsia="en-US"/>
                          </w:rPr>
                        </m:ctrlPr>
                      </m:sSubPr>
                      <m:e>
                        <m:r>
                          <w:rPr>
                            <w:rFonts w:ascii="Cambria Math" w:hAnsi="Cambria Math"/>
                            <w:lang w:eastAsia="en-US"/>
                          </w:rPr>
                          <m:t>n</m:t>
                        </m:r>
                      </m:e>
                      <m:sub>
                        <m:r>
                          <m:rPr>
                            <m:sty m:val="p"/>
                          </m:rPr>
                          <w:rPr>
                            <w:rFonts w:ascii="Cambria Math" w:hAnsi="Cambria Math"/>
                            <w:lang w:eastAsia="en-US"/>
                          </w:rPr>
                          <m:t>2</m:t>
                        </m:r>
                      </m:sub>
                    </m:sSub>
                  </m:e>
                </m:rad>
              </m:oMath>
            </m:oMathPara>
          </w:p>
        </w:tc>
        <w:tc>
          <w:tcPr>
            <w:tcW w:w="350" w:type="pct"/>
          </w:tcPr>
          <w:p w:rsidR="00453B35" w:rsidRPr="00AF2AF7" w:rsidRDefault="00453B35" w:rsidP="00453B35">
            <w:pPr>
              <w:rPr>
                <w:lang w:eastAsia="en-US"/>
              </w:rPr>
            </w:pPr>
            <w:bookmarkStart w:id="2" w:name="_Ref485839742"/>
            <w:r w:rsidRPr="00AF2AF7">
              <w:rPr>
                <w:lang w:eastAsia="en-US"/>
              </w:rPr>
              <w:t>(</w:t>
            </w:r>
            <w:r w:rsidRPr="00AF2AF7">
              <w:rPr>
                <w:lang w:eastAsia="en-US"/>
              </w:rPr>
              <w:fldChar w:fldCharType="begin"/>
            </w:r>
            <w:r w:rsidRPr="00AF2AF7">
              <w:rPr>
                <w:lang w:eastAsia="en-US"/>
              </w:rPr>
              <w:instrText xml:space="preserve"> SEQ Equation \* ARABIC \s 1 </w:instrText>
            </w:r>
            <w:r w:rsidRPr="00AF2AF7">
              <w:rPr>
                <w:lang w:eastAsia="en-US"/>
              </w:rPr>
              <w:fldChar w:fldCharType="separate"/>
            </w:r>
            <w:r w:rsidR="00903492" w:rsidRPr="00AF2AF7">
              <w:rPr>
                <w:noProof/>
                <w:lang w:eastAsia="en-US"/>
              </w:rPr>
              <w:t>1</w:t>
            </w:r>
            <w:r w:rsidRPr="00AF2AF7">
              <w:rPr>
                <w:lang w:eastAsia="en-US"/>
              </w:rPr>
              <w:fldChar w:fldCharType="end"/>
            </w:r>
            <w:bookmarkEnd w:id="2"/>
            <w:r w:rsidRPr="00AF2AF7">
              <w:rPr>
                <w:lang w:eastAsia="en-US"/>
              </w:rPr>
              <w:t>)</w:t>
            </w:r>
          </w:p>
        </w:tc>
      </w:tr>
    </w:tbl>
    <w:p w:rsidR="00453B35" w:rsidRPr="00AF2AF7" w:rsidRDefault="00453B35" w:rsidP="00E40411">
      <w:r w:rsidRPr="00AF2AF7">
        <w:t xml:space="preserve">Where </w:t>
      </w:r>
      <w:r w:rsidRPr="00AF2AF7">
        <w:rPr>
          <w:i/>
          <w:iCs/>
        </w:rPr>
        <w:t>n</w:t>
      </w:r>
      <w:r w:rsidRPr="00AF2AF7">
        <w:rPr>
          <w:i/>
          <w:iCs/>
          <w:vertAlign w:val="subscript"/>
        </w:rPr>
        <w:t>c</w:t>
      </w:r>
      <w:r w:rsidRPr="00AF2AF7">
        <w:t xml:space="preserve"> is the refractive index of the coating, n</w:t>
      </w:r>
      <w:r w:rsidRPr="00AF2AF7">
        <w:rPr>
          <w:vertAlign w:val="subscript"/>
        </w:rPr>
        <w:t>1</w:t>
      </w:r>
      <w:r w:rsidRPr="00AF2AF7">
        <w:t xml:space="preserve"> is the refractive index of the entrance medium, and </w:t>
      </w:r>
      <w:r w:rsidRPr="00AF2AF7">
        <w:rPr>
          <w:i/>
          <w:iCs/>
        </w:rPr>
        <w:t>n</w:t>
      </w:r>
      <w:r w:rsidRPr="00AF2AF7">
        <w:rPr>
          <w:i/>
          <w:iCs/>
          <w:vertAlign w:val="subscript"/>
        </w:rPr>
        <w:t>2</w:t>
      </w:r>
      <w:r w:rsidRPr="00AF2AF7">
        <w:t xml:space="preserve"> is the refractive index of the exit medium.</w:t>
      </w:r>
      <w:r w:rsidRPr="00AF2AF7">
        <w:rPr>
          <w:vertAlign w:val="subscript"/>
        </w:rPr>
        <w:t xml:space="preserve"> </w:t>
      </w:r>
      <w:r w:rsidRPr="00AF2AF7">
        <w:t>In the case of an air-glass interface, assuming the refractive index of glass is ~1.5, the idea</w:t>
      </w:r>
      <w:r w:rsidR="00F210D2" w:rsidRPr="00AF2AF7">
        <w:t>l refractive index for a single-</w:t>
      </w:r>
      <w:r w:rsidRPr="00AF2AF7">
        <w:t>layer ARC is ~1.22</w:t>
      </w:r>
      <w:r w:rsidR="00E40411">
        <w:t>. By manipulating the ratio between silica and voids within a coating, a</w:t>
      </w:r>
      <w:r w:rsidR="00745A38" w:rsidRPr="00AF2AF7">
        <w:t xml:space="preserve"> refractive index </w:t>
      </w:r>
      <w:r w:rsidR="00E40411">
        <w:t>as</w:t>
      </w:r>
      <w:r w:rsidR="00745A38" w:rsidRPr="00AF2AF7">
        <w:t xml:space="preserve"> low </w:t>
      </w:r>
      <w:r w:rsidR="00E40411">
        <w:t xml:space="preserve">as 1.22 </w:t>
      </w:r>
      <w:r w:rsidR="00745A38" w:rsidRPr="00AF2AF7">
        <w:t>is achievable through sol-gel deposition</w:t>
      </w:r>
      <w:r w:rsidRPr="00AF2AF7">
        <w:t>.</w:t>
      </w:r>
    </w:p>
    <w:p w:rsidR="00453B35" w:rsidRPr="00AF2AF7" w:rsidRDefault="00C227AE" w:rsidP="00745A38">
      <w:r w:rsidRPr="00AF2AF7">
        <w:t>Single</w:t>
      </w:r>
      <w:r w:rsidR="00F210D2" w:rsidRPr="00AF2AF7">
        <w:t>-</w:t>
      </w:r>
      <w:r w:rsidR="00B05D96" w:rsidRPr="00AF2AF7">
        <w:t>layer anti</w:t>
      </w:r>
      <w:r w:rsidR="00D42A82" w:rsidRPr="00AF2AF7">
        <w:t>-</w:t>
      </w:r>
      <w:r w:rsidR="00B05D96" w:rsidRPr="00AF2AF7">
        <w:t xml:space="preserve">reflection is </w:t>
      </w:r>
      <w:r w:rsidRPr="00AF2AF7">
        <w:t xml:space="preserve">also </w:t>
      </w:r>
      <w:r w:rsidR="00B05D96" w:rsidRPr="00AF2AF7">
        <w:t xml:space="preserve">achieved through the manipulation of reflections </w:t>
      </w:r>
      <w:r w:rsidR="00D20435" w:rsidRPr="00AF2AF7">
        <w:t xml:space="preserve">from different layer interfaces </w:t>
      </w:r>
      <w:r w:rsidR="00B05D96" w:rsidRPr="00AF2AF7">
        <w:t xml:space="preserve">to create destructive interference, between the glass-coating interface and the coating-air interface. As shown in </w:t>
      </w:r>
      <w:r w:rsidR="0011168E" w:rsidRPr="00AF2AF7">
        <w:fldChar w:fldCharType="begin"/>
      </w:r>
      <w:r w:rsidR="0011168E" w:rsidRPr="00AF2AF7">
        <w:instrText xml:space="preserve"> REF _Ref493350306 \h </w:instrText>
      </w:r>
      <w:r w:rsidR="00AF2AF7">
        <w:instrText xml:space="preserve"> \* MERGEFORMAT </w:instrText>
      </w:r>
      <w:r w:rsidR="0011168E" w:rsidRPr="00AF2AF7">
        <w:fldChar w:fldCharType="separate"/>
      </w:r>
      <w:r w:rsidR="00903492" w:rsidRPr="00AF2AF7">
        <w:t xml:space="preserve">Figure </w:t>
      </w:r>
      <w:r w:rsidR="00903492" w:rsidRPr="00AF2AF7">
        <w:rPr>
          <w:noProof/>
        </w:rPr>
        <w:t>1</w:t>
      </w:r>
      <w:r w:rsidR="0011168E" w:rsidRPr="00AF2AF7">
        <w:fldChar w:fldCharType="end"/>
      </w:r>
      <w:r w:rsidR="00B05D96" w:rsidRPr="00AF2AF7">
        <w:t>, the ideal thickne</w:t>
      </w:r>
      <w:r w:rsidR="00F210D2" w:rsidRPr="00AF2AF7">
        <w:t>ss of interference based single-</w:t>
      </w:r>
      <w:r w:rsidR="00B05D96" w:rsidRPr="00AF2AF7">
        <w:t>layer coatings is a quarter the wavelength of incident light. As the thickness of a coating can only be a quarter</w:t>
      </w:r>
      <w:r w:rsidR="007176B3" w:rsidRPr="00AF2AF7">
        <w:t xml:space="preserve"> length</w:t>
      </w:r>
      <w:r w:rsidR="00B05D96" w:rsidRPr="00AF2AF7">
        <w:t xml:space="preserve"> of a single wavelength, the</w:t>
      </w:r>
      <w:r w:rsidR="00F210D2" w:rsidRPr="00AF2AF7">
        <w:t xml:space="preserve"> effectiveness of single-</w:t>
      </w:r>
      <w:r w:rsidR="00B05D96" w:rsidRPr="00AF2AF7">
        <w:t xml:space="preserve">layer ARC is greatest </w:t>
      </w:r>
      <w:r w:rsidR="00745A38" w:rsidRPr="00AF2AF7">
        <w:t xml:space="preserve">at </w:t>
      </w:r>
      <w:r w:rsidR="00AE65F5" w:rsidRPr="00AF2AF7">
        <w:t xml:space="preserve">a </w:t>
      </w:r>
      <w:r w:rsidR="00B05D96" w:rsidRPr="00AF2AF7">
        <w:t>single wavelength. Additionally, as the</w:t>
      </w:r>
      <w:r w:rsidR="00F210D2" w:rsidRPr="00AF2AF7">
        <w:t xml:space="preserve"> path length through the single-</w:t>
      </w:r>
      <w:r w:rsidR="00B05D96" w:rsidRPr="00AF2AF7">
        <w:t>layer ARC depends on the path taken through the coating, destructive interference is most effective at a single angle of incidence.</w:t>
      </w:r>
    </w:p>
    <w:p w:rsidR="005E5AC0" w:rsidRPr="00AF2AF7" w:rsidRDefault="005E5AC0" w:rsidP="00453B35">
      <w:pPr>
        <w:keepNext/>
        <w:jc w:val="center"/>
      </w:pPr>
      <w:r w:rsidRPr="00AF2AF7">
        <w:rPr>
          <w:rFonts w:eastAsia="SimSun"/>
          <w:noProof/>
        </w:rPr>
        <w:drawing>
          <wp:inline distT="0" distB="0" distL="0" distR="0" wp14:anchorId="0E5C87E4" wp14:editId="0ED5FB5D">
            <wp:extent cx="5049672" cy="17728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6520" cy="1771740"/>
                    </a:xfrm>
                    <a:prstGeom prst="rect">
                      <a:avLst/>
                    </a:prstGeom>
                    <a:noFill/>
                    <a:ln>
                      <a:noFill/>
                    </a:ln>
                  </pic:spPr>
                </pic:pic>
              </a:graphicData>
            </a:graphic>
          </wp:inline>
        </w:drawing>
      </w:r>
    </w:p>
    <w:p w:rsidR="005E5AC0" w:rsidRPr="00AF2AF7" w:rsidRDefault="005E5AC0" w:rsidP="00AE65F5">
      <w:bookmarkStart w:id="3" w:name="_Ref493350306"/>
      <w:r w:rsidRPr="00AF2AF7">
        <w:t xml:space="preserve">Figure </w:t>
      </w:r>
      <w:fldSimple w:instr=" SEQ Figure \* ARABIC ">
        <w:r w:rsidR="00071B13" w:rsidRPr="00AF2AF7">
          <w:rPr>
            <w:noProof/>
          </w:rPr>
          <w:t>1</w:t>
        </w:r>
      </w:fldSimple>
      <w:bookmarkEnd w:id="3"/>
      <w:r w:rsidR="00745A38" w:rsidRPr="00AF2AF7">
        <w:rPr>
          <w:noProof/>
        </w:rPr>
        <w:t>:</w:t>
      </w:r>
      <w:r w:rsidR="00453B35" w:rsidRPr="00AF2AF7">
        <w:t xml:space="preserve"> </w:t>
      </w:r>
      <w:r w:rsidR="00547D60" w:rsidRPr="00AF2AF7">
        <w:t>The anti-reflection effect of</w:t>
      </w:r>
      <w:r w:rsidR="00AE65F5" w:rsidRPr="00AF2AF7">
        <w:t xml:space="preserve"> a</w:t>
      </w:r>
      <w:r w:rsidR="00453B35" w:rsidRPr="00AF2AF7">
        <w:t xml:space="preserve"> </w:t>
      </w:r>
      <w:r w:rsidR="00F210D2" w:rsidRPr="00AF2AF7">
        <w:t>single-</w:t>
      </w:r>
      <w:r w:rsidR="00745A38" w:rsidRPr="00AF2AF7">
        <w:t xml:space="preserve">layer ARC, reflected light from </w:t>
      </w:r>
      <w:r w:rsidR="00AE65F5" w:rsidRPr="00AF2AF7">
        <w:t>two</w:t>
      </w:r>
      <w:r w:rsidR="00745A38" w:rsidRPr="00AF2AF7">
        <w:t xml:space="preserve"> interfaces cause </w:t>
      </w:r>
      <w:r w:rsidR="00FF51F7">
        <w:t>destructive interference.</w:t>
      </w:r>
    </w:p>
    <w:p w:rsidR="000505B1" w:rsidRPr="00AF2AF7" w:rsidRDefault="000505B1" w:rsidP="00D86176">
      <w:pPr>
        <w:pStyle w:val="Heading2"/>
        <w:rPr>
          <w:rFonts w:asciiTheme="majorBidi" w:hAnsiTheme="majorBidi"/>
        </w:rPr>
      </w:pPr>
      <w:r w:rsidRPr="00AF2AF7">
        <w:rPr>
          <w:rFonts w:asciiTheme="majorBidi" w:hAnsiTheme="majorBidi"/>
        </w:rPr>
        <w:t>Chemistry</w:t>
      </w:r>
      <w:r w:rsidR="00AC7F2C">
        <w:rPr>
          <w:rFonts w:asciiTheme="majorBidi" w:hAnsiTheme="majorBidi"/>
        </w:rPr>
        <w:t xml:space="preserve"> </w:t>
      </w:r>
      <w:r w:rsidR="00D86176">
        <w:rPr>
          <w:rFonts w:asciiTheme="majorBidi" w:hAnsiTheme="majorBidi"/>
        </w:rPr>
        <w:t xml:space="preserve">and </w:t>
      </w:r>
      <w:r w:rsidRPr="00AF2AF7">
        <w:rPr>
          <w:rFonts w:asciiTheme="majorBidi" w:hAnsiTheme="majorBidi"/>
        </w:rPr>
        <w:t>deposition method</w:t>
      </w:r>
    </w:p>
    <w:p w:rsidR="0066611C" w:rsidRDefault="00AF0526" w:rsidP="0066611C">
      <w:pPr>
        <w:pStyle w:val="Para"/>
        <w:ind w:firstLine="0"/>
        <w:rPr>
          <w:rFonts w:asciiTheme="majorBidi" w:hAnsiTheme="majorBidi" w:cstheme="majorBidi"/>
        </w:rPr>
      </w:pPr>
      <w:r w:rsidRPr="00AF2AF7">
        <w:rPr>
          <w:rFonts w:asciiTheme="majorBidi" w:hAnsiTheme="majorBidi" w:cstheme="majorBidi"/>
        </w:rPr>
        <w:t>Although magnesium fluoride has a lower refractive index</w:t>
      </w:r>
      <w:r w:rsidR="00902710">
        <w:rPr>
          <w:rFonts w:asciiTheme="majorBidi" w:hAnsiTheme="majorBidi" w:cstheme="majorBidi"/>
        </w:rPr>
        <w:t xml:space="preserve"> than</w:t>
      </w:r>
      <w:r w:rsidRPr="00AF2AF7">
        <w:rPr>
          <w:rFonts w:asciiTheme="majorBidi" w:hAnsiTheme="majorBidi" w:cstheme="majorBidi"/>
        </w:rPr>
        <w:t xml:space="preserve"> SiO</w:t>
      </w:r>
      <w:r w:rsidRPr="00AF2AF7">
        <w:rPr>
          <w:rFonts w:asciiTheme="majorBidi" w:hAnsiTheme="majorBidi" w:cstheme="majorBidi"/>
          <w:vertAlign w:val="subscript"/>
        </w:rPr>
        <w:t>2</w:t>
      </w:r>
      <w:r w:rsidR="00902710">
        <w:rPr>
          <w:rFonts w:asciiTheme="majorBidi" w:hAnsiTheme="majorBidi" w:cstheme="majorBidi"/>
        </w:rPr>
        <w:t xml:space="preserve"> (~1.38 for MgF</w:t>
      </w:r>
      <w:r w:rsidR="00902710">
        <w:rPr>
          <w:rFonts w:asciiTheme="majorBidi" w:hAnsiTheme="majorBidi" w:cstheme="majorBidi"/>
          <w:vertAlign w:val="subscript"/>
        </w:rPr>
        <w:t>2</w:t>
      </w:r>
      <w:r w:rsidR="00902710">
        <w:rPr>
          <w:rFonts w:asciiTheme="majorBidi" w:hAnsiTheme="majorBidi" w:cstheme="majorBidi"/>
        </w:rPr>
        <w:t xml:space="preserve"> and ~1.46 for SiO</w:t>
      </w:r>
      <w:r w:rsidR="00902710">
        <w:rPr>
          <w:rFonts w:asciiTheme="majorBidi" w:hAnsiTheme="majorBidi" w:cstheme="majorBidi"/>
          <w:vertAlign w:val="subscript"/>
        </w:rPr>
        <w:t>2</w:t>
      </w:r>
      <w:r w:rsidR="00902710">
        <w:rPr>
          <w:rFonts w:asciiTheme="majorBidi" w:hAnsiTheme="majorBidi" w:cstheme="majorBidi"/>
        </w:rPr>
        <w:t>),</w:t>
      </w:r>
      <w:r w:rsidRPr="00AF2AF7">
        <w:rPr>
          <w:rFonts w:asciiTheme="majorBidi" w:hAnsiTheme="majorBidi" w:cstheme="majorBidi"/>
        </w:rPr>
        <w:t xml:space="preserve"> SiO</w:t>
      </w:r>
      <w:r w:rsidRPr="00AF2AF7">
        <w:rPr>
          <w:rFonts w:asciiTheme="majorBidi" w:hAnsiTheme="majorBidi" w:cstheme="majorBidi"/>
          <w:vertAlign w:val="subscript"/>
        </w:rPr>
        <w:t>2</w:t>
      </w:r>
      <w:r w:rsidRPr="00AF2AF7">
        <w:rPr>
          <w:rFonts w:asciiTheme="majorBidi" w:hAnsiTheme="majorBidi" w:cstheme="majorBidi"/>
        </w:rPr>
        <w:t xml:space="preserve"> </w:t>
      </w:r>
      <w:r w:rsidR="00902710">
        <w:rPr>
          <w:rFonts w:asciiTheme="majorBidi" w:hAnsiTheme="majorBidi" w:cstheme="majorBidi"/>
        </w:rPr>
        <w:t>is readily available and abundant</w:t>
      </w:r>
      <w:r w:rsidRPr="00AF2AF7">
        <w:rPr>
          <w:rFonts w:asciiTheme="majorBidi" w:hAnsiTheme="majorBidi" w:cstheme="majorBidi"/>
        </w:rPr>
        <w:t>. Silica (SiO</w:t>
      </w:r>
      <w:r w:rsidRPr="00AF2AF7">
        <w:rPr>
          <w:rFonts w:asciiTheme="majorBidi" w:hAnsiTheme="majorBidi" w:cstheme="majorBidi"/>
          <w:vertAlign w:val="subscript"/>
        </w:rPr>
        <w:t>2</w:t>
      </w:r>
      <w:r w:rsidRPr="00AF2AF7">
        <w:rPr>
          <w:rFonts w:asciiTheme="majorBidi" w:hAnsiTheme="majorBidi" w:cstheme="majorBidi"/>
        </w:rPr>
        <w:t>) is the most common material used in single-layer AR coatings deposited through the sol-gel method. SiO</w:t>
      </w:r>
      <w:r w:rsidRPr="00AF2AF7">
        <w:rPr>
          <w:rFonts w:asciiTheme="majorBidi" w:hAnsiTheme="majorBidi" w:cstheme="majorBidi"/>
          <w:vertAlign w:val="subscript"/>
        </w:rPr>
        <w:t>2</w:t>
      </w:r>
      <w:r w:rsidRPr="00AF2AF7">
        <w:rPr>
          <w:rFonts w:asciiTheme="majorBidi" w:hAnsiTheme="majorBidi" w:cstheme="majorBidi"/>
        </w:rPr>
        <w:t xml:space="preserve"> has a low refractive index (n=1.45-1.47 at 550nm). The refractive index of a material lowers as </w:t>
      </w:r>
      <w:r w:rsidR="00AE65F5" w:rsidRPr="00AF2AF7">
        <w:rPr>
          <w:rFonts w:asciiTheme="majorBidi" w:hAnsiTheme="majorBidi" w:cstheme="majorBidi"/>
        </w:rPr>
        <w:t xml:space="preserve">the </w:t>
      </w:r>
      <w:r w:rsidRPr="00AF2AF7">
        <w:rPr>
          <w:rFonts w:asciiTheme="majorBidi" w:hAnsiTheme="majorBidi" w:cstheme="majorBidi"/>
        </w:rPr>
        <w:t>void percentage (air pockets within the film) increases</w:t>
      </w:r>
      <w:r w:rsidR="0066611C">
        <w:rPr>
          <w:rFonts w:asciiTheme="majorBidi" w:hAnsiTheme="majorBidi" w:cstheme="majorBidi"/>
        </w:rPr>
        <w:t>. As the porosity of the coating increases, the friability of the coating increases</w:t>
      </w:r>
      <w:r w:rsidRPr="00AF2AF7">
        <w:rPr>
          <w:rFonts w:asciiTheme="majorBidi" w:hAnsiTheme="majorBidi" w:cstheme="majorBidi"/>
        </w:rPr>
        <w:t xml:space="preserve">. The refractive index of deposited coatings have been reported to be as low as 1.15 </w:t>
      </w:r>
      <w:r w:rsidRPr="00AF2AF7">
        <w:rPr>
          <w:rFonts w:asciiTheme="majorBidi" w:hAnsiTheme="majorBidi" w:cstheme="majorBidi"/>
        </w:rPr>
        <w:fldChar w:fldCharType="begin" w:fldLock="1"/>
      </w:r>
      <w:r w:rsidRPr="00AF2AF7">
        <w:rPr>
          <w:rFonts w:asciiTheme="majorBidi" w:hAnsiTheme="majorBidi" w:cstheme="majorBidi"/>
        </w:rPr>
        <w:instrText>ADDIN CSL_CITATION { "citationItems" : [ { "id" : "ITEM-1", "itemData" : { "DOI" : "10.1021/am501972y", "ISBN" : "1944-8244", "ISSN" : "19448252", "abstract" : "Hydrophobic antireflective coatings with a low refractive index were prepared via a base/acid-catalyzed two-step sol\u2013gel process using tetraethylorthosilicate (TEOS) and methyltriethoxysilane (MTES) as precursors, respectively. The base-catalyzed hydrolysis of TEOS leads to the formation of a sol with spherical silica particles in the first step. In the second step, the acid-catalyzed MTES hydrolysis and condensation occur at the surface of the initial base-catalyzed spherical silica particles, which enlarge the silica particle size from 12.9 to 35.0 nm. By a dip-coating process, this hybrid sol gives an antireflective coating with a refractive index of about 1.15. Moreover, the water contact angles of the resulted coatings increase from 22.4 to 108.7\u00b0 with the increases of MTES content, which affords the coatings an excellent hydrophobicity. A \u201ccore\u2013shell\u201d particle growth mechanism of the hybrid sol was proposed and the relationship between the microstructure of silica sols and the properties of AR coati...", "author" : [ { "dropping-particle" : "", "family" : "Cai", "given" : "Shuang", "non-dropping-particle" : "", "parse-names" : false, "suffix" : "" }, { "dropping-particle" : "", "family" : "Zhang", "given" : "Yulu", "non-dropping-particle" : "", "parse-names" : false, "suffix" : "" }, { "dropping-particle" : "", "family" : "Zhang", "given" : "Hongli", "non-dropping-particle" : "", "parse-names" : false, "suffix" : "" }, { "dropping-particle" : "", "family" : "Yan", "given" : "Hongwei", "non-dropping-particle" : "", "parse-names" : false, "suffix" : "" }, { "dropping-particle" : "", "family" : "Lv", "given" : "Haibing", "non-dropping-particle" : "", "parse-names" : false, "suffix" : "" }, { "dropping-particle" : "", "family" : "Jiang", "given" : "Bo", "non-dropping-particle" : "", "parse-names" : false, "suffix" : "" } ], "container-title" : "ACS Applied Materials and Interfaces", "id" : "ITEM-1", "issue" : "14", "issued" : { "date-parts" : [ [ "2014" ] ] }, "page" : "11470-11475", "title" : "Sol-gel preparation of hydrophobic silica antireflective coatings with low refractive index by base/acid two-step catalysis", "type" : "article-journal", "volume" : "6" }, "uris" : [ "http://www.mendeley.com/documents/?uuid=c0ad4d8d-2b3f-4c6e-9e44-917b497e77c4" ] } ], "mendeley" : { "formattedCitation" : "(Cai et al. 2014)", "plainTextFormattedCitation" : "(Cai et al. 2014)", "previouslyFormattedCitation" : "(Cai et al. 2014)" }, "properties" : { "noteIndex" : 0 }, "schema" : "https://github.com/citation-style-language/schema/raw/master/csl-citation.json" }</w:instrText>
      </w:r>
      <w:r w:rsidRPr="00AF2AF7">
        <w:rPr>
          <w:rFonts w:asciiTheme="majorBidi" w:hAnsiTheme="majorBidi" w:cstheme="majorBidi"/>
        </w:rPr>
        <w:fldChar w:fldCharType="separate"/>
      </w:r>
      <w:r w:rsidRPr="00AF2AF7">
        <w:rPr>
          <w:rFonts w:asciiTheme="majorBidi" w:hAnsiTheme="majorBidi" w:cstheme="majorBidi"/>
          <w:noProof/>
        </w:rPr>
        <w:t>(Cai et al. 2014)</w:t>
      </w:r>
      <w:r w:rsidRPr="00AF2AF7">
        <w:rPr>
          <w:rFonts w:asciiTheme="majorBidi" w:hAnsiTheme="majorBidi" w:cstheme="majorBidi"/>
        </w:rPr>
        <w:fldChar w:fldCharType="end"/>
      </w:r>
      <w:r w:rsidR="0066611C">
        <w:rPr>
          <w:rFonts w:asciiTheme="majorBidi" w:hAnsiTheme="majorBidi" w:cstheme="majorBidi"/>
        </w:rPr>
        <w:t xml:space="preserve">. </w:t>
      </w:r>
    </w:p>
    <w:p w:rsidR="00EF6D99" w:rsidRPr="00AF2AF7" w:rsidRDefault="0066611C" w:rsidP="0066611C">
      <w:pPr>
        <w:pStyle w:val="Para"/>
        <w:ind w:firstLine="0"/>
        <w:rPr>
          <w:rFonts w:asciiTheme="majorBidi" w:hAnsiTheme="majorBidi" w:cstheme="majorBidi"/>
        </w:rPr>
      </w:pPr>
      <w:r>
        <w:rPr>
          <w:rFonts w:asciiTheme="majorBidi" w:hAnsiTheme="majorBidi" w:cstheme="majorBidi"/>
        </w:rPr>
        <w:t>It is</w:t>
      </w:r>
      <w:r w:rsidR="00AF0526" w:rsidRPr="00AF2AF7">
        <w:rPr>
          <w:rFonts w:asciiTheme="majorBidi" w:hAnsiTheme="majorBidi" w:cstheme="majorBidi"/>
        </w:rPr>
        <w:t xml:space="preserve"> possible to control </w:t>
      </w:r>
      <w:r w:rsidR="00A53915">
        <w:rPr>
          <w:rFonts w:asciiTheme="majorBidi" w:hAnsiTheme="majorBidi" w:cstheme="majorBidi"/>
        </w:rPr>
        <w:t>the</w:t>
      </w:r>
      <w:r w:rsidR="00AF0526" w:rsidRPr="00AF2AF7">
        <w:rPr>
          <w:rFonts w:asciiTheme="majorBidi" w:hAnsiTheme="majorBidi" w:cstheme="majorBidi"/>
        </w:rPr>
        <w:t xml:space="preserve"> </w:t>
      </w:r>
      <w:r w:rsidR="00A53915">
        <w:rPr>
          <w:rFonts w:asciiTheme="majorBidi" w:hAnsiTheme="majorBidi" w:cstheme="majorBidi"/>
        </w:rPr>
        <w:t>parameters</w:t>
      </w:r>
      <w:r w:rsidR="00AF0526" w:rsidRPr="00AF2AF7">
        <w:rPr>
          <w:rFonts w:asciiTheme="majorBidi" w:hAnsiTheme="majorBidi" w:cstheme="majorBidi"/>
        </w:rPr>
        <w:t xml:space="preserve"> of sol-gel deposition, such as dip speed, sol</w:t>
      </w:r>
      <w:r w:rsidR="00EF6D99">
        <w:rPr>
          <w:rFonts w:asciiTheme="majorBidi" w:hAnsiTheme="majorBidi" w:cstheme="majorBidi"/>
        </w:rPr>
        <w:t>ution viscosity, and spin rates to grant</w:t>
      </w:r>
      <w:r w:rsidR="00AF0526" w:rsidRPr="00AF2AF7">
        <w:rPr>
          <w:rFonts w:asciiTheme="majorBidi" w:hAnsiTheme="majorBidi" w:cstheme="majorBidi"/>
        </w:rPr>
        <w:t xml:space="preserve"> greater control over the dimensions of microstructures in sol-gel surfaces, such as surface area</w:t>
      </w:r>
      <w:r w:rsidR="00EF6D99">
        <w:rPr>
          <w:rFonts w:asciiTheme="majorBidi" w:hAnsiTheme="majorBidi" w:cstheme="majorBidi"/>
        </w:rPr>
        <w:t xml:space="preserve"> and thickness</w:t>
      </w:r>
      <w:r w:rsidR="00AF0526" w:rsidRPr="00AF2AF7">
        <w:rPr>
          <w:rFonts w:asciiTheme="majorBidi" w:hAnsiTheme="majorBidi" w:cstheme="majorBidi"/>
        </w:rPr>
        <w:t xml:space="preserve">, void radius, and volume </w:t>
      </w:r>
      <w:r w:rsidR="00AF0526" w:rsidRPr="00AF2AF7">
        <w:rPr>
          <w:rFonts w:asciiTheme="majorBidi" w:hAnsiTheme="majorBidi" w:cstheme="majorBidi"/>
          <w:vertAlign w:val="superscript"/>
        </w:rPr>
        <w:fldChar w:fldCharType="begin" w:fldLock="1"/>
      </w:r>
      <w:r w:rsidR="00AF0526" w:rsidRPr="00AF2AF7">
        <w:rPr>
          <w:rFonts w:asciiTheme="majorBidi" w:hAnsiTheme="majorBidi" w:cstheme="majorBidi"/>
          <w:vertAlign w:val="superscript"/>
        </w:rPr>
        <w:instrText>ADDIN CSL_CITATION { "citationItems" : [ { "id" : "ITEM-1", "itemData" : { "author" : [ { "dropping-particle" : "", "family" : "Brinker", "given" : "C. J.", "non-dropping-particle" : "", "parse-names" : false, "suffix" : "" }, { "dropping-particle" : "", "family" : "Scherer", "given" : "G.W.", "non-dropping-particle" : "", "parse-names" : false, "suffix" : "" } ], "id" : "ITEM-1", "issued" : { "date-parts" : [ [ "1990" ] ] }, "number-of-pages" : "2-228", "publisher" : "Academic Press", "publisher-place" : "New York", "title" : "Sol-Gel Sciencea", "type" : "book" }, "uris" : [ "http://www.mendeley.com/documents/?uuid=15f871cf-9ea8-41dd-adf0-d9cf5ed70a1d" ] }, { "id" : "ITEM-2", "itemData" : { "DOI" : "10.1016/j.jeurceramsoc.2008.08.009", "ISBN" : "0955-2219", "ISSN" : "09552219", "abstract" : "Solar technologies are projected to increase tremendously over the next 10 years. Glasses are playing an important role as transparent materials of photovoltaic (PV) cells and concentrating solar power (CSP) systems. Glasses are materials of short energy payback time and environmental compatibility suitable for sustainable energy concepts. The paper reviews recent solar applications. Surface structuring and coating of glasses are shown to improve energy efficiency for solar conversion systems substantially. Encapsulated glass-to-glass PV modules and solar photocatalytic glass surfaces are identified as elements of a green architecture combining renewable power generating and destruction of air pollutants of urban environments. Emerging solar technologies for power generation, including transparent PV modules, solar chimney and thermoelectric systems may become significant areas of future solar glass applications. ?? 2008 Elsevier Ltd. All rights reserved.", "author" : [ { "dropping-particle" : "", "family" : "Deubener", "given" : "J.", "non-dropping-particle" : "", "parse-names" : false, "suffix" : "" }, { "dropping-particle" : "", "family" : "Helsch", "given" : "G.", "non-dropping-particle" : "", "parse-names" : false, "suffix" : "" }, { "dropping-particle" : "", "family" : "Moiseev", "given" : "A.", "non-dropping-particle" : "", "parse-names" : false, "suffix" : "" }, { "dropping-particle" : "", "family" : "Bornhoft", "given" : "H.", "non-dropping-particle" : "", "parse-names" : false, "suffix" : "" } ], "container-title" : "Journal of the European Ceramic Society", "id" : "ITEM-2", "issue" : "7", "issued" : { "date-parts" : [ [ "2009" ] ] }, "page" : "1203-1210", "title" : "Glasses for solar energy conversion systems", "type" : "article-journal", "volume" : "29" }, "uris" : [ "http://www.mendeley.com/documents/?uuid=a3700922-0ae3-4be2-8b68-a352c551a4bc" ] } ], "mendeley" : { "formattedCitation" : "(Brinker &amp; Scherer 1990; Deubener et al. 2009)", "plainTextFormattedCitation" : "(Brinker &amp; Scherer 1990; Deubener et al. 2009)", "previouslyFormattedCitation" : "(Brinker &amp; Scherer 1990; Deubener et al. 2009)" }, "properties" : { "noteIndex" : 0 }, "schema" : "https://github.com/citation-style-language/schema/raw/master/csl-citation.json" }</w:instrText>
      </w:r>
      <w:r w:rsidR="00AF0526" w:rsidRPr="00AF2AF7">
        <w:rPr>
          <w:rFonts w:asciiTheme="majorBidi" w:hAnsiTheme="majorBidi" w:cstheme="majorBidi"/>
          <w:vertAlign w:val="superscript"/>
        </w:rPr>
        <w:fldChar w:fldCharType="separate"/>
      </w:r>
      <w:r w:rsidR="00AF0526" w:rsidRPr="00AF2AF7">
        <w:rPr>
          <w:rFonts w:asciiTheme="majorBidi" w:hAnsiTheme="majorBidi" w:cstheme="majorBidi"/>
          <w:noProof/>
        </w:rPr>
        <w:t>(Brinker &amp; Scherer 1990; Deubener et al. 2009)</w:t>
      </w:r>
      <w:r w:rsidR="00AF0526" w:rsidRPr="00AF2AF7">
        <w:rPr>
          <w:rFonts w:asciiTheme="majorBidi" w:hAnsiTheme="majorBidi" w:cstheme="majorBidi"/>
          <w:vertAlign w:val="superscript"/>
        </w:rPr>
        <w:fldChar w:fldCharType="end"/>
      </w:r>
      <w:r w:rsidR="00AF0526" w:rsidRPr="00AF2AF7">
        <w:rPr>
          <w:rFonts w:asciiTheme="majorBidi" w:hAnsiTheme="majorBidi" w:cstheme="majorBidi"/>
        </w:rPr>
        <w:t xml:space="preserve">. </w:t>
      </w:r>
      <w:r w:rsidR="00EF6D99">
        <w:rPr>
          <w:rFonts w:asciiTheme="majorBidi" w:hAnsiTheme="majorBidi" w:cstheme="majorBidi"/>
        </w:rPr>
        <w:t xml:space="preserve">Thickness control in sol-gel deposition is fairly good </w:t>
      </w:r>
      <w:r w:rsidR="000633A8">
        <w:rPr>
          <w:rFonts w:asciiTheme="majorBidi" w:hAnsiTheme="majorBidi" w:cstheme="majorBidi"/>
        </w:rPr>
        <w:fldChar w:fldCharType="begin" w:fldLock="1"/>
      </w:r>
      <w:r w:rsidR="00AC7F2C">
        <w:rPr>
          <w:rFonts w:asciiTheme="majorBidi" w:hAnsiTheme="majorBidi" w:cstheme="majorBidi"/>
        </w:rPr>
        <w:instrText>ADDIN CSL_CITATION { "citationItems" : [ { "id" : "ITEM-1", "itemData" : { "DOI" : "10.1021/jp9114755", "ISSN" : "1932-7447", "abstract" : "Dip-coating of sol-gel solutions is a complex dynamic process that is difficult to model because it is associated with time-dependent evaporation-induced concentration and viscosity gradients in the solution. It is, however, highly used in the coating technology because it is simple and provides excellent reproducibility. Existing fair models have been proposed some decades ago to describe this method, but they are based on Newtonian and nonevaporating liquids and require several important assumptions and simplifications. In this work, we present a simple experimental study of sol-gel film formation by dip-coating, through which we propose a general semiexperimental model to predict the final film thickness. Spectroscopic ellipsometry was used as the main technique to obtain the film physical thickness and optical density for various dip-coating processing conditions (withdrawal speeds from 0.01 to 20 mm\u00b7 s-1 and temperatures from 25 to 60 \u00b0C) and for several different chemical solutions (TiCl4, TEOS, and MTEOS, all in the presence, or not, of block PEO-b-PPO copolymer templates in EtOH/H2O, with concentrations from 10-1 to 10-3 mol\u00b7L-1). We show that phenomena that are difficult to assess during deposition, such as viscosity variation, evaporation cooling, chemical reaction, and thermal Marangoni flow, may not have to be taken into account. The influences of various experimental parameters are discussed together with the limitations and the full potentiality of the dip-coating technique. We show that two regimes of film formation independently exist at extreme withdrawal speeds, while they combine into a third regime at intermediate speeds. Although the first regime is well-known and is governed by gravity-induced viscous drag at higher speeds, the second one is barely used and is governed by interdependent evaporation and capillarity rise at lower speeds. We show that both regimes can be selected to build up films with a tunable thickness and that a minimum thickness exists for each given solution at a critical speed for which we believe that the capillarity rise effect perfectly counterbalances the viscous drag. We also show that the capillarity regime is well-suited when one needs to deposit thick films from highly diluted solutions. Introduction", "author" : [ { "dropping-particle" : "", "family" : "Faustini", "given" : "Marco", "non-dropping-particle" : "", "parse-names" : false, "suffix" : "" }, { "dropping-particle" : "", "family" : "Louis", "given" : "Benjamin", "non-dropping-particle" : "", "parse-names" : false, "suffix" : "" }, { "dropping-particle" : "", "family" : "Albouy", "given" : "Pierre a", "non-dropping-particle" : "", "parse-names" : false, "suffix" : "" }, { "dropping-particle" : "", "family" : "Kuemmel", "given" : "Monika", "non-dropping-particle" : "", "parse-names" : false, "suffix" : "" }, { "dropping-particle" : "", "family" : "Grosso", "given" : "David", "non-dropping-particle" : "", "parse-names" : false, "suffix" : "" } ], "container-title" : "Journal of Physical Chemistry C", "id" : "ITEM-1", "issue" : "17", "issued" : { "date-parts" : [ [ "2010" ] ] }, "page" : "7637-7645", "title" : "Preparation of Sol - Gel Films by Dip-Coating in Extreme Conditions", "type" : "article-journal", "volume" : "114" }, "uris" : [ "http://www.mendeley.com/documents/?uuid=a07c4bab-d78c-47c4-81ab-70f92da9bad1" ] } ], "mendeley" : { "formattedCitation" : "(Faustini et al. 2010)", "plainTextFormattedCitation" : "(Faustini et al. 2010)", "previouslyFormattedCitation" : "(Faustini et al. 2010)" }, "properties" : { "noteIndex" : 0 }, "schema" : "https://github.com/citation-style-language/schema/raw/master/csl-citation.json" }</w:instrText>
      </w:r>
      <w:r w:rsidR="000633A8">
        <w:rPr>
          <w:rFonts w:asciiTheme="majorBidi" w:hAnsiTheme="majorBidi" w:cstheme="majorBidi"/>
        </w:rPr>
        <w:fldChar w:fldCharType="separate"/>
      </w:r>
      <w:r w:rsidR="000633A8" w:rsidRPr="000633A8">
        <w:rPr>
          <w:rFonts w:asciiTheme="majorBidi" w:hAnsiTheme="majorBidi" w:cstheme="majorBidi"/>
          <w:noProof/>
        </w:rPr>
        <w:t>(Faustini et al. 2010)</w:t>
      </w:r>
      <w:r w:rsidR="000633A8">
        <w:rPr>
          <w:rFonts w:asciiTheme="majorBidi" w:hAnsiTheme="majorBidi" w:cstheme="majorBidi"/>
        </w:rPr>
        <w:fldChar w:fldCharType="end"/>
      </w:r>
      <w:r w:rsidR="00EF6D99">
        <w:rPr>
          <w:rFonts w:asciiTheme="majorBidi" w:hAnsiTheme="majorBidi" w:cstheme="majorBidi"/>
        </w:rPr>
        <w:t xml:space="preserve">. </w:t>
      </w:r>
      <w:r w:rsidR="00AF0526" w:rsidRPr="00AF2AF7">
        <w:rPr>
          <w:rFonts w:asciiTheme="majorBidi" w:hAnsiTheme="majorBidi" w:cstheme="majorBidi"/>
        </w:rPr>
        <w:t xml:space="preserve">The refractive index of the sol-gel coatings </w:t>
      </w:r>
      <w:r w:rsidR="00A53915">
        <w:rPr>
          <w:rFonts w:asciiTheme="majorBidi" w:hAnsiTheme="majorBidi" w:cstheme="majorBidi"/>
        </w:rPr>
        <w:t>tested</w:t>
      </w:r>
      <w:r w:rsidR="00AF0526" w:rsidRPr="00AF2AF7">
        <w:rPr>
          <w:rFonts w:asciiTheme="majorBidi" w:hAnsiTheme="majorBidi" w:cstheme="majorBidi"/>
        </w:rPr>
        <w:t xml:space="preserve"> in this work </w:t>
      </w:r>
      <w:r w:rsidR="00AE65F5" w:rsidRPr="00AF2AF7">
        <w:rPr>
          <w:rFonts w:asciiTheme="majorBidi" w:hAnsiTheme="majorBidi" w:cstheme="majorBidi"/>
        </w:rPr>
        <w:t>was measured by spectroscopic ellipsometry to be</w:t>
      </w:r>
      <w:r w:rsidR="00AF0526" w:rsidRPr="00AF2AF7">
        <w:rPr>
          <w:rFonts w:asciiTheme="majorBidi" w:hAnsiTheme="majorBidi" w:cstheme="majorBidi"/>
        </w:rPr>
        <w:t xml:space="preserve"> ~1.26.</w:t>
      </w:r>
      <w:r w:rsidR="00EF6D99">
        <w:rPr>
          <w:rFonts w:asciiTheme="majorBidi" w:hAnsiTheme="majorBidi" w:cstheme="majorBidi"/>
        </w:rPr>
        <w:t xml:space="preserve"> </w:t>
      </w:r>
    </w:p>
    <w:p w:rsidR="00A21622" w:rsidRPr="00AF2AF7" w:rsidRDefault="00A21622" w:rsidP="00AF0526">
      <w:pPr>
        <w:pStyle w:val="Para"/>
        <w:ind w:firstLine="0"/>
        <w:rPr>
          <w:rFonts w:asciiTheme="majorBidi" w:hAnsiTheme="majorBidi" w:cstheme="majorBidi"/>
        </w:rPr>
      </w:pPr>
      <w:r w:rsidRPr="00AF2AF7">
        <w:rPr>
          <w:rFonts w:asciiTheme="majorBidi" w:hAnsiTheme="majorBidi" w:cstheme="majorBidi"/>
        </w:rPr>
        <w:t xml:space="preserve">Most sol-gel </w:t>
      </w:r>
      <w:r w:rsidR="0067717E" w:rsidRPr="00AF2AF7">
        <w:rPr>
          <w:rFonts w:asciiTheme="majorBidi" w:hAnsiTheme="majorBidi" w:cstheme="majorBidi"/>
        </w:rPr>
        <w:t>materials used for</w:t>
      </w:r>
      <w:r w:rsidRPr="00AF2AF7">
        <w:rPr>
          <w:rFonts w:asciiTheme="majorBidi" w:hAnsiTheme="majorBidi" w:cstheme="majorBidi"/>
        </w:rPr>
        <w:t xml:space="preserve"> AR</w:t>
      </w:r>
      <w:r w:rsidR="00AE65F5" w:rsidRPr="00AF2AF7">
        <w:rPr>
          <w:rFonts w:asciiTheme="majorBidi" w:hAnsiTheme="majorBidi" w:cstheme="majorBidi"/>
        </w:rPr>
        <w:t>C</w:t>
      </w:r>
      <w:r w:rsidRPr="00AF2AF7">
        <w:rPr>
          <w:rFonts w:asciiTheme="majorBidi" w:hAnsiTheme="majorBidi" w:cstheme="majorBidi"/>
        </w:rPr>
        <w:t xml:space="preserve"> coatings use alkoxysilanes as the precursors</w:t>
      </w:r>
      <w:r w:rsidR="00D42A82" w:rsidRPr="00AF2AF7">
        <w:rPr>
          <w:rFonts w:asciiTheme="majorBidi" w:hAnsiTheme="majorBidi" w:cstheme="majorBidi"/>
        </w:rPr>
        <w:t>,</w:t>
      </w:r>
      <w:r w:rsidRPr="00AF2AF7">
        <w:rPr>
          <w:rFonts w:asciiTheme="majorBidi" w:hAnsiTheme="majorBidi" w:cstheme="majorBidi"/>
        </w:rPr>
        <w:t xml:space="preserve"> to grow silica particulates (Stöber Spheres) or to bind together pre-existing silica particulates. A range of alkoxysilanes have been used</w:t>
      </w:r>
      <w:r w:rsidR="00D42A82" w:rsidRPr="00AF2AF7">
        <w:rPr>
          <w:rFonts w:asciiTheme="majorBidi" w:hAnsiTheme="majorBidi" w:cstheme="majorBidi"/>
        </w:rPr>
        <w:t>,</w:t>
      </w:r>
      <w:r w:rsidRPr="00AF2AF7">
        <w:rPr>
          <w:rFonts w:asciiTheme="majorBidi" w:hAnsiTheme="majorBidi" w:cstheme="majorBidi"/>
        </w:rPr>
        <w:t xml:space="preserve"> includ</w:t>
      </w:r>
      <w:r w:rsidR="00B67648" w:rsidRPr="00AF2AF7">
        <w:rPr>
          <w:rFonts w:asciiTheme="majorBidi" w:hAnsiTheme="majorBidi" w:cstheme="majorBidi"/>
        </w:rPr>
        <w:t>ing high silica content systems</w:t>
      </w:r>
      <w:r w:rsidR="00E866BA" w:rsidRPr="00AF2AF7">
        <w:rPr>
          <w:rFonts w:asciiTheme="majorBidi" w:hAnsiTheme="majorBidi" w:cstheme="majorBidi"/>
        </w:rPr>
        <w:t xml:space="preserve"> </w:t>
      </w:r>
      <w:r w:rsidR="00B67648" w:rsidRPr="00AF2AF7">
        <w:rPr>
          <w:rFonts w:asciiTheme="majorBidi" w:hAnsiTheme="majorBidi" w:cstheme="majorBidi"/>
        </w:rPr>
        <w:fldChar w:fldCharType="begin" w:fldLock="1"/>
      </w:r>
      <w:r w:rsidR="0006624D" w:rsidRPr="00AF2AF7">
        <w:rPr>
          <w:rFonts w:asciiTheme="majorBidi" w:hAnsiTheme="majorBidi" w:cstheme="majorBidi"/>
        </w:rPr>
        <w:instrText>ADDIN CSL_CITATION { "citationItems" : [ { "id" : "ITEM-1", "itemData" : { "ISBN" : "0200210238", "author" : [ { "dropping-particle" : "", "family" : "Meredith", "given" : "Paul", "non-dropping-particle" : "", "parse-names" : false, "suffix" : "" }, { "dropping-particle" : "", "family" : "Harvey", "given" : "Michael", "non-dropping-particle" : "", "parse-names" : false, "suffix" : "" } ], "id" : "ITEM-1", "issued" : { "date-parts" : [ [ "2006" ] ] }, "number" : "EP 1734016", "page" : "1-15", "title" : "Silica and silica-like films and method of production", "type" : "patent" }, "uris" : [ "http://www.mendeley.com/documents/?uuid=7841c5b0-89d8-4f25-8b5b-f5fded79f7dd" ] } ], "mendeley" : { "formattedCitation" : "(Meredith &amp; Harvey 2006)", "plainTextFormattedCitation" : "(Meredith &amp; Harvey 2006)", "previouslyFormattedCitation" : "(Meredith &amp; Harvey 2006)" }, "properties" : { "noteIndex" : 0 }, "schema" : "https://github.com/citation-style-language/schema/raw/master/csl-citation.json" }</w:instrText>
      </w:r>
      <w:r w:rsidR="00B67648" w:rsidRPr="00AF2AF7">
        <w:rPr>
          <w:rFonts w:asciiTheme="majorBidi" w:hAnsiTheme="majorBidi" w:cstheme="majorBidi"/>
        </w:rPr>
        <w:fldChar w:fldCharType="separate"/>
      </w:r>
      <w:r w:rsidR="00C70DFC" w:rsidRPr="00AF2AF7">
        <w:rPr>
          <w:rFonts w:asciiTheme="majorBidi" w:hAnsiTheme="majorBidi" w:cstheme="majorBidi"/>
          <w:noProof/>
        </w:rPr>
        <w:t>(Meredith &amp; Harvey 2006)</w:t>
      </w:r>
      <w:r w:rsidR="00B67648" w:rsidRPr="00AF2AF7">
        <w:rPr>
          <w:rFonts w:asciiTheme="majorBidi" w:hAnsiTheme="majorBidi" w:cstheme="majorBidi"/>
        </w:rPr>
        <w:fldChar w:fldCharType="end"/>
      </w:r>
      <w:r w:rsidR="00B67648" w:rsidRPr="00AF2AF7">
        <w:rPr>
          <w:rFonts w:asciiTheme="majorBidi" w:hAnsiTheme="majorBidi" w:cstheme="majorBidi"/>
        </w:rPr>
        <w:t xml:space="preserve">. </w:t>
      </w:r>
      <w:r w:rsidRPr="00AF2AF7">
        <w:rPr>
          <w:rFonts w:asciiTheme="majorBidi" w:hAnsiTheme="majorBidi" w:cstheme="majorBidi"/>
        </w:rPr>
        <w:t xml:space="preserve">Some  patents also describe use </w:t>
      </w:r>
      <w:r w:rsidR="0067717E" w:rsidRPr="00AF2AF7">
        <w:rPr>
          <w:rFonts w:asciiTheme="majorBidi" w:hAnsiTheme="majorBidi" w:cstheme="majorBidi"/>
        </w:rPr>
        <w:t xml:space="preserve">of </w:t>
      </w:r>
      <w:r w:rsidRPr="00AF2AF7">
        <w:rPr>
          <w:rFonts w:asciiTheme="majorBidi" w:hAnsiTheme="majorBidi" w:cstheme="majorBidi"/>
        </w:rPr>
        <w:t>the commercially available colloidal silica</w:t>
      </w:r>
      <w:r w:rsidR="00D42A82" w:rsidRPr="00AF2AF7">
        <w:rPr>
          <w:rFonts w:asciiTheme="majorBidi" w:hAnsiTheme="majorBidi" w:cstheme="majorBidi"/>
        </w:rPr>
        <w:t>,</w:t>
      </w:r>
      <w:r w:rsidRPr="00AF2AF7">
        <w:rPr>
          <w:rFonts w:asciiTheme="majorBidi" w:hAnsiTheme="majorBidi" w:cstheme="majorBidi"/>
        </w:rPr>
        <w:t xml:space="preserve"> or use hollow ceramic spheres</w:t>
      </w:r>
      <w:r w:rsidR="00B67648" w:rsidRPr="00AF2AF7">
        <w:rPr>
          <w:rFonts w:asciiTheme="majorBidi" w:hAnsiTheme="majorBidi" w:cstheme="majorBidi"/>
        </w:rPr>
        <w:fldChar w:fldCharType="begin" w:fldLock="1"/>
      </w:r>
      <w:r w:rsidR="0006624D" w:rsidRPr="00AF2AF7">
        <w:rPr>
          <w:rFonts w:asciiTheme="majorBidi" w:hAnsiTheme="majorBidi" w:cstheme="majorBidi"/>
        </w:rPr>
        <w:instrText>ADDIN CSL_CITATION { "citationItems" : [ { "id" : "ITEM-1", "itemData" : { "author" : [ { "dropping-particle" : "", "family" : "Thies", "given" : "Jens C", "non-dropping-particle" : "", "parse-names" : false, "suffix" : "" }, { "dropping-particle" : "", "family" : "Currie", "given" : "Edwin", "non-dropping-particle" : "", "parse-names" : false, "suffix" : "" }, { "dropping-particle" : "", "family" : "Meijers", "given" : "Guido J. W.", "non-dropping-particle" : "", "parse-names" : false, "suffix" : "" }, { "dropping-particle" : "", "family" : "Gan", "given" : "Keqi", "non-dropping-particle" : "", "parse-names" : false, "suffix" : "" } ], "id" : "ITEM-1", "issued" : { "date-parts" : [ [ "2011" ] ] }, "number" : "US 7892606", "page" : "1-24", "title" : "Method of preparing nano-structured surface coatings and coated articles", "type" : "patent" }, "uris" : [ "http://www.mendeley.com/documents/?uuid=4556d44d-ee83-4b64-96ed-8159872ce8f7" ] }, { "id" : "ITEM-2", "itemData" : { "DOI" : "10.1021/acs.langmuir.6b00428", "ISSN" : "15205827", "abstract" : "Antireflective coatings (ARCs) are applied to reduce surface reflections. We review coatings that reduce the reflection of the surface of the transparent substrates float glass, polyethylene terephthalate, poly(methyl methacrylate), and polycarbonate. Three main coating concepts exist to lower the reflection at the interface of a transparent substrate and air: multilayer interference coatings, graded index coatings, and quarter-wave coatings. We introduce and discuss these three concepts, and zoom in on porous quarter-wave coatings comprising colloidal particles. We extensively discuss the four routes for introducing porosity in quarter-wave coatings through the use of colloidal particles, which have the highest potential for application: (1) packing of dense nanospheres, (2) integration of voids through hollow nanospheres, (3) integration of voids through sacrificial particle templates, and (4) packing of nonspherical nanoparticles. Finally, we address the remaining challenges in the field of ARCs, and e...", "author" : [ { "dropping-particle" : "", "family" : "Buskens", "given" : "Pascal", "non-dropping-particle" : "", "parse-names" : false, "suffix" : "" }, { "dropping-particle" : "", "family" : "Burghoorn", "given" : "Marieke", "non-dropping-particle" : "", "parse-names" : false, "suffix" : "" }, { "dropping-particle" : "", "family" : "Mourad", "given" : "Maurice Christian Danho", "non-dropping-particle" : "", "parse-names" : false, "suffix" : "" }, { "dropping-particle" : "", "family" : "Vroon", "given" : "Zeger", "non-dropping-particle" : "", "parse-names" : false, "suffix" : "" } ], "container-title" : "Langmuir", "id" : "ITEM-2", "issue" : "27", "issued" : { "date-parts" : [ [ "2016" ] ] }, "page" : "6781-6793", "title" : "Antireflective Coatings for Glass and Transparent Polymers", "type" : "article-journal", "volume" : "32" }, "uris" : [ "http://www.mendeley.com/documents/?uuid=3eae9146-f8cc-4b96-9451-c89eabe04e70" ] } ], "mendeley" : { "formattedCitation" : "(Thies et al. 2011; Buskens et al. 2016)", "plainTextFormattedCitation" : "(Thies et al. 2011; Buskens et al. 2016)", "previouslyFormattedCitation" : "(Thies et al. 2011; Buskens et al. 2016)" }, "properties" : { "noteIndex" : 0 }, "schema" : "https://github.com/citation-style-language/schema/raw/master/csl-citation.json" }</w:instrText>
      </w:r>
      <w:r w:rsidR="00B67648" w:rsidRPr="00AF2AF7">
        <w:rPr>
          <w:rFonts w:asciiTheme="majorBidi" w:hAnsiTheme="majorBidi" w:cstheme="majorBidi"/>
        </w:rPr>
        <w:fldChar w:fldCharType="separate"/>
      </w:r>
      <w:r w:rsidR="00C70DFC" w:rsidRPr="00AF2AF7">
        <w:rPr>
          <w:rFonts w:asciiTheme="majorBidi" w:hAnsiTheme="majorBidi" w:cstheme="majorBidi"/>
          <w:noProof/>
        </w:rPr>
        <w:t>(Thies et al. 2011; Buskens et al. 2016)</w:t>
      </w:r>
      <w:r w:rsidR="00B67648" w:rsidRPr="00AF2AF7">
        <w:rPr>
          <w:rFonts w:asciiTheme="majorBidi" w:hAnsiTheme="majorBidi" w:cstheme="majorBidi"/>
        </w:rPr>
        <w:fldChar w:fldCharType="end"/>
      </w:r>
      <w:r w:rsidRPr="00AF2AF7">
        <w:rPr>
          <w:rFonts w:asciiTheme="majorBidi" w:hAnsiTheme="majorBidi" w:cstheme="majorBidi"/>
        </w:rPr>
        <w:t xml:space="preserve">. </w:t>
      </w:r>
    </w:p>
    <w:p w:rsidR="005D499F" w:rsidRPr="00AF2AF7" w:rsidRDefault="00A21622" w:rsidP="008528F1">
      <w:r w:rsidRPr="00AF2AF7">
        <w:t>The</w:t>
      </w:r>
      <w:r w:rsidR="00494B31" w:rsidRPr="00AF2AF7">
        <w:t xml:space="preserve"> coating</w:t>
      </w:r>
      <w:r w:rsidR="000B4340" w:rsidRPr="00AF2AF7">
        <w:t xml:space="preserve"> investigated </w:t>
      </w:r>
      <w:r w:rsidR="00347E40" w:rsidRPr="00AF2AF7">
        <w:t xml:space="preserve">in this work </w:t>
      </w:r>
      <w:r w:rsidR="00494B31" w:rsidRPr="00AF2AF7">
        <w:t>was a</w:t>
      </w:r>
      <w:r w:rsidR="00550113" w:rsidRPr="00AF2AF7">
        <w:t xml:space="preserve"> procured</w:t>
      </w:r>
      <w:r w:rsidR="00494B31" w:rsidRPr="00AF2AF7">
        <w:t xml:space="preserve"> commercial</w:t>
      </w:r>
      <w:r w:rsidR="000B4340" w:rsidRPr="00AF2AF7">
        <w:t>ly</w:t>
      </w:r>
      <w:r w:rsidRPr="00AF2AF7">
        <w:t>. This coating is broadly based on the technology described by Thies</w:t>
      </w:r>
      <w:r w:rsidR="00F15D32" w:rsidRPr="00AF2AF7">
        <w:t xml:space="preserve"> </w:t>
      </w:r>
      <w:r w:rsidR="00B67648" w:rsidRPr="00AF2AF7">
        <w:fldChar w:fldCharType="begin" w:fldLock="1"/>
      </w:r>
      <w:r w:rsidR="00850D84" w:rsidRPr="00AF2AF7">
        <w:instrText>ADDIN CSL_CITATION { "citationItems" : [ { "id" : "ITEM-1", "itemData" : { "author" : [ { "dropping-particle" : "", "family" : "Arfsten", "given" : "Nanning Jeorg", "non-dropping-particle" : "", "parse-names" : false, "suffix" : "" }, { "dropping-particle" : "", "family" : "Habets", "given" : "Roberto Arnoldus Dominicus Maria", "non-dropping-particle" : "", "parse-names" : false, "suffix" : "" }, { "dropping-particle" : "", "family" : "Buskens", "given" : "Pascal Jozef Paul", "non-dropping-particle" : "", "parse-names" : false, "suffix" : "" } ], "id" : "ITEM-1", "issued" : { "date-parts" : [ [ "2011" ] ] }, "number" : "US9605156", "title" : "Inorganic oxide coating", "type" : "patent" }, "uris" : [ "http://www.mendeley.com/documents/?uuid=0fa503cf-c0ee-412f-9d7c-2625e6b4311d" ] } ], "mendeley" : { "formattedCitation" : "(Arfsten et al. 2011)", "plainTextFormattedCitation" : "(Arfsten et al. 2011)", "previouslyFormattedCitation" : "(Arfsten et al. 2011)" }, "properties" : { "noteIndex" : 0 }, "schema" : "https://github.com/citation-style-language/schema/raw/master/csl-citation.json" }</w:instrText>
      </w:r>
      <w:r w:rsidR="00B67648" w:rsidRPr="00AF2AF7">
        <w:fldChar w:fldCharType="separate"/>
      </w:r>
      <w:r w:rsidR="00D851D7" w:rsidRPr="00AF2AF7">
        <w:rPr>
          <w:noProof/>
        </w:rPr>
        <w:t>(Arfsten et al. 2011)</w:t>
      </w:r>
      <w:r w:rsidR="00B67648" w:rsidRPr="00AF2AF7">
        <w:fldChar w:fldCharType="end"/>
      </w:r>
      <w:r w:rsidRPr="00AF2AF7">
        <w:t>.</w:t>
      </w:r>
      <w:r w:rsidR="00550113" w:rsidRPr="00AF2AF7">
        <w:t xml:space="preserve"> However</w:t>
      </w:r>
      <w:r w:rsidR="004778B8" w:rsidRPr="00AF2AF7">
        <w:t>,</w:t>
      </w:r>
      <w:r w:rsidR="00550113" w:rsidRPr="00AF2AF7">
        <w:t xml:space="preserve"> </w:t>
      </w:r>
      <w:r w:rsidR="008528F1" w:rsidRPr="00AF2AF7">
        <w:t>the exact deposition</w:t>
      </w:r>
      <w:r w:rsidR="00D86176">
        <w:t xml:space="preserve"> method</w:t>
      </w:r>
      <w:r w:rsidR="008528F1" w:rsidRPr="00AF2AF7">
        <w:t xml:space="preserve"> and chemistry of the </w:t>
      </w:r>
      <w:r w:rsidR="00550113" w:rsidRPr="00AF2AF7">
        <w:t>coating is not known in detail.</w:t>
      </w:r>
    </w:p>
    <w:p w:rsidR="005D499F" w:rsidRPr="00AF2AF7" w:rsidRDefault="000505B1" w:rsidP="00F377D3">
      <w:pPr>
        <w:pStyle w:val="Heading1"/>
        <w:rPr>
          <w:rFonts w:eastAsia="SimSun"/>
        </w:rPr>
      </w:pPr>
      <w:r w:rsidRPr="00AF2AF7">
        <w:t xml:space="preserve">Sol-Gel anti-reflection optical </w:t>
      </w:r>
      <w:bookmarkEnd w:id="0"/>
      <w:r w:rsidR="00F377D3">
        <w:t>performance</w:t>
      </w:r>
      <w:r w:rsidR="008528F1" w:rsidRPr="00AF2AF7">
        <w:t xml:space="preserve"> and imaging</w:t>
      </w:r>
    </w:p>
    <w:p w:rsidR="000505B1" w:rsidRPr="00AF2AF7" w:rsidRDefault="000505B1" w:rsidP="00A53915">
      <w:pPr>
        <w:rPr>
          <w:rFonts w:eastAsia="SimSun"/>
        </w:rPr>
      </w:pPr>
      <w:r w:rsidRPr="00AF2AF7">
        <w:t xml:space="preserve">The </w:t>
      </w:r>
      <w:r w:rsidR="0067717E" w:rsidRPr="00AF2AF7">
        <w:t>optical performance</w:t>
      </w:r>
      <w:r w:rsidR="00F210D2" w:rsidRPr="00AF2AF7">
        <w:t xml:space="preserve"> of single-</w:t>
      </w:r>
      <w:r w:rsidRPr="00AF2AF7">
        <w:t xml:space="preserve">layer coatings depends on the refractive index and thickness of the coating. </w:t>
      </w:r>
      <w:r w:rsidR="00A53915">
        <w:t>To maintain</w:t>
      </w:r>
      <w:r w:rsidR="008B6DCD" w:rsidRPr="00AF2AF7">
        <w:t xml:space="preserve"> anti-reflective </w:t>
      </w:r>
      <w:r w:rsidR="00AE65F5" w:rsidRPr="00AF2AF7">
        <w:t xml:space="preserve">performance for solar modules </w:t>
      </w:r>
      <w:r w:rsidR="008B6DCD" w:rsidRPr="00AF2AF7">
        <w:t xml:space="preserve">across </w:t>
      </w:r>
      <w:r w:rsidR="00AE65F5" w:rsidRPr="00AF2AF7">
        <w:t>wide</w:t>
      </w:r>
      <w:r w:rsidR="008B6DCD" w:rsidRPr="00AF2AF7">
        <w:t xml:space="preserve"> wavelength ranges, an ARC must</w:t>
      </w:r>
      <w:r w:rsidRPr="00AF2AF7">
        <w:t xml:space="preserve"> </w:t>
      </w:r>
      <w:r w:rsidR="007B398A" w:rsidRPr="00AF2AF7">
        <w:t xml:space="preserve">have a </w:t>
      </w:r>
      <w:r w:rsidRPr="00AF2AF7">
        <w:t>reflection minimum</w:t>
      </w:r>
      <w:r w:rsidR="007B398A" w:rsidRPr="00AF2AF7">
        <w:t xml:space="preserve"> </w:t>
      </w:r>
      <w:r w:rsidR="00AE65F5" w:rsidRPr="00AF2AF7">
        <w:t>at</w:t>
      </w:r>
      <w:r w:rsidR="007B398A" w:rsidRPr="00AF2AF7">
        <w:t xml:space="preserve"> the most energy dense region of the solar spectrum</w:t>
      </w:r>
      <w:r w:rsidRPr="00AF2AF7">
        <w:t xml:space="preserve">. </w:t>
      </w:r>
      <w:r w:rsidR="007B398A" w:rsidRPr="00AF2AF7">
        <w:t>T</w:t>
      </w:r>
      <w:r w:rsidRPr="00AF2AF7">
        <w:t xml:space="preserve">he </w:t>
      </w:r>
      <w:r w:rsidR="00A53915">
        <w:t>AM1.5</w:t>
      </w:r>
      <w:r w:rsidRPr="00AF2AF7">
        <w:t xml:space="preserve"> spectrum is heavily weighted in the 350nm to 650nm wavelength range</w:t>
      </w:r>
      <w:r w:rsidR="00D42A82" w:rsidRPr="00AF2AF7">
        <w:t>.</w:t>
      </w:r>
      <w:r w:rsidRPr="00AF2AF7">
        <w:t xml:space="preserve"> </w:t>
      </w:r>
      <w:r w:rsidR="00D42A82" w:rsidRPr="00AF2AF7">
        <w:t>Consequently</w:t>
      </w:r>
      <w:r w:rsidRPr="00AF2AF7">
        <w:t xml:space="preserve">, it is </w:t>
      </w:r>
      <w:r w:rsidR="0014273B" w:rsidRPr="00AF2AF7">
        <w:t xml:space="preserve">reasonable </w:t>
      </w:r>
      <w:r w:rsidRPr="00AF2AF7">
        <w:t>to use a coating designed for use in the visible light wavelength</w:t>
      </w:r>
      <w:r w:rsidR="00AE65F5" w:rsidRPr="00AF2AF7">
        <w:t>s</w:t>
      </w:r>
      <w:r w:rsidRPr="00AF2AF7">
        <w:t xml:space="preserve"> across broader wavelength ranges, as long as the coating </w:t>
      </w:r>
      <w:r w:rsidR="005327B4" w:rsidRPr="00AF2AF7">
        <w:t>remains transparent across the broader wavelength range</w:t>
      </w:r>
      <w:r w:rsidR="00BE132D" w:rsidRPr="00AF2AF7">
        <w:t>. T</w:t>
      </w:r>
      <w:r w:rsidR="00C33F57" w:rsidRPr="00AF2AF7">
        <w:t xml:space="preserve">he </w:t>
      </w:r>
      <w:r w:rsidR="00BE132D" w:rsidRPr="00AF2AF7">
        <w:t xml:space="preserve">ARC </w:t>
      </w:r>
      <w:r w:rsidR="008B6DCD" w:rsidRPr="00AF2AF7">
        <w:t xml:space="preserve">investigated in this work </w:t>
      </w:r>
      <w:r w:rsidR="00BE132D" w:rsidRPr="00AF2AF7">
        <w:t>does</w:t>
      </w:r>
      <w:r w:rsidRPr="00AF2AF7">
        <w:t xml:space="preserve"> not heavily absorb in the 350nm-1100nm wavelength range</w:t>
      </w:r>
      <w:r w:rsidR="00D42A82" w:rsidRPr="00AF2AF7">
        <w:t>,</w:t>
      </w:r>
      <w:r w:rsidRPr="00AF2AF7">
        <w:t xml:space="preserve"> and </w:t>
      </w:r>
      <w:r w:rsidR="002969C5" w:rsidRPr="00AF2AF7">
        <w:t xml:space="preserve">so </w:t>
      </w:r>
      <w:r w:rsidRPr="00AF2AF7">
        <w:t xml:space="preserve">can be used </w:t>
      </w:r>
      <w:r w:rsidR="00AE65F5" w:rsidRPr="00AF2AF7">
        <w:t>with</w:t>
      </w:r>
      <w:r w:rsidR="008B6DCD" w:rsidRPr="00AF2AF7">
        <w:t xml:space="preserve"> all PV technologies</w:t>
      </w:r>
      <w:r w:rsidRPr="00AF2AF7">
        <w:t>.</w:t>
      </w:r>
      <w:r w:rsidR="005327B4" w:rsidRPr="00AF2AF7">
        <w:t xml:space="preserve"> This means the coating is optically suitable for most solar cell technologies of varying bandgaps, including crystalline silicon and CIGS</w:t>
      </w:r>
      <w:r w:rsidR="002969C5" w:rsidRPr="00AF2AF7">
        <w:t>,</w:t>
      </w:r>
      <w:r w:rsidR="007C1274" w:rsidRPr="00AF2AF7">
        <w:t xml:space="preserve"> with a bandgap of ~1.13eV</w:t>
      </w:r>
      <w:r w:rsidR="005327B4" w:rsidRPr="00AF2AF7">
        <w:t xml:space="preserve"> (350nm-~1100nm), and CdTe </w:t>
      </w:r>
      <w:r w:rsidR="007C1274" w:rsidRPr="00AF2AF7">
        <w:t xml:space="preserve">with a bandgap of ~1.46eV </w:t>
      </w:r>
      <w:r w:rsidR="005327B4" w:rsidRPr="00AF2AF7">
        <w:t xml:space="preserve">(350nm-~850nm). </w:t>
      </w:r>
      <w:r w:rsidR="00B44DCA" w:rsidRPr="00AF2AF7">
        <w:t>Glass</w:t>
      </w:r>
      <w:r w:rsidR="005327B4" w:rsidRPr="00AF2AF7">
        <w:t xml:space="preserve"> begins to absorb light heavily between </w:t>
      </w:r>
      <w:r w:rsidR="00B44DCA" w:rsidRPr="00AF2AF7">
        <w:t>350nm-400nm</w:t>
      </w:r>
      <w:r w:rsidR="005327B4" w:rsidRPr="00AF2AF7">
        <w:t>.</w:t>
      </w:r>
      <w:r w:rsidRPr="00AF2AF7">
        <w:t xml:space="preserve"> The </w:t>
      </w:r>
      <w:r w:rsidR="005327B4" w:rsidRPr="00AF2AF7">
        <w:t>performance of the coating</w:t>
      </w:r>
      <w:r w:rsidRPr="00AF2AF7">
        <w:t xml:space="preserve"> was </w:t>
      </w:r>
      <w:r w:rsidR="0014273B" w:rsidRPr="00AF2AF7">
        <w:t>measured</w:t>
      </w:r>
      <w:r w:rsidRPr="00AF2AF7">
        <w:t xml:space="preserve"> </w:t>
      </w:r>
      <w:r w:rsidR="008B6DCD" w:rsidRPr="00AF2AF7">
        <w:t>for different PV technologies</w:t>
      </w:r>
      <w:r w:rsidRPr="00AF2AF7">
        <w:t xml:space="preserve"> by calculating the </w:t>
      </w:r>
      <w:r w:rsidR="008B6DCD" w:rsidRPr="00AF2AF7">
        <w:t>weighted average reflectance (</w:t>
      </w:r>
      <w:r w:rsidRPr="00AF2AF7">
        <w:t>WAR</w:t>
      </w:r>
      <w:r w:rsidR="008B6DCD" w:rsidRPr="00AF2AF7">
        <w:t>) of the coating across different wavelength ranges</w:t>
      </w:r>
      <w:r w:rsidRPr="00AF2AF7">
        <w:t xml:space="preserve">. The measured reflection from </w:t>
      </w:r>
      <w:r w:rsidR="00C33F57" w:rsidRPr="00AF2AF7">
        <w:t>the ARC</w:t>
      </w:r>
      <w:r w:rsidRPr="00AF2AF7">
        <w:t xml:space="preserve"> coated glass compared to uncoated glass is shown in </w:t>
      </w:r>
      <w:r w:rsidR="00653A16" w:rsidRPr="00AF2AF7">
        <w:fldChar w:fldCharType="begin"/>
      </w:r>
      <w:r w:rsidR="00653A16" w:rsidRPr="00AF2AF7">
        <w:instrText xml:space="preserve"> REF _Ref487428076 \h  \* MERGEFORMAT </w:instrText>
      </w:r>
      <w:r w:rsidR="00653A16" w:rsidRPr="00AF2AF7">
        <w:fldChar w:fldCharType="separate"/>
      </w:r>
      <w:r w:rsidR="00D415E5" w:rsidRPr="00AF2AF7">
        <w:t xml:space="preserve">Figure </w:t>
      </w:r>
      <w:r w:rsidR="00D415E5" w:rsidRPr="00AF2AF7">
        <w:rPr>
          <w:noProof/>
        </w:rPr>
        <w:t>2</w:t>
      </w:r>
      <w:r w:rsidR="00653A16" w:rsidRPr="00AF2AF7">
        <w:fldChar w:fldCharType="end"/>
      </w:r>
      <w:r w:rsidR="00653A16" w:rsidRPr="00AF2AF7">
        <w:t>.</w:t>
      </w:r>
    </w:p>
    <w:p w:rsidR="002C374C" w:rsidRPr="00AF2AF7" w:rsidRDefault="001E04E2" w:rsidP="003D3870">
      <w:pPr>
        <w:jc w:val="center"/>
      </w:pPr>
      <w:r w:rsidRPr="00AF2AF7">
        <w:rPr>
          <w:noProof/>
        </w:rPr>
        <w:drawing>
          <wp:inline distT="0" distB="0" distL="0" distR="0" wp14:anchorId="4218E7D7" wp14:editId="508300C4">
            <wp:extent cx="3010774" cy="228438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1372" cy="2284835"/>
                    </a:xfrm>
                    <a:prstGeom prst="rect">
                      <a:avLst/>
                    </a:prstGeom>
                    <a:noFill/>
                    <a:ln>
                      <a:noFill/>
                    </a:ln>
                  </pic:spPr>
                </pic:pic>
              </a:graphicData>
            </a:graphic>
          </wp:inline>
        </w:drawing>
      </w:r>
    </w:p>
    <w:p w:rsidR="008830BE" w:rsidRPr="00AF2AF7" w:rsidRDefault="002C374C" w:rsidP="00CE72D4">
      <w:pPr>
        <w:rPr>
          <w:b/>
        </w:rPr>
      </w:pPr>
      <w:bookmarkStart w:id="4" w:name="_Ref487428076"/>
      <w:r w:rsidRPr="00AF2AF7">
        <w:t xml:space="preserve">Figure </w:t>
      </w:r>
      <w:fldSimple w:instr=" SEQ Figure \* ARABIC ">
        <w:r w:rsidR="00071B13" w:rsidRPr="00AF2AF7">
          <w:rPr>
            <w:noProof/>
          </w:rPr>
          <w:t>2</w:t>
        </w:r>
      </w:fldSimple>
      <w:bookmarkEnd w:id="4"/>
      <w:r w:rsidRPr="00AF2AF7">
        <w:t>: A comparison of the measured reflec</w:t>
      </w:r>
      <w:r w:rsidR="008B6DCD" w:rsidRPr="00AF2AF7">
        <w:t xml:space="preserve">tances </w:t>
      </w:r>
      <w:r w:rsidR="00902710">
        <w:t xml:space="preserve">from both back and front surfaces </w:t>
      </w:r>
      <w:r w:rsidR="008B6DCD" w:rsidRPr="00AF2AF7">
        <w:t>of</w:t>
      </w:r>
      <w:r w:rsidR="00C33F57" w:rsidRPr="00AF2AF7">
        <w:t xml:space="preserve"> </w:t>
      </w:r>
      <w:r w:rsidR="00902710">
        <w:t xml:space="preserve">an </w:t>
      </w:r>
      <w:r w:rsidR="00C33F57" w:rsidRPr="00AF2AF7">
        <w:t xml:space="preserve">uncoated glass </w:t>
      </w:r>
      <w:r w:rsidR="00902710">
        <w:t>sample</w:t>
      </w:r>
      <w:r w:rsidR="00D4107E" w:rsidRPr="00AF2AF7">
        <w:t xml:space="preserve"> </w:t>
      </w:r>
      <w:r w:rsidR="00C33F57" w:rsidRPr="00AF2AF7">
        <w:t xml:space="preserve">and </w:t>
      </w:r>
      <w:r w:rsidR="004004CE">
        <w:t xml:space="preserve">an </w:t>
      </w:r>
      <w:r w:rsidR="00D4107E" w:rsidRPr="00AF2AF7">
        <w:t>ARC</w:t>
      </w:r>
      <w:r w:rsidRPr="00AF2AF7">
        <w:t xml:space="preserve"> </w:t>
      </w:r>
      <w:r w:rsidR="00902710">
        <w:t>coated</w:t>
      </w:r>
      <w:r w:rsidRPr="00AF2AF7">
        <w:t xml:space="preserve"> </w:t>
      </w:r>
      <w:r w:rsidR="004004CE">
        <w:t>sample</w:t>
      </w:r>
      <w:r w:rsidR="00CE72D4">
        <w:t xml:space="preserve"> </w:t>
      </w:r>
      <w:r w:rsidR="00CE72D4" w:rsidRPr="00AF2AF7">
        <w:t>coated</w:t>
      </w:r>
      <w:r w:rsidR="00CE72D4">
        <w:t xml:space="preserve"> on both sides</w:t>
      </w:r>
      <w:r w:rsidRPr="00AF2AF7">
        <w:t>, between 350nm and 1100nm</w:t>
      </w:r>
    </w:p>
    <w:p w:rsidR="00033F45" w:rsidRPr="00AF2AF7" w:rsidRDefault="00C33F57" w:rsidP="00F377D3">
      <w:r w:rsidRPr="00AF2AF7">
        <w:t xml:space="preserve">The reflectance of </w:t>
      </w:r>
      <w:r w:rsidR="00AE65F5" w:rsidRPr="00AF2AF7">
        <w:t xml:space="preserve">the sol-gel </w:t>
      </w:r>
      <w:r w:rsidR="00D4107E" w:rsidRPr="00AF2AF7">
        <w:t>ARC</w:t>
      </w:r>
      <w:r w:rsidR="000505B1" w:rsidRPr="00AF2AF7">
        <w:t xml:space="preserve"> was measured using a</w:t>
      </w:r>
      <w:r w:rsidR="005E5AC0" w:rsidRPr="00AF2AF7">
        <w:t xml:space="preserve"> </w:t>
      </w:r>
      <w:r w:rsidR="00F14CF4" w:rsidRPr="00AF2AF7">
        <w:t>Varian Cary 5000 UV-vis-IR</w:t>
      </w:r>
      <w:r w:rsidR="000505B1" w:rsidRPr="00AF2AF7">
        <w:t xml:space="preserve"> spectrophotometer</w:t>
      </w:r>
      <w:r w:rsidR="00347E40" w:rsidRPr="00AF2AF7">
        <w:t>. Reflectance from both sides of the glass samples was considered to allow for a fair comparison of the reflectance of the coating</w:t>
      </w:r>
      <w:r w:rsidR="00CE72D4">
        <w:t xml:space="preserve"> to that of uncoated glass</w:t>
      </w:r>
      <w:r w:rsidR="00347E40" w:rsidRPr="00AF2AF7">
        <w:t>, with no manipulation of the data</w:t>
      </w:r>
      <w:r w:rsidR="000505B1" w:rsidRPr="00AF2AF7">
        <w:t xml:space="preserve">. </w:t>
      </w:r>
      <w:r w:rsidR="00347E40" w:rsidRPr="00AF2AF7">
        <w:t xml:space="preserve">Across the CdTe wavelength range (350nm, 850nm), the </w:t>
      </w:r>
      <w:r w:rsidR="000505B1" w:rsidRPr="00AF2AF7">
        <w:t xml:space="preserve">WAR from a 3mm soda-lime glass slide, coated on both sides with </w:t>
      </w:r>
      <w:r w:rsidRPr="00AF2AF7">
        <w:t>sol-gel ARC</w:t>
      </w:r>
      <w:r w:rsidR="000505B1" w:rsidRPr="00AF2AF7">
        <w:t xml:space="preserve">, is </w:t>
      </w:r>
      <w:r w:rsidR="00F24E64" w:rsidRPr="00AF2AF7">
        <w:t>reduced to 2.</w:t>
      </w:r>
      <w:r w:rsidR="00347E40" w:rsidRPr="00AF2AF7">
        <w:t xml:space="preserve">2% across 2 interfaces, </w:t>
      </w:r>
      <w:r w:rsidR="000505B1" w:rsidRPr="00AF2AF7">
        <w:t>from 8.72% on bare glass</w:t>
      </w:r>
      <w:r w:rsidR="00347E40" w:rsidRPr="00AF2AF7">
        <w:t>.</w:t>
      </w:r>
      <w:r w:rsidR="00F377D3">
        <w:t xml:space="preserve"> To maintain consistency and avoid manipulation of the data, all results presented in this work consider both interfaces of the samples, as this is consistent throughout the work comparisons of WAR before and after testing is still meaningful. In industry the coating would only be on one side of the glass and the PV cell on the other.</w:t>
      </w:r>
      <w:r w:rsidR="00347E40" w:rsidRPr="00AF2AF7">
        <w:t xml:space="preserve"> </w:t>
      </w:r>
      <w:r w:rsidR="000505B1" w:rsidRPr="00AF2AF7">
        <w:t>Across the CIGS</w:t>
      </w:r>
      <w:r w:rsidR="009A4F00" w:rsidRPr="00AF2AF7">
        <w:t>/crystalline silicon</w:t>
      </w:r>
      <w:r w:rsidR="000505B1" w:rsidRPr="00AF2AF7">
        <w:t xml:space="preserve"> wavelength range (350nm, 1100nm) WAR i</w:t>
      </w:r>
      <w:bookmarkStart w:id="5" w:name="_Toc485931318"/>
      <w:r w:rsidR="00F24E64" w:rsidRPr="00AF2AF7">
        <w:t xml:space="preserve">s reduced to 2.7% from 8.62%. </w:t>
      </w:r>
    </w:p>
    <w:p w:rsidR="007B216C" w:rsidRPr="00AF2AF7" w:rsidRDefault="00BE132D" w:rsidP="008528F1">
      <w:r w:rsidRPr="00AF2AF7">
        <w:t>A comparison of the effectiveness of the ARC across different PV technology wavelength ranges</w:t>
      </w:r>
      <w:r w:rsidR="00033F45" w:rsidRPr="00AF2AF7">
        <w:t xml:space="preserve"> is shown in </w:t>
      </w:r>
      <w:r w:rsidR="00C33F57" w:rsidRPr="00AF2AF7">
        <w:fldChar w:fldCharType="begin"/>
      </w:r>
      <w:r w:rsidR="00C33F57" w:rsidRPr="00AF2AF7">
        <w:instrText xml:space="preserve"> REF _Ref487433143 \h </w:instrText>
      </w:r>
      <w:r w:rsidR="005D499F" w:rsidRPr="00AF2AF7">
        <w:instrText xml:space="preserve"> \* MERGEFORMAT </w:instrText>
      </w:r>
      <w:r w:rsidR="00C33F57" w:rsidRPr="00AF2AF7">
        <w:fldChar w:fldCharType="separate"/>
      </w:r>
      <w:r w:rsidR="00903492" w:rsidRPr="00AF2AF7">
        <w:t xml:space="preserve">Table </w:t>
      </w:r>
      <w:r w:rsidR="00903492" w:rsidRPr="00AF2AF7">
        <w:rPr>
          <w:noProof/>
        </w:rPr>
        <w:t>1</w:t>
      </w:r>
      <w:r w:rsidR="00C33F57" w:rsidRPr="00AF2AF7">
        <w:fldChar w:fldCharType="end"/>
      </w:r>
      <w:r w:rsidR="002C62FD" w:rsidRPr="00AF2AF7">
        <w:t xml:space="preserve">. The results show that because the AM1.5 </w:t>
      </w:r>
      <w:r w:rsidR="002969C5" w:rsidRPr="00AF2AF7">
        <w:t>solar spectrum is</w:t>
      </w:r>
      <w:r w:rsidR="002C62FD" w:rsidRPr="00AF2AF7">
        <w:t xml:space="preserve"> heavily w</w:t>
      </w:r>
      <w:r w:rsidR="00033F45" w:rsidRPr="00AF2AF7">
        <w:t xml:space="preserve">eighted in the visible light region of the electro-magnetic spectrum, extending </w:t>
      </w:r>
      <w:r w:rsidR="00F24E64" w:rsidRPr="00AF2AF7">
        <w:t>the wavelength range</w:t>
      </w:r>
      <w:r w:rsidR="00033F45" w:rsidRPr="00AF2AF7">
        <w:t xml:space="preserve"> has a </w:t>
      </w:r>
      <w:r w:rsidR="002C62FD" w:rsidRPr="00AF2AF7">
        <w:t>limited</w:t>
      </w:r>
      <w:r w:rsidR="00033F45" w:rsidRPr="00AF2AF7">
        <w:t xml:space="preserve"> effect on the overall </w:t>
      </w:r>
      <w:r w:rsidR="00731174" w:rsidRPr="00AF2AF7">
        <w:t>optical performance</w:t>
      </w:r>
      <w:r w:rsidR="00033F45" w:rsidRPr="00AF2AF7">
        <w:t xml:space="preserve"> of the coating. </w:t>
      </w:r>
      <w:bookmarkEnd w:id="5"/>
    </w:p>
    <w:p w:rsidR="00033F45" w:rsidRPr="00AF2AF7" w:rsidRDefault="00033F45" w:rsidP="00F722D8">
      <w:pPr>
        <w:rPr>
          <w:b/>
        </w:rPr>
      </w:pPr>
      <w:bookmarkStart w:id="6" w:name="_Ref487433143"/>
      <w:r w:rsidRPr="00AF2AF7">
        <w:t xml:space="preserve">Table </w:t>
      </w:r>
      <w:fldSimple w:instr=" SEQ Table \* ARABIC ">
        <w:r w:rsidR="00903492" w:rsidRPr="00AF2AF7">
          <w:rPr>
            <w:noProof/>
          </w:rPr>
          <w:t>1</w:t>
        </w:r>
      </w:fldSimple>
      <w:bookmarkEnd w:id="6"/>
      <w:r w:rsidRPr="00AF2AF7">
        <w:t>:</w:t>
      </w:r>
      <w:r w:rsidR="00425609" w:rsidRPr="00AF2AF7">
        <w:t xml:space="preserve"> </w:t>
      </w:r>
      <w:r w:rsidR="00453B35" w:rsidRPr="00AF2AF7">
        <w:t>A c</w:t>
      </w:r>
      <w:r w:rsidR="00425609" w:rsidRPr="00AF2AF7">
        <w:t xml:space="preserve">omparison of </w:t>
      </w:r>
      <w:r w:rsidR="00453B35" w:rsidRPr="00AF2AF7">
        <w:t xml:space="preserve">coating </w:t>
      </w:r>
      <w:r w:rsidR="00F722D8" w:rsidRPr="00AF2AF7">
        <w:t xml:space="preserve">reflectance across </w:t>
      </w:r>
      <w:r w:rsidR="00336983" w:rsidRPr="00AF2AF7">
        <w:t xml:space="preserve">the </w:t>
      </w:r>
      <w:r w:rsidR="00F722D8" w:rsidRPr="00AF2AF7">
        <w:t xml:space="preserve">wavelength </w:t>
      </w:r>
      <w:r w:rsidR="00453B35" w:rsidRPr="00AF2AF7">
        <w:t xml:space="preserve">ranges of </w:t>
      </w:r>
      <w:r w:rsidR="00336983" w:rsidRPr="00AF2AF7">
        <w:t xml:space="preserve">different </w:t>
      </w:r>
      <w:r w:rsidR="00453B35" w:rsidRPr="00AF2AF7">
        <w:t>PV</w:t>
      </w:r>
      <w:r w:rsidR="00425609" w:rsidRPr="00AF2AF7">
        <w:t xml:space="preserve"> technologies. </w:t>
      </w:r>
    </w:p>
    <w:tbl>
      <w:tblPr>
        <w:tblW w:w="8330" w:type="dxa"/>
        <w:jc w:val="center"/>
        <w:tblBorders>
          <w:top w:val="double" w:sz="4" w:space="0" w:color="auto"/>
          <w:bottom w:val="double" w:sz="4" w:space="0" w:color="auto"/>
        </w:tblBorders>
        <w:tblLook w:val="00A0" w:firstRow="1" w:lastRow="0" w:firstColumn="1" w:lastColumn="0" w:noHBand="0" w:noVBand="0"/>
      </w:tblPr>
      <w:tblGrid>
        <w:gridCol w:w="2743"/>
        <w:gridCol w:w="2610"/>
        <w:gridCol w:w="2977"/>
      </w:tblGrid>
      <w:tr w:rsidR="00CC0D18" w:rsidRPr="00AF2AF7" w:rsidTr="00BE132D">
        <w:trPr>
          <w:trHeight w:val="383"/>
          <w:jc w:val="center"/>
        </w:trPr>
        <w:tc>
          <w:tcPr>
            <w:tcW w:w="2743" w:type="dxa"/>
            <w:tcBorders>
              <w:top w:val="double" w:sz="4" w:space="0" w:color="auto"/>
              <w:left w:val="nil"/>
              <w:bottom w:val="single" w:sz="12" w:space="0" w:color="808080" w:themeColor="background1" w:themeShade="80"/>
              <w:right w:val="nil"/>
            </w:tcBorders>
          </w:tcPr>
          <w:p w:rsidR="00CC0D18" w:rsidRPr="00AF2AF7" w:rsidRDefault="00CC0D18" w:rsidP="007B216C">
            <w:pPr>
              <w:spacing w:line="240" w:lineRule="auto"/>
            </w:pPr>
          </w:p>
        </w:tc>
        <w:tc>
          <w:tcPr>
            <w:tcW w:w="2610" w:type="dxa"/>
            <w:tcBorders>
              <w:top w:val="double" w:sz="4" w:space="0" w:color="auto"/>
              <w:left w:val="nil"/>
              <w:bottom w:val="single" w:sz="12" w:space="0" w:color="808080" w:themeColor="background1" w:themeShade="80"/>
              <w:right w:val="nil"/>
            </w:tcBorders>
            <w:hideMark/>
          </w:tcPr>
          <w:p w:rsidR="00CC0D18" w:rsidRPr="00AF2AF7" w:rsidRDefault="00D4107E" w:rsidP="007B216C">
            <w:pPr>
              <w:spacing w:line="240" w:lineRule="auto"/>
            </w:pPr>
            <w:r w:rsidRPr="00AF2AF7">
              <w:t>Sol</w:t>
            </w:r>
            <w:r w:rsidR="00CC0D18" w:rsidRPr="00AF2AF7">
              <w:t>-gel</w:t>
            </w:r>
            <w:r w:rsidRPr="00AF2AF7">
              <w:t xml:space="preserve"> ARC</w:t>
            </w:r>
            <w:r w:rsidR="00CC0D18" w:rsidRPr="00AF2AF7">
              <w:t xml:space="preserve"> WAR [%]</w:t>
            </w:r>
          </w:p>
        </w:tc>
        <w:tc>
          <w:tcPr>
            <w:tcW w:w="2977" w:type="dxa"/>
            <w:tcBorders>
              <w:top w:val="double" w:sz="4" w:space="0" w:color="auto"/>
              <w:left w:val="nil"/>
              <w:bottom w:val="single" w:sz="12" w:space="0" w:color="808080" w:themeColor="background1" w:themeShade="80"/>
              <w:right w:val="nil"/>
            </w:tcBorders>
            <w:hideMark/>
          </w:tcPr>
          <w:p w:rsidR="00CC0D18" w:rsidRPr="00AF2AF7" w:rsidRDefault="00D4107E" w:rsidP="00D4107E">
            <w:pPr>
              <w:spacing w:line="240" w:lineRule="auto"/>
            </w:pPr>
            <w:r w:rsidRPr="00AF2AF7">
              <w:t>Reflectance p</w:t>
            </w:r>
            <w:r w:rsidR="00CC0D18" w:rsidRPr="00AF2AF7">
              <w:t xml:space="preserve">ercentage reduction </w:t>
            </w:r>
            <w:r w:rsidRPr="00AF2AF7">
              <w:t>sol</w:t>
            </w:r>
            <w:r w:rsidR="00CC0D18" w:rsidRPr="00AF2AF7">
              <w:t>-gel</w:t>
            </w:r>
            <w:r w:rsidRPr="00AF2AF7">
              <w:t xml:space="preserve"> ARC</w:t>
            </w:r>
            <w:r w:rsidR="00CC0D18" w:rsidRPr="00AF2AF7">
              <w:t xml:space="preserve"> [%]</w:t>
            </w:r>
          </w:p>
        </w:tc>
      </w:tr>
      <w:tr w:rsidR="00CC0D18" w:rsidRPr="00AF2AF7" w:rsidTr="00CC0D18">
        <w:trPr>
          <w:trHeight w:val="428"/>
          <w:jc w:val="center"/>
        </w:trPr>
        <w:tc>
          <w:tcPr>
            <w:tcW w:w="2743" w:type="dxa"/>
            <w:tcBorders>
              <w:top w:val="nil"/>
              <w:left w:val="nil"/>
              <w:bottom w:val="nil"/>
              <w:right w:val="nil"/>
            </w:tcBorders>
            <w:hideMark/>
          </w:tcPr>
          <w:p w:rsidR="00CC0D18" w:rsidRPr="00AF2AF7" w:rsidRDefault="00CC0D18" w:rsidP="007B216C">
            <w:pPr>
              <w:spacing w:line="240" w:lineRule="auto"/>
            </w:pPr>
            <w:r w:rsidRPr="00AF2AF7">
              <w:t>CdTe</w:t>
            </w:r>
          </w:p>
        </w:tc>
        <w:tc>
          <w:tcPr>
            <w:tcW w:w="2610" w:type="dxa"/>
            <w:tcBorders>
              <w:top w:val="nil"/>
              <w:left w:val="nil"/>
              <w:bottom w:val="nil"/>
              <w:right w:val="nil"/>
            </w:tcBorders>
            <w:hideMark/>
          </w:tcPr>
          <w:p w:rsidR="00CC0D18" w:rsidRPr="00AF2AF7" w:rsidRDefault="00F24E64" w:rsidP="007B216C">
            <w:pPr>
              <w:spacing w:line="240" w:lineRule="auto"/>
            </w:pPr>
            <w:r w:rsidRPr="00AF2AF7">
              <w:t>2.2</w:t>
            </w:r>
          </w:p>
        </w:tc>
        <w:tc>
          <w:tcPr>
            <w:tcW w:w="2977" w:type="dxa"/>
            <w:tcBorders>
              <w:top w:val="nil"/>
              <w:left w:val="nil"/>
              <w:bottom w:val="nil"/>
              <w:right w:val="nil"/>
            </w:tcBorders>
            <w:hideMark/>
          </w:tcPr>
          <w:p w:rsidR="00CC0D18" w:rsidRPr="00AF2AF7" w:rsidRDefault="00CC0D18" w:rsidP="007B216C">
            <w:pPr>
              <w:spacing w:line="240" w:lineRule="auto"/>
            </w:pPr>
            <w:r w:rsidRPr="00AF2AF7">
              <w:t>7</w:t>
            </w:r>
            <w:r w:rsidR="00F722D8" w:rsidRPr="00AF2AF7">
              <w:t>4</w:t>
            </w:r>
          </w:p>
        </w:tc>
      </w:tr>
      <w:tr w:rsidR="00CC0D18" w:rsidRPr="00AF2AF7" w:rsidTr="00CC0D18">
        <w:trPr>
          <w:trHeight w:val="428"/>
          <w:jc w:val="center"/>
        </w:trPr>
        <w:tc>
          <w:tcPr>
            <w:tcW w:w="2743" w:type="dxa"/>
            <w:tcBorders>
              <w:top w:val="nil"/>
              <w:left w:val="nil"/>
              <w:bottom w:val="double" w:sz="4" w:space="0" w:color="auto"/>
              <w:right w:val="nil"/>
            </w:tcBorders>
            <w:hideMark/>
          </w:tcPr>
          <w:p w:rsidR="00CC0D18" w:rsidRPr="00AF2AF7" w:rsidRDefault="00CC0D18" w:rsidP="007B216C">
            <w:pPr>
              <w:spacing w:line="240" w:lineRule="auto"/>
            </w:pPr>
            <w:r w:rsidRPr="00AF2AF7">
              <w:t>CIGS/Crystalline Silicon</w:t>
            </w:r>
          </w:p>
        </w:tc>
        <w:tc>
          <w:tcPr>
            <w:tcW w:w="2610" w:type="dxa"/>
            <w:tcBorders>
              <w:top w:val="nil"/>
              <w:left w:val="nil"/>
              <w:bottom w:val="double" w:sz="4" w:space="0" w:color="auto"/>
              <w:right w:val="nil"/>
            </w:tcBorders>
            <w:hideMark/>
          </w:tcPr>
          <w:p w:rsidR="00CC0D18" w:rsidRPr="00AF2AF7" w:rsidRDefault="00CC0D18" w:rsidP="007B216C">
            <w:pPr>
              <w:spacing w:line="240" w:lineRule="auto"/>
            </w:pPr>
            <w:r w:rsidRPr="00AF2AF7">
              <w:t>2.7</w:t>
            </w:r>
          </w:p>
        </w:tc>
        <w:tc>
          <w:tcPr>
            <w:tcW w:w="2977" w:type="dxa"/>
            <w:tcBorders>
              <w:top w:val="nil"/>
              <w:left w:val="nil"/>
              <w:bottom w:val="double" w:sz="4" w:space="0" w:color="auto"/>
              <w:right w:val="nil"/>
            </w:tcBorders>
            <w:hideMark/>
          </w:tcPr>
          <w:p w:rsidR="00CC0D18" w:rsidRPr="00AF2AF7" w:rsidRDefault="00CC0D18" w:rsidP="007B216C">
            <w:pPr>
              <w:spacing w:line="240" w:lineRule="auto"/>
            </w:pPr>
            <w:r w:rsidRPr="00AF2AF7">
              <w:t>69</w:t>
            </w:r>
          </w:p>
        </w:tc>
      </w:tr>
    </w:tbl>
    <w:p w:rsidR="008528F1" w:rsidRPr="00AF2AF7" w:rsidRDefault="008528F1" w:rsidP="00E866BA"/>
    <w:p w:rsidR="00071B13" w:rsidRPr="00AF2AF7" w:rsidRDefault="008528F1" w:rsidP="00AE65F5">
      <w:r w:rsidRPr="00AF2AF7">
        <w:t>A</w:t>
      </w:r>
      <w:r w:rsidR="00AE65F5" w:rsidRPr="00AF2AF7">
        <w:t>n</w:t>
      </w:r>
      <w:r w:rsidRPr="00AF2AF7">
        <w:t xml:space="preserve"> SEM image of </w:t>
      </w:r>
      <w:r w:rsidR="00AE65F5" w:rsidRPr="00AF2AF7">
        <w:t>a cross-section through the</w:t>
      </w:r>
      <w:r w:rsidRPr="00AF2AF7">
        <w:t xml:space="preserve"> ARC</w:t>
      </w:r>
      <w:r w:rsidR="00071B13" w:rsidRPr="00AF2AF7">
        <w:t xml:space="preserve"> on glass</w:t>
      </w:r>
      <w:r w:rsidRPr="00AF2AF7">
        <w:t xml:space="preserve"> </w:t>
      </w:r>
      <w:r w:rsidR="00AE65F5" w:rsidRPr="00AF2AF7">
        <w:t>is shown</w:t>
      </w:r>
      <w:r w:rsidRPr="00AF2AF7">
        <w:t xml:space="preserve"> in </w:t>
      </w:r>
      <w:r w:rsidR="00071B13" w:rsidRPr="00AF2AF7">
        <w:fldChar w:fldCharType="begin"/>
      </w:r>
      <w:r w:rsidR="00071B13" w:rsidRPr="00AF2AF7">
        <w:instrText xml:space="preserve"> REF _Ref496201143 \h </w:instrText>
      </w:r>
      <w:r w:rsidR="00AF2AF7">
        <w:instrText xml:space="preserve"> \* MERGEFORMAT </w:instrText>
      </w:r>
      <w:r w:rsidR="00071B13" w:rsidRPr="00AF2AF7">
        <w:fldChar w:fldCharType="separate"/>
      </w:r>
      <w:r w:rsidR="00071B13" w:rsidRPr="00AF2AF7">
        <w:t xml:space="preserve">Figure </w:t>
      </w:r>
      <w:r w:rsidR="00071B13" w:rsidRPr="00AF2AF7">
        <w:rPr>
          <w:noProof/>
        </w:rPr>
        <w:t>3</w:t>
      </w:r>
      <w:r w:rsidR="00071B13" w:rsidRPr="00AF2AF7">
        <w:fldChar w:fldCharType="end"/>
      </w:r>
      <w:r w:rsidR="00AF0526" w:rsidRPr="00AF2AF7">
        <w:t>. The coating is ~180nm thick with little</w:t>
      </w:r>
      <w:r w:rsidR="00071B13" w:rsidRPr="00AF2AF7">
        <w:t xml:space="preserve"> variation in thickness visible in the image. The surface is mostly closed, but some defects that may make the coating susceptible to water damage are apparent. A close up of a defect is shown in </w:t>
      </w:r>
      <w:r w:rsidR="00AF0526" w:rsidRPr="00AF2AF7">
        <w:fldChar w:fldCharType="begin"/>
      </w:r>
      <w:r w:rsidR="00AF0526" w:rsidRPr="00AF2AF7">
        <w:instrText xml:space="preserve"> REF _Ref496279642 \h </w:instrText>
      </w:r>
      <w:r w:rsidR="00AF2AF7">
        <w:instrText xml:space="preserve"> \* MERGEFORMAT </w:instrText>
      </w:r>
      <w:r w:rsidR="00AF0526" w:rsidRPr="00AF2AF7">
        <w:fldChar w:fldCharType="separate"/>
      </w:r>
      <w:r w:rsidR="00313932" w:rsidRPr="00AF2AF7">
        <w:t xml:space="preserve">Figure </w:t>
      </w:r>
      <w:r w:rsidR="00313932" w:rsidRPr="00AF2AF7">
        <w:rPr>
          <w:noProof/>
        </w:rPr>
        <w:t>4</w:t>
      </w:r>
      <w:r w:rsidR="00AF0526" w:rsidRPr="00AF2AF7">
        <w:fldChar w:fldCharType="end"/>
      </w:r>
      <w:r w:rsidR="00AF0526" w:rsidRPr="00AF2AF7">
        <w:t>.</w:t>
      </w:r>
    </w:p>
    <w:p w:rsidR="00071B13" w:rsidRPr="00AF2AF7" w:rsidRDefault="0010377C" w:rsidP="00071B13">
      <w:pPr>
        <w:jc w:val="center"/>
      </w:pPr>
      <w:bookmarkStart w:id="7" w:name="_Ref496201143"/>
      <w:r>
        <w:rPr>
          <w:noProof/>
        </w:rPr>
        <w:drawing>
          <wp:inline distT="0" distB="0" distL="0" distR="0" wp14:anchorId="4CC13AFD" wp14:editId="2C00E94F">
            <wp:extent cx="3329859" cy="223837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1775" cy="2239663"/>
                    </a:xfrm>
                    <a:prstGeom prst="rect">
                      <a:avLst/>
                    </a:prstGeom>
                    <a:noFill/>
                    <a:ln>
                      <a:noFill/>
                    </a:ln>
                  </pic:spPr>
                </pic:pic>
              </a:graphicData>
            </a:graphic>
          </wp:inline>
        </w:drawing>
      </w:r>
    </w:p>
    <w:p w:rsidR="008528F1" w:rsidRPr="00AF2AF7" w:rsidRDefault="008528F1" w:rsidP="00A53915">
      <w:r w:rsidRPr="00AF2AF7">
        <w:t xml:space="preserve">Figure </w:t>
      </w:r>
      <w:fldSimple w:instr=" SEQ Figure \* ARABIC ">
        <w:r w:rsidR="00071B13" w:rsidRPr="00AF2AF7">
          <w:rPr>
            <w:noProof/>
          </w:rPr>
          <w:t>3</w:t>
        </w:r>
      </w:fldSimple>
      <w:bookmarkEnd w:id="7"/>
      <w:r w:rsidR="00644F3B" w:rsidRPr="00AF2AF7">
        <w:t>: An SEM image of a cross section of the</w:t>
      </w:r>
      <w:r w:rsidR="00071B13" w:rsidRPr="00AF2AF7">
        <w:t xml:space="preserve"> ARC on a soda-lime glass substrate</w:t>
      </w:r>
      <w:r w:rsidR="009B6360">
        <w:t xml:space="preserve"> Image courtesy of TWI</w:t>
      </w:r>
    </w:p>
    <w:p w:rsidR="00071B13" w:rsidRPr="00AF2AF7" w:rsidRDefault="001537D1" w:rsidP="00071B13">
      <w:pPr>
        <w:keepNext/>
        <w:jc w:val="center"/>
      </w:pPr>
      <w:r>
        <w:rPr>
          <w:noProof/>
        </w:rPr>
        <w:drawing>
          <wp:inline distT="0" distB="0" distL="0" distR="0" wp14:anchorId="3A0336AB" wp14:editId="28551617">
            <wp:extent cx="3301521" cy="2219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1521" cy="2219325"/>
                    </a:xfrm>
                    <a:prstGeom prst="rect">
                      <a:avLst/>
                    </a:prstGeom>
                    <a:noFill/>
                    <a:ln>
                      <a:noFill/>
                    </a:ln>
                  </pic:spPr>
                </pic:pic>
              </a:graphicData>
            </a:graphic>
          </wp:inline>
        </w:drawing>
      </w:r>
    </w:p>
    <w:p w:rsidR="00071B13" w:rsidRPr="00AF2AF7" w:rsidRDefault="00071B13" w:rsidP="00AE65F5">
      <w:pPr>
        <w:keepNext/>
      </w:pPr>
      <w:bookmarkStart w:id="8" w:name="_Ref496279642"/>
      <w:r w:rsidRPr="00AF2AF7">
        <w:t xml:space="preserve">Figure </w:t>
      </w:r>
      <w:fldSimple w:instr=" SEQ Figure \* ARABIC ">
        <w:r w:rsidRPr="00AF2AF7">
          <w:rPr>
            <w:noProof/>
          </w:rPr>
          <w:t>4</w:t>
        </w:r>
      </w:fldSimple>
      <w:bookmarkEnd w:id="8"/>
      <w:r w:rsidRPr="00AF2AF7">
        <w:t xml:space="preserve">: A </w:t>
      </w:r>
      <w:r w:rsidR="00AE65F5" w:rsidRPr="00AF2AF7">
        <w:t>higher magnification image</w:t>
      </w:r>
      <w:r w:rsidRPr="00AF2AF7">
        <w:t xml:space="preserve"> of an ARC cross section</w:t>
      </w:r>
      <w:r w:rsidR="00644F3B" w:rsidRPr="00AF2AF7">
        <w:t>,</w:t>
      </w:r>
      <w:r w:rsidRPr="00AF2AF7">
        <w:t xml:space="preserve"> showing </w:t>
      </w:r>
      <w:r w:rsidR="00644F3B" w:rsidRPr="00AF2AF7">
        <w:t>a labelled defect where the coating is open to water damage</w:t>
      </w:r>
      <w:r w:rsidR="009B6360">
        <w:t xml:space="preserve"> – Image courtesy of TWI</w:t>
      </w:r>
      <w:r w:rsidR="00644F3B" w:rsidRPr="00AF2AF7">
        <w:t>.</w:t>
      </w:r>
    </w:p>
    <w:p w:rsidR="000505B1" w:rsidRPr="00AF2AF7" w:rsidRDefault="000505B1" w:rsidP="00E866BA">
      <w:pPr>
        <w:pStyle w:val="Heading1"/>
      </w:pPr>
      <w:bookmarkStart w:id="9" w:name="_Toc485931331"/>
      <w:r w:rsidRPr="00AF2AF7">
        <w:t>Durability of the Sol-gel Coatings</w:t>
      </w:r>
      <w:bookmarkEnd w:id="9"/>
    </w:p>
    <w:p w:rsidR="000505B1" w:rsidRPr="00AF2AF7" w:rsidRDefault="000505B1" w:rsidP="003D3870">
      <w:pPr>
        <w:pStyle w:val="Heading2"/>
        <w:rPr>
          <w:rFonts w:asciiTheme="majorBidi" w:hAnsiTheme="majorBidi"/>
        </w:rPr>
      </w:pPr>
      <w:bookmarkStart w:id="10" w:name="_Toc485931332"/>
      <w:r w:rsidRPr="00AF2AF7">
        <w:rPr>
          <w:rFonts w:asciiTheme="majorBidi" w:hAnsiTheme="majorBidi"/>
        </w:rPr>
        <w:t>Adhesion</w:t>
      </w:r>
      <w:bookmarkEnd w:id="10"/>
    </w:p>
    <w:p w:rsidR="005205B8" w:rsidRPr="00AF2AF7" w:rsidRDefault="005205B8" w:rsidP="003D3870">
      <w:r w:rsidRPr="00AF2AF7">
        <w:t xml:space="preserve">Adhesion is an important </w:t>
      </w:r>
      <w:r w:rsidR="00731174" w:rsidRPr="00AF2AF7">
        <w:t>measure</w:t>
      </w:r>
      <w:r w:rsidRPr="00AF2AF7">
        <w:t xml:space="preserve"> of coating durability</w:t>
      </w:r>
      <w:r w:rsidR="00342630" w:rsidRPr="00AF2AF7">
        <w:t>,</w:t>
      </w:r>
      <w:r w:rsidRPr="00AF2AF7">
        <w:t xml:space="preserve"> as low adhesion implies the coating is easy to remove from the</w:t>
      </w:r>
      <w:r w:rsidR="00342630" w:rsidRPr="00AF2AF7">
        <w:t xml:space="preserve"> substrate</w:t>
      </w:r>
      <w:r w:rsidRPr="00AF2AF7">
        <w:t xml:space="preserve"> surface. Adhesion of the sol-gel coatings was measured using the pull test and the cross hatch test</w:t>
      </w:r>
      <w:r w:rsidR="00AE65F5" w:rsidRPr="00AF2AF7">
        <w:t xml:space="preserve"> methods</w:t>
      </w:r>
      <w:r w:rsidRPr="00AF2AF7">
        <w:t>.</w:t>
      </w:r>
    </w:p>
    <w:p w:rsidR="000505B1" w:rsidRPr="00AF2AF7" w:rsidRDefault="000505B1" w:rsidP="003D3870">
      <w:pPr>
        <w:pStyle w:val="Heading3"/>
        <w:rPr>
          <w:rFonts w:asciiTheme="majorBidi" w:hAnsiTheme="majorBidi"/>
        </w:rPr>
      </w:pPr>
      <w:r w:rsidRPr="00AF2AF7">
        <w:rPr>
          <w:rFonts w:asciiTheme="majorBidi" w:hAnsiTheme="majorBidi"/>
        </w:rPr>
        <w:t>Pull Test</w:t>
      </w:r>
    </w:p>
    <w:p w:rsidR="002C374C" w:rsidRPr="00AF2AF7" w:rsidRDefault="00342630" w:rsidP="003D3870">
      <w:pPr>
        <w:rPr>
          <w:lang w:val="en-US"/>
        </w:rPr>
      </w:pPr>
      <w:r w:rsidRPr="00AF2AF7">
        <w:rPr>
          <w:lang w:val="en-US"/>
        </w:rPr>
        <w:t>Pull tests were carried out in accordance with standards ISO 4624 and ASTM D4541</w:t>
      </w:r>
      <w:r w:rsidRPr="00AF2AF7">
        <w:rPr>
          <w:lang w:val="en-US"/>
        </w:rPr>
        <w:fldChar w:fldCharType="begin" w:fldLock="1"/>
      </w:r>
      <w:r w:rsidR="0011168E" w:rsidRPr="00AF2AF7">
        <w:rPr>
          <w:lang w:val="en-US"/>
        </w:rPr>
        <w:instrText>ADDIN CSL_CITATION { "citationItems" : [ { "id" : "ITEM-1", "itemData" : { "author" : [ { "dropping-particle" : "", "family" : "ISO", "given" : "", "non-dropping-particle" : "", "parse-names" : false, "suffix" : "" } ], "container-title" : "ISO 4624", "id" : "ITEM-1", "issued" : { "date-parts" : [ [ "2002" ] ] }, "title" : "Paints and varnishes -- Pull-off test for adhesion", "type" : "entry-encyclopedia" }, "uris" : [ "http://www.mendeley.com/documents/?uuid=c241120e-865e-473c-86bf-8e4ff2639b60", "http://www.mendeley.com/documents/?uuid=b2f2f49b-5365-460d-ad71-fabc814397b2" ] }, { "id" : "ITEM-2", "itemData" : { "author" : [ { "dropping-particle" : "", "family" : "ASTM", "given" : "", "non-dropping-particle" : "", "parse-names" : false, "suffix" : "" } ], "container-title" : "ASTM D4541", "id" : "ITEM-2", "issued" : { "date-parts" : [ [ "2002" ] ] }, "title" : "Standard Test Method for Pull-Off Strength of Coatings Using Portable Adhesion Testers", "type" : "entry-encyclopedia" }, "uris" : [ "http://www.mendeley.com/documents/?uuid=da7e51f3-70a8-4f35-b558-933c405741bc", "http://www.mendeley.com/documents/?uuid=cb0f8175-0814-43ec-9ae1-f4a59eb7292d" ] } ], "mendeley" : { "formattedCitation" : "(ISO 2002; ASTM 2002)", "plainTextFormattedCitation" : "(ISO 2002; ASTM 2002)", "previouslyFormattedCitation" : "(ISO 2002; ASTM 2002)" }, "properties" : { "noteIndex" : 0 }, "schema" : "https://github.com/citation-style-language/schema/raw/master/csl-citation.json" }</w:instrText>
      </w:r>
      <w:r w:rsidRPr="00AF2AF7">
        <w:rPr>
          <w:lang w:val="en-US"/>
        </w:rPr>
        <w:fldChar w:fldCharType="separate"/>
      </w:r>
      <w:r w:rsidR="00B601E7" w:rsidRPr="00AF2AF7">
        <w:rPr>
          <w:noProof/>
          <w:lang w:val="en-US"/>
        </w:rPr>
        <w:t>(ISO 2002; ASTM 2002)</w:t>
      </w:r>
      <w:r w:rsidRPr="00AF2AF7">
        <w:fldChar w:fldCharType="end"/>
      </w:r>
      <w:r w:rsidRPr="00AF2AF7">
        <w:rPr>
          <w:lang w:val="en-US"/>
        </w:rPr>
        <w:t xml:space="preserve">. </w:t>
      </w:r>
      <w:r w:rsidR="005205B8" w:rsidRPr="00AF2AF7">
        <w:t>Aluminium</w:t>
      </w:r>
      <w:r w:rsidR="005205B8" w:rsidRPr="00AF2AF7">
        <w:rPr>
          <w:lang w:val="en-US"/>
        </w:rPr>
        <w:t xml:space="preserve"> dollies were fixed to the surface of the coating with an ethyl-2-cyanoacrylate based adhesive</w:t>
      </w:r>
      <w:r w:rsidRPr="00AF2AF7">
        <w:rPr>
          <w:lang w:val="en-US"/>
        </w:rPr>
        <w:t xml:space="preserve"> and then loaded into a Positest Adhesion tester</w:t>
      </w:r>
      <w:r w:rsidR="005205B8" w:rsidRPr="00AF2AF7">
        <w:rPr>
          <w:lang w:val="en-US"/>
        </w:rPr>
        <w:t xml:space="preserve">. </w:t>
      </w:r>
      <w:r w:rsidRPr="00AF2AF7">
        <w:rPr>
          <w:lang w:val="en-US"/>
        </w:rPr>
        <w:t>The dollies were then left to set</w:t>
      </w:r>
      <w:r w:rsidR="002C374C" w:rsidRPr="00AF2AF7">
        <w:rPr>
          <w:lang w:val="en-US"/>
        </w:rPr>
        <w:t xml:space="preserve">. The Positest instrument </w:t>
      </w:r>
      <w:r w:rsidR="005205B8" w:rsidRPr="00AF2AF7">
        <w:rPr>
          <w:lang w:val="en-US"/>
        </w:rPr>
        <w:t>then applied</w:t>
      </w:r>
      <w:r w:rsidR="002C374C" w:rsidRPr="00AF2AF7">
        <w:rPr>
          <w:lang w:val="en-US"/>
        </w:rPr>
        <w:t xml:space="preserve"> a uniform and increasing force to remove the dolly </w:t>
      </w:r>
      <w:r w:rsidRPr="00AF2AF7">
        <w:rPr>
          <w:lang w:val="en-US"/>
        </w:rPr>
        <w:t>from the substrate</w:t>
      </w:r>
      <w:r w:rsidR="005205B8" w:rsidRPr="00AF2AF7">
        <w:rPr>
          <w:lang w:val="en-US"/>
        </w:rPr>
        <w:t xml:space="preserve">, </w:t>
      </w:r>
      <w:r w:rsidR="00D42A82" w:rsidRPr="00AF2AF7">
        <w:rPr>
          <w:lang w:val="en-US"/>
        </w:rPr>
        <w:t xml:space="preserve">and </w:t>
      </w:r>
      <w:r w:rsidR="005205B8" w:rsidRPr="00AF2AF7">
        <w:rPr>
          <w:lang w:val="en-US"/>
        </w:rPr>
        <w:t xml:space="preserve">the load is increased at a steady rate until the coating fails </w:t>
      </w:r>
      <w:r w:rsidRPr="00AF2AF7">
        <w:rPr>
          <w:lang w:val="en-US"/>
        </w:rPr>
        <w:t>or the substrate breaks</w:t>
      </w:r>
      <w:r w:rsidR="005205B8" w:rsidRPr="00AF2AF7">
        <w:rPr>
          <w:lang w:val="en-US"/>
        </w:rPr>
        <w:t>.</w:t>
      </w:r>
      <w:r w:rsidR="002C374C" w:rsidRPr="00AF2AF7">
        <w:rPr>
          <w:lang w:val="en-US"/>
        </w:rPr>
        <w:t xml:space="preserve"> A stand-off is used to keep the substrate </w:t>
      </w:r>
      <w:r w:rsidRPr="00AF2AF7">
        <w:rPr>
          <w:lang w:val="en-US"/>
        </w:rPr>
        <w:t>still</w:t>
      </w:r>
      <w:r w:rsidR="002C374C" w:rsidRPr="00AF2AF7">
        <w:rPr>
          <w:lang w:val="en-US"/>
        </w:rPr>
        <w:t xml:space="preserve"> while the pull-off force is </w:t>
      </w:r>
      <w:r w:rsidRPr="00AF2AF7">
        <w:rPr>
          <w:lang w:val="en-US"/>
        </w:rPr>
        <w:t>applied</w:t>
      </w:r>
      <w:r w:rsidR="002C374C" w:rsidRPr="00AF2AF7">
        <w:rPr>
          <w:lang w:val="en-US"/>
        </w:rPr>
        <w:t xml:space="preserve">. A schematic diagram of the Positest is shown in </w:t>
      </w:r>
      <w:r w:rsidR="00EB17A1" w:rsidRPr="00AF2AF7">
        <w:rPr>
          <w:lang w:val="en-US"/>
        </w:rPr>
        <w:fldChar w:fldCharType="begin"/>
      </w:r>
      <w:r w:rsidR="00EB17A1" w:rsidRPr="00AF2AF7">
        <w:rPr>
          <w:lang w:val="en-US"/>
        </w:rPr>
        <w:instrText xml:space="preserve"> REF _Ref487430789 \h </w:instrText>
      </w:r>
      <w:r w:rsidR="005D499F" w:rsidRPr="00AF2AF7">
        <w:rPr>
          <w:lang w:val="en-US"/>
        </w:rPr>
        <w:instrText xml:space="preserve"> \* MERGEFORMAT </w:instrText>
      </w:r>
      <w:r w:rsidR="00EB17A1" w:rsidRPr="00AF2AF7">
        <w:rPr>
          <w:lang w:val="en-US"/>
        </w:rPr>
      </w:r>
      <w:r w:rsidR="00EB17A1" w:rsidRPr="00AF2AF7">
        <w:rPr>
          <w:lang w:val="en-US"/>
        </w:rPr>
        <w:fldChar w:fldCharType="separate"/>
      </w:r>
      <w:r w:rsidR="00D415E5" w:rsidRPr="00D415E5">
        <w:rPr>
          <w:bCs/>
        </w:rPr>
        <w:t>Figure 5</w:t>
      </w:r>
      <w:r w:rsidR="00EB17A1" w:rsidRPr="00AF2AF7">
        <w:rPr>
          <w:lang w:val="en-US"/>
        </w:rPr>
        <w:fldChar w:fldCharType="end"/>
      </w:r>
      <w:r w:rsidR="00EB17A1" w:rsidRPr="00AF2AF7">
        <w:rPr>
          <w:lang w:val="en-US"/>
        </w:rPr>
        <w:t xml:space="preserve">. </w:t>
      </w:r>
    </w:p>
    <w:p w:rsidR="003F02D2" w:rsidRPr="00AF2AF7" w:rsidRDefault="003F02D2" w:rsidP="003D3870">
      <w:pPr>
        <w:jc w:val="center"/>
      </w:pPr>
      <w:r w:rsidRPr="00AF2AF7">
        <w:rPr>
          <w:noProof/>
        </w:rPr>
        <w:drawing>
          <wp:inline distT="0" distB="0" distL="0" distR="0" wp14:anchorId="633D2D45" wp14:editId="3CFEA3C2">
            <wp:extent cx="2286000" cy="1328570"/>
            <wp:effectExtent l="0" t="0" r="0" b="508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b="6262"/>
                    <a:stretch>
                      <a:fillRect/>
                    </a:stretch>
                  </pic:blipFill>
                  <pic:spPr bwMode="auto">
                    <a:xfrm>
                      <a:off x="0" y="0"/>
                      <a:ext cx="2298330" cy="1335736"/>
                    </a:xfrm>
                    <a:prstGeom prst="rect">
                      <a:avLst/>
                    </a:prstGeom>
                    <a:noFill/>
                    <a:ln>
                      <a:noFill/>
                    </a:ln>
                  </pic:spPr>
                </pic:pic>
              </a:graphicData>
            </a:graphic>
          </wp:inline>
        </w:drawing>
      </w:r>
    </w:p>
    <w:p w:rsidR="003F02D2" w:rsidRPr="00AF2AF7" w:rsidRDefault="003F02D2" w:rsidP="00E866BA">
      <w:bookmarkStart w:id="11" w:name="_Ref487430789"/>
      <w:r w:rsidRPr="00AF2AF7">
        <w:t xml:space="preserve">Figure </w:t>
      </w:r>
      <w:fldSimple w:instr=" SEQ Figure \* ARABIC ">
        <w:r w:rsidR="00071B13" w:rsidRPr="00AF2AF7">
          <w:rPr>
            <w:noProof/>
          </w:rPr>
          <w:t>5</w:t>
        </w:r>
      </w:fldSimple>
      <w:bookmarkEnd w:id="11"/>
      <w:r w:rsidRPr="00AF2AF7">
        <w:t>: A schematic diagram of a dolly fixed to the coating surface, the dolly, stand-off, coupling, and uniform pull-off force lines</w:t>
      </w:r>
      <w:r w:rsidR="00237D5E" w:rsidRPr="00AF2AF7">
        <w:t xml:space="preserve"> are all labelled</w:t>
      </w:r>
      <w:r w:rsidRPr="00AF2AF7">
        <w:t>.</w:t>
      </w:r>
    </w:p>
    <w:p w:rsidR="00425609" w:rsidRPr="00AF2AF7" w:rsidRDefault="00425609" w:rsidP="00BD45CC">
      <w:r w:rsidRPr="00AF2AF7">
        <w:t xml:space="preserve">Pull tests </w:t>
      </w:r>
      <w:r w:rsidR="003D3870" w:rsidRPr="00AF2AF7">
        <w:t>performed on</w:t>
      </w:r>
      <w:r w:rsidRPr="00AF2AF7">
        <w:t xml:space="preserve"> </w:t>
      </w:r>
      <w:r w:rsidR="00C33F57" w:rsidRPr="00AF2AF7">
        <w:t xml:space="preserve">the </w:t>
      </w:r>
      <w:r w:rsidR="00D4107E" w:rsidRPr="00AF2AF7">
        <w:t>ARC</w:t>
      </w:r>
      <w:r w:rsidRPr="00AF2AF7">
        <w:t xml:space="preserve"> were carried out using a dolly size of 20mm, with the standard ethyl-2-cyanoacrylate based adhesive. The dollies were sanded with 120 grit sandpaper and were glued 6 days prior to testing. The dollies were pulled at a rate of 0.7MPa/s. The coating withstood a maximum load of 4.92MPa before the glass substrate failed. </w:t>
      </w:r>
      <w:r w:rsidR="003F02D2" w:rsidRPr="00AF2AF7">
        <w:fldChar w:fldCharType="begin"/>
      </w:r>
      <w:r w:rsidR="003F02D2" w:rsidRPr="00AF2AF7">
        <w:instrText xml:space="preserve"> REF _Ref487429718 \h </w:instrText>
      </w:r>
      <w:r w:rsidR="005D499F" w:rsidRPr="00AF2AF7">
        <w:instrText xml:space="preserve"> \* MERGEFORMAT </w:instrText>
      </w:r>
      <w:r w:rsidR="003F02D2" w:rsidRPr="00AF2AF7">
        <w:fldChar w:fldCharType="separate"/>
      </w:r>
      <w:r w:rsidR="00313932" w:rsidRPr="00AF2AF7">
        <w:t xml:space="preserve">Figure </w:t>
      </w:r>
      <w:r w:rsidR="00313932" w:rsidRPr="00AF2AF7">
        <w:rPr>
          <w:noProof/>
        </w:rPr>
        <w:t>6</w:t>
      </w:r>
      <w:r w:rsidR="003F02D2" w:rsidRPr="00AF2AF7">
        <w:fldChar w:fldCharType="end"/>
      </w:r>
      <w:r w:rsidRPr="00AF2AF7">
        <w:t xml:space="preserve"> shows the glass substrate cracked and still partially stuck to the dolly (~45%). The glue is on the remaining surface of the dolly</w:t>
      </w:r>
      <w:r w:rsidR="00690903" w:rsidRPr="00AF2AF7">
        <w:t>,</w:t>
      </w:r>
      <w:r w:rsidRPr="00AF2AF7">
        <w:t xml:space="preserve"> and was removed from the surface of the coating. </w:t>
      </w:r>
      <w:r w:rsidR="00690903" w:rsidRPr="00AF2AF7">
        <w:t>The coating was still intact a</w:t>
      </w:r>
      <w:r w:rsidRPr="00AF2AF7">
        <w:t>cross the entire surface of the glass—</w:t>
      </w:r>
      <w:r w:rsidR="00F24E64" w:rsidRPr="00AF2AF7">
        <w:t>provi</w:t>
      </w:r>
      <w:r w:rsidR="00AE65F5" w:rsidRPr="00AF2AF7">
        <w:t>ding evidence that</w:t>
      </w:r>
      <w:r w:rsidR="00F24E64" w:rsidRPr="00AF2AF7">
        <w:t xml:space="preserve"> </w:t>
      </w:r>
      <w:r w:rsidR="00C33F57" w:rsidRPr="00AF2AF7">
        <w:t>the sol-gel ARC</w:t>
      </w:r>
      <w:r w:rsidRPr="00AF2AF7">
        <w:t xml:space="preserve"> has </w:t>
      </w:r>
      <w:r w:rsidR="00731174" w:rsidRPr="00AF2AF7">
        <w:t>good</w:t>
      </w:r>
      <w:r w:rsidRPr="00AF2AF7">
        <w:t xml:space="preserve"> adhesion. </w:t>
      </w:r>
    </w:p>
    <w:p w:rsidR="002F6041" w:rsidRPr="00AF2AF7" w:rsidRDefault="000505B1" w:rsidP="003D3870">
      <w:pPr>
        <w:jc w:val="center"/>
      </w:pPr>
      <w:r w:rsidRPr="00AF2AF7">
        <w:rPr>
          <w:noProof/>
        </w:rPr>
        <w:drawing>
          <wp:inline distT="0" distB="0" distL="0" distR="0" wp14:anchorId="0FDD0E57" wp14:editId="2E7BD04F">
            <wp:extent cx="3646135" cy="1455255"/>
            <wp:effectExtent l="0" t="0" r="0" b="0"/>
            <wp:docPr id="3"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2035" cy="1461601"/>
                    </a:xfrm>
                    <a:prstGeom prst="rect">
                      <a:avLst/>
                    </a:prstGeom>
                    <a:noFill/>
                    <a:ln>
                      <a:noFill/>
                    </a:ln>
                  </pic:spPr>
                </pic:pic>
              </a:graphicData>
            </a:graphic>
          </wp:inline>
        </w:drawing>
      </w:r>
    </w:p>
    <w:p w:rsidR="002F6041" w:rsidRPr="00AF2AF7" w:rsidRDefault="002F6041" w:rsidP="00BD45CC">
      <w:pPr>
        <w:rPr>
          <w:b/>
        </w:rPr>
      </w:pPr>
      <w:bookmarkStart w:id="12" w:name="_Ref487429718"/>
      <w:r w:rsidRPr="00AF2AF7">
        <w:t xml:space="preserve">Figure </w:t>
      </w:r>
      <w:fldSimple w:instr=" SEQ Figure \* ARABIC ">
        <w:r w:rsidR="00071B13" w:rsidRPr="00AF2AF7">
          <w:rPr>
            <w:noProof/>
          </w:rPr>
          <w:t>6</w:t>
        </w:r>
      </w:fldSimple>
      <w:bookmarkEnd w:id="12"/>
      <w:r w:rsidRPr="00AF2AF7">
        <w:t xml:space="preserve">: (a) The base of a dolly with glass adhered to the surface, </w:t>
      </w:r>
      <w:r w:rsidR="00AE65F5" w:rsidRPr="00AF2AF7">
        <w:t>revealing</w:t>
      </w:r>
      <w:r w:rsidRPr="00AF2AF7">
        <w:t xml:space="preserve"> no coating delamination. (b) A fractured sample of </w:t>
      </w:r>
      <w:r w:rsidR="00C33F57" w:rsidRPr="00AF2AF7">
        <w:t>the ARC</w:t>
      </w:r>
      <w:r w:rsidRPr="00AF2AF7">
        <w:t xml:space="preserve"> on glass after a pull test.  The coating remained undamaged.</w:t>
      </w:r>
      <w:r w:rsidR="009B6360">
        <w:t xml:space="preserve"> Image courtesy of TWI.</w:t>
      </w:r>
    </w:p>
    <w:p w:rsidR="002F6041" w:rsidRPr="00AF2AF7" w:rsidRDefault="000505B1" w:rsidP="00E866BA">
      <w:pPr>
        <w:pStyle w:val="Heading3"/>
        <w:rPr>
          <w:rFonts w:asciiTheme="majorBidi" w:hAnsiTheme="majorBidi"/>
        </w:rPr>
      </w:pPr>
      <w:r w:rsidRPr="00AF2AF7">
        <w:rPr>
          <w:rFonts w:asciiTheme="majorBidi" w:hAnsiTheme="majorBidi"/>
        </w:rPr>
        <w:t>Cross-Hatch Test</w:t>
      </w:r>
    </w:p>
    <w:p w:rsidR="000505B1" w:rsidRPr="00AF2AF7" w:rsidRDefault="00690903" w:rsidP="00690903">
      <w:pPr>
        <w:rPr>
          <w:b/>
        </w:rPr>
      </w:pPr>
      <w:r w:rsidRPr="00AF2AF7">
        <w:t>In the standard test,</w:t>
      </w:r>
      <w:r w:rsidR="005205B8" w:rsidRPr="00AF2AF7">
        <w:t xml:space="preserve"> a pattern consisting of 6 parallel lines </w:t>
      </w:r>
      <w:r w:rsidRPr="00AF2AF7">
        <w:t xml:space="preserve">is created </w:t>
      </w:r>
      <w:r w:rsidR="005205B8" w:rsidRPr="00AF2AF7">
        <w:t>by scratching the coating using a round, 6</w:t>
      </w:r>
      <w:r w:rsidRPr="00AF2AF7">
        <w:t>-</w:t>
      </w:r>
      <w:r w:rsidR="005205B8" w:rsidRPr="00AF2AF7">
        <w:t>bladed, steel cutting knife manufactured by Dyne Technology Inc. (model number: CC1000). Then, 6 parallel lines are scratched, intercepting the initial lines at 90</w:t>
      </w:r>
      <w:r w:rsidR="00F24E64" w:rsidRPr="00AF2AF7">
        <w:t>° to</w:t>
      </w:r>
      <w:r w:rsidRPr="00AF2AF7">
        <w:t xml:space="preserve"> create </w:t>
      </w:r>
      <w:r w:rsidR="005205B8" w:rsidRPr="00AF2AF7">
        <w:t xml:space="preserve">a cross-hatch pattern. </w:t>
      </w:r>
      <w:r w:rsidR="00290E37" w:rsidRPr="00AF2AF7">
        <w:t>The</w:t>
      </w:r>
      <w:r w:rsidR="000E409B" w:rsidRPr="00AF2AF7">
        <w:t xml:space="preserve"> ARC</w:t>
      </w:r>
      <w:r w:rsidR="000505B1" w:rsidRPr="00AF2AF7">
        <w:t xml:space="preserve"> displayed no visible damage after the cross-hatch test. </w:t>
      </w:r>
      <w:r w:rsidR="000E409B" w:rsidRPr="00AF2AF7">
        <w:t>The ARC</w:t>
      </w:r>
      <w:r w:rsidR="000505B1" w:rsidRPr="00AF2AF7">
        <w:t xml:space="preserve">  </w:t>
      </w:r>
      <w:r w:rsidR="00237D5E" w:rsidRPr="00AF2AF7">
        <w:t xml:space="preserve">therefore </w:t>
      </w:r>
      <w:r w:rsidR="000505B1" w:rsidRPr="00AF2AF7">
        <w:t xml:space="preserve">has a score of 0 according to ISO 9211-4 </w:t>
      </w:r>
      <w:r w:rsidR="000505B1" w:rsidRPr="00AF2AF7">
        <w:rPr>
          <w:b/>
        </w:rPr>
        <w:fldChar w:fldCharType="begin" w:fldLock="1"/>
      </w:r>
      <w:r w:rsidR="0011168E" w:rsidRPr="00AF2AF7">
        <w:instrText>ADDIN CSL_CITATION { "citationItems" : [ { "id" : "ITEM-1", "itemData" : { "author" : [ { "dropping-particle" : "", "family" : "ISO", "given" : "", "non-dropping-particle" : "", "parse-names" : false, "suffix" : "" } ], "container-title" : "ISO 9211-4", "id" : "ITEM-1", "issued" : { "date-parts" : [ [ "2012" ] ] }, "title" : "Optics and photonics - Optical coatings, Part 4: Specific test methods", "type" : "entry-encyclopedia" }, "uris" : [ "http://www.mendeley.com/documents/?uuid=ef6b5926-4c28-4718-a822-28ed8458977a" ] } ], "mendeley" : { "formattedCitation" : "(ISO 2012)", "plainTextFormattedCitation" : "(ISO 2012)", "previouslyFormattedCitation" : "(ISO 2012)" }, "properties" : { "noteIndex" : 0 }, "schema" : "https://github.com/citation-style-language/schema/raw/master/csl-citation.json" }</w:instrText>
      </w:r>
      <w:r w:rsidR="000505B1" w:rsidRPr="00AF2AF7">
        <w:rPr>
          <w:b/>
        </w:rPr>
        <w:fldChar w:fldCharType="separate"/>
      </w:r>
      <w:r w:rsidR="00B601E7" w:rsidRPr="00AF2AF7">
        <w:rPr>
          <w:noProof/>
        </w:rPr>
        <w:t>(ISO 2012)</w:t>
      </w:r>
      <w:r w:rsidR="000505B1" w:rsidRPr="00AF2AF7">
        <w:rPr>
          <w:b/>
        </w:rPr>
        <w:fldChar w:fldCharType="end"/>
      </w:r>
      <w:r w:rsidR="002F6041" w:rsidRPr="00AF2AF7">
        <w:t>, indicating excellent adhesion.</w:t>
      </w:r>
    </w:p>
    <w:p w:rsidR="000505B1" w:rsidRPr="00AF2AF7" w:rsidRDefault="000505B1" w:rsidP="003D3870">
      <w:pPr>
        <w:pStyle w:val="Heading2"/>
        <w:rPr>
          <w:rFonts w:asciiTheme="majorBidi" w:hAnsiTheme="majorBidi"/>
        </w:rPr>
      </w:pPr>
      <w:bookmarkStart w:id="13" w:name="_Toc485931333"/>
      <w:bookmarkStart w:id="14" w:name="_Ref485839322"/>
      <w:bookmarkStart w:id="15" w:name="_Ref485839317"/>
      <w:r w:rsidRPr="00AF2AF7">
        <w:rPr>
          <w:rFonts w:asciiTheme="majorBidi" w:hAnsiTheme="majorBidi"/>
        </w:rPr>
        <w:t>High temperature stability</w:t>
      </w:r>
      <w:bookmarkEnd w:id="13"/>
      <w:bookmarkEnd w:id="14"/>
      <w:bookmarkEnd w:id="15"/>
    </w:p>
    <w:p w:rsidR="000505B1" w:rsidRPr="00AF2AF7" w:rsidRDefault="000E409B" w:rsidP="00BD45CC">
      <w:r w:rsidRPr="00AF2AF7">
        <w:t>The ARC</w:t>
      </w:r>
      <w:r w:rsidR="000505B1" w:rsidRPr="00AF2AF7">
        <w:t xml:space="preserve"> has a complex structure with internal bubbles. </w:t>
      </w:r>
      <w:r w:rsidR="00BD45CC">
        <w:t>ARC samples</w:t>
      </w:r>
      <w:r w:rsidR="000505B1" w:rsidRPr="00AF2AF7">
        <w:t xml:space="preserve"> were heated at 100°C intervals up to 600°C.  </w:t>
      </w:r>
      <w:r w:rsidR="00D33BCC" w:rsidRPr="00AF2AF7">
        <w:t>Before heat treatment</w:t>
      </w:r>
      <w:r w:rsidR="00690903" w:rsidRPr="00AF2AF7">
        <w:t>,</w:t>
      </w:r>
      <w:r w:rsidR="00D33BCC" w:rsidRPr="00AF2AF7">
        <w:t xml:space="preserve"> </w:t>
      </w:r>
      <w:r w:rsidR="00DE40AF" w:rsidRPr="00AF2AF7">
        <w:t>the</w:t>
      </w:r>
      <w:r w:rsidR="00D33BCC" w:rsidRPr="00AF2AF7">
        <w:t xml:space="preserve"> surface of the</w:t>
      </w:r>
      <w:r w:rsidR="000505B1" w:rsidRPr="00AF2AF7">
        <w:t xml:space="preserve"> </w:t>
      </w:r>
      <w:r w:rsidRPr="00AF2AF7">
        <w:t xml:space="preserve">ARC </w:t>
      </w:r>
      <w:r w:rsidR="00D33BCC" w:rsidRPr="00AF2AF7">
        <w:t xml:space="preserve">is </w:t>
      </w:r>
      <w:r w:rsidR="000505B1" w:rsidRPr="00AF2AF7">
        <w:t>featureless</w:t>
      </w:r>
      <w:r w:rsidR="00D33BCC" w:rsidRPr="00AF2AF7">
        <w:t>. After heat treatment</w:t>
      </w:r>
      <w:r w:rsidR="00690903" w:rsidRPr="00AF2AF7">
        <w:t>,</w:t>
      </w:r>
      <w:r w:rsidR="00D33BCC" w:rsidRPr="00AF2AF7">
        <w:t xml:space="preserve"> </w:t>
      </w:r>
      <w:r w:rsidR="00DE40AF" w:rsidRPr="00AF2AF7">
        <w:t>the</w:t>
      </w:r>
      <w:r w:rsidR="000505B1" w:rsidRPr="00AF2AF7">
        <w:t xml:space="preserve"> optical properties of the coating</w:t>
      </w:r>
      <w:r w:rsidR="00D33BCC" w:rsidRPr="00AF2AF7">
        <w:t xml:space="preserve"> are affected</w:t>
      </w:r>
      <w:r w:rsidR="00AE65F5" w:rsidRPr="00AF2AF7">
        <w:t>.</w:t>
      </w:r>
      <w:r w:rsidR="000505B1" w:rsidRPr="00AF2AF7">
        <w:t xml:space="preserve"> </w:t>
      </w:r>
      <w:r w:rsidR="00D51DB3">
        <w:fldChar w:fldCharType="begin"/>
      </w:r>
      <w:r w:rsidR="00D51DB3">
        <w:instrText xml:space="preserve"> REF _Ref487429661 \h </w:instrText>
      </w:r>
      <w:r w:rsidR="00D51DB3">
        <w:fldChar w:fldCharType="separate"/>
      </w:r>
      <w:r w:rsidR="00D51DB3" w:rsidRPr="00AF2AF7">
        <w:t xml:space="preserve">Figure </w:t>
      </w:r>
      <w:r w:rsidR="00D51DB3">
        <w:rPr>
          <w:noProof/>
        </w:rPr>
        <w:t>7</w:t>
      </w:r>
      <w:r w:rsidR="00D51DB3">
        <w:fldChar w:fldCharType="end"/>
      </w:r>
      <w:r w:rsidR="00D51DB3">
        <w:t xml:space="preserve"> (a) </w:t>
      </w:r>
      <w:r w:rsidR="000505B1" w:rsidRPr="00AF2AF7">
        <w:t xml:space="preserve">shows </w:t>
      </w:r>
      <w:r w:rsidR="00AE65F5" w:rsidRPr="00AF2AF7">
        <w:t xml:space="preserve">that </w:t>
      </w:r>
      <w:r w:rsidR="000505B1" w:rsidRPr="00AF2AF7">
        <w:t xml:space="preserve">damage begins to occur in the coating </w:t>
      </w:r>
      <w:r w:rsidR="00AE65F5" w:rsidRPr="00AF2AF7">
        <w:t>at above</w:t>
      </w:r>
      <w:r w:rsidR="000505B1" w:rsidRPr="00AF2AF7">
        <w:t xml:space="preserve"> 100°C heat treatment</w:t>
      </w:r>
      <w:r w:rsidR="00690903" w:rsidRPr="00AF2AF7">
        <w:t>,</w:t>
      </w:r>
      <w:r w:rsidR="000505B1" w:rsidRPr="00AF2AF7">
        <w:t xml:space="preserve"> and </w:t>
      </w:r>
      <w:r w:rsidR="003F02D2" w:rsidRPr="00AF2AF7">
        <w:fldChar w:fldCharType="begin"/>
      </w:r>
      <w:r w:rsidR="003F02D2" w:rsidRPr="00AF2AF7">
        <w:instrText xml:space="preserve"> REF _Ref487429661 \h </w:instrText>
      </w:r>
      <w:r w:rsidR="005D499F" w:rsidRPr="00AF2AF7">
        <w:instrText xml:space="preserve"> \* MERGEFORMAT </w:instrText>
      </w:r>
      <w:r w:rsidR="003F02D2" w:rsidRPr="00AF2AF7">
        <w:fldChar w:fldCharType="separate"/>
      </w:r>
      <w:r w:rsidR="00D51DB3" w:rsidRPr="00AF2AF7">
        <w:t xml:space="preserve">Figure </w:t>
      </w:r>
      <w:r w:rsidR="00D51DB3">
        <w:rPr>
          <w:noProof/>
        </w:rPr>
        <w:t>7</w:t>
      </w:r>
      <w:r w:rsidR="003F02D2" w:rsidRPr="00AF2AF7">
        <w:fldChar w:fldCharType="end"/>
      </w:r>
      <w:r w:rsidR="00D51DB3">
        <w:t xml:space="preserve"> (b)</w:t>
      </w:r>
      <w:r w:rsidR="000505B1" w:rsidRPr="00AF2AF7">
        <w:t xml:space="preserve"> shows severe damage is established </w:t>
      </w:r>
      <w:r w:rsidR="00AE65F5" w:rsidRPr="00AF2AF7">
        <w:t>at</w:t>
      </w:r>
      <w:r w:rsidR="000505B1" w:rsidRPr="00AF2AF7">
        <w:t xml:space="preserve"> 200°C. </w:t>
      </w:r>
    </w:p>
    <w:p w:rsidR="00E75BC4" w:rsidRPr="00AF2AF7" w:rsidRDefault="00D51DB3" w:rsidP="007F499F">
      <w:pPr>
        <w:jc w:val="center"/>
      </w:pPr>
      <w:r>
        <w:rPr>
          <w:noProof/>
        </w:rPr>
        <w:drawing>
          <wp:inline distT="0" distB="0" distL="0" distR="0" wp14:anchorId="5EF34316" wp14:editId="35617B69">
            <wp:extent cx="2372273" cy="178117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0214" cy="1787138"/>
                    </a:xfrm>
                    <a:prstGeom prst="rect">
                      <a:avLst/>
                    </a:prstGeom>
                    <a:noFill/>
                    <a:ln>
                      <a:noFill/>
                    </a:ln>
                  </pic:spPr>
                </pic:pic>
              </a:graphicData>
            </a:graphic>
          </wp:inline>
        </w:drawing>
      </w:r>
      <w:r w:rsidR="00A26B91">
        <w:rPr>
          <w:noProof/>
        </w:rPr>
        <w:drawing>
          <wp:inline distT="0" distB="0" distL="0" distR="0" wp14:anchorId="77C82B81" wp14:editId="5539F530">
            <wp:extent cx="2362200" cy="17765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3435" cy="1777491"/>
                    </a:xfrm>
                    <a:prstGeom prst="rect">
                      <a:avLst/>
                    </a:prstGeom>
                    <a:noFill/>
                    <a:ln>
                      <a:noFill/>
                    </a:ln>
                  </pic:spPr>
                </pic:pic>
              </a:graphicData>
            </a:graphic>
          </wp:inline>
        </w:drawing>
      </w:r>
    </w:p>
    <w:p w:rsidR="000505B1" w:rsidRPr="00AF2AF7" w:rsidRDefault="00E75BC4" w:rsidP="00BD45CC">
      <w:pPr>
        <w:rPr>
          <w:b/>
        </w:rPr>
      </w:pPr>
      <w:bookmarkStart w:id="16" w:name="_Ref487429661"/>
      <w:r w:rsidRPr="00AF2AF7">
        <w:t xml:space="preserve">Figure </w:t>
      </w:r>
      <w:fldSimple w:instr=" SEQ Figure \* ARABIC ">
        <w:r w:rsidR="00D51DB3">
          <w:rPr>
            <w:noProof/>
          </w:rPr>
          <w:t>7</w:t>
        </w:r>
      </w:fldSimple>
      <w:bookmarkStart w:id="17" w:name="_Toc485931447"/>
      <w:bookmarkEnd w:id="16"/>
      <w:r w:rsidR="000505B1" w:rsidRPr="00AF2AF7">
        <w:t>:</w:t>
      </w:r>
      <w:r w:rsidR="00D51DB3">
        <w:t xml:space="preserve"> (a)</w:t>
      </w:r>
      <w:r w:rsidR="000505B1" w:rsidRPr="00AF2AF7">
        <w:t xml:space="preserve"> </w:t>
      </w:r>
      <w:r w:rsidR="00D51DB3" w:rsidRPr="00AF2AF7">
        <w:t>The surface of a</w:t>
      </w:r>
      <w:r w:rsidR="00BD45CC">
        <w:t>n</w:t>
      </w:r>
      <w:r w:rsidR="00D51DB3" w:rsidRPr="00AF2AF7">
        <w:t xml:space="preserve"> ARC sample after heat treatment at 100°C for 30min.</w:t>
      </w:r>
      <w:r w:rsidR="00D51DB3">
        <w:t xml:space="preserve"> (b) </w:t>
      </w:r>
      <w:r w:rsidR="000505B1" w:rsidRPr="00AF2AF7">
        <w:t xml:space="preserve">The </w:t>
      </w:r>
      <w:r w:rsidR="00386C4F" w:rsidRPr="00AF2AF7">
        <w:t>s</w:t>
      </w:r>
      <w:r w:rsidR="00BD45CC">
        <w:t>urface of an</w:t>
      </w:r>
      <w:r w:rsidR="000E409B" w:rsidRPr="00AF2AF7">
        <w:t xml:space="preserve"> ARC</w:t>
      </w:r>
      <w:r w:rsidR="000505B1" w:rsidRPr="00AF2AF7">
        <w:t xml:space="preserve"> sample after heat treatment at 200°C</w:t>
      </w:r>
      <w:r w:rsidR="00BC5A42" w:rsidRPr="00AF2AF7">
        <w:t xml:space="preserve"> for 30min</w:t>
      </w:r>
      <w:r w:rsidR="000505B1" w:rsidRPr="00AF2AF7">
        <w:t xml:space="preserve">, showing </w:t>
      </w:r>
      <w:r w:rsidR="00BC5A42" w:rsidRPr="00AF2AF7">
        <w:t xml:space="preserve">greater numbers </w:t>
      </w:r>
      <w:r w:rsidR="00690903" w:rsidRPr="00AF2AF7">
        <w:t xml:space="preserve">of </w:t>
      </w:r>
      <w:r w:rsidR="00BC5A42" w:rsidRPr="00AF2AF7">
        <w:t xml:space="preserve">speckled </w:t>
      </w:r>
      <w:r w:rsidR="00BD45CC">
        <w:t>features</w:t>
      </w:r>
      <w:r w:rsidR="00D86176">
        <w:t>.</w:t>
      </w:r>
      <w:bookmarkEnd w:id="17"/>
      <w:r w:rsidR="009B6360">
        <w:t xml:space="preserve"> Image courtesy of TWI.</w:t>
      </w:r>
    </w:p>
    <w:p w:rsidR="00425609" w:rsidRPr="00AF2AF7" w:rsidRDefault="00D75D8B" w:rsidP="00CE72D4">
      <w:r w:rsidRPr="00AF2AF7">
        <w:t>A</w:t>
      </w:r>
      <w:r w:rsidR="00425609" w:rsidRPr="00AF2AF7">
        <w:t>cross the 350nm to 850nm wavelength range, the WAR of the samples had decreased from 2.6% to 2.28% after exposure to 400°</w:t>
      </w:r>
      <w:r w:rsidR="00F24E64" w:rsidRPr="00AF2AF7">
        <w:t>C,</w:t>
      </w:r>
      <w:r w:rsidR="00690903" w:rsidRPr="00AF2AF7">
        <w:t xml:space="preserve"> </w:t>
      </w:r>
      <w:r w:rsidR="00425609" w:rsidRPr="00AF2AF7">
        <w:t xml:space="preserve">and 2.02% after exposure to 500°C. </w:t>
      </w:r>
      <w:r w:rsidR="00CE72D4">
        <w:t xml:space="preserve">In </w:t>
      </w:r>
      <w:r w:rsidR="003F02D2" w:rsidRPr="00AF2AF7">
        <w:fldChar w:fldCharType="begin"/>
      </w:r>
      <w:r w:rsidR="003F02D2" w:rsidRPr="00AF2AF7">
        <w:instrText xml:space="preserve"> REF _Ref487429630 \h </w:instrText>
      </w:r>
      <w:r w:rsidR="005D499F" w:rsidRPr="00AF2AF7">
        <w:instrText xml:space="preserve"> \* MERGEFORMAT </w:instrText>
      </w:r>
      <w:r w:rsidR="003F02D2" w:rsidRPr="00AF2AF7">
        <w:fldChar w:fldCharType="separate"/>
      </w:r>
      <w:r w:rsidR="00313932" w:rsidRPr="00AF2AF7">
        <w:t xml:space="preserve">Figure </w:t>
      </w:r>
      <w:r w:rsidR="00313932">
        <w:rPr>
          <w:noProof/>
        </w:rPr>
        <w:t>8</w:t>
      </w:r>
      <w:r w:rsidR="003F02D2" w:rsidRPr="00AF2AF7">
        <w:fldChar w:fldCharType="end"/>
      </w:r>
      <w:r w:rsidR="00425609" w:rsidRPr="00AF2AF7">
        <w:t xml:space="preserve"> </w:t>
      </w:r>
      <w:r w:rsidR="00CE72D4">
        <w:t xml:space="preserve">in can be seen </w:t>
      </w:r>
      <w:r w:rsidR="00AE65F5" w:rsidRPr="00AF2AF7">
        <w:t xml:space="preserve">that </w:t>
      </w:r>
      <w:r w:rsidR="000E409B" w:rsidRPr="00AF2AF7">
        <w:t xml:space="preserve">bubbles </w:t>
      </w:r>
      <w:r w:rsidR="00AE65F5" w:rsidRPr="00AF2AF7">
        <w:t xml:space="preserve">are </w:t>
      </w:r>
      <w:r w:rsidR="00CE72D4">
        <w:t>formed within the</w:t>
      </w:r>
      <w:r w:rsidR="000E409B" w:rsidRPr="00AF2AF7">
        <w:rPr>
          <w:bCs/>
        </w:rPr>
        <w:t xml:space="preserve"> ARC</w:t>
      </w:r>
      <w:r w:rsidR="000B4340" w:rsidRPr="00AF2AF7">
        <w:t xml:space="preserve"> a</w:t>
      </w:r>
      <w:r w:rsidR="00425609" w:rsidRPr="00AF2AF7">
        <w:t>fter exposure to 700°C</w:t>
      </w:r>
      <w:r w:rsidR="00CE72D4">
        <w:t xml:space="preserve"> causing the appearance of blurry circles on the ARC surface. T</w:t>
      </w:r>
      <w:r w:rsidR="00425609" w:rsidRPr="00AF2AF7">
        <w:t xml:space="preserve">he WAR </w:t>
      </w:r>
      <w:r w:rsidR="00CE72D4">
        <w:t xml:space="preserve">of the sample </w:t>
      </w:r>
      <w:r w:rsidR="00425609" w:rsidRPr="00AF2AF7">
        <w:t>had increas</w:t>
      </w:r>
      <w:r w:rsidR="000B4340" w:rsidRPr="00AF2AF7">
        <w:t>ed to 3.2%</w:t>
      </w:r>
      <w:r w:rsidR="00425609" w:rsidRPr="00AF2AF7">
        <w:t xml:space="preserve">. </w:t>
      </w:r>
    </w:p>
    <w:p w:rsidR="00BF5D8B" w:rsidRPr="00AF2AF7" w:rsidRDefault="000505B1" w:rsidP="007F499F">
      <w:pPr>
        <w:jc w:val="center"/>
      </w:pPr>
      <w:r w:rsidRPr="00AF2AF7">
        <w:rPr>
          <w:noProof/>
        </w:rPr>
        <w:drawing>
          <wp:inline distT="0" distB="0" distL="0" distR="0" wp14:anchorId="2B80200F" wp14:editId="6D5AAF52">
            <wp:extent cx="3057525" cy="2295525"/>
            <wp:effectExtent l="0" t="0" r="9525" b="9525"/>
            <wp:docPr id="6"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7525" cy="2295525"/>
                    </a:xfrm>
                    <a:prstGeom prst="rect">
                      <a:avLst/>
                    </a:prstGeom>
                    <a:noFill/>
                    <a:ln>
                      <a:noFill/>
                    </a:ln>
                  </pic:spPr>
                </pic:pic>
              </a:graphicData>
            </a:graphic>
          </wp:inline>
        </w:drawing>
      </w:r>
    </w:p>
    <w:p w:rsidR="000505B1" w:rsidRPr="00AF2AF7" w:rsidRDefault="00BF5D8B" w:rsidP="00BD45CC">
      <w:pPr>
        <w:rPr>
          <w:b/>
          <w:bCs/>
        </w:rPr>
      </w:pPr>
      <w:bookmarkStart w:id="18" w:name="_Ref487429630"/>
      <w:r w:rsidRPr="00AF2AF7">
        <w:t xml:space="preserve">Figure </w:t>
      </w:r>
      <w:fldSimple w:instr=" SEQ Figure \* ARABIC ">
        <w:r w:rsidR="00313932">
          <w:rPr>
            <w:noProof/>
          </w:rPr>
          <w:t>8</w:t>
        </w:r>
      </w:fldSimple>
      <w:bookmarkStart w:id="19" w:name="_Toc485931448"/>
      <w:bookmarkEnd w:id="18"/>
      <w:r w:rsidR="000E409B" w:rsidRPr="00AF2AF7">
        <w:t>: The surface of a</w:t>
      </w:r>
      <w:r w:rsidR="00BD45CC">
        <w:t>n</w:t>
      </w:r>
      <w:r w:rsidR="000505B1" w:rsidRPr="00AF2AF7">
        <w:t xml:space="preserve"> </w:t>
      </w:r>
      <w:r w:rsidR="000E409B" w:rsidRPr="00AF2AF7">
        <w:t>ARC</w:t>
      </w:r>
      <w:r w:rsidR="000505B1" w:rsidRPr="00AF2AF7">
        <w:t xml:space="preserve"> sample after exposure to 700°C for 30min</w:t>
      </w:r>
      <w:r w:rsidR="00CE72D4">
        <w:t>, blurry circles indicate the formation of larger voids beneath the coating surface</w:t>
      </w:r>
      <w:r w:rsidR="000505B1" w:rsidRPr="00AF2AF7">
        <w:t>.</w:t>
      </w:r>
      <w:bookmarkEnd w:id="19"/>
    </w:p>
    <w:p w:rsidR="000505B1" w:rsidRPr="00AF2AF7" w:rsidRDefault="000505B1" w:rsidP="003D3870">
      <w:pPr>
        <w:pStyle w:val="Heading2"/>
        <w:rPr>
          <w:rFonts w:asciiTheme="majorBidi" w:hAnsiTheme="majorBidi"/>
        </w:rPr>
      </w:pPr>
      <w:bookmarkStart w:id="20" w:name="_Toc485931334"/>
      <w:r w:rsidRPr="00AF2AF7">
        <w:rPr>
          <w:rFonts w:asciiTheme="majorBidi" w:hAnsiTheme="majorBidi"/>
        </w:rPr>
        <w:t>Resistance to temperature and humidity</w:t>
      </w:r>
      <w:bookmarkEnd w:id="20"/>
    </w:p>
    <w:p w:rsidR="000505B1" w:rsidRPr="00AF2AF7" w:rsidRDefault="000505B1" w:rsidP="00BD45CC">
      <w:r w:rsidRPr="00AF2AF7">
        <w:t xml:space="preserve">In accordance with IEC 61646, 2 samples of </w:t>
      </w:r>
      <w:r w:rsidR="00386C4F" w:rsidRPr="00AF2AF7">
        <w:t>the</w:t>
      </w:r>
      <w:r w:rsidR="000E409B" w:rsidRPr="00AF2AF7">
        <w:t xml:space="preserve"> </w:t>
      </w:r>
      <w:r w:rsidR="000E409B" w:rsidRPr="00AF2AF7">
        <w:rPr>
          <w:bCs/>
        </w:rPr>
        <w:t>ARC</w:t>
      </w:r>
      <w:r w:rsidRPr="00AF2AF7">
        <w:t xml:space="preserve"> were loaded into an environmental chamber (Sanyo Gallenkamp</w:t>
      </w:r>
      <w:r w:rsidR="00902710">
        <w:t xml:space="preserve"> HCC065</w:t>
      </w:r>
      <w:r w:rsidR="00B51A7C">
        <w:t>) and held at 85°C and 85% relative humidity (RH)</w:t>
      </w:r>
      <w:r w:rsidRPr="00AF2AF7">
        <w:t xml:space="preserve"> for a total of 1000 hours. The reflectance of the samples was measured using a spectrophotometer at the beginning</w:t>
      </w:r>
      <w:r w:rsidR="00DF4C9E" w:rsidRPr="00AF2AF7">
        <w:t>,</w:t>
      </w:r>
      <w:r w:rsidR="00D851D7" w:rsidRPr="00AF2AF7">
        <w:t xml:space="preserve"> </w:t>
      </w:r>
      <w:r w:rsidR="00DF4C9E" w:rsidRPr="00AF2AF7">
        <w:t xml:space="preserve">on completion </w:t>
      </w:r>
      <w:r w:rsidRPr="00AF2AF7">
        <w:t>of the 1000 hour</w:t>
      </w:r>
      <w:r w:rsidR="00DF4C9E" w:rsidRPr="00AF2AF7">
        <w:t xml:space="preserve"> test</w:t>
      </w:r>
      <w:r w:rsidR="00690903" w:rsidRPr="00AF2AF7">
        <w:t>,</w:t>
      </w:r>
      <w:r w:rsidR="00DF4C9E" w:rsidRPr="00AF2AF7">
        <w:t xml:space="preserve"> and also</w:t>
      </w:r>
      <w:r w:rsidR="00D851D7" w:rsidRPr="00AF2AF7">
        <w:t xml:space="preserve"> </w:t>
      </w:r>
      <w:r w:rsidRPr="00AF2AF7">
        <w:t xml:space="preserve">at the mid-way point </w:t>
      </w:r>
      <w:r w:rsidR="00DF4C9E" w:rsidRPr="00AF2AF7">
        <w:t>(</w:t>
      </w:r>
      <w:r w:rsidRPr="00AF2AF7">
        <w:t>500 hours</w:t>
      </w:r>
      <w:r w:rsidR="00DF4C9E" w:rsidRPr="00AF2AF7">
        <w:t>)</w:t>
      </w:r>
      <w:r w:rsidRPr="00AF2AF7">
        <w:t xml:space="preserve">. </w:t>
      </w:r>
      <w:r w:rsidR="00E45405" w:rsidRPr="00AF2AF7">
        <w:fldChar w:fldCharType="begin"/>
      </w:r>
      <w:r w:rsidR="00E45405" w:rsidRPr="00AF2AF7">
        <w:instrText xml:space="preserve"> REF _Ref496269134 \h </w:instrText>
      </w:r>
      <w:r w:rsidR="00AF2AF7">
        <w:instrText xml:space="preserve"> \* MERGEFORMAT </w:instrText>
      </w:r>
      <w:r w:rsidR="00E45405" w:rsidRPr="00AF2AF7">
        <w:fldChar w:fldCharType="separate"/>
      </w:r>
      <w:r w:rsidR="00E45405" w:rsidRPr="00AF2AF7">
        <w:t xml:space="preserve">Table </w:t>
      </w:r>
      <w:r w:rsidR="00E45405" w:rsidRPr="00AF2AF7">
        <w:rPr>
          <w:noProof/>
        </w:rPr>
        <w:t>2</w:t>
      </w:r>
      <w:r w:rsidR="00E45405" w:rsidRPr="00AF2AF7">
        <w:fldChar w:fldCharType="end"/>
      </w:r>
      <w:r w:rsidRPr="00AF2AF7">
        <w:t xml:space="preserve"> shows the </w:t>
      </w:r>
      <w:r w:rsidR="00AE65F5" w:rsidRPr="00AF2AF7">
        <w:t>effect</w:t>
      </w:r>
      <w:r w:rsidR="00B51A7C">
        <w:t xml:space="preserve"> of damp heat (D</w:t>
      </w:r>
      <w:r w:rsidRPr="00AF2AF7">
        <w:t>H</w:t>
      </w:r>
      <w:r w:rsidR="00B51A7C">
        <w:t>)</w:t>
      </w:r>
      <w:r w:rsidRPr="00AF2AF7">
        <w:t xml:space="preserve"> exposure on </w:t>
      </w:r>
      <w:r w:rsidR="00AE65F5" w:rsidRPr="00AF2AF7">
        <w:t>the reflec</w:t>
      </w:r>
      <w:r w:rsidR="00B51A7C">
        <w:t>tance of</w:t>
      </w:r>
      <w:r w:rsidR="00AE65F5" w:rsidRPr="00AF2AF7">
        <w:t xml:space="preserve"> </w:t>
      </w:r>
      <w:r w:rsidR="00DF4C9E" w:rsidRPr="00AF2AF7">
        <w:t>two</w:t>
      </w:r>
      <w:r w:rsidRPr="00AF2AF7">
        <w:t xml:space="preserve"> </w:t>
      </w:r>
      <w:r w:rsidR="000E409B" w:rsidRPr="00AF2AF7">
        <w:rPr>
          <w:bCs/>
        </w:rPr>
        <w:t>ARC</w:t>
      </w:r>
      <w:r w:rsidRPr="00AF2AF7">
        <w:t xml:space="preserve"> samples. Before each measurement the samples were cleaned in a 50-50 IPA and DI water mix, to </w:t>
      </w:r>
      <w:r w:rsidR="007F499F" w:rsidRPr="00AF2AF7">
        <w:t xml:space="preserve">isolate </w:t>
      </w:r>
      <w:r w:rsidRPr="00AF2AF7">
        <w:t>the effect of the DH test.</w:t>
      </w:r>
    </w:p>
    <w:p w:rsidR="00BF5D8B" w:rsidRPr="00AF2AF7" w:rsidRDefault="00BF5D8B" w:rsidP="00BD45CC">
      <w:bookmarkStart w:id="21" w:name="_Ref496269134"/>
      <w:r w:rsidRPr="00AF2AF7">
        <w:t xml:space="preserve">Table </w:t>
      </w:r>
      <w:fldSimple w:instr=" SEQ Table \* ARABIC ">
        <w:r w:rsidR="00903492" w:rsidRPr="00AF2AF7">
          <w:rPr>
            <w:noProof/>
          </w:rPr>
          <w:t>2</w:t>
        </w:r>
      </w:fldSimple>
      <w:bookmarkStart w:id="22" w:name="_Toc485931381"/>
      <w:bookmarkEnd w:id="21"/>
      <w:r w:rsidRPr="00AF2AF7">
        <w:t xml:space="preserve">: Measured WAR of </w:t>
      </w:r>
      <w:r w:rsidR="000E409B" w:rsidRPr="00AF2AF7">
        <w:t>ARC</w:t>
      </w:r>
      <w:r w:rsidRPr="00AF2AF7">
        <w:t xml:space="preserve"> samples after DH exposure:</w:t>
      </w:r>
      <w:bookmarkEnd w:id="22"/>
    </w:p>
    <w:tbl>
      <w:tblPr>
        <w:tblW w:w="5228" w:type="dxa"/>
        <w:jc w:val="center"/>
        <w:tblBorders>
          <w:top w:val="double" w:sz="4" w:space="0" w:color="auto"/>
          <w:bottom w:val="double" w:sz="4" w:space="0" w:color="auto"/>
        </w:tblBorders>
        <w:tblLook w:val="00A0" w:firstRow="1" w:lastRow="0" w:firstColumn="1" w:lastColumn="0" w:noHBand="0" w:noVBand="0"/>
      </w:tblPr>
      <w:tblGrid>
        <w:gridCol w:w="1937"/>
        <w:gridCol w:w="1729"/>
        <w:gridCol w:w="1562"/>
      </w:tblGrid>
      <w:tr w:rsidR="005D499F" w:rsidRPr="00AF2AF7" w:rsidTr="000505B1">
        <w:trPr>
          <w:trHeight w:val="333"/>
          <w:jc w:val="center"/>
        </w:trPr>
        <w:tc>
          <w:tcPr>
            <w:tcW w:w="1937" w:type="dxa"/>
            <w:tcBorders>
              <w:top w:val="double" w:sz="4" w:space="0" w:color="auto"/>
              <w:left w:val="nil"/>
              <w:bottom w:val="single" w:sz="12" w:space="0" w:color="808080" w:themeColor="background1" w:themeShade="80"/>
              <w:right w:val="nil"/>
            </w:tcBorders>
            <w:vAlign w:val="bottom"/>
          </w:tcPr>
          <w:p w:rsidR="000505B1" w:rsidRPr="00AF2AF7" w:rsidRDefault="000505B1" w:rsidP="003D3870"/>
        </w:tc>
        <w:tc>
          <w:tcPr>
            <w:tcW w:w="1729" w:type="dxa"/>
            <w:tcBorders>
              <w:top w:val="double" w:sz="4" w:space="0" w:color="auto"/>
              <w:left w:val="nil"/>
              <w:bottom w:val="single" w:sz="12" w:space="0" w:color="808080" w:themeColor="background1" w:themeShade="80"/>
              <w:right w:val="nil"/>
            </w:tcBorders>
            <w:vAlign w:val="bottom"/>
            <w:hideMark/>
          </w:tcPr>
          <w:p w:rsidR="000505B1" w:rsidRPr="00AF2AF7" w:rsidRDefault="000505B1" w:rsidP="003D3870">
            <w:r w:rsidRPr="00AF2AF7">
              <w:t>Sample 1</w:t>
            </w:r>
          </w:p>
        </w:tc>
        <w:tc>
          <w:tcPr>
            <w:tcW w:w="1562" w:type="dxa"/>
            <w:tcBorders>
              <w:top w:val="double" w:sz="4" w:space="0" w:color="auto"/>
              <w:left w:val="nil"/>
              <w:bottom w:val="single" w:sz="12" w:space="0" w:color="808080" w:themeColor="background1" w:themeShade="80"/>
              <w:right w:val="nil"/>
            </w:tcBorders>
            <w:vAlign w:val="bottom"/>
            <w:hideMark/>
          </w:tcPr>
          <w:p w:rsidR="000505B1" w:rsidRPr="00AF2AF7" w:rsidRDefault="000505B1" w:rsidP="003D3870">
            <w:r w:rsidRPr="00AF2AF7">
              <w:t>Sample 2</w:t>
            </w:r>
          </w:p>
        </w:tc>
      </w:tr>
      <w:tr w:rsidR="005D499F" w:rsidRPr="00AF2AF7" w:rsidTr="000505B1">
        <w:trPr>
          <w:trHeight w:val="428"/>
          <w:jc w:val="center"/>
        </w:trPr>
        <w:tc>
          <w:tcPr>
            <w:tcW w:w="1937" w:type="dxa"/>
            <w:tcBorders>
              <w:top w:val="nil"/>
              <w:left w:val="nil"/>
              <w:bottom w:val="nil"/>
              <w:right w:val="nil"/>
            </w:tcBorders>
            <w:vAlign w:val="bottom"/>
            <w:hideMark/>
          </w:tcPr>
          <w:p w:rsidR="000505B1" w:rsidRPr="00AF2AF7" w:rsidRDefault="000505B1" w:rsidP="00E866BA">
            <w:r w:rsidRPr="00AF2AF7">
              <w:t>Initial</w:t>
            </w:r>
          </w:p>
        </w:tc>
        <w:tc>
          <w:tcPr>
            <w:tcW w:w="1729" w:type="dxa"/>
            <w:tcBorders>
              <w:top w:val="nil"/>
              <w:left w:val="nil"/>
              <w:bottom w:val="nil"/>
              <w:right w:val="nil"/>
            </w:tcBorders>
            <w:vAlign w:val="bottom"/>
            <w:hideMark/>
          </w:tcPr>
          <w:p w:rsidR="000505B1" w:rsidRPr="00AF2AF7" w:rsidRDefault="000505B1" w:rsidP="00E866BA">
            <w:r w:rsidRPr="00AF2AF7">
              <w:t>2.25%</w:t>
            </w:r>
          </w:p>
        </w:tc>
        <w:tc>
          <w:tcPr>
            <w:tcW w:w="1562" w:type="dxa"/>
            <w:tcBorders>
              <w:top w:val="nil"/>
              <w:left w:val="nil"/>
              <w:bottom w:val="nil"/>
              <w:right w:val="nil"/>
            </w:tcBorders>
            <w:vAlign w:val="bottom"/>
            <w:hideMark/>
          </w:tcPr>
          <w:p w:rsidR="000505B1" w:rsidRPr="00AF2AF7" w:rsidRDefault="000505B1" w:rsidP="003D3870">
            <w:r w:rsidRPr="00AF2AF7">
              <w:t>2.35%</w:t>
            </w:r>
          </w:p>
        </w:tc>
      </w:tr>
      <w:tr w:rsidR="005D499F" w:rsidRPr="00AF2AF7" w:rsidTr="000505B1">
        <w:trPr>
          <w:trHeight w:val="428"/>
          <w:jc w:val="center"/>
        </w:trPr>
        <w:tc>
          <w:tcPr>
            <w:tcW w:w="1937" w:type="dxa"/>
            <w:tcBorders>
              <w:top w:val="nil"/>
              <w:left w:val="nil"/>
              <w:bottom w:val="nil"/>
              <w:right w:val="nil"/>
            </w:tcBorders>
            <w:vAlign w:val="bottom"/>
            <w:hideMark/>
          </w:tcPr>
          <w:p w:rsidR="000505B1" w:rsidRPr="00AF2AF7" w:rsidRDefault="000505B1" w:rsidP="00E866BA">
            <w:r w:rsidRPr="00AF2AF7">
              <w:t>500 hours</w:t>
            </w:r>
          </w:p>
        </w:tc>
        <w:tc>
          <w:tcPr>
            <w:tcW w:w="1729" w:type="dxa"/>
            <w:tcBorders>
              <w:top w:val="nil"/>
              <w:left w:val="nil"/>
              <w:bottom w:val="nil"/>
              <w:right w:val="nil"/>
            </w:tcBorders>
            <w:vAlign w:val="bottom"/>
            <w:hideMark/>
          </w:tcPr>
          <w:p w:rsidR="000505B1" w:rsidRPr="00AF2AF7" w:rsidRDefault="000505B1" w:rsidP="00E866BA">
            <w:r w:rsidRPr="00AF2AF7">
              <w:t>2.25%</w:t>
            </w:r>
          </w:p>
        </w:tc>
        <w:tc>
          <w:tcPr>
            <w:tcW w:w="1562" w:type="dxa"/>
            <w:tcBorders>
              <w:top w:val="nil"/>
              <w:left w:val="nil"/>
              <w:bottom w:val="nil"/>
              <w:right w:val="nil"/>
            </w:tcBorders>
            <w:vAlign w:val="bottom"/>
            <w:hideMark/>
          </w:tcPr>
          <w:p w:rsidR="000505B1" w:rsidRPr="00AF2AF7" w:rsidRDefault="000505B1" w:rsidP="003D3870">
            <w:r w:rsidRPr="00AF2AF7">
              <w:t>2.23%</w:t>
            </w:r>
          </w:p>
        </w:tc>
      </w:tr>
      <w:tr w:rsidR="005D499F" w:rsidRPr="00AF2AF7" w:rsidTr="000505B1">
        <w:trPr>
          <w:trHeight w:val="428"/>
          <w:jc w:val="center"/>
        </w:trPr>
        <w:tc>
          <w:tcPr>
            <w:tcW w:w="1937" w:type="dxa"/>
            <w:tcBorders>
              <w:top w:val="nil"/>
              <w:left w:val="nil"/>
              <w:bottom w:val="double" w:sz="4" w:space="0" w:color="auto"/>
              <w:right w:val="nil"/>
            </w:tcBorders>
            <w:vAlign w:val="bottom"/>
            <w:hideMark/>
          </w:tcPr>
          <w:p w:rsidR="000505B1" w:rsidRPr="00AF2AF7" w:rsidRDefault="000505B1" w:rsidP="00E866BA">
            <w:r w:rsidRPr="00AF2AF7">
              <w:t>1000 hours</w:t>
            </w:r>
          </w:p>
        </w:tc>
        <w:tc>
          <w:tcPr>
            <w:tcW w:w="1729" w:type="dxa"/>
            <w:tcBorders>
              <w:top w:val="nil"/>
              <w:left w:val="nil"/>
              <w:bottom w:val="double" w:sz="4" w:space="0" w:color="auto"/>
              <w:right w:val="nil"/>
            </w:tcBorders>
            <w:vAlign w:val="bottom"/>
            <w:hideMark/>
          </w:tcPr>
          <w:p w:rsidR="000505B1" w:rsidRPr="00AF2AF7" w:rsidRDefault="000505B1" w:rsidP="00E866BA">
            <w:r w:rsidRPr="00AF2AF7">
              <w:t>3.19%</w:t>
            </w:r>
          </w:p>
        </w:tc>
        <w:tc>
          <w:tcPr>
            <w:tcW w:w="1562" w:type="dxa"/>
            <w:tcBorders>
              <w:top w:val="nil"/>
              <w:left w:val="nil"/>
              <w:bottom w:val="double" w:sz="4" w:space="0" w:color="auto"/>
              <w:right w:val="nil"/>
            </w:tcBorders>
            <w:vAlign w:val="bottom"/>
            <w:hideMark/>
          </w:tcPr>
          <w:p w:rsidR="000505B1" w:rsidRPr="00AF2AF7" w:rsidRDefault="000505B1" w:rsidP="003D3870">
            <w:r w:rsidRPr="00AF2AF7">
              <w:t>2.85%</w:t>
            </w:r>
          </w:p>
        </w:tc>
      </w:tr>
    </w:tbl>
    <w:p w:rsidR="000505B1" w:rsidRPr="00AF2AF7" w:rsidRDefault="000505B1" w:rsidP="00AE65F5">
      <w:r w:rsidRPr="00AF2AF7">
        <w:t>After 500 hours, the change in WAR was negligible</w:t>
      </w:r>
      <w:r w:rsidR="000A0365">
        <w:t>. A</w:t>
      </w:r>
      <w:r w:rsidR="00CE72D4">
        <w:t xml:space="preserve"> slight reduction in WAR in sample 2 is most likely caused by a change in coating porosity percentage or the coating thinning after prolonged heat exposure</w:t>
      </w:r>
      <w:r w:rsidRPr="00AF2AF7">
        <w:t>. After 1000 hours, the WAR of the samples</w:t>
      </w:r>
      <w:r w:rsidR="00F722D8" w:rsidRPr="00AF2AF7">
        <w:t xml:space="preserve"> 1 and 2</w:t>
      </w:r>
      <w:r w:rsidRPr="00AF2AF7">
        <w:t xml:space="preserve"> had increased </w:t>
      </w:r>
      <w:r w:rsidR="00F722D8" w:rsidRPr="00AF2AF7">
        <w:t xml:space="preserve">by 0.94% and </w:t>
      </w:r>
      <w:r w:rsidR="00BC2027" w:rsidRPr="00AF2AF7">
        <w:t>0.62% respectively</w:t>
      </w:r>
      <w:r w:rsidRPr="00AF2AF7">
        <w:t>. The WAR of sample</w:t>
      </w:r>
      <w:r w:rsidR="00DF4C9E" w:rsidRPr="00AF2AF7">
        <w:t>s</w:t>
      </w:r>
      <w:r w:rsidRPr="00AF2AF7">
        <w:t xml:space="preserve"> 1 and 2 had increased by 0.94% and 0.62% </w:t>
      </w:r>
      <w:r w:rsidR="00DF4C9E" w:rsidRPr="00AF2AF7">
        <w:t xml:space="preserve">respectively, </w:t>
      </w:r>
      <w:r w:rsidRPr="00AF2AF7">
        <w:t>indicat</w:t>
      </w:r>
      <w:r w:rsidR="00DF4C9E" w:rsidRPr="00AF2AF7">
        <w:t xml:space="preserve">ing </w:t>
      </w:r>
      <w:r w:rsidRPr="00AF2AF7">
        <w:t xml:space="preserve">the coating is susceptible to damage from hot and humid environments. The surfaces of the samples appeared to have </w:t>
      </w:r>
      <w:r w:rsidR="00BC5A42" w:rsidRPr="00AF2AF7">
        <w:t>been affected by water</w:t>
      </w:r>
      <w:r w:rsidRPr="00AF2AF7">
        <w:t xml:space="preserve"> </w:t>
      </w:r>
      <w:r w:rsidR="00CE72D4">
        <w:t>exposure</w:t>
      </w:r>
      <w:r w:rsidR="00AE65F5" w:rsidRPr="00AF2AF7">
        <w:t xml:space="preserve"> </w:t>
      </w:r>
      <w:r w:rsidRPr="00AF2AF7">
        <w:t xml:space="preserve">from the DH test. </w:t>
      </w:r>
      <w:r w:rsidR="00DF4C9E" w:rsidRPr="00AF2AF7">
        <w:t>A</w:t>
      </w:r>
      <w:r w:rsidRPr="00AF2AF7">
        <w:t xml:space="preserve">fter 1000 hours, </w:t>
      </w:r>
      <w:r w:rsidR="00BC5A42" w:rsidRPr="00AF2AF7">
        <w:t xml:space="preserve">water marks </w:t>
      </w:r>
      <w:r w:rsidR="00CE72D4">
        <w:t>are clearly visible</w:t>
      </w:r>
      <w:r w:rsidRPr="00AF2AF7">
        <w:t xml:space="preserve"> as shown in </w:t>
      </w:r>
      <w:r w:rsidR="003F02D2" w:rsidRPr="00AF2AF7">
        <w:fldChar w:fldCharType="begin"/>
      </w:r>
      <w:r w:rsidR="003F02D2" w:rsidRPr="00AF2AF7">
        <w:instrText xml:space="preserve"> REF _Ref487429745 \h </w:instrText>
      </w:r>
      <w:r w:rsidR="005D499F" w:rsidRPr="00AF2AF7">
        <w:instrText xml:space="preserve"> \* MERGEFORMAT </w:instrText>
      </w:r>
      <w:r w:rsidR="003F02D2" w:rsidRPr="00AF2AF7">
        <w:fldChar w:fldCharType="separate"/>
      </w:r>
      <w:r w:rsidR="00313932" w:rsidRPr="00AF2AF7">
        <w:t xml:space="preserve">Figure </w:t>
      </w:r>
      <w:r w:rsidR="00313932">
        <w:rPr>
          <w:noProof/>
        </w:rPr>
        <w:t>9</w:t>
      </w:r>
      <w:r w:rsidR="003F02D2" w:rsidRPr="00AF2AF7">
        <w:fldChar w:fldCharType="end"/>
      </w:r>
      <w:r w:rsidRPr="00AF2AF7">
        <w:t>.</w:t>
      </w:r>
    </w:p>
    <w:p w:rsidR="00BF5D8B" w:rsidRPr="00AF2AF7" w:rsidRDefault="000505B1" w:rsidP="007F499F">
      <w:pPr>
        <w:jc w:val="center"/>
      </w:pPr>
      <w:r w:rsidRPr="00AF2AF7">
        <w:rPr>
          <w:noProof/>
        </w:rPr>
        <w:drawing>
          <wp:inline distT="0" distB="0" distL="0" distR="0" wp14:anchorId="4B04CEC1" wp14:editId="127CA698">
            <wp:extent cx="2684960" cy="2667000"/>
            <wp:effectExtent l="0" t="0" r="1270" b="0"/>
            <wp:docPr id="7" name="Picture 1051" descr="IMG_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IMG_34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8950" cy="2670964"/>
                    </a:xfrm>
                    <a:prstGeom prst="rect">
                      <a:avLst/>
                    </a:prstGeom>
                    <a:noFill/>
                    <a:ln>
                      <a:noFill/>
                    </a:ln>
                  </pic:spPr>
                </pic:pic>
              </a:graphicData>
            </a:graphic>
          </wp:inline>
        </w:drawing>
      </w:r>
    </w:p>
    <w:p w:rsidR="00C769DB" w:rsidRPr="00AF2AF7" w:rsidRDefault="00BF5D8B" w:rsidP="00E866BA">
      <w:pPr>
        <w:rPr>
          <w:b/>
        </w:rPr>
      </w:pPr>
      <w:bookmarkStart w:id="23" w:name="_Ref487429745"/>
      <w:r w:rsidRPr="00AF2AF7">
        <w:t xml:space="preserve">Figure </w:t>
      </w:r>
      <w:fldSimple w:instr=" SEQ Figure \* ARABIC ">
        <w:r w:rsidR="00313932">
          <w:rPr>
            <w:noProof/>
          </w:rPr>
          <w:t>9</w:t>
        </w:r>
      </w:fldSimple>
      <w:bookmarkStart w:id="24" w:name="_Toc485931449"/>
      <w:bookmarkEnd w:id="23"/>
      <w:r w:rsidR="000505B1" w:rsidRPr="00AF2AF7">
        <w:t xml:space="preserve">: </w:t>
      </w:r>
      <w:r w:rsidR="00D75D8B" w:rsidRPr="00AF2AF7">
        <w:t xml:space="preserve">Optical image </w:t>
      </w:r>
      <w:r w:rsidR="000505B1" w:rsidRPr="00AF2AF7">
        <w:t>of sample 1 showing signs of water damage after 1000hrs of DH exposure.</w:t>
      </w:r>
      <w:bookmarkStart w:id="25" w:name="_Toc485931335"/>
      <w:bookmarkEnd w:id="24"/>
      <w:r w:rsidR="009B6360">
        <w:t xml:space="preserve"> Image courtesy of TWI.</w:t>
      </w:r>
    </w:p>
    <w:p w:rsidR="00C769DB" w:rsidRPr="00AF2AF7" w:rsidRDefault="00AE65F5" w:rsidP="00AE65F5">
      <w:pPr>
        <w:pStyle w:val="Heading2"/>
        <w:rPr>
          <w:rFonts w:asciiTheme="majorBidi" w:hAnsiTheme="majorBidi"/>
        </w:rPr>
      </w:pPr>
      <w:r w:rsidRPr="00AF2AF7">
        <w:rPr>
          <w:rFonts w:asciiTheme="majorBidi" w:hAnsiTheme="majorBidi"/>
        </w:rPr>
        <w:t>Water c</w:t>
      </w:r>
      <w:r w:rsidR="000505B1" w:rsidRPr="00AF2AF7">
        <w:rPr>
          <w:rFonts w:asciiTheme="majorBidi" w:hAnsiTheme="majorBidi"/>
        </w:rPr>
        <w:t>ontact angle</w:t>
      </w:r>
      <w:bookmarkEnd w:id="25"/>
    </w:p>
    <w:p w:rsidR="000505B1" w:rsidRPr="00AF2AF7" w:rsidRDefault="000505B1" w:rsidP="00BD45CC">
      <w:pPr>
        <w:rPr>
          <w:b/>
        </w:rPr>
      </w:pPr>
      <w:r w:rsidRPr="00AF2AF7">
        <w:t xml:space="preserve">The </w:t>
      </w:r>
      <w:r w:rsidR="00AE65F5" w:rsidRPr="00AF2AF7">
        <w:t xml:space="preserve">water </w:t>
      </w:r>
      <w:r w:rsidRPr="00AF2AF7">
        <w:t xml:space="preserve">contact angle of </w:t>
      </w:r>
      <w:r w:rsidR="00B70C21" w:rsidRPr="00AF2AF7">
        <w:t xml:space="preserve">the </w:t>
      </w:r>
      <w:r w:rsidR="000E409B" w:rsidRPr="00AF2AF7">
        <w:t>ARC</w:t>
      </w:r>
      <w:r w:rsidRPr="00AF2AF7">
        <w:t xml:space="preserve"> was measured t</w:t>
      </w:r>
      <w:r w:rsidR="00AE65F5" w:rsidRPr="00AF2AF7">
        <w:t>o be</w:t>
      </w:r>
      <w:r w:rsidRPr="00AF2AF7">
        <w:t xml:space="preserve"> 9°</w:t>
      </w:r>
      <w:r w:rsidR="00CE72D4">
        <w:t xml:space="preserve"> with a Kruss surface energy analyser (</w:t>
      </w:r>
      <w:r w:rsidR="00CE72D4" w:rsidRPr="00CE72D4">
        <w:t>DSA100</w:t>
      </w:r>
      <w:r w:rsidR="00CE72D4">
        <w:t>)</w:t>
      </w:r>
      <w:r w:rsidR="000A0365">
        <w:t>.</w:t>
      </w:r>
      <w:r w:rsidRPr="00AF2AF7">
        <w:t xml:space="preserve"> </w:t>
      </w:r>
      <w:r w:rsidR="000A0365">
        <w:t>A water contact angle of 9</w:t>
      </w:r>
      <w:r w:rsidR="000A0365" w:rsidRPr="00AF2AF7">
        <w:t>°</w:t>
      </w:r>
      <w:r w:rsidR="000A0365">
        <w:t xml:space="preserve"> </w:t>
      </w:r>
      <w:r w:rsidR="00E5386E" w:rsidRPr="00AF2AF7">
        <w:t>means the coating</w:t>
      </w:r>
      <w:r w:rsidRPr="00AF2AF7">
        <w:t xml:space="preserve"> is </w:t>
      </w:r>
      <w:r w:rsidR="00DF4C9E" w:rsidRPr="00AF2AF7">
        <w:t>hydrophilic</w:t>
      </w:r>
      <w:r w:rsidRPr="00AF2AF7">
        <w:t>. The co</w:t>
      </w:r>
      <w:r w:rsidR="000B4340" w:rsidRPr="00AF2AF7">
        <w:t xml:space="preserve">ating appears to absorb </w:t>
      </w:r>
      <w:r w:rsidR="00B70C21" w:rsidRPr="00AF2AF7">
        <w:t>water. T</w:t>
      </w:r>
      <w:r w:rsidRPr="00AF2AF7">
        <w:t xml:space="preserve">his is a concern for the long term </w:t>
      </w:r>
      <w:r w:rsidR="00D75D8B" w:rsidRPr="00AF2AF7">
        <w:t>performance</w:t>
      </w:r>
      <w:r w:rsidRPr="00AF2AF7">
        <w:t xml:space="preserve"> of </w:t>
      </w:r>
      <w:r w:rsidR="000E409B" w:rsidRPr="00AF2AF7">
        <w:t xml:space="preserve">the </w:t>
      </w:r>
      <w:r w:rsidR="00BD45CC">
        <w:t>ARC</w:t>
      </w:r>
      <w:r w:rsidRPr="00AF2AF7">
        <w:t>: if the coating absorbs water, the optical properties are diminished as the presence of water raises the refractive index of the coating</w:t>
      </w:r>
      <w:r w:rsidR="00AE65F5" w:rsidRPr="00AF2AF7">
        <w:t>.</w:t>
      </w:r>
      <w:r w:rsidR="00BC5A42" w:rsidRPr="00AF2AF7">
        <w:t xml:space="preserve"> </w:t>
      </w:r>
      <w:r w:rsidR="005327B4" w:rsidRPr="00AF2AF7">
        <w:t>H</w:t>
      </w:r>
      <w:r w:rsidR="00BC5A42" w:rsidRPr="00AF2AF7">
        <w:t>owever</w:t>
      </w:r>
      <w:r w:rsidR="00E23728" w:rsidRPr="00AF2AF7">
        <w:t>,</w:t>
      </w:r>
      <w:r w:rsidR="00BC5A42" w:rsidRPr="00AF2AF7">
        <w:t xml:space="preserve"> mea</w:t>
      </w:r>
      <w:r w:rsidR="00B70C21" w:rsidRPr="00AF2AF7">
        <w:t>suring this effect is difficult</w:t>
      </w:r>
      <w:r w:rsidR="00BC5A42" w:rsidRPr="00AF2AF7">
        <w:t xml:space="preserve"> as the </w:t>
      </w:r>
      <w:r w:rsidR="00E5386E" w:rsidRPr="00AF2AF7">
        <w:t xml:space="preserve">majority of </w:t>
      </w:r>
      <w:r w:rsidR="00BC5A42" w:rsidRPr="00AF2AF7">
        <w:t xml:space="preserve">water </w:t>
      </w:r>
      <w:r w:rsidR="00E5386E" w:rsidRPr="00AF2AF7">
        <w:t>evaporates</w:t>
      </w:r>
      <w:r w:rsidR="00BC5A42" w:rsidRPr="00AF2AF7">
        <w:t xml:space="preserve"> </w:t>
      </w:r>
      <w:r w:rsidR="00E5386E" w:rsidRPr="00AF2AF7">
        <w:t xml:space="preserve">before and </w:t>
      </w:r>
      <w:r w:rsidR="00BC5A42" w:rsidRPr="00AF2AF7">
        <w:t xml:space="preserve">during </w:t>
      </w:r>
      <w:r w:rsidR="005327B4" w:rsidRPr="00AF2AF7">
        <w:t xml:space="preserve">reflectance </w:t>
      </w:r>
      <w:r w:rsidR="00BC5A42" w:rsidRPr="00AF2AF7">
        <w:t>measurement</w:t>
      </w:r>
      <w:r w:rsidR="005327B4" w:rsidRPr="00AF2AF7">
        <w:t>s</w:t>
      </w:r>
      <w:r w:rsidRPr="00AF2AF7">
        <w:t>.</w:t>
      </w:r>
      <w:r w:rsidR="000B4340" w:rsidRPr="00AF2AF7">
        <w:t xml:space="preserve"> </w:t>
      </w:r>
      <w:r w:rsidRPr="00AF2AF7">
        <w:t xml:space="preserve">A water </w:t>
      </w:r>
      <w:r w:rsidR="00AE65F5" w:rsidRPr="00AF2AF7">
        <w:t>co</w:t>
      </w:r>
      <w:r w:rsidR="003F034C">
        <w:t>ntact angle measurement</w:t>
      </w:r>
      <w:r w:rsidRPr="00AF2AF7">
        <w:t xml:space="preserve"> on the surface of</w:t>
      </w:r>
      <w:r w:rsidR="000E409B" w:rsidRPr="00AF2AF7">
        <w:t xml:space="preserve"> a</w:t>
      </w:r>
      <w:r w:rsidR="00BD45CC">
        <w:t xml:space="preserve">n </w:t>
      </w:r>
      <w:r w:rsidR="000E409B" w:rsidRPr="00AF2AF7">
        <w:t>ARC</w:t>
      </w:r>
      <w:r w:rsidRPr="00AF2AF7">
        <w:t xml:space="preserve"> </w:t>
      </w:r>
      <w:r w:rsidR="000B4340" w:rsidRPr="00AF2AF7">
        <w:t xml:space="preserve">sample </w:t>
      </w:r>
      <w:r w:rsidRPr="00AF2AF7">
        <w:t xml:space="preserve">is shown in </w:t>
      </w:r>
      <w:r w:rsidR="003F02D2" w:rsidRPr="00AF2AF7">
        <w:rPr>
          <w:b/>
        </w:rPr>
        <w:fldChar w:fldCharType="begin"/>
      </w:r>
      <w:r w:rsidR="003F02D2" w:rsidRPr="00AF2AF7">
        <w:instrText xml:space="preserve"> REF _Ref487429813 \h </w:instrText>
      </w:r>
      <w:r w:rsidR="005D499F" w:rsidRPr="00AF2AF7">
        <w:instrText xml:space="preserve"> \* MERGEFORMAT </w:instrText>
      </w:r>
      <w:r w:rsidR="003F02D2" w:rsidRPr="00AF2AF7">
        <w:rPr>
          <w:b/>
        </w:rPr>
      </w:r>
      <w:r w:rsidR="003F02D2" w:rsidRPr="00AF2AF7">
        <w:rPr>
          <w:b/>
        </w:rPr>
        <w:fldChar w:fldCharType="separate"/>
      </w:r>
      <w:r w:rsidR="00313932" w:rsidRPr="00AF2AF7">
        <w:t xml:space="preserve">Figure </w:t>
      </w:r>
      <w:r w:rsidR="00313932">
        <w:rPr>
          <w:noProof/>
        </w:rPr>
        <w:t>10</w:t>
      </w:r>
      <w:r w:rsidR="003F02D2" w:rsidRPr="00AF2AF7">
        <w:rPr>
          <w:b/>
        </w:rPr>
        <w:fldChar w:fldCharType="end"/>
      </w:r>
      <w:r w:rsidRPr="00AF2AF7">
        <w:t>.</w:t>
      </w:r>
    </w:p>
    <w:p w:rsidR="00C769DB" w:rsidRPr="00AF2AF7" w:rsidRDefault="000505B1" w:rsidP="00D64118">
      <w:pPr>
        <w:jc w:val="center"/>
      </w:pPr>
      <w:r w:rsidRPr="00AF2AF7">
        <w:rPr>
          <w:noProof/>
        </w:rPr>
        <w:drawing>
          <wp:inline distT="0" distB="0" distL="0" distR="0" wp14:anchorId="5971E68E" wp14:editId="01A6CD40">
            <wp:extent cx="3939540" cy="1466850"/>
            <wp:effectExtent l="0" t="0" r="3810" b="0"/>
            <wp:docPr id="10"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9540" cy="1466850"/>
                    </a:xfrm>
                    <a:prstGeom prst="rect">
                      <a:avLst/>
                    </a:prstGeom>
                    <a:noFill/>
                    <a:ln>
                      <a:noFill/>
                    </a:ln>
                  </pic:spPr>
                </pic:pic>
              </a:graphicData>
            </a:graphic>
          </wp:inline>
        </w:drawing>
      </w:r>
    </w:p>
    <w:p w:rsidR="000505B1" w:rsidRPr="00AF2AF7" w:rsidRDefault="00C769DB" w:rsidP="00BD45CC">
      <w:pPr>
        <w:rPr>
          <w:b/>
          <w:bCs/>
        </w:rPr>
      </w:pPr>
      <w:bookmarkStart w:id="26" w:name="_Ref487429813"/>
      <w:r w:rsidRPr="00AF2AF7">
        <w:t xml:space="preserve">Figure </w:t>
      </w:r>
      <w:fldSimple w:instr=" SEQ Figure \* ARABIC ">
        <w:r w:rsidR="00313932">
          <w:rPr>
            <w:noProof/>
          </w:rPr>
          <w:t>10</w:t>
        </w:r>
      </w:fldSimple>
      <w:bookmarkStart w:id="27" w:name="_Toc485931452"/>
      <w:bookmarkEnd w:id="26"/>
      <w:r w:rsidR="000505B1" w:rsidRPr="00AF2AF7">
        <w:t>: A</w:t>
      </w:r>
      <w:r w:rsidR="000E409B" w:rsidRPr="00AF2AF7">
        <w:t xml:space="preserve"> water drop on the surface of </w:t>
      </w:r>
      <w:r w:rsidR="00DF4C9E" w:rsidRPr="00AF2AF7">
        <w:t>the</w:t>
      </w:r>
      <w:r w:rsidR="000505B1" w:rsidRPr="00AF2AF7">
        <w:t xml:space="preserve"> </w:t>
      </w:r>
      <w:r w:rsidR="000E409B" w:rsidRPr="00AF2AF7">
        <w:t>ARC</w:t>
      </w:r>
      <w:r w:rsidR="000505B1" w:rsidRPr="00AF2AF7">
        <w:t xml:space="preserve"> with a contact angle of 9°.</w:t>
      </w:r>
      <w:bookmarkEnd w:id="27"/>
      <w:r w:rsidR="009B6360">
        <w:t xml:space="preserve"> Image courtesy of TWI.</w:t>
      </w:r>
    </w:p>
    <w:p w:rsidR="005D499F" w:rsidRPr="00AF2AF7" w:rsidRDefault="000505B1" w:rsidP="003D3870">
      <w:pPr>
        <w:pStyle w:val="Heading2"/>
        <w:rPr>
          <w:rFonts w:asciiTheme="majorBidi" w:hAnsiTheme="majorBidi"/>
        </w:rPr>
      </w:pPr>
      <w:bookmarkStart w:id="28" w:name="_Toc485931336"/>
      <w:r w:rsidRPr="00AF2AF7">
        <w:rPr>
          <w:rFonts w:asciiTheme="majorBidi" w:hAnsiTheme="majorBidi"/>
        </w:rPr>
        <w:t>Stability against thermal cycling</w:t>
      </w:r>
      <w:bookmarkEnd w:id="28"/>
    </w:p>
    <w:p w:rsidR="000505B1" w:rsidRPr="00AF2AF7" w:rsidRDefault="002F6041" w:rsidP="00BD45CC">
      <w:pPr>
        <w:rPr>
          <w:b/>
          <w:bCs/>
          <w:lang w:eastAsia="en-US"/>
        </w:rPr>
      </w:pPr>
      <w:r w:rsidRPr="00AF2AF7">
        <w:t>Samples</w:t>
      </w:r>
      <w:r w:rsidR="000505B1" w:rsidRPr="00AF2AF7">
        <w:t xml:space="preserve"> of</w:t>
      </w:r>
      <w:r w:rsidR="000E409B" w:rsidRPr="00AF2AF7">
        <w:t xml:space="preserve"> the ARC</w:t>
      </w:r>
      <w:r w:rsidR="000505B1" w:rsidRPr="00AF2AF7">
        <w:t xml:space="preserve"> were exposed to thermal cycling in accordance with IEC 61646. The samples were loaded into a Vötschtechnik VCS 7430-4 environmental chamber and cycled between -40ºC and 85ºC, with a minimum dwell time of 10 minutes at each temperature. As shown in </w:t>
      </w:r>
      <w:r w:rsidR="003F02D2" w:rsidRPr="00AF2AF7">
        <w:rPr>
          <w:b/>
          <w:bCs/>
        </w:rPr>
        <w:fldChar w:fldCharType="begin"/>
      </w:r>
      <w:r w:rsidR="003F02D2" w:rsidRPr="00AF2AF7">
        <w:instrText xml:space="preserve"> REF _Ref487429839 \h </w:instrText>
      </w:r>
      <w:r w:rsidR="005D499F" w:rsidRPr="00AF2AF7">
        <w:instrText xml:space="preserve"> \* MERGEFORMAT </w:instrText>
      </w:r>
      <w:r w:rsidR="003F02D2" w:rsidRPr="00AF2AF7">
        <w:rPr>
          <w:b/>
          <w:bCs/>
        </w:rPr>
      </w:r>
      <w:r w:rsidR="003F02D2" w:rsidRPr="00AF2AF7">
        <w:rPr>
          <w:b/>
          <w:bCs/>
        </w:rPr>
        <w:fldChar w:fldCharType="separate"/>
      </w:r>
      <w:r w:rsidR="00313932" w:rsidRPr="00AF2AF7">
        <w:t xml:space="preserve">Figure </w:t>
      </w:r>
      <w:r w:rsidR="00313932">
        <w:rPr>
          <w:noProof/>
        </w:rPr>
        <w:t>11</w:t>
      </w:r>
      <w:r w:rsidR="003F02D2" w:rsidRPr="00AF2AF7">
        <w:rPr>
          <w:b/>
          <w:bCs/>
        </w:rPr>
        <w:fldChar w:fldCharType="end"/>
      </w:r>
      <w:r w:rsidR="000505B1" w:rsidRPr="00AF2AF7">
        <w:t>, thermal cycling had a positive effect on the WAR</w:t>
      </w:r>
      <w:r w:rsidR="00483F3D" w:rsidRPr="00AF2AF7">
        <w:t xml:space="preserve"> of the samples, indicating</w:t>
      </w:r>
      <w:r w:rsidR="000505B1" w:rsidRPr="00AF2AF7">
        <w:t xml:space="preserve"> the samples are resistant to thermal damage. However, the change in WAR suggests the</w:t>
      </w:r>
      <w:r w:rsidR="00CD5006" w:rsidRPr="00AF2AF7">
        <w:t xml:space="preserve"> ARC is no longer as it was de</w:t>
      </w:r>
      <w:r w:rsidR="009A4F00" w:rsidRPr="00AF2AF7">
        <w:t>posited</w:t>
      </w:r>
      <w:r w:rsidR="00CD5006" w:rsidRPr="00AF2AF7">
        <w:t xml:space="preserve"> and therefore the</w:t>
      </w:r>
      <w:r w:rsidR="000505B1" w:rsidRPr="00AF2AF7">
        <w:t xml:space="preserve"> mechanical properties </w:t>
      </w:r>
      <w:r w:rsidR="00CD5006" w:rsidRPr="00AF2AF7">
        <w:t xml:space="preserve">of the ARC </w:t>
      </w:r>
      <w:r w:rsidR="000505B1" w:rsidRPr="00AF2AF7">
        <w:t xml:space="preserve">may have been compromised. This result agrees with the resistance to remarkably high temperatures demonstrated in section </w:t>
      </w:r>
      <w:r w:rsidR="000505B1" w:rsidRPr="00AF2AF7">
        <w:rPr>
          <w:b/>
          <w:bCs/>
        </w:rPr>
        <w:fldChar w:fldCharType="begin"/>
      </w:r>
      <w:r w:rsidR="000505B1" w:rsidRPr="00AF2AF7">
        <w:instrText xml:space="preserve"> REF _Ref485839317 \n \h </w:instrText>
      </w:r>
      <w:r w:rsidR="005D499F" w:rsidRPr="00AF2AF7">
        <w:instrText xml:space="preserve"> \* MERGEFORMAT </w:instrText>
      </w:r>
      <w:r w:rsidR="000505B1" w:rsidRPr="00AF2AF7">
        <w:rPr>
          <w:b/>
          <w:bCs/>
        </w:rPr>
      </w:r>
      <w:r w:rsidR="000505B1" w:rsidRPr="00AF2AF7">
        <w:rPr>
          <w:b/>
          <w:bCs/>
        </w:rPr>
        <w:fldChar w:fldCharType="separate"/>
      </w:r>
      <w:r w:rsidR="00142C82" w:rsidRPr="00AF2AF7">
        <w:rPr>
          <w:cs/>
        </w:rPr>
        <w:t>‎</w:t>
      </w:r>
      <w:r w:rsidR="00142C82" w:rsidRPr="00AF2AF7">
        <w:t>4.2</w:t>
      </w:r>
      <w:r w:rsidR="000505B1" w:rsidRPr="00AF2AF7">
        <w:rPr>
          <w:b/>
          <w:bCs/>
        </w:rPr>
        <w:fldChar w:fldCharType="end"/>
      </w:r>
      <w:r w:rsidR="000505B1" w:rsidRPr="00AF2AF7">
        <w:t>.</w:t>
      </w:r>
    </w:p>
    <w:p w:rsidR="00355DC2" w:rsidRPr="00AF2AF7" w:rsidRDefault="000505B1" w:rsidP="00D64118">
      <w:pPr>
        <w:jc w:val="center"/>
      </w:pPr>
      <w:r w:rsidRPr="00AF2AF7">
        <w:rPr>
          <w:noProof/>
        </w:rPr>
        <w:drawing>
          <wp:inline distT="0" distB="0" distL="0" distR="0" wp14:anchorId="125FFDEF" wp14:editId="079D75EC">
            <wp:extent cx="2943225" cy="2398865"/>
            <wp:effectExtent l="0" t="0" r="0" b="1905"/>
            <wp:docPr id="12"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rotWithShape="1">
                    <a:blip r:embed="rId24">
                      <a:extLst>
                        <a:ext uri="{28A0092B-C50C-407E-A947-70E740481C1C}">
                          <a14:useLocalDpi xmlns:a14="http://schemas.microsoft.com/office/drawing/2010/main" val="0"/>
                        </a:ext>
                      </a:extLst>
                    </a:blip>
                    <a:srcRect l="2307" b="2817"/>
                    <a:stretch/>
                  </pic:blipFill>
                  <pic:spPr bwMode="auto">
                    <a:xfrm>
                      <a:off x="0" y="0"/>
                      <a:ext cx="2949482" cy="2403965"/>
                    </a:xfrm>
                    <a:prstGeom prst="rect">
                      <a:avLst/>
                    </a:prstGeom>
                    <a:noFill/>
                    <a:ln>
                      <a:noFill/>
                    </a:ln>
                    <a:extLst>
                      <a:ext uri="{53640926-AAD7-44D8-BBD7-CCE9431645EC}">
                        <a14:shadowObscured xmlns:a14="http://schemas.microsoft.com/office/drawing/2010/main"/>
                      </a:ext>
                    </a:extLst>
                  </pic:spPr>
                </pic:pic>
              </a:graphicData>
            </a:graphic>
          </wp:inline>
        </w:drawing>
      </w:r>
    </w:p>
    <w:p w:rsidR="00355DC2" w:rsidRPr="00AF2AF7" w:rsidRDefault="00355DC2" w:rsidP="00BD45CC">
      <w:pPr>
        <w:rPr>
          <w:b/>
        </w:rPr>
      </w:pPr>
      <w:bookmarkStart w:id="29" w:name="_Ref487429839"/>
      <w:r w:rsidRPr="00AF2AF7">
        <w:t xml:space="preserve">Figure </w:t>
      </w:r>
      <w:fldSimple w:instr=" SEQ Figure \* ARABIC ">
        <w:r w:rsidR="00313932">
          <w:rPr>
            <w:noProof/>
          </w:rPr>
          <w:t>11</w:t>
        </w:r>
      </w:fldSimple>
      <w:bookmarkStart w:id="30" w:name="_Toc485931454"/>
      <w:bookmarkEnd w:id="29"/>
      <w:r w:rsidR="000505B1" w:rsidRPr="00AF2AF7">
        <w:t>: The measured WAR of</w:t>
      </w:r>
      <w:r w:rsidR="000E409B" w:rsidRPr="00AF2AF7">
        <w:t xml:space="preserve"> ARC</w:t>
      </w:r>
      <w:r w:rsidR="000505B1" w:rsidRPr="00AF2AF7">
        <w:t xml:space="preserve"> samples cycled 0, 100, 150, and 200 times between -40ºC and 85ºC in a climatic chamber (~33Hrs).</w:t>
      </w:r>
      <w:bookmarkEnd w:id="30"/>
    </w:p>
    <w:p w:rsidR="005D499F" w:rsidRPr="00AF2AF7" w:rsidRDefault="00B51A7C" w:rsidP="002969C5">
      <w:pPr>
        <w:rPr>
          <w:b/>
        </w:rPr>
      </w:pPr>
      <w:r>
        <w:t xml:space="preserve">Considering the </w:t>
      </w:r>
      <w:r w:rsidR="00681A9A" w:rsidRPr="00681A9A">
        <w:t>WAR before and after</w:t>
      </w:r>
      <w:r>
        <w:t xml:space="preserve"> the test</w:t>
      </w:r>
      <w:r w:rsidR="00681A9A" w:rsidRPr="00681A9A">
        <w:t>, it can be concluded that the effect</w:t>
      </w:r>
      <w:r>
        <w:t xml:space="preserve"> of thermal cycling</w:t>
      </w:r>
      <w:r w:rsidR="000505B1" w:rsidRPr="00681A9A">
        <w:t xml:space="preserve"> </w:t>
      </w:r>
      <w:bookmarkStart w:id="31" w:name="_Toc485931337"/>
      <w:r w:rsidR="00681A9A" w:rsidRPr="00681A9A">
        <w:t>was a reduction in sample WAR.</w:t>
      </w:r>
    </w:p>
    <w:p w:rsidR="005D499F" w:rsidRPr="00AF2AF7" w:rsidRDefault="000505B1" w:rsidP="003D3870">
      <w:pPr>
        <w:pStyle w:val="Heading2"/>
        <w:rPr>
          <w:rFonts w:asciiTheme="majorBidi" w:eastAsia="Times New Roman" w:hAnsiTheme="majorBidi"/>
        </w:rPr>
      </w:pPr>
      <w:r w:rsidRPr="00AF2AF7">
        <w:rPr>
          <w:rFonts w:asciiTheme="majorBidi" w:hAnsiTheme="majorBidi"/>
        </w:rPr>
        <w:t>Water Solubility Test</w:t>
      </w:r>
      <w:bookmarkEnd w:id="31"/>
    </w:p>
    <w:p w:rsidR="000505B1" w:rsidRPr="00AF2AF7" w:rsidRDefault="000E409B" w:rsidP="00BD45CC">
      <w:pPr>
        <w:rPr>
          <w:b/>
        </w:rPr>
      </w:pPr>
      <w:r w:rsidRPr="00AF2AF7">
        <w:t>ARC</w:t>
      </w:r>
      <w:r w:rsidR="000505B1" w:rsidRPr="00AF2AF7">
        <w:t xml:space="preserve"> samples were exposed to solubility tests sequentially in accordance with ISO 9211-4</w:t>
      </w:r>
      <w:r w:rsidR="00C94BF0" w:rsidRPr="00AF2AF7">
        <w:fldChar w:fldCharType="begin" w:fldLock="1"/>
      </w:r>
      <w:r w:rsidR="0011168E" w:rsidRPr="00AF2AF7">
        <w:instrText>ADDIN CSL_CITATION { "citationItems" : [ { "id" : "ITEM-1", "itemData" : { "author" : [ { "dropping-particle" : "", "family" : "ISO", "given" : "", "non-dropping-particle" : "", "parse-names" : false, "suffix" : "" } ], "container-title" : "ISO 9211-4", "id" : "ITEM-1", "issued" : { "date-parts" : [ [ "2012" ] ] }, "title" : "Optics and photonics - Optical coatings, Part 4: Specific test methods", "type" : "entry-encyclopedia" }, "uris" : [ "http://www.mendeley.com/documents/?uuid=ef6b5926-4c28-4718-a822-28ed8458977a" ] } ], "mendeley" : { "formattedCitation" : "(ISO 2012)", "plainTextFormattedCitation" : "(ISO 2012)", "previouslyFormattedCitation" : "(ISO 2012)" }, "properties" : { "noteIndex" : 0 }, "schema" : "https://github.com/citation-style-language/schema/raw/master/csl-citation.json" }</w:instrText>
      </w:r>
      <w:r w:rsidR="00C94BF0" w:rsidRPr="00AF2AF7">
        <w:fldChar w:fldCharType="separate"/>
      </w:r>
      <w:r w:rsidR="00B601E7" w:rsidRPr="00AF2AF7">
        <w:rPr>
          <w:noProof/>
        </w:rPr>
        <w:t>(ISO 2012)</w:t>
      </w:r>
      <w:r w:rsidR="00C94BF0" w:rsidRPr="00AF2AF7">
        <w:fldChar w:fldCharType="end"/>
      </w:r>
      <w:r w:rsidR="000505B1" w:rsidRPr="00AF2AF7">
        <w:t>. The least aggressive test is the immersion of the samples into DI water for up to 96 hours. After immersion</w:t>
      </w:r>
      <w:r w:rsidR="00E23728" w:rsidRPr="00AF2AF7">
        <w:t>,</w:t>
      </w:r>
      <w:r w:rsidR="000505B1" w:rsidRPr="00AF2AF7">
        <w:t xml:space="preserve"> the samples were dried and the reflectance of the sample was measured. </w:t>
      </w:r>
      <w:r w:rsidR="00B51A7C">
        <w:t>Initially t</w:t>
      </w:r>
      <w:r w:rsidR="000505B1" w:rsidRPr="00AF2AF7">
        <w:t xml:space="preserve">he WAR of </w:t>
      </w:r>
      <w:r w:rsidR="00AE65F5" w:rsidRPr="00AF2AF7">
        <w:t xml:space="preserve">the </w:t>
      </w:r>
      <w:r w:rsidRPr="00AF2AF7">
        <w:t>ARC</w:t>
      </w:r>
      <w:r w:rsidR="000505B1" w:rsidRPr="00AF2AF7">
        <w:t xml:space="preserve"> samples </w:t>
      </w:r>
      <w:r w:rsidR="00B51A7C">
        <w:t>was reduced, suggesting</w:t>
      </w:r>
      <w:r w:rsidR="00E45405" w:rsidRPr="00AF2AF7">
        <w:t xml:space="preserve"> a change in the coating</w:t>
      </w:r>
      <w:r w:rsidR="00AE65F5" w:rsidRPr="00AF2AF7">
        <w:t xml:space="preserve"> structure</w:t>
      </w:r>
      <w:r w:rsidR="00B51A7C">
        <w:t>.</w:t>
      </w:r>
      <w:r w:rsidR="00E45405" w:rsidRPr="00AF2AF7">
        <w:t xml:space="preserve"> </w:t>
      </w:r>
      <w:r w:rsidR="00B51A7C">
        <w:t>After the</w:t>
      </w:r>
      <w:r w:rsidR="00E45405" w:rsidRPr="00AF2AF7">
        <w:t xml:space="preserve"> initial reduction</w:t>
      </w:r>
      <w:r w:rsidR="00B51A7C">
        <w:t xml:space="preserve"> with further exposure</w:t>
      </w:r>
      <w:r w:rsidR="00E45405" w:rsidRPr="00AF2AF7">
        <w:t xml:space="preserve"> </w:t>
      </w:r>
      <w:r w:rsidR="00B51A7C" w:rsidRPr="00AF2AF7">
        <w:t>WAR increased</w:t>
      </w:r>
      <w:r w:rsidR="000505B1" w:rsidRPr="00AF2AF7">
        <w:t xml:space="preserve">, as shown in </w:t>
      </w:r>
      <w:r w:rsidR="003F02D2" w:rsidRPr="00AF2AF7">
        <w:rPr>
          <w:b/>
        </w:rPr>
        <w:fldChar w:fldCharType="begin"/>
      </w:r>
      <w:r w:rsidR="003F02D2" w:rsidRPr="00AF2AF7">
        <w:instrText xml:space="preserve"> REF _Ref487429854 \h </w:instrText>
      </w:r>
      <w:r w:rsidR="005D499F" w:rsidRPr="00AF2AF7">
        <w:instrText xml:space="preserve"> \* MERGEFORMAT </w:instrText>
      </w:r>
      <w:r w:rsidR="003F02D2" w:rsidRPr="00AF2AF7">
        <w:rPr>
          <w:b/>
        </w:rPr>
      </w:r>
      <w:r w:rsidR="003F02D2" w:rsidRPr="00AF2AF7">
        <w:rPr>
          <w:b/>
        </w:rPr>
        <w:fldChar w:fldCharType="separate"/>
      </w:r>
      <w:r w:rsidR="00313932" w:rsidRPr="00AF2AF7">
        <w:t xml:space="preserve">Figure </w:t>
      </w:r>
      <w:r w:rsidR="00313932">
        <w:rPr>
          <w:noProof/>
        </w:rPr>
        <w:t>12</w:t>
      </w:r>
      <w:r w:rsidR="003F02D2" w:rsidRPr="00AF2AF7">
        <w:rPr>
          <w:b/>
        </w:rPr>
        <w:fldChar w:fldCharType="end"/>
      </w:r>
      <w:r w:rsidR="00BD45CC">
        <w:t xml:space="preserve">. An increase in </w:t>
      </w:r>
      <w:r w:rsidR="008B2729" w:rsidRPr="00AF2AF7">
        <w:t xml:space="preserve">WAR </w:t>
      </w:r>
      <w:r w:rsidR="00BD45CC">
        <w:t xml:space="preserve">was measured after </w:t>
      </w:r>
      <w:r w:rsidR="008B2729" w:rsidRPr="00AF2AF7">
        <w:t>24 hours immersion</w:t>
      </w:r>
      <w:r w:rsidR="000505B1" w:rsidRPr="00AF2AF7">
        <w:t xml:space="preserve"> and </w:t>
      </w:r>
      <w:r w:rsidR="00BD45CC">
        <w:t xml:space="preserve">WAR </w:t>
      </w:r>
      <w:r w:rsidR="008B2729" w:rsidRPr="00AF2AF7">
        <w:t>continues to increase</w:t>
      </w:r>
      <w:r w:rsidR="00966713" w:rsidRPr="00AF2AF7">
        <w:t xml:space="preserve"> </w:t>
      </w:r>
      <w:r w:rsidR="009E150C" w:rsidRPr="00AF2AF7">
        <w:t>as the exposure time increases</w:t>
      </w:r>
      <w:r w:rsidR="00E45405" w:rsidRPr="00AF2AF7">
        <w:t xml:space="preserve"> up to 96 hours</w:t>
      </w:r>
      <w:r w:rsidR="000505B1" w:rsidRPr="00AF2AF7">
        <w:t>. The WAR of the sample was measured after 6, 24, and 96 hours.</w:t>
      </w:r>
    </w:p>
    <w:p w:rsidR="00355DC2" w:rsidRPr="00AF2AF7" w:rsidRDefault="0084310C" w:rsidP="00CD5006">
      <w:pPr>
        <w:jc w:val="center"/>
      </w:pPr>
      <w:r w:rsidRPr="00AF2AF7">
        <w:rPr>
          <w:noProof/>
        </w:rPr>
        <w:drawing>
          <wp:inline distT="0" distB="0" distL="0" distR="0" wp14:anchorId="3D1C369A" wp14:editId="7E6778F9">
            <wp:extent cx="2800350" cy="216468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01910" cy="2165894"/>
                    </a:xfrm>
                    <a:prstGeom prst="rect">
                      <a:avLst/>
                    </a:prstGeom>
                  </pic:spPr>
                </pic:pic>
              </a:graphicData>
            </a:graphic>
          </wp:inline>
        </w:drawing>
      </w:r>
    </w:p>
    <w:p w:rsidR="000505B1" w:rsidRPr="00AF2AF7" w:rsidRDefault="00355DC2" w:rsidP="00BD45CC">
      <w:pPr>
        <w:rPr>
          <w:b/>
        </w:rPr>
      </w:pPr>
      <w:bookmarkStart w:id="32" w:name="_Ref487429854"/>
      <w:r w:rsidRPr="00AF2AF7">
        <w:t xml:space="preserve">Figure </w:t>
      </w:r>
      <w:fldSimple w:instr=" SEQ Figure \* ARABIC ">
        <w:r w:rsidR="00313932">
          <w:rPr>
            <w:noProof/>
          </w:rPr>
          <w:t>12</w:t>
        </w:r>
      </w:fldSimple>
      <w:bookmarkEnd w:id="32"/>
      <w:r w:rsidRPr="00AF2AF7">
        <w:t xml:space="preserve">: The WAR of </w:t>
      </w:r>
      <w:r w:rsidR="000E409B" w:rsidRPr="00AF2AF7">
        <w:t>ARC</w:t>
      </w:r>
      <w:r w:rsidRPr="00AF2AF7">
        <w:t xml:space="preserve"> samples after immersion in DI water for 0, 6, 24, and 96Hrs.</w:t>
      </w:r>
    </w:p>
    <w:p w:rsidR="00EB17A1" w:rsidRPr="00AF2AF7" w:rsidRDefault="00EB17A1" w:rsidP="00AE65F5">
      <w:r w:rsidRPr="00AF2AF7">
        <w:t>The samples were then plac</w:t>
      </w:r>
      <w:r w:rsidR="0084310C" w:rsidRPr="00AF2AF7">
        <w:t>ed in boiling DI water for 5, 10, and 15</w:t>
      </w:r>
      <w:r w:rsidRPr="00AF2AF7">
        <w:t xml:space="preserve"> minute periods. No physical d</w:t>
      </w:r>
      <w:r w:rsidR="0084310C" w:rsidRPr="00AF2AF7">
        <w:t>egradation was observed after 15</w:t>
      </w:r>
      <w:r w:rsidRPr="00AF2AF7">
        <w:t xml:space="preserve"> minutes</w:t>
      </w:r>
      <w:r w:rsidR="0084310C" w:rsidRPr="00AF2AF7">
        <w:t>. The WAR of the sample decreased after exposure to boiling water</w:t>
      </w:r>
      <w:r w:rsidRPr="00AF2AF7">
        <w:t xml:space="preserve">, as shown in </w:t>
      </w:r>
      <w:r w:rsidRPr="00AF2AF7">
        <w:fldChar w:fldCharType="begin"/>
      </w:r>
      <w:r w:rsidRPr="00AF2AF7">
        <w:instrText xml:space="preserve"> REF _Ref487429870 \h </w:instrText>
      </w:r>
      <w:r w:rsidR="005D499F" w:rsidRPr="00AF2AF7">
        <w:instrText xml:space="preserve"> \* MERGEFORMAT </w:instrText>
      </w:r>
      <w:r w:rsidRPr="00AF2AF7">
        <w:fldChar w:fldCharType="separate"/>
      </w:r>
      <w:r w:rsidR="00313932" w:rsidRPr="00AF2AF7">
        <w:t xml:space="preserve">Figure </w:t>
      </w:r>
      <w:r w:rsidR="00313932">
        <w:rPr>
          <w:noProof/>
        </w:rPr>
        <w:t>13</w:t>
      </w:r>
      <w:r w:rsidRPr="00AF2AF7">
        <w:fldChar w:fldCharType="end"/>
      </w:r>
      <w:r w:rsidRPr="00AF2AF7">
        <w:t xml:space="preserve">. This is consistent with heat having a positive effect on coating </w:t>
      </w:r>
      <w:r w:rsidR="005327B4" w:rsidRPr="00AF2AF7">
        <w:t xml:space="preserve">thickness </w:t>
      </w:r>
      <w:r w:rsidR="00483F3D" w:rsidRPr="00AF2AF7">
        <w:t>uniformity</w:t>
      </w:r>
      <w:r w:rsidR="00AE65F5" w:rsidRPr="00AF2AF7">
        <w:t>.</w:t>
      </w:r>
      <w:r w:rsidR="003F034C">
        <w:t xml:space="preserve"> </w:t>
      </w:r>
      <w:r w:rsidR="00AE65F5" w:rsidRPr="00AF2AF7">
        <w:t>T</w:t>
      </w:r>
      <w:r w:rsidR="0084310C" w:rsidRPr="00AF2AF7">
        <w:t xml:space="preserve">he results shown in </w:t>
      </w:r>
      <w:r w:rsidR="0084310C" w:rsidRPr="00AF2AF7">
        <w:fldChar w:fldCharType="begin"/>
      </w:r>
      <w:r w:rsidR="0084310C" w:rsidRPr="00AF2AF7">
        <w:instrText xml:space="preserve"> REF _Ref487429854 \h </w:instrText>
      </w:r>
      <w:r w:rsidR="00AF2AF7">
        <w:instrText xml:space="preserve"> \* MERGEFORMAT </w:instrText>
      </w:r>
      <w:r w:rsidR="0084310C" w:rsidRPr="00AF2AF7">
        <w:fldChar w:fldCharType="separate"/>
      </w:r>
      <w:r w:rsidR="00313932" w:rsidRPr="00AF2AF7">
        <w:t xml:space="preserve">Figure </w:t>
      </w:r>
      <w:r w:rsidR="00313932">
        <w:rPr>
          <w:noProof/>
        </w:rPr>
        <w:t>12</w:t>
      </w:r>
      <w:r w:rsidR="0084310C" w:rsidRPr="00AF2AF7">
        <w:fldChar w:fldCharType="end"/>
      </w:r>
      <w:r w:rsidR="00483F3D" w:rsidRPr="00AF2AF7">
        <w:t xml:space="preserve"> </w:t>
      </w:r>
      <w:r w:rsidR="0084310C" w:rsidRPr="00AF2AF7">
        <w:t xml:space="preserve"> </w:t>
      </w:r>
      <w:r w:rsidR="00483F3D" w:rsidRPr="00AF2AF7">
        <w:t>suggest</w:t>
      </w:r>
      <w:r w:rsidR="0084310C" w:rsidRPr="00AF2AF7">
        <w:t xml:space="preserve"> damage from water occurs o</w:t>
      </w:r>
      <w:r w:rsidRPr="00AF2AF7">
        <w:t>n a timescale of hours.</w:t>
      </w:r>
    </w:p>
    <w:p w:rsidR="00157F71" w:rsidRPr="00AF2AF7" w:rsidRDefault="00D91B24" w:rsidP="00CD5006">
      <w:pPr>
        <w:jc w:val="center"/>
      </w:pPr>
      <w:r w:rsidRPr="00AF2AF7">
        <w:rPr>
          <w:noProof/>
        </w:rPr>
        <w:drawing>
          <wp:inline distT="0" distB="0" distL="0" distR="0" wp14:anchorId="6298F026" wp14:editId="2041E036">
            <wp:extent cx="2733625" cy="2113108"/>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33997" cy="2113395"/>
                    </a:xfrm>
                    <a:prstGeom prst="rect">
                      <a:avLst/>
                    </a:prstGeom>
                  </pic:spPr>
                </pic:pic>
              </a:graphicData>
            </a:graphic>
          </wp:inline>
        </w:drawing>
      </w:r>
    </w:p>
    <w:p w:rsidR="005D499F" w:rsidRPr="00AF2AF7" w:rsidRDefault="00157F71" w:rsidP="00BD45CC">
      <w:pPr>
        <w:rPr>
          <w:b/>
        </w:rPr>
      </w:pPr>
      <w:bookmarkStart w:id="33" w:name="_Ref487429870"/>
      <w:r w:rsidRPr="00AF2AF7">
        <w:t xml:space="preserve">Figure </w:t>
      </w:r>
      <w:fldSimple w:instr=" SEQ Figure \* ARABIC ">
        <w:r w:rsidR="00313932">
          <w:rPr>
            <w:noProof/>
          </w:rPr>
          <w:t>13</w:t>
        </w:r>
      </w:fldSimple>
      <w:bookmarkEnd w:id="33"/>
      <w:r w:rsidRPr="00AF2AF7">
        <w:t xml:space="preserve">: The WAR of </w:t>
      </w:r>
      <w:r w:rsidR="000E409B" w:rsidRPr="00AF2AF7">
        <w:t>ARC</w:t>
      </w:r>
      <w:r w:rsidRPr="00AF2AF7">
        <w:t xml:space="preserve"> samples after immersion </w:t>
      </w:r>
      <w:r w:rsidR="0084310C" w:rsidRPr="00AF2AF7">
        <w:t>in boiling DI water for 0, 5, 10 and 15</w:t>
      </w:r>
      <w:r w:rsidRPr="00AF2AF7">
        <w:t>mins.</w:t>
      </w:r>
    </w:p>
    <w:p w:rsidR="000505B1" w:rsidRPr="00AF2AF7" w:rsidRDefault="00A26B91" w:rsidP="00142C82">
      <w:pPr>
        <w:rPr>
          <w:b/>
          <w:bCs/>
        </w:rPr>
      </w:pPr>
      <w:r>
        <w:t xml:space="preserve">In accordance with the final test in </w:t>
      </w:r>
      <w:r w:rsidRPr="00AF2AF7">
        <w:t>ISO 9211-4</w:t>
      </w:r>
      <w:r w:rsidR="000505B1" w:rsidRPr="00AF2AF7">
        <w:t>, the samples were placed in boiling DI water for 2 minutes and then immersed in room temperature DI water for 1 minute. This process was repeated 10 times and WAR measurements were taken after the 1</w:t>
      </w:r>
      <w:r w:rsidR="000505B1" w:rsidRPr="00AF2AF7">
        <w:rPr>
          <w:vertAlign w:val="superscript"/>
        </w:rPr>
        <w:t>st</w:t>
      </w:r>
      <w:r w:rsidR="000505B1" w:rsidRPr="00AF2AF7">
        <w:t>, 2</w:t>
      </w:r>
      <w:r w:rsidR="000505B1" w:rsidRPr="00AF2AF7">
        <w:rPr>
          <w:vertAlign w:val="superscript"/>
        </w:rPr>
        <w:t>nd</w:t>
      </w:r>
      <w:r w:rsidR="000505B1" w:rsidRPr="00AF2AF7">
        <w:t>, 5</w:t>
      </w:r>
      <w:r w:rsidR="000505B1" w:rsidRPr="00AF2AF7">
        <w:rPr>
          <w:vertAlign w:val="superscript"/>
        </w:rPr>
        <w:t>th</w:t>
      </w:r>
      <w:r w:rsidR="000505B1" w:rsidRPr="00AF2AF7">
        <w:t>, and 10</w:t>
      </w:r>
      <w:r w:rsidR="000505B1" w:rsidRPr="00AF2AF7">
        <w:rPr>
          <w:vertAlign w:val="superscript"/>
        </w:rPr>
        <w:t>th</w:t>
      </w:r>
      <w:r w:rsidR="000505B1" w:rsidRPr="00AF2AF7">
        <w:t xml:space="preserve"> cycle. The samples displayed no visible degradation</w:t>
      </w:r>
      <w:r w:rsidR="009E150C" w:rsidRPr="00AF2AF7">
        <w:t>.</w:t>
      </w:r>
      <w:r w:rsidR="00142C82" w:rsidRPr="00AF2AF7">
        <w:t xml:space="preserve"> T</w:t>
      </w:r>
      <w:r w:rsidR="000505B1" w:rsidRPr="00AF2AF7">
        <w:t xml:space="preserve">he WAR was </w:t>
      </w:r>
      <w:r w:rsidR="00142C82" w:rsidRPr="00AF2AF7">
        <w:t xml:space="preserve">decreased </w:t>
      </w:r>
      <w:r w:rsidR="000505B1" w:rsidRPr="00AF2AF7">
        <w:t xml:space="preserve">after the first </w:t>
      </w:r>
      <w:r w:rsidR="00142C82" w:rsidRPr="00AF2AF7">
        <w:t xml:space="preserve">2 </w:t>
      </w:r>
      <w:r w:rsidR="000505B1" w:rsidRPr="00AF2AF7">
        <w:t>cycle</w:t>
      </w:r>
      <w:r w:rsidR="00142C82" w:rsidRPr="00AF2AF7">
        <w:t>s then remained relatively constant</w:t>
      </w:r>
      <w:r w:rsidR="000505B1" w:rsidRPr="00AF2AF7">
        <w:t xml:space="preserve">. The WAR of the samples is shown in </w:t>
      </w:r>
      <w:r w:rsidR="00157F71" w:rsidRPr="00AF2AF7">
        <w:rPr>
          <w:b/>
          <w:bCs/>
        </w:rPr>
        <w:fldChar w:fldCharType="begin"/>
      </w:r>
      <w:r w:rsidR="00157F71" w:rsidRPr="00AF2AF7">
        <w:instrText xml:space="preserve"> REF _Ref487402711 \h  \* MERGEFORMAT </w:instrText>
      </w:r>
      <w:r w:rsidR="00157F71" w:rsidRPr="00AF2AF7">
        <w:rPr>
          <w:b/>
          <w:bCs/>
        </w:rPr>
      </w:r>
      <w:r w:rsidR="00157F71" w:rsidRPr="00AF2AF7">
        <w:rPr>
          <w:b/>
          <w:bCs/>
        </w:rPr>
        <w:fldChar w:fldCharType="separate"/>
      </w:r>
      <w:r w:rsidR="00313932" w:rsidRPr="00AF2AF7">
        <w:t xml:space="preserve">Figure </w:t>
      </w:r>
      <w:r w:rsidR="00313932">
        <w:rPr>
          <w:noProof/>
        </w:rPr>
        <w:t>14</w:t>
      </w:r>
      <w:r w:rsidR="00157F71" w:rsidRPr="00AF2AF7">
        <w:rPr>
          <w:b/>
          <w:bCs/>
        </w:rPr>
        <w:fldChar w:fldCharType="end"/>
      </w:r>
      <w:r w:rsidR="000505B1" w:rsidRPr="00AF2AF7">
        <w:t>.</w:t>
      </w:r>
    </w:p>
    <w:p w:rsidR="000077D0" w:rsidRPr="00AF2AF7" w:rsidRDefault="00D91B24" w:rsidP="00CD5006">
      <w:pPr>
        <w:jc w:val="center"/>
      </w:pPr>
      <w:r w:rsidRPr="00AF2AF7">
        <w:rPr>
          <w:noProof/>
        </w:rPr>
        <w:drawing>
          <wp:inline distT="0" distB="0" distL="0" distR="0" wp14:anchorId="1A433B81" wp14:editId="204E8D12">
            <wp:extent cx="2724100" cy="2105746"/>
            <wp:effectExtent l="0" t="0" r="63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25618" cy="2106919"/>
                    </a:xfrm>
                    <a:prstGeom prst="rect">
                      <a:avLst/>
                    </a:prstGeom>
                  </pic:spPr>
                </pic:pic>
              </a:graphicData>
            </a:graphic>
          </wp:inline>
        </w:drawing>
      </w:r>
    </w:p>
    <w:p w:rsidR="000077D0" w:rsidRPr="00AF2AF7" w:rsidRDefault="000077D0" w:rsidP="00BD45CC">
      <w:pPr>
        <w:rPr>
          <w:b/>
        </w:rPr>
      </w:pPr>
      <w:bookmarkStart w:id="34" w:name="_Ref487402711"/>
      <w:r w:rsidRPr="00AF2AF7">
        <w:t xml:space="preserve">Figure </w:t>
      </w:r>
      <w:fldSimple w:instr=" SEQ Figure \* ARABIC ">
        <w:r w:rsidR="00313932">
          <w:rPr>
            <w:noProof/>
          </w:rPr>
          <w:t>14</w:t>
        </w:r>
      </w:fldSimple>
      <w:bookmarkEnd w:id="34"/>
      <w:r w:rsidRPr="00AF2AF7">
        <w:t xml:space="preserve">: The WAR </w:t>
      </w:r>
      <w:r w:rsidR="00157F71" w:rsidRPr="00AF2AF7">
        <w:t xml:space="preserve">of samples of </w:t>
      </w:r>
      <w:r w:rsidR="000E409B" w:rsidRPr="00AF2AF7">
        <w:rPr>
          <w:rFonts w:eastAsia="Times New Roman"/>
        </w:rPr>
        <w:t>ARC</w:t>
      </w:r>
      <w:r w:rsidR="00157F71" w:rsidRPr="00AF2AF7">
        <w:t xml:space="preserve"> after 0, 1, 2</w:t>
      </w:r>
      <w:r w:rsidRPr="00AF2AF7">
        <w:t>, 5, and 10 cycles of 2 minutes in boiling DI</w:t>
      </w:r>
      <w:r w:rsidR="001C3966" w:rsidRPr="00AF2AF7">
        <w:t xml:space="preserve"> water</w:t>
      </w:r>
      <w:r w:rsidRPr="00AF2AF7">
        <w:t>, followed by 1 minute in room temperature DI water.</w:t>
      </w:r>
      <w:bookmarkStart w:id="35" w:name="_Toc485931338"/>
    </w:p>
    <w:p w:rsidR="00EB17A1" w:rsidRPr="00AF2AF7" w:rsidRDefault="00EB17A1" w:rsidP="003D3870">
      <w:pPr>
        <w:pStyle w:val="Heading2"/>
        <w:rPr>
          <w:rFonts w:asciiTheme="majorBidi" w:hAnsiTheme="majorBidi"/>
        </w:rPr>
      </w:pPr>
      <w:r w:rsidRPr="00AF2AF7">
        <w:rPr>
          <w:rFonts w:asciiTheme="majorBidi" w:hAnsiTheme="majorBidi"/>
        </w:rPr>
        <w:t>Abrasion Resistance</w:t>
      </w:r>
    </w:p>
    <w:p w:rsidR="00EB17A1" w:rsidRPr="00AF2AF7" w:rsidRDefault="00EB17A1" w:rsidP="005641F4">
      <w:r w:rsidRPr="00AF2AF7">
        <w:t xml:space="preserve">A felt pad abrasion test from BS EN 1096-2 </w:t>
      </w:r>
      <w:r w:rsidRPr="00AF2AF7">
        <w:fldChar w:fldCharType="begin" w:fldLock="1"/>
      </w:r>
      <w:r w:rsidR="00B601E7" w:rsidRPr="00AF2AF7">
        <w:instrText>ADDIN CSL_CITATION { "citationItems" : [ { "id" : "ITEM-1", "itemData" : { "abstract" : "Glass, Coated materials, Construction materials, Construction systems parts, Buildings, Glazing, Coatings, Classification systems, Artificial weathering tests, Environmental testing, Wear resistance, Performance, Salt-spray tests", "author" : [ { "dropping-particle" : "", "family" : "BSI", "given" : "", "non-dropping-particle" : "", "parse-names" : false, "suffix" : "" } ], "container-title" : "Bs En 1096-2:2012", "id" : "ITEM-1", "issued" : { "date-parts" : [ [ "2002" ] ] }, "title" : "Glass in building. Coated glass. Requirements and test methods for class A, B and S coatings", "type" : "entry-encyclopedia" }, "uris" : [ "http://www.mendeley.com/documents/?uuid=3e4d29bd-38e4-4294-8dba-3b51579ce4c8", "http://www.mendeley.com/documents/?uuid=18cf4f3c-bb49-4732-bc01-48739d5677a5" ] } ], "mendeley" : { "formattedCitation" : "(BSI 2002)", "plainTextFormattedCitation" : "(BSI 2002)", "previouslyFormattedCitation" : "(BSI 2002)" }, "properties" : { "noteIndex" : 0 }, "schema" : "https://github.com/citation-style-language/schema/raw/master/csl-citation.json" }</w:instrText>
      </w:r>
      <w:r w:rsidRPr="00AF2AF7">
        <w:fldChar w:fldCharType="separate"/>
      </w:r>
      <w:r w:rsidR="00850D84" w:rsidRPr="00AF2AF7">
        <w:rPr>
          <w:noProof/>
        </w:rPr>
        <w:t>(BSI 2002)</w:t>
      </w:r>
      <w:r w:rsidRPr="00AF2AF7">
        <w:fldChar w:fldCharType="end"/>
      </w:r>
      <w:r w:rsidRPr="00AF2AF7">
        <w:t xml:space="preserve"> </w:t>
      </w:r>
      <w:r w:rsidR="00E23728" w:rsidRPr="00AF2AF7">
        <w:t>,</w:t>
      </w:r>
      <w:r w:rsidRPr="00AF2AF7">
        <w:t>which uses a slow turning circular abrader</w:t>
      </w:r>
      <w:r w:rsidR="00E23728" w:rsidRPr="00AF2AF7">
        <w:t>,</w:t>
      </w:r>
      <w:r w:rsidRPr="00AF2AF7">
        <w:t xml:space="preserve"> was adapted into a linear abrasion test. In the adapted test, a felt abrader with a surface area of ~7.5mm</w:t>
      </w:r>
      <w:r w:rsidRPr="00AF2AF7">
        <w:rPr>
          <w:vertAlign w:val="superscript"/>
        </w:rPr>
        <w:t>2</w:t>
      </w:r>
      <w:r w:rsidRPr="00AF2AF7">
        <w:t xml:space="preserve"> was applied to the surface of the </w:t>
      </w:r>
      <w:r w:rsidR="000E409B" w:rsidRPr="00AF2AF7">
        <w:rPr>
          <w:bCs/>
        </w:rPr>
        <w:t>ARC</w:t>
      </w:r>
      <w:r w:rsidRPr="00AF2AF7">
        <w:t xml:space="preserve"> coating with a force of 10N</w:t>
      </w:r>
      <w:r w:rsidR="00E23728" w:rsidRPr="00AF2AF7">
        <w:t>.</w:t>
      </w:r>
      <w:r w:rsidRPr="00AF2AF7">
        <w:t xml:space="preserve"> </w:t>
      </w:r>
      <w:r w:rsidR="00E23728" w:rsidRPr="00AF2AF7">
        <w:t>It was then</w:t>
      </w:r>
      <w:r w:rsidRPr="00AF2AF7">
        <w:t xml:space="preserve"> passed across the surface 100 times, with a stroke length of 30mm and a speed of 60 cycles per minute. This increased the WAR of the sample relatively by 33% from 2.75% to 3.65%.</w:t>
      </w:r>
    </w:p>
    <w:p w:rsidR="00EB17A1" w:rsidRPr="00AF2AF7" w:rsidRDefault="00EB17A1" w:rsidP="005641F4">
      <w:r w:rsidRPr="00AF2AF7">
        <w:t>The CS-10</w:t>
      </w:r>
      <w:r w:rsidR="00BD45CC">
        <w:fldChar w:fldCharType="begin" w:fldLock="1"/>
      </w:r>
      <w:r w:rsidR="00BD45CC">
        <w:instrText>ADDIN CSL_CITATION { "citationItems" : [ { "id" : "ITEM-1", "itemData" : { "author" : [ { "dropping-particle" : "", "family" : "ASTM", "given" : "", "non-dropping-particle" : "", "parse-names" : false, "suffix" : "" } ], "container-title" : "ASTM D1044-13", "id" : "ITEM-1", "issued" : { "date-parts" : [ [ "2013" ] ] }, "title" : "Standard Test Method for Resistance of Transparent Plastics to Surface Abrasion", "type" : "entry-encyclopedia" }, "uris" : [ "http://www.mendeley.com/documents/?uuid=951ea1b0-3927-4d42-9144-9616649710b9" ] } ], "mendeley" : { "formattedCitation" : "(ASTM 2013)", "plainTextFormattedCitation" : "(ASTM 2013)", "previouslyFormattedCitation" : "(Anon 2013)" }, "properties" : { "noteIndex" : 0 }, "schema" : "https://github.com/citation-style-language/schema/raw/master/csl-citation.json" }</w:instrText>
      </w:r>
      <w:r w:rsidR="00BD45CC">
        <w:fldChar w:fldCharType="separate"/>
      </w:r>
      <w:r w:rsidR="00BD45CC" w:rsidRPr="00BD45CC">
        <w:rPr>
          <w:noProof/>
        </w:rPr>
        <w:t>(ASTM 2013)</w:t>
      </w:r>
      <w:r w:rsidR="00BD45CC">
        <w:fldChar w:fldCharType="end"/>
      </w:r>
      <w:r w:rsidRPr="00AF2AF7">
        <w:t xml:space="preserve"> abrader was pressed to the surface of </w:t>
      </w:r>
      <w:r w:rsidR="000E409B" w:rsidRPr="00AF2AF7">
        <w:rPr>
          <w:bCs/>
        </w:rPr>
        <w:t>ARC</w:t>
      </w:r>
      <w:r w:rsidRPr="00AF2AF7">
        <w:t xml:space="preserve"> samples with a force of 5N and 10N. The abrader was then repeatedly passed over the sample surface at 60 cycles per minute with a stroke length of 30mm. After 100 cycles at each force, the coatings were cleaned in an ultrasonic bath and the WAR was measured. This resulted in an absolute increase in WAR of 1.32% and 2.21% for 5N and 10N respectively. </w:t>
      </w:r>
      <w:r w:rsidRPr="0065382C">
        <w:t xml:space="preserve">The </w:t>
      </w:r>
      <w:r w:rsidR="00CD5006" w:rsidRPr="0065382C">
        <w:t xml:space="preserve">increase </w:t>
      </w:r>
      <w:r w:rsidRPr="0065382C">
        <w:t>in WAR is due to severe damage to the coating. This result suggests</w:t>
      </w:r>
      <w:r w:rsidR="00237D5E" w:rsidRPr="0065382C">
        <w:t xml:space="preserve"> </w:t>
      </w:r>
      <w:r w:rsidR="0065382C">
        <w:t>wear and tear is an issue for sol-gel ARCs.</w:t>
      </w:r>
    </w:p>
    <w:p w:rsidR="000D2D8B" w:rsidRPr="00AF2AF7" w:rsidRDefault="000D2D8B" w:rsidP="003D3870">
      <w:pPr>
        <w:pStyle w:val="Heading2"/>
        <w:rPr>
          <w:rFonts w:asciiTheme="majorBidi" w:hAnsiTheme="majorBidi"/>
        </w:rPr>
      </w:pPr>
      <w:r w:rsidRPr="00AF2AF7">
        <w:rPr>
          <w:rFonts w:asciiTheme="majorBidi" w:hAnsiTheme="majorBidi"/>
        </w:rPr>
        <w:t>Acid Attack</w:t>
      </w:r>
    </w:p>
    <w:p w:rsidR="00E23728" w:rsidRPr="00AF2AF7" w:rsidRDefault="00C94BF0" w:rsidP="00BD45CC">
      <w:pPr>
        <w:pStyle w:val="Para"/>
        <w:ind w:firstLine="0"/>
        <w:rPr>
          <w:rFonts w:asciiTheme="majorBidi" w:hAnsiTheme="majorBidi" w:cstheme="majorBidi"/>
        </w:rPr>
      </w:pPr>
      <w:r w:rsidRPr="00AF2AF7">
        <w:rPr>
          <w:rFonts w:asciiTheme="majorBidi" w:hAnsiTheme="majorBidi" w:cstheme="majorBidi"/>
        </w:rPr>
        <w:t>As a</w:t>
      </w:r>
      <w:r w:rsidR="00BB3ACB" w:rsidRPr="00AF2AF7">
        <w:rPr>
          <w:rFonts w:asciiTheme="majorBidi" w:hAnsiTheme="majorBidi" w:cstheme="majorBidi"/>
        </w:rPr>
        <w:t>cid rain is common in many cities around the world</w:t>
      </w:r>
      <w:r w:rsidR="00E23728" w:rsidRPr="00AF2AF7">
        <w:rPr>
          <w:rFonts w:asciiTheme="majorBidi" w:hAnsiTheme="majorBidi" w:cstheme="majorBidi"/>
        </w:rPr>
        <w:t>,</w:t>
      </w:r>
      <w:r w:rsidRPr="00AF2AF7">
        <w:rPr>
          <w:rFonts w:asciiTheme="majorBidi" w:hAnsiTheme="majorBidi" w:cstheme="majorBidi"/>
        </w:rPr>
        <w:t xml:space="preserve"> it is important t</w:t>
      </w:r>
      <w:r w:rsidR="00BB3ACB" w:rsidRPr="00AF2AF7">
        <w:rPr>
          <w:rFonts w:asciiTheme="majorBidi" w:hAnsiTheme="majorBidi" w:cstheme="majorBidi"/>
        </w:rPr>
        <w:t xml:space="preserve">o test the acid resistance of </w:t>
      </w:r>
      <w:r w:rsidRPr="00AF2AF7">
        <w:rPr>
          <w:rFonts w:asciiTheme="majorBidi" w:hAnsiTheme="majorBidi" w:cstheme="majorBidi"/>
        </w:rPr>
        <w:t>any</w:t>
      </w:r>
      <w:r w:rsidR="00BB3ACB" w:rsidRPr="00AF2AF7">
        <w:rPr>
          <w:rFonts w:asciiTheme="majorBidi" w:hAnsiTheme="majorBidi" w:cstheme="majorBidi"/>
        </w:rPr>
        <w:t xml:space="preserve"> </w:t>
      </w:r>
      <w:r w:rsidR="00DE40AF" w:rsidRPr="00AF2AF7">
        <w:rPr>
          <w:rFonts w:asciiTheme="majorBidi" w:hAnsiTheme="majorBidi" w:cstheme="majorBidi"/>
        </w:rPr>
        <w:t>commercial sol-gel coating</w:t>
      </w:r>
      <w:r w:rsidRPr="00AF2AF7">
        <w:rPr>
          <w:rFonts w:asciiTheme="majorBidi" w:hAnsiTheme="majorBidi" w:cstheme="majorBidi"/>
        </w:rPr>
        <w:t>. ARC</w:t>
      </w:r>
      <w:r w:rsidR="00BB3ACB" w:rsidRPr="00AF2AF7">
        <w:rPr>
          <w:rFonts w:asciiTheme="majorBidi" w:hAnsiTheme="majorBidi" w:cstheme="majorBidi"/>
        </w:rPr>
        <w:t xml:space="preserve"> samples were submerged in dilute sulfuric acid</w:t>
      </w:r>
      <w:r w:rsidRPr="00AF2AF7">
        <w:rPr>
          <w:rFonts w:asciiTheme="majorBidi" w:hAnsiTheme="majorBidi" w:cstheme="majorBidi"/>
        </w:rPr>
        <w:t xml:space="preserve"> </w:t>
      </w:r>
      <w:r w:rsidR="00BB3ACB" w:rsidRPr="00AF2AF7">
        <w:rPr>
          <w:rFonts w:asciiTheme="majorBidi" w:hAnsiTheme="majorBidi" w:cstheme="majorBidi"/>
        </w:rPr>
        <w:fldChar w:fldCharType="begin" w:fldLock="1"/>
      </w:r>
      <w:r w:rsidR="00B601E7" w:rsidRPr="00AF2AF7">
        <w:rPr>
          <w:rFonts w:asciiTheme="majorBidi" w:hAnsiTheme="majorBidi" w:cstheme="majorBidi"/>
        </w:rPr>
        <w:instrText>ADDIN CSL_CITATION { "citationItems" : [ { "id" : "ITEM-1", "itemData" : { "abstract" : "Glass, Coated materials, Construction materials, Construction systems parts, Buildings, Glazing, Coatings, Classification systems, Artificial weathering tests, Environmental testing, Wear resistance, Performance, Salt-spray tests", "author" : [ { "dropping-particle" : "", "family" : "BSI", "given" : "", "non-dropping-particle" : "", "parse-names" : false, "suffix" : "" } ], "container-title" : "Bs En 1096-2:2012", "id" : "ITEM-1", "issued" : { "date-parts" : [ [ "2002" ] ] }, "title" : "Glass in building. Coated glass. Requirements and test methods for class A, B and S coatings", "type" : "entry-encyclopedia" }, "uris" : [ "http://www.mendeley.com/documents/?uuid=18cf4f3c-bb49-4732-bc01-48739d5677a5" ] } ], "mendeley" : { "formattedCitation" : "(BSI 2002)", "plainTextFormattedCitation" : "(BSI 2002)", "previouslyFormattedCitation" : "(BSI 2002)" }, "properties" : { "noteIndex" : 0 }, "schema" : "https://github.com/citation-style-language/schema/raw/master/csl-citation.json" }</w:instrText>
      </w:r>
      <w:r w:rsidR="00BB3ACB" w:rsidRPr="00AF2AF7">
        <w:rPr>
          <w:rFonts w:asciiTheme="majorBidi" w:hAnsiTheme="majorBidi" w:cstheme="majorBidi"/>
        </w:rPr>
        <w:fldChar w:fldCharType="separate"/>
      </w:r>
      <w:r w:rsidR="00850D84" w:rsidRPr="00AF2AF7">
        <w:rPr>
          <w:rFonts w:asciiTheme="majorBidi" w:hAnsiTheme="majorBidi" w:cstheme="majorBidi"/>
          <w:noProof/>
        </w:rPr>
        <w:t>(BSI 2002)</w:t>
      </w:r>
      <w:r w:rsidR="00BB3ACB" w:rsidRPr="00AF2AF7">
        <w:rPr>
          <w:rFonts w:asciiTheme="majorBidi" w:hAnsiTheme="majorBidi" w:cstheme="majorBidi"/>
        </w:rPr>
        <w:fldChar w:fldCharType="end"/>
      </w:r>
      <w:r w:rsidR="00BB3ACB" w:rsidRPr="00AF2AF7">
        <w:rPr>
          <w:rFonts w:asciiTheme="majorBidi" w:hAnsiTheme="majorBidi" w:cstheme="majorBidi"/>
        </w:rPr>
        <w:t xml:space="preserve"> with </w:t>
      </w:r>
      <w:r w:rsidRPr="00AF2AF7">
        <w:rPr>
          <w:rFonts w:asciiTheme="majorBidi" w:hAnsiTheme="majorBidi" w:cstheme="majorBidi"/>
        </w:rPr>
        <w:t>a pH of ~3.5</w:t>
      </w:r>
      <w:r w:rsidR="00BB3ACB" w:rsidRPr="00AF2AF7">
        <w:rPr>
          <w:rFonts w:asciiTheme="majorBidi" w:hAnsiTheme="majorBidi" w:cstheme="majorBidi"/>
        </w:rPr>
        <w:t>. The type of acid and pH were selected to</w:t>
      </w:r>
      <w:r w:rsidR="00E23728" w:rsidRPr="00AF2AF7">
        <w:rPr>
          <w:rFonts w:asciiTheme="majorBidi" w:hAnsiTheme="majorBidi" w:cstheme="majorBidi"/>
        </w:rPr>
        <w:t xml:space="preserve">  </w:t>
      </w:r>
      <w:r w:rsidR="00BB3ACB" w:rsidRPr="00AF2AF7">
        <w:rPr>
          <w:rFonts w:asciiTheme="majorBidi" w:hAnsiTheme="majorBidi" w:cstheme="majorBidi"/>
        </w:rPr>
        <w:t>simulate acid rainwater</w:t>
      </w:r>
      <w:r w:rsidR="00BB3ACB" w:rsidRPr="00AF2AF7">
        <w:rPr>
          <w:rFonts w:asciiTheme="majorBidi" w:hAnsiTheme="majorBidi" w:cstheme="majorBidi"/>
        </w:rPr>
        <w:fldChar w:fldCharType="begin" w:fldLock="1"/>
      </w:r>
      <w:r w:rsidR="0011168E" w:rsidRPr="00AF2AF7">
        <w:rPr>
          <w:rFonts w:asciiTheme="majorBidi" w:hAnsiTheme="majorBidi" w:cstheme="majorBidi"/>
        </w:rPr>
        <w:instrText>ADDIN CSL_CITATION { "citationItems" : [ { "id" : "ITEM-1", "itemData" : { "DOI" : "10.1520/D7356-07.2", "abstract" : "This standard is issued under the fixed designation D7356/D7356M; the number immediately following the designation indicates the year of original adoption or, in the case of revision, the year of last revision. A number in parentheses indicates the year of last reapproval. A superscript epsilon) indicates an editorial change since the last revision or reapproval.", "author" : [ { "dropping-particle" : "", "family" : "ASTM", "given" : "", "non-dropping-particle" : "", "parse-names" : false, "suffix" : "" } ], "container-title" : "ASTM D7356/D735", "id" : "ITEM-1", "issued" : { "date-parts" : [ [ "2006" ] ] }, "title" : "Standard Test Method for Accelerated Acid Etch Weathering of Automotive Clearcoats Using a Xenon-Arc Exposure Device", "type" : "entry-encyclopedia" }, "uris" : [ "http://www.mendeley.com/documents/?uuid=6546685f-7d94-4fc9-918c-435d007c10a5" ] } ], "mendeley" : { "formattedCitation" : "(ASTM 2006)", "plainTextFormattedCitation" : "(ASTM 2006)", "previouslyFormattedCitation" : "(ASTM 2006)" }, "properties" : { "noteIndex" : 0 }, "schema" : "https://github.com/citation-style-language/schema/raw/master/csl-citation.json" }</w:instrText>
      </w:r>
      <w:r w:rsidR="00BB3ACB" w:rsidRPr="00AF2AF7">
        <w:rPr>
          <w:rFonts w:asciiTheme="majorBidi" w:hAnsiTheme="majorBidi" w:cstheme="majorBidi"/>
        </w:rPr>
        <w:fldChar w:fldCharType="separate"/>
      </w:r>
      <w:r w:rsidR="00B601E7" w:rsidRPr="00AF2AF7">
        <w:rPr>
          <w:rFonts w:asciiTheme="majorBidi" w:hAnsiTheme="majorBidi" w:cstheme="majorBidi"/>
          <w:noProof/>
        </w:rPr>
        <w:t>(ASTM 2006)</w:t>
      </w:r>
      <w:r w:rsidR="00BB3ACB" w:rsidRPr="00AF2AF7">
        <w:rPr>
          <w:rFonts w:asciiTheme="majorBidi" w:hAnsiTheme="majorBidi" w:cstheme="majorBidi"/>
        </w:rPr>
        <w:fldChar w:fldCharType="end"/>
      </w:r>
      <w:r w:rsidR="00BB3ACB" w:rsidRPr="00AF2AF7">
        <w:rPr>
          <w:rFonts w:asciiTheme="majorBidi" w:hAnsiTheme="majorBidi" w:cstheme="majorBidi"/>
        </w:rPr>
        <w:t xml:space="preserve">.  The pH </w:t>
      </w:r>
      <w:r w:rsidR="00C70DA8" w:rsidRPr="00AF2AF7">
        <w:rPr>
          <w:rFonts w:asciiTheme="majorBidi" w:hAnsiTheme="majorBidi" w:cstheme="majorBidi"/>
        </w:rPr>
        <w:t xml:space="preserve">of the solution </w:t>
      </w:r>
      <w:r w:rsidR="00BB3ACB" w:rsidRPr="00AF2AF7">
        <w:rPr>
          <w:rFonts w:asciiTheme="majorBidi" w:hAnsiTheme="majorBidi" w:cstheme="majorBidi"/>
        </w:rPr>
        <w:t xml:space="preserve">was measured using an Accumet AB150 pH meter. The WAR of the coating was measured after every 30 minutes of exposure. </w:t>
      </w:r>
      <w:r w:rsidR="00C70DA8" w:rsidRPr="00AF2AF7">
        <w:rPr>
          <w:rFonts w:asciiTheme="majorBidi" w:hAnsiTheme="majorBidi" w:cstheme="majorBidi"/>
        </w:rPr>
        <w:fldChar w:fldCharType="begin"/>
      </w:r>
      <w:r w:rsidR="00C70DA8" w:rsidRPr="00AF2AF7">
        <w:rPr>
          <w:rFonts w:asciiTheme="majorBidi" w:hAnsiTheme="majorBidi" w:cstheme="majorBidi"/>
        </w:rPr>
        <w:instrText xml:space="preserve"> REF _Ref489363343 \h  \* MERGEFORMAT </w:instrText>
      </w:r>
      <w:r w:rsidR="00C70DA8" w:rsidRPr="00AF2AF7">
        <w:rPr>
          <w:rFonts w:asciiTheme="majorBidi" w:hAnsiTheme="majorBidi" w:cstheme="majorBidi"/>
        </w:rPr>
      </w:r>
      <w:r w:rsidR="00C70DA8" w:rsidRPr="00AF2AF7">
        <w:rPr>
          <w:rFonts w:asciiTheme="majorBidi" w:hAnsiTheme="majorBidi" w:cstheme="majorBidi"/>
        </w:rPr>
        <w:fldChar w:fldCharType="separate"/>
      </w:r>
      <w:r w:rsidR="00313932" w:rsidRPr="00313932">
        <w:rPr>
          <w:rFonts w:asciiTheme="majorBidi" w:hAnsiTheme="majorBidi" w:cstheme="majorBidi"/>
        </w:rPr>
        <w:t xml:space="preserve">Figure </w:t>
      </w:r>
      <w:r w:rsidR="00313932" w:rsidRPr="00313932">
        <w:rPr>
          <w:rFonts w:asciiTheme="majorBidi" w:hAnsiTheme="majorBidi" w:cstheme="majorBidi"/>
          <w:noProof/>
        </w:rPr>
        <w:t>15</w:t>
      </w:r>
      <w:r w:rsidR="00C70DA8" w:rsidRPr="00AF2AF7">
        <w:rPr>
          <w:rFonts w:asciiTheme="majorBidi" w:hAnsiTheme="majorBidi" w:cstheme="majorBidi"/>
        </w:rPr>
        <w:fldChar w:fldCharType="end"/>
      </w:r>
      <w:r w:rsidR="00BB3ACB" w:rsidRPr="00AF2AF7">
        <w:rPr>
          <w:rFonts w:asciiTheme="majorBidi" w:hAnsiTheme="majorBidi" w:cstheme="majorBidi"/>
        </w:rPr>
        <w:t xml:space="preserve"> </w:t>
      </w:r>
      <w:r w:rsidR="00DE40AF" w:rsidRPr="00AF2AF7">
        <w:rPr>
          <w:rFonts w:asciiTheme="majorBidi" w:hAnsiTheme="majorBidi" w:cstheme="majorBidi"/>
        </w:rPr>
        <w:t xml:space="preserve">shows the resulting WAR of the samples after exposure to </w:t>
      </w:r>
      <w:r w:rsidR="002443C3" w:rsidRPr="00AF2AF7">
        <w:rPr>
          <w:rFonts w:asciiTheme="majorBidi" w:hAnsiTheme="majorBidi" w:cstheme="majorBidi"/>
        </w:rPr>
        <w:t>acid for lengths of time.</w:t>
      </w:r>
    </w:p>
    <w:p w:rsidR="00BB3ACB" w:rsidRPr="00AF2AF7" w:rsidRDefault="00B601E7" w:rsidP="00E23728">
      <w:pPr>
        <w:pStyle w:val="Para"/>
        <w:ind w:firstLine="0"/>
        <w:jc w:val="center"/>
        <w:rPr>
          <w:rFonts w:asciiTheme="majorBidi" w:hAnsiTheme="majorBidi" w:cstheme="majorBidi"/>
        </w:rPr>
      </w:pPr>
      <w:r w:rsidRPr="00AF2AF7">
        <w:rPr>
          <w:rFonts w:asciiTheme="majorBidi" w:hAnsiTheme="majorBidi" w:cstheme="majorBidi"/>
          <w:noProof/>
          <w:lang w:val="en-GB" w:eastAsia="en-GB"/>
        </w:rPr>
        <w:drawing>
          <wp:inline distT="0" distB="0" distL="0" distR="0" wp14:anchorId="65C3F057" wp14:editId="28E814CC">
            <wp:extent cx="2838450" cy="21941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49368" cy="2202579"/>
                    </a:xfrm>
                    <a:prstGeom prst="rect">
                      <a:avLst/>
                    </a:prstGeom>
                  </pic:spPr>
                </pic:pic>
              </a:graphicData>
            </a:graphic>
          </wp:inline>
        </w:drawing>
      </w:r>
    </w:p>
    <w:p w:rsidR="005D499F" w:rsidRPr="00AF2AF7" w:rsidRDefault="004932F6" w:rsidP="00BD45CC">
      <w:pPr>
        <w:rPr>
          <w:b/>
          <w:bCs/>
        </w:rPr>
      </w:pPr>
      <w:bookmarkStart w:id="36" w:name="_Ref489363343"/>
      <w:r w:rsidRPr="00AF2AF7">
        <w:t xml:space="preserve">Figure </w:t>
      </w:r>
      <w:fldSimple w:instr=" SEQ Figure \* ARABIC ">
        <w:r w:rsidR="00313932">
          <w:rPr>
            <w:noProof/>
          </w:rPr>
          <w:t>15</w:t>
        </w:r>
      </w:fldSimple>
      <w:bookmarkEnd w:id="36"/>
      <w:r w:rsidRPr="00AF2AF7">
        <w:t>: The WAR of</w:t>
      </w:r>
      <w:r w:rsidR="002443C3" w:rsidRPr="00AF2AF7">
        <w:t xml:space="preserve"> sol-gel</w:t>
      </w:r>
      <w:r w:rsidRPr="00AF2AF7">
        <w:t xml:space="preserve"> samples after exposure to dilute </w:t>
      </w:r>
      <w:r w:rsidR="002443C3" w:rsidRPr="00AF2AF7">
        <w:t>sulphuric</w:t>
      </w:r>
      <w:r w:rsidRPr="00AF2AF7">
        <w:t xml:space="preserve"> acid</w:t>
      </w:r>
      <w:r w:rsidR="002E7BC3" w:rsidRPr="00AF2AF7">
        <w:t>,</w:t>
      </w:r>
      <w:r w:rsidRPr="00AF2AF7">
        <w:t xml:space="preserve"> simulating the effect of acid rain</w:t>
      </w:r>
      <w:r w:rsidR="002443C3" w:rsidRPr="00AF2AF7">
        <w:t xml:space="preserve"> for 0, 30, 60, 90</w:t>
      </w:r>
      <w:r w:rsidR="002E7BC3" w:rsidRPr="00AF2AF7">
        <w:t>,</w:t>
      </w:r>
      <w:r w:rsidR="002443C3" w:rsidRPr="00AF2AF7">
        <w:t xml:space="preserve"> and 120mins</w:t>
      </w:r>
      <w:r w:rsidRPr="00AF2AF7">
        <w:t>.</w:t>
      </w:r>
      <w:bookmarkStart w:id="37" w:name="_Toc485931339"/>
      <w:bookmarkEnd w:id="35"/>
    </w:p>
    <w:p w:rsidR="0052309B" w:rsidRPr="00AF2AF7" w:rsidRDefault="0052309B" w:rsidP="003F034C">
      <w:r w:rsidRPr="003F034C">
        <w:fldChar w:fldCharType="begin"/>
      </w:r>
      <w:r w:rsidRPr="003F034C">
        <w:instrText xml:space="preserve"> REF _Ref489363343 \h  \* MERGEFORMAT </w:instrText>
      </w:r>
      <w:r w:rsidRPr="003F034C">
        <w:fldChar w:fldCharType="separate"/>
      </w:r>
      <w:r w:rsidR="00313932" w:rsidRPr="00AF2AF7">
        <w:t xml:space="preserve">Figure </w:t>
      </w:r>
      <w:r w:rsidR="00313932">
        <w:rPr>
          <w:noProof/>
        </w:rPr>
        <w:t>15</w:t>
      </w:r>
      <w:r w:rsidRPr="003F034C">
        <w:fldChar w:fldCharType="end"/>
      </w:r>
      <w:r w:rsidRPr="003F034C">
        <w:t xml:space="preserve"> shows that exposure to acid over 30 minutes increases the WAR of the ARC by ~1.2%</w:t>
      </w:r>
      <w:r w:rsidR="001C1858" w:rsidRPr="003F034C">
        <w:t>.</w:t>
      </w:r>
      <w:r w:rsidR="00483F3D" w:rsidRPr="003F034C">
        <w:t xml:space="preserve"> This implies</w:t>
      </w:r>
      <w:r w:rsidR="00302F03" w:rsidRPr="003F034C">
        <w:t xml:space="preserve"> the coatings are vulnerable to acid attack.</w:t>
      </w:r>
    </w:p>
    <w:p w:rsidR="005D499F" w:rsidRPr="00AF2AF7" w:rsidRDefault="000505B1" w:rsidP="003D3870">
      <w:pPr>
        <w:pStyle w:val="Heading2"/>
        <w:rPr>
          <w:rFonts w:asciiTheme="majorBidi" w:hAnsiTheme="majorBidi"/>
        </w:rPr>
      </w:pPr>
      <w:r w:rsidRPr="00AF2AF7">
        <w:rPr>
          <w:rFonts w:asciiTheme="majorBidi" w:hAnsiTheme="majorBidi"/>
        </w:rPr>
        <w:t>Scratch resistance</w:t>
      </w:r>
      <w:bookmarkEnd w:id="37"/>
    </w:p>
    <w:p w:rsidR="005D499F" w:rsidRPr="00AF2AF7" w:rsidRDefault="00C94BF0" w:rsidP="005641F4">
      <w:r w:rsidRPr="00AF2AF7">
        <w:t xml:space="preserve">Micro-indentation was used to measure the scratch resistance of the ARC </w:t>
      </w:r>
      <w:r w:rsidRPr="00AF2AF7">
        <w:fldChar w:fldCharType="begin" w:fldLock="1"/>
      </w:r>
      <w:r w:rsidR="0006624D" w:rsidRPr="00AF2AF7">
        <w:instrText>ADDIN CSL_CITATION { "citationItems" : [ { "id" : "ITEM-1", "itemData" : { "author" : [ { "dropping-particle" : "", "family" : "Kim", "given" : "R. H.", "non-dropping-particle" : "", "parse-names" : false, "suffix" : "" }, { "dropping-particle" : "", "family" : "Kim", "given" : "H. J.", "non-dropping-particle" : "", "parse-names" : false, "suffix" : "" }, { "dropping-particle" : "", "family" : "Bae", "given" : "I.", "non-dropping-particle" : "", "parse-names" : false, "suffix" : "" }, { "dropping-particle" : "", "family" : "Hwang", "given" : "S. K..", "non-dropping-particle" : "", "parse-names" : false, "suffix" : "" }, { "dropping-particle" : "", "family" : "Velusamy", "given" : "D. B.", "non-dropping-particle" : "", "parse-names" : false, "suffix" : "" }, { "dropping-particle" : "", "family" : "Cho", "given" : "S. M.", "non-dropping-particle" : "", "parse-names" : false, "suffix" : "" }, { "dropping-particle" : "", "family" : "Takaishi", "given" : "K.", "non-dropping-particle" : "", "parse-names" : false, "suffix" : "" }, { "dropping-particle" : "", "family" : "Muto", "given" : "T.", "non-dropping-particle" : "", "parse-names" : false, "suffix" : "" }, { "dropping-particle" : "", "family" : "Hashizume", "given" : "D.", "non-dropping-particle" : "", "parse-names" : false, "suffix" : "" }, { "dropping-particle" : "", "family" : "Uchiyama", "given" : "M.", "non-dropping-particle" : "", "parse-names" : false, "suffix" : "" }, { "dropping-particle" : "", "family" : "Andr\u00e9", "given" : "P.", "non-dropping-particle" : "", "parse-names" : false, "suffix" : "" }, { "dropping-particle" : "", "family" : "Mathevet", "given" : "F.", "non-dropping-particle" : "", "parse-names" : false, "suffix" : "" }, { "dropping-particle" : "", "family" : "B.Heinrich", "given" : "", "non-dropping-particle" : "", "parse-names" : false, "suffix" : "" }, { "dropping-particle" : "", "family" : "Aoyama", "given" : "T.", "non-dropping-particle" : "", "parse-names" : false, "suffix" : "" }, { "dropping-particle" : "", "family" : "Kim", "given" : "D.", "non-dropping-particle" : "", "parse-names" : false, "suffix" : "" }, { "dropping-particle" : "", "family" : "Lee", "given" : "H.", "non-dropping-particle" : "", "parse-names" : false, "suffix" : "" }, { "dropping-particle" : "", "family" : "Ribierre", "given" : "J.", "non-dropping-particle" : "", "parse-names" : false, "suffix" : "" }, { "dropping-particle" : "", "family" : "Park", "given" : "C.", "non-dropping-particle" : "", "parse-names" : false, "suffix" : "" } ], "container-title" : "Nature Communications", "id" : "ITEM-1", "issue" : "3583", "issued" : { "date-parts" : [ [ "2014" ] ] }, "title" : "Non-volatile organic memory with sub-millimetre bending radius", "type" : "article-journal", "volume" : "5" }, "uris" : [ "http://www.mendeley.com/documents/?uuid=5e7afa18-c0c5-4499-94ff-72f510a43ff4" ] } ], "mendeley" : { "formattedCitation" : "(Kim et al. 2014)", "plainTextFormattedCitation" : "(Kim et al. 2014)", "previouslyFormattedCitation" : "(Kim et al. 2014)" }, "properties" : { "noteIndex" : 0 }, "schema" : "https://github.com/citation-style-language/schema/raw/master/csl-citation.json" }</w:instrText>
      </w:r>
      <w:r w:rsidRPr="00AF2AF7">
        <w:fldChar w:fldCharType="separate"/>
      </w:r>
      <w:r w:rsidR="00C70DFC" w:rsidRPr="00AF2AF7">
        <w:rPr>
          <w:noProof/>
        </w:rPr>
        <w:t>(Kim et al. 2014)</w:t>
      </w:r>
      <w:r w:rsidRPr="00AF2AF7">
        <w:fldChar w:fldCharType="end"/>
      </w:r>
      <w:r w:rsidRPr="00AF2AF7">
        <w:t xml:space="preserve">. </w:t>
      </w:r>
      <w:r w:rsidR="000077D0" w:rsidRPr="00AF2AF7">
        <w:t>A</w:t>
      </w:r>
      <w:r w:rsidR="000505B1" w:rsidRPr="00AF2AF7">
        <w:t xml:space="preserve"> round end cone micro-indenter with a tip radius of 5μm was used. The micro-indenter was held at a force of 0.1mN at the surface of the sample, and then the load was increased at a rate of 1mN per 1μm as the micro-indenter travelled across the surface. The micro-indenter travelled 400μm and applied a maximum force of 400mN over the 5μm micro-indenter tip, ~5kPa pressure. </w:t>
      </w:r>
    </w:p>
    <w:p w:rsidR="000505B1" w:rsidRPr="00AF2AF7" w:rsidRDefault="000505B1" w:rsidP="002E7BC3">
      <w:r w:rsidRPr="00AF2AF7">
        <w:t xml:space="preserve">An image of the resulting scratch from the micro-scratch test is shown in </w:t>
      </w:r>
      <w:r w:rsidR="003F02D2" w:rsidRPr="00AF2AF7">
        <w:fldChar w:fldCharType="begin"/>
      </w:r>
      <w:r w:rsidR="003F02D2" w:rsidRPr="00AF2AF7">
        <w:instrText xml:space="preserve"> REF _Ref487429907 \h </w:instrText>
      </w:r>
      <w:r w:rsidR="005D499F" w:rsidRPr="00AF2AF7">
        <w:instrText xml:space="preserve"> \* MERGEFORMAT </w:instrText>
      </w:r>
      <w:r w:rsidR="003F02D2" w:rsidRPr="00AF2AF7">
        <w:fldChar w:fldCharType="separate"/>
      </w:r>
      <w:r w:rsidR="00313932" w:rsidRPr="00AF2AF7">
        <w:t xml:space="preserve">Figure </w:t>
      </w:r>
      <w:r w:rsidR="00313932">
        <w:t>16</w:t>
      </w:r>
      <w:r w:rsidR="003F02D2" w:rsidRPr="00AF2AF7">
        <w:fldChar w:fldCharType="end"/>
      </w:r>
      <w:r w:rsidRPr="00AF2AF7">
        <w:t>. The resting pressure of 0.1mN deformed the coating</w:t>
      </w:r>
      <w:r w:rsidR="002F6041" w:rsidRPr="00AF2AF7">
        <w:t xml:space="preserve"> at</w:t>
      </w:r>
      <w:r w:rsidRPr="00AF2AF7">
        <w:t xml:space="preserve"> ~30nm</w:t>
      </w:r>
      <w:r w:rsidR="00712134" w:rsidRPr="00AF2AF7">
        <w:t xml:space="preserve">. </w:t>
      </w:r>
      <w:r w:rsidR="003F02D2" w:rsidRPr="00AF2AF7">
        <w:fldChar w:fldCharType="begin"/>
      </w:r>
      <w:r w:rsidR="003F02D2" w:rsidRPr="00AF2AF7">
        <w:instrText xml:space="preserve"> REF _Ref487429907 \h </w:instrText>
      </w:r>
      <w:r w:rsidR="005D499F" w:rsidRPr="00AF2AF7">
        <w:instrText xml:space="preserve"> \* MERGEFORMAT </w:instrText>
      </w:r>
      <w:r w:rsidR="003F02D2" w:rsidRPr="00AF2AF7">
        <w:fldChar w:fldCharType="separate"/>
      </w:r>
      <w:r w:rsidR="00313932" w:rsidRPr="00AF2AF7">
        <w:t xml:space="preserve">Figure </w:t>
      </w:r>
      <w:r w:rsidR="00313932">
        <w:t>16</w:t>
      </w:r>
      <w:r w:rsidR="003F02D2" w:rsidRPr="00AF2AF7">
        <w:fldChar w:fldCharType="end"/>
      </w:r>
      <w:r w:rsidR="00483F3D" w:rsidRPr="00AF2AF7">
        <w:t xml:space="preserve"> shows</w:t>
      </w:r>
      <w:r w:rsidRPr="00AF2AF7">
        <w:t xml:space="preserve"> debris begins to appear next to the scratch very early, implying partial delamination at ~20-40mN. This point on the scratch is indicated in </w:t>
      </w:r>
      <w:r w:rsidR="003F02D2" w:rsidRPr="00AF2AF7">
        <w:fldChar w:fldCharType="begin"/>
      </w:r>
      <w:r w:rsidR="003F02D2" w:rsidRPr="00AF2AF7">
        <w:instrText xml:space="preserve"> REF _Ref487429907 \h </w:instrText>
      </w:r>
      <w:r w:rsidR="005D499F" w:rsidRPr="00AF2AF7">
        <w:instrText xml:space="preserve"> \* MERGEFORMAT </w:instrText>
      </w:r>
      <w:r w:rsidR="003F02D2" w:rsidRPr="00AF2AF7">
        <w:fldChar w:fldCharType="separate"/>
      </w:r>
      <w:r w:rsidR="00313932" w:rsidRPr="00AF2AF7">
        <w:t xml:space="preserve">Figure </w:t>
      </w:r>
      <w:r w:rsidR="00313932">
        <w:t>16</w:t>
      </w:r>
      <w:r w:rsidR="003F02D2" w:rsidRPr="00AF2AF7">
        <w:fldChar w:fldCharType="end"/>
      </w:r>
      <w:r w:rsidRPr="00AF2AF7">
        <w:t xml:space="preserve">, </w:t>
      </w:r>
      <w:r w:rsidR="002E7BC3" w:rsidRPr="00AF2AF7">
        <w:t xml:space="preserve">labelled </w:t>
      </w:r>
      <w:r w:rsidRPr="00AF2AF7">
        <w:t>‘Delamination initiates’. At ~180-200mN</w:t>
      </w:r>
      <w:r w:rsidR="002E7BC3" w:rsidRPr="00AF2AF7">
        <w:t>,</w:t>
      </w:r>
      <w:r w:rsidR="00483F3D" w:rsidRPr="00AF2AF7">
        <w:t xml:space="preserve"> it appears </w:t>
      </w:r>
      <w:r w:rsidRPr="00AF2AF7">
        <w:t>the debris from the co</w:t>
      </w:r>
      <w:r w:rsidR="00483F3D" w:rsidRPr="00AF2AF7">
        <w:t>ating is much larger and show</w:t>
      </w:r>
      <w:r w:rsidRPr="00AF2AF7">
        <w:t xml:space="preserve">s interference effects, </w:t>
      </w:r>
      <w:r w:rsidR="002E7BC3" w:rsidRPr="00AF2AF7">
        <w:t>indicating</w:t>
      </w:r>
      <w:r w:rsidRPr="00AF2AF7">
        <w:t xml:space="preserve"> the coating has begun to delaminate completely. In </w:t>
      </w:r>
      <w:r w:rsidR="000077D0" w:rsidRPr="00AF2AF7">
        <w:fldChar w:fldCharType="begin"/>
      </w:r>
      <w:r w:rsidR="000077D0" w:rsidRPr="00AF2AF7">
        <w:instrText xml:space="preserve"> REF _Ref487402525 \h  \* MERGEFORMAT </w:instrText>
      </w:r>
      <w:r w:rsidR="000077D0" w:rsidRPr="00AF2AF7">
        <w:fldChar w:fldCharType="separate"/>
      </w:r>
      <w:r w:rsidR="00313932" w:rsidRPr="00AF2AF7">
        <w:t xml:space="preserve">Figure </w:t>
      </w:r>
      <w:r w:rsidR="00313932">
        <w:t>17</w:t>
      </w:r>
      <w:r w:rsidR="000077D0" w:rsidRPr="00AF2AF7">
        <w:fldChar w:fldCharType="end"/>
      </w:r>
      <w:r w:rsidRPr="00AF2AF7">
        <w:t xml:space="preserve">, this point is indicated by the label reading ‘Total delamination occurs’. There are no cracks extending from the scratch, implying the coating is structurally sound. </w:t>
      </w:r>
    </w:p>
    <w:p w:rsidR="000077D0" w:rsidRPr="00AF2AF7" w:rsidRDefault="000505B1" w:rsidP="00850D84">
      <w:pPr>
        <w:jc w:val="center"/>
      </w:pPr>
      <w:r w:rsidRPr="00AF2AF7">
        <w:rPr>
          <w:noProof/>
        </w:rPr>
        <w:drawing>
          <wp:inline distT="0" distB="0" distL="0" distR="0" wp14:anchorId="5B04433E" wp14:editId="4D9498BC">
            <wp:extent cx="3412671" cy="1257300"/>
            <wp:effectExtent l="0" t="0" r="0" b="0"/>
            <wp:docPr id="16"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38078" cy="1266660"/>
                    </a:xfrm>
                    <a:prstGeom prst="rect">
                      <a:avLst/>
                    </a:prstGeom>
                    <a:noFill/>
                    <a:ln>
                      <a:noFill/>
                    </a:ln>
                  </pic:spPr>
                </pic:pic>
              </a:graphicData>
            </a:graphic>
          </wp:inline>
        </w:drawing>
      </w:r>
    </w:p>
    <w:p w:rsidR="000505B1" w:rsidRPr="00AF2AF7" w:rsidRDefault="000077D0" w:rsidP="005641F4">
      <w:pPr>
        <w:rPr>
          <w:rFonts w:eastAsia="Times New Roman"/>
          <w:b/>
        </w:rPr>
      </w:pPr>
      <w:bookmarkStart w:id="38" w:name="_Ref487429907"/>
      <w:r w:rsidRPr="00AF2AF7">
        <w:t xml:space="preserve">Figure </w:t>
      </w:r>
      <w:fldSimple w:instr=" SEQ Figure \* ARABIC ">
        <w:r w:rsidR="00313932">
          <w:rPr>
            <w:noProof/>
          </w:rPr>
          <w:t>16</w:t>
        </w:r>
      </w:fldSimple>
      <w:bookmarkEnd w:id="38"/>
      <w:r w:rsidR="000D2D8B" w:rsidRPr="00AF2AF7">
        <w:t>: Scratches in the surface of a</w:t>
      </w:r>
      <w:r w:rsidR="005641F4">
        <w:t>n</w:t>
      </w:r>
      <w:r w:rsidRPr="00AF2AF7">
        <w:t xml:space="preserve"> </w:t>
      </w:r>
      <w:r w:rsidR="000E409B" w:rsidRPr="00AF2AF7">
        <w:rPr>
          <w:rFonts w:eastAsia="Times New Roman"/>
        </w:rPr>
        <w:t>ARC</w:t>
      </w:r>
      <w:r w:rsidRPr="00AF2AF7">
        <w:t xml:space="preserve"> sample. The scratches were produced by pressing a micro-indenter into the surface of the coating and moving the sample as the load is increased.</w:t>
      </w:r>
      <w:r w:rsidR="009B6360">
        <w:t xml:space="preserve"> Image courtesy of TWI.</w:t>
      </w:r>
    </w:p>
    <w:p w:rsidR="000077D0" w:rsidRPr="00AF2AF7" w:rsidRDefault="000505B1" w:rsidP="00850D84">
      <w:pPr>
        <w:jc w:val="center"/>
      </w:pPr>
      <w:r w:rsidRPr="00AF2AF7">
        <w:rPr>
          <w:noProof/>
        </w:rPr>
        <w:drawing>
          <wp:inline distT="0" distB="0" distL="0" distR="0" wp14:anchorId="58B43DC3" wp14:editId="15B23709">
            <wp:extent cx="3439604" cy="2665927"/>
            <wp:effectExtent l="0" t="0" r="8890" b="1270"/>
            <wp:docPr id="17"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0408" cy="2674301"/>
                    </a:xfrm>
                    <a:prstGeom prst="rect">
                      <a:avLst/>
                    </a:prstGeom>
                    <a:noFill/>
                    <a:ln>
                      <a:noFill/>
                    </a:ln>
                  </pic:spPr>
                </pic:pic>
              </a:graphicData>
            </a:graphic>
          </wp:inline>
        </w:drawing>
      </w:r>
    </w:p>
    <w:p w:rsidR="000505B1" w:rsidRPr="00AF2AF7" w:rsidRDefault="000077D0" w:rsidP="005641F4">
      <w:pPr>
        <w:rPr>
          <w:b/>
        </w:rPr>
      </w:pPr>
      <w:bookmarkStart w:id="39" w:name="_Ref487402525"/>
      <w:r w:rsidRPr="00AF2AF7">
        <w:t xml:space="preserve">Figure </w:t>
      </w:r>
      <w:fldSimple w:instr=" SEQ Figure \* ARABIC ">
        <w:r w:rsidR="00313932">
          <w:rPr>
            <w:noProof/>
          </w:rPr>
          <w:t>17</w:t>
        </w:r>
      </w:fldSimple>
      <w:bookmarkEnd w:id="39"/>
      <w:r w:rsidRPr="00AF2AF7">
        <w:t xml:space="preserve">: Plot of the load applied to the micro-indenter against depth penetrated into the surface of the </w:t>
      </w:r>
      <w:r w:rsidR="000D2D8B" w:rsidRPr="00AF2AF7">
        <w:t>ARC</w:t>
      </w:r>
      <w:r w:rsidRPr="00AF2AF7">
        <w:t xml:space="preserve"> sample.</w:t>
      </w:r>
    </w:p>
    <w:p w:rsidR="000505B1" w:rsidRPr="00AF2AF7" w:rsidRDefault="00AE65F5" w:rsidP="00AE65F5">
      <w:pPr>
        <w:pStyle w:val="Heading1"/>
      </w:pPr>
      <w:r w:rsidRPr="00AF2AF7">
        <w:t xml:space="preserve">Discussion </w:t>
      </w:r>
    </w:p>
    <w:p w:rsidR="000077D0" w:rsidRPr="00AF2AF7" w:rsidRDefault="00CE2A59" w:rsidP="00AE65F5">
      <w:r w:rsidRPr="00AF2AF7">
        <w:t xml:space="preserve">Solar </w:t>
      </w:r>
      <w:r w:rsidR="000077D0" w:rsidRPr="00AF2AF7">
        <w:t xml:space="preserve">modules are installed with a </w:t>
      </w:r>
      <w:r w:rsidR="00AE65F5" w:rsidRPr="00AF2AF7">
        <w:t xml:space="preserve">typical </w:t>
      </w:r>
      <w:r w:rsidR="000077D0" w:rsidRPr="00AF2AF7">
        <w:t>25 year warranty</w:t>
      </w:r>
      <w:r w:rsidR="001C60C6" w:rsidRPr="00AF2AF7">
        <w:t xml:space="preserve">. </w:t>
      </w:r>
      <w:r w:rsidR="009E150C" w:rsidRPr="00AF2AF7">
        <w:t>I</w:t>
      </w:r>
      <w:r w:rsidR="00483F3D" w:rsidRPr="00AF2AF7">
        <w:t>t is important</w:t>
      </w:r>
      <w:r w:rsidRPr="00AF2AF7">
        <w:t xml:space="preserve"> </w:t>
      </w:r>
      <w:r w:rsidR="00AE65F5" w:rsidRPr="00AF2AF7">
        <w:t xml:space="preserve">that </w:t>
      </w:r>
      <w:r w:rsidRPr="00AF2AF7">
        <w:t>the adhesion and durability o</w:t>
      </w:r>
      <w:r w:rsidR="001C60C6" w:rsidRPr="00AF2AF7">
        <w:t xml:space="preserve">f </w:t>
      </w:r>
      <w:r w:rsidR="00803D25" w:rsidRPr="00AF2AF7">
        <w:t xml:space="preserve">a </w:t>
      </w:r>
      <w:r w:rsidR="001C60C6" w:rsidRPr="00AF2AF7">
        <w:t>coating</w:t>
      </w:r>
      <w:r w:rsidR="00F210D2" w:rsidRPr="00AF2AF7">
        <w:t xml:space="preserve"> applied to solar modules</w:t>
      </w:r>
      <w:r w:rsidR="001C60C6" w:rsidRPr="00AF2AF7">
        <w:t xml:space="preserve"> is </w:t>
      </w:r>
      <w:r w:rsidR="009E150C" w:rsidRPr="00AF2AF7">
        <w:t>consistent wi</w:t>
      </w:r>
      <w:r w:rsidR="00AC40A3" w:rsidRPr="00AF2AF7">
        <w:t>th the warranty offered with solar</w:t>
      </w:r>
      <w:r w:rsidR="009E150C" w:rsidRPr="00AF2AF7">
        <w:t xml:space="preserve"> modules.</w:t>
      </w:r>
      <w:r w:rsidRPr="00AF2AF7">
        <w:t xml:space="preserve"> T</w:t>
      </w:r>
      <w:r w:rsidR="000077D0" w:rsidRPr="00AF2AF7">
        <w:t xml:space="preserve">he coating </w:t>
      </w:r>
      <w:r w:rsidRPr="00AF2AF7">
        <w:t xml:space="preserve">is </w:t>
      </w:r>
      <w:r w:rsidR="000077D0" w:rsidRPr="00AF2AF7">
        <w:t>expected to withstand humidity</w:t>
      </w:r>
      <w:r w:rsidR="002E7BC3" w:rsidRPr="00AF2AF7">
        <w:t>,</w:t>
      </w:r>
      <w:r w:rsidR="000077D0" w:rsidRPr="00AF2AF7">
        <w:t xml:space="preserve"> te</w:t>
      </w:r>
      <w:r w:rsidR="00EB525F" w:rsidRPr="00AF2AF7">
        <w:t>mperature cycles</w:t>
      </w:r>
      <w:r w:rsidRPr="00AF2AF7">
        <w:t>, and acid rain.  T</w:t>
      </w:r>
      <w:r w:rsidR="000077D0" w:rsidRPr="00AF2AF7">
        <w:t>he coating must</w:t>
      </w:r>
      <w:r w:rsidRPr="00AF2AF7">
        <w:t xml:space="preserve"> also</w:t>
      </w:r>
      <w:r w:rsidR="000077D0" w:rsidRPr="00AF2AF7">
        <w:t xml:space="preserve"> </w:t>
      </w:r>
      <w:r w:rsidRPr="00AF2AF7">
        <w:t>be scratch resistant to prevent damage during maintenance.</w:t>
      </w:r>
      <w:r w:rsidR="00EB525F" w:rsidRPr="00AF2AF7">
        <w:t xml:space="preserve"> </w:t>
      </w:r>
      <w:r w:rsidR="00AE65F5" w:rsidRPr="00AF2AF7">
        <w:t>The performance of a</w:t>
      </w:r>
      <w:r w:rsidR="007E12F7" w:rsidRPr="00AF2AF7">
        <w:t xml:space="preserve"> commercial</w:t>
      </w:r>
      <w:r w:rsidR="00F210D2" w:rsidRPr="00AF2AF7">
        <w:t>ly sourced,</w:t>
      </w:r>
      <w:r w:rsidR="007E12F7" w:rsidRPr="00AF2AF7">
        <w:t xml:space="preserve"> </w:t>
      </w:r>
      <w:r w:rsidR="00F210D2" w:rsidRPr="00AF2AF7">
        <w:t xml:space="preserve">single-layer, </w:t>
      </w:r>
      <w:r w:rsidR="007E12F7" w:rsidRPr="00AF2AF7">
        <w:t xml:space="preserve">sol-gel </w:t>
      </w:r>
      <w:r w:rsidR="00F210D2" w:rsidRPr="00AF2AF7">
        <w:t>ARC</w:t>
      </w:r>
      <w:r w:rsidR="007E12F7" w:rsidRPr="00AF2AF7">
        <w:t xml:space="preserve"> was</w:t>
      </w:r>
      <w:r w:rsidR="00803D25" w:rsidRPr="00AF2AF7">
        <w:t xml:space="preserve"> evaluated</w:t>
      </w:r>
      <w:r w:rsidR="007E12F7" w:rsidRPr="00AF2AF7">
        <w:t xml:space="preserve">. </w:t>
      </w:r>
      <w:r w:rsidR="00EB525F" w:rsidRPr="00AF2AF7">
        <w:t xml:space="preserve">The </w:t>
      </w:r>
      <w:r w:rsidR="00AE65F5" w:rsidRPr="00AF2AF7">
        <w:t>coating</w:t>
      </w:r>
      <w:r w:rsidR="00EB525F" w:rsidRPr="00AF2AF7">
        <w:t xml:space="preserve"> proved to be an </w:t>
      </w:r>
      <w:r w:rsidR="00AE65F5" w:rsidRPr="00AF2AF7">
        <w:t xml:space="preserve">optically </w:t>
      </w:r>
      <w:r w:rsidR="00EB525F" w:rsidRPr="00AF2AF7">
        <w:t xml:space="preserve">effective AR, </w:t>
      </w:r>
      <w:r w:rsidR="00AE65F5" w:rsidRPr="00AF2AF7">
        <w:t>resulting in</w:t>
      </w:r>
      <w:r w:rsidR="00EB525F" w:rsidRPr="00AF2AF7">
        <w:t xml:space="preserve"> a 69-7</w:t>
      </w:r>
      <w:r w:rsidR="007E12F7" w:rsidRPr="00AF2AF7">
        <w:t>4</w:t>
      </w:r>
      <w:r w:rsidR="00EB525F" w:rsidRPr="00AF2AF7">
        <w:t>% reduction in reflection losses when a weighted average was ta</w:t>
      </w:r>
      <w:r w:rsidR="007E12F7" w:rsidRPr="00AF2AF7">
        <w:t xml:space="preserve">ken across varying wavelengths. </w:t>
      </w:r>
      <w:r w:rsidR="00655B09" w:rsidRPr="00AF2AF7">
        <w:t xml:space="preserve">Considering </w:t>
      </w:r>
      <w:r w:rsidR="002E7BC3" w:rsidRPr="00AF2AF7">
        <w:t xml:space="preserve">the </w:t>
      </w:r>
      <w:r w:rsidR="00EB525F" w:rsidRPr="00AF2AF7">
        <w:t xml:space="preserve">cost </w:t>
      </w:r>
      <w:r w:rsidR="002E7BC3" w:rsidRPr="00AF2AF7">
        <w:t xml:space="preserve">and ease of application </w:t>
      </w:r>
      <w:r w:rsidR="00EB525F" w:rsidRPr="00AF2AF7">
        <w:t xml:space="preserve">of </w:t>
      </w:r>
      <w:r w:rsidR="003B5BDB" w:rsidRPr="00AF2AF7">
        <w:t xml:space="preserve">simple </w:t>
      </w:r>
      <w:r w:rsidR="00EB525F" w:rsidRPr="00AF2AF7">
        <w:t>porous silica coating</w:t>
      </w:r>
      <w:r w:rsidR="007B216C" w:rsidRPr="00AF2AF7">
        <w:t>s</w:t>
      </w:r>
      <w:r w:rsidR="00655B09" w:rsidRPr="00AF2AF7">
        <w:t>, this is an impressive reduction in reflection losses.</w:t>
      </w:r>
      <w:r w:rsidR="00EB525F" w:rsidRPr="00AF2AF7">
        <w:t xml:space="preserve"> </w:t>
      </w:r>
    </w:p>
    <w:p w:rsidR="000077D0" w:rsidRPr="00AF2AF7" w:rsidRDefault="000077D0" w:rsidP="005641F4">
      <w:r w:rsidRPr="00AF2AF7">
        <w:t xml:space="preserve">The adhesion of </w:t>
      </w:r>
      <w:r w:rsidR="00355DC2" w:rsidRPr="00AF2AF7">
        <w:t xml:space="preserve">the </w:t>
      </w:r>
      <w:r w:rsidR="000D2D8B" w:rsidRPr="00AF2AF7">
        <w:rPr>
          <w:bCs/>
        </w:rPr>
        <w:t>ARC</w:t>
      </w:r>
      <w:r w:rsidR="00355DC2" w:rsidRPr="00AF2AF7">
        <w:t xml:space="preserve"> has</w:t>
      </w:r>
      <w:r w:rsidRPr="00AF2AF7">
        <w:t xml:space="preserve"> been tested using </w:t>
      </w:r>
      <w:r w:rsidR="00355DC2" w:rsidRPr="00AF2AF7">
        <w:t>sta</w:t>
      </w:r>
      <w:r w:rsidR="00CE2A59" w:rsidRPr="00AF2AF7">
        <w:t>ndard test methods</w:t>
      </w:r>
      <w:r w:rsidRPr="00AF2AF7">
        <w:t xml:space="preserve">.  The pull test (ISO 4624) </w:t>
      </w:r>
      <w:r w:rsidR="00CE2A59" w:rsidRPr="00AF2AF7">
        <w:t>did not remove th</w:t>
      </w:r>
      <w:r w:rsidR="00655B09" w:rsidRPr="00AF2AF7">
        <w:t>e ARC from the substrate</w:t>
      </w:r>
      <w:r w:rsidRPr="00AF2AF7">
        <w:t xml:space="preserve">. The highest recorded pull strength that </w:t>
      </w:r>
      <w:r w:rsidR="00655B09" w:rsidRPr="00AF2AF7">
        <w:t>failed to delaminate the coating</w:t>
      </w:r>
      <w:r w:rsidRPr="00AF2AF7">
        <w:t xml:space="preserve"> was 4.92MPa. The subs</w:t>
      </w:r>
      <w:r w:rsidR="00655B09" w:rsidRPr="00AF2AF7">
        <w:t>trate shattered</w:t>
      </w:r>
      <w:r w:rsidR="00CE2A59" w:rsidRPr="00AF2AF7">
        <w:t xml:space="preserve"> in every </w:t>
      </w:r>
      <w:r w:rsidR="001C60C6" w:rsidRPr="00AF2AF7">
        <w:t>pull test</w:t>
      </w:r>
      <w:r w:rsidR="007B216C" w:rsidRPr="00AF2AF7">
        <w:t xml:space="preserve"> and the</w:t>
      </w:r>
      <w:r w:rsidR="00CE2A59" w:rsidRPr="00AF2AF7">
        <w:t xml:space="preserve"> coating </w:t>
      </w:r>
      <w:r w:rsidR="00655B09" w:rsidRPr="00AF2AF7">
        <w:t>was intact. After the samples had undergone</w:t>
      </w:r>
      <w:r w:rsidR="001C60C6" w:rsidRPr="00AF2AF7">
        <w:t xml:space="preserve"> the cross-hatch test (ISO 9211-4), </w:t>
      </w:r>
      <w:r w:rsidR="00655B09" w:rsidRPr="00AF2AF7">
        <w:t>minimal</w:t>
      </w:r>
      <w:r w:rsidR="001C60C6" w:rsidRPr="00AF2AF7">
        <w:t xml:space="preserve"> </w:t>
      </w:r>
      <w:r w:rsidRPr="00AF2AF7">
        <w:t xml:space="preserve">delamination from the application and removal of tape was observed. In addition to these standard test methods, a </w:t>
      </w:r>
      <w:r w:rsidR="00712134" w:rsidRPr="00AF2AF7">
        <w:t>micro</w:t>
      </w:r>
      <w:r w:rsidRPr="00AF2AF7">
        <w:t>-inden</w:t>
      </w:r>
      <w:r w:rsidR="00655B09" w:rsidRPr="00AF2AF7">
        <w:t xml:space="preserve">tation scratch test was </w:t>
      </w:r>
      <w:r w:rsidR="00AE65F5" w:rsidRPr="00AF2AF7">
        <w:t>used</w:t>
      </w:r>
      <w:r w:rsidR="00655B09" w:rsidRPr="00AF2AF7">
        <w:t>, demonstrating the excellent scratch resistance of the ARC. Therefore, the</w:t>
      </w:r>
      <w:r w:rsidR="001C60C6" w:rsidRPr="00AF2AF7">
        <w:t xml:space="preserve"> sol-gel ARCs are mechanically</w:t>
      </w:r>
      <w:r w:rsidR="007B216C" w:rsidRPr="00AF2AF7">
        <w:t xml:space="preserve"> strong and</w:t>
      </w:r>
      <w:r w:rsidR="001C60C6" w:rsidRPr="00AF2AF7">
        <w:t xml:space="preserve"> durable.</w:t>
      </w:r>
    </w:p>
    <w:p w:rsidR="000077D0" w:rsidRPr="00AF2AF7" w:rsidRDefault="001537D1" w:rsidP="00D86176">
      <w:r>
        <w:t>Pre</w:t>
      </w:r>
      <w:r w:rsidR="002044F3" w:rsidRPr="00AF2AF7">
        <w:t>-coating</w:t>
      </w:r>
      <w:r w:rsidR="001C60C6" w:rsidRPr="00AF2AF7">
        <w:t xml:space="preserve"> solar glass</w:t>
      </w:r>
      <w:r w:rsidR="002044F3" w:rsidRPr="00AF2AF7">
        <w:t xml:space="preserve"> is very desirable </w:t>
      </w:r>
      <w:r>
        <w:t>for cover glass applications on</w:t>
      </w:r>
      <w:r w:rsidR="000077D0" w:rsidRPr="00AF2AF7">
        <w:t xml:space="preserve"> </w:t>
      </w:r>
      <w:r w:rsidR="00D86176">
        <w:t>thin film</w:t>
      </w:r>
      <w:r w:rsidR="00AC7F2C">
        <w:t xml:space="preserve"> </w:t>
      </w:r>
      <w:r w:rsidR="003F034C">
        <w:t>CdTe</w:t>
      </w:r>
      <w:r w:rsidR="00D86176">
        <w:t xml:space="preserve"> modules</w:t>
      </w:r>
      <w:r w:rsidR="000077D0" w:rsidRPr="00AF2AF7">
        <w:t xml:space="preserve">. </w:t>
      </w:r>
      <w:r w:rsidR="002044F3" w:rsidRPr="00AF2AF7">
        <w:t xml:space="preserve">The </w:t>
      </w:r>
      <w:r w:rsidR="000077D0" w:rsidRPr="00AF2AF7">
        <w:t>CdTe PV manufacturing process</w:t>
      </w:r>
      <w:r w:rsidR="002044F3" w:rsidRPr="00AF2AF7">
        <w:t xml:space="preserve"> involve</w:t>
      </w:r>
      <w:r w:rsidR="007C1274" w:rsidRPr="00AF2AF7">
        <w:t xml:space="preserve">s temperatures as high as 500°C. </w:t>
      </w:r>
      <w:r w:rsidR="00547D60" w:rsidRPr="00AF2AF7">
        <w:t>Any solar panel</w:t>
      </w:r>
      <w:r w:rsidR="002044F3" w:rsidRPr="00AF2AF7">
        <w:t xml:space="preserve"> coating</w:t>
      </w:r>
      <w:r w:rsidR="00AC40A3" w:rsidRPr="00AF2AF7">
        <w:t xml:space="preserve"> designed for use on CdTe</w:t>
      </w:r>
      <w:r w:rsidR="002044F3" w:rsidRPr="00AF2AF7">
        <w:t xml:space="preserve"> needs to withstand comparable temperatures</w:t>
      </w:r>
      <w:r w:rsidR="00483F3D" w:rsidRPr="00AF2AF7">
        <w:t>. This study has shown</w:t>
      </w:r>
      <w:r w:rsidR="000077D0" w:rsidRPr="00AF2AF7">
        <w:t xml:space="preserve"> the </w:t>
      </w:r>
      <w:r w:rsidR="007E12F7" w:rsidRPr="00AF2AF7">
        <w:t xml:space="preserve">sol-gel </w:t>
      </w:r>
      <w:r w:rsidR="002044F3" w:rsidRPr="00AF2AF7">
        <w:t>ARC is heat resistant and begins to bubble and deform</w:t>
      </w:r>
      <w:r w:rsidR="000077D0" w:rsidRPr="00AF2AF7">
        <w:t xml:space="preserve"> at temperatures greater than those used in the CdTe absorber depo</w:t>
      </w:r>
      <w:r w:rsidR="00AC40A3" w:rsidRPr="00AF2AF7">
        <w:t xml:space="preserve">sition and activation processes. </w:t>
      </w:r>
      <w:r w:rsidR="00D51DB3">
        <w:t>Although visual degradation is seen after h</w:t>
      </w:r>
      <w:r w:rsidR="000077D0" w:rsidRPr="00AF2AF7">
        <w:t>eat treatment</w:t>
      </w:r>
      <w:r w:rsidR="00D51DB3">
        <w:t xml:space="preserve"> at 100</w:t>
      </w:r>
      <w:r w:rsidR="00D51DB3" w:rsidRPr="00AF2AF7">
        <w:t>°C</w:t>
      </w:r>
      <w:r w:rsidR="00D51DB3">
        <w:t xml:space="preserve">, heat treatment of the </w:t>
      </w:r>
      <w:r w:rsidR="000D2D8B" w:rsidRPr="00AF2AF7">
        <w:rPr>
          <w:bCs/>
        </w:rPr>
        <w:t>ARC</w:t>
      </w:r>
      <w:r w:rsidR="000077D0" w:rsidRPr="00AF2AF7">
        <w:t xml:space="preserve"> </w:t>
      </w:r>
      <w:r w:rsidR="001E11BD">
        <w:t>did not increase the WAR</w:t>
      </w:r>
      <w:r w:rsidR="000077D0" w:rsidRPr="00AF2AF7">
        <w:t xml:space="preserve"> until heat treatment temperatures exceed</w:t>
      </w:r>
      <w:r w:rsidR="001C60C6" w:rsidRPr="00AF2AF7">
        <w:t xml:space="preserve">ed 500°C. The </w:t>
      </w:r>
      <w:r w:rsidR="00494B31" w:rsidRPr="00AF2AF7">
        <w:t xml:space="preserve">optical properties are </w:t>
      </w:r>
      <w:r w:rsidR="001C3966" w:rsidRPr="00AF2AF7">
        <w:t>affected</w:t>
      </w:r>
      <w:r w:rsidR="00494B31" w:rsidRPr="00AF2AF7">
        <w:t xml:space="preserve"> only b</w:t>
      </w:r>
      <w:r w:rsidR="000077D0" w:rsidRPr="00AF2AF7">
        <w:t xml:space="preserve">eyond </w:t>
      </w:r>
      <w:r w:rsidR="001C3966" w:rsidRPr="00AF2AF7">
        <w:t xml:space="preserve">heat treatment of </w:t>
      </w:r>
      <w:r w:rsidR="000077D0" w:rsidRPr="00AF2AF7">
        <w:t xml:space="preserve">700°C, </w:t>
      </w:r>
      <w:r w:rsidR="00494B31" w:rsidRPr="00AF2AF7">
        <w:t xml:space="preserve">when </w:t>
      </w:r>
      <w:r w:rsidR="000077D0" w:rsidRPr="00AF2AF7">
        <w:t>bubbles within the coating appeared to form.</w:t>
      </w:r>
      <w:r w:rsidR="007E12F7" w:rsidRPr="00AF2AF7">
        <w:t xml:space="preserve"> This means the coatings are stable beyond temperatures that would affect the </w:t>
      </w:r>
      <w:r w:rsidR="00AE65F5" w:rsidRPr="00AF2AF7">
        <w:t xml:space="preserve">cover </w:t>
      </w:r>
      <w:r w:rsidR="007E12F7" w:rsidRPr="00AF2AF7">
        <w:t>glass</w:t>
      </w:r>
      <w:r w:rsidR="00AE65F5" w:rsidRPr="00AF2AF7">
        <w:t>.</w:t>
      </w:r>
    </w:p>
    <w:p w:rsidR="000077D0" w:rsidRDefault="00121380" w:rsidP="005641F4">
      <w:r>
        <w:t>T</w:t>
      </w:r>
      <w:r w:rsidR="00954999" w:rsidRPr="00AF2AF7">
        <w:t>he</w:t>
      </w:r>
      <w:r w:rsidR="00A86DAD" w:rsidRPr="00AF2AF7">
        <w:t xml:space="preserve"> acid attack tes</w:t>
      </w:r>
      <w:r w:rsidR="00954999" w:rsidRPr="00AF2AF7">
        <w:t>t simulate</w:t>
      </w:r>
      <w:r w:rsidR="00AE65F5" w:rsidRPr="00AF2AF7">
        <w:t>s</w:t>
      </w:r>
      <w:r>
        <w:t xml:space="preserve"> the pH of acid rain.</w:t>
      </w:r>
      <w:r w:rsidR="00954999" w:rsidRPr="00AF2AF7">
        <w:t xml:space="preserve"> </w:t>
      </w:r>
      <w:r>
        <w:t xml:space="preserve">However, </w:t>
      </w:r>
      <w:r w:rsidR="00A86DAD" w:rsidRPr="00AF2AF7">
        <w:t xml:space="preserve">the exact chemical </w:t>
      </w:r>
      <w:r w:rsidR="00954999" w:rsidRPr="00AF2AF7">
        <w:t>character of acid rain differs outside of the laboratory. An updated</w:t>
      </w:r>
      <w:r w:rsidR="00A86DAD" w:rsidRPr="00AF2AF7">
        <w:t xml:space="preserve"> acidic test should be</w:t>
      </w:r>
      <w:r w:rsidR="00483F3D" w:rsidRPr="00AF2AF7">
        <w:t xml:space="preserve"> developed for coatings</w:t>
      </w:r>
      <w:r w:rsidR="00A86DAD" w:rsidRPr="00AF2AF7">
        <w:t xml:space="preserve"> likely to be exposed to acidic </w:t>
      </w:r>
      <w:r w:rsidR="00916521" w:rsidRPr="00AF2AF7">
        <w:t>conditions</w:t>
      </w:r>
      <w:r w:rsidR="00A86DAD" w:rsidRPr="00AF2AF7">
        <w:t>. The</w:t>
      </w:r>
      <w:r w:rsidR="00916521" w:rsidRPr="00AF2AF7">
        <w:t xml:space="preserve"> </w:t>
      </w:r>
      <w:r w:rsidR="00A86DAD" w:rsidRPr="00AF2AF7">
        <w:t>updated test should u</w:t>
      </w:r>
      <w:r w:rsidR="00AC40A3" w:rsidRPr="00AF2AF7">
        <w:t xml:space="preserve">se more representative liquids </w:t>
      </w:r>
      <w:r w:rsidR="00A86DAD" w:rsidRPr="00AF2AF7">
        <w:t xml:space="preserve">to better </w:t>
      </w:r>
      <w:r w:rsidR="00AC40A3" w:rsidRPr="00AF2AF7">
        <w:t>simulate</w:t>
      </w:r>
      <w:r w:rsidR="00A86DAD" w:rsidRPr="00AF2AF7">
        <w:t xml:space="preserve"> rain water. </w:t>
      </w:r>
      <w:r w:rsidR="00494B31" w:rsidRPr="00AF2AF7">
        <w:t>Damp heat</w:t>
      </w:r>
      <w:r w:rsidR="00E45405" w:rsidRPr="00AF2AF7">
        <w:t xml:space="preserve"> </w:t>
      </w:r>
      <w:r w:rsidR="000077D0" w:rsidRPr="00AF2AF7">
        <w:t>and a</w:t>
      </w:r>
      <w:r w:rsidR="00494B31" w:rsidRPr="00AF2AF7">
        <w:t xml:space="preserve">cid attack tests resulted in </w:t>
      </w:r>
      <w:r w:rsidR="00954999" w:rsidRPr="00AF2AF7">
        <w:t>an increase in</w:t>
      </w:r>
      <w:r w:rsidR="000077D0" w:rsidRPr="00AF2AF7">
        <w:t xml:space="preserve"> the</w:t>
      </w:r>
      <w:r w:rsidR="00954999" w:rsidRPr="00AF2AF7">
        <w:t xml:space="preserve"> reflectance of the</w:t>
      </w:r>
      <w:r w:rsidR="000077D0" w:rsidRPr="00AF2AF7">
        <w:t xml:space="preserve"> </w:t>
      </w:r>
      <w:r w:rsidR="000D2D8B" w:rsidRPr="00AF2AF7">
        <w:rPr>
          <w:bCs/>
        </w:rPr>
        <w:t>ARC</w:t>
      </w:r>
      <w:r w:rsidR="00E45405" w:rsidRPr="00AF2AF7">
        <w:rPr>
          <w:bCs/>
        </w:rPr>
        <w:t>. In contrast, thermal cycling and exposure to boiling water reduced the WAR of the ARC</w:t>
      </w:r>
      <w:r w:rsidR="000D2D8B" w:rsidRPr="00AF2AF7">
        <w:t xml:space="preserve">. </w:t>
      </w:r>
      <w:r w:rsidR="00EB525F" w:rsidRPr="00AF2AF7">
        <w:t xml:space="preserve">Thermal treatment of the </w:t>
      </w:r>
      <w:r w:rsidR="00954999" w:rsidRPr="00AF2AF7">
        <w:t>ARC improved transmission, suggesting the ARC benefits from curing</w:t>
      </w:r>
      <w:r w:rsidR="00D4107E" w:rsidRPr="00AF2AF7">
        <w:t>. In future work</w:t>
      </w:r>
      <w:r w:rsidR="00954999" w:rsidRPr="00AF2AF7">
        <w:t>,</w:t>
      </w:r>
      <w:r w:rsidR="00D4107E" w:rsidRPr="00AF2AF7">
        <w:t xml:space="preserve"> mechanical tests performed before and after heat treatment </w:t>
      </w:r>
      <w:r w:rsidR="00483F3D" w:rsidRPr="00AF2AF7">
        <w:t>w</w:t>
      </w:r>
      <w:r w:rsidR="007176B3" w:rsidRPr="00AF2AF7">
        <w:t>ould</w:t>
      </w:r>
      <w:r w:rsidR="00D4107E" w:rsidRPr="00AF2AF7">
        <w:t xml:space="preserve"> establish whether the mechanical strength</w:t>
      </w:r>
      <w:r w:rsidR="007176B3" w:rsidRPr="00AF2AF7">
        <w:t xml:space="preserve"> of the coating has been affected</w:t>
      </w:r>
      <w:r w:rsidR="00D4107E" w:rsidRPr="00AF2AF7">
        <w:t>.</w:t>
      </w:r>
      <w:r w:rsidR="00EB525F" w:rsidRPr="00AF2AF7">
        <w:t xml:space="preserve"> T</w:t>
      </w:r>
      <w:r w:rsidR="000077D0" w:rsidRPr="00AF2AF7">
        <w:t xml:space="preserve">he </w:t>
      </w:r>
      <w:r w:rsidR="00D4107E" w:rsidRPr="00AF2AF7">
        <w:t>ARC</w:t>
      </w:r>
      <w:r w:rsidR="000077D0" w:rsidRPr="00AF2AF7">
        <w:t xml:space="preserve"> is vulnerable to water ingress an</w:t>
      </w:r>
      <w:r w:rsidR="00653A16" w:rsidRPr="00AF2AF7">
        <w:t xml:space="preserve">d has a very low </w:t>
      </w:r>
      <w:r w:rsidR="00AE65F5" w:rsidRPr="00AF2AF7">
        <w:t xml:space="preserve">water </w:t>
      </w:r>
      <w:r w:rsidR="00653A16" w:rsidRPr="00AF2AF7">
        <w:t xml:space="preserve">contact angle. </w:t>
      </w:r>
      <w:r w:rsidR="000077D0" w:rsidRPr="00AF2AF7">
        <w:t xml:space="preserve">The </w:t>
      </w:r>
      <w:r w:rsidR="007176B3" w:rsidRPr="00AF2AF7">
        <w:t>combination of tests presented in this work demonstrates</w:t>
      </w:r>
      <w:r w:rsidR="000077D0" w:rsidRPr="00AF2AF7">
        <w:t xml:space="preserve"> that sol-gel coatings are </w:t>
      </w:r>
      <w:r w:rsidR="007176B3" w:rsidRPr="00AF2AF7">
        <w:t>damage resistant. H</w:t>
      </w:r>
      <w:r w:rsidR="008D4FE0" w:rsidRPr="00AF2AF7">
        <w:t>owever</w:t>
      </w:r>
      <w:r w:rsidR="007176B3" w:rsidRPr="00AF2AF7">
        <w:t xml:space="preserve">, long </w:t>
      </w:r>
      <w:r w:rsidR="008D4FE0" w:rsidRPr="00AF2AF7">
        <w:t>term exposure to water and/or acid damage</w:t>
      </w:r>
      <w:r w:rsidR="007176B3" w:rsidRPr="00AF2AF7">
        <w:t>s the ARC</w:t>
      </w:r>
      <w:r w:rsidR="008D4FE0" w:rsidRPr="00AF2AF7">
        <w:t>.</w:t>
      </w:r>
      <w:r w:rsidR="005641F4">
        <w:t xml:space="preserve"> Additionally the effectiveness of the ARC was reduced after abrasion tests.</w:t>
      </w:r>
      <w:r w:rsidR="007176B3" w:rsidRPr="00AF2AF7">
        <w:t xml:space="preserve"> </w:t>
      </w:r>
      <w:r w:rsidR="00644F3B" w:rsidRPr="00AF2AF7">
        <w:t>A fully closed surface, impenetrable by water</w:t>
      </w:r>
      <w:r w:rsidR="004B20FD" w:rsidRPr="00AF2AF7">
        <w:t xml:space="preserve">, is </w:t>
      </w:r>
      <w:r w:rsidR="00644F3B" w:rsidRPr="00AF2AF7">
        <w:t>imperative in future sol-gel coatings. Vulnerability</w:t>
      </w:r>
      <w:r w:rsidR="004B20FD" w:rsidRPr="00AF2AF7">
        <w:t xml:space="preserve"> to acid attack and damp heat</w:t>
      </w:r>
      <w:r w:rsidR="007176B3" w:rsidRPr="00AF2AF7">
        <w:t xml:space="preserve"> limits the</w:t>
      </w:r>
      <w:r w:rsidR="00494B31" w:rsidRPr="00AF2AF7">
        <w:t xml:space="preserve"> ability </w:t>
      </w:r>
      <w:r w:rsidR="007176B3" w:rsidRPr="00AF2AF7">
        <w:t xml:space="preserve">of single-layer sol-gel derived ARCs </w:t>
      </w:r>
      <w:r w:rsidR="00494B31" w:rsidRPr="00AF2AF7">
        <w:t>to meet the industry st</w:t>
      </w:r>
      <w:r w:rsidR="001C3966" w:rsidRPr="00AF2AF7">
        <w:t>andard of 25 years in the field, p</w:t>
      </w:r>
      <w:r w:rsidR="00494B31" w:rsidRPr="00AF2AF7">
        <w:t>articularly in</w:t>
      </w:r>
      <w:r w:rsidR="001C3966" w:rsidRPr="00AF2AF7">
        <w:t xml:space="preserve"> the presence of</w:t>
      </w:r>
      <w:r w:rsidR="00494B31" w:rsidRPr="00AF2AF7">
        <w:t xml:space="preserve"> </w:t>
      </w:r>
      <w:r w:rsidR="001C3966" w:rsidRPr="00AF2AF7">
        <w:t>acidic rain</w:t>
      </w:r>
      <w:r w:rsidR="005641F4">
        <w:t>, sand or grit,</w:t>
      </w:r>
      <w:r w:rsidR="00494B31" w:rsidRPr="00AF2AF7">
        <w:t xml:space="preserve"> or</w:t>
      </w:r>
      <w:r w:rsidR="001C3966" w:rsidRPr="00AF2AF7">
        <w:t xml:space="preserve"> in</w:t>
      </w:r>
      <w:r w:rsidR="00494B31" w:rsidRPr="00AF2AF7">
        <w:t xml:space="preserve"> tropical climates.</w:t>
      </w:r>
    </w:p>
    <w:p w:rsidR="00121380" w:rsidRPr="00AF2AF7" w:rsidRDefault="00121380" w:rsidP="00D86176">
      <w:r w:rsidRPr="00AF2AF7">
        <w:t xml:space="preserve">While the aim of this work is to test the durability and effectiveness of a commercially available </w:t>
      </w:r>
      <w:r w:rsidR="00D86176">
        <w:t xml:space="preserve">sol-gel </w:t>
      </w:r>
      <w:r w:rsidRPr="00AF2AF7">
        <w:t xml:space="preserve">ARC, it is important to stress that </w:t>
      </w:r>
      <w:r w:rsidR="00D86176">
        <w:t>that there is a great variety</w:t>
      </w:r>
      <w:r w:rsidRPr="00AF2AF7">
        <w:t xml:space="preserve"> of sol-gel </w:t>
      </w:r>
      <w:r w:rsidR="00AC7F2C" w:rsidRPr="00AF2AF7">
        <w:t>coatings</w:t>
      </w:r>
      <w:r w:rsidR="00AC7F2C">
        <w:t xml:space="preserve"> </w:t>
      </w:r>
      <w:r w:rsidR="00D86176">
        <w:t>a</w:t>
      </w:r>
      <w:r w:rsidRPr="00AF2AF7">
        <w:t>nd th</w:t>
      </w:r>
      <w:r w:rsidR="00D86176">
        <w:t>at</w:t>
      </w:r>
      <w:r w:rsidRPr="00AF2AF7">
        <w:t xml:space="preserve"> continuous progress </w:t>
      </w:r>
      <w:r w:rsidR="00D86176">
        <w:t xml:space="preserve">is </w:t>
      </w:r>
      <w:r w:rsidRPr="00AF2AF7">
        <w:t>being made in the field</w:t>
      </w:r>
      <w:r w:rsidR="00D86176">
        <w:t xml:space="preserve">.  The present study on one type of sol-gel coating provides an interesting insight into their performance and durability. However, it would be dangerous to make </w:t>
      </w:r>
      <w:r w:rsidR="00AC7F2C">
        <w:t>generalised</w:t>
      </w:r>
      <w:r w:rsidR="00D86176">
        <w:t xml:space="preserve"> conclusions until a wider range of formulations have been tested. </w:t>
      </w:r>
      <w:r w:rsidRPr="00AF2AF7">
        <w:t xml:space="preserve"> </w:t>
      </w:r>
    </w:p>
    <w:p w:rsidR="00281B4D" w:rsidRPr="00AF2AF7" w:rsidRDefault="00281B4D" w:rsidP="003D3870">
      <w:pPr>
        <w:pStyle w:val="Heading1"/>
      </w:pPr>
      <w:r w:rsidRPr="00AF2AF7">
        <w:t>References</w:t>
      </w:r>
    </w:p>
    <w:p w:rsidR="00BD45CC" w:rsidRPr="00BD45CC" w:rsidRDefault="008B4243">
      <w:pPr>
        <w:pStyle w:val="NormalWeb"/>
        <w:ind w:left="480" w:hanging="480"/>
        <w:divId w:val="1895115929"/>
        <w:rPr>
          <w:noProof/>
        </w:rPr>
      </w:pPr>
      <w:r w:rsidRPr="00AF2AF7">
        <w:rPr>
          <w:rFonts w:asciiTheme="majorBidi" w:eastAsia="Times New Roman" w:hAnsiTheme="majorBidi" w:cstheme="majorBidi"/>
        </w:rPr>
        <w:fldChar w:fldCharType="begin" w:fldLock="1"/>
      </w:r>
      <w:r w:rsidRPr="00AF2AF7">
        <w:rPr>
          <w:rFonts w:asciiTheme="majorBidi" w:eastAsia="Times New Roman" w:hAnsiTheme="majorBidi" w:cstheme="majorBidi"/>
        </w:rPr>
        <w:instrText xml:space="preserve">ADDIN Mendeley Bibliography CSL_BIBLIOGRAPHY </w:instrText>
      </w:r>
      <w:r w:rsidRPr="00AF2AF7">
        <w:rPr>
          <w:rFonts w:asciiTheme="majorBidi" w:eastAsia="Times New Roman" w:hAnsiTheme="majorBidi" w:cstheme="majorBidi"/>
        </w:rPr>
        <w:fldChar w:fldCharType="separate"/>
      </w:r>
      <w:r w:rsidR="00BD45CC" w:rsidRPr="00BD45CC">
        <w:rPr>
          <w:noProof/>
        </w:rPr>
        <w:t xml:space="preserve">A. E. Conrady, 1929. </w:t>
      </w:r>
      <w:r w:rsidR="00BD45CC" w:rsidRPr="00BD45CC">
        <w:rPr>
          <w:i/>
          <w:iCs/>
          <w:noProof/>
        </w:rPr>
        <w:t>Applied Optics and Optical Design Part One</w:t>
      </w:r>
      <w:r w:rsidR="00BD45CC" w:rsidRPr="00BD45CC">
        <w:rPr>
          <w:noProof/>
        </w:rPr>
        <w:t>, Oxford UK: Oxford University Press.</w:t>
      </w:r>
    </w:p>
    <w:p w:rsidR="00BD45CC" w:rsidRPr="00BD45CC" w:rsidRDefault="00BD45CC">
      <w:pPr>
        <w:pStyle w:val="NormalWeb"/>
        <w:ind w:left="480" w:hanging="480"/>
        <w:divId w:val="1895115929"/>
        <w:rPr>
          <w:noProof/>
        </w:rPr>
      </w:pPr>
      <w:r w:rsidRPr="00BD45CC">
        <w:rPr>
          <w:noProof/>
        </w:rPr>
        <w:t>Arfsten, N.J., Habets, R.A.D.M. &amp; Buskens, P.J.P., 2011. Inorganic oxide coating.</w:t>
      </w:r>
    </w:p>
    <w:p w:rsidR="00BD45CC" w:rsidRPr="00BD45CC" w:rsidRDefault="00BD45CC">
      <w:pPr>
        <w:pStyle w:val="NormalWeb"/>
        <w:ind w:left="480" w:hanging="480"/>
        <w:divId w:val="1895115929"/>
        <w:rPr>
          <w:noProof/>
        </w:rPr>
      </w:pPr>
      <w:r w:rsidRPr="00BD45CC">
        <w:rPr>
          <w:noProof/>
        </w:rPr>
        <w:t xml:space="preserve">ASTM, 2006. Standard Test Method for Accelerated Acid Etch Weathering of Automotive Clearcoats Using a Xenon-Arc Exposure Device. </w:t>
      </w:r>
      <w:r w:rsidRPr="00BD45CC">
        <w:rPr>
          <w:i/>
          <w:iCs/>
          <w:noProof/>
        </w:rPr>
        <w:t>ASTM D7356/D735</w:t>
      </w:r>
      <w:r w:rsidRPr="00BD45CC">
        <w:rPr>
          <w:noProof/>
        </w:rPr>
        <w:t>.</w:t>
      </w:r>
    </w:p>
    <w:p w:rsidR="00BD45CC" w:rsidRPr="00BD45CC" w:rsidRDefault="00BD45CC">
      <w:pPr>
        <w:pStyle w:val="NormalWeb"/>
        <w:ind w:left="480" w:hanging="480"/>
        <w:divId w:val="1895115929"/>
        <w:rPr>
          <w:noProof/>
        </w:rPr>
      </w:pPr>
      <w:r w:rsidRPr="00BD45CC">
        <w:rPr>
          <w:noProof/>
        </w:rPr>
        <w:t xml:space="preserve">ASTM, 2002. Standard Test Method for Pull-Off Strength of Coatings Using Portable Adhesion Testers. </w:t>
      </w:r>
      <w:r w:rsidRPr="00BD45CC">
        <w:rPr>
          <w:i/>
          <w:iCs/>
          <w:noProof/>
        </w:rPr>
        <w:t>ASTM D4541</w:t>
      </w:r>
      <w:r w:rsidRPr="00BD45CC">
        <w:rPr>
          <w:noProof/>
        </w:rPr>
        <w:t>.</w:t>
      </w:r>
    </w:p>
    <w:p w:rsidR="00BD45CC" w:rsidRPr="00BD45CC" w:rsidRDefault="00BD45CC">
      <w:pPr>
        <w:pStyle w:val="NormalWeb"/>
        <w:ind w:left="480" w:hanging="480"/>
        <w:divId w:val="1895115929"/>
        <w:rPr>
          <w:noProof/>
        </w:rPr>
      </w:pPr>
      <w:r w:rsidRPr="00BD45CC">
        <w:rPr>
          <w:noProof/>
        </w:rPr>
        <w:t xml:space="preserve">ASTM, 2013. Standard Test Method for Resistance of Transparent Plastics to Surface Abrasion. </w:t>
      </w:r>
      <w:r w:rsidRPr="00BD45CC">
        <w:rPr>
          <w:i/>
          <w:iCs/>
          <w:noProof/>
        </w:rPr>
        <w:t>ASTM D1044-13</w:t>
      </w:r>
      <w:r w:rsidRPr="00BD45CC">
        <w:rPr>
          <w:noProof/>
        </w:rPr>
        <w:t>.</w:t>
      </w:r>
    </w:p>
    <w:p w:rsidR="00BD45CC" w:rsidRPr="00BD45CC" w:rsidRDefault="00BD45CC">
      <w:pPr>
        <w:pStyle w:val="NormalWeb"/>
        <w:ind w:left="480" w:hanging="480"/>
        <w:divId w:val="1895115929"/>
        <w:rPr>
          <w:noProof/>
        </w:rPr>
      </w:pPr>
      <w:r w:rsidRPr="00BD45CC">
        <w:rPr>
          <w:noProof/>
        </w:rPr>
        <w:t xml:space="preserve">Brinker, C.J. &amp; Scherer, G.W., 1990. </w:t>
      </w:r>
      <w:r w:rsidRPr="00BD45CC">
        <w:rPr>
          <w:i/>
          <w:iCs/>
          <w:noProof/>
        </w:rPr>
        <w:t>Sol-Gel Sciencea</w:t>
      </w:r>
      <w:r w:rsidRPr="00BD45CC">
        <w:rPr>
          <w:noProof/>
        </w:rPr>
        <w:t>, New York: Academic Press.</w:t>
      </w:r>
    </w:p>
    <w:p w:rsidR="00BD45CC" w:rsidRPr="00BD45CC" w:rsidRDefault="00BD45CC">
      <w:pPr>
        <w:pStyle w:val="NormalWeb"/>
        <w:ind w:left="480" w:hanging="480"/>
        <w:divId w:val="1895115929"/>
        <w:rPr>
          <w:noProof/>
        </w:rPr>
      </w:pPr>
      <w:r w:rsidRPr="00BD45CC">
        <w:rPr>
          <w:noProof/>
        </w:rPr>
        <w:t xml:space="preserve">BSI, 2002. Glass in building. Coated glass. Requirements and test methods for class A, B and S coatings. </w:t>
      </w:r>
      <w:r w:rsidRPr="00BD45CC">
        <w:rPr>
          <w:i/>
          <w:iCs/>
          <w:noProof/>
        </w:rPr>
        <w:t>Bs En 1096-2:2012</w:t>
      </w:r>
      <w:r w:rsidRPr="00BD45CC">
        <w:rPr>
          <w:noProof/>
        </w:rPr>
        <w:t>.</w:t>
      </w:r>
    </w:p>
    <w:p w:rsidR="00BD45CC" w:rsidRPr="00BD45CC" w:rsidRDefault="00BD45CC">
      <w:pPr>
        <w:pStyle w:val="NormalWeb"/>
        <w:ind w:left="480" w:hanging="480"/>
        <w:divId w:val="1895115929"/>
        <w:rPr>
          <w:noProof/>
        </w:rPr>
      </w:pPr>
      <w:r w:rsidRPr="00BD45CC">
        <w:rPr>
          <w:noProof/>
        </w:rPr>
        <w:t xml:space="preserve">Buskens, P. et al., 2016. Antireflective Coatings for Glass and Transparent Polymers. </w:t>
      </w:r>
      <w:r w:rsidRPr="00BD45CC">
        <w:rPr>
          <w:i/>
          <w:iCs/>
          <w:noProof/>
        </w:rPr>
        <w:t>Langmuir</w:t>
      </w:r>
      <w:r w:rsidRPr="00BD45CC">
        <w:rPr>
          <w:noProof/>
        </w:rPr>
        <w:t>, 32(27), pp.6781–6793.</w:t>
      </w:r>
    </w:p>
    <w:p w:rsidR="00BD45CC" w:rsidRPr="00BD45CC" w:rsidRDefault="00BD45CC">
      <w:pPr>
        <w:pStyle w:val="NormalWeb"/>
        <w:ind w:left="480" w:hanging="480"/>
        <w:divId w:val="1895115929"/>
        <w:rPr>
          <w:noProof/>
        </w:rPr>
      </w:pPr>
      <w:r w:rsidRPr="00BD45CC">
        <w:rPr>
          <w:noProof/>
        </w:rPr>
        <w:t xml:space="preserve">Cai, S. et al., 2014. Sol-gel preparation of hydrophobic silica antireflective coatings with low refractive index by base/acid two-step catalysis. </w:t>
      </w:r>
      <w:r w:rsidRPr="00BD45CC">
        <w:rPr>
          <w:i/>
          <w:iCs/>
          <w:noProof/>
        </w:rPr>
        <w:t>ACS Applied Materials and Interfaces</w:t>
      </w:r>
      <w:r w:rsidRPr="00BD45CC">
        <w:rPr>
          <w:noProof/>
        </w:rPr>
        <w:t>, 6(14), pp.11470–11475.</w:t>
      </w:r>
    </w:p>
    <w:p w:rsidR="00BD45CC" w:rsidRPr="00BD45CC" w:rsidRDefault="00BD45CC">
      <w:pPr>
        <w:pStyle w:val="NormalWeb"/>
        <w:ind w:left="480" w:hanging="480"/>
        <w:divId w:val="1895115929"/>
        <w:rPr>
          <w:noProof/>
        </w:rPr>
      </w:pPr>
      <w:r w:rsidRPr="00BD45CC">
        <w:rPr>
          <w:noProof/>
        </w:rPr>
        <w:t xml:space="preserve">Çamurlu, H. et al., 2012. Sol-gel thin films with anti-reflective and self-cleaning properties. </w:t>
      </w:r>
      <w:r w:rsidRPr="00BD45CC">
        <w:rPr>
          <w:i/>
          <w:iCs/>
          <w:noProof/>
        </w:rPr>
        <w:t>Chemical Papers</w:t>
      </w:r>
      <w:r w:rsidRPr="00BD45CC">
        <w:rPr>
          <w:noProof/>
        </w:rPr>
        <w:t>, 66(5), pp.461–471. Available at: http://www.degruyter.com/view/j/chempap.2012.66.issue-5/s11696-012-0144-4/s11696-012-0144-4.xml.</w:t>
      </w:r>
    </w:p>
    <w:p w:rsidR="00BD45CC" w:rsidRPr="00BD45CC" w:rsidRDefault="00BD45CC">
      <w:pPr>
        <w:pStyle w:val="NormalWeb"/>
        <w:ind w:left="480" w:hanging="480"/>
        <w:divId w:val="1895115929"/>
        <w:rPr>
          <w:noProof/>
        </w:rPr>
      </w:pPr>
      <w:r w:rsidRPr="00BD45CC">
        <w:rPr>
          <w:noProof/>
        </w:rPr>
        <w:t xml:space="preserve">Chen, C.H. et al., 2011. Scratch-resistant zeolite anti-reflective coating on glass for solar applications. </w:t>
      </w:r>
      <w:r w:rsidRPr="00BD45CC">
        <w:rPr>
          <w:i/>
          <w:iCs/>
          <w:noProof/>
        </w:rPr>
        <w:t>Solar Energy Materials and Solar Cells</w:t>
      </w:r>
      <w:r w:rsidRPr="00BD45CC">
        <w:rPr>
          <w:noProof/>
        </w:rPr>
        <w:t>, 95(7), pp.1694–1700.</w:t>
      </w:r>
    </w:p>
    <w:p w:rsidR="00BD45CC" w:rsidRPr="00BD45CC" w:rsidRDefault="00BD45CC">
      <w:pPr>
        <w:pStyle w:val="NormalWeb"/>
        <w:ind w:left="480" w:hanging="480"/>
        <w:divId w:val="1895115929"/>
        <w:rPr>
          <w:noProof/>
        </w:rPr>
      </w:pPr>
      <w:r w:rsidRPr="00BD45CC">
        <w:rPr>
          <w:noProof/>
        </w:rPr>
        <w:t xml:space="preserve">Cooper, G.I. &amp; Cox, G. a., 1996. The aqueous corrosion of potash-lime-silica glass in the range 10-250??C. </w:t>
      </w:r>
      <w:r w:rsidRPr="00BD45CC">
        <w:rPr>
          <w:i/>
          <w:iCs/>
          <w:noProof/>
        </w:rPr>
        <w:t>Applied Geochemistry</w:t>
      </w:r>
      <w:r w:rsidRPr="00BD45CC">
        <w:rPr>
          <w:noProof/>
        </w:rPr>
        <w:t>, 11(4), pp.511–521.</w:t>
      </w:r>
    </w:p>
    <w:p w:rsidR="00BD45CC" w:rsidRPr="00BD45CC" w:rsidRDefault="00BD45CC">
      <w:pPr>
        <w:pStyle w:val="NormalWeb"/>
        <w:ind w:left="480" w:hanging="480"/>
        <w:divId w:val="1895115929"/>
        <w:rPr>
          <w:noProof/>
        </w:rPr>
      </w:pPr>
      <w:r w:rsidRPr="00BD45CC">
        <w:rPr>
          <w:noProof/>
        </w:rPr>
        <w:t xml:space="preserve">Deubener, J. et al., 2009. Glasses for solar energy conversion systems. </w:t>
      </w:r>
      <w:r w:rsidRPr="00BD45CC">
        <w:rPr>
          <w:i/>
          <w:iCs/>
          <w:noProof/>
        </w:rPr>
        <w:t>Journal of the European Ceramic Society</w:t>
      </w:r>
      <w:r w:rsidRPr="00BD45CC">
        <w:rPr>
          <w:noProof/>
        </w:rPr>
        <w:t>, 29(7), pp.1203–1210.</w:t>
      </w:r>
    </w:p>
    <w:p w:rsidR="00BD45CC" w:rsidRPr="00BD45CC" w:rsidRDefault="00BD45CC">
      <w:pPr>
        <w:pStyle w:val="NormalWeb"/>
        <w:ind w:left="480" w:hanging="480"/>
        <w:divId w:val="1895115929"/>
        <w:rPr>
          <w:noProof/>
        </w:rPr>
      </w:pPr>
      <w:r w:rsidRPr="00BD45CC">
        <w:rPr>
          <w:noProof/>
        </w:rPr>
        <w:t xml:space="preserve">Fabes, B.., Zelinski, B.J.J. &amp; Uhlmann, D.R., 1993. Sol-Gel Derived Ceramic Coatings. In J. B. Wachtman &amp; R. A. Haber, eds. </w:t>
      </w:r>
      <w:r w:rsidRPr="00BD45CC">
        <w:rPr>
          <w:i/>
          <w:iCs/>
          <w:noProof/>
        </w:rPr>
        <w:t>Ceramic Films and Coatings</w:t>
      </w:r>
      <w:r w:rsidRPr="00BD45CC">
        <w:rPr>
          <w:noProof/>
        </w:rPr>
        <w:t>. Park Ridge: Noyes, pp. 224–284.</w:t>
      </w:r>
    </w:p>
    <w:p w:rsidR="00BD45CC" w:rsidRPr="00BD45CC" w:rsidRDefault="00BD45CC">
      <w:pPr>
        <w:pStyle w:val="NormalWeb"/>
        <w:ind w:left="480" w:hanging="480"/>
        <w:divId w:val="1895115929"/>
        <w:rPr>
          <w:noProof/>
        </w:rPr>
      </w:pPr>
      <w:r w:rsidRPr="00BD45CC">
        <w:rPr>
          <w:noProof/>
        </w:rPr>
        <w:t xml:space="preserve">Faustini, M. et al., 2010. Preparation of Sol - Gel Films by Dip-Coating in Extreme Conditions. </w:t>
      </w:r>
      <w:r w:rsidRPr="00BD45CC">
        <w:rPr>
          <w:i/>
          <w:iCs/>
          <w:noProof/>
        </w:rPr>
        <w:t>Journal of Physical Chemistry C</w:t>
      </w:r>
      <w:r w:rsidRPr="00BD45CC">
        <w:rPr>
          <w:noProof/>
        </w:rPr>
        <w:t>, 114(17), pp.7637–7645. Available at: http://pubs.acs.org/doi/abs/10.1021/jp9114755.</w:t>
      </w:r>
    </w:p>
    <w:p w:rsidR="00BD45CC" w:rsidRPr="00BD45CC" w:rsidRDefault="00BD45CC">
      <w:pPr>
        <w:pStyle w:val="NormalWeb"/>
        <w:ind w:left="480" w:hanging="480"/>
        <w:divId w:val="1895115929"/>
        <w:rPr>
          <w:noProof/>
        </w:rPr>
      </w:pPr>
      <w:r w:rsidRPr="00BD45CC">
        <w:rPr>
          <w:noProof/>
        </w:rPr>
        <w:t xml:space="preserve">Guo, Z. et al., 2006. Surface functionalized alumina nanoparticle filled polymeric nanocomposites with enhanced mechanical properties. </w:t>
      </w:r>
      <w:r w:rsidRPr="00BD45CC">
        <w:rPr>
          <w:i/>
          <w:iCs/>
          <w:noProof/>
        </w:rPr>
        <w:t>Journal of Materials Chemistry</w:t>
      </w:r>
      <w:r w:rsidRPr="00BD45CC">
        <w:rPr>
          <w:noProof/>
        </w:rPr>
        <w:t>, 16(27), p.2800. Available at: http://xlink.rsc.org/?DOI=b603020c.</w:t>
      </w:r>
    </w:p>
    <w:p w:rsidR="00BD45CC" w:rsidRPr="00BD45CC" w:rsidRDefault="00BD45CC">
      <w:pPr>
        <w:pStyle w:val="NormalWeb"/>
        <w:ind w:left="480" w:hanging="480"/>
        <w:divId w:val="1895115929"/>
        <w:rPr>
          <w:noProof/>
        </w:rPr>
      </w:pPr>
      <w:r w:rsidRPr="00BD45CC">
        <w:rPr>
          <w:noProof/>
        </w:rPr>
        <w:t xml:space="preserve">Guo, Z.Q. et al., 2017. Super-durable closed-surface antireflection thin film by silica nanocomposites. </w:t>
      </w:r>
      <w:r w:rsidRPr="00BD45CC">
        <w:rPr>
          <w:i/>
          <w:iCs/>
          <w:noProof/>
        </w:rPr>
        <w:t>Solar Energy Materials and Solar Cells</w:t>
      </w:r>
      <w:r w:rsidRPr="00BD45CC">
        <w:rPr>
          <w:noProof/>
        </w:rPr>
        <w:t>, 170(November 2016), pp.143–148.</w:t>
      </w:r>
    </w:p>
    <w:p w:rsidR="00BD45CC" w:rsidRPr="00BD45CC" w:rsidRDefault="00BD45CC">
      <w:pPr>
        <w:pStyle w:val="NormalWeb"/>
        <w:ind w:left="480" w:hanging="480"/>
        <w:divId w:val="1895115929"/>
        <w:rPr>
          <w:noProof/>
        </w:rPr>
      </w:pPr>
      <w:r w:rsidRPr="00BD45CC">
        <w:rPr>
          <w:noProof/>
        </w:rPr>
        <w:t xml:space="preserve">Han, Y.-H. et al., 2007. Sol–gel-derived organic–inorganic hybrid materials. </w:t>
      </w:r>
      <w:r w:rsidRPr="00BD45CC">
        <w:rPr>
          <w:i/>
          <w:iCs/>
          <w:noProof/>
        </w:rPr>
        <w:t>Journal of Non-Crystalline Solids</w:t>
      </w:r>
      <w:r w:rsidRPr="00BD45CC">
        <w:rPr>
          <w:noProof/>
        </w:rPr>
        <w:t>, 353(3), pp.313–320. Available at: http://linkinghub.elsevier.com/retrieve/pii/S0022309306006478.</w:t>
      </w:r>
    </w:p>
    <w:p w:rsidR="00BD45CC" w:rsidRPr="00BD45CC" w:rsidRDefault="00BD45CC">
      <w:pPr>
        <w:pStyle w:val="NormalWeb"/>
        <w:ind w:left="480" w:hanging="480"/>
        <w:divId w:val="1895115929"/>
        <w:rPr>
          <w:noProof/>
        </w:rPr>
      </w:pPr>
      <w:r w:rsidRPr="00BD45CC">
        <w:rPr>
          <w:noProof/>
        </w:rPr>
        <w:t>IEC, 2016. IEC 61215-1:2016.</w:t>
      </w:r>
    </w:p>
    <w:p w:rsidR="00BD45CC" w:rsidRPr="00BD45CC" w:rsidRDefault="00BD45CC">
      <w:pPr>
        <w:pStyle w:val="NormalWeb"/>
        <w:ind w:left="480" w:hanging="480"/>
        <w:divId w:val="1895115929"/>
        <w:rPr>
          <w:noProof/>
        </w:rPr>
      </w:pPr>
      <w:r w:rsidRPr="00BD45CC">
        <w:rPr>
          <w:noProof/>
        </w:rPr>
        <w:t xml:space="preserve">ISO, 2012. Optics and photonics - Optical coatings, Part 4: Specific test methods. </w:t>
      </w:r>
      <w:r w:rsidRPr="00BD45CC">
        <w:rPr>
          <w:i/>
          <w:iCs/>
          <w:noProof/>
        </w:rPr>
        <w:t>ISO 9211-4</w:t>
      </w:r>
      <w:r w:rsidRPr="00BD45CC">
        <w:rPr>
          <w:noProof/>
        </w:rPr>
        <w:t>.</w:t>
      </w:r>
    </w:p>
    <w:p w:rsidR="00BD45CC" w:rsidRPr="00BD45CC" w:rsidRDefault="00BD45CC">
      <w:pPr>
        <w:pStyle w:val="NormalWeb"/>
        <w:ind w:left="480" w:hanging="480"/>
        <w:divId w:val="1895115929"/>
        <w:rPr>
          <w:noProof/>
        </w:rPr>
      </w:pPr>
      <w:r w:rsidRPr="00BD45CC">
        <w:rPr>
          <w:noProof/>
        </w:rPr>
        <w:t xml:space="preserve">ISO, 2002. Paints and varnishes -- Pull-off test for adhesion. </w:t>
      </w:r>
      <w:r w:rsidRPr="00BD45CC">
        <w:rPr>
          <w:i/>
          <w:iCs/>
          <w:noProof/>
        </w:rPr>
        <w:t>ISO 4624</w:t>
      </w:r>
      <w:r w:rsidRPr="00BD45CC">
        <w:rPr>
          <w:noProof/>
        </w:rPr>
        <w:t>.</w:t>
      </w:r>
    </w:p>
    <w:p w:rsidR="00BD45CC" w:rsidRPr="00BD45CC" w:rsidRDefault="00BD45CC">
      <w:pPr>
        <w:pStyle w:val="NormalWeb"/>
        <w:ind w:left="480" w:hanging="480"/>
        <w:divId w:val="1895115929"/>
        <w:rPr>
          <w:noProof/>
        </w:rPr>
      </w:pPr>
      <w:r w:rsidRPr="00BD45CC">
        <w:rPr>
          <w:noProof/>
        </w:rPr>
        <w:t xml:space="preserve">Kaminski, P.M., Lisco, F. &amp; Walls, J.M., 2014. Multilayer Broadband Antireflective Coatings for More Efficient Thin Film CdTe Solar Cells. </w:t>
      </w:r>
      <w:r w:rsidRPr="00BD45CC">
        <w:rPr>
          <w:i/>
          <w:iCs/>
          <w:noProof/>
        </w:rPr>
        <w:t>IEEE Journal of Photovoltaics</w:t>
      </w:r>
      <w:r w:rsidRPr="00BD45CC">
        <w:rPr>
          <w:noProof/>
        </w:rPr>
        <w:t>, 4(1), pp.452–456.</w:t>
      </w:r>
    </w:p>
    <w:p w:rsidR="00BD45CC" w:rsidRPr="00BD45CC" w:rsidRDefault="00BD45CC">
      <w:pPr>
        <w:pStyle w:val="NormalWeb"/>
        <w:ind w:left="480" w:hanging="480"/>
        <w:divId w:val="1895115929"/>
        <w:rPr>
          <w:noProof/>
        </w:rPr>
      </w:pPr>
      <w:r w:rsidRPr="00BD45CC">
        <w:rPr>
          <w:noProof/>
        </w:rPr>
        <w:t xml:space="preserve">Kim, R.H. et al., 2014. Non-volatile organic memory with sub-millimetre bending radius. </w:t>
      </w:r>
      <w:r w:rsidRPr="00BD45CC">
        <w:rPr>
          <w:i/>
          <w:iCs/>
          <w:noProof/>
        </w:rPr>
        <w:t>Nature Communications</w:t>
      </w:r>
      <w:r w:rsidRPr="00BD45CC">
        <w:rPr>
          <w:noProof/>
        </w:rPr>
        <w:t>, 5(3583).</w:t>
      </w:r>
    </w:p>
    <w:p w:rsidR="00BD45CC" w:rsidRPr="00BD45CC" w:rsidRDefault="00BD45CC">
      <w:pPr>
        <w:pStyle w:val="NormalWeb"/>
        <w:ind w:left="480" w:hanging="480"/>
        <w:divId w:val="1895115929"/>
        <w:rPr>
          <w:noProof/>
        </w:rPr>
      </w:pPr>
      <w:r w:rsidRPr="00BD45CC">
        <w:rPr>
          <w:noProof/>
        </w:rPr>
        <w:t xml:space="preserve">Mammeri, F. et al., 2005. Mechanical properties of hybrid organic-inorganic materials. </w:t>
      </w:r>
      <w:r w:rsidRPr="00BD45CC">
        <w:rPr>
          <w:i/>
          <w:iCs/>
          <w:noProof/>
        </w:rPr>
        <w:t>J. Mater. Chem.</w:t>
      </w:r>
      <w:r w:rsidRPr="00BD45CC">
        <w:rPr>
          <w:noProof/>
        </w:rPr>
        <w:t>, 15(35-36), pp.3787–3811. Available at: http://dx.doi.org/10.1039/B507309J.</w:t>
      </w:r>
    </w:p>
    <w:p w:rsidR="00BD45CC" w:rsidRPr="00BD45CC" w:rsidRDefault="00BD45CC">
      <w:pPr>
        <w:pStyle w:val="NormalWeb"/>
        <w:ind w:left="480" w:hanging="480"/>
        <w:divId w:val="1895115929"/>
        <w:rPr>
          <w:noProof/>
        </w:rPr>
      </w:pPr>
      <w:r w:rsidRPr="00BD45CC">
        <w:rPr>
          <w:noProof/>
        </w:rPr>
        <w:t>Meredith, P. &amp; Harvey, M., 2006. Silica and silica-like films and method of production. , pp.1–15.</w:t>
      </w:r>
    </w:p>
    <w:p w:rsidR="00BD45CC" w:rsidRPr="00BD45CC" w:rsidRDefault="00BD45CC">
      <w:pPr>
        <w:pStyle w:val="NormalWeb"/>
        <w:ind w:left="480" w:hanging="480"/>
        <w:divId w:val="1895115929"/>
        <w:rPr>
          <w:noProof/>
        </w:rPr>
      </w:pPr>
      <w:r w:rsidRPr="00BD45CC">
        <w:rPr>
          <w:noProof/>
        </w:rPr>
        <w:t xml:space="preserve">Osterwald, C.R. &amp; McMahon, T.J., 2008. History of Accelerated and Wualification Testing of Terrestrial Photovoltaic Modules: A Literature Review. </w:t>
      </w:r>
      <w:r w:rsidRPr="00BD45CC">
        <w:rPr>
          <w:i/>
          <w:iCs/>
          <w:noProof/>
        </w:rPr>
        <w:t>Prog. Photovolt: Res. Appl.</w:t>
      </w:r>
      <w:r w:rsidRPr="00BD45CC">
        <w:rPr>
          <w:noProof/>
        </w:rPr>
        <w:t>, 17, pp.11–33.</w:t>
      </w:r>
    </w:p>
    <w:p w:rsidR="00BD45CC" w:rsidRPr="00BD45CC" w:rsidRDefault="00BD45CC">
      <w:pPr>
        <w:pStyle w:val="NormalWeb"/>
        <w:ind w:left="480" w:hanging="480"/>
        <w:divId w:val="1895115929"/>
        <w:rPr>
          <w:noProof/>
        </w:rPr>
      </w:pPr>
      <w:r w:rsidRPr="00BD45CC">
        <w:rPr>
          <w:noProof/>
        </w:rPr>
        <w:t xml:space="preserve">Pagliaro, M., Ciriminna, R. &amp; Palmisano, G., 2009. Silica-based hybrid coatings. </w:t>
      </w:r>
      <w:r w:rsidRPr="00BD45CC">
        <w:rPr>
          <w:i/>
          <w:iCs/>
          <w:noProof/>
        </w:rPr>
        <w:t>Journal of Materials Chemistry</w:t>
      </w:r>
      <w:r w:rsidRPr="00BD45CC">
        <w:rPr>
          <w:noProof/>
        </w:rPr>
        <w:t>, 19(20), p.3116.</w:t>
      </w:r>
    </w:p>
    <w:p w:rsidR="00BD45CC" w:rsidRPr="00BD45CC" w:rsidRDefault="00BD45CC">
      <w:pPr>
        <w:pStyle w:val="NormalWeb"/>
        <w:ind w:left="480" w:hanging="480"/>
        <w:divId w:val="1895115929"/>
        <w:rPr>
          <w:noProof/>
        </w:rPr>
      </w:pPr>
      <w:r w:rsidRPr="00BD45CC">
        <w:rPr>
          <w:noProof/>
        </w:rPr>
        <w:t xml:space="preserve">Sanchez, C. et al., 2011. Applications of advanced hybrid organic–inorganic nanomaterials: from laboratory to market. </w:t>
      </w:r>
      <w:r w:rsidRPr="00BD45CC">
        <w:rPr>
          <w:i/>
          <w:iCs/>
          <w:noProof/>
        </w:rPr>
        <w:t>Chem. Soc. Rev.</w:t>
      </w:r>
      <w:r w:rsidRPr="00BD45CC">
        <w:rPr>
          <w:noProof/>
        </w:rPr>
        <w:t>, 40(2), pp.696–753.</w:t>
      </w:r>
    </w:p>
    <w:p w:rsidR="00BD45CC" w:rsidRPr="00BD45CC" w:rsidRDefault="00BD45CC">
      <w:pPr>
        <w:pStyle w:val="NormalWeb"/>
        <w:ind w:left="480" w:hanging="480"/>
        <w:divId w:val="1895115929"/>
        <w:rPr>
          <w:noProof/>
        </w:rPr>
      </w:pPr>
      <w:r w:rsidRPr="00BD45CC">
        <w:rPr>
          <w:noProof/>
        </w:rPr>
        <w:t xml:space="preserve">Schottner, G., 2001. Hybrid Sol - Gel-Derived Polymers : Applications of Multifunctional Materials. </w:t>
      </w:r>
      <w:r w:rsidRPr="00BD45CC">
        <w:rPr>
          <w:i/>
          <w:iCs/>
          <w:noProof/>
        </w:rPr>
        <w:t>Chem.Mater</w:t>
      </w:r>
      <w:r w:rsidRPr="00BD45CC">
        <w:rPr>
          <w:noProof/>
        </w:rPr>
        <w:t>, 13, pp.3422–3435.</w:t>
      </w:r>
    </w:p>
    <w:p w:rsidR="00BD45CC" w:rsidRPr="00BD45CC" w:rsidRDefault="00BD45CC">
      <w:pPr>
        <w:pStyle w:val="NormalWeb"/>
        <w:ind w:left="480" w:hanging="480"/>
        <w:divId w:val="1895115929"/>
        <w:rPr>
          <w:noProof/>
        </w:rPr>
      </w:pPr>
      <w:r w:rsidRPr="00BD45CC">
        <w:rPr>
          <w:noProof/>
        </w:rPr>
        <w:t xml:space="preserve">Tao, C. et al., 2016. Sol-gel based antireflective coatings with superhydrophobicity and exceptionally low refractive indices built from trimethylsilanized hollow silica nanoparticles. </w:t>
      </w:r>
      <w:r w:rsidRPr="00BD45CC">
        <w:rPr>
          <w:i/>
          <w:iCs/>
          <w:noProof/>
        </w:rPr>
        <w:t>Colloids and Surfaces A: Physicochemical and Engineering Aspects</w:t>
      </w:r>
      <w:r w:rsidRPr="00BD45CC">
        <w:rPr>
          <w:noProof/>
        </w:rPr>
        <w:t>, 509, pp.307–313.</w:t>
      </w:r>
    </w:p>
    <w:p w:rsidR="00BD45CC" w:rsidRPr="00BD45CC" w:rsidRDefault="00BD45CC">
      <w:pPr>
        <w:pStyle w:val="NormalWeb"/>
        <w:ind w:left="480" w:hanging="480"/>
        <w:divId w:val="1895115929"/>
        <w:rPr>
          <w:noProof/>
        </w:rPr>
      </w:pPr>
      <w:r w:rsidRPr="00BD45CC">
        <w:rPr>
          <w:noProof/>
        </w:rPr>
        <w:t>Thies, J.C. et al., 2011. Method of preparing nano-structured surface coatings and coated articles. , pp.1–24.</w:t>
      </w:r>
    </w:p>
    <w:p w:rsidR="00BD45CC" w:rsidRPr="00BD45CC" w:rsidRDefault="00BD45CC">
      <w:pPr>
        <w:pStyle w:val="NormalWeb"/>
        <w:ind w:left="480" w:hanging="480"/>
        <w:divId w:val="1895115929"/>
        <w:rPr>
          <w:noProof/>
        </w:rPr>
      </w:pPr>
      <w:r w:rsidRPr="00BD45CC">
        <w:rPr>
          <w:noProof/>
        </w:rPr>
        <w:t xml:space="preserve">Vicente, G.S., Bayón, R. &amp; Morales, A., 2008. Effect of Additives on the Durability and Properties of Antireflective Films for Solar Glass Covers. </w:t>
      </w:r>
      <w:r w:rsidRPr="00BD45CC">
        <w:rPr>
          <w:i/>
          <w:iCs/>
          <w:noProof/>
        </w:rPr>
        <w:t>Journal of Solar Energy Engineering</w:t>
      </w:r>
      <w:r w:rsidRPr="00BD45CC">
        <w:rPr>
          <w:noProof/>
        </w:rPr>
        <w:t>, 130(1), p.011007.</w:t>
      </w:r>
    </w:p>
    <w:p w:rsidR="00BD45CC" w:rsidRPr="00BD45CC" w:rsidRDefault="00BD45CC">
      <w:pPr>
        <w:pStyle w:val="NormalWeb"/>
        <w:ind w:left="480" w:hanging="480"/>
        <w:divId w:val="1895115929"/>
        <w:rPr>
          <w:noProof/>
        </w:rPr>
      </w:pPr>
      <w:r w:rsidRPr="00BD45CC">
        <w:rPr>
          <w:noProof/>
        </w:rPr>
        <w:t xml:space="preserve">Vilarigues, M. &amp; da Silva, R.C., 2006. Characterization of potash-glass corrosion in aqueous solution by ion beam and IR spectroscopy. </w:t>
      </w:r>
      <w:r w:rsidRPr="00BD45CC">
        <w:rPr>
          <w:i/>
          <w:iCs/>
          <w:noProof/>
        </w:rPr>
        <w:t>Journal of Non-Crystalline Solids</w:t>
      </w:r>
      <w:r w:rsidRPr="00BD45CC">
        <w:rPr>
          <w:noProof/>
        </w:rPr>
        <w:t>, 352(50-51), pp.5368–5375.</w:t>
      </w:r>
    </w:p>
    <w:p w:rsidR="00BD45CC" w:rsidRPr="00BD45CC" w:rsidRDefault="00BD45CC">
      <w:pPr>
        <w:pStyle w:val="NormalWeb"/>
        <w:ind w:left="480" w:hanging="480"/>
        <w:divId w:val="1895115929"/>
        <w:rPr>
          <w:noProof/>
        </w:rPr>
      </w:pPr>
      <w:r w:rsidRPr="00BD45CC">
        <w:rPr>
          <w:noProof/>
        </w:rPr>
        <w:t xml:space="preserve">Wang, N. &amp; Xiong, D., 2014. Comparison of micro-/nano-hierarchical and nano-scale roughness of silica membranes in terms of wetting behavior and transparency. </w:t>
      </w:r>
      <w:r w:rsidRPr="00BD45CC">
        <w:rPr>
          <w:i/>
          <w:iCs/>
          <w:noProof/>
        </w:rPr>
        <w:t>Colloids and Surfaces A: Physicochemical and Engineering Aspects</w:t>
      </w:r>
      <w:r w:rsidRPr="00BD45CC">
        <w:rPr>
          <w:noProof/>
        </w:rPr>
        <w:t>, 446, pp.8–14. Available at: http://dx.doi.org/10.1016/j.colsurfa.2014.01.029.</w:t>
      </w:r>
    </w:p>
    <w:p w:rsidR="00BD45CC" w:rsidRPr="00BD45CC" w:rsidRDefault="00BD45CC">
      <w:pPr>
        <w:pStyle w:val="NormalWeb"/>
        <w:ind w:left="480" w:hanging="480"/>
        <w:divId w:val="1895115929"/>
        <w:rPr>
          <w:noProof/>
        </w:rPr>
      </w:pPr>
      <w:r w:rsidRPr="00BD45CC">
        <w:rPr>
          <w:noProof/>
        </w:rPr>
        <w:t xml:space="preserve">Wang, X. &amp; Shen, J., 2010. Sol-gel derived durable antireflective coating for solar glass. </w:t>
      </w:r>
      <w:r w:rsidRPr="00BD45CC">
        <w:rPr>
          <w:i/>
          <w:iCs/>
          <w:noProof/>
        </w:rPr>
        <w:t>Journal of Sol-Gel Science and Technology</w:t>
      </w:r>
      <w:r w:rsidRPr="00BD45CC">
        <w:rPr>
          <w:noProof/>
        </w:rPr>
        <w:t>, 53(2), pp.322–327.</w:t>
      </w:r>
    </w:p>
    <w:p w:rsidR="00BD45CC" w:rsidRPr="00BD45CC" w:rsidRDefault="00BD45CC">
      <w:pPr>
        <w:pStyle w:val="NormalWeb"/>
        <w:ind w:left="480" w:hanging="480"/>
        <w:divId w:val="1895115929"/>
        <w:rPr>
          <w:noProof/>
        </w:rPr>
      </w:pPr>
      <w:r w:rsidRPr="00BD45CC">
        <w:rPr>
          <w:noProof/>
        </w:rPr>
        <w:t xml:space="preserve">Wojdyła, A. et al., 2017. New assessment criteria for durability evaluation of highly repellent surfaces. </w:t>
      </w:r>
      <w:r w:rsidRPr="00BD45CC">
        <w:rPr>
          <w:i/>
          <w:iCs/>
          <w:noProof/>
        </w:rPr>
        <w:t>Wear</w:t>
      </w:r>
      <w:r w:rsidRPr="00BD45CC">
        <w:rPr>
          <w:noProof/>
        </w:rPr>
        <w:t>, 390-391(May), pp.49–60.</w:t>
      </w:r>
    </w:p>
    <w:p w:rsidR="00BD45CC" w:rsidRPr="00BD45CC" w:rsidRDefault="00BD45CC">
      <w:pPr>
        <w:pStyle w:val="NormalWeb"/>
        <w:ind w:left="480" w:hanging="480"/>
        <w:divId w:val="1895115929"/>
        <w:rPr>
          <w:noProof/>
        </w:rPr>
      </w:pPr>
      <w:r w:rsidRPr="00BD45CC">
        <w:rPr>
          <w:noProof/>
        </w:rPr>
        <w:t xml:space="preserve">Womack, G. et al., 2017. Performance and durability of broadband antireflection coatings for thin film CdTe solar cells. </w:t>
      </w:r>
      <w:r w:rsidRPr="00BD45CC">
        <w:rPr>
          <w:i/>
          <w:iCs/>
          <w:noProof/>
        </w:rPr>
        <w:t>Journal of Vacuum Science &amp; Technology A: Vacuum, Surfaces, and Films</w:t>
      </w:r>
      <w:r w:rsidRPr="00BD45CC">
        <w:rPr>
          <w:noProof/>
        </w:rPr>
        <w:t>, 35(2), p.021201. Available at: http://avs.scitation.org/doi/10.1116/1.4973909.</w:t>
      </w:r>
    </w:p>
    <w:p w:rsidR="00BD45CC" w:rsidRPr="00BD45CC" w:rsidRDefault="00BD45CC">
      <w:pPr>
        <w:pStyle w:val="NormalWeb"/>
        <w:ind w:left="480" w:hanging="480"/>
        <w:divId w:val="1895115929"/>
        <w:rPr>
          <w:noProof/>
        </w:rPr>
      </w:pPr>
      <w:r w:rsidRPr="00BD45CC">
        <w:rPr>
          <w:noProof/>
        </w:rPr>
        <w:t xml:space="preserve">Womack, G., Kaminski, P.M. &amp; Walls, J.M., 2015. High temperature stability of broadband Anti-Reflection coatings on soda lime glass for solar modules. </w:t>
      </w:r>
      <w:r w:rsidRPr="00BD45CC">
        <w:rPr>
          <w:i/>
          <w:iCs/>
          <w:noProof/>
        </w:rPr>
        <w:t>2015 IEEE 42nd Photovoltaic Specialist Conference, PVSC 2015</w:t>
      </w:r>
      <w:r w:rsidRPr="00BD45CC">
        <w:rPr>
          <w:noProof/>
        </w:rPr>
        <w:t>, pp.1–3.</w:t>
      </w:r>
    </w:p>
    <w:p w:rsidR="00BD45CC" w:rsidRPr="00BD45CC" w:rsidRDefault="00BD45CC">
      <w:pPr>
        <w:pStyle w:val="NormalWeb"/>
        <w:ind w:left="480" w:hanging="480"/>
        <w:divId w:val="1895115929"/>
        <w:rPr>
          <w:noProof/>
        </w:rPr>
      </w:pPr>
      <w:r w:rsidRPr="00BD45CC">
        <w:rPr>
          <w:noProof/>
        </w:rPr>
        <w:t xml:space="preserve">Xu, J. et al., 2017. Superhydrophobic silica antireflective coatings with high transmittance via one-step sol-gel process. </w:t>
      </w:r>
      <w:r w:rsidRPr="00BD45CC">
        <w:rPr>
          <w:i/>
          <w:iCs/>
          <w:noProof/>
        </w:rPr>
        <w:t>Thin Solid Films</w:t>
      </w:r>
      <w:r w:rsidRPr="00BD45CC">
        <w:rPr>
          <w:noProof/>
        </w:rPr>
        <w:t>, 631, pp.193–199. Available at: http://dx.doi.org/10.1016/j.tsf.2017.03.005.</w:t>
      </w:r>
    </w:p>
    <w:p w:rsidR="00EB17A1" w:rsidRPr="00AF2AF7" w:rsidRDefault="008B4243" w:rsidP="00BD45CC">
      <w:pPr>
        <w:pStyle w:val="NormalWeb"/>
        <w:ind w:left="480" w:hanging="480"/>
        <w:divId w:val="481897560"/>
        <w:rPr>
          <w:rFonts w:asciiTheme="majorBidi" w:hAnsiTheme="majorBidi" w:cstheme="majorBidi"/>
        </w:rPr>
      </w:pPr>
      <w:r w:rsidRPr="00AF2AF7">
        <w:rPr>
          <w:rFonts w:asciiTheme="majorBidi" w:hAnsiTheme="majorBidi" w:cstheme="majorBidi"/>
        </w:rPr>
        <w:fldChar w:fldCharType="end"/>
      </w:r>
    </w:p>
    <w:sectPr w:rsidR="00EB17A1" w:rsidRPr="00AF2AF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22E8" w:rsidRDefault="000F22E8" w:rsidP="00E866BA">
      <w:r>
        <w:separator/>
      </w:r>
    </w:p>
  </w:endnote>
  <w:endnote w:type="continuationSeparator" w:id="0">
    <w:p w:rsidR="000F22E8" w:rsidRDefault="000F22E8" w:rsidP="00E866BA">
      <w:r>
        <w:continuationSeparator/>
      </w:r>
    </w:p>
  </w:endnote>
  <w:endnote w:type="continuationNotice" w:id="1">
    <w:p w:rsidR="000F22E8" w:rsidRDefault="000F22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22E8" w:rsidRDefault="000F22E8" w:rsidP="00E866BA">
      <w:r>
        <w:separator/>
      </w:r>
    </w:p>
  </w:footnote>
  <w:footnote w:type="continuationSeparator" w:id="0">
    <w:p w:rsidR="000F22E8" w:rsidRDefault="000F22E8" w:rsidP="00E866BA">
      <w:r>
        <w:continuationSeparator/>
      </w:r>
    </w:p>
  </w:footnote>
  <w:footnote w:type="continuationNotice" w:id="1">
    <w:p w:rsidR="000F22E8" w:rsidRDefault="000F22E8">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D0378"/>
    <w:multiLevelType w:val="multilevel"/>
    <w:tmpl w:val="FA22A80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4AAC7233"/>
    <w:multiLevelType w:val="hybridMultilevel"/>
    <w:tmpl w:val="CDCEECF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23C1965"/>
    <w:multiLevelType w:val="hybridMultilevel"/>
    <w:tmpl w:val="EE3E6DB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5B1"/>
    <w:rsid w:val="000077D0"/>
    <w:rsid w:val="00030046"/>
    <w:rsid w:val="00033F45"/>
    <w:rsid w:val="00034583"/>
    <w:rsid w:val="00042410"/>
    <w:rsid w:val="00044097"/>
    <w:rsid w:val="000505B1"/>
    <w:rsid w:val="000633A8"/>
    <w:rsid w:val="0006624D"/>
    <w:rsid w:val="00071B13"/>
    <w:rsid w:val="0008225B"/>
    <w:rsid w:val="000873FE"/>
    <w:rsid w:val="000A0365"/>
    <w:rsid w:val="000A4C86"/>
    <w:rsid w:val="000A55A5"/>
    <w:rsid w:val="000B4340"/>
    <w:rsid w:val="000D21B1"/>
    <w:rsid w:val="000D2D8B"/>
    <w:rsid w:val="000E409B"/>
    <w:rsid w:val="000F22E8"/>
    <w:rsid w:val="00101633"/>
    <w:rsid w:val="0010377C"/>
    <w:rsid w:val="0011168E"/>
    <w:rsid w:val="00121380"/>
    <w:rsid w:val="00126DF3"/>
    <w:rsid w:val="0014167F"/>
    <w:rsid w:val="0014273B"/>
    <w:rsid w:val="00142C82"/>
    <w:rsid w:val="00144525"/>
    <w:rsid w:val="001473F0"/>
    <w:rsid w:val="001537D1"/>
    <w:rsid w:val="00157F71"/>
    <w:rsid w:val="0016558B"/>
    <w:rsid w:val="00181852"/>
    <w:rsid w:val="001C1858"/>
    <w:rsid w:val="001C3966"/>
    <w:rsid w:val="001C60C6"/>
    <w:rsid w:val="001D08D9"/>
    <w:rsid w:val="001D7759"/>
    <w:rsid w:val="001E04E2"/>
    <w:rsid w:val="001E11BD"/>
    <w:rsid w:val="001E243A"/>
    <w:rsid w:val="002044F3"/>
    <w:rsid w:val="00230C6E"/>
    <w:rsid w:val="00237D5E"/>
    <w:rsid w:val="002443C3"/>
    <w:rsid w:val="00247805"/>
    <w:rsid w:val="0026536A"/>
    <w:rsid w:val="00265D19"/>
    <w:rsid w:val="0027367B"/>
    <w:rsid w:val="00281B4D"/>
    <w:rsid w:val="00290E37"/>
    <w:rsid w:val="002969C5"/>
    <w:rsid w:val="002C374C"/>
    <w:rsid w:val="002C62FD"/>
    <w:rsid w:val="002D50B3"/>
    <w:rsid w:val="002E7BC3"/>
    <w:rsid w:val="002F3AAB"/>
    <w:rsid w:val="002F457C"/>
    <w:rsid w:val="002F5850"/>
    <w:rsid w:val="002F6041"/>
    <w:rsid w:val="00302F03"/>
    <w:rsid w:val="00313932"/>
    <w:rsid w:val="0031443C"/>
    <w:rsid w:val="00314EC6"/>
    <w:rsid w:val="0031738C"/>
    <w:rsid w:val="003176B0"/>
    <w:rsid w:val="00327339"/>
    <w:rsid w:val="00330DEC"/>
    <w:rsid w:val="003311E5"/>
    <w:rsid w:val="00331D3B"/>
    <w:rsid w:val="00336983"/>
    <w:rsid w:val="00341F5B"/>
    <w:rsid w:val="00342630"/>
    <w:rsid w:val="003436C7"/>
    <w:rsid w:val="0034504F"/>
    <w:rsid w:val="00347E40"/>
    <w:rsid w:val="00351D10"/>
    <w:rsid w:val="003532E5"/>
    <w:rsid w:val="00355DC2"/>
    <w:rsid w:val="00386C4F"/>
    <w:rsid w:val="00391240"/>
    <w:rsid w:val="00392F8C"/>
    <w:rsid w:val="003A6264"/>
    <w:rsid w:val="003B5BDB"/>
    <w:rsid w:val="003D3870"/>
    <w:rsid w:val="003E3159"/>
    <w:rsid w:val="003F02D2"/>
    <w:rsid w:val="003F034C"/>
    <w:rsid w:val="003F2E08"/>
    <w:rsid w:val="003F47C1"/>
    <w:rsid w:val="004004CE"/>
    <w:rsid w:val="004057E5"/>
    <w:rsid w:val="00405FF9"/>
    <w:rsid w:val="00425609"/>
    <w:rsid w:val="00453B35"/>
    <w:rsid w:val="004778B8"/>
    <w:rsid w:val="00483F3D"/>
    <w:rsid w:val="004878D9"/>
    <w:rsid w:val="004932F6"/>
    <w:rsid w:val="00494B31"/>
    <w:rsid w:val="004A43F4"/>
    <w:rsid w:val="004B20FD"/>
    <w:rsid w:val="004B7E51"/>
    <w:rsid w:val="005205B8"/>
    <w:rsid w:val="0052309B"/>
    <w:rsid w:val="005327B4"/>
    <w:rsid w:val="00547D60"/>
    <w:rsid w:val="00547ED5"/>
    <w:rsid w:val="00550113"/>
    <w:rsid w:val="005641F4"/>
    <w:rsid w:val="0059034C"/>
    <w:rsid w:val="005D499F"/>
    <w:rsid w:val="005D5B61"/>
    <w:rsid w:val="005E498F"/>
    <w:rsid w:val="005E5AC0"/>
    <w:rsid w:val="005F2F5C"/>
    <w:rsid w:val="005F6B0C"/>
    <w:rsid w:val="006054DE"/>
    <w:rsid w:val="0062744B"/>
    <w:rsid w:val="00644F3B"/>
    <w:rsid w:val="00651753"/>
    <w:rsid w:val="0065382C"/>
    <w:rsid w:val="00653A16"/>
    <w:rsid w:val="00655B09"/>
    <w:rsid w:val="0066611C"/>
    <w:rsid w:val="0067717E"/>
    <w:rsid w:val="00681A9A"/>
    <w:rsid w:val="00690903"/>
    <w:rsid w:val="00691B86"/>
    <w:rsid w:val="006A50A6"/>
    <w:rsid w:val="006D197B"/>
    <w:rsid w:val="006E40C7"/>
    <w:rsid w:val="006E5ADC"/>
    <w:rsid w:val="006F1CEF"/>
    <w:rsid w:val="00701ECC"/>
    <w:rsid w:val="00704290"/>
    <w:rsid w:val="0070692B"/>
    <w:rsid w:val="00712134"/>
    <w:rsid w:val="007176B3"/>
    <w:rsid w:val="00726777"/>
    <w:rsid w:val="00731174"/>
    <w:rsid w:val="00745A38"/>
    <w:rsid w:val="00786E48"/>
    <w:rsid w:val="007B216C"/>
    <w:rsid w:val="007B398A"/>
    <w:rsid w:val="007C1274"/>
    <w:rsid w:val="007E12F7"/>
    <w:rsid w:val="007E51BF"/>
    <w:rsid w:val="007F499F"/>
    <w:rsid w:val="00803D25"/>
    <w:rsid w:val="0084310C"/>
    <w:rsid w:val="00845311"/>
    <w:rsid w:val="008466B2"/>
    <w:rsid w:val="00850D84"/>
    <w:rsid w:val="008528F1"/>
    <w:rsid w:val="00862397"/>
    <w:rsid w:val="008654B9"/>
    <w:rsid w:val="008734FD"/>
    <w:rsid w:val="008830BE"/>
    <w:rsid w:val="008912A6"/>
    <w:rsid w:val="008B2729"/>
    <w:rsid w:val="008B4243"/>
    <w:rsid w:val="008B6DCD"/>
    <w:rsid w:val="008D3388"/>
    <w:rsid w:val="008D4FE0"/>
    <w:rsid w:val="008E64BD"/>
    <w:rsid w:val="008F7F76"/>
    <w:rsid w:val="00902710"/>
    <w:rsid w:val="00903492"/>
    <w:rsid w:val="00916521"/>
    <w:rsid w:val="00922436"/>
    <w:rsid w:val="00924381"/>
    <w:rsid w:val="00952651"/>
    <w:rsid w:val="00954999"/>
    <w:rsid w:val="00965720"/>
    <w:rsid w:val="00966713"/>
    <w:rsid w:val="00986E8A"/>
    <w:rsid w:val="00997534"/>
    <w:rsid w:val="009A4F00"/>
    <w:rsid w:val="009B6360"/>
    <w:rsid w:val="009C3917"/>
    <w:rsid w:val="009D4892"/>
    <w:rsid w:val="009E150C"/>
    <w:rsid w:val="009E659C"/>
    <w:rsid w:val="009F11C6"/>
    <w:rsid w:val="009F4D5E"/>
    <w:rsid w:val="00A21622"/>
    <w:rsid w:val="00A26B91"/>
    <w:rsid w:val="00A31CB3"/>
    <w:rsid w:val="00A53915"/>
    <w:rsid w:val="00A560C5"/>
    <w:rsid w:val="00A65514"/>
    <w:rsid w:val="00A86DAD"/>
    <w:rsid w:val="00A96923"/>
    <w:rsid w:val="00AB428D"/>
    <w:rsid w:val="00AB4736"/>
    <w:rsid w:val="00AB6C63"/>
    <w:rsid w:val="00AC40A3"/>
    <w:rsid w:val="00AC5DB1"/>
    <w:rsid w:val="00AC7F2C"/>
    <w:rsid w:val="00AD04A1"/>
    <w:rsid w:val="00AD3C15"/>
    <w:rsid w:val="00AE65F5"/>
    <w:rsid w:val="00AF0526"/>
    <w:rsid w:val="00AF2AF7"/>
    <w:rsid w:val="00B05D96"/>
    <w:rsid w:val="00B06E33"/>
    <w:rsid w:val="00B10F39"/>
    <w:rsid w:val="00B44DCA"/>
    <w:rsid w:val="00B46648"/>
    <w:rsid w:val="00B51A7C"/>
    <w:rsid w:val="00B601E7"/>
    <w:rsid w:val="00B67648"/>
    <w:rsid w:val="00B70C21"/>
    <w:rsid w:val="00B84BAE"/>
    <w:rsid w:val="00BB3ACB"/>
    <w:rsid w:val="00BB6D2F"/>
    <w:rsid w:val="00BC2027"/>
    <w:rsid w:val="00BC5A42"/>
    <w:rsid w:val="00BD45CC"/>
    <w:rsid w:val="00BE132D"/>
    <w:rsid w:val="00BE5328"/>
    <w:rsid w:val="00BF5D8B"/>
    <w:rsid w:val="00C10AB4"/>
    <w:rsid w:val="00C227AE"/>
    <w:rsid w:val="00C26254"/>
    <w:rsid w:val="00C30668"/>
    <w:rsid w:val="00C33F57"/>
    <w:rsid w:val="00C35ECF"/>
    <w:rsid w:val="00C405C7"/>
    <w:rsid w:val="00C70DA8"/>
    <w:rsid w:val="00C70DFC"/>
    <w:rsid w:val="00C769DB"/>
    <w:rsid w:val="00C925AD"/>
    <w:rsid w:val="00C94BF0"/>
    <w:rsid w:val="00CA400F"/>
    <w:rsid w:val="00CC0D18"/>
    <w:rsid w:val="00CD5006"/>
    <w:rsid w:val="00CE2A59"/>
    <w:rsid w:val="00CE46A2"/>
    <w:rsid w:val="00CE72D4"/>
    <w:rsid w:val="00D1127B"/>
    <w:rsid w:val="00D20435"/>
    <w:rsid w:val="00D22DAC"/>
    <w:rsid w:val="00D242FD"/>
    <w:rsid w:val="00D33BCC"/>
    <w:rsid w:val="00D4107E"/>
    <w:rsid w:val="00D415E5"/>
    <w:rsid w:val="00D42A82"/>
    <w:rsid w:val="00D51DB3"/>
    <w:rsid w:val="00D54375"/>
    <w:rsid w:val="00D60789"/>
    <w:rsid w:val="00D64118"/>
    <w:rsid w:val="00D75D8B"/>
    <w:rsid w:val="00D8063B"/>
    <w:rsid w:val="00D851D7"/>
    <w:rsid w:val="00D86176"/>
    <w:rsid w:val="00D91B24"/>
    <w:rsid w:val="00DE40AF"/>
    <w:rsid w:val="00DE6989"/>
    <w:rsid w:val="00DF4C9E"/>
    <w:rsid w:val="00E0173E"/>
    <w:rsid w:val="00E23728"/>
    <w:rsid w:val="00E24262"/>
    <w:rsid w:val="00E40411"/>
    <w:rsid w:val="00E45405"/>
    <w:rsid w:val="00E5386E"/>
    <w:rsid w:val="00E64E83"/>
    <w:rsid w:val="00E75BC4"/>
    <w:rsid w:val="00E866BA"/>
    <w:rsid w:val="00EB17A1"/>
    <w:rsid w:val="00EB525F"/>
    <w:rsid w:val="00EB7AA6"/>
    <w:rsid w:val="00ED12E6"/>
    <w:rsid w:val="00ED3688"/>
    <w:rsid w:val="00EE2977"/>
    <w:rsid w:val="00EF6D99"/>
    <w:rsid w:val="00EF76D6"/>
    <w:rsid w:val="00F04EE0"/>
    <w:rsid w:val="00F10DF4"/>
    <w:rsid w:val="00F14CF4"/>
    <w:rsid w:val="00F15D32"/>
    <w:rsid w:val="00F210D2"/>
    <w:rsid w:val="00F24E64"/>
    <w:rsid w:val="00F338F7"/>
    <w:rsid w:val="00F377D3"/>
    <w:rsid w:val="00F54704"/>
    <w:rsid w:val="00F702A3"/>
    <w:rsid w:val="00F722D8"/>
    <w:rsid w:val="00F871F5"/>
    <w:rsid w:val="00FA7994"/>
    <w:rsid w:val="00FC3924"/>
    <w:rsid w:val="00FD6794"/>
    <w:rsid w:val="00FE6E05"/>
    <w:rsid w:val="00FF51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F91F62E-85DF-4F4F-85FD-4CCC42B5F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6BA"/>
    <w:pPr>
      <w:spacing w:line="360" w:lineRule="auto"/>
    </w:pPr>
    <w:rPr>
      <w:rFonts w:asciiTheme="majorBidi" w:hAnsiTheme="majorBidi" w:cstheme="majorBidi"/>
      <w:sz w:val="24"/>
      <w:szCs w:val="24"/>
      <w:lang w:eastAsia="en-GB"/>
    </w:rPr>
  </w:style>
  <w:style w:type="paragraph" w:styleId="Heading1">
    <w:name w:val="heading 1"/>
    <w:basedOn w:val="Normal"/>
    <w:next w:val="Normal"/>
    <w:link w:val="Heading1Char"/>
    <w:uiPriority w:val="9"/>
    <w:qFormat/>
    <w:rsid w:val="00281B4D"/>
    <w:pPr>
      <w:keepNext/>
      <w:keepLines/>
      <w:numPr>
        <w:numId w:val="1"/>
      </w:numPr>
      <w:spacing w:before="480" w:after="0"/>
      <w:outlineLvl w:val="0"/>
    </w:pPr>
    <w:rPr>
      <w:rFonts w:eastAsiaTheme="majorEastAsia"/>
      <w:b/>
      <w:bCs/>
    </w:rPr>
  </w:style>
  <w:style w:type="paragraph" w:styleId="Heading2">
    <w:name w:val="heading 2"/>
    <w:basedOn w:val="Normal"/>
    <w:next w:val="Normal"/>
    <w:link w:val="Heading2Char"/>
    <w:uiPriority w:val="9"/>
    <w:unhideWhenUsed/>
    <w:qFormat/>
    <w:rsid w:val="003D3870"/>
    <w:pPr>
      <w:keepNext/>
      <w:keepLines/>
      <w:numPr>
        <w:ilvl w:val="1"/>
        <w:numId w:val="1"/>
      </w:numPr>
      <w:spacing w:before="200" w:after="0"/>
      <w:outlineLvl w:val="1"/>
    </w:pPr>
    <w:rPr>
      <w:rFonts w:asciiTheme="majorHAnsi" w:eastAsiaTheme="majorEastAsia" w:hAnsiTheme="majorHAnsi"/>
      <w:b/>
      <w:bCs/>
      <w:sz w:val="26"/>
      <w:szCs w:val="26"/>
    </w:rPr>
  </w:style>
  <w:style w:type="paragraph" w:styleId="Heading3">
    <w:name w:val="heading 3"/>
    <w:basedOn w:val="Normal"/>
    <w:next w:val="Normal"/>
    <w:link w:val="Heading3Char"/>
    <w:uiPriority w:val="9"/>
    <w:unhideWhenUsed/>
    <w:qFormat/>
    <w:rsid w:val="008830BE"/>
    <w:pPr>
      <w:keepNext/>
      <w:keepLines/>
      <w:numPr>
        <w:ilvl w:val="2"/>
        <w:numId w:val="1"/>
      </w:numPr>
      <w:spacing w:before="200" w:after="0"/>
      <w:outlineLvl w:val="2"/>
    </w:pPr>
    <w:rPr>
      <w:rFonts w:asciiTheme="majorHAnsi" w:eastAsiaTheme="majorEastAsia" w:hAnsiTheme="majorHAnsi"/>
      <w:b/>
      <w:bCs/>
    </w:rPr>
  </w:style>
  <w:style w:type="paragraph" w:styleId="Heading4">
    <w:name w:val="heading 4"/>
    <w:basedOn w:val="Normal"/>
    <w:next w:val="Normal"/>
    <w:link w:val="Heading4Char"/>
    <w:uiPriority w:val="9"/>
    <w:semiHidden/>
    <w:unhideWhenUsed/>
    <w:qFormat/>
    <w:rsid w:val="005D499F"/>
    <w:pPr>
      <w:keepNext/>
      <w:keepLines/>
      <w:numPr>
        <w:ilvl w:val="3"/>
        <w:numId w:val="1"/>
      </w:numPr>
      <w:spacing w:before="200" w:after="0"/>
      <w:outlineLvl w:val="3"/>
    </w:pPr>
    <w:rPr>
      <w:rFonts w:asciiTheme="majorHAnsi" w:eastAsiaTheme="majorEastAsia" w:hAnsiTheme="majorHAnsi"/>
      <w:b/>
      <w:bCs/>
      <w:i/>
      <w:iCs/>
      <w:color w:val="4F81BD" w:themeColor="accent1"/>
    </w:rPr>
  </w:style>
  <w:style w:type="paragraph" w:styleId="Heading5">
    <w:name w:val="heading 5"/>
    <w:basedOn w:val="Normal"/>
    <w:next w:val="Normal"/>
    <w:link w:val="Heading5Char"/>
    <w:uiPriority w:val="9"/>
    <w:semiHidden/>
    <w:unhideWhenUsed/>
    <w:qFormat/>
    <w:rsid w:val="005D499F"/>
    <w:pPr>
      <w:keepNext/>
      <w:keepLines/>
      <w:numPr>
        <w:ilvl w:val="4"/>
        <w:numId w:val="1"/>
      </w:numPr>
      <w:spacing w:before="200" w:after="0"/>
      <w:outlineLvl w:val="4"/>
    </w:pPr>
    <w:rPr>
      <w:rFonts w:asciiTheme="majorHAnsi" w:eastAsiaTheme="majorEastAsia" w:hAnsiTheme="majorHAnsi"/>
      <w:color w:val="243F60" w:themeColor="accent1" w:themeShade="7F"/>
    </w:rPr>
  </w:style>
  <w:style w:type="paragraph" w:styleId="Heading6">
    <w:name w:val="heading 6"/>
    <w:basedOn w:val="Normal"/>
    <w:next w:val="Normal"/>
    <w:link w:val="Heading6Char"/>
    <w:uiPriority w:val="9"/>
    <w:semiHidden/>
    <w:unhideWhenUsed/>
    <w:qFormat/>
    <w:rsid w:val="005D499F"/>
    <w:pPr>
      <w:keepNext/>
      <w:keepLines/>
      <w:numPr>
        <w:ilvl w:val="5"/>
        <w:numId w:val="1"/>
      </w:numPr>
      <w:spacing w:before="200" w:after="0"/>
      <w:outlineLvl w:val="5"/>
    </w:pPr>
    <w:rPr>
      <w:rFonts w:asciiTheme="majorHAnsi" w:eastAsiaTheme="majorEastAsia" w:hAnsiTheme="majorHAnsi"/>
      <w:i/>
      <w:iCs/>
      <w:color w:val="243F60" w:themeColor="accent1" w:themeShade="7F"/>
    </w:rPr>
  </w:style>
  <w:style w:type="paragraph" w:styleId="Heading7">
    <w:name w:val="heading 7"/>
    <w:basedOn w:val="Normal"/>
    <w:next w:val="Normal"/>
    <w:link w:val="Heading7Char"/>
    <w:uiPriority w:val="9"/>
    <w:semiHidden/>
    <w:unhideWhenUsed/>
    <w:qFormat/>
    <w:rsid w:val="005D499F"/>
    <w:pPr>
      <w:keepNext/>
      <w:keepLines/>
      <w:numPr>
        <w:ilvl w:val="6"/>
        <w:numId w:val="1"/>
      </w:numPr>
      <w:spacing w:before="200" w:after="0"/>
      <w:outlineLvl w:val="6"/>
    </w:pPr>
    <w:rPr>
      <w:rFonts w:asciiTheme="majorHAnsi" w:eastAsiaTheme="majorEastAsia" w:hAnsiTheme="majorHAnsi"/>
      <w:i/>
      <w:iCs/>
      <w:color w:val="404040" w:themeColor="text1" w:themeTint="BF"/>
    </w:rPr>
  </w:style>
  <w:style w:type="paragraph" w:styleId="Heading8">
    <w:name w:val="heading 8"/>
    <w:basedOn w:val="Normal"/>
    <w:next w:val="Normal"/>
    <w:link w:val="Heading8Char"/>
    <w:uiPriority w:val="9"/>
    <w:semiHidden/>
    <w:unhideWhenUsed/>
    <w:qFormat/>
    <w:rsid w:val="005D499F"/>
    <w:pPr>
      <w:keepNext/>
      <w:keepLines/>
      <w:numPr>
        <w:ilvl w:val="7"/>
        <w:numId w:val="1"/>
      </w:numPr>
      <w:spacing w:before="200" w:after="0"/>
      <w:outlineLvl w:val="7"/>
    </w:pPr>
    <w:rPr>
      <w:rFonts w:asciiTheme="majorHAns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unhideWhenUsed/>
    <w:qFormat/>
    <w:rsid w:val="005D499F"/>
    <w:pPr>
      <w:keepNext/>
      <w:keepLines/>
      <w:numPr>
        <w:ilvl w:val="8"/>
        <w:numId w:val="1"/>
      </w:numPr>
      <w:spacing w:before="200" w:after="0"/>
      <w:outlineLvl w:val="8"/>
    </w:pPr>
    <w:rPr>
      <w:rFonts w:asciiTheme="majorHAnsi" w:eastAsiaTheme="majorEastAsia" w:hAnsiTheme="majorHAns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05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5B1"/>
    <w:rPr>
      <w:rFonts w:ascii="Tahoma" w:hAnsi="Tahoma" w:cs="Tahoma"/>
      <w:sz w:val="16"/>
      <w:szCs w:val="16"/>
    </w:rPr>
  </w:style>
  <w:style w:type="paragraph" w:styleId="ListParagraph">
    <w:name w:val="List Paragraph"/>
    <w:basedOn w:val="Normal"/>
    <w:uiPriority w:val="34"/>
    <w:qFormat/>
    <w:rsid w:val="000505B1"/>
    <w:pPr>
      <w:ind w:left="720"/>
      <w:contextualSpacing/>
    </w:pPr>
  </w:style>
  <w:style w:type="paragraph" w:styleId="Caption">
    <w:name w:val="caption"/>
    <w:basedOn w:val="Normal"/>
    <w:next w:val="Normal"/>
    <w:uiPriority w:val="99"/>
    <w:unhideWhenUsed/>
    <w:qFormat/>
    <w:rsid w:val="000077D0"/>
    <w:pPr>
      <w:spacing w:line="240" w:lineRule="auto"/>
    </w:pPr>
    <w:rPr>
      <w:b/>
      <w:bCs/>
      <w:color w:val="4F81BD" w:themeColor="accent1"/>
      <w:sz w:val="18"/>
      <w:szCs w:val="18"/>
    </w:rPr>
  </w:style>
  <w:style w:type="paragraph" w:customStyle="1" w:styleId="Para">
    <w:name w:val="Para"/>
    <w:basedOn w:val="Normal"/>
    <w:rsid w:val="008E64BD"/>
    <w:pPr>
      <w:spacing w:before="120" w:after="0"/>
      <w:ind w:firstLine="720"/>
    </w:pPr>
    <w:rPr>
      <w:rFonts w:ascii="Times New Roman" w:eastAsia="Times New Roman" w:hAnsi="Times New Roman" w:cs="Times New Roman"/>
      <w:szCs w:val="20"/>
      <w:lang w:val="en-US" w:eastAsia="en-US"/>
    </w:rPr>
  </w:style>
  <w:style w:type="paragraph" w:styleId="Header">
    <w:name w:val="header"/>
    <w:basedOn w:val="Normal"/>
    <w:link w:val="HeaderChar"/>
    <w:uiPriority w:val="99"/>
    <w:unhideWhenUsed/>
    <w:rsid w:val="008B42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4243"/>
    <w:rPr>
      <w:rFonts w:ascii="Arial" w:hAnsi="Arial" w:cs="Arial"/>
      <w:sz w:val="24"/>
      <w:szCs w:val="24"/>
    </w:rPr>
  </w:style>
  <w:style w:type="paragraph" w:styleId="Footer">
    <w:name w:val="footer"/>
    <w:basedOn w:val="Normal"/>
    <w:link w:val="FooterChar"/>
    <w:uiPriority w:val="99"/>
    <w:unhideWhenUsed/>
    <w:rsid w:val="008B42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4243"/>
    <w:rPr>
      <w:rFonts w:ascii="Arial" w:hAnsi="Arial" w:cs="Arial"/>
      <w:sz w:val="24"/>
      <w:szCs w:val="24"/>
    </w:rPr>
  </w:style>
  <w:style w:type="paragraph" w:styleId="NormalWeb">
    <w:name w:val="Normal (Web)"/>
    <w:basedOn w:val="Normal"/>
    <w:uiPriority w:val="99"/>
    <w:unhideWhenUsed/>
    <w:rsid w:val="008B4243"/>
    <w:pPr>
      <w:spacing w:before="100" w:beforeAutospacing="1" w:after="100" w:afterAutospacing="1" w:line="240" w:lineRule="auto"/>
    </w:pPr>
    <w:rPr>
      <w:rFonts w:ascii="Times New Roman" w:hAnsi="Times New Roman" w:cs="Times New Roman"/>
    </w:rPr>
  </w:style>
  <w:style w:type="character" w:styleId="CommentReference">
    <w:name w:val="annotation reference"/>
    <w:basedOn w:val="DefaultParagraphFont"/>
    <w:uiPriority w:val="99"/>
    <w:semiHidden/>
    <w:unhideWhenUsed/>
    <w:rsid w:val="00A21622"/>
    <w:rPr>
      <w:sz w:val="16"/>
      <w:szCs w:val="16"/>
    </w:rPr>
  </w:style>
  <w:style w:type="paragraph" w:styleId="CommentText">
    <w:name w:val="annotation text"/>
    <w:basedOn w:val="Normal"/>
    <w:link w:val="CommentTextChar"/>
    <w:uiPriority w:val="99"/>
    <w:unhideWhenUsed/>
    <w:rsid w:val="00A21622"/>
    <w:pPr>
      <w:spacing w:line="240" w:lineRule="auto"/>
    </w:pPr>
    <w:rPr>
      <w:sz w:val="20"/>
      <w:szCs w:val="20"/>
    </w:rPr>
  </w:style>
  <w:style w:type="character" w:customStyle="1" w:styleId="CommentTextChar">
    <w:name w:val="Comment Text Char"/>
    <w:basedOn w:val="DefaultParagraphFont"/>
    <w:link w:val="CommentText"/>
    <w:uiPriority w:val="99"/>
    <w:rsid w:val="00A21622"/>
    <w:rPr>
      <w:rFonts w:ascii="Arial" w:hAnsi="Arial" w:cs="Arial"/>
      <w:sz w:val="20"/>
      <w:szCs w:val="20"/>
    </w:rPr>
  </w:style>
  <w:style w:type="character" w:customStyle="1" w:styleId="Heading1Char">
    <w:name w:val="Heading 1 Char"/>
    <w:basedOn w:val="DefaultParagraphFont"/>
    <w:link w:val="Heading1"/>
    <w:uiPriority w:val="9"/>
    <w:rsid w:val="00281B4D"/>
    <w:rPr>
      <w:rFonts w:asciiTheme="majorBidi" w:eastAsiaTheme="majorEastAsia" w:hAnsiTheme="majorBidi" w:cstheme="majorBidi"/>
      <w:b/>
      <w:bCs/>
      <w:sz w:val="24"/>
      <w:szCs w:val="24"/>
      <w:lang w:eastAsia="en-GB"/>
    </w:rPr>
  </w:style>
  <w:style w:type="character" w:customStyle="1" w:styleId="Heading2Char">
    <w:name w:val="Heading 2 Char"/>
    <w:basedOn w:val="DefaultParagraphFont"/>
    <w:link w:val="Heading2"/>
    <w:uiPriority w:val="9"/>
    <w:rsid w:val="003D3870"/>
    <w:rPr>
      <w:rFonts w:asciiTheme="majorHAnsi" w:eastAsiaTheme="majorEastAsia" w:hAnsiTheme="majorHAnsi" w:cstheme="majorBidi"/>
      <w:b/>
      <w:bCs/>
      <w:sz w:val="26"/>
      <w:szCs w:val="26"/>
      <w:lang w:eastAsia="en-GB"/>
    </w:rPr>
  </w:style>
  <w:style w:type="character" w:customStyle="1" w:styleId="Heading3Char">
    <w:name w:val="Heading 3 Char"/>
    <w:basedOn w:val="DefaultParagraphFont"/>
    <w:link w:val="Heading3"/>
    <w:uiPriority w:val="9"/>
    <w:rsid w:val="008830BE"/>
    <w:rPr>
      <w:rFonts w:asciiTheme="majorHAnsi" w:eastAsiaTheme="majorEastAsia" w:hAnsiTheme="majorHAnsi" w:cstheme="majorBidi"/>
      <w:b/>
      <w:bCs/>
      <w:sz w:val="24"/>
      <w:szCs w:val="24"/>
      <w:lang w:eastAsia="en-US"/>
    </w:rPr>
  </w:style>
  <w:style w:type="character" w:customStyle="1" w:styleId="Heading4Char">
    <w:name w:val="Heading 4 Char"/>
    <w:basedOn w:val="DefaultParagraphFont"/>
    <w:link w:val="Heading4"/>
    <w:uiPriority w:val="9"/>
    <w:semiHidden/>
    <w:rsid w:val="005D499F"/>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5D499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5D499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5D499F"/>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5D499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D499F"/>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D54375"/>
    <w:rPr>
      <w:color w:val="0000FF" w:themeColor="hyperlink"/>
      <w:u w:val="single"/>
    </w:rPr>
  </w:style>
  <w:style w:type="character" w:styleId="PlaceholderText">
    <w:name w:val="Placeholder Text"/>
    <w:basedOn w:val="DefaultParagraphFont"/>
    <w:uiPriority w:val="99"/>
    <w:semiHidden/>
    <w:rsid w:val="00550113"/>
    <w:rPr>
      <w:color w:val="808080"/>
    </w:rPr>
  </w:style>
  <w:style w:type="paragraph" w:styleId="CommentSubject">
    <w:name w:val="annotation subject"/>
    <w:basedOn w:val="CommentText"/>
    <w:next w:val="CommentText"/>
    <w:link w:val="CommentSubjectChar"/>
    <w:uiPriority w:val="99"/>
    <w:semiHidden/>
    <w:unhideWhenUsed/>
    <w:rsid w:val="00726777"/>
    <w:rPr>
      <w:b/>
      <w:bCs/>
    </w:rPr>
  </w:style>
  <w:style w:type="character" w:customStyle="1" w:styleId="CommentSubjectChar">
    <w:name w:val="Comment Subject Char"/>
    <w:basedOn w:val="CommentTextChar"/>
    <w:link w:val="CommentSubject"/>
    <w:uiPriority w:val="99"/>
    <w:semiHidden/>
    <w:rsid w:val="00726777"/>
    <w:rPr>
      <w:rFonts w:asciiTheme="majorBidi" w:hAnsiTheme="majorBidi" w:cstheme="majorBidi"/>
      <w:b/>
      <w:bCs/>
      <w:sz w:val="20"/>
      <w:szCs w:val="20"/>
      <w:lang w:eastAsia="en-GB"/>
    </w:rPr>
  </w:style>
  <w:style w:type="paragraph" w:styleId="NoSpacing">
    <w:name w:val="No Spacing"/>
    <w:uiPriority w:val="1"/>
    <w:qFormat/>
    <w:rsid w:val="00E866BA"/>
    <w:pPr>
      <w:spacing w:after="0" w:line="240" w:lineRule="auto"/>
    </w:pPr>
    <w:rPr>
      <w:rFonts w:asciiTheme="majorBidi" w:hAnsiTheme="majorBidi" w:cstheme="majorBidi"/>
      <w:sz w:val="24"/>
      <w:szCs w:val="24"/>
      <w:lang w:eastAsia="en-GB"/>
    </w:rPr>
  </w:style>
  <w:style w:type="table" w:customStyle="1" w:styleId="TableGrid15">
    <w:name w:val="Table Grid15"/>
    <w:basedOn w:val="TableNormal"/>
    <w:next w:val="TableGrid"/>
    <w:rsid w:val="00453B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53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B6D2F"/>
    <w:pPr>
      <w:spacing w:after="0" w:line="240" w:lineRule="auto"/>
    </w:pPr>
    <w:rPr>
      <w:rFonts w:asciiTheme="majorBidi" w:hAnsiTheme="majorBidi" w:cstheme="majorBidi"/>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680622">
      <w:bodyDiv w:val="1"/>
      <w:marLeft w:val="0"/>
      <w:marRight w:val="0"/>
      <w:marTop w:val="0"/>
      <w:marBottom w:val="0"/>
      <w:divBdr>
        <w:top w:val="none" w:sz="0" w:space="0" w:color="auto"/>
        <w:left w:val="none" w:sz="0" w:space="0" w:color="auto"/>
        <w:bottom w:val="none" w:sz="0" w:space="0" w:color="auto"/>
        <w:right w:val="none" w:sz="0" w:space="0" w:color="auto"/>
      </w:divBdr>
    </w:div>
    <w:div w:id="296491407">
      <w:bodyDiv w:val="1"/>
      <w:marLeft w:val="0"/>
      <w:marRight w:val="0"/>
      <w:marTop w:val="0"/>
      <w:marBottom w:val="0"/>
      <w:divBdr>
        <w:top w:val="none" w:sz="0" w:space="0" w:color="auto"/>
        <w:left w:val="none" w:sz="0" w:space="0" w:color="auto"/>
        <w:bottom w:val="none" w:sz="0" w:space="0" w:color="auto"/>
        <w:right w:val="none" w:sz="0" w:space="0" w:color="auto"/>
      </w:divBdr>
    </w:div>
    <w:div w:id="836456084">
      <w:bodyDiv w:val="1"/>
      <w:marLeft w:val="0"/>
      <w:marRight w:val="0"/>
      <w:marTop w:val="0"/>
      <w:marBottom w:val="0"/>
      <w:divBdr>
        <w:top w:val="none" w:sz="0" w:space="0" w:color="auto"/>
        <w:left w:val="none" w:sz="0" w:space="0" w:color="auto"/>
        <w:bottom w:val="none" w:sz="0" w:space="0" w:color="auto"/>
        <w:right w:val="none" w:sz="0" w:space="0" w:color="auto"/>
      </w:divBdr>
    </w:div>
    <w:div w:id="841120742">
      <w:bodyDiv w:val="1"/>
      <w:marLeft w:val="0"/>
      <w:marRight w:val="0"/>
      <w:marTop w:val="0"/>
      <w:marBottom w:val="0"/>
      <w:divBdr>
        <w:top w:val="none" w:sz="0" w:space="0" w:color="auto"/>
        <w:left w:val="none" w:sz="0" w:space="0" w:color="auto"/>
        <w:bottom w:val="none" w:sz="0" w:space="0" w:color="auto"/>
        <w:right w:val="none" w:sz="0" w:space="0" w:color="auto"/>
      </w:divBdr>
    </w:div>
    <w:div w:id="1739136327">
      <w:bodyDiv w:val="1"/>
      <w:marLeft w:val="0"/>
      <w:marRight w:val="0"/>
      <w:marTop w:val="0"/>
      <w:marBottom w:val="0"/>
      <w:divBdr>
        <w:top w:val="none" w:sz="0" w:space="0" w:color="auto"/>
        <w:left w:val="none" w:sz="0" w:space="0" w:color="auto"/>
        <w:bottom w:val="none" w:sz="0" w:space="0" w:color="auto"/>
        <w:right w:val="none" w:sz="0" w:space="0" w:color="auto"/>
      </w:divBdr>
    </w:div>
    <w:div w:id="1961066111">
      <w:bodyDiv w:val="1"/>
      <w:marLeft w:val="0"/>
      <w:marRight w:val="0"/>
      <w:marTop w:val="0"/>
      <w:marBottom w:val="0"/>
      <w:divBdr>
        <w:top w:val="none" w:sz="0" w:space="0" w:color="auto"/>
        <w:left w:val="none" w:sz="0" w:space="0" w:color="auto"/>
        <w:bottom w:val="none" w:sz="0" w:space="0" w:color="auto"/>
        <w:right w:val="none" w:sz="0" w:space="0" w:color="auto"/>
      </w:divBdr>
    </w:div>
    <w:div w:id="2105757457">
      <w:bodyDiv w:val="1"/>
      <w:marLeft w:val="0"/>
      <w:marRight w:val="0"/>
      <w:marTop w:val="0"/>
      <w:marBottom w:val="0"/>
      <w:divBdr>
        <w:top w:val="none" w:sz="0" w:space="0" w:color="auto"/>
        <w:left w:val="none" w:sz="0" w:space="0" w:color="auto"/>
        <w:bottom w:val="none" w:sz="0" w:space="0" w:color="auto"/>
        <w:right w:val="none" w:sz="0" w:space="0" w:color="auto"/>
      </w:divBdr>
      <w:divsChild>
        <w:div w:id="1653676578">
          <w:marLeft w:val="0"/>
          <w:marRight w:val="0"/>
          <w:marTop w:val="0"/>
          <w:marBottom w:val="0"/>
          <w:divBdr>
            <w:top w:val="none" w:sz="0" w:space="0" w:color="auto"/>
            <w:left w:val="none" w:sz="0" w:space="0" w:color="auto"/>
            <w:bottom w:val="none" w:sz="0" w:space="0" w:color="auto"/>
            <w:right w:val="none" w:sz="0" w:space="0" w:color="auto"/>
          </w:divBdr>
          <w:divsChild>
            <w:div w:id="866724565">
              <w:marLeft w:val="0"/>
              <w:marRight w:val="0"/>
              <w:marTop w:val="0"/>
              <w:marBottom w:val="0"/>
              <w:divBdr>
                <w:top w:val="none" w:sz="0" w:space="0" w:color="auto"/>
                <w:left w:val="none" w:sz="0" w:space="0" w:color="auto"/>
                <w:bottom w:val="none" w:sz="0" w:space="0" w:color="auto"/>
                <w:right w:val="none" w:sz="0" w:space="0" w:color="auto"/>
              </w:divBdr>
              <w:divsChild>
                <w:div w:id="1703169292">
                  <w:marLeft w:val="0"/>
                  <w:marRight w:val="0"/>
                  <w:marTop w:val="0"/>
                  <w:marBottom w:val="0"/>
                  <w:divBdr>
                    <w:top w:val="none" w:sz="0" w:space="0" w:color="auto"/>
                    <w:left w:val="none" w:sz="0" w:space="0" w:color="auto"/>
                    <w:bottom w:val="none" w:sz="0" w:space="0" w:color="auto"/>
                    <w:right w:val="none" w:sz="0" w:space="0" w:color="auto"/>
                  </w:divBdr>
                  <w:divsChild>
                    <w:div w:id="229535482">
                      <w:marLeft w:val="0"/>
                      <w:marRight w:val="0"/>
                      <w:marTop w:val="0"/>
                      <w:marBottom w:val="0"/>
                      <w:divBdr>
                        <w:top w:val="none" w:sz="0" w:space="0" w:color="auto"/>
                        <w:left w:val="none" w:sz="0" w:space="0" w:color="auto"/>
                        <w:bottom w:val="none" w:sz="0" w:space="0" w:color="auto"/>
                        <w:right w:val="none" w:sz="0" w:space="0" w:color="auto"/>
                      </w:divBdr>
                      <w:divsChild>
                        <w:div w:id="2126342106">
                          <w:marLeft w:val="0"/>
                          <w:marRight w:val="0"/>
                          <w:marTop w:val="0"/>
                          <w:marBottom w:val="0"/>
                          <w:divBdr>
                            <w:top w:val="none" w:sz="0" w:space="0" w:color="auto"/>
                            <w:left w:val="none" w:sz="0" w:space="0" w:color="auto"/>
                            <w:bottom w:val="none" w:sz="0" w:space="0" w:color="auto"/>
                            <w:right w:val="none" w:sz="0" w:space="0" w:color="auto"/>
                          </w:divBdr>
                          <w:divsChild>
                            <w:div w:id="1535269549">
                              <w:marLeft w:val="0"/>
                              <w:marRight w:val="0"/>
                              <w:marTop w:val="0"/>
                              <w:marBottom w:val="0"/>
                              <w:divBdr>
                                <w:top w:val="none" w:sz="0" w:space="0" w:color="auto"/>
                                <w:left w:val="none" w:sz="0" w:space="0" w:color="auto"/>
                                <w:bottom w:val="none" w:sz="0" w:space="0" w:color="auto"/>
                                <w:right w:val="none" w:sz="0" w:space="0" w:color="auto"/>
                              </w:divBdr>
                              <w:divsChild>
                                <w:div w:id="1531798506">
                                  <w:marLeft w:val="0"/>
                                  <w:marRight w:val="0"/>
                                  <w:marTop w:val="0"/>
                                  <w:marBottom w:val="0"/>
                                  <w:divBdr>
                                    <w:top w:val="none" w:sz="0" w:space="0" w:color="auto"/>
                                    <w:left w:val="none" w:sz="0" w:space="0" w:color="auto"/>
                                    <w:bottom w:val="none" w:sz="0" w:space="0" w:color="auto"/>
                                    <w:right w:val="none" w:sz="0" w:space="0" w:color="auto"/>
                                  </w:divBdr>
                                  <w:divsChild>
                                    <w:div w:id="285475248">
                                      <w:marLeft w:val="0"/>
                                      <w:marRight w:val="0"/>
                                      <w:marTop w:val="0"/>
                                      <w:marBottom w:val="0"/>
                                      <w:divBdr>
                                        <w:top w:val="none" w:sz="0" w:space="0" w:color="auto"/>
                                        <w:left w:val="none" w:sz="0" w:space="0" w:color="auto"/>
                                        <w:bottom w:val="none" w:sz="0" w:space="0" w:color="auto"/>
                                        <w:right w:val="none" w:sz="0" w:space="0" w:color="auto"/>
                                      </w:divBdr>
                                      <w:divsChild>
                                        <w:div w:id="1102578736">
                                          <w:marLeft w:val="0"/>
                                          <w:marRight w:val="0"/>
                                          <w:marTop w:val="0"/>
                                          <w:marBottom w:val="0"/>
                                          <w:divBdr>
                                            <w:top w:val="none" w:sz="0" w:space="0" w:color="auto"/>
                                            <w:left w:val="none" w:sz="0" w:space="0" w:color="auto"/>
                                            <w:bottom w:val="none" w:sz="0" w:space="0" w:color="auto"/>
                                            <w:right w:val="none" w:sz="0" w:space="0" w:color="auto"/>
                                          </w:divBdr>
                                          <w:divsChild>
                                            <w:div w:id="806439625">
                                              <w:marLeft w:val="0"/>
                                              <w:marRight w:val="0"/>
                                              <w:marTop w:val="0"/>
                                              <w:marBottom w:val="0"/>
                                              <w:divBdr>
                                                <w:top w:val="none" w:sz="0" w:space="0" w:color="auto"/>
                                                <w:left w:val="none" w:sz="0" w:space="0" w:color="auto"/>
                                                <w:bottom w:val="none" w:sz="0" w:space="0" w:color="auto"/>
                                                <w:right w:val="none" w:sz="0" w:space="0" w:color="auto"/>
                                              </w:divBdr>
                                              <w:divsChild>
                                                <w:div w:id="1109355472">
                                                  <w:marLeft w:val="0"/>
                                                  <w:marRight w:val="0"/>
                                                  <w:marTop w:val="0"/>
                                                  <w:marBottom w:val="0"/>
                                                  <w:divBdr>
                                                    <w:top w:val="none" w:sz="0" w:space="0" w:color="auto"/>
                                                    <w:left w:val="none" w:sz="0" w:space="0" w:color="auto"/>
                                                    <w:bottom w:val="none" w:sz="0" w:space="0" w:color="auto"/>
                                                    <w:right w:val="none" w:sz="0" w:space="0" w:color="auto"/>
                                                  </w:divBdr>
                                                  <w:divsChild>
                                                    <w:div w:id="908806937">
                                                      <w:marLeft w:val="0"/>
                                                      <w:marRight w:val="0"/>
                                                      <w:marTop w:val="0"/>
                                                      <w:marBottom w:val="0"/>
                                                      <w:divBdr>
                                                        <w:top w:val="none" w:sz="0" w:space="0" w:color="auto"/>
                                                        <w:left w:val="none" w:sz="0" w:space="0" w:color="auto"/>
                                                        <w:bottom w:val="none" w:sz="0" w:space="0" w:color="auto"/>
                                                        <w:right w:val="none" w:sz="0" w:space="0" w:color="auto"/>
                                                      </w:divBdr>
                                                      <w:divsChild>
                                                        <w:div w:id="1338968952">
                                                          <w:marLeft w:val="0"/>
                                                          <w:marRight w:val="0"/>
                                                          <w:marTop w:val="0"/>
                                                          <w:marBottom w:val="0"/>
                                                          <w:divBdr>
                                                            <w:top w:val="none" w:sz="0" w:space="0" w:color="auto"/>
                                                            <w:left w:val="none" w:sz="0" w:space="0" w:color="auto"/>
                                                            <w:bottom w:val="none" w:sz="0" w:space="0" w:color="auto"/>
                                                            <w:right w:val="none" w:sz="0" w:space="0" w:color="auto"/>
                                                          </w:divBdr>
                                                          <w:divsChild>
                                                            <w:div w:id="2129732778">
                                                              <w:marLeft w:val="0"/>
                                                              <w:marRight w:val="0"/>
                                                              <w:marTop w:val="0"/>
                                                              <w:marBottom w:val="0"/>
                                                              <w:divBdr>
                                                                <w:top w:val="none" w:sz="0" w:space="0" w:color="auto"/>
                                                                <w:left w:val="none" w:sz="0" w:space="0" w:color="auto"/>
                                                                <w:bottom w:val="none" w:sz="0" w:space="0" w:color="auto"/>
                                                                <w:right w:val="none" w:sz="0" w:space="0" w:color="auto"/>
                                                              </w:divBdr>
                                                              <w:divsChild>
                                                                <w:div w:id="728573205">
                                                                  <w:marLeft w:val="0"/>
                                                                  <w:marRight w:val="0"/>
                                                                  <w:marTop w:val="0"/>
                                                                  <w:marBottom w:val="0"/>
                                                                  <w:divBdr>
                                                                    <w:top w:val="none" w:sz="0" w:space="0" w:color="auto"/>
                                                                    <w:left w:val="none" w:sz="0" w:space="0" w:color="auto"/>
                                                                    <w:bottom w:val="none" w:sz="0" w:space="0" w:color="auto"/>
                                                                    <w:right w:val="none" w:sz="0" w:space="0" w:color="auto"/>
                                                                  </w:divBdr>
                                                                  <w:divsChild>
                                                                    <w:div w:id="1622107693">
                                                                      <w:marLeft w:val="0"/>
                                                                      <w:marRight w:val="0"/>
                                                                      <w:marTop w:val="0"/>
                                                                      <w:marBottom w:val="0"/>
                                                                      <w:divBdr>
                                                                        <w:top w:val="none" w:sz="0" w:space="0" w:color="auto"/>
                                                                        <w:left w:val="none" w:sz="0" w:space="0" w:color="auto"/>
                                                                        <w:bottom w:val="none" w:sz="0" w:space="0" w:color="auto"/>
                                                                        <w:right w:val="none" w:sz="0" w:space="0" w:color="auto"/>
                                                                      </w:divBdr>
                                                                      <w:divsChild>
                                                                        <w:div w:id="1444227502">
                                                                          <w:marLeft w:val="0"/>
                                                                          <w:marRight w:val="0"/>
                                                                          <w:marTop w:val="0"/>
                                                                          <w:marBottom w:val="0"/>
                                                                          <w:divBdr>
                                                                            <w:top w:val="none" w:sz="0" w:space="0" w:color="auto"/>
                                                                            <w:left w:val="none" w:sz="0" w:space="0" w:color="auto"/>
                                                                            <w:bottom w:val="none" w:sz="0" w:space="0" w:color="auto"/>
                                                                            <w:right w:val="none" w:sz="0" w:space="0" w:color="auto"/>
                                                                          </w:divBdr>
                                                                          <w:divsChild>
                                                                            <w:div w:id="68233115">
                                                                              <w:marLeft w:val="0"/>
                                                                              <w:marRight w:val="0"/>
                                                                              <w:marTop w:val="0"/>
                                                                              <w:marBottom w:val="0"/>
                                                                              <w:divBdr>
                                                                                <w:top w:val="none" w:sz="0" w:space="0" w:color="auto"/>
                                                                                <w:left w:val="none" w:sz="0" w:space="0" w:color="auto"/>
                                                                                <w:bottom w:val="none" w:sz="0" w:space="0" w:color="auto"/>
                                                                                <w:right w:val="none" w:sz="0" w:space="0" w:color="auto"/>
                                                                              </w:divBdr>
                                                                              <w:divsChild>
                                                                                <w:div w:id="1314138736">
                                                                                  <w:marLeft w:val="0"/>
                                                                                  <w:marRight w:val="0"/>
                                                                                  <w:marTop w:val="0"/>
                                                                                  <w:marBottom w:val="0"/>
                                                                                  <w:divBdr>
                                                                                    <w:top w:val="none" w:sz="0" w:space="0" w:color="auto"/>
                                                                                    <w:left w:val="none" w:sz="0" w:space="0" w:color="auto"/>
                                                                                    <w:bottom w:val="none" w:sz="0" w:space="0" w:color="auto"/>
                                                                                    <w:right w:val="none" w:sz="0" w:space="0" w:color="auto"/>
                                                                                  </w:divBdr>
                                                                                  <w:divsChild>
                                                                                    <w:div w:id="1810976283">
                                                                                      <w:marLeft w:val="0"/>
                                                                                      <w:marRight w:val="0"/>
                                                                                      <w:marTop w:val="0"/>
                                                                                      <w:marBottom w:val="0"/>
                                                                                      <w:divBdr>
                                                                                        <w:top w:val="none" w:sz="0" w:space="0" w:color="auto"/>
                                                                                        <w:left w:val="none" w:sz="0" w:space="0" w:color="auto"/>
                                                                                        <w:bottom w:val="none" w:sz="0" w:space="0" w:color="auto"/>
                                                                                        <w:right w:val="none" w:sz="0" w:space="0" w:color="auto"/>
                                                                                      </w:divBdr>
                                                                                      <w:divsChild>
                                                                                        <w:div w:id="165245325">
                                                                                          <w:marLeft w:val="0"/>
                                                                                          <w:marRight w:val="0"/>
                                                                                          <w:marTop w:val="0"/>
                                                                                          <w:marBottom w:val="0"/>
                                                                                          <w:divBdr>
                                                                                            <w:top w:val="none" w:sz="0" w:space="0" w:color="auto"/>
                                                                                            <w:left w:val="none" w:sz="0" w:space="0" w:color="auto"/>
                                                                                            <w:bottom w:val="none" w:sz="0" w:space="0" w:color="auto"/>
                                                                                            <w:right w:val="none" w:sz="0" w:space="0" w:color="auto"/>
                                                                                          </w:divBdr>
                                                                                          <w:divsChild>
                                                                                            <w:div w:id="197472763">
                                                                                              <w:marLeft w:val="0"/>
                                                                                              <w:marRight w:val="0"/>
                                                                                              <w:marTop w:val="0"/>
                                                                                              <w:marBottom w:val="0"/>
                                                                                              <w:divBdr>
                                                                                                <w:top w:val="none" w:sz="0" w:space="0" w:color="auto"/>
                                                                                                <w:left w:val="none" w:sz="0" w:space="0" w:color="auto"/>
                                                                                                <w:bottom w:val="none" w:sz="0" w:space="0" w:color="auto"/>
                                                                                                <w:right w:val="none" w:sz="0" w:space="0" w:color="auto"/>
                                                                                              </w:divBdr>
                                                                                              <w:divsChild>
                                                                                                <w:div w:id="2101247580">
                                                                                                  <w:marLeft w:val="0"/>
                                                                                                  <w:marRight w:val="0"/>
                                                                                                  <w:marTop w:val="0"/>
                                                                                                  <w:marBottom w:val="0"/>
                                                                                                  <w:divBdr>
                                                                                                    <w:top w:val="none" w:sz="0" w:space="0" w:color="auto"/>
                                                                                                    <w:left w:val="none" w:sz="0" w:space="0" w:color="auto"/>
                                                                                                    <w:bottom w:val="none" w:sz="0" w:space="0" w:color="auto"/>
                                                                                                    <w:right w:val="none" w:sz="0" w:space="0" w:color="auto"/>
                                                                                                  </w:divBdr>
                                                                                                  <w:divsChild>
                                                                                                    <w:div w:id="480386774">
                                                                                                      <w:marLeft w:val="0"/>
                                                                                                      <w:marRight w:val="0"/>
                                                                                                      <w:marTop w:val="0"/>
                                                                                                      <w:marBottom w:val="0"/>
                                                                                                      <w:divBdr>
                                                                                                        <w:top w:val="none" w:sz="0" w:space="0" w:color="auto"/>
                                                                                                        <w:left w:val="none" w:sz="0" w:space="0" w:color="auto"/>
                                                                                                        <w:bottom w:val="none" w:sz="0" w:space="0" w:color="auto"/>
                                                                                                        <w:right w:val="none" w:sz="0" w:space="0" w:color="auto"/>
                                                                                                      </w:divBdr>
                                                                                                      <w:divsChild>
                                                                                                        <w:div w:id="1120686800">
                                                                                                          <w:marLeft w:val="0"/>
                                                                                                          <w:marRight w:val="0"/>
                                                                                                          <w:marTop w:val="0"/>
                                                                                                          <w:marBottom w:val="0"/>
                                                                                                          <w:divBdr>
                                                                                                            <w:top w:val="none" w:sz="0" w:space="0" w:color="auto"/>
                                                                                                            <w:left w:val="none" w:sz="0" w:space="0" w:color="auto"/>
                                                                                                            <w:bottom w:val="none" w:sz="0" w:space="0" w:color="auto"/>
                                                                                                            <w:right w:val="none" w:sz="0" w:space="0" w:color="auto"/>
                                                                                                          </w:divBdr>
                                                                                                          <w:divsChild>
                                                                                                            <w:div w:id="236984958">
                                                                                                              <w:marLeft w:val="0"/>
                                                                                                              <w:marRight w:val="0"/>
                                                                                                              <w:marTop w:val="0"/>
                                                                                                              <w:marBottom w:val="0"/>
                                                                                                              <w:divBdr>
                                                                                                                <w:top w:val="none" w:sz="0" w:space="0" w:color="auto"/>
                                                                                                                <w:left w:val="none" w:sz="0" w:space="0" w:color="auto"/>
                                                                                                                <w:bottom w:val="none" w:sz="0" w:space="0" w:color="auto"/>
                                                                                                                <w:right w:val="none" w:sz="0" w:space="0" w:color="auto"/>
                                                                                                              </w:divBdr>
                                                                                                              <w:divsChild>
                                                                                                                <w:div w:id="679936228">
                                                                                                                  <w:marLeft w:val="0"/>
                                                                                                                  <w:marRight w:val="0"/>
                                                                                                                  <w:marTop w:val="0"/>
                                                                                                                  <w:marBottom w:val="0"/>
                                                                                                                  <w:divBdr>
                                                                                                                    <w:top w:val="none" w:sz="0" w:space="0" w:color="auto"/>
                                                                                                                    <w:left w:val="none" w:sz="0" w:space="0" w:color="auto"/>
                                                                                                                    <w:bottom w:val="none" w:sz="0" w:space="0" w:color="auto"/>
                                                                                                                    <w:right w:val="none" w:sz="0" w:space="0" w:color="auto"/>
                                                                                                                  </w:divBdr>
                                                                                                                  <w:divsChild>
                                                                                                                    <w:div w:id="545991451">
                                                                                                                      <w:marLeft w:val="0"/>
                                                                                                                      <w:marRight w:val="0"/>
                                                                                                                      <w:marTop w:val="0"/>
                                                                                                                      <w:marBottom w:val="0"/>
                                                                                                                      <w:divBdr>
                                                                                                                        <w:top w:val="none" w:sz="0" w:space="0" w:color="auto"/>
                                                                                                                        <w:left w:val="none" w:sz="0" w:space="0" w:color="auto"/>
                                                                                                                        <w:bottom w:val="none" w:sz="0" w:space="0" w:color="auto"/>
                                                                                                                        <w:right w:val="none" w:sz="0" w:space="0" w:color="auto"/>
                                                                                                                      </w:divBdr>
                                                                                                                      <w:divsChild>
                                                                                                                        <w:div w:id="1810126080">
                                                                                                                          <w:marLeft w:val="0"/>
                                                                                                                          <w:marRight w:val="0"/>
                                                                                                                          <w:marTop w:val="0"/>
                                                                                                                          <w:marBottom w:val="0"/>
                                                                                                                          <w:divBdr>
                                                                                                                            <w:top w:val="none" w:sz="0" w:space="0" w:color="auto"/>
                                                                                                                            <w:left w:val="none" w:sz="0" w:space="0" w:color="auto"/>
                                                                                                                            <w:bottom w:val="none" w:sz="0" w:space="0" w:color="auto"/>
                                                                                                                            <w:right w:val="none" w:sz="0" w:space="0" w:color="auto"/>
                                                                                                                          </w:divBdr>
                                                                                                                          <w:divsChild>
                                                                                                                            <w:div w:id="1401363709">
                                                                                                                              <w:marLeft w:val="0"/>
                                                                                                                              <w:marRight w:val="0"/>
                                                                                                                              <w:marTop w:val="0"/>
                                                                                                                              <w:marBottom w:val="0"/>
                                                                                                                              <w:divBdr>
                                                                                                                                <w:top w:val="none" w:sz="0" w:space="0" w:color="auto"/>
                                                                                                                                <w:left w:val="none" w:sz="0" w:space="0" w:color="auto"/>
                                                                                                                                <w:bottom w:val="none" w:sz="0" w:space="0" w:color="auto"/>
                                                                                                                                <w:right w:val="none" w:sz="0" w:space="0" w:color="auto"/>
                                                                                                                              </w:divBdr>
                                                                                                                              <w:divsChild>
                                                                                                                                <w:div w:id="537356238">
                                                                                                                                  <w:marLeft w:val="0"/>
                                                                                                                                  <w:marRight w:val="0"/>
                                                                                                                                  <w:marTop w:val="0"/>
                                                                                                                                  <w:marBottom w:val="0"/>
                                                                                                                                  <w:divBdr>
                                                                                                                                    <w:top w:val="none" w:sz="0" w:space="0" w:color="auto"/>
                                                                                                                                    <w:left w:val="none" w:sz="0" w:space="0" w:color="auto"/>
                                                                                                                                    <w:bottom w:val="none" w:sz="0" w:space="0" w:color="auto"/>
                                                                                                                                    <w:right w:val="none" w:sz="0" w:space="0" w:color="auto"/>
                                                                                                                                  </w:divBdr>
                                                                                                                                  <w:divsChild>
                                                                                                                                    <w:div w:id="1312439927">
                                                                                                                                      <w:marLeft w:val="0"/>
                                                                                                                                      <w:marRight w:val="0"/>
                                                                                                                                      <w:marTop w:val="0"/>
                                                                                                                                      <w:marBottom w:val="0"/>
                                                                                                                                      <w:divBdr>
                                                                                                                                        <w:top w:val="none" w:sz="0" w:space="0" w:color="auto"/>
                                                                                                                                        <w:left w:val="none" w:sz="0" w:space="0" w:color="auto"/>
                                                                                                                                        <w:bottom w:val="none" w:sz="0" w:space="0" w:color="auto"/>
                                                                                                                                        <w:right w:val="none" w:sz="0" w:space="0" w:color="auto"/>
                                                                                                                                      </w:divBdr>
                                                                                                                                      <w:divsChild>
                                                                                                                                        <w:div w:id="518276161">
                                                                                                                                          <w:marLeft w:val="0"/>
                                                                                                                                          <w:marRight w:val="0"/>
                                                                                                                                          <w:marTop w:val="0"/>
                                                                                                                                          <w:marBottom w:val="0"/>
                                                                                                                                          <w:divBdr>
                                                                                                                                            <w:top w:val="none" w:sz="0" w:space="0" w:color="auto"/>
                                                                                                                                            <w:left w:val="none" w:sz="0" w:space="0" w:color="auto"/>
                                                                                                                                            <w:bottom w:val="none" w:sz="0" w:space="0" w:color="auto"/>
                                                                                                                                            <w:right w:val="none" w:sz="0" w:space="0" w:color="auto"/>
                                                                                                                                          </w:divBdr>
                                                                                                                                          <w:divsChild>
                                                                                                                                            <w:div w:id="647900515">
                                                                                                                                              <w:marLeft w:val="0"/>
                                                                                                                                              <w:marRight w:val="0"/>
                                                                                                                                              <w:marTop w:val="0"/>
                                                                                                                                              <w:marBottom w:val="0"/>
                                                                                                                                              <w:divBdr>
                                                                                                                                                <w:top w:val="none" w:sz="0" w:space="0" w:color="auto"/>
                                                                                                                                                <w:left w:val="none" w:sz="0" w:space="0" w:color="auto"/>
                                                                                                                                                <w:bottom w:val="none" w:sz="0" w:space="0" w:color="auto"/>
                                                                                                                                                <w:right w:val="none" w:sz="0" w:space="0" w:color="auto"/>
                                                                                                                                              </w:divBdr>
                                                                                                                                              <w:divsChild>
                                                                                                                                                <w:div w:id="804664173">
                                                                                                                                                  <w:marLeft w:val="0"/>
                                                                                                                                                  <w:marRight w:val="0"/>
                                                                                                                                                  <w:marTop w:val="0"/>
                                                                                                                                                  <w:marBottom w:val="0"/>
                                                                                                                                                  <w:divBdr>
                                                                                                                                                    <w:top w:val="none" w:sz="0" w:space="0" w:color="auto"/>
                                                                                                                                                    <w:left w:val="none" w:sz="0" w:space="0" w:color="auto"/>
                                                                                                                                                    <w:bottom w:val="none" w:sz="0" w:space="0" w:color="auto"/>
                                                                                                                                                    <w:right w:val="none" w:sz="0" w:space="0" w:color="auto"/>
                                                                                                                                                  </w:divBdr>
                                                                                                                                                  <w:divsChild>
                                                                                                                                                    <w:div w:id="1278414497">
                                                                                                                                                      <w:marLeft w:val="0"/>
                                                                                                                                                      <w:marRight w:val="0"/>
                                                                                                                                                      <w:marTop w:val="0"/>
                                                                                                                                                      <w:marBottom w:val="0"/>
                                                                                                                                                      <w:divBdr>
                                                                                                                                                        <w:top w:val="none" w:sz="0" w:space="0" w:color="auto"/>
                                                                                                                                                        <w:left w:val="none" w:sz="0" w:space="0" w:color="auto"/>
                                                                                                                                                        <w:bottom w:val="none" w:sz="0" w:space="0" w:color="auto"/>
                                                                                                                                                        <w:right w:val="none" w:sz="0" w:space="0" w:color="auto"/>
                                                                                                                                                      </w:divBdr>
                                                                                                                                                      <w:divsChild>
                                                                                                                                                        <w:div w:id="1212882060">
                                                                                                                                                          <w:marLeft w:val="0"/>
                                                                                                                                                          <w:marRight w:val="0"/>
                                                                                                                                                          <w:marTop w:val="0"/>
                                                                                                                                                          <w:marBottom w:val="0"/>
                                                                                                                                                          <w:divBdr>
                                                                                                                                                            <w:top w:val="none" w:sz="0" w:space="0" w:color="auto"/>
                                                                                                                                                            <w:left w:val="none" w:sz="0" w:space="0" w:color="auto"/>
                                                                                                                                                            <w:bottom w:val="none" w:sz="0" w:space="0" w:color="auto"/>
                                                                                                                                                            <w:right w:val="none" w:sz="0" w:space="0" w:color="auto"/>
                                                                                                                                                          </w:divBdr>
                                                                                                                                                          <w:divsChild>
                                                                                                                                                            <w:div w:id="28454607">
                                                                                                                                                              <w:marLeft w:val="0"/>
                                                                                                                                                              <w:marRight w:val="0"/>
                                                                                                                                                              <w:marTop w:val="0"/>
                                                                                                                                                              <w:marBottom w:val="0"/>
                                                                                                                                                              <w:divBdr>
                                                                                                                                                                <w:top w:val="none" w:sz="0" w:space="0" w:color="auto"/>
                                                                                                                                                                <w:left w:val="none" w:sz="0" w:space="0" w:color="auto"/>
                                                                                                                                                                <w:bottom w:val="none" w:sz="0" w:space="0" w:color="auto"/>
                                                                                                                                                                <w:right w:val="none" w:sz="0" w:space="0" w:color="auto"/>
                                                                                                                                                              </w:divBdr>
                                                                                                                                                              <w:divsChild>
                                                                                                                                                                <w:div w:id="1483698766">
                                                                                                                                                                  <w:marLeft w:val="0"/>
                                                                                                                                                                  <w:marRight w:val="0"/>
                                                                                                                                                                  <w:marTop w:val="0"/>
                                                                                                                                                                  <w:marBottom w:val="0"/>
                                                                                                                                                                  <w:divBdr>
                                                                                                                                                                    <w:top w:val="none" w:sz="0" w:space="0" w:color="auto"/>
                                                                                                                                                                    <w:left w:val="none" w:sz="0" w:space="0" w:color="auto"/>
                                                                                                                                                                    <w:bottom w:val="none" w:sz="0" w:space="0" w:color="auto"/>
                                                                                                                                                                    <w:right w:val="none" w:sz="0" w:space="0" w:color="auto"/>
                                                                                                                                                                  </w:divBdr>
                                                                                                                                                                  <w:divsChild>
                                                                                                                                                                    <w:div w:id="1543512938">
                                                                                                                                                                      <w:marLeft w:val="0"/>
                                                                                                                                                                      <w:marRight w:val="0"/>
                                                                                                                                                                      <w:marTop w:val="0"/>
                                                                                                                                                                      <w:marBottom w:val="0"/>
                                                                                                                                                                      <w:divBdr>
                                                                                                                                                                        <w:top w:val="none" w:sz="0" w:space="0" w:color="auto"/>
                                                                                                                                                                        <w:left w:val="none" w:sz="0" w:space="0" w:color="auto"/>
                                                                                                                                                                        <w:bottom w:val="none" w:sz="0" w:space="0" w:color="auto"/>
                                                                                                                                                                        <w:right w:val="none" w:sz="0" w:space="0" w:color="auto"/>
                                                                                                                                                                      </w:divBdr>
                                                                                                                                                                      <w:divsChild>
                                                                                                                                                                        <w:div w:id="1789158942">
                                                                                                                                                                          <w:marLeft w:val="0"/>
                                                                                                                                                                          <w:marRight w:val="0"/>
                                                                                                                                                                          <w:marTop w:val="0"/>
                                                                                                                                                                          <w:marBottom w:val="0"/>
                                                                                                                                                                          <w:divBdr>
                                                                                                                                                                            <w:top w:val="none" w:sz="0" w:space="0" w:color="auto"/>
                                                                                                                                                                            <w:left w:val="none" w:sz="0" w:space="0" w:color="auto"/>
                                                                                                                                                                            <w:bottom w:val="none" w:sz="0" w:space="0" w:color="auto"/>
                                                                                                                                                                            <w:right w:val="none" w:sz="0" w:space="0" w:color="auto"/>
                                                                                                                                                                          </w:divBdr>
                                                                                                                                                                          <w:divsChild>
                                                                                                                                                                            <w:div w:id="1519811486">
                                                                                                                                                                              <w:marLeft w:val="0"/>
                                                                                                                                                                              <w:marRight w:val="0"/>
                                                                                                                                                                              <w:marTop w:val="0"/>
                                                                                                                                                                              <w:marBottom w:val="0"/>
                                                                                                                                                                              <w:divBdr>
                                                                                                                                                                                <w:top w:val="none" w:sz="0" w:space="0" w:color="auto"/>
                                                                                                                                                                                <w:left w:val="none" w:sz="0" w:space="0" w:color="auto"/>
                                                                                                                                                                                <w:bottom w:val="none" w:sz="0" w:space="0" w:color="auto"/>
                                                                                                                                                                                <w:right w:val="none" w:sz="0" w:space="0" w:color="auto"/>
                                                                                                                                                                              </w:divBdr>
                                                                                                                                                                              <w:divsChild>
                                                                                                                                                                                <w:div w:id="51079827">
                                                                                                                                                                                  <w:marLeft w:val="0"/>
                                                                                                                                                                                  <w:marRight w:val="0"/>
                                                                                                                                                                                  <w:marTop w:val="0"/>
                                                                                                                                                                                  <w:marBottom w:val="0"/>
                                                                                                                                                                                  <w:divBdr>
                                                                                                                                                                                    <w:top w:val="none" w:sz="0" w:space="0" w:color="auto"/>
                                                                                                                                                                                    <w:left w:val="none" w:sz="0" w:space="0" w:color="auto"/>
                                                                                                                                                                                    <w:bottom w:val="none" w:sz="0" w:space="0" w:color="auto"/>
                                                                                                                                                                                    <w:right w:val="none" w:sz="0" w:space="0" w:color="auto"/>
                                                                                                                                                                                  </w:divBdr>
                                                                                                                                                                                  <w:divsChild>
                                                                                                                                                                                    <w:div w:id="1781758558">
                                                                                                                                                                                      <w:marLeft w:val="0"/>
                                                                                                                                                                                      <w:marRight w:val="0"/>
                                                                                                                                                                                      <w:marTop w:val="0"/>
                                                                                                                                                                                      <w:marBottom w:val="0"/>
                                                                                                                                                                                      <w:divBdr>
                                                                                                                                                                                        <w:top w:val="none" w:sz="0" w:space="0" w:color="auto"/>
                                                                                                                                                                                        <w:left w:val="none" w:sz="0" w:space="0" w:color="auto"/>
                                                                                                                                                                                        <w:bottom w:val="none" w:sz="0" w:space="0" w:color="auto"/>
                                                                                                                                                                                        <w:right w:val="none" w:sz="0" w:space="0" w:color="auto"/>
                                                                                                                                                                                      </w:divBdr>
                                                                                                                                                                                      <w:divsChild>
                                                                                                                                                                                        <w:div w:id="1230077097">
                                                                                                                                                                                          <w:marLeft w:val="0"/>
                                                                                                                                                                                          <w:marRight w:val="0"/>
                                                                                                                                                                                          <w:marTop w:val="0"/>
                                                                                                                                                                                          <w:marBottom w:val="0"/>
                                                                                                                                                                                          <w:divBdr>
                                                                                                                                                                                            <w:top w:val="none" w:sz="0" w:space="0" w:color="auto"/>
                                                                                                                                                                                            <w:left w:val="none" w:sz="0" w:space="0" w:color="auto"/>
                                                                                                                                                                                            <w:bottom w:val="none" w:sz="0" w:space="0" w:color="auto"/>
                                                                                                                                                                                            <w:right w:val="none" w:sz="0" w:space="0" w:color="auto"/>
                                                                                                                                                                                          </w:divBdr>
                                                                                                                                                                                          <w:divsChild>
                                                                                                                                                                                            <w:div w:id="1747915100">
                                                                                                                                                                                              <w:marLeft w:val="0"/>
                                                                                                                                                                                              <w:marRight w:val="0"/>
                                                                                                                                                                                              <w:marTop w:val="0"/>
                                                                                                                                                                                              <w:marBottom w:val="0"/>
                                                                                                                                                                                              <w:divBdr>
                                                                                                                                                                                                <w:top w:val="none" w:sz="0" w:space="0" w:color="auto"/>
                                                                                                                                                                                                <w:left w:val="none" w:sz="0" w:space="0" w:color="auto"/>
                                                                                                                                                                                                <w:bottom w:val="none" w:sz="0" w:space="0" w:color="auto"/>
                                                                                                                                                                                                <w:right w:val="none" w:sz="0" w:space="0" w:color="auto"/>
                                                                                                                                                                                              </w:divBdr>
                                                                                                                                                                                              <w:divsChild>
                                                                                                                                                                                                <w:div w:id="427653167">
                                                                                                                                                                                                  <w:marLeft w:val="0"/>
                                                                                                                                                                                                  <w:marRight w:val="0"/>
                                                                                                                                                                                                  <w:marTop w:val="0"/>
                                                                                                                                                                                                  <w:marBottom w:val="0"/>
                                                                                                                                                                                                  <w:divBdr>
                                                                                                                                                                                                    <w:top w:val="none" w:sz="0" w:space="0" w:color="auto"/>
                                                                                                                                                                                                    <w:left w:val="none" w:sz="0" w:space="0" w:color="auto"/>
                                                                                                                                                                                                    <w:bottom w:val="none" w:sz="0" w:space="0" w:color="auto"/>
                                                                                                                                                                                                    <w:right w:val="none" w:sz="0" w:space="0" w:color="auto"/>
                                                                                                                                                                                                  </w:divBdr>
                                                                                                                                                                                                  <w:divsChild>
                                                                                                                                                                                                    <w:div w:id="681510555">
                                                                                                                                                                                                      <w:marLeft w:val="0"/>
                                                                                                                                                                                                      <w:marRight w:val="0"/>
                                                                                                                                                                                                      <w:marTop w:val="0"/>
                                                                                                                                                                                                      <w:marBottom w:val="0"/>
                                                                                                                                                                                                      <w:divBdr>
                                                                                                                                                                                                        <w:top w:val="none" w:sz="0" w:space="0" w:color="auto"/>
                                                                                                                                                                                                        <w:left w:val="none" w:sz="0" w:space="0" w:color="auto"/>
                                                                                                                                                                                                        <w:bottom w:val="none" w:sz="0" w:space="0" w:color="auto"/>
                                                                                                                                                                                                        <w:right w:val="none" w:sz="0" w:space="0" w:color="auto"/>
                                                                                                                                                                                                      </w:divBdr>
                                                                                                                                                                                                      <w:divsChild>
                                                                                                                                                                                                        <w:div w:id="1483501100">
                                                                                                                                                                                                          <w:marLeft w:val="0"/>
                                                                                                                                                                                                          <w:marRight w:val="0"/>
                                                                                                                                                                                                          <w:marTop w:val="0"/>
                                                                                                                                                                                                          <w:marBottom w:val="0"/>
                                                                                                                                                                                                          <w:divBdr>
                                                                                                                                                                                                            <w:top w:val="none" w:sz="0" w:space="0" w:color="auto"/>
                                                                                                                                                                                                            <w:left w:val="none" w:sz="0" w:space="0" w:color="auto"/>
                                                                                                                                                                                                            <w:bottom w:val="none" w:sz="0" w:space="0" w:color="auto"/>
                                                                                                                                                                                                            <w:right w:val="none" w:sz="0" w:space="0" w:color="auto"/>
                                                                                                                                                                                                          </w:divBdr>
                                                                                                                                                                                                          <w:divsChild>
                                                                                                                                                                                                            <w:div w:id="456335296">
                                                                                                                                                                                                              <w:marLeft w:val="0"/>
                                                                                                                                                                                                              <w:marRight w:val="0"/>
                                                                                                                                                                                                              <w:marTop w:val="0"/>
                                                                                                                                                                                                              <w:marBottom w:val="0"/>
                                                                                                                                                                                                              <w:divBdr>
                                                                                                                                                                                                                <w:top w:val="none" w:sz="0" w:space="0" w:color="auto"/>
                                                                                                                                                                                                                <w:left w:val="none" w:sz="0" w:space="0" w:color="auto"/>
                                                                                                                                                                                                                <w:bottom w:val="none" w:sz="0" w:space="0" w:color="auto"/>
                                                                                                                                                                                                                <w:right w:val="none" w:sz="0" w:space="0" w:color="auto"/>
                                                                                                                                                                                                              </w:divBdr>
                                                                                                                                                                                                              <w:divsChild>
                                                                                                                                                                                                                <w:div w:id="1440249423">
                                                                                                                                                                                                                  <w:marLeft w:val="0"/>
                                                                                                                                                                                                                  <w:marRight w:val="0"/>
                                                                                                                                                                                                                  <w:marTop w:val="0"/>
                                                                                                                                                                                                                  <w:marBottom w:val="0"/>
                                                                                                                                                                                                                  <w:divBdr>
                                                                                                                                                                                                                    <w:top w:val="none" w:sz="0" w:space="0" w:color="auto"/>
                                                                                                                                                                                                                    <w:left w:val="none" w:sz="0" w:space="0" w:color="auto"/>
                                                                                                                                                                                                                    <w:bottom w:val="none" w:sz="0" w:space="0" w:color="auto"/>
                                                                                                                                                                                                                    <w:right w:val="none" w:sz="0" w:space="0" w:color="auto"/>
                                                                                                                                                                                                                  </w:divBdr>
                                                                                                                                                                                                                  <w:divsChild>
                                                                                                                                                                                                                    <w:div w:id="875700090">
                                                                                                                                                                                                                      <w:marLeft w:val="0"/>
                                                                                                                                                                                                                      <w:marRight w:val="0"/>
                                                                                                                                                                                                                      <w:marTop w:val="0"/>
                                                                                                                                                                                                                      <w:marBottom w:val="0"/>
                                                                                                                                                                                                                      <w:divBdr>
                                                                                                                                                                                                                        <w:top w:val="none" w:sz="0" w:space="0" w:color="auto"/>
                                                                                                                                                                                                                        <w:left w:val="none" w:sz="0" w:space="0" w:color="auto"/>
                                                                                                                                                                                                                        <w:bottom w:val="none" w:sz="0" w:space="0" w:color="auto"/>
                                                                                                                                                                                                                        <w:right w:val="none" w:sz="0" w:space="0" w:color="auto"/>
                                                                                                                                                                                                                      </w:divBdr>
                                                                                                                                                                                                                      <w:divsChild>
                                                                                                                                                                                                                        <w:div w:id="780950741">
                                                                                                                                                                                                                          <w:marLeft w:val="0"/>
                                                                                                                                                                                                                          <w:marRight w:val="0"/>
                                                                                                                                                                                                                          <w:marTop w:val="0"/>
                                                                                                                                                                                                                          <w:marBottom w:val="0"/>
                                                                                                                                                                                                                          <w:divBdr>
                                                                                                                                                                                                                            <w:top w:val="none" w:sz="0" w:space="0" w:color="auto"/>
                                                                                                                                                                                                                            <w:left w:val="none" w:sz="0" w:space="0" w:color="auto"/>
                                                                                                                                                                                                                            <w:bottom w:val="none" w:sz="0" w:space="0" w:color="auto"/>
                                                                                                                                                                                                                            <w:right w:val="none" w:sz="0" w:space="0" w:color="auto"/>
                                                                                                                                                                                                                          </w:divBdr>
                                                                                                                                                                                                                          <w:divsChild>
                                                                                                                                                                                                                            <w:div w:id="105003801">
                                                                                                                                                                                                                              <w:marLeft w:val="0"/>
                                                                                                                                                                                                                              <w:marRight w:val="0"/>
                                                                                                                                                                                                                              <w:marTop w:val="0"/>
                                                                                                                                                                                                                              <w:marBottom w:val="0"/>
                                                                                                                                                                                                                              <w:divBdr>
                                                                                                                                                                                                                                <w:top w:val="none" w:sz="0" w:space="0" w:color="auto"/>
                                                                                                                                                                                                                                <w:left w:val="none" w:sz="0" w:space="0" w:color="auto"/>
                                                                                                                                                                                                                                <w:bottom w:val="none" w:sz="0" w:space="0" w:color="auto"/>
                                                                                                                                                                                                                                <w:right w:val="none" w:sz="0" w:space="0" w:color="auto"/>
                                                                                                                                                                                                                              </w:divBdr>
                                                                                                                                                                                                                              <w:divsChild>
                                                                                                                                                                                                                                <w:div w:id="1612012484">
                                                                                                                                                                                                                                  <w:marLeft w:val="0"/>
                                                                                                                                                                                                                                  <w:marRight w:val="0"/>
                                                                                                                                                                                                                                  <w:marTop w:val="0"/>
                                                                                                                                                                                                                                  <w:marBottom w:val="0"/>
                                                                                                                                                                                                                                  <w:divBdr>
                                                                                                                                                                                                                                    <w:top w:val="none" w:sz="0" w:space="0" w:color="auto"/>
                                                                                                                                                                                                                                    <w:left w:val="none" w:sz="0" w:space="0" w:color="auto"/>
                                                                                                                                                                                                                                    <w:bottom w:val="none" w:sz="0" w:space="0" w:color="auto"/>
                                                                                                                                                                                                                                    <w:right w:val="none" w:sz="0" w:space="0" w:color="auto"/>
                                                                                                                                                                                                                                  </w:divBdr>
                                                                                                                                                                                                                                  <w:divsChild>
                                                                                                                                                                                                                                    <w:div w:id="495536729">
                                                                                                                                                                                                                                      <w:marLeft w:val="0"/>
                                                                                                                                                                                                                                      <w:marRight w:val="0"/>
                                                                                                                                                                                                                                      <w:marTop w:val="0"/>
                                                                                                                                                                                                                                      <w:marBottom w:val="0"/>
                                                                                                                                                                                                                                      <w:divBdr>
                                                                                                                                                                                                                                        <w:top w:val="none" w:sz="0" w:space="0" w:color="auto"/>
                                                                                                                                                                                                                                        <w:left w:val="none" w:sz="0" w:space="0" w:color="auto"/>
                                                                                                                                                                                                                                        <w:bottom w:val="none" w:sz="0" w:space="0" w:color="auto"/>
                                                                                                                                                                                                                                        <w:right w:val="none" w:sz="0" w:space="0" w:color="auto"/>
                                                                                                                                                                                                                                      </w:divBdr>
                                                                                                                                                                                                                                      <w:divsChild>
                                                                                                                                                                                                                                        <w:div w:id="255017253">
                                                                                                                                                                                                                                          <w:marLeft w:val="0"/>
                                                                                                                                                                                                                                          <w:marRight w:val="0"/>
                                                                                                                                                                                                                                          <w:marTop w:val="0"/>
                                                                                                                                                                                                                                          <w:marBottom w:val="0"/>
                                                                                                                                                                                                                                          <w:divBdr>
                                                                                                                                                                                                                                            <w:top w:val="none" w:sz="0" w:space="0" w:color="auto"/>
                                                                                                                                                                                                                                            <w:left w:val="none" w:sz="0" w:space="0" w:color="auto"/>
                                                                                                                                                                                                                                            <w:bottom w:val="none" w:sz="0" w:space="0" w:color="auto"/>
                                                                                                                                                                                                                                            <w:right w:val="none" w:sz="0" w:space="0" w:color="auto"/>
                                                                                                                                                                                                                                          </w:divBdr>
                                                                                                                                                                                                                                          <w:divsChild>
                                                                                                                                                                                                                                            <w:div w:id="800540641">
                                                                                                                                                                                                                                              <w:marLeft w:val="0"/>
                                                                                                                                                                                                                                              <w:marRight w:val="0"/>
                                                                                                                                                                                                                                              <w:marTop w:val="0"/>
                                                                                                                                                                                                                                              <w:marBottom w:val="0"/>
                                                                                                                                                                                                                                              <w:divBdr>
                                                                                                                                                                                                                                                <w:top w:val="none" w:sz="0" w:space="0" w:color="auto"/>
                                                                                                                                                                                                                                                <w:left w:val="none" w:sz="0" w:space="0" w:color="auto"/>
                                                                                                                                                                                                                                                <w:bottom w:val="none" w:sz="0" w:space="0" w:color="auto"/>
                                                                                                                                                                                                                                                <w:right w:val="none" w:sz="0" w:space="0" w:color="auto"/>
                                                                                                                                                                                                                                              </w:divBdr>
                                                                                                                                                                                                                                              <w:divsChild>
                                                                                                                                                                                                                                                <w:div w:id="1431852885">
                                                                                                                                                                                                                                                  <w:marLeft w:val="0"/>
                                                                                                                                                                                                                                                  <w:marRight w:val="0"/>
                                                                                                                                                                                                                                                  <w:marTop w:val="0"/>
                                                                                                                                                                                                                                                  <w:marBottom w:val="0"/>
                                                                                                                                                                                                                                                  <w:divBdr>
                                                                                                                                                                                                                                                    <w:top w:val="none" w:sz="0" w:space="0" w:color="auto"/>
                                                                                                                                                                                                                                                    <w:left w:val="none" w:sz="0" w:space="0" w:color="auto"/>
                                                                                                                                                                                                                                                    <w:bottom w:val="none" w:sz="0" w:space="0" w:color="auto"/>
                                                                                                                                                                                                                                                    <w:right w:val="none" w:sz="0" w:space="0" w:color="auto"/>
                                                                                                                                                                                                                                                  </w:divBdr>
                                                                                                                                                                                                                                                  <w:divsChild>
                                                                                                                                                                                                                                                    <w:div w:id="2116747447">
                                                                                                                                                                                                                                                      <w:marLeft w:val="0"/>
                                                                                                                                                                                                                                                      <w:marRight w:val="0"/>
                                                                                                                                                                                                                                                      <w:marTop w:val="0"/>
                                                                                                                                                                                                                                                      <w:marBottom w:val="0"/>
                                                                                                                                                                                                                                                      <w:divBdr>
                                                                                                                                                                                                                                                        <w:top w:val="none" w:sz="0" w:space="0" w:color="auto"/>
                                                                                                                                                                                                                                                        <w:left w:val="none" w:sz="0" w:space="0" w:color="auto"/>
                                                                                                                                                                                                                                                        <w:bottom w:val="none" w:sz="0" w:space="0" w:color="auto"/>
                                                                                                                                                                                                                                                        <w:right w:val="none" w:sz="0" w:space="0" w:color="auto"/>
                                                                                                                                                                                                                                                      </w:divBdr>
                                                                                                                                                                                                                                                    </w:div>
                                                                                                                                                                                                                                                    <w:div w:id="867908015">
                                                                                                                                                                                                                                                      <w:marLeft w:val="0"/>
                                                                                                                                                                                                                                                      <w:marRight w:val="0"/>
                                                                                                                                                                                                                                                      <w:marTop w:val="0"/>
                                                                                                                                                                                                                                                      <w:marBottom w:val="0"/>
                                                                                                                                                                                                                                                      <w:divBdr>
                                                                                                                                                                                                                                                        <w:top w:val="none" w:sz="0" w:space="0" w:color="auto"/>
                                                                                                                                                                                                                                                        <w:left w:val="none" w:sz="0" w:space="0" w:color="auto"/>
                                                                                                                                                                                                                                                        <w:bottom w:val="none" w:sz="0" w:space="0" w:color="auto"/>
                                                                                                                                                                                                                                                        <w:right w:val="none" w:sz="0" w:space="0" w:color="auto"/>
                                                                                                                                                                                                                                                      </w:divBdr>
                                                                                                                                                                                                                                                      <w:divsChild>
                                                                                                                                                                                                                                                        <w:div w:id="1631595947">
                                                                                                                                                                                                                                                          <w:marLeft w:val="0"/>
                                                                                                                                                                                                                                                          <w:marRight w:val="0"/>
                                                                                                                                                                                                                                                          <w:marTop w:val="0"/>
                                                                                                                                                                                                                                                          <w:marBottom w:val="0"/>
                                                                                                                                                                                                                                                          <w:divBdr>
                                                                                                                                                                                                                                                            <w:top w:val="none" w:sz="0" w:space="0" w:color="auto"/>
                                                                                                                                                                                                                                                            <w:left w:val="none" w:sz="0" w:space="0" w:color="auto"/>
                                                                                                                                                                                                                                                            <w:bottom w:val="none" w:sz="0" w:space="0" w:color="auto"/>
                                                                                                                                                                                                                                                            <w:right w:val="none" w:sz="0" w:space="0" w:color="auto"/>
                                                                                                                                                                                                                                                          </w:divBdr>
                                                                                                                                                                                                                                                          <w:divsChild>
                                                                                                                                                                                                                                                            <w:div w:id="1905216286">
                                                                                                                                                                                                                                                              <w:marLeft w:val="0"/>
                                                                                                                                                                                                                                                              <w:marRight w:val="0"/>
                                                                                                                                                                                                                                                              <w:marTop w:val="0"/>
                                                                                                                                                                                                                                                              <w:marBottom w:val="0"/>
                                                                                                                                                                                                                                                              <w:divBdr>
                                                                                                                                                                                                                                                                <w:top w:val="none" w:sz="0" w:space="0" w:color="auto"/>
                                                                                                                                                                                                                                                                <w:left w:val="none" w:sz="0" w:space="0" w:color="auto"/>
                                                                                                                                                                                                                                                                <w:bottom w:val="none" w:sz="0" w:space="0" w:color="auto"/>
                                                                                                                                                                                                                                                                <w:right w:val="none" w:sz="0" w:space="0" w:color="auto"/>
                                                                                                                                                                                                                                                              </w:divBdr>
                                                                                                                                                                                                                                                              <w:divsChild>
                                                                                                                                                                                                                                                                <w:div w:id="61489306">
                                                                                                                                                                                                                                                                  <w:marLeft w:val="0"/>
                                                                                                                                                                                                                                                                  <w:marRight w:val="0"/>
                                                                                                                                                                                                                                                                  <w:marTop w:val="0"/>
                                                                                                                                                                                                                                                                  <w:marBottom w:val="0"/>
                                                                                                                                                                                                                                                                  <w:divBdr>
                                                                                                                                                                                                                                                                    <w:top w:val="none" w:sz="0" w:space="0" w:color="auto"/>
                                                                                                                                                                                                                                                                    <w:left w:val="none" w:sz="0" w:space="0" w:color="auto"/>
                                                                                                                                                                                                                                                                    <w:bottom w:val="none" w:sz="0" w:space="0" w:color="auto"/>
                                                                                                                                                                                                                                                                    <w:right w:val="none" w:sz="0" w:space="0" w:color="auto"/>
                                                                                                                                                                                                                                                                  </w:divBdr>
                                                                                                                                                                                                                                                                  <w:divsChild>
                                                                                                                                                                                                                                                                    <w:div w:id="1707757114">
                                                                                                                                                                                                                                                                      <w:marLeft w:val="0"/>
                                                                                                                                                                                                                                                                      <w:marRight w:val="0"/>
                                                                                                                                                                                                                                                                      <w:marTop w:val="0"/>
                                                                                                                                                                                                                                                                      <w:marBottom w:val="0"/>
                                                                                                                                                                                                                                                                      <w:divBdr>
                                                                                                                                                                                                                                                                        <w:top w:val="none" w:sz="0" w:space="0" w:color="auto"/>
                                                                                                                                                                                                                                                                        <w:left w:val="none" w:sz="0" w:space="0" w:color="auto"/>
                                                                                                                                                                                                                                                                        <w:bottom w:val="none" w:sz="0" w:space="0" w:color="auto"/>
                                                                                                                                                                                                                                                                        <w:right w:val="none" w:sz="0" w:space="0" w:color="auto"/>
                                                                                                                                                                                                                                                                      </w:divBdr>
                                                                                                                                                                                                                                                                      <w:divsChild>
                                                                                                                                                                                                                                                                        <w:div w:id="195626429">
                                                                                                                                                                                                                                                                          <w:marLeft w:val="0"/>
                                                                                                                                                                                                                                                                          <w:marRight w:val="0"/>
                                                                                                                                                                                                                                                                          <w:marTop w:val="0"/>
                                                                                                                                                                                                                                                                          <w:marBottom w:val="0"/>
                                                                                                                                                                                                                                                                          <w:divBdr>
                                                                                                                                                                                                                                                                            <w:top w:val="none" w:sz="0" w:space="0" w:color="auto"/>
                                                                                                                                                                                                                                                                            <w:left w:val="none" w:sz="0" w:space="0" w:color="auto"/>
                                                                                                                                                                                                                                                                            <w:bottom w:val="none" w:sz="0" w:space="0" w:color="auto"/>
                                                                                                                                                                                                                                                                            <w:right w:val="none" w:sz="0" w:space="0" w:color="auto"/>
                                                                                                                                                                                                                                                                          </w:divBdr>
                                                                                                                                                                                                                                                                          <w:divsChild>
                                                                                                                                                                                                                                                                            <w:div w:id="1250309398">
                                                                                                                                                                                                                                                                              <w:marLeft w:val="0"/>
                                                                                                                                                                                                                                                                              <w:marRight w:val="0"/>
                                                                                                                                                                                                                                                                              <w:marTop w:val="0"/>
                                                                                                                                                                                                                                                                              <w:marBottom w:val="0"/>
                                                                                                                                                                                                                                                                              <w:divBdr>
                                                                                                                                                                                                                                                                                <w:top w:val="none" w:sz="0" w:space="0" w:color="auto"/>
                                                                                                                                                                                                                                                                                <w:left w:val="none" w:sz="0" w:space="0" w:color="auto"/>
                                                                                                                                                                                                                                                                                <w:bottom w:val="none" w:sz="0" w:space="0" w:color="auto"/>
                                                                                                                                                                                                                                                                                <w:right w:val="none" w:sz="0" w:space="0" w:color="auto"/>
                                                                                                                                                                                                                                                                              </w:divBdr>
                                                                                                                                                                                                                                                                              <w:divsChild>
                                                                                                                                                                                                                                                                                <w:div w:id="481897560">
                                                                                                                                                                                                                                                                                  <w:marLeft w:val="0"/>
                                                                                                                                                                                                                                                                                  <w:marRight w:val="0"/>
                                                                                                                                                                                                                                                                                  <w:marTop w:val="0"/>
                                                                                                                                                                                                                                                                                  <w:marBottom w:val="0"/>
                                                                                                                                                                                                                                                                                  <w:divBdr>
                                                                                                                                                                                                                                                                                    <w:top w:val="none" w:sz="0" w:space="0" w:color="auto"/>
                                                                                                                                                                                                                                                                                    <w:left w:val="none" w:sz="0" w:space="0" w:color="auto"/>
                                                                                                                                                                                                                                                                                    <w:bottom w:val="none" w:sz="0" w:space="0" w:color="auto"/>
                                                                                                                                                                                                                                                                                    <w:right w:val="none" w:sz="0" w:space="0" w:color="auto"/>
                                                                                                                                                                                                                                                                                  </w:divBdr>
                                                                                                                                                                                                                                                                                  <w:divsChild>
                                                                                                                                                                                                                                                                                    <w:div w:id="189511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womack@lboro.ac.u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alan.taylor@twi.co.uk"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M.Walls@lboro.ac.uk"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mailto:F.Lisco@lboro.ac.uk"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Isbilir@lboro.ac.uk"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33A60-C1C5-4414-A6E4-CE82F8F86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18698</Words>
  <Characters>106583</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Loughborough University</Company>
  <LinksUpToDate>false</LinksUpToDate>
  <CharactersWithSpaces>125031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Staff/Research Student</dc:creator>
  <cp:lastModifiedBy>Durand, Geraldine</cp:lastModifiedBy>
  <cp:revision>2</cp:revision>
  <cp:lastPrinted>2017-10-18T15:34:00Z</cp:lastPrinted>
  <dcterms:created xsi:type="dcterms:W3CDTF">2020-12-09T10:57:00Z</dcterms:created>
  <dcterms:modified xsi:type="dcterms:W3CDTF">2020-12-09T10:57:00Z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upsidedowndragon@hotmail.co.uk@www.mendeley.com</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http://www.zotero.org/styles/journal-of-vacuum-science-and-technology-a-vacuum-surfaces-and-films</vt:lpwstr>
  </property>
  <property fmtid="{D5CDD505-2E9C-101B-9397-08002B2CF9AE}" pid="20" name="Mendeley Recent Style Name 7_1">
    <vt:lpwstr>Journal of Vacuum Science &amp; Technology A: Vacuum, Surfaces, and Films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