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tiff" ContentType="image/tiff"/>
  <Default Extension="emf" ContentType="image/x-emf"/>
  <Default Extension="rels" ContentType="application/vnd.openxmlformats-package.relationships+xml"/>
  <Default Extension="wmf" ContentType="image/x-wmf"/>
  <Default Extension="bin" ContentType="application/vnd.openxmlformats-officedocument.oleObjec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564D7E1" w14:textId="22700BA3" w:rsidR="00F62C8B" w:rsidRPr="00270DD5" w:rsidRDefault="007C16B8" w:rsidP="004C531E">
      <w:pPr>
        <w:pStyle w:val="RSCM01ReceivedAccepted"/>
      </w:pPr>
      <w:r>
        <w:rPr>
          <w:lang w:val="en-US" w:eastAsia="en-US"/>
        </w:rPr>
        <mc:AlternateContent>
          <mc:Choice Requires="wps">
            <w:drawing>
              <wp:anchor distT="180340" distB="0" distL="114300" distR="114300" simplePos="0" relativeHeight="251657728" behindDoc="1" locked="1" layoutInCell="0" allowOverlap="0" wp14:anchorId="137DD306" wp14:editId="576D9814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3159125" cy="130683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912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0B89" w14:textId="77777777" w:rsidR="00126027" w:rsidRPr="00C405FD" w:rsidRDefault="0072636D" w:rsidP="00C405FD">
                            <w:pPr>
                              <w:pStyle w:val="RSCF01FootnoteAuthorAddress"/>
                            </w:pPr>
                            <w:r w:rsidRPr="0072636D">
                              <w:rPr>
                                <w:rFonts w:ascii="Calibri" w:eastAsia="Calibri" w:hAnsi="Calibri"/>
                              </w:rPr>
                              <w:t>School of Chemistry, University of Manche</w:t>
                            </w:r>
                            <w:r>
                              <w:t>ster, Manchester, M13 9PL, U.K</w:t>
                            </w:r>
                            <w:r w:rsidR="008C682F" w:rsidRPr="00C405FD">
                              <w:t>.</w:t>
                            </w:r>
                          </w:p>
                          <w:p w14:paraId="31294017" w14:textId="77777777" w:rsidR="0072636D" w:rsidRPr="00C405FD" w:rsidRDefault="0072636D" w:rsidP="0072636D">
                            <w:pPr>
                              <w:pStyle w:val="RSCF01FootnoteAuthorAddress"/>
                            </w:pPr>
                            <w:r w:rsidRPr="0072636D">
                              <w:rPr>
                                <w:lang w:val="en-US"/>
                              </w:rPr>
                              <w:t>EPSAM Research Institute, Faculty of Natural Sciences, Keele University, Keel</w:t>
                            </w:r>
                            <w:r>
                              <w:rPr>
                                <w:lang w:val="en-US"/>
                              </w:rPr>
                              <w:t>e, Staffordshire, ST5 5BG, U.K.</w:t>
                            </w:r>
                          </w:p>
                          <w:p w14:paraId="168C8A79" w14:textId="77777777" w:rsidR="00126027" w:rsidRPr="00C405FD" w:rsidRDefault="0072636D" w:rsidP="00C405FD">
                            <w:pPr>
                              <w:pStyle w:val="RSCF01FootnoteAuthorAddress"/>
                            </w:pPr>
                            <w:r w:rsidRPr="0072636D">
                              <w:rPr>
                                <w:lang w:val="en-US"/>
                              </w:rPr>
                              <w:t xml:space="preserve">Department of Biological &amp; Medical Sciences, Faculty of Health &amp; Life Sciences, Oxford Brookes University, Gipsy Lane, Headington, Oxford OX3 </w:t>
                            </w:r>
                            <w:r>
                              <w:rPr>
                                <w:lang w:val="en-US"/>
                              </w:rPr>
                              <w:t>0BP, U.K</w:t>
                            </w:r>
                          </w:p>
                          <w:p w14:paraId="28A90ED0" w14:textId="77777777" w:rsidR="0072636D" w:rsidRDefault="0072636D" w:rsidP="0072636D">
                            <w:pPr>
                              <w:pStyle w:val="RSCF02FootnotestoTitleAuthors"/>
                              <w:rPr>
                                <w:lang w:val="en-US"/>
                              </w:rPr>
                            </w:pPr>
                            <w:r>
                              <w:t xml:space="preserve">† Present Addresses. </w:t>
                            </w:r>
                            <w:r w:rsidRPr="0072636D">
                              <w:rPr>
                                <w:lang w:val="en-US"/>
                              </w:rPr>
                              <w:t xml:space="preserve">DWF: Drug Discovery Unit, College of Life Sciences, University </w:t>
                            </w:r>
                            <w:r>
                              <w:rPr>
                                <w:lang w:val="en-US"/>
                              </w:rPr>
                              <w:t xml:space="preserve">of Dundee, Dundee, DD1 5EH, UK. </w:t>
                            </w:r>
                            <w:r w:rsidRPr="0072636D">
                              <w:rPr>
                                <w:lang w:val="en-US"/>
                              </w:rPr>
                              <w:t>PDB: Vice Chancellor’s Office, London South bank University, 103Borough Road, London, SE1 0AA, UK.</w:t>
                            </w:r>
                          </w:p>
                          <w:p w14:paraId="78AA06A5" w14:textId="77777777" w:rsidR="008C682F" w:rsidRPr="00241ACD" w:rsidRDefault="0072636D" w:rsidP="0072636D">
                            <w:pPr>
                              <w:pStyle w:val="RSCF02FootnotestoTitleAuthors"/>
                            </w:pPr>
                            <w:r w:rsidRPr="0072636D">
                              <w:t>*</w:t>
                            </w:r>
                            <w:r>
                              <w:t xml:space="preserve"> Corresponding author. Email: </w:t>
                            </w:r>
                            <w:r w:rsidRPr="0072636D">
                              <w:rPr>
                                <w:lang w:val="en-US"/>
                              </w:rPr>
                              <w:t>pat.bailey@lsbu.ac.uk</w:t>
                            </w:r>
                            <w:r w:rsidR="008C682F" w:rsidRPr="00241ACD">
                              <w:t xml:space="preserve"> </w:t>
                            </w:r>
                          </w:p>
                          <w:p w14:paraId="2DCDD3EA" w14:textId="77777777" w:rsidR="00C405FD" w:rsidRPr="00241ACD" w:rsidRDefault="008C682F" w:rsidP="00241ACD">
                            <w:pPr>
                              <w:pStyle w:val="RSCF02FootnotestoTitleAuthors"/>
                            </w:pPr>
                            <w:r w:rsidRPr="00241ACD">
                              <w:t xml:space="preserve">Electronic Supplementary Information (ESI) available: </w:t>
                            </w:r>
                            <w:r w:rsidR="0072636D">
                              <w:t xml:space="preserve">Full </w:t>
                            </w:r>
                            <w:r w:rsidR="00812A03">
                              <w:t xml:space="preserve">synthetic experimental </w:t>
                            </w:r>
                            <w:r w:rsidR="0072636D">
                              <w:t xml:space="preserve"> details including reproduced spectra are available.</w:t>
                            </w:r>
                            <w:r w:rsidRPr="00241ACD">
                              <w:t xml:space="preserve"> See DOI: 10.1039/x0xx00000x</w:t>
                            </w:r>
                          </w:p>
                        </w:txbxContent>
                      </wps:txbx>
                      <wps:bodyPr rot="0" vert="horz" wrap="square" lIns="0" tIns="36000" rIns="0" bIns="3600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8.75pt;height:102.9pt;z-index:-251658752;visibility:visible;mso-wrap-style:square;mso-width-percent:0;mso-height-percent:200;mso-wrap-distance-left:9pt;mso-wrap-distance-top:14.2pt;mso-wrap-distance-right:9pt;mso-wrap-distance-bottom:0;mso-position-horizontal:absolute;mso-position-horizontal-relative:text;mso-position-vertical:bottom;mso-position-vertical-relative:margin;mso-width-percent:0;mso-height-percent:20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" o:allowincell="f" o:allowoverlap="f" stroked="f">
                <o:lock v:ext="edit" aspectratio="t"/>
                <v:textbox style="mso-fit-shape-to-text:t" inset="0,1mm,0,1mm">
                  <w:txbxContent>
                    <w:p w14:paraId="1BCA0B89" w14:textId="77777777" w:rsidR="00126027" w:rsidRPr="00C405FD" w:rsidRDefault="0072636D" w:rsidP="00C405FD">
                      <w:pPr>
                        <w:pStyle w:val="RSCF01FootnoteAuthorAddress"/>
                      </w:pPr>
                      <w:r w:rsidRPr="0072636D">
                        <w:rPr>
                          <w:rFonts w:ascii="Calibri" w:eastAsia="Calibri" w:hAnsi="Calibri"/>
                        </w:rPr>
                        <w:t>School of Chemistry, University of Manche</w:t>
                      </w:r>
                      <w:r>
                        <w:t>ster, Manchester, M13 9PL, U.K</w:t>
                      </w:r>
                      <w:r w:rsidR="008C682F" w:rsidRPr="00C405FD">
                        <w:t>.</w:t>
                      </w:r>
                    </w:p>
                    <w:p w14:paraId="31294017" w14:textId="77777777" w:rsidR="0072636D" w:rsidRPr="00C405FD" w:rsidRDefault="0072636D" w:rsidP="0072636D">
                      <w:pPr>
                        <w:pStyle w:val="RSCF01FootnoteAuthorAddress"/>
                      </w:pPr>
                      <w:r w:rsidRPr="0072636D">
                        <w:rPr>
                          <w:lang w:val="en-US"/>
                        </w:rPr>
                        <w:t>EPSAM Research Institute, Faculty of Natural Sciences, Keele University, Keel</w:t>
                      </w:r>
                      <w:r>
                        <w:rPr>
                          <w:lang w:val="en-US"/>
                        </w:rPr>
                        <w:t>e, Staffordshire, ST5 5BG, U.K.</w:t>
                      </w:r>
                    </w:p>
                    <w:p w14:paraId="168C8A79" w14:textId="77777777" w:rsidR="00126027" w:rsidRPr="00C405FD" w:rsidRDefault="0072636D" w:rsidP="00C405FD">
                      <w:pPr>
                        <w:pStyle w:val="RSCF01FootnoteAuthorAddress"/>
                      </w:pPr>
                      <w:r w:rsidRPr="0072636D">
                        <w:rPr>
                          <w:lang w:val="en-US"/>
                        </w:rPr>
                        <w:t xml:space="preserve">Department of Biological &amp; Medical Sciences, Faculty of Health &amp; Life Sciences, Oxford Brookes University, Gipsy Lane, Headington, Oxford OX3 </w:t>
                      </w:r>
                      <w:r>
                        <w:rPr>
                          <w:lang w:val="en-US"/>
                        </w:rPr>
                        <w:t>0BP, U.K</w:t>
                      </w:r>
                    </w:p>
                    <w:p w14:paraId="28A90ED0" w14:textId="77777777" w:rsidR="0072636D" w:rsidRDefault="0072636D" w:rsidP="0072636D">
                      <w:pPr>
                        <w:pStyle w:val="RSCF02FootnotestoTitleAuthors"/>
                        <w:rPr>
                          <w:lang w:val="en-US"/>
                        </w:rPr>
                      </w:pPr>
                      <w:r>
                        <w:t xml:space="preserve">† Present Addresses. </w:t>
                      </w:r>
                      <w:r w:rsidRPr="0072636D">
                        <w:rPr>
                          <w:lang w:val="en-US"/>
                        </w:rPr>
                        <w:t xml:space="preserve">DWF: Drug Discovery Unit, College of Life Sciences, University </w:t>
                      </w:r>
                      <w:r>
                        <w:rPr>
                          <w:lang w:val="en-US"/>
                        </w:rPr>
                        <w:t xml:space="preserve">of Dundee, Dundee, DD1 5EH, UK. </w:t>
                      </w:r>
                      <w:r w:rsidRPr="0072636D">
                        <w:rPr>
                          <w:lang w:val="en-US"/>
                        </w:rPr>
                        <w:t>PDB: Vice Chancellor’s Office, London South bank University, 103Borough Road, London, SE1 0AA, UK.</w:t>
                      </w:r>
                    </w:p>
                    <w:p w14:paraId="78AA06A5" w14:textId="77777777" w:rsidR="008C682F" w:rsidRPr="00241ACD" w:rsidRDefault="0072636D" w:rsidP="0072636D">
                      <w:pPr>
                        <w:pStyle w:val="RSCF02FootnotestoTitleAuthors"/>
                      </w:pPr>
                      <w:r w:rsidRPr="0072636D">
                        <w:t>*</w:t>
                      </w:r>
                      <w:r>
                        <w:t xml:space="preserve"> Corresponding author. Email: </w:t>
                      </w:r>
                      <w:r w:rsidRPr="0072636D">
                        <w:rPr>
                          <w:lang w:val="en-US"/>
                        </w:rPr>
                        <w:t>pat.bailey@lsbu.ac.uk</w:t>
                      </w:r>
                      <w:r w:rsidR="008C682F" w:rsidRPr="00241ACD">
                        <w:t xml:space="preserve"> </w:t>
                      </w:r>
                    </w:p>
                    <w:p w14:paraId="2DCDD3EA" w14:textId="77777777" w:rsidR="00C405FD" w:rsidRPr="00241ACD" w:rsidRDefault="008C682F" w:rsidP="00241ACD">
                      <w:pPr>
                        <w:pStyle w:val="RSCF02FootnotestoTitleAuthors"/>
                      </w:pPr>
                      <w:r w:rsidRPr="00241ACD">
                        <w:t xml:space="preserve">Electronic Supplementary Information (ESI) available: </w:t>
                      </w:r>
                      <w:r w:rsidR="0072636D">
                        <w:t xml:space="preserve">Full </w:t>
                      </w:r>
                      <w:r w:rsidR="00812A03">
                        <w:t xml:space="preserve">synthetic experimental </w:t>
                      </w:r>
                      <w:r w:rsidR="0072636D">
                        <w:t xml:space="preserve"> details including reproduced spectra are available.</w:t>
                      </w:r>
                      <w:r w:rsidRPr="00241ACD">
                        <w:t xml:space="preserve"> See DOI: 10.1039/x0xx00000x</w:t>
                      </w:r>
                    </w:p>
                  </w:txbxContent>
                </v:textbox>
                <w10:wrap type="topAndBottom" anchory="margin"/>
                <w10:anchorlock/>
              </v:shape>
            </w:pict>
          </mc:Fallback>
        </mc:AlternateContent>
      </w:r>
      <w:r w:rsidR="00F62C8B" w:rsidRPr="00270DD5">
        <w:t>Received 00th January 20</w:t>
      </w:r>
      <w:r w:rsidR="00F15F90" w:rsidRPr="00270DD5">
        <w:t>xx</w:t>
      </w:r>
      <w:r w:rsidR="00F62C8B" w:rsidRPr="00270DD5">
        <w:t>,</w:t>
      </w:r>
    </w:p>
    <w:p w14:paraId="18BAC5AE" w14:textId="77777777" w:rsidR="00F62C8B" w:rsidRPr="00270DD5" w:rsidRDefault="00F62C8B" w:rsidP="004C531E">
      <w:pPr>
        <w:pStyle w:val="RSCM01ReceivedAccepted"/>
      </w:pPr>
      <w:r w:rsidRPr="00270DD5">
        <w:t>Accepted 00th January 20</w:t>
      </w:r>
      <w:r w:rsidR="00F15F90" w:rsidRPr="00270DD5">
        <w:t>xx</w:t>
      </w:r>
    </w:p>
    <w:p w14:paraId="503E701D" w14:textId="77777777" w:rsidR="00F62C8B" w:rsidRPr="00794787" w:rsidRDefault="00F62C8B" w:rsidP="004C531E">
      <w:pPr>
        <w:pStyle w:val="RSCM02DOI"/>
      </w:pPr>
      <w:r w:rsidRPr="00794787">
        <w:t>DOI: 10.1039/x0xx00000x</w:t>
      </w:r>
    </w:p>
    <w:p w14:paraId="065FE274" w14:textId="77777777" w:rsidR="00A9649E" w:rsidRPr="00794787" w:rsidRDefault="00A9649E" w:rsidP="004C531E">
      <w:pPr>
        <w:pStyle w:val="RSCM03Website"/>
      </w:pPr>
      <w:r w:rsidRPr="00794787">
        <w:t>www.rsc.org/</w:t>
      </w:r>
    </w:p>
    <w:p w14:paraId="277F2E6B" w14:textId="77777777" w:rsidR="004414A5" w:rsidRPr="00C32EDF" w:rsidRDefault="00F62C8B" w:rsidP="00C32EDF">
      <w:pPr>
        <w:pStyle w:val="RSCH01PaperTitle"/>
      </w:pPr>
      <w:r w:rsidRPr="004414A5">
        <w:br w:type="column"/>
      </w:r>
      <w:r w:rsidR="00062E20" w:rsidRPr="00062E20">
        <w:lastRenderedPageBreak/>
        <w:t>A cyclosporine derivative is a substrate of the oligopeptide transporter PepT1</w:t>
      </w:r>
    </w:p>
    <w:p w14:paraId="55249423" w14:textId="77777777" w:rsidR="00670ED4" w:rsidRPr="00062E20" w:rsidRDefault="007C16B8" w:rsidP="00F21465">
      <w:pPr>
        <w:pStyle w:val="RSCH02PaperAuthorsandByline"/>
        <w:sectPr w:rsidR="00670ED4" w:rsidRPr="00062E20" w:rsidSect="00514C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09" w:right="851" w:bottom="1758" w:left="851" w:header="851" w:footer="1049" w:gutter="0"/>
          <w:cols w:num="2" w:space="227" w:equalWidth="0">
            <w:col w:w="1985" w:space="227"/>
            <w:col w:w="7993"/>
          </w:cols>
          <w:titlePg/>
          <w:docGrid w:linePitch="360"/>
        </w:sectPr>
      </w:pPr>
      <w:r>
        <w:rPr>
          <w:lang w:eastAsia="en-GB"/>
        </w:rPr>
        <w:pict w14:anchorId="5D153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4.15pt;margin-top:52.75pt;width:178.85pt;height:252.55pt;z-index:251658752">
            <v:imagedata r:id="rId15" o:title=""/>
            <w10:wrap type="square"/>
          </v:shape>
          <o:OLEObject Type="Embed" ProgID="ChemDraw.Document.6.0" ShapeID="_x0000_s1031" DrawAspect="Content" ObjectID="_1403079143" r:id="rId16"/>
        </w:pict>
      </w:r>
      <w:r w:rsidR="00062E20" w:rsidRPr="00062E20">
        <w:t>David W. Foley,</w:t>
      </w:r>
      <w:r w:rsidR="00062E20" w:rsidRPr="00062E20">
        <w:rPr>
          <w:i/>
          <w:vertAlign w:val="superscript"/>
        </w:rPr>
        <w:t>a</w:t>
      </w:r>
      <w:r w:rsidR="0072636D">
        <w:rPr>
          <w:i/>
          <w:vertAlign w:val="superscript"/>
        </w:rPr>
        <w:t>,b</w:t>
      </w:r>
      <w:r w:rsidR="0072636D" w:rsidRPr="0072636D">
        <w:rPr>
          <w:i/>
          <w:vertAlign w:val="superscript"/>
        </w:rPr>
        <w:t>†</w:t>
      </w:r>
      <w:r w:rsidR="00062E20" w:rsidRPr="00062E20">
        <w:t xml:space="preserve"> Isabel Bermudez,</w:t>
      </w:r>
      <w:r w:rsidR="0072636D">
        <w:rPr>
          <w:i/>
          <w:vertAlign w:val="superscript"/>
        </w:rPr>
        <w:t>c</w:t>
      </w:r>
      <w:r w:rsidR="00062E20" w:rsidRPr="00062E20">
        <w:t xml:space="preserve"> Patrick D. Bailey</w:t>
      </w:r>
      <w:r w:rsidR="00062E20" w:rsidRPr="00062E20">
        <w:rPr>
          <w:vertAlign w:val="superscript"/>
        </w:rPr>
        <w:t>*</w:t>
      </w:r>
      <w:r w:rsidR="0072636D">
        <w:rPr>
          <w:i/>
          <w:vertAlign w:val="superscript"/>
        </w:rPr>
        <w:t>b</w:t>
      </w:r>
      <w:r w:rsidR="0072636D" w:rsidRPr="0072636D">
        <w:rPr>
          <w:i/>
          <w:vertAlign w:val="superscript"/>
        </w:rPr>
        <w:t>†</w:t>
      </w:r>
      <w:r w:rsidR="00062E20" w:rsidRPr="00062E20">
        <w:t xml:space="preserve"> and David Meredith</w:t>
      </w:r>
      <w:r w:rsidR="0072636D">
        <w:rPr>
          <w:i/>
          <w:vertAlign w:val="superscript"/>
        </w:rPr>
        <w:t>c</w:t>
      </w:r>
      <w:r w:rsidR="0025490A" w:rsidRPr="00062E20">
        <w:t xml:space="preserve"> </w:t>
      </w:r>
    </w:p>
    <w:p w14:paraId="7753F7AD" w14:textId="4E5E395C" w:rsidR="00062E20" w:rsidRPr="00062E20" w:rsidRDefault="00062E20" w:rsidP="00062E20">
      <w:pPr>
        <w:pStyle w:val="RSCB01COMAbstract"/>
      </w:pPr>
      <w:r w:rsidRPr="00062E20">
        <w:lastRenderedPageBreak/>
        <w:t>The mammalian proton-coupled oligopeptide transport</w:t>
      </w:r>
      <w:r w:rsidR="00B97ECF">
        <w:t>er</w:t>
      </w:r>
      <w:r w:rsidRPr="00062E20">
        <w:t xml:space="preserve"> PepT1 is recognised as an important route of oral drug delivery.</w:t>
      </w:r>
      <w:r w:rsidR="00045970">
        <w:t xml:space="preserve"> Peptide-based compound</w:t>
      </w:r>
      <w:r w:rsidR="00CE497B">
        <w:t>s</w:t>
      </w:r>
      <w:r w:rsidR="00045970">
        <w:t xml:space="preserve"> offer great potenial as drugs bu</w:t>
      </w:r>
      <w:r w:rsidR="00B97ECF">
        <w:t xml:space="preserve">t </w:t>
      </w:r>
      <w:r w:rsidR="004F2BFB">
        <w:t xml:space="preserve">their </w:t>
      </w:r>
      <w:r w:rsidR="00B97ECF">
        <w:t xml:space="preserve">application is limited by </w:t>
      </w:r>
      <w:r w:rsidR="00045970">
        <w:t>poor membrane permeability</w:t>
      </w:r>
      <w:r w:rsidR="00B97ECF">
        <w:t>, amon</w:t>
      </w:r>
      <w:r w:rsidR="004F2BFB">
        <w:t>g</w:t>
      </w:r>
      <w:r w:rsidR="00B97ECF">
        <w:t>st other challenges</w:t>
      </w:r>
      <w:r w:rsidR="00045970">
        <w:t>.</w:t>
      </w:r>
      <w:r w:rsidRPr="00062E20">
        <w:t xml:space="preserve"> </w:t>
      </w:r>
      <w:r w:rsidR="00045970">
        <w:t xml:space="preserve">Using cyclosporin A as a proof-of-concept, we demonstrate for the first </w:t>
      </w:r>
      <w:r w:rsidR="004F2BFB">
        <w:t xml:space="preserve">time that peptidic molecules </w:t>
      </w:r>
      <w:r w:rsidR="00045970">
        <w:t xml:space="preserve">over 1000 Da in size can be targeted towards and transported by PepT1. </w:t>
      </w:r>
    </w:p>
    <w:p w14:paraId="7C225A59" w14:textId="1E517521" w:rsidR="00802F6B" w:rsidRDefault="00D16C96" w:rsidP="00802F6B">
      <w:pPr>
        <w:pStyle w:val="RSCB02ArticleText"/>
      </w:pPr>
      <w:r>
        <w:t xml:space="preserve">The vast </w:t>
      </w:r>
      <w:r w:rsidR="000A7559">
        <w:t xml:space="preserve">majority of drugs on the market can be classed as small molecule (&lt; 500 Da) or biological (&gt; 5000 Da). </w:t>
      </w:r>
      <w:r w:rsidR="004A0160">
        <w:t xml:space="preserve">Between these two extremes is the relatively unexploited </w:t>
      </w:r>
      <w:r w:rsidR="00C341DF">
        <w:t>class of peptidic</w:t>
      </w:r>
      <w:r w:rsidR="004A0160">
        <w:t xml:space="preserve"> compounds</w:t>
      </w:r>
      <w:r w:rsidR="000A7559">
        <w:t>.</w:t>
      </w:r>
      <w:r w:rsidR="004A0160">
        <w:t xml:space="preserve"> These</w:t>
      </w:r>
      <w:r w:rsidR="000A7559">
        <w:t xml:space="preserve"> compounds </w:t>
      </w:r>
      <w:r w:rsidR="00802F6B">
        <w:t>combine</w:t>
      </w:r>
      <w:r w:rsidR="000A7559">
        <w:t xml:space="preserve"> many of the advantages of small molecules (ease of synthesis) and biologics (exquisite potency and selectivity)</w:t>
      </w:r>
      <w:r w:rsidR="004A0160">
        <w:t>.</w:t>
      </w:r>
      <w:r w:rsidR="00802F6B" w:rsidRPr="00802F6B">
        <w:rPr>
          <w:noProof/>
          <w:vertAlign w:val="superscript"/>
        </w:rPr>
        <w:t>1</w:t>
      </w:r>
      <w:r w:rsidR="004A0160">
        <w:t xml:space="preserve"> </w:t>
      </w:r>
      <w:r w:rsidR="00CE497B">
        <w:t>H</w:t>
      </w:r>
      <w:r w:rsidR="004A0160">
        <w:t>owever, a</w:t>
      </w:r>
      <w:r w:rsidR="00062E20" w:rsidRPr="00062E20">
        <w:t xml:space="preserve"> major challenge to the application of these compounds as therapeutics is their poor oral bioavailability, caused by a combination of GI and metabolic instability and </w:t>
      </w:r>
      <w:r w:rsidR="004A0160">
        <w:t>poor membrane permeability</w:t>
      </w:r>
      <w:r w:rsidR="00062E20" w:rsidRPr="00062E20">
        <w:t xml:space="preserve">. Research to develop systems that can allow for oral administration of these molecules is extensive and ongoing and has been comprehensively reviewed by several authors </w:t>
      </w:r>
      <w:r w:rsidR="00802F6B">
        <w:t>previously</w:t>
      </w:r>
      <w:r w:rsidR="00062E20" w:rsidRPr="00B03702">
        <w:t>.</w:t>
      </w:r>
      <w:r w:rsidR="004220A3" w:rsidRPr="004220A3">
        <w:rPr>
          <w:noProof/>
          <w:vertAlign w:val="superscript"/>
        </w:rPr>
        <w:t>2–4</w:t>
      </w:r>
      <w:r w:rsidR="00062E20">
        <w:t xml:space="preserve"> </w:t>
      </w:r>
      <w:r w:rsidR="00062E20" w:rsidRPr="00062E20">
        <w:t>These reviews are consistent in highlighting transporter targeting as a potential practical method of achieving high oral bioavailabili</w:t>
      </w:r>
      <w:r w:rsidR="00802F6B">
        <w:t xml:space="preserve">ty of these types of molecules. </w:t>
      </w:r>
      <w:r w:rsidR="00802F6B" w:rsidRPr="00062E20">
        <w:t>Included in the list of possible targets is the intestinal peptide transporter, PepT1.</w:t>
      </w:r>
    </w:p>
    <w:p w14:paraId="0BBCBACA" w14:textId="77777777" w:rsidR="004F2BFB" w:rsidRDefault="00802F6B" w:rsidP="00062E20">
      <w:pPr>
        <w:pStyle w:val="RSCB02ArticleText"/>
      </w:pPr>
      <w:r w:rsidRPr="00062E20">
        <w:t>PepT1 is a proton coupled oligopeptide transporter expressed pri</w:t>
      </w:r>
      <w:r>
        <w:t xml:space="preserve">ncipally in the small </w:t>
      </w:r>
      <w:r w:rsidRPr="00B94568">
        <w:t>intestine</w:t>
      </w:r>
      <w:r>
        <w:t>.</w:t>
      </w:r>
      <w:r w:rsidRPr="00B94568">
        <w:rPr>
          <w:noProof/>
          <w:vertAlign w:val="superscript"/>
        </w:rPr>
        <w:t>5</w:t>
      </w:r>
      <w:r w:rsidRPr="00062E20">
        <w:t xml:space="preserve"> It has a broad substrate specificity including most di- and tripeptides, β-lactam antibiotics and ACE </w:t>
      </w:r>
      <w:r>
        <w:t>inhibitors.</w:t>
      </w:r>
      <w:r w:rsidRPr="00B94568">
        <w:rPr>
          <w:noProof/>
          <w:vertAlign w:val="superscript"/>
        </w:rPr>
        <w:t>5</w:t>
      </w:r>
      <w:r>
        <w:t xml:space="preserve"> </w:t>
      </w:r>
      <w:r w:rsidRPr="00062E20">
        <w:t xml:space="preserve">We have previously </w:t>
      </w:r>
    </w:p>
    <w:p w14:paraId="2C2FA623" w14:textId="77777777" w:rsidR="004F2BFB" w:rsidRDefault="004F2BFB" w:rsidP="00062E20">
      <w:pPr>
        <w:pStyle w:val="RSCB02ArticleText"/>
      </w:pPr>
    </w:p>
    <w:p w14:paraId="54E3B94E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3F48D4AE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6813EDE7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5F9A96D3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489909AC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3214F057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6854FFD0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1FE6AFF9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6FF99C06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55E397B3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173FA23E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7F3FF3CB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5378B9B1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59789A62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02C78EB4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3CBA2E7D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4D963380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164287ED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11653B15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73986001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0FCB4B87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051D2A00" w14:textId="77777777" w:rsidR="004F2BFB" w:rsidRDefault="004F2BFB" w:rsidP="004F2BFB">
      <w:pPr>
        <w:pStyle w:val="RSCI01FigureSchemeChartwithbottombar"/>
        <w:rPr>
          <w:b/>
          <w:lang w:val="en-IE"/>
        </w:rPr>
      </w:pPr>
    </w:p>
    <w:p w14:paraId="3B05498F" w14:textId="77777777" w:rsidR="004F2BFB" w:rsidRPr="009830F8" w:rsidRDefault="004F2BFB" w:rsidP="004F2BFB">
      <w:pPr>
        <w:pStyle w:val="RSCI01FigureSchemeChartwithbottombar"/>
        <w:rPr>
          <w:lang w:val="en-IE"/>
        </w:rPr>
      </w:pPr>
      <w:r>
        <w:rPr>
          <w:b/>
          <w:lang w:val="en-IE"/>
        </w:rPr>
        <w:t>Figure 1</w:t>
      </w:r>
      <w:r>
        <w:rPr>
          <w:lang w:val="en-IE"/>
        </w:rPr>
        <w:t xml:space="preserve"> A PepT1 targeting prodrug of Cyclosporine A (</w:t>
      </w:r>
      <w:r>
        <w:rPr>
          <w:b/>
          <w:lang w:val="en-IE"/>
        </w:rPr>
        <w:t>1</w:t>
      </w:r>
      <w:r>
        <w:rPr>
          <w:lang w:val="en-IE"/>
        </w:rPr>
        <w:t>) was envisioned through attachment to our thiodipeptide carrier (</w:t>
      </w:r>
      <w:r>
        <w:rPr>
          <w:b/>
          <w:lang w:val="en-IE"/>
        </w:rPr>
        <w:t>2</w:t>
      </w:r>
      <w:r>
        <w:rPr>
          <w:lang w:val="en-IE"/>
        </w:rPr>
        <w:t>).</w:t>
      </w:r>
    </w:p>
    <w:p w14:paraId="5673DD15" w14:textId="42840C45" w:rsidR="00802F6B" w:rsidRPr="004F2BFB" w:rsidRDefault="00802F6B" w:rsidP="004F2BFB">
      <w:pPr>
        <w:pStyle w:val="RSCB02ArticleText"/>
      </w:pPr>
      <w:r w:rsidRPr="00062E20">
        <w:t>demonstrated that drugs can be modified with a thiodipeptide</w:t>
      </w:r>
    </w:p>
    <w:p w14:paraId="6E207144" w14:textId="716C7C87" w:rsidR="00062E20" w:rsidRDefault="004F2BFB" w:rsidP="00062E20">
      <w:pPr>
        <w:pStyle w:val="RSCB02ArticleText"/>
      </w:pPr>
      <w:r w:rsidRPr="00062E20">
        <w:t xml:space="preserve"> </w:t>
      </w:r>
      <w:r w:rsidR="00802F6B" w:rsidRPr="00062E20">
        <w:t xml:space="preserve">“carrier” so as to become substrates of the </w:t>
      </w:r>
      <w:r w:rsidR="00802F6B" w:rsidRPr="00B94568">
        <w:t>PepT1 transporter</w:t>
      </w:r>
      <w:r w:rsidR="00802F6B">
        <w:t>,</w:t>
      </w:r>
      <w:r w:rsidR="00802F6B" w:rsidRPr="00B94568">
        <w:rPr>
          <w:noProof/>
          <w:vertAlign w:val="superscript"/>
        </w:rPr>
        <w:t>6,7</w:t>
      </w:r>
      <w:r w:rsidR="00802F6B" w:rsidRPr="00062E20">
        <w:t xml:space="preserve"> </w:t>
      </w:r>
      <w:r w:rsidR="00802F6B">
        <w:t xml:space="preserve">and have </w:t>
      </w:r>
      <w:r>
        <w:t>shown</w:t>
      </w:r>
      <w:r w:rsidR="00802F6B">
        <w:t xml:space="preserve"> that PepT1 </w:t>
      </w:r>
      <w:r w:rsidR="004A0160">
        <w:t xml:space="preserve">can accommodate substrates of up to 700 Da. We were intrigued by the possibility of applying this approach to peptidic drug space and to investigate if PepT1 </w:t>
      </w:r>
      <w:r>
        <w:t>w</w:t>
      </w:r>
      <w:r w:rsidR="004A0160">
        <w:t xml:space="preserve">ould be capable of transporting molecules in the range of 1-5000 Da.  </w:t>
      </w:r>
    </w:p>
    <w:p w14:paraId="6700F925" w14:textId="79D5A877" w:rsidR="0072636D" w:rsidRDefault="00062E20" w:rsidP="00062E20">
      <w:pPr>
        <w:pStyle w:val="RSCB02ArticleText"/>
        <w:rPr>
          <w:lang w:val="en-IE"/>
        </w:rPr>
      </w:pPr>
      <w:r w:rsidRPr="00062E20">
        <w:rPr>
          <w:lang w:val="en-IE"/>
        </w:rPr>
        <w:t>We elected to synthesise a derivative of cyclosporine A (</w:t>
      </w:r>
      <w:r w:rsidRPr="00062E20">
        <w:rPr>
          <w:b/>
          <w:lang w:val="en-IE"/>
        </w:rPr>
        <w:t>1</w:t>
      </w:r>
      <w:r w:rsidRPr="00062E20">
        <w:rPr>
          <w:lang w:val="en-IE"/>
        </w:rPr>
        <w:t>), modified with our aspartate thiodipeptide carrier (</w:t>
      </w:r>
      <w:r w:rsidRPr="00062E20">
        <w:rPr>
          <w:b/>
          <w:lang w:val="en-IE"/>
        </w:rPr>
        <w:t>2</w:t>
      </w:r>
      <w:r w:rsidRPr="00062E20">
        <w:rPr>
          <w:lang w:val="en-IE"/>
        </w:rPr>
        <w:t>)</w:t>
      </w:r>
      <w:r w:rsidR="000D7991">
        <w:rPr>
          <w:lang w:val="en-IE"/>
        </w:rPr>
        <w:t xml:space="preserve"> (</w:t>
      </w:r>
      <w:r w:rsidR="000D7991" w:rsidRPr="000D7991">
        <w:rPr>
          <w:b/>
          <w:lang w:val="en-IE"/>
        </w:rPr>
        <w:t>Figure 1</w:t>
      </w:r>
      <w:r w:rsidR="000D7991">
        <w:rPr>
          <w:lang w:val="en-IE"/>
        </w:rPr>
        <w:t>)</w:t>
      </w:r>
      <w:r w:rsidRPr="00062E20">
        <w:rPr>
          <w:lang w:val="en-IE"/>
        </w:rPr>
        <w:t>. Cyclosporine A was chosen as a proof-of-principle compound as it gave an ideal balance of size</w:t>
      </w:r>
      <w:r w:rsidR="00802F6B">
        <w:rPr>
          <w:lang w:val="en-IE"/>
        </w:rPr>
        <w:t xml:space="preserve"> (1202 Da)</w:t>
      </w:r>
      <w:r w:rsidRPr="00062E20">
        <w:rPr>
          <w:lang w:val="en-IE"/>
        </w:rPr>
        <w:t>, stability, commercial availability, poor and variable oral bioavailability (20-50%)</w:t>
      </w:r>
      <w:r w:rsidR="00B94568" w:rsidRPr="00B94568">
        <w:rPr>
          <w:noProof/>
          <w:vertAlign w:val="superscript"/>
          <w:lang w:val="en-IE"/>
        </w:rPr>
        <w:t>8,9</w:t>
      </w:r>
      <w:r w:rsidRPr="00062E20">
        <w:rPr>
          <w:lang w:val="en-IE"/>
        </w:rPr>
        <w:t xml:space="preserve"> and synthetic challenge.</w:t>
      </w:r>
    </w:p>
    <w:p w14:paraId="799E82D1" w14:textId="77777777" w:rsidR="00802F6B" w:rsidRDefault="00802F6B" w:rsidP="0072636D">
      <w:pPr>
        <w:pStyle w:val="RSCB04SectionHeading"/>
        <w:rPr>
          <w:lang w:val="en-IE"/>
        </w:rPr>
      </w:pPr>
    </w:p>
    <w:p w14:paraId="2B62DD81" w14:textId="77777777" w:rsidR="0072636D" w:rsidRDefault="0072636D" w:rsidP="0072636D">
      <w:pPr>
        <w:pStyle w:val="RSCB04SectionHeading"/>
        <w:rPr>
          <w:lang w:val="en-IE"/>
        </w:rPr>
      </w:pPr>
      <w:r>
        <w:rPr>
          <w:lang w:val="en-IE"/>
        </w:rPr>
        <w:t>Synthetic Chemistry</w:t>
      </w:r>
    </w:p>
    <w:p w14:paraId="3D3AAAA8" w14:textId="77777777" w:rsidR="00EA5C72" w:rsidRDefault="00EA5C72" w:rsidP="00802F6B">
      <w:pPr>
        <w:pStyle w:val="RSCI01FigureSchemeChartwithbottombar"/>
        <w:rPr>
          <w:b/>
          <w:lang w:val="en-IE"/>
        </w:rPr>
      </w:pPr>
    </w:p>
    <w:p w14:paraId="2B24E0B5" w14:textId="4A6B3F91" w:rsidR="00BA22EF" w:rsidRPr="00BA22EF" w:rsidRDefault="007C16B8" w:rsidP="00802F6B">
      <w:pPr>
        <w:pStyle w:val="RSCI01FigureSchemeChartwithbottombar"/>
        <w:rPr>
          <w:lang w:val="en-IE"/>
        </w:rPr>
      </w:pPr>
      <w:r>
        <w:rPr>
          <w:noProof/>
        </w:rPr>
        <w:pict w14:anchorId="132A8109">
          <v:shape id="_x0000_s1032" type="#_x0000_t75" style="position:absolute;left:0;text-align:left;margin-left:.05pt;margin-top:1.25pt;width:249pt;height:172.8pt;z-index:251660800">
            <v:imagedata r:id="rId17" o:title=""/>
            <w10:wrap type="square"/>
          </v:shape>
          <o:OLEObject Type="Embed" ProgID="ChemDraw.Document.6.0" ShapeID="_x0000_s1032" DrawAspect="Content" ObjectID="_1403079144" r:id="rId18"/>
        </w:pict>
      </w:r>
      <w:r w:rsidR="00BA22EF">
        <w:rPr>
          <w:b/>
          <w:lang w:val="en-IE"/>
        </w:rPr>
        <w:t>Scheme 1</w:t>
      </w:r>
      <w:r w:rsidR="00BA22EF">
        <w:rPr>
          <w:lang w:val="en-IE"/>
        </w:rPr>
        <w:t xml:space="preserve"> </w:t>
      </w:r>
      <w:r w:rsidR="00BA22EF" w:rsidRPr="00BA22EF">
        <w:rPr>
          <w:lang w:val="en-IE"/>
        </w:rPr>
        <w:t>Synthesis of cyclosporin</w:t>
      </w:r>
      <w:r w:rsidR="002067B2">
        <w:rPr>
          <w:lang w:val="en-IE"/>
        </w:rPr>
        <w:t>e</w:t>
      </w:r>
      <w:r w:rsidR="00BA22EF" w:rsidRPr="00BA22EF">
        <w:rPr>
          <w:lang w:val="en-IE"/>
        </w:rPr>
        <w:t xml:space="preserve"> A prodrug. (i) Bromoacetylbromide, DMAP, 0 °C-rt, 1 h (ii) NaN</w:t>
      </w:r>
      <w:r w:rsidR="00BA22EF" w:rsidRPr="00BA22EF">
        <w:rPr>
          <w:vertAlign w:val="subscript"/>
          <w:lang w:val="en-IE"/>
        </w:rPr>
        <w:t>3</w:t>
      </w:r>
      <w:r w:rsidR="00BA22EF" w:rsidRPr="00BA22EF">
        <w:rPr>
          <w:lang w:val="en-IE"/>
        </w:rPr>
        <w:t>, DMF, rt, 24 h (iii) Ph</w:t>
      </w:r>
      <w:r w:rsidR="00BA22EF" w:rsidRPr="00BA22EF">
        <w:rPr>
          <w:vertAlign w:val="subscript"/>
          <w:lang w:val="en-IE"/>
        </w:rPr>
        <w:t>3</w:t>
      </w:r>
      <w:r w:rsidR="00BA22EF" w:rsidRPr="00BA22EF">
        <w:rPr>
          <w:lang w:val="en-IE"/>
        </w:rPr>
        <w:t>P, H</w:t>
      </w:r>
      <w:r w:rsidR="00BA22EF" w:rsidRPr="00BA22EF">
        <w:rPr>
          <w:vertAlign w:val="subscript"/>
          <w:lang w:val="en-IE"/>
        </w:rPr>
        <w:t>2</w:t>
      </w:r>
      <w:r w:rsidR="00BA22EF" w:rsidRPr="00BA22EF">
        <w:rPr>
          <w:lang w:val="en-IE"/>
        </w:rPr>
        <w:t>O, THF, rt, 24 h (iv) Boc-Ala</w:t>
      </w:r>
      <w:r w:rsidR="00BA22EF" w:rsidRPr="00BA22EF">
        <w:t>Ψ[CS-NH]-Asp-OBu</w:t>
      </w:r>
      <w:r w:rsidR="00BA22EF" w:rsidRPr="00BA22EF">
        <w:rPr>
          <w:i/>
          <w:vertAlign w:val="superscript"/>
        </w:rPr>
        <w:t>t</w:t>
      </w:r>
      <w:r w:rsidR="00BA22EF" w:rsidRPr="00BA22EF">
        <w:rPr>
          <w:lang w:val="en-IE"/>
        </w:rPr>
        <w:t>, DPPA, TEA, DMF, 0 °C-rt, 24 h (v) TFA, DCM, rt, 5 h.</w:t>
      </w:r>
    </w:p>
    <w:p w14:paraId="3D885DD1" w14:textId="47E6686F" w:rsidR="0059708C" w:rsidRDefault="00802F6B" w:rsidP="0059708C">
      <w:pPr>
        <w:pStyle w:val="RSCB02ArticleText"/>
      </w:pPr>
      <w:r w:rsidRPr="00062E20">
        <w:rPr>
          <w:lang w:val="en-IE"/>
        </w:rPr>
        <w:t xml:space="preserve">The synthesis of the protected aspartate thiodipeptide carrier has been previously </w:t>
      </w:r>
      <w:r w:rsidRPr="00D51FDD">
        <w:rPr>
          <w:lang w:val="en-IE"/>
        </w:rPr>
        <w:t>described.</w:t>
      </w:r>
      <w:r w:rsidRPr="00D51FDD">
        <w:rPr>
          <w:noProof/>
          <w:vertAlign w:val="superscript"/>
        </w:rPr>
        <w:t>6,7</w:t>
      </w:r>
      <w:r w:rsidRPr="00062E20">
        <w:rPr>
          <w:lang w:val="en-IE"/>
        </w:rPr>
        <w:t xml:space="preserve"> Attempts were made to directly attach cyclosporine A to the aspartate carrier,</w:t>
      </w:r>
      <w:r>
        <w:rPr>
          <w:lang w:val="en-IE"/>
        </w:rPr>
        <w:t xml:space="preserve"> </w:t>
      </w:r>
      <w:r w:rsidR="00062E20" w:rsidRPr="00062E20">
        <w:rPr>
          <w:lang w:val="en-IE"/>
        </w:rPr>
        <w:t xml:space="preserve">however the cyclosporine </w:t>
      </w:r>
      <w:r w:rsidR="00BD5940">
        <w:rPr>
          <w:lang w:val="en-IE"/>
        </w:rPr>
        <w:t>alcohol</w:t>
      </w:r>
      <w:r w:rsidR="00062E20" w:rsidRPr="00062E20">
        <w:rPr>
          <w:lang w:val="en-IE"/>
        </w:rPr>
        <w:t xml:space="preserve"> is unreactive to </w:t>
      </w:r>
      <w:r w:rsidR="00BD5940">
        <w:rPr>
          <w:lang w:val="en-IE"/>
        </w:rPr>
        <w:t>various</w:t>
      </w:r>
      <w:r w:rsidR="00062E20" w:rsidRPr="00062E20">
        <w:rPr>
          <w:lang w:val="en-IE"/>
        </w:rPr>
        <w:t xml:space="preserve"> coupling conditions. A search of the literature revealed some peptide prodrugs of </w:t>
      </w:r>
      <w:r w:rsidR="00062E20" w:rsidRPr="00BD5940">
        <w:rPr>
          <w:lang w:val="en-IE"/>
        </w:rPr>
        <w:t>cyclosporine A.</w:t>
      </w:r>
      <w:r w:rsidR="00BD5940" w:rsidRPr="00BD5940">
        <w:rPr>
          <w:noProof/>
          <w:vertAlign w:val="superscript"/>
          <w:lang w:val="en-IE"/>
        </w:rPr>
        <w:t>10</w:t>
      </w:r>
      <w:r w:rsidR="00062E20" w:rsidRPr="00062E20">
        <w:rPr>
          <w:lang w:val="en-IE"/>
        </w:rPr>
        <w:t xml:space="preserve"> The protocol </w:t>
      </w:r>
      <w:r w:rsidR="00D1781C">
        <w:rPr>
          <w:lang w:val="en-IE"/>
        </w:rPr>
        <w:t>identified</w:t>
      </w:r>
      <w:r w:rsidR="00062E20" w:rsidRPr="00062E20">
        <w:rPr>
          <w:lang w:val="en-IE"/>
        </w:rPr>
        <w:t xml:space="preserve"> was followe</w:t>
      </w:r>
      <w:r w:rsidR="00AA36B4">
        <w:rPr>
          <w:lang w:val="en-IE"/>
        </w:rPr>
        <w:t>d, with some minor modification</w:t>
      </w:r>
      <w:r w:rsidR="00E43777">
        <w:rPr>
          <w:lang w:val="en-IE"/>
        </w:rPr>
        <w:t>s</w:t>
      </w:r>
      <w:r w:rsidR="00062E20" w:rsidRPr="00062E20">
        <w:rPr>
          <w:lang w:val="en-IE"/>
        </w:rPr>
        <w:t>, in our synthesis of a cyclosporine thiodipeptide conjugate (</w:t>
      </w:r>
      <w:r w:rsidR="009830F8" w:rsidRPr="009830F8">
        <w:rPr>
          <w:b/>
        </w:rPr>
        <w:t>Scheme 1</w:t>
      </w:r>
      <w:r w:rsidR="00062E20" w:rsidRPr="00062E20">
        <w:rPr>
          <w:lang w:val="en-IE"/>
        </w:rPr>
        <w:t xml:space="preserve">). </w:t>
      </w:r>
      <w:r w:rsidR="00D1781C">
        <w:rPr>
          <w:lang w:val="en-IE"/>
        </w:rPr>
        <w:t>Cyclosporine</w:t>
      </w:r>
      <w:r w:rsidR="00062E20" w:rsidRPr="00062E20">
        <w:rPr>
          <w:lang w:val="en-IE"/>
        </w:rPr>
        <w:t xml:space="preserve"> was first reacted with neat bromoacetylbromide to form the </w:t>
      </w:r>
      <w:r w:rsidR="00D1781C">
        <w:rPr>
          <w:lang w:val="en-IE"/>
        </w:rPr>
        <w:t>bromo ester</w:t>
      </w:r>
      <w:r w:rsidR="00062E20" w:rsidRPr="00062E20">
        <w:rPr>
          <w:lang w:val="en-IE"/>
        </w:rPr>
        <w:t xml:space="preserve"> (</w:t>
      </w:r>
      <w:r w:rsidR="00062E20" w:rsidRPr="00062E20">
        <w:rPr>
          <w:b/>
          <w:lang w:val="en-IE"/>
        </w:rPr>
        <w:t>3</w:t>
      </w:r>
      <w:r w:rsidR="00062E20" w:rsidRPr="00062E20">
        <w:rPr>
          <w:lang w:val="en-IE"/>
        </w:rPr>
        <w:t>). This was displaced by the azide anion to form (</w:t>
      </w:r>
      <w:r w:rsidR="00062E20" w:rsidRPr="00062E20">
        <w:rPr>
          <w:b/>
          <w:lang w:val="en-IE"/>
        </w:rPr>
        <w:t>4</w:t>
      </w:r>
      <w:r w:rsidR="00062E20" w:rsidRPr="00062E20">
        <w:rPr>
          <w:lang w:val="en-IE"/>
        </w:rPr>
        <w:t xml:space="preserve">), which </w:t>
      </w:r>
      <w:r w:rsidR="00062E20" w:rsidRPr="00BD5940">
        <w:rPr>
          <w:lang w:val="en-IE"/>
        </w:rPr>
        <w:t>was reduced</w:t>
      </w:r>
      <w:r w:rsidR="00BD5940" w:rsidRPr="00BD5940">
        <w:rPr>
          <w:noProof/>
          <w:vertAlign w:val="superscript"/>
          <w:lang w:val="en-IE"/>
        </w:rPr>
        <w:t>11</w:t>
      </w:r>
      <w:r w:rsidR="00062E20" w:rsidRPr="00062E20">
        <w:rPr>
          <w:lang w:val="en-IE"/>
        </w:rPr>
        <w:t xml:space="preserve"> to form the amine (</w:t>
      </w:r>
      <w:r w:rsidR="00062E20" w:rsidRPr="00062E20">
        <w:rPr>
          <w:b/>
          <w:lang w:val="en-IE"/>
        </w:rPr>
        <w:t>5</w:t>
      </w:r>
      <w:r w:rsidR="00062E20" w:rsidRPr="00062E20">
        <w:rPr>
          <w:lang w:val="en-IE"/>
        </w:rPr>
        <w:t xml:space="preserve">). The amino group was then coupled using </w:t>
      </w:r>
      <w:r w:rsidR="00D1781C">
        <w:rPr>
          <w:lang w:val="en-IE"/>
        </w:rPr>
        <w:t>diphenylphosphylazide</w:t>
      </w:r>
      <w:r w:rsidR="00062E20" w:rsidRPr="00062E20">
        <w:rPr>
          <w:lang w:val="en-IE"/>
        </w:rPr>
        <w:t xml:space="preserve"> to the acid side chain of the aspartate thiodipeptide. At this point the conjugate was purified by HPLC and then pure (</w:t>
      </w:r>
      <w:r w:rsidR="00062E20" w:rsidRPr="00062E20">
        <w:rPr>
          <w:b/>
          <w:lang w:val="en-IE"/>
        </w:rPr>
        <w:t>6</w:t>
      </w:r>
      <w:r w:rsidR="00062E20">
        <w:rPr>
          <w:lang w:val="en-IE"/>
        </w:rPr>
        <w:t>) was</w:t>
      </w:r>
      <w:r w:rsidR="00062E20" w:rsidRPr="00062E20">
        <w:t xml:space="preserve"> cleanly deprotected using </w:t>
      </w:r>
      <w:r w:rsidR="0072636D">
        <w:t xml:space="preserve">a 33% solution of TFA in DCM </w:t>
      </w:r>
      <w:r w:rsidR="00062E20" w:rsidRPr="00062E20">
        <w:t>to give the cyclosporine A thio</w:t>
      </w:r>
      <w:r w:rsidR="00BD5940">
        <w:t>di</w:t>
      </w:r>
      <w:r w:rsidR="00062E20" w:rsidRPr="00062E20">
        <w:t>peptide derivative (</w:t>
      </w:r>
      <w:r w:rsidR="00062E20" w:rsidRPr="0072636D">
        <w:rPr>
          <w:b/>
        </w:rPr>
        <w:t>7</w:t>
      </w:r>
      <w:r w:rsidR="00062E20" w:rsidRPr="00062E20">
        <w:t xml:space="preserve">) as </w:t>
      </w:r>
      <w:r w:rsidR="00BD5940">
        <w:t>a</w:t>
      </w:r>
      <w:r w:rsidR="00062E20" w:rsidRPr="00062E20">
        <w:t xml:space="preserve"> TFA salt. All of the intermediates were fully characterised</w:t>
      </w:r>
      <w:r w:rsidR="00BD5940">
        <w:t xml:space="preserve"> by NMR in CDCl</w:t>
      </w:r>
      <w:r w:rsidR="00BD5940">
        <w:rPr>
          <w:vertAlign w:val="subscript"/>
        </w:rPr>
        <w:t>3</w:t>
      </w:r>
      <w:r w:rsidR="00BD5940">
        <w:t>. However, (</w:t>
      </w:r>
      <w:r w:rsidR="00BD5940">
        <w:rPr>
          <w:b/>
        </w:rPr>
        <w:t>7</w:t>
      </w:r>
      <w:r w:rsidR="00BD5940">
        <w:t>) was insoluble in this solvent and gave very broad NMR spectra in polar solvents such as MeOH and DMSO.</w:t>
      </w:r>
      <w:r w:rsidR="00062E20" w:rsidRPr="00062E20">
        <w:t xml:space="preserve"> </w:t>
      </w:r>
      <w:r w:rsidR="00BD5940">
        <w:t>This can be explained by the multiple conformations that cyclosporine is known to adopt in polar solvents.</w:t>
      </w:r>
      <w:r w:rsidR="00BD5940" w:rsidRPr="00BD5940">
        <w:rPr>
          <w:noProof/>
          <w:vertAlign w:val="superscript"/>
        </w:rPr>
        <w:t>12</w:t>
      </w:r>
      <w:r w:rsidR="00BD5940">
        <w:t xml:space="preserve"> E</w:t>
      </w:r>
      <w:r w:rsidR="00062E20" w:rsidRPr="00062E20">
        <w:t>lectrospray mass spectrometry</w:t>
      </w:r>
      <w:r w:rsidR="00BD5940">
        <w:t>, however,</w:t>
      </w:r>
      <w:r w:rsidR="00062E20" w:rsidRPr="00062E20">
        <w:t xml:space="preserve"> gave strong parent ions for (</w:t>
      </w:r>
      <w:r w:rsidR="00062E20" w:rsidRPr="00873CFA">
        <w:rPr>
          <w:b/>
        </w:rPr>
        <w:t>7</w:t>
      </w:r>
      <w:r w:rsidR="00062E20" w:rsidRPr="00062E20">
        <w:t xml:space="preserve">) at </w:t>
      </w:r>
      <w:r w:rsidR="00A6152D">
        <w:t>753.</w:t>
      </w:r>
      <w:r w:rsidR="007076F0">
        <w:t>8 [M + 2Na]</w:t>
      </w:r>
      <w:r w:rsidR="007076F0">
        <w:rPr>
          <w:vertAlign w:val="superscript"/>
        </w:rPr>
        <w:t>2+</w:t>
      </w:r>
      <w:r w:rsidR="00873CFA">
        <w:t xml:space="preserve"> </w:t>
      </w:r>
      <w:r w:rsidR="00062E20" w:rsidRPr="00062E20">
        <w:t>and 1484.3 [M + Na]</w:t>
      </w:r>
      <w:r w:rsidR="00062E20" w:rsidRPr="00062E20">
        <w:rPr>
          <w:vertAlign w:val="superscript"/>
        </w:rPr>
        <w:t>+</w:t>
      </w:r>
      <w:r w:rsidR="00062E20">
        <w:t xml:space="preserve"> (</w:t>
      </w:r>
      <w:r w:rsidR="007076F0">
        <w:t>Exact Mass</w:t>
      </w:r>
      <w:r w:rsidR="00062E20">
        <w:t xml:space="preserve"> C</w:t>
      </w:r>
      <w:r w:rsidR="007076F0">
        <w:rPr>
          <w:vertAlign w:val="subscript"/>
        </w:rPr>
        <w:t>71</w:t>
      </w:r>
      <w:r w:rsidR="00062E20">
        <w:t>H</w:t>
      </w:r>
      <w:r w:rsidR="00062E20" w:rsidRPr="00062E20">
        <w:rPr>
          <w:vertAlign w:val="subscript"/>
        </w:rPr>
        <w:t>1</w:t>
      </w:r>
      <w:r w:rsidR="007076F0">
        <w:rPr>
          <w:vertAlign w:val="subscript"/>
        </w:rPr>
        <w:t>24</w:t>
      </w:r>
      <w:r w:rsidR="00062E20">
        <w:t>N</w:t>
      </w:r>
      <w:r w:rsidR="00062E20" w:rsidRPr="00062E20">
        <w:rPr>
          <w:vertAlign w:val="subscript"/>
        </w:rPr>
        <w:t>14</w:t>
      </w:r>
      <w:r w:rsidR="00062E20">
        <w:t>O</w:t>
      </w:r>
      <w:r w:rsidR="00062E20" w:rsidRPr="00062E20">
        <w:rPr>
          <w:vertAlign w:val="subscript"/>
        </w:rPr>
        <w:t>1</w:t>
      </w:r>
      <w:r w:rsidR="007076F0">
        <w:rPr>
          <w:vertAlign w:val="subscript"/>
        </w:rPr>
        <w:t>6</w:t>
      </w:r>
      <w:r w:rsidR="00062E20">
        <w:t>S = 1460.9</w:t>
      </w:r>
      <w:r w:rsidR="007076F0">
        <w:t>040</w:t>
      </w:r>
      <w:r w:rsidR="00062E20">
        <w:t>)</w:t>
      </w:r>
      <w:r w:rsidR="00A4487E">
        <w:t>, with no evidence of the free carrier (Exact Mass C</w:t>
      </w:r>
      <w:r w:rsidR="00A4487E" w:rsidRPr="00A4487E">
        <w:rPr>
          <w:vertAlign w:val="subscript"/>
        </w:rPr>
        <w:t>7</w:t>
      </w:r>
      <w:r w:rsidR="00A4487E">
        <w:t>H</w:t>
      </w:r>
      <w:r w:rsidR="00A4487E" w:rsidRPr="00A4487E">
        <w:rPr>
          <w:vertAlign w:val="subscript"/>
        </w:rPr>
        <w:t>12</w:t>
      </w:r>
      <w:r w:rsidR="00A4487E">
        <w:t>N</w:t>
      </w:r>
      <w:r w:rsidR="00A4487E" w:rsidRPr="00A4487E">
        <w:rPr>
          <w:vertAlign w:val="subscript"/>
        </w:rPr>
        <w:t>2</w:t>
      </w:r>
      <w:r w:rsidR="00A4487E">
        <w:t>O</w:t>
      </w:r>
      <w:r w:rsidR="00A4487E" w:rsidRPr="00A4487E">
        <w:rPr>
          <w:vertAlign w:val="subscript"/>
        </w:rPr>
        <w:t>4</w:t>
      </w:r>
      <w:r w:rsidR="00A4487E">
        <w:t>S = 220.0518)</w:t>
      </w:r>
      <w:r w:rsidR="0059708C">
        <w:t xml:space="preserve"> or the expected thiodipeptide product of ester hydrolysis (Exact Mass C</w:t>
      </w:r>
      <w:r w:rsidR="0059708C" w:rsidRPr="0059708C">
        <w:rPr>
          <w:vertAlign w:val="subscript"/>
        </w:rPr>
        <w:t>9</w:t>
      </w:r>
      <w:r w:rsidR="0059708C">
        <w:t>H</w:t>
      </w:r>
      <w:r w:rsidR="0059708C" w:rsidRPr="0059708C">
        <w:rPr>
          <w:vertAlign w:val="subscript"/>
        </w:rPr>
        <w:t>15</w:t>
      </w:r>
      <w:r w:rsidR="0059708C">
        <w:t>N</w:t>
      </w:r>
      <w:r w:rsidR="0059708C" w:rsidRPr="0059708C">
        <w:rPr>
          <w:vertAlign w:val="subscript"/>
        </w:rPr>
        <w:t>3</w:t>
      </w:r>
      <w:r w:rsidR="0059708C">
        <w:t>O</w:t>
      </w:r>
      <w:r w:rsidR="0059708C" w:rsidRPr="0059708C">
        <w:rPr>
          <w:vertAlign w:val="subscript"/>
        </w:rPr>
        <w:t>5</w:t>
      </w:r>
      <w:r w:rsidR="0059708C">
        <w:t>S = 277.0732).</w:t>
      </w:r>
    </w:p>
    <w:p w14:paraId="40CD37BA" w14:textId="44142150" w:rsidR="00FD566E" w:rsidRPr="00D1781C" w:rsidRDefault="00FD566E" w:rsidP="0059708C">
      <w:pPr>
        <w:pStyle w:val="RSCB02ArticleText"/>
      </w:pPr>
      <w:r>
        <w:t>We were able to confirm the absence of any free cyclosporine A by HPLC</w:t>
      </w:r>
      <w:r w:rsidR="00EA5C72">
        <w:t xml:space="preserve"> using literature conditions</w:t>
      </w:r>
      <w:r w:rsidRPr="00FD566E">
        <w:rPr>
          <w:noProof/>
          <w:vertAlign w:val="superscript"/>
        </w:rPr>
        <w:t>13</w:t>
      </w:r>
      <w:r>
        <w:t xml:space="preserve"> </w:t>
      </w:r>
      <w:r w:rsidR="00E43777">
        <w:t>and</w:t>
      </w:r>
      <w:r>
        <w:t xml:space="preserve"> no cyclosporine A was detected from samples of</w:t>
      </w:r>
      <w:r w:rsidRPr="00D1781C">
        <w:t xml:space="preserve"> </w:t>
      </w:r>
      <w:r>
        <w:t>(</w:t>
      </w:r>
      <w:r>
        <w:rPr>
          <w:b/>
        </w:rPr>
        <w:t>7</w:t>
      </w:r>
      <w:r>
        <w:t>) stored</w:t>
      </w:r>
      <w:r w:rsidRPr="00D1781C">
        <w:t xml:space="preserve"> in pH 5.5 </w:t>
      </w:r>
      <w:r>
        <w:t xml:space="preserve">buffered </w:t>
      </w:r>
      <w:r w:rsidRPr="00D1781C">
        <w:t>solutions for several months at -18 °C.</w:t>
      </w:r>
      <w:r w:rsidR="004E7CB3">
        <w:t xml:space="preserve"> However, </w:t>
      </w:r>
      <w:r w:rsidR="00EA5C72">
        <w:t xml:space="preserve">in our hands and in collaboration with AstraZeneca, </w:t>
      </w:r>
      <w:r w:rsidR="004E7CB3">
        <w:t>(</w:t>
      </w:r>
      <w:r w:rsidR="004E7CB3" w:rsidRPr="00131112">
        <w:rPr>
          <w:b/>
        </w:rPr>
        <w:t>7</w:t>
      </w:r>
      <w:r w:rsidR="004E7CB3" w:rsidRPr="004E7CB3">
        <w:t>)</w:t>
      </w:r>
      <w:r w:rsidR="004E7CB3">
        <w:t xml:space="preserve"> itself consistently eluted with the solvent fron</w:t>
      </w:r>
      <w:r w:rsidR="0013751B">
        <w:t>t</w:t>
      </w:r>
      <w:r w:rsidR="00EA5C72">
        <w:t xml:space="preserve"> under various </w:t>
      </w:r>
      <w:r w:rsidR="00DF1E58">
        <w:t xml:space="preserve">HPLC </w:t>
      </w:r>
      <w:r w:rsidR="00EA5C72">
        <w:t>conditions.</w:t>
      </w:r>
    </w:p>
    <w:p w14:paraId="1BDFA859" w14:textId="77777777" w:rsidR="00583692" w:rsidRDefault="00583692" w:rsidP="00A4487E">
      <w:pPr>
        <w:pStyle w:val="RSCB02ArticleText"/>
      </w:pPr>
    </w:p>
    <w:p w14:paraId="2791009B" w14:textId="416A7654" w:rsidR="00EA5C72" w:rsidRDefault="007C16B8" w:rsidP="00EA5C72">
      <w:pPr>
        <w:pStyle w:val="RSCB04SectionHeading"/>
        <w:jc w:val="center"/>
      </w:pPr>
      <w:r>
        <w:rPr>
          <w:noProof/>
          <w:lang w:val="en-US"/>
        </w:rPr>
        <w:drawing>
          <wp:inline distT="0" distB="0" distL="0" distR="0" wp14:anchorId="7C5D44BA" wp14:editId="50F42634">
            <wp:extent cx="2286000" cy="325374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D6FA" w14:textId="77777777" w:rsidR="00EA5C72" w:rsidRPr="00BA22EF" w:rsidRDefault="00EA5C72" w:rsidP="00EA5C72">
      <w:pPr>
        <w:pStyle w:val="RSCI01FigureSchemeChartwithbottombar"/>
        <w:rPr>
          <w:lang w:val="en-US"/>
        </w:rPr>
      </w:pPr>
      <w:r>
        <w:rPr>
          <w:b/>
          <w:lang w:val="en-US"/>
        </w:rPr>
        <w:t>Figure 2</w:t>
      </w:r>
      <w:r>
        <w:rPr>
          <w:lang w:val="en-US"/>
        </w:rPr>
        <w:t xml:space="preserve"> Structure of the Pept1 targeting cyclosporine A prodrug (</w:t>
      </w:r>
      <w:r>
        <w:rPr>
          <w:b/>
          <w:lang w:val="en-US"/>
        </w:rPr>
        <w:t>7</w:t>
      </w:r>
      <w:r>
        <w:rPr>
          <w:lang w:val="en-US"/>
        </w:rPr>
        <w:t>).</w:t>
      </w:r>
    </w:p>
    <w:p w14:paraId="6E4A26A3" w14:textId="00D0FA9A" w:rsidR="00062E20" w:rsidRPr="00062E20" w:rsidRDefault="00062E20" w:rsidP="0072636D">
      <w:pPr>
        <w:pStyle w:val="RSCB04SectionHeading"/>
        <w:rPr>
          <w:lang w:val="en-IE"/>
        </w:rPr>
      </w:pPr>
      <w:r w:rsidRPr="00062E20">
        <w:rPr>
          <w:lang w:val="en-IE"/>
        </w:rPr>
        <w:t>Biological Testing</w:t>
      </w:r>
    </w:p>
    <w:p w14:paraId="23029930" w14:textId="6F1A5016" w:rsidR="00062E20" w:rsidRPr="00062E20" w:rsidRDefault="00062E20" w:rsidP="00062E20">
      <w:pPr>
        <w:pStyle w:val="RSCB02ArticleText"/>
        <w:rPr>
          <w:lang w:val="en-US"/>
        </w:rPr>
      </w:pPr>
      <w:r w:rsidRPr="00062E20">
        <w:rPr>
          <w:lang w:val="en-US"/>
        </w:rPr>
        <w:t>The K</w:t>
      </w:r>
      <w:r w:rsidRPr="00062E20">
        <w:rPr>
          <w:vertAlign w:val="subscript"/>
          <w:lang w:val="en-US"/>
        </w:rPr>
        <w:t xml:space="preserve">i </w:t>
      </w:r>
      <w:r w:rsidRPr="00062E20">
        <w:rPr>
          <w:lang w:val="en-US"/>
        </w:rPr>
        <w:t>of the compound was determined by measuring the uptake of [</w:t>
      </w:r>
      <w:r w:rsidRPr="00062E20">
        <w:rPr>
          <w:vertAlign w:val="superscript"/>
          <w:lang w:val="en-US"/>
        </w:rPr>
        <w:t>3</w:t>
      </w:r>
      <w:r w:rsidRPr="00062E20">
        <w:rPr>
          <w:lang w:val="en-US"/>
        </w:rPr>
        <w:t xml:space="preserve">H]-D-Phe-L-Gln into </w:t>
      </w:r>
      <w:r w:rsidRPr="00062E20">
        <w:rPr>
          <w:i/>
          <w:lang w:val="en-US"/>
        </w:rPr>
        <w:t>Xenopus</w:t>
      </w:r>
      <w:r w:rsidRPr="00062E20">
        <w:rPr>
          <w:lang w:val="en-US"/>
        </w:rPr>
        <w:t xml:space="preserve"> oocytes in the presence of increasing concentrations (0 – 5</w:t>
      </w:r>
      <w:r>
        <w:rPr>
          <w:lang w:val="en-US"/>
        </w:rPr>
        <w:t xml:space="preserve"> </w:t>
      </w:r>
      <w:r w:rsidRPr="00062E20">
        <w:rPr>
          <w:lang w:val="en-US"/>
        </w:rPr>
        <w:t>mM, 5 oocytes per data point) of compound (</w:t>
      </w:r>
      <w:r w:rsidRPr="00062E20">
        <w:rPr>
          <w:b/>
          <w:lang w:val="en-US"/>
        </w:rPr>
        <w:t>7</w:t>
      </w:r>
      <w:r w:rsidRPr="00062E20">
        <w:rPr>
          <w:lang w:val="en-US"/>
        </w:rPr>
        <w:t xml:space="preserve">) in pH 5.5 uptake medium </w:t>
      </w:r>
      <w:r w:rsidRPr="00062E20">
        <w:t>(in mM: NaCl 95, KCl 2, CaCl</w:t>
      </w:r>
      <w:r w:rsidRPr="00062E20">
        <w:rPr>
          <w:vertAlign w:val="subscript"/>
        </w:rPr>
        <w:t>2</w:t>
      </w:r>
      <w:r w:rsidRPr="00062E20">
        <w:t xml:space="preserve"> 1, MgCl</w:t>
      </w:r>
      <w:r w:rsidRPr="00062E20">
        <w:rPr>
          <w:vertAlign w:val="subscript"/>
        </w:rPr>
        <w:t>2</w:t>
      </w:r>
      <w:r w:rsidRPr="00062E20">
        <w:t xml:space="preserve"> 0.1, Tris-Mes 20, pH 5.5</w:t>
      </w:r>
      <w:r w:rsidRPr="00062E20">
        <w:rPr>
          <w:lang w:val="en-US"/>
        </w:rPr>
        <w:t>). After incubation of 1 hour, the oocyte</w:t>
      </w:r>
      <w:r>
        <w:rPr>
          <w:lang w:val="en-US"/>
        </w:rPr>
        <w:t>s were washed five times in 1 mL</w:t>
      </w:r>
      <w:r w:rsidRPr="00062E20">
        <w:rPr>
          <w:lang w:val="en-US"/>
        </w:rPr>
        <w:t xml:space="preserve"> of ice-cold 0.12</w:t>
      </w:r>
      <w:r>
        <w:rPr>
          <w:lang w:val="en-US"/>
        </w:rPr>
        <w:t xml:space="preserve"> </w:t>
      </w:r>
      <w:r w:rsidRPr="00062E20">
        <w:rPr>
          <w:lang w:val="en-US"/>
        </w:rPr>
        <w:t>M NaCl solution, before being individually lysed in 25</w:t>
      </w:r>
      <w:r>
        <w:rPr>
          <w:lang w:val="en-US"/>
        </w:rPr>
        <w:t xml:space="preserve"> µL</w:t>
      </w:r>
      <w:r w:rsidRPr="00062E20">
        <w:rPr>
          <w:lang w:val="en-US"/>
        </w:rPr>
        <w:t xml:space="preserve"> 2% (w/</w:t>
      </w:r>
      <w:r w:rsidR="00EA5C72">
        <w:rPr>
          <w:lang w:val="en-US"/>
        </w:rPr>
        <w:t xml:space="preserve">v) SDS in 96 well scintillation </w:t>
      </w:r>
      <w:r w:rsidR="00FD566E" w:rsidRPr="00062E20">
        <w:rPr>
          <w:lang w:val="en-US"/>
        </w:rPr>
        <w:t>counter plates (GE Healthcare, Amersham, UK). After lysis, 200</w:t>
      </w:r>
      <w:r w:rsidR="00FD566E">
        <w:rPr>
          <w:lang w:val="en-US"/>
        </w:rPr>
        <w:t xml:space="preserve"> µL</w:t>
      </w:r>
      <w:r w:rsidR="00FD566E" w:rsidRPr="00062E20">
        <w:rPr>
          <w:lang w:val="en-US"/>
        </w:rPr>
        <w:t xml:space="preserve"> of scintillation fluid was added to each well (Optiphase, GE Healthcare) and scintillation counted. Non-injected oocytes were run in parallel as a control. The K</w:t>
      </w:r>
      <w:r w:rsidR="00FD566E" w:rsidRPr="00062E20">
        <w:rPr>
          <w:vertAlign w:val="subscript"/>
          <w:lang w:val="en-US"/>
        </w:rPr>
        <w:t>i</w:t>
      </w:r>
      <w:r w:rsidR="00FD566E" w:rsidRPr="00062E20">
        <w:rPr>
          <w:lang w:val="en-US"/>
        </w:rPr>
        <w:t xml:space="preserve"> was obtained from a plot of fractional uptake versus substrate concentration, using standard Michaelis-Menten kinetics </w:t>
      </w:r>
      <w:r w:rsidR="00FD566E" w:rsidRPr="004220A3">
        <w:rPr>
          <w:lang w:val="en-US"/>
        </w:rPr>
        <w:t>as previously described.</w:t>
      </w:r>
      <w:r w:rsidR="00FD566E" w:rsidRPr="00FD566E">
        <w:rPr>
          <w:noProof/>
          <w:vertAlign w:val="superscript"/>
          <w:lang w:val="en-US"/>
        </w:rPr>
        <w:t>14,15</w:t>
      </w:r>
      <w:r w:rsidR="00FD566E" w:rsidRPr="00062E20">
        <w:rPr>
          <w:lang w:val="en-US"/>
        </w:rPr>
        <w:t xml:space="preserve"> </w:t>
      </w:r>
    </w:p>
    <w:p w14:paraId="35BB9317" w14:textId="2414D315" w:rsidR="00062E20" w:rsidRPr="00062E20" w:rsidRDefault="00062E20" w:rsidP="00062E20">
      <w:pPr>
        <w:pStyle w:val="RSCB02ArticleText"/>
        <w:rPr>
          <w:lang w:val="en-US"/>
        </w:rPr>
      </w:pPr>
      <w:r w:rsidRPr="00062E20">
        <w:rPr>
          <w:lang w:val="en-US"/>
        </w:rPr>
        <w:t xml:space="preserve">Transport of the compounds was determined using </w:t>
      </w:r>
      <w:r w:rsidRPr="00062E20">
        <w:rPr>
          <w:i/>
          <w:lang w:val="en-US"/>
        </w:rPr>
        <w:t>trans</w:t>
      </w:r>
      <w:r w:rsidR="00C777DF">
        <w:rPr>
          <w:lang w:val="en-US"/>
        </w:rPr>
        <w:t>-stimulation of efflux studies.</w:t>
      </w:r>
      <w:r w:rsidR="00FD566E" w:rsidRPr="00FD566E">
        <w:rPr>
          <w:noProof/>
          <w:vertAlign w:val="superscript"/>
          <w:lang w:val="en-US"/>
        </w:rPr>
        <w:t>16</w:t>
      </w:r>
      <w:r w:rsidRPr="00062E20">
        <w:rPr>
          <w:lang w:val="en-US"/>
        </w:rPr>
        <w:t xml:space="preserve"> Five oocytes expressing rabbit PepT1 were injected with 4.6 nM of [</w:t>
      </w:r>
      <w:r w:rsidRPr="00062E20">
        <w:rPr>
          <w:vertAlign w:val="superscript"/>
          <w:lang w:val="en-US"/>
        </w:rPr>
        <w:t>3</w:t>
      </w:r>
      <w:r w:rsidRPr="00062E20">
        <w:rPr>
          <w:lang w:val="en-US"/>
        </w:rPr>
        <w:t>H]-D-Phe-L-Gln (37.0 MBq mL</w:t>
      </w:r>
      <w:r w:rsidRPr="00062E20">
        <w:rPr>
          <w:vertAlign w:val="superscript"/>
          <w:lang w:val="en-US"/>
        </w:rPr>
        <w:t>-1</w:t>
      </w:r>
      <w:r w:rsidRPr="00062E20">
        <w:rPr>
          <w:lang w:val="en-US"/>
        </w:rPr>
        <w:t>). The oocytes were then placed in 100 µL of a pH 5.5 solution containing 5</w:t>
      </w:r>
      <w:r>
        <w:rPr>
          <w:lang w:val="en-US"/>
        </w:rPr>
        <w:t xml:space="preserve"> </w:t>
      </w:r>
      <w:r w:rsidRPr="00062E20">
        <w:rPr>
          <w:lang w:val="en-US"/>
        </w:rPr>
        <w:t>mM compound (</w:t>
      </w:r>
      <w:r w:rsidRPr="00062E20">
        <w:rPr>
          <w:b/>
          <w:lang w:val="en-US"/>
        </w:rPr>
        <w:t>7</w:t>
      </w:r>
      <w:r w:rsidRPr="00062E20">
        <w:rPr>
          <w:lang w:val="en-US"/>
        </w:rPr>
        <w:t>), 5</w:t>
      </w:r>
      <w:r>
        <w:rPr>
          <w:lang w:val="en-US"/>
        </w:rPr>
        <w:t xml:space="preserve"> </w:t>
      </w:r>
      <w:r w:rsidRPr="00062E20">
        <w:rPr>
          <w:lang w:val="en-US"/>
        </w:rPr>
        <w:t>mM Gly-L-Gln (as a positive control) or with nothing added (negative control) and incubated for 90 minutes. The oocytes were then washed, lysed and the amount of [</w:t>
      </w:r>
      <w:r w:rsidRPr="00062E20">
        <w:rPr>
          <w:vertAlign w:val="superscript"/>
          <w:lang w:val="en-US"/>
        </w:rPr>
        <w:t>3</w:t>
      </w:r>
      <w:r w:rsidRPr="00062E20">
        <w:rPr>
          <w:lang w:val="en-US"/>
        </w:rPr>
        <w:t>H]-D-Phe-L-Gln remaining assessed by scintillation counting as ab</w:t>
      </w:r>
      <w:r w:rsidR="00D1781C">
        <w:rPr>
          <w:lang w:val="en-US"/>
        </w:rPr>
        <w:t xml:space="preserve">ove. A significant drop in the </w:t>
      </w:r>
      <w:r w:rsidRPr="00062E20">
        <w:rPr>
          <w:lang w:val="en-US"/>
        </w:rPr>
        <w:t>amount of radioactivity remaining in the oocyte after the 90 minutes indicates trans-stimulation, which is indicative of transport of the extracellular unlabelled substrate.</w:t>
      </w:r>
    </w:p>
    <w:p w14:paraId="727440C5" w14:textId="044A05B4" w:rsidR="00EA5C72" w:rsidRDefault="00E91C01" w:rsidP="00062E20">
      <w:pPr>
        <w:pStyle w:val="RSCB02ArticleText"/>
      </w:pPr>
      <w:r>
        <w:rPr>
          <w:b/>
          <w:noProof/>
          <w:w w:val="100"/>
          <w:lang w:val="en-US"/>
        </w:rPr>
        <w:lastRenderedPageBreak/>
        <w:drawing>
          <wp:anchor distT="0" distB="0" distL="114300" distR="114300" simplePos="0" relativeHeight="251652608" behindDoc="0" locked="0" layoutInCell="1" allowOverlap="1" wp14:anchorId="28837C39" wp14:editId="6CE7A456">
            <wp:simplePos x="0" y="0"/>
            <wp:positionH relativeFrom="column">
              <wp:posOffset>3407742</wp:posOffset>
            </wp:positionH>
            <wp:positionV relativeFrom="paragraph">
              <wp:posOffset>16620</wp:posOffset>
            </wp:positionV>
            <wp:extent cx="3039745" cy="2809240"/>
            <wp:effectExtent l="19050" t="0" r="8255" b="0"/>
            <wp:wrapSquare wrapText="bothSides"/>
            <wp:docPr id="9" name="Picture 6" descr="Figur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4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211DB" w14:textId="10158FD5" w:rsidR="00E91C01" w:rsidRPr="00400D3C" w:rsidRDefault="00E91C01" w:rsidP="00E91C01">
      <w:pPr>
        <w:pStyle w:val="RSCI01FigureSchemeChartwithbottombar"/>
        <w:rPr>
          <w:lang w:val="en-IE"/>
        </w:rPr>
      </w:pPr>
      <w:r w:rsidRPr="00400D3C">
        <w:rPr>
          <w:b/>
          <w:lang w:val="en-IE"/>
        </w:rPr>
        <w:t>Figure</w:t>
      </w:r>
      <w:r>
        <w:rPr>
          <w:b/>
          <w:lang w:val="en-IE"/>
        </w:rPr>
        <w:t xml:space="preserve"> 3</w:t>
      </w:r>
      <w:r w:rsidRPr="00400D3C">
        <w:rPr>
          <w:b/>
          <w:lang w:val="en-IE"/>
        </w:rPr>
        <w:t xml:space="preserve"> </w:t>
      </w:r>
      <w:r w:rsidRPr="00400D3C">
        <w:rPr>
          <w:lang w:val="en-IE"/>
        </w:rPr>
        <w:t xml:space="preserve">Affinity and </w:t>
      </w:r>
      <w:r w:rsidRPr="00400D3C">
        <w:rPr>
          <w:i/>
          <w:lang w:val="en-IE"/>
        </w:rPr>
        <w:t>trans</w:t>
      </w:r>
      <w:r w:rsidRPr="00400D3C">
        <w:rPr>
          <w:lang w:val="en-IE"/>
        </w:rPr>
        <w:t>-stimulation efflux data for (</w:t>
      </w:r>
      <w:r w:rsidRPr="00400D3C">
        <w:rPr>
          <w:b/>
          <w:lang w:val="en-IE"/>
        </w:rPr>
        <w:t>7</w:t>
      </w:r>
      <w:r w:rsidRPr="00400D3C">
        <w:rPr>
          <w:lang w:val="en-IE"/>
        </w:rPr>
        <w:t>).</w:t>
      </w:r>
      <w:r>
        <w:rPr>
          <w:lang w:val="en-IE"/>
        </w:rPr>
        <w:t xml:space="preserve"> Data reflects the mean of five separate experiments.</w:t>
      </w:r>
      <w:r w:rsidR="00845EB7">
        <w:rPr>
          <w:lang w:val="en-IE"/>
        </w:rPr>
        <w:t xml:space="preserve"> Controls contained assay buffer with 5% DMSO.</w:t>
      </w:r>
    </w:p>
    <w:p w14:paraId="401739E9" w14:textId="77777777" w:rsidR="00DF1E58" w:rsidRDefault="00DF1E58" w:rsidP="00DF1E58">
      <w:pPr>
        <w:pStyle w:val="RSCB02ArticleText"/>
      </w:pPr>
      <w:r w:rsidRPr="00062E20">
        <w:t>Confirmation of transport was provided by electrophysiology experiment. Oocytes were placed in a 0.1 ml recording chamber and perfused with pH 5.5 upt</w:t>
      </w:r>
      <w:r>
        <w:t xml:space="preserve">ake solution at a rate of 15 ml </w:t>
      </w:r>
      <w:r w:rsidRPr="00062E20">
        <w:t>min</w:t>
      </w:r>
      <w:r>
        <w:rPr>
          <w:vertAlign w:val="superscript"/>
        </w:rPr>
        <w:t>-1</w:t>
      </w:r>
      <w:r w:rsidRPr="00062E20">
        <w:t xml:space="preserve">. Oocytes were impaled by two agarose-cushioned </w:t>
      </w:r>
    </w:p>
    <w:p w14:paraId="330A02DD" w14:textId="60B26C62" w:rsidR="00E43777" w:rsidRPr="0072636D" w:rsidRDefault="00062E20" w:rsidP="00062E20">
      <w:pPr>
        <w:pStyle w:val="RSCB02ArticleText"/>
      </w:pPr>
      <w:r w:rsidRPr="00062E20">
        <w:t>microelectrodes filled with 3 M KCl (0.3-2.0 MOhms) and voltage-clamped at –30 mV using a Geneclamp 500B amplifier (Axon Instruments, CA, U.S.A.). Compound (</w:t>
      </w:r>
      <w:r w:rsidRPr="00062E20">
        <w:rPr>
          <w:b/>
        </w:rPr>
        <w:t>7</w:t>
      </w:r>
      <w:r w:rsidRPr="00062E20">
        <w:t>) (2</w:t>
      </w:r>
      <w:r>
        <w:t xml:space="preserve"> </w:t>
      </w:r>
      <w:r w:rsidRPr="00062E20">
        <w:t>mM) and Gly-L-Gln (0.5</w:t>
      </w:r>
      <w:r>
        <w:t xml:space="preserve"> </w:t>
      </w:r>
      <w:r w:rsidRPr="00062E20">
        <w:t xml:space="preserve">mM) as a positive control (both in pH 5.5 uptake medium) were applied by gravity perfusion using a manually activated valve. Traces were recorded in real time on a chart recorder. All experiments were carried out at room temperature on PepT1-expressing and non-injected control oocytes. </w:t>
      </w:r>
    </w:p>
    <w:p w14:paraId="41CD8897" w14:textId="4E13E64E" w:rsidR="00FD566E" w:rsidRPr="00062E20" w:rsidRDefault="00FD566E" w:rsidP="00FD566E">
      <w:pPr>
        <w:pStyle w:val="RSCB04SectionHeading"/>
      </w:pPr>
      <w:r w:rsidRPr="00062E20">
        <w:t>Results and Discussion</w:t>
      </w:r>
    </w:p>
    <w:p w14:paraId="04FDE519" w14:textId="0B3C729A" w:rsidR="00FD566E" w:rsidRDefault="00FD566E" w:rsidP="00FD566E">
      <w:pPr>
        <w:pStyle w:val="RSCB02ArticleText"/>
      </w:pPr>
      <w:r w:rsidRPr="00062E20">
        <w:t>The binding affinities of (</w:t>
      </w:r>
      <w:r w:rsidRPr="00062E20">
        <w:rPr>
          <w:b/>
        </w:rPr>
        <w:t>7</w:t>
      </w:r>
      <w:r w:rsidRPr="00062E20">
        <w:t xml:space="preserve">) for PepT1 were determined by measuring the concentration at which it inhibited uptake of radiolabelled D-Phe-L-Gln in </w:t>
      </w:r>
      <w:r w:rsidRPr="00062E20">
        <w:rPr>
          <w:i/>
        </w:rPr>
        <w:t>Xenopus</w:t>
      </w:r>
      <w:r w:rsidRPr="00062E20">
        <w:t xml:space="preserve"> </w:t>
      </w:r>
      <w:r w:rsidRPr="00062E20">
        <w:rPr>
          <w:i/>
        </w:rPr>
        <w:t>laevis</w:t>
      </w:r>
      <w:r w:rsidRPr="00062E20">
        <w:t xml:space="preserve"> oocytes expressing </w:t>
      </w:r>
    </w:p>
    <w:p w14:paraId="1B4A9433" w14:textId="12A8874A" w:rsidR="00062E20" w:rsidRDefault="00062E20" w:rsidP="00062E20">
      <w:pPr>
        <w:pStyle w:val="RSCB02ArticleText"/>
      </w:pPr>
      <w:r w:rsidRPr="00062E20">
        <w:t>rabbit PepT1. Inhibition constants were calculated from standard Michaelis-</w:t>
      </w:r>
      <w:r w:rsidRPr="00C777DF">
        <w:t>Menten kinetics.</w:t>
      </w:r>
      <w:r w:rsidR="00FD566E" w:rsidRPr="00FD566E">
        <w:rPr>
          <w:noProof/>
          <w:vertAlign w:val="superscript"/>
          <w:lang w:val="en-US"/>
        </w:rPr>
        <w:t>14,15</w:t>
      </w:r>
      <w:r w:rsidR="00C777DF" w:rsidRPr="00062E20">
        <w:rPr>
          <w:lang w:val="en-US"/>
        </w:rPr>
        <w:t xml:space="preserve"> </w:t>
      </w:r>
      <w:r w:rsidRPr="00062E20">
        <w:t>PepT1 is a low affinity, high capacity transporter and compounds with an affinity &lt; 1 mM are generally classed as high affinity substrates.</w:t>
      </w:r>
      <w:r w:rsidRPr="00062E20">
        <w:rPr>
          <w:vertAlign w:val="superscript"/>
        </w:rPr>
        <w:t>5</w:t>
      </w:r>
      <w:r w:rsidRPr="00062E20">
        <w:t xml:space="preserve"> (</w:t>
      </w:r>
      <w:r w:rsidRPr="00062E20">
        <w:rPr>
          <w:b/>
        </w:rPr>
        <w:t>7</w:t>
      </w:r>
      <w:r w:rsidRPr="00062E20">
        <w:t xml:space="preserve">) gave </w:t>
      </w:r>
    </w:p>
    <w:p w14:paraId="37F4C9B6" w14:textId="4ED2F313" w:rsidR="00E91C01" w:rsidRDefault="00DF1E58" w:rsidP="00E91C01">
      <w:pPr>
        <w:pStyle w:val="RSCI01FigureSchemeChartwithbottomba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10B3B73" wp14:editId="27319A7A">
            <wp:simplePos x="0" y="0"/>
            <wp:positionH relativeFrom="column">
              <wp:posOffset>0</wp:posOffset>
            </wp:positionH>
            <wp:positionV relativeFrom="paragraph">
              <wp:posOffset>-4428490</wp:posOffset>
            </wp:positionV>
            <wp:extent cx="3023616" cy="464515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464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5914B" w14:textId="77777777" w:rsidR="00EF076F" w:rsidRDefault="00EF076F" w:rsidP="00E91C01">
      <w:pPr>
        <w:pStyle w:val="RSCI01FigureSchemeChartwithbottombar"/>
        <w:rPr>
          <w:b/>
        </w:rPr>
      </w:pPr>
    </w:p>
    <w:p w14:paraId="0A695727" w14:textId="786ACB9F" w:rsidR="00E91C01" w:rsidRDefault="00E91C01" w:rsidP="00E91C01">
      <w:pPr>
        <w:pStyle w:val="RSCI01FigureSchemeChartwithbottombar"/>
      </w:pPr>
      <w:r w:rsidRPr="00400D3C">
        <w:rPr>
          <w:b/>
        </w:rPr>
        <w:t>Figure 4</w:t>
      </w:r>
      <w:r>
        <w:t xml:space="preserve"> </w:t>
      </w:r>
      <w:r w:rsidRPr="00400D3C">
        <w:t xml:space="preserve">Representative trace for the electrophysiological response to application of 0.5mM Gly-L-Gln and 2mM </w:t>
      </w:r>
      <w:r w:rsidRPr="00400D3C">
        <w:rPr>
          <w:b/>
        </w:rPr>
        <w:t>(7)</w:t>
      </w:r>
      <w:r w:rsidRPr="00400D3C">
        <w:t xml:space="preserve"> in non-injected (control) and PepT1-expressing </w:t>
      </w:r>
      <w:r w:rsidRPr="00400D3C">
        <w:rPr>
          <w:i/>
        </w:rPr>
        <w:t>Xenopus</w:t>
      </w:r>
      <w:r w:rsidRPr="00400D3C">
        <w:t xml:space="preserve"> oocytes with their membrane potential clamped to -30mV.</w:t>
      </w:r>
    </w:p>
    <w:p w14:paraId="40376BA2" w14:textId="65802BEE" w:rsidR="00E91C01" w:rsidRDefault="00DF1E58" w:rsidP="00D1781C">
      <w:pPr>
        <w:pStyle w:val="RSCB02ArticleText"/>
      </w:pPr>
      <w:r w:rsidRPr="00062E20">
        <w:t>a K</w:t>
      </w:r>
      <w:r w:rsidRPr="00062E20">
        <w:rPr>
          <w:vertAlign w:val="subscript"/>
        </w:rPr>
        <w:t>i</w:t>
      </w:r>
      <w:r w:rsidRPr="00062E20">
        <w:t xml:space="preserve"> value of 1.1 mM </w:t>
      </w:r>
      <w:r>
        <w:t>as</w:t>
      </w:r>
      <w:r w:rsidRPr="00062E20">
        <w:t xml:space="preserve"> shown in </w:t>
      </w:r>
      <w:r w:rsidRPr="00AA36B4">
        <w:rPr>
          <w:b/>
        </w:rPr>
        <w:t>Figure 3</w:t>
      </w:r>
      <w:r w:rsidRPr="00062E20">
        <w:t>. Based on th</w:t>
      </w:r>
      <w:r>
        <w:t>is</w:t>
      </w:r>
      <w:r w:rsidRPr="00062E20">
        <w:t>, it can be concluded that (</w:t>
      </w:r>
      <w:r w:rsidRPr="00062E20">
        <w:rPr>
          <w:b/>
        </w:rPr>
        <w:t>7</w:t>
      </w:r>
      <w:r w:rsidRPr="00062E20">
        <w:t>) has medium to high affinity for PepT1.</w:t>
      </w:r>
      <w:r>
        <w:t xml:space="preserve"> Whilst a</w:t>
      </w:r>
      <w:r w:rsidRPr="00062E20">
        <w:t xml:space="preserve"> relatively high concentration of DMSO (5% v/v) </w:t>
      </w:r>
      <w:r>
        <w:rPr>
          <w:rStyle w:val="CommentReference"/>
          <w:rFonts w:cstheme="minorBidi"/>
          <w:w w:val="100"/>
        </w:rPr>
        <w:t xml:space="preserve">was </w:t>
      </w:r>
      <w:r w:rsidR="00845EB7" w:rsidRPr="00062E20">
        <w:t>required to solubilise (</w:t>
      </w:r>
      <w:r w:rsidR="00845EB7" w:rsidRPr="00062E20">
        <w:rPr>
          <w:b/>
        </w:rPr>
        <w:t>7</w:t>
      </w:r>
      <w:r w:rsidR="00845EB7" w:rsidRPr="00062E20">
        <w:t>)</w:t>
      </w:r>
      <w:r w:rsidR="00845EB7">
        <w:t xml:space="preserve">, this was also included in control experiments that showed no effect on the </w:t>
      </w:r>
      <w:r>
        <w:t>oocytes.</w:t>
      </w:r>
    </w:p>
    <w:p w14:paraId="17243123" w14:textId="3CEE8090" w:rsidR="00D1781C" w:rsidRPr="00D1781C" w:rsidRDefault="00D1781C" w:rsidP="00D1781C">
      <w:pPr>
        <w:pStyle w:val="RSCB02ArticleText"/>
      </w:pPr>
      <w:r w:rsidRPr="00D1781C">
        <w:t xml:space="preserve">As binding studies only show affinity for PepT1 and do not provide information as to whether the compound is a substrate or an inhibitor, </w:t>
      </w:r>
      <w:r w:rsidR="00773C1F">
        <w:t xml:space="preserve">we measured the </w:t>
      </w:r>
      <w:r w:rsidR="00773C1F">
        <w:rPr>
          <w:i/>
        </w:rPr>
        <w:t>t</w:t>
      </w:r>
      <w:r w:rsidRPr="00D1781C">
        <w:rPr>
          <w:i/>
        </w:rPr>
        <w:t>rans</w:t>
      </w:r>
      <w:r w:rsidRPr="00D1781C">
        <w:t>-stimulation of radiolabelled D-Phe-L-Gln efflux from rabbit PepT1 expressing oocytes in the presence of 5 mM Gly-L-Gln (a standard PepT1 substrate) and 5 mM (</w:t>
      </w:r>
      <w:r w:rsidRPr="00D1781C">
        <w:rPr>
          <w:b/>
        </w:rPr>
        <w:t>7</w:t>
      </w:r>
      <w:r w:rsidRPr="00D1781C">
        <w:t>).</w:t>
      </w:r>
      <w:r w:rsidR="00845EB7" w:rsidRPr="00D1781C">
        <w:t xml:space="preserve"> </w:t>
      </w:r>
      <w:r w:rsidR="009E4128">
        <w:t xml:space="preserve">A pH of 5.5 was chosen as </w:t>
      </w:r>
      <w:r w:rsidR="00845EB7">
        <w:t>this pH range has been used to study PepT1 expressed exogenously in oocytes</w:t>
      </w:r>
      <w:r w:rsidR="00845EB7" w:rsidRPr="00845EB7">
        <w:rPr>
          <w:noProof/>
          <w:vertAlign w:val="superscript"/>
        </w:rPr>
        <w:t>17</w:t>
      </w:r>
      <w:r w:rsidR="00845EB7">
        <w:t xml:space="preserve"> and endogenously in cell lines such as Caco-2.</w:t>
      </w:r>
      <w:r w:rsidR="00EF076F" w:rsidRPr="00EF076F">
        <w:rPr>
          <w:noProof/>
          <w:vertAlign w:val="superscript"/>
        </w:rPr>
        <w:t>18</w:t>
      </w:r>
      <w:r w:rsidR="00EF076F">
        <w:t xml:space="preserve"> </w:t>
      </w:r>
      <w:r w:rsidR="00EF076F" w:rsidRPr="00D1781C">
        <w:t>(</w:t>
      </w:r>
      <w:r w:rsidR="00EF076F" w:rsidRPr="00D1781C">
        <w:rPr>
          <w:b/>
        </w:rPr>
        <w:t>7</w:t>
      </w:r>
      <w:r w:rsidR="00EF076F" w:rsidRPr="00D1781C">
        <w:t xml:space="preserve">) reproducibly triggered significant </w:t>
      </w:r>
      <w:r w:rsidR="00EF076F" w:rsidRPr="00D1781C">
        <w:rPr>
          <w:i/>
        </w:rPr>
        <w:t>trans</w:t>
      </w:r>
      <w:r w:rsidR="00EF076F" w:rsidRPr="00D1781C">
        <w:t>-stimulation</w:t>
      </w:r>
      <w:r w:rsidR="00EF076F">
        <w:t xml:space="preserve"> </w:t>
      </w:r>
      <w:r w:rsidR="00EF076F" w:rsidRPr="00D1781C">
        <w:t>efflux, comparable to a standard PepT1 substrate, Gly-L-Gln. This indicates that (</w:t>
      </w:r>
      <w:r w:rsidR="00EF076F" w:rsidRPr="00D1781C">
        <w:rPr>
          <w:b/>
        </w:rPr>
        <w:t>7</w:t>
      </w:r>
      <w:r w:rsidR="00EF076F" w:rsidRPr="00D1781C">
        <w:t>) is a substrate of PepT1</w:t>
      </w:r>
      <w:r w:rsidR="00EF076F">
        <w:t xml:space="preserve"> (</w:t>
      </w:r>
      <w:r w:rsidR="00EF076F" w:rsidRPr="00AA36B4">
        <w:rPr>
          <w:b/>
        </w:rPr>
        <w:t xml:space="preserve">Figure </w:t>
      </w:r>
      <w:r w:rsidR="00EF076F">
        <w:rPr>
          <w:b/>
        </w:rPr>
        <w:t>3</w:t>
      </w:r>
      <w:r w:rsidR="00EF076F">
        <w:t>)</w:t>
      </w:r>
      <w:r w:rsidR="00EF076F" w:rsidRPr="00D1781C">
        <w:t>.</w:t>
      </w:r>
      <w:r w:rsidR="00EF076F">
        <w:t xml:space="preserve"> This was the first evidence to support our hypothesis that peptidic molecules of this size could be targeted towards transport by PepT1.</w:t>
      </w:r>
    </w:p>
    <w:p w14:paraId="42A5E8CD" w14:textId="54110770" w:rsidR="00D1781C" w:rsidRPr="00D1781C" w:rsidRDefault="00284E64" w:rsidP="00D1781C">
      <w:pPr>
        <w:pStyle w:val="RSCB02ArticleText"/>
      </w:pPr>
      <w:r>
        <w:t xml:space="preserve">To confirm this observation we </w:t>
      </w:r>
      <w:r w:rsidR="00EF076F">
        <w:t>conducted</w:t>
      </w:r>
      <w:r>
        <w:t xml:space="preserve"> electrophysiology experiments,</w:t>
      </w:r>
      <w:r w:rsidR="00D1781C" w:rsidRPr="00D1781C">
        <w:t xml:space="preserve"> </w:t>
      </w:r>
      <w:r>
        <w:t>which</w:t>
      </w:r>
      <w:r w:rsidR="00D1781C" w:rsidRPr="00D1781C">
        <w:t xml:space="preserve"> have been widely used in the study of PepT1 mediated transport. Oocytes were perfused with normal uptake buffer (pH 5.5) + 1% methanol and held at -30 mV membrane potential by two-electrode voltage clamping. Addition of 0.5 mM Gly-L-Gln + 1% methanol gave a current of 347 ± 32 mA, whereas 2 mM (</w:t>
      </w:r>
      <w:r w:rsidR="00D1781C" w:rsidRPr="00D1781C">
        <w:rPr>
          <w:b/>
        </w:rPr>
        <w:t>7</w:t>
      </w:r>
      <w:r w:rsidR="00D1781C">
        <w:t>) gave 322 ± 55 mA</w:t>
      </w:r>
      <w:r w:rsidR="00AA36B4">
        <w:t xml:space="preserve"> (</w:t>
      </w:r>
      <w:r w:rsidR="00AA36B4" w:rsidRPr="00AA36B4">
        <w:rPr>
          <w:b/>
        </w:rPr>
        <w:t xml:space="preserve">Figure </w:t>
      </w:r>
      <w:r w:rsidR="00AA36B4">
        <w:rPr>
          <w:b/>
        </w:rPr>
        <w:t>4</w:t>
      </w:r>
      <w:r w:rsidR="00AA36B4">
        <w:t>)</w:t>
      </w:r>
      <w:r w:rsidR="00D1781C">
        <w:t xml:space="preserve">. </w:t>
      </w:r>
      <w:r w:rsidR="00D1781C" w:rsidRPr="00D1781C">
        <w:t>The four-fold difference in the concentration of Gly-L-Gln (K</w:t>
      </w:r>
      <w:r w:rsidR="00D1781C" w:rsidRPr="00D1781C">
        <w:rPr>
          <w:vertAlign w:val="subscript"/>
        </w:rPr>
        <w:t>i</w:t>
      </w:r>
      <w:r w:rsidR="00D1781C" w:rsidRPr="00D1781C">
        <w:t xml:space="preserve"> (Gly-L-Gln) = 0.2 mM) and (</w:t>
      </w:r>
      <w:r w:rsidR="00D1781C" w:rsidRPr="00D1781C">
        <w:rPr>
          <w:b/>
        </w:rPr>
        <w:t>7</w:t>
      </w:r>
      <w:r w:rsidR="00D1781C" w:rsidRPr="00D1781C">
        <w:t>) applied allows for the difference in affinity of these compounds for the transporter. 2 mM cyclosporine A + 1% methanol alone gave no depolarisation (data not shown). The considerable and significant change in membrane potential upon application of (</w:t>
      </w:r>
      <w:r w:rsidR="00D1781C" w:rsidRPr="00D1781C">
        <w:rPr>
          <w:b/>
        </w:rPr>
        <w:t>7</w:t>
      </w:r>
      <w:r w:rsidR="00D1781C" w:rsidRPr="00D1781C">
        <w:t>) is consistent with PepT1 transport.</w:t>
      </w:r>
    </w:p>
    <w:p w14:paraId="71E0D091" w14:textId="77777777" w:rsidR="00E61949" w:rsidRPr="00A61D3E" w:rsidRDefault="00180ABE" w:rsidP="00AF4737">
      <w:pPr>
        <w:pStyle w:val="RSCB04SectionHeading"/>
      </w:pPr>
      <w:r w:rsidRPr="00A61D3E">
        <w:lastRenderedPageBreak/>
        <w:t>Conclusions</w:t>
      </w:r>
    </w:p>
    <w:p w14:paraId="58AE518C" w14:textId="012231D7" w:rsidR="00033D72" w:rsidRDefault="00033D72" w:rsidP="00D1781C">
      <w:pPr>
        <w:pStyle w:val="RSCB02ArticleText"/>
      </w:pPr>
      <w:r w:rsidRPr="00D1781C">
        <w:t xml:space="preserve">Taking the poorly orally bioavailable </w:t>
      </w:r>
      <w:r>
        <w:t xml:space="preserve">peptidic </w:t>
      </w:r>
      <w:r w:rsidRPr="00D1781C">
        <w:t xml:space="preserve">drug cyclosporine A as a model, we have demonstrated that a thiodipeptide derivative of this drug is a substrate of </w:t>
      </w:r>
      <w:r w:rsidR="00DF1E58">
        <w:t xml:space="preserve">rabbit </w:t>
      </w:r>
      <w:r w:rsidRPr="00D1781C">
        <w:t xml:space="preserve">PepT1. </w:t>
      </w:r>
      <w:r w:rsidR="00045970">
        <w:t xml:space="preserve">This result is of interest because </w:t>
      </w:r>
      <w:r>
        <w:t>the therapeutic exploitation</w:t>
      </w:r>
      <w:r w:rsidR="00045970">
        <w:t xml:space="preserve"> of peptidic molecules is generally </w:t>
      </w:r>
      <w:r>
        <w:t>limited</w:t>
      </w:r>
      <w:r w:rsidR="00045970">
        <w:t xml:space="preserve"> by </w:t>
      </w:r>
      <w:r>
        <w:t xml:space="preserve">their </w:t>
      </w:r>
      <w:r w:rsidR="00045970">
        <w:t xml:space="preserve">poor membrane permeability. Targeting </w:t>
      </w:r>
      <w:r>
        <w:t>such</w:t>
      </w:r>
      <w:r w:rsidR="00045970">
        <w:t xml:space="preserve"> molecules towards transport by PepT1 may be a solution to this challenge</w:t>
      </w:r>
      <w:r>
        <w:t>, and allow more of these promising molecules to progress in drug discovery. Whilst our study was conducted using rabbit PepT1, the sequence similarity between rabbit and human PepT1</w:t>
      </w:r>
      <w:r w:rsidR="00EC0A2A">
        <w:t xml:space="preserve"> of 92%</w:t>
      </w:r>
      <w:r w:rsidR="00EF076F" w:rsidRPr="00EF076F">
        <w:rPr>
          <w:noProof/>
          <w:vertAlign w:val="superscript"/>
        </w:rPr>
        <w:t>19</w:t>
      </w:r>
      <w:r w:rsidR="00EF076F">
        <w:t xml:space="preserve"> </w:t>
      </w:r>
      <w:r>
        <w:t>means our result provides encouraging preliminary data for</w:t>
      </w:r>
      <w:r w:rsidRPr="00D1781C">
        <w:t xml:space="preserve"> continued </w:t>
      </w:r>
      <w:r>
        <w:t xml:space="preserve">research into the </w:t>
      </w:r>
      <w:r w:rsidRPr="00D1781C">
        <w:t xml:space="preserve">exploitation of PepT1 transport </w:t>
      </w:r>
      <w:bookmarkStart w:id="0" w:name="_GoBack"/>
      <w:bookmarkEnd w:id="0"/>
      <w:r w:rsidRPr="00D1781C">
        <w:t xml:space="preserve">as a means of improving </w:t>
      </w:r>
      <w:r w:rsidR="00C70A5E">
        <w:t xml:space="preserve">the </w:t>
      </w:r>
      <w:r w:rsidRPr="00D1781C">
        <w:t>pharmacokinetic profile</w:t>
      </w:r>
      <w:r w:rsidR="00C70A5E">
        <w:t xml:space="preserve"> of peptidic</w:t>
      </w:r>
      <w:r w:rsidR="00C70A5E" w:rsidRPr="00D1781C">
        <w:t xml:space="preserve"> drugs</w:t>
      </w:r>
      <w:r>
        <w:t xml:space="preserve"> in humans</w:t>
      </w:r>
      <w:r w:rsidRPr="00D1781C">
        <w:t>.</w:t>
      </w:r>
      <w:r>
        <w:t xml:space="preserve"> </w:t>
      </w:r>
    </w:p>
    <w:p w14:paraId="594AD73B" w14:textId="77777777" w:rsidR="00D010E8" w:rsidRPr="00EF6BD4" w:rsidRDefault="00E61949" w:rsidP="00EF6BD4">
      <w:pPr>
        <w:pStyle w:val="RSCB04SectionHeading"/>
      </w:pPr>
      <w:r w:rsidRPr="00EF6BD4">
        <w:t>Notes and references</w:t>
      </w:r>
    </w:p>
    <w:p w14:paraId="2980C4AA" w14:textId="13652BA2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D. J. Craik, D. P. Fairlie, S. Liras and D. Price,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Chem. Biol. Drug Des.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2013,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81</w:t>
      </w:r>
      <w:r w:rsidRPr="00EF076F">
        <w:rPr>
          <w:rFonts w:ascii="Calibri" w:hAnsi="Calibri" w:cs="Times New Roman"/>
          <w:noProof/>
          <w:sz w:val="18"/>
          <w:szCs w:val="24"/>
        </w:rPr>
        <w:t>, 136.</w:t>
      </w:r>
    </w:p>
    <w:p w14:paraId="4C058845" w14:textId="75649697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2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M. Goldberg and I. Gomez-Orellana,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Nat. Rev. Drug Discov.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2003,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2</w:t>
      </w:r>
      <w:r w:rsidRPr="00EF076F">
        <w:rPr>
          <w:rFonts w:ascii="Calibri" w:hAnsi="Calibri" w:cs="Times New Roman"/>
          <w:noProof/>
          <w:sz w:val="18"/>
          <w:szCs w:val="24"/>
        </w:rPr>
        <w:t>, 289.</w:t>
      </w:r>
    </w:p>
    <w:p w14:paraId="0B49A918" w14:textId="7AB5EBFF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3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J. H. Hammam, G. M. Enslin and A. F. Kotzé,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Biodrugs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2005,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19</w:t>
      </w:r>
      <w:r w:rsidR="00A7326A">
        <w:rPr>
          <w:rFonts w:ascii="Calibri" w:hAnsi="Calibri" w:cs="Times New Roman"/>
          <w:noProof/>
          <w:sz w:val="18"/>
          <w:szCs w:val="24"/>
        </w:rPr>
        <w:t>, 165</w:t>
      </w:r>
      <w:r w:rsidRPr="00EF076F">
        <w:rPr>
          <w:rFonts w:ascii="Calibri" w:hAnsi="Calibri" w:cs="Times New Roman"/>
          <w:noProof/>
          <w:sz w:val="18"/>
          <w:szCs w:val="24"/>
        </w:rPr>
        <w:t>.</w:t>
      </w:r>
    </w:p>
    <w:p w14:paraId="23E8B205" w14:textId="11402061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4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M. Morishita and N. A. Peppas,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Drug Discov. Today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2006,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11</w:t>
      </w:r>
      <w:r w:rsidRPr="00EF076F">
        <w:rPr>
          <w:rFonts w:ascii="Calibri" w:hAnsi="Calibri" w:cs="Times New Roman"/>
          <w:noProof/>
          <w:sz w:val="18"/>
          <w:szCs w:val="24"/>
        </w:rPr>
        <w:t>, 905.</w:t>
      </w:r>
    </w:p>
    <w:p w14:paraId="31023B6A" w14:textId="77777777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5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M. Brandsch,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Curr. Opin. Pharmacol.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2013,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13</w:t>
      </w:r>
      <w:r w:rsidRPr="00EF076F">
        <w:rPr>
          <w:rFonts w:ascii="Calibri" w:hAnsi="Calibri" w:cs="Times New Roman"/>
          <w:noProof/>
          <w:sz w:val="18"/>
          <w:szCs w:val="24"/>
        </w:rPr>
        <w:t>, 881–887.</w:t>
      </w:r>
    </w:p>
    <w:p w14:paraId="3DAE23EE" w14:textId="4183CEF0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6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D. Foley, P. Bailey, M. Pieri and D. Meredith,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Org. Biomol. Chem.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2009,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7</w:t>
      </w:r>
      <w:r w:rsidRPr="00EF076F">
        <w:rPr>
          <w:rFonts w:ascii="Calibri" w:hAnsi="Calibri" w:cs="Times New Roman"/>
          <w:noProof/>
          <w:sz w:val="18"/>
          <w:szCs w:val="24"/>
        </w:rPr>
        <w:t>, 1064.</w:t>
      </w:r>
    </w:p>
    <w:p w14:paraId="5CA533CE" w14:textId="2C2BEBAC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7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D. Foley, M. Pieri, R. Pettecrew, R. Price, S. Miles, S. Miles, H. K. Lam, P. Bailey and D. Meredith,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Org. Biomol. Chem.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2009,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7</w:t>
      </w:r>
      <w:r w:rsidRPr="00EF076F">
        <w:rPr>
          <w:rFonts w:ascii="Calibri" w:hAnsi="Calibri" w:cs="Times New Roman"/>
          <w:noProof/>
          <w:sz w:val="18"/>
          <w:szCs w:val="24"/>
        </w:rPr>
        <w:t>, 3652.</w:t>
      </w:r>
    </w:p>
    <w:p w14:paraId="48C15794" w14:textId="2409E2C2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8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K. Lehle, G. I. Kirchner, L. Rupprecht, M. Gruber, D. E. Birnbaum, F. X. Schmid and J. G. Preuner,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Transplant. Proc.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2007,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39</w:t>
      </w:r>
      <w:r w:rsidRPr="00EF076F">
        <w:rPr>
          <w:rFonts w:ascii="Calibri" w:hAnsi="Calibri" w:cs="Times New Roman"/>
          <w:noProof/>
          <w:sz w:val="18"/>
          <w:szCs w:val="24"/>
        </w:rPr>
        <w:t>, 3323.</w:t>
      </w:r>
    </w:p>
    <w:p w14:paraId="3C499844" w14:textId="63C51377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9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A. J. Wood, G. Maurer, W. Niederberger and T. Beveridge,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Transplant. Proc.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1983,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15</w:t>
      </w:r>
      <w:r w:rsidRPr="00EF076F">
        <w:rPr>
          <w:rFonts w:ascii="Calibri" w:hAnsi="Calibri" w:cs="Times New Roman"/>
          <w:noProof/>
          <w:sz w:val="18"/>
          <w:szCs w:val="24"/>
        </w:rPr>
        <w:t>, 2409.</w:t>
      </w:r>
    </w:p>
    <w:p w14:paraId="6E6337D3" w14:textId="05E3775A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10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A. R. Hamel, F. Hubler, A. Carrupt, R. M. Wenger and M. Mutter,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J. Pept. Res.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2004,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63</w:t>
      </w:r>
      <w:r w:rsidRPr="00EF076F">
        <w:rPr>
          <w:rFonts w:ascii="Calibri" w:hAnsi="Calibri" w:cs="Times New Roman"/>
          <w:noProof/>
          <w:sz w:val="18"/>
          <w:szCs w:val="24"/>
        </w:rPr>
        <w:t>, 147.</w:t>
      </w:r>
    </w:p>
    <w:p w14:paraId="6F6192A9" w14:textId="2DF68AFC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11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H. Staudinger and J. Meyer,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Helv. Chim. Acta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1919,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2</w:t>
      </w:r>
      <w:r w:rsidRPr="00EF076F">
        <w:rPr>
          <w:rFonts w:ascii="Calibri" w:hAnsi="Calibri" w:cs="Times New Roman"/>
          <w:noProof/>
          <w:sz w:val="18"/>
          <w:szCs w:val="24"/>
        </w:rPr>
        <w:t>, 635.</w:t>
      </w:r>
    </w:p>
    <w:p w14:paraId="0D4444B9" w14:textId="0FCE26D1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12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F. Bernardi, E. Gaggelli, E. Molteni, E. Porciatti, D. Valensin and G. Valensin,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Biophys. J.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2006,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90</w:t>
      </w:r>
      <w:r w:rsidRPr="00EF076F">
        <w:rPr>
          <w:rFonts w:ascii="Calibri" w:hAnsi="Calibri" w:cs="Times New Roman"/>
          <w:noProof/>
          <w:sz w:val="18"/>
          <w:szCs w:val="24"/>
        </w:rPr>
        <w:t>, 1350.</w:t>
      </w:r>
    </w:p>
    <w:p w14:paraId="0F0D3345" w14:textId="29D1EB17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13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N. Jebabli, A. Klouz, A. Bahlous, E. Gaïes, S. Trabelsi, M. Lakhal and C. Belkahia,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Transplant. Proc.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2007,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39</w:t>
      </w:r>
      <w:r w:rsidRPr="00EF076F">
        <w:rPr>
          <w:rFonts w:ascii="Calibri" w:hAnsi="Calibri" w:cs="Times New Roman"/>
          <w:noProof/>
          <w:sz w:val="18"/>
          <w:szCs w:val="24"/>
        </w:rPr>
        <w:t>, 2557</w:t>
      </w:r>
      <w:r w:rsidR="00A7326A">
        <w:rPr>
          <w:rFonts w:ascii="Calibri" w:hAnsi="Calibri" w:cs="Times New Roman"/>
          <w:noProof/>
          <w:sz w:val="18"/>
          <w:szCs w:val="24"/>
        </w:rPr>
        <w:t>.</w:t>
      </w:r>
    </w:p>
    <w:p w14:paraId="08748B2D" w14:textId="7B90A8C5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14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C. S. Temple, J. R. Bronk, P. D. Bailey and C. A. R. Boyd,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Pflügers Arch. - Eur. J. Physiol.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1995,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430</w:t>
      </w:r>
      <w:r w:rsidRPr="00EF076F">
        <w:rPr>
          <w:rFonts w:ascii="Calibri" w:hAnsi="Calibri" w:cs="Times New Roman"/>
          <w:noProof/>
          <w:sz w:val="18"/>
          <w:szCs w:val="24"/>
        </w:rPr>
        <w:t>, 825.</w:t>
      </w:r>
    </w:p>
    <w:p w14:paraId="7A0BFE28" w14:textId="72A3088D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15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D. Meredith, C. A. R. Boyd, J. R. Bronk, P. D. Bailey, K. M. Morgan, I. D. Collier and C. S. Temple,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J. Physiol.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1998,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512</w:t>
      </w:r>
      <w:r w:rsidRPr="00EF076F">
        <w:rPr>
          <w:rFonts w:ascii="Calibri" w:hAnsi="Calibri" w:cs="Times New Roman"/>
          <w:noProof/>
          <w:sz w:val="18"/>
          <w:szCs w:val="24"/>
        </w:rPr>
        <w:t>, 629.</w:t>
      </w:r>
    </w:p>
    <w:p w14:paraId="3922494E" w14:textId="5CBFFE73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16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C. S. Temple, A. K. Stewart, D. Meredith, N. A. Lister, K. M. Morgan, I. D. Collier, R. D. Vaughan-Jones, C. A. R. Boyd, P. D. Bailey and J. R. Bronk,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J. Biol. Chem.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1998,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273</w:t>
      </w:r>
      <w:r w:rsidRPr="00EF076F">
        <w:rPr>
          <w:rFonts w:ascii="Calibri" w:hAnsi="Calibri" w:cs="Times New Roman"/>
          <w:noProof/>
          <w:sz w:val="18"/>
          <w:szCs w:val="24"/>
        </w:rPr>
        <w:t>, 20.</w:t>
      </w:r>
    </w:p>
    <w:p w14:paraId="73630A14" w14:textId="00AB001B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17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Y.-J. Fei, Y. Kanai, S. Nussberger, V. Ganapathy, F. H. Leibach, M. F. Romero, S. K. Singh, W. F. Boron and M. A. Hediger,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Nature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1994,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368</w:t>
      </w:r>
      <w:r w:rsidRPr="00EF076F">
        <w:rPr>
          <w:rFonts w:ascii="Calibri" w:hAnsi="Calibri" w:cs="Times New Roman"/>
          <w:noProof/>
          <w:sz w:val="18"/>
          <w:szCs w:val="24"/>
        </w:rPr>
        <w:t>, 563.</w:t>
      </w:r>
    </w:p>
    <w:p w14:paraId="39868BD0" w14:textId="34034B96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 w:cs="Times New Roman"/>
          <w:noProof/>
          <w:sz w:val="18"/>
          <w:szCs w:val="24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18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Z. Liu, C. Wang, Q. Liu, Q. Meng, J. Cang, L. Mei, T. Kaku </w:t>
      </w:r>
      <w:r w:rsidRPr="00EF076F">
        <w:rPr>
          <w:rFonts w:ascii="Calibri" w:hAnsi="Calibri" w:cs="Times New Roman"/>
          <w:noProof/>
          <w:sz w:val="18"/>
          <w:szCs w:val="24"/>
        </w:rPr>
        <w:lastRenderedPageBreak/>
        <w:t xml:space="preserve">and K. Liu,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Peptides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2011,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32</w:t>
      </w:r>
      <w:r w:rsidRPr="00EF076F">
        <w:rPr>
          <w:rFonts w:ascii="Calibri" w:hAnsi="Calibri" w:cs="Times New Roman"/>
          <w:noProof/>
          <w:sz w:val="18"/>
          <w:szCs w:val="24"/>
        </w:rPr>
        <w:t>, 747.</w:t>
      </w:r>
    </w:p>
    <w:p w14:paraId="79AE8FCA" w14:textId="6F75D462" w:rsidR="00EF076F" w:rsidRPr="00EF076F" w:rsidRDefault="00EF076F" w:rsidP="00EF076F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rPr>
          <w:rFonts w:ascii="Calibri" w:hAnsi="Calibri"/>
          <w:noProof/>
          <w:sz w:val="18"/>
        </w:rPr>
      </w:pPr>
      <w:r w:rsidRPr="00EF076F">
        <w:rPr>
          <w:rFonts w:ascii="Calibri" w:hAnsi="Calibri" w:cs="Times New Roman"/>
          <w:noProof/>
          <w:sz w:val="18"/>
          <w:szCs w:val="24"/>
        </w:rPr>
        <w:t>19</w:t>
      </w:r>
      <w:r w:rsidRPr="00EF076F">
        <w:rPr>
          <w:rFonts w:ascii="Calibri" w:hAnsi="Calibri" w:cs="Times New Roman"/>
          <w:noProof/>
          <w:sz w:val="18"/>
          <w:szCs w:val="24"/>
        </w:rPr>
        <w:tab/>
        <w:t xml:space="preserve">R. Liang, Y.-J. Fei, P. D. Prasad, S. Ramamoorthy, H. Han, T. L. Yang-Feng, M. A. Hediger, V. Ganapathy and F. H. Leibach, </w:t>
      </w:r>
      <w:r w:rsidRPr="00EF076F">
        <w:rPr>
          <w:rFonts w:ascii="Calibri" w:hAnsi="Calibri" w:cs="Times New Roman"/>
          <w:i/>
          <w:iCs/>
          <w:noProof/>
          <w:sz w:val="18"/>
          <w:szCs w:val="24"/>
        </w:rPr>
        <w:t>J. Biol. Chem.</w:t>
      </w:r>
      <w:r w:rsidRPr="00EF076F">
        <w:rPr>
          <w:rFonts w:ascii="Calibri" w:hAnsi="Calibri" w:cs="Times New Roman"/>
          <w:noProof/>
          <w:sz w:val="18"/>
          <w:szCs w:val="24"/>
        </w:rPr>
        <w:t xml:space="preserve">, 1995, </w:t>
      </w:r>
      <w:r w:rsidRPr="00EF076F">
        <w:rPr>
          <w:rFonts w:ascii="Calibri" w:hAnsi="Calibri" w:cs="Times New Roman"/>
          <w:b/>
          <w:bCs/>
          <w:noProof/>
          <w:sz w:val="18"/>
          <w:szCs w:val="24"/>
        </w:rPr>
        <w:t>270</w:t>
      </w:r>
      <w:r w:rsidRPr="00EF076F">
        <w:rPr>
          <w:rFonts w:ascii="Calibri" w:hAnsi="Calibri" w:cs="Times New Roman"/>
          <w:noProof/>
          <w:sz w:val="18"/>
          <w:szCs w:val="24"/>
        </w:rPr>
        <w:t>, 6456.</w:t>
      </w:r>
    </w:p>
    <w:p w14:paraId="21B4F7C4" w14:textId="7C4633E4" w:rsidR="009316A6" w:rsidRDefault="009316A6" w:rsidP="00FD566E">
      <w:pPr>
        <w:widowControl w:val="0"/>
        <w:autoSpaceDE w:val="0"/>
        <w:autoSpaceDN w:val="0"/>
        <w:adjustRightInd w:val="0"/>
        <w:spacing w:after="0" w:line="240" w:lineRule="exact"/>
        <w:ind w:left="640" w:hanging="640"/>
      </w:pPr>
    </w:p>
    <w:p w14:paraId="3691D3F9" w14:textId="77777777" w:rsidR="009830F8" w:rsidRPr="00241ACD" w:rsidRDefault="009830F8" w:rsidP="00B03702">
      <w:pPr>
        <w:pStyle w:val="RSCR02References"/>
        <w:numPr>
          <w:ilvl w:val="0"/>
          <w:numId w:val="0"/>
        </w:numPr>
        <w:ind w:left="284"/>
      </w:pPr>
    </w:p>
    <w:sectPr w:rsidR="009830F8" w:rsidRPr="00241ACD" w:rsidSect="00514CBA">
      <w:type w:val="continuous"/>
      <w:pgSz w:w="11907" w:h="16840" w:code="9"/>
      <w:pgMar w:top="1009" w:right="851" w:bottom="1758" w:left="851" w:header="851" w:footer="1049" w:gutter="0"/>
      <w:cols w:num="2" w:space="227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CC4881" w15:done="0"/>
  <w15:commentEx w15:paraId="5360A70E" w15:done="0"/>
  <w15:commentEx w15:paraId="38775C32" w15:done="0"/>
  <w15:commentEx w15:paraId="75434DAE" w15:done="0"/>
  <w15:commentEx w15:paraId="4F7F6683" w15:done="0"/>
  <w15:commentEx w15:paraId="3E1AD929" w15:done="0"/>
  <w15:commentEx w15:paraId="72212A6E" w15:done="0"/>
  <w15:commentEx w15:paraId="5C2D8ADF" w15:done="0"/>
  <w15:commentEx w15:paraId="2AD4CCBE" w15:done="0"/>
  <w15:commentEx w15:paraId="0761445C" w15:done="0"/>
  <w15:commentEx w15:paraId="57ECB099" w15:done="0"/>
  <w15:commentEx w15:paraId="60D3C5D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B476C58" w14:textId="77777777" w:rsidR="00EE00B0" w:rsidRDefault="00EE00B0" w:rsidP="00E547DB">
      <w:pPr>
        <w:spacing w:after="0" w:line="240" w:lineRule="auto"/>
      </w:pPr>
      <w:r>
        <w:separator/>
      </w:r>
    </w:p>
    <w:p w14:paraId="2E144A01" w14:textId="77777777" w:rsidR="00EE00B0" w:rsidRDefault="00EE00B0"/>
    <w:p w14:paraId="5B67E0B4" w14:textId="77777777" w:rsidR="00EE00B0" w:rsidRDefault="00EE00B0"/>
    <w:p w14:paraId="3B243926" w14:textId="77777777" w:rsidR="00EE00B0" w:rsidRDefault="00EE00B0"/>
    <w:p w14:paraId="77B145E3" w14:textId="77777777" w:rsidR="00EE00B0" w:rsidRDefault="00EE00B0"/>
    <w:p w14:paraId="66D3028F" w14:textId="77777777" w:rsidR="00EE00B0" w:rsidRDefault="00EE00B0"/>
  </w:endnote>
  <w:endnote w:type="continuationSeparator" w:id="0">
    <w:p w14:paraId="12015505" w14:textId="77777777" w:rsidR="00EE00B0" w:rsidRDefault="00EE00B0" w:rsidP="00E547DB">
      <w:pPr>
        <w:spacing w:after="0" w:line="240" w:lineRule="auto"/>
      </w:pPr>
      <w:r>
        <w:continuationSeparator/>
      </w:r>
    </w:p>
    <w:p w14:paraId="58275C3C" w14:textId="77777777" w:rsidR="00EE00B0" w:rsidRDefault="00EE00B0"/>
    <w:p w14:paraId="790A4535" w14:textId="77777777" w:rsidR="00EE00B0" w:rsidRDefault="00EE00B0"/>
    <w:p w14:paraId="1A0DF32C" w14:textId="77777777" w:rsidR="00EE00B0" w:rsidRDefault="00EE00B0"/>
    <w:p w14:paraId="2436AEA3" w14:textId="77777777" w:rsidR="00EE00B0" w:rsidRDefault="00EE00B0"/>
    <w:p w14:paraId="60D659E9" w14:textId="77777777" w:rsidR="00EE00B0" w:rsidRDefault="00EE0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4F5C" w14:textId="77777777" w:rsidR="00E70DCE" w:rsidRPr="006602F1" w:rsidRDefault="00910D41" w:rsidP="00D45ADF">
    <w:pPr>
      <w:pStyle w:val="Footer"/>
      <w:tabs>
        <w:tab w:val="clear" w:pos="4513"/>
        <w:tab w:val="clear" w:pos="9026"/>
        <w:tab w:val="right" w:pos="10206"/>
      </w:tabs>
      <w:spacing w:before="480"/>
      <w:rPr>
        <w:spacing w:val="10"/>
        <w:sz w:val="16"/>
        <w:szCs w:val="16"/>
      </w:rPr>
    </w:pPr>
    <w:r w:rsidRPr="006602F1">
      <w:rPr>
        <w:b/>
        <w:spacing w:val="10"/>
        <w:sz w:val="16"/>
        <w:szCs w:val="16"/>
      </w:rPr>
      <w:fldChar w:fldCharType="begin"/>
    </w:r>
    <w:r w:rsidR="00E70DCE" w:rsidRPr="006602F1">
      <w:rPr>
        <w:b/>
        <w:spacing w:val="10"/>
        <w:sz w:val="16"/>
        <w:szCs w:val="16"/>
      </w:rPr>
      <w:instrText xml:space="preserve"> PAGE   \* MERGEFORMAT </w:instrText>
    </w:r>
    <w:r w:rsidRPr="006602F1">
      <w:rPr>
        <w:b/>
        <w:spacing w:val="10"/>
        <w:sz w:val="16"/>
        <w:szCs w:val="16"/>
      </w:rPr>
      <w:fldChar w:fldCharType="separate"/>
    </w:r>
    <w:r w:rsidR="007C16B8">
      <w:rPr>
        <w:b/>
        <w:noProof/>
        <w:spacing w:val="10"/>
        <w:sz w:val="16"/>
        <w:szCs w:val="16"/>
      </w:rPr>
      <w:t>4</w:t>
    </w:r>
    <w:r w:rsidRPr="006602F1">
      <w:rPr>
        <w:b/>
        <w:noProof/>
        <w:spacing w:val="10"/>
        <w:sz w:val="16"/>
        <w:szCs w:val="16"/>
      </w:rPr>
      <w:fldChar w:fldCharType="end"/>
    </w:r>
    <w:r w:rsidR="00E70DCE" w:rsidRPr="006602F1">
      <w:rPr>
        <w:noProof/>
        <w:spacing w:val="10"/>
        <w:sz w:val="16"/>
        <w:szCs w:val="16"/>
      </w:rPr>
      <w:t xml:space="preserve"> | </w:t>
    </w:r>
    <w:r w:rsidR="00672928">
      <w:rPr>
        <w:i/>
        <w:noProof/>
        <w:spacing w:val="10"/>
        <w:sz w:val="16"/>
        <w:szCs w:val="16"/>
      </w:rPr>
      <w:t>J</w:t>
    </w:r>
    <w:r w:rsidR="00E70DCE" w:rsidRPr="006602F1">
      <w:rPr>
        <w:i/>
        <w:noProof/>
        <w:spacing w:val="10"/>
        <w:sz w:val="16"/>
        <w:szCs w:val="16"/>
      </w:rPr>
      <w:t xml:space="preserve">. </w:t>
    </w:r>
    <w:r w:rsidR="00672928">
      <w:rPr>
        <w:i/>
        <w:noProof/>
        <w:spacing w:val="10"/>
        <w:sz w:val="16"/>
        <w:szCs w:val="16"/>
      </w:rPr>
      <w:t>Name</w:t>
    </w:r>
    <w:r w:rsidR="00E70DCE" w:rsidRPr="006602F1">
      <w:rPr>
        <w:noProof/>
        <w:spacing w:val="10"/>
        <w:sz w:val="16"/>
        <w:szCs w:val="16"/>
      </w:rPr>
      <w:t xml:space="preserve">., 2012, </w:t>
    </w:r>
    <w:r w:rsidR="00E70DCE" w:rsidRPr="006602F1">
      <w:rPr>
        <w:b/>
        <w:noProof/>
        <w:spacing w:val="10"/>
        <w:sz w:val="16"/>
        <w:szCs w:val="16"/>
      </w:rPr>
      <w:t>00</w:t>
    </w:r>
    <w:r w:rsidR="00E70DCE" w:rsidRPr="006602F1">
      <w:rPr>
        <w:noProof/>
        <w:spacing w:val="10"/>
        <w:sz w:val="16"/>
        <w:szCs w:val="16"/>
      </w:rPr>
      <w:t>, 1-3</w:t>
    </w:r>
    <w:r w:rsidR="004877C8" w:rsidRPr="006602F1">
      <w:rPr>
        <w:noProof/>
        <w:spacing w:val="10"/>
        <w:sz w:val="16"/>
        <w:szCs w:val="16"/>
      </w:rPr>
      <w:tab/>
    </w:r>
    <w:r w:rsidR="004877C8" w:rsidRPr="00AC3BF2">
      <w:rPr>
        <w:noProof/>
        <w:spacing w:val="2"/>
        <w:sz w:val="16"/>
        <w:szCs w:val="16"/>
      </w:rPr>
      <w:t xml:space="preserve">This journal is </w:t>
    </w:r>
    <w:r w:rsidR="004877C8" w:rsidRPr="00AC3BF2">
      <w:rPr>
        <w:rFonts w:cstheme="minorHAnsi"/>
        <w:noProof/>
        <w:spacing w:val="2"/>
        <w:sz w:val="16"/>
        <w:szCs w:val="16"/>
      </w:rPr>
      <w:t>©</w:t>
    </w:r>
    <w:r w:rsidR="004877C8" w:rsidRPr="00AC3BF2">
      <w:rPr>
        <w:noProof/>
        <w:spacing w:val="2"/>
        <w:sz w:val="16"/>
        <w:szCs w:val="16"/>
      </w:rPr>
      <w:t xml:space="preserve"> The Royal Society of Chemistry 20</w:t>
    </w:r>
    <w:r w:rsidR="00180ABE">
      <w:rPr>
        <w:noProof/>
        <w:spacing w:val="2"/>
        <w:sz w:val="16"/>
        <w:szCs w:val="16"/>
      </w:rPr>
      <w:t>xx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D16B" w14:textId="77777777" w:rsidR="004877C8" w:rsidRPr="006602F1" w:rsidRDefault="00180ABE" w:rsidP="00D45ADF">
    <w:pPr>
      <w:pStyle w:val="Footer"/>
      <w:tabs>
        <w:tab w:val="clear" w:pos="4513"/>
        <w:tab w:val="clear" w:pos="9026"/>
        <w:tab w:val="right" w:pos="10205"/>
      </w:tabs>
      <w:spacing w:before="480"/>
      <w:rPr>
        <w:sz w:val="16"/>
        <w:szCs w:val="16"/>
      </w:rPr>
    </w:pPr>
    <w:r w:rsidRPr="00AC3BF2">
      <w:rPr>
        <w:noProof/>
        <w:spacing w:val="2"/>
        <w:sz w:val="16"/>
        <w:szCs w:val="16"/>
      </w:rPr>
      <w:t xml:space="preserve">This journal is </w:t>
    </w:r>
    <w:r w:rsidRPr="00AC3BF2">
      <w:rPr>
        <w:rFonts w:cstheme="minorHAnsi"/>
        <w:noProof/>
        <w:spacing w:val="2"/>
        <w:sz w:val="16"/>
        <w:szCs w:val="16"/>
      </w:rPr>
      <w:t>©</w:t>
    </w:r>
    <w:r w:rsidRPr="00AC3BF2">
      <w:rPr>
        <w:noProof/>
        <w:spacing w:val="2"/>
        <w:sz w:val="16"/>
        <w:szCs w:val="16"/>
      </w:rPr>
      <w:t xml:space="preserve"> The</w:t>
    </w:r>
    <w:r>
      <w:rPr>
        <w:noProof/>
        <w:spacing w:val="2"/>
        <w:sz w:val="16"/>
        <w:szCs w:val="16"/>
      </w:rPr>
      <w:t xml:space="preserve"> Royal Society of Chemistry 20xx</w:t>
    </w:r>
    <w:r>
      <w:rPr>
        <w:i/>
        <w:noProof/>
        <w:spacing w:val="10"/>
        <w:sz w:val="16"/>
        <w:szCs w:val="16"/>
      </w:rPr>
      <w:tab/>
      <w:t>J</w:t>
    </w:r>
    <w:r w:rsidRPr="002C0803">
      <w:rPr>
        <w:i/>
        <w:noProof/>
        <w:spacing w:val="10"/>
        <w:sz w:val="16"/>
        <w:szCs w:val="16"/>
      </w:rPr>
      <w:t xml:space="preserve">. </w:t>
    </w:r>
    <w:r>
      <w:rPr>
        <w:i/>
        <w:noProof/>
        <w:spacing w:val="10"/>
        <w:sz w:val="16"/>
        <w:szCs w:val="16"/>
      </w:rPr>
      <w:t>Name</w:t>
    </w:r>
    <w:r w:rsidRPr="002C0803">
      <w:rPr>
        <w:noProof/>
        <w:spacing w:val="10"/>
        <w:sz w:val="16"/>
        <w:szCs w:val="16"/>
      </w:rPr>
      <w:t>., 201</w:t>
    </w:r>
    <w:r>
      <w:rPr>
        <w:noProof/>
        <w:spacing w:val="10"/>
        <w:sz w:val="16"/>
        <w:szCs w:val="16"/>
      </w:rPr>
      <w:t>3</w:t>
    </w:r>
    <w:r w:rsidRPr="002C0803">
      <w:rPr>
        <w:noProof/>
        <w:spacing w:val="10"/>
        <w:sz w:val="16"/>
        <w:szCs w:val="16"/>
      </w:rPr>
      <w:t xml:space="preserve">, </w:t>
    </w:r>
    <w:r w:rsidRPr="002C0803">
      <w:rPr>
        <w:b/>
        <w:noProof/>
        <w:spacing w:val="10"/>
        <w:sz w:val="16"/>
        <w:szCs w:val="16"/>
      </w:rPr>
      <w:t>00</w:t>
    </w:r>
    <w:r w:rsidRPr="002C0803">
      <w:rPr>
        <w:noProof/>
        <w:spacing w:val="10"/>
        <w:sz w:val="16"/>
        <w:szCs w:val="16"/>
      </w:rPr>
      <w:t>, 1-3</w:t>
    </w:r>
    <w:r w:rsidRPr="002C0803">
      <w:rPr>
        <w:spacing w:val="10"/>
        <w:sz w:val="16"/>
        <w:szCs w:val="16"/>
      </w:rPr>
      <w:t xml:space="preserve"> | </w:t>
    </w:r>
    <w:r w:rsidR="00910D41" w:rsidRPr="008C1387">
      <w:rPr>
        <w:b/>
        <w:spacing w:val="10"/>
        <w:sz w:val="16"/>
        <w:szCs w:val="16"/>
      </w:rPr>
      <w:fldChar w:fldCharType="begin"/>
    </w:r>
    <w:r w:rsidRPr="008C1387">
      <w:rPr>
        <w:b/>
        <w:spacing w:val="10"/>
        <w:sz w:val="16"/>
        <w:szCs w:val="16"/>
      </w:rPr>
      <w:instrText xml:space="preserve"> PAGE   \* MERGEFORMAT </w:instrText>
    </w:r>
    <w:r w:rsidR="00910D41" w:rsidRPr="008C1387">
      <w:rPr>
        <w:b/>
        <w:spacing w:val="10"/>
        <w:sz w:val="16"/>
        <w:szCs w:val="16"/>
      </w:rPr>
      <w:fldChar w:fldCharType="separate"/>
    </w:r>
    <w:r w:rsidR="007C16B8">
      <w:rPr>
        <w:b/>
        <w:noProof/>
        <w:spacing w:val="10"/>
        <w:sz w:val="16"/>
        <w:szCs w:val="16"/>
      </w:rPr>
      <w:t>3</w:t>
    </w:r>
    <w:r w:rsidR="00910D41" w:rsidRPr="008C1387">
      <w:rPr>
        <w:b/>
        <w:noProof/>
        <w:spacing w:val="1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808D6" w14:textId="2BDA9498" w:rsidR="00E70DCE" w:rsidRPr="006602F1" w:rsidRDefault="007C16B8" w:rsidP="00D45ADF">
    <w:pPr>
      <w:pStyle w:val="Footer"/>
      <w:tabs>
        <w:tab w:val="clear" w:pos="4513"/>
        <w:tab w:val="clear" w:pos="9026"/>
        <w:tab w:val="right" w:pos="10206"/>
      </w:tabs>
      <w:spacing w:before="480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A59F6" wp14:editId="6A1467AF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645" cy="396240"/>
              <wp:effectExtent l="0" t="0" r="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9D3C0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14CBA">
                            <w:rPr>
                              <w:color w:val="FFFFFF" w:themeColor="background1"/>
                            </w:rPr>
                            <w:t>Please</w:t>
                          </w:r>
                          <w:r w:rsidRPr="00F20A7C">
                            <w:rPr>
                              <w:color w:val="FFFFFF" w:themeColor="background1"/>
                            </w:rPr>
                            <w:t xml:space="preserve">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margin-left:0;margin-top:0;width:606.35pt;height:31.2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" fillcolor="#a5a5a5 [2092]" stroked="f">
              <v:textbox>
                <w:txbxContent>
                  <w:p w14:paraId="16E9D3C0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514CBA">
                      <w:rPr>
                        <w:color w:val="FFFFFF" w:themeColor="background1"/>
                      </w:rPr>
                      <w:t>Please</w:t>
                    </w:r>
                    <w:r w:rsidRPr="00F20A7C">
                      <w:rPr>
                        <w:color w:val="FFFFFF" w:themeColor="background1"/>
                      </w:rPr>
                      <w:t xml:space="preserve">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80ABE" w:rsidRPr="002C0803">
      <w:rPr>
        <w:noProof/>
        <w:spacing w:val="2"/>
        <w:sz w:val="16"/>
        <w:szCs w:val="16"/>
      </w:rPr>
      <w:t xml:space="preserve">This journal is </w:t>
    </w:r>
    <w:r w:rsidR="00180ABE" w:rsidRPr="002C0803">
      <w:rPr>
        <w:rFonts w:cstheme="minorHAnsi"/>
        <w:noProof/>
        <w:spacing w:val="2"/>
        <w:sz w:val="16"/>
        <w:szCs w:val="16"/>
      </w:rPr>
      <w:t>©</w:t>
    </w:r>
    <w:r w:rsidR="00180ABE" w:rsidRPr="002C0803">
      <w:rPr>
        <w:noProof/>
        <w:spacing w:val="2"/>
        <w:sz w:val="16"/>
        <w:szCs w:val="16"/>
      </w:rPr>
      <w:t xml:space="preserve"> The</w:t>
    </w:r>
    <w:r w:rsidR="00180ABE">
      <w:rPr>
        <w:noProof/>
        <w:spacing w:val="2"/>
        <w:sz w:val="16"/>
        <w:szCs w:val="16"/>
      </w:rPr>
      <w:t xml:space="preserve"> Royal Society of Chemistry 20xx</w:t>
    </w:r>
    <w:r w:rsidR="00E70DCE" w:rsidRPr="006602F1">
      <w:rPr>
        <w:i/>
        <w:noProof/>
        <w:sz w:val="16"/>
        <w:szCs w:val="16"/>
      </w:rPr>
      <w:tab/>
    </w:r>
    <w:r w:rsidR="00672928">
      <w:rPr>
        <w:i/>
        <w:noProof/>
        <w:spacing w:val="10"/>
        <w:sz w:val="16"/>
        <w:szCs w:val="16"/>
      </w:rPr>
      <w:t>J</w:t>
    </w:r>
    <w:r w:rsidR="00E70DCE" w:rsidRPr="002C0803">
      <w:rPr>
        <w:i/>
        <w:noProof/>
        <w:spacing w:val="10"/>
        <w:sz w:val="16"/>
        <w:szCs w:val="16"/>
      </w:rPr>
      <w:t xml:space="preserve">. </w:t>
    </w:r>
    <w:r w:rsidR="00672928">
      <w:rPr>
        <w:i/>
        <w:noProof/>
        <w:spacing w:val="10"/>
        <w:sz w:val="16"/>
        <w:szCs w:val="16"/>
      </w:rPr>
      <w:t>Name</w:t>
    </w:r>
    <w:r w:rsidR="00E70DCE" w:rsidRPr="002C0803">
      <w:rPr>
        <w:noProof/>
        <w:spacing w:val="10"/>
        <w:sz w:val="16"/>
        <w:szCs w:val="16"/>
      </w:rPr>
      <w:t>., 201</w:t>
    </w:r>
    <w:r w:rsidR="005037CD">
      <w:rPr>
        <w:noProof/>
        <w:spacing w:val="10"/>
        <w:sz w:val="16"/>
        <w:szCs w:val="16"/>
      </w:rPr>
      <w:t>3</w:t>
    </w:r>
    <w:r w:rsidR="00E70DCE" w:rsidRPr="002C0803">
      <w:rPr>
        <w:noProof/>
        <w:spacing w:val="10"/>
        <w:sz w:val="16"/>
        <w:szCs w:val="16"/>
      </w:rPr>
      <w:t xml:space="preserve">, </w:t>
    </w:r>
    <w:r w:rsidR="00E70DCE" w:rsidRPr="002C0803">
      <w:rPr>
        <w:b/>
        <w:noProof/>
        <w:spacing w:val="10"/>
        <w:sz w:val="16"/>
        <w:szCs w:val="16"/>
      </w:rPr>
      <w:t>00</w:t>
    </w:r>
    <w:r w:rsidR="00E70DCE" w:rsidRPr="002C0803">
      <w:rPr>
        <w:noProof/>
        <w:spacing w:val="10"/>
        <w:sz w:val="16"/>
        <w:szCs w:val="16"/>
      </w:rPr>
      <w:t>, 1-3</w:t>
    </w:r>
    <w:r w:rsidR="00E70DCE" w:rsidRPr="002C0803">
      <w:rPr>
        <w:spacing w:val="10"/>
        <w:sz w:val="16"/>
        <w:szCs w:val="16"/>
      </w:rPr>
      <w:t xml:space="preserve"> | </w:t>
    </w:r>
    <w:r w:rsidR="00910D41" w:rsidRPr="008C1387">
      <w:rPr>
        <w:b/>
        <w:spacing w:val="10"/>
        <w:sz w:val="16"/>
        <w:szCs w:val="16"/>
      </w:rPr>
      <w:fldChar w:fldCharType="begin"/>
    </w:r>
    <w:r w:rsidR="00E70DCE" w:rsidRPr="008C1387">
      <w:rPr>
        <w:b/>
        <w:spacing w:val="10"/>
        <w:sz w:val="16"/>
        <w:szCs w:val="16"/>
      </w:rPr>
      <w:instrText xml:space="preserve"> PAGE   \* MERGEFORMAT </w:instrText>
    </w:r>
    <w:r w:rsidR="00910D41" w:rsidRPr="008C1387">
      <w:rPr>
        <w:b/>
        <w:spacing w:val="10"/>
        <w:sz w:val="16"/>
        <w:szCs w:val="16"/>
      </w:rPr>
      <w:fldChar w:fldCharType="separate"/>
    </w:r>
    <w:r>
      <w:rPr>
        <w:b/>
        <w:noProof/>
        <w:spacing w:val="10"/>
        <w:sz w:val="16"/>
        <w:szCs w:val="16"/>
      </w:rPr>
      <w:t>1</w:t>
    </w:r>
    <w:r w:rsidR="00910D41" w:rsidRPr="008C1387">
      <w:rPr>
        <w:b/>
        <w:noProof/>
        <w:spacing w:val="10"/>
        <w:sz w:val="16"/>
        <w:szCs w:val="16"/>
      </w:rPr>
      <w:fldChar w:fldCharType="end"/>
    </w:r>
    <w:r w:rsidR="00CC2E25" w:rsidRPr="00CC2E25">
      <w:rPr>
        <w:noProof/>
        <w:spacing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FCDDBD9" w14:textId="77777777" w:rsidR="00EE00B0" w:rsidRDefault="00EE00B0" w:rsidP="00E547DB">
      <w:pPr>
        <w:spacing w:after="0" w:line="240" w:lineRule="auto"/>
      </w:pPr>
      <w:r>
        <w:separator/>
      </w:r>
    </w:p>
    <w:p w14:paraId="6777C715" w14:textId="77777777" w:rsidR="00EE00B0" w:rsidRDefault="00EE00B0"/>
    <w:p w14:paraId="791D5F42" w14:textId="77777777" w:rsidR="00EE00B0" w:rsidRDefault="00EE00B0"/>
    <w:p w14:paraId="76DC5B6A" w14:textId="77777777" w:rsidR="00EE00B0" w:rsidRDefault="00EE00B0"/>
    <w:p w14:paraId="7EABD5D5" w14:textId="77777777" w:rsidR="00EE00B0" w:rsidRDefault="00EE00B0"/>
    <w:p w14:paraId="213754FA" w14:textId="77777777" w:rsidR="00EE00B0" w:rsidRDefault="00EE00B0"/>
  </w:footnote>
  <w:footnote w:type="continuationSeparator" w:id="0">
    <w:p w14:paraId="08C5E27E" w14:textId="77777777" w:rsidR="00EE00B0" w:rsidRDefault="00EE00B0" w:rsidP="00E547DB">
      <w:pPr>
        <w:spacing w:after="0" w:line="240" w:lineRule="auto"/>
      </w:pPr>
      <w:r>
        <w:continuationSeparator/>
      </w:r>
    </w:p>
    <w:p w14:paraId="2A8EA31D" w14:textId="77777777" w:rsidR="00EE00B0" w:rsidRDefault="00EE00B0"/>
    <w:p w14:paraId="3D1450E0" w14:textId="77777777" w:rsidR="00EE00B0" w:rsidRDefault="00EE00B0"/>
    <w:p w14:paraId="4F6F63D6" w14:textId="77777777" w:rsidR="00EE00B0" w:rsidRDefault="00EE00B0"/>
    <w:p w14:paraId="7F55E700" w14:textId="77777777" w:rsidR="00EE00B0" w:rsidRDefault="00EE00B0"/>
    <w:p w14:paraId="1D8BD82C" w14:textId="77777777" w:rsidR="00EE00B0" w:rsidRDefault="00EE00B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AF0B" w14:textId="11DD85AE" w:rsidR="009316A6" w:rsidRPr="00E70DCE" w:rsidRDefault="0052630A" w:rsidP="00D45ADF">
    <w:pPr>
      <w:pStyle w:val="Header"/>
      <w:tabs>
        <w:tab w:val="clear" w:pos="4513"/>
        <w:tab w:val="clear" w:pos="9026"/>
        <w:tab w:val="right" w:pos="10206"/>
      </w:tabs>
      <w:spacing w:after="240"/>
      <w:rPr>
        <w:rFonts w:cstheme="minorHAnsi"/>
        <w:color w:val="999999"/>
        <w:sz w:val="20"/>
        <w:szCs w:val="20"/>
      </w:rPr>
    </w:pPr>
    <w:r w:rsidRPr="00E70DCE">
      <w:rPr>
        <w:rFonts w:cstheme="minorHAnsi"/>
        <w:b/>
        <w:color w:val="999999"/>
        <w:sz w:val="20"/>
        <w:szCs w:val="20"/>
      </w:rPr>
      <w:t>COMMUNICATION</w:t>
    </w:r>
    <w:r w:rsidR="007C16B8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68A958" wp14:editId="52513EA8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645" cy="396240"/>
              <wp:effectExtent l="0" t="0" r="0" b="1016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B0C85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0;margin-top:0;width:606.35pt;height:31.2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" fillcolor="#a5a5a5 [2092]" stroked="f">
              <v:textbox>
                <w:txbxContent>
                  <w:p w14:paraId="31FB0C85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C16B8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55747" wp14:editId="50C82C8D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645" cy="396240"/>
              <wp:effectExtent l="0" t="0" r="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89661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0;width:606.35pt;height:31.2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" fillcolor="#a5a5a5 [2092]" stroked="f">
              <v:textbox>
                <w:txbxContent>
                  <w:p w14:paraId="59489661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70DCE">
      <w:rPr>
        <w:rFonts w:cstheme="minorHAnsi"/>
        <w:color w:val="999999"/>
        <w:sz w:val="20"/>
        <w:szCs w:val="20"/>
      </w:rPr>
      <w:tab/>
    </w:r>
    <w:r w:rsidR="00672928">
      <w:rPr>
        <w:rFonts w:cstheme="minorHAnsi"/>
        <w:b/>
        <w:color w:val="999999"/>
        <w:sz w:val="20"/>
        <w:szCs w:val="20"/>
      </w:rPr>
      <w:t>Journal Name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DE99" w14:textId="5DB9B232" w:rsidR="009316A6" w:rsidRPr="009316A6" w:rsidRDefault="007C16B8" w:rsidP="00D45ADF">
    <w:pPr>
      <w:pStyle w:val="Header"/>
      <w:tabs>
        <w:tab w:val="clear" w:pos="4513"/>
        <w:tab w:val="clear" w:pos="9026"/>
        <w:tab w:val="right" w:pos="10206"/>
      </w:tabs>
      <w:spacing w:after="240"/>
      <w:rPr>
        <w:rFonts w:cstheme="minorHAnsi"/>
        <w:b/>
        <w:color w:val="999999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62357A" wp14:editId="3CD1F53B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7700645" cy="399415"/>
              <wp:effectExtent l="0" t="0" r="0" b="698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3994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7A1B6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0;margin-top:0;width:606.35pt;height:31.4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" fillcolor="#a5a5a5 [2092]" stroked="f">
              <v:textbox>
                <w:txbxContent>
                  <w:p w14:paraId="2347A1B6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46BDF">
      <w:rPr>
        <w:rFonts w:cstheme="minorHAnsi"/>
        <w:b/>
        <w:color w:val="999999"/>
        <w:sz w:val="20"/>
        <w:szCs w:val="20"/>
      </w:rPr>
      <w:t>Journal Name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AA7EBB" wp14:editId="648A6E37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645" cy="424815"/>
              <wp:effectExtent l="0" t="0" r="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424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96657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0;margin-top:0;width:606.35pt;height:33.4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" fillcolor="#a5a5a5 [2092]" stroked="f">
              <v:textbox>
                <w:txbxContent>
                  <w:p w14:paraId="1D296657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46BDF">
      <w:rPr>
        <w:rFonts w:cstheme="minorHAnsi"/>
        <w:b/>
        <w:color w:val="999999"/>
        <w:sz w:val="20"/>
        <w:szCs w:val="20"/>
      </w:rPr>
      <w:ptab w:relativeTo="margin" w:alignment="right" w:leader="none"/>
    </w:r>
    <w:r w:rsidR="00E46BDF" w:rsidRPr="00E46BDF">
      <w:rPr>
        <w:rFonts w:cstheme="minorHAnsi"/>
        <w:b/>
        <w:color w:val="999999"/>
        <w:sz w:val="20"/>
        <w:szCs w:val="20"/>
      </w:rPr>
      <w:t xml:space="preserve"> </w:t>
    </w:r>
    <w:r w:rsidR="00E46BDF" w:rsidRPr="00E70DCE">
      <w:rPr>
        <w:rFonts w:cstheme="minorHAnsi"/>
        <w:b/>
        <w:color w:val="999999"/>
        <w:sz w:val="20"/>
        <w:szCs w:val="20"/>
      </w:rPr>
      <w:t>COMMUNICATION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8E36" w14:textId="660B7B34" w:rsidR="00180ABE" w:rsidRDefault="007C16B8" w:rsidP="00180ABE">
    <w:pPr>
      <w:pStyle w:val="Header"/>
      <w:shd w:val="clear" w:color="auto" w:fill="FFFFFF" w:themeFill="background1"/>
      <w:tabs>
        <w:tab w:val="clear" w:pos="4513"/>
        <w:tab w:val="clear" w:pos="9026"/>
        <w:tab w:val="right" w:pos="10205"/>
      </w:tabs>
      <w:spacing w:after="240"/>
      <w:rPr>
        <w:b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BDF9" wp14:editId="72CE0E67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00645" cy="399415"/>
              <wp:effectExtent l="0" t="0" r="0" b="698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0645" cy="3994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56686" w14:textId="77777777" w:rsidR="00514CBA" w:rsidRPr="00F20A7C" w:rsidRDefault="00514CBA" w:rsidP="00514CB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20A7C">
                            <w:rPr>
                              <w:color w:val="FFFFFF" w:themeColor="background1"/>
                            </w:rPr>
                            <w:t>Please do not adjust margins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margin-left:0;margin-top:0;width:606.35pt;height:31.4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" fillcolor="#a5a5a5 [2092]" stroked="f">
              <v:textbox>
                <w:txbxContent>
                  <w:p w14:paraId="56A56686" w14:textId="77777777" w:rsidR="00514CBA" w:rsidRPr="00F20A7C" w:rsidRDefault="00514CBA" w:rsidP="00514CB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F20A7C">
                      <w:rPr>
                        <w:color w:val="FFFFFF" w:themeColor="background1"/>
                      </w:rPr>
                      <w:t>Please do not adjust margins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4CBA">
      <w:rPr>
        <w:b/>
        <w:sz w:val="32"/>
        <w:szCs w:val="32"/>
      </w:rPr>
      <w:t>Journal Name</w:t>
    </w:r>
    <w:r w:rsidR="00180ABE">
      <w:rPr>
        <w:b/>
        <w:sz w:val="32"/>
        <w:szCs w:val="32"/>
      </w:rPr>
      <w:tab/>
    </w:r>
    <w:r w:rsidR="00180ABE">
      <w:rPr>
        <w:b/>
        <w:noProof/>
        <w:sz w:val="32"/>
        <w:szCs w:val="32"/>
        <w:lang w:val="en-US"/>
      </w:rPr>
      <w:drawing>
        <wp:inline distT="0" distB="0" distL="0" distR="0" wp14:anchorId="4EF0034F" wp14:editId="68BBDADE">
          <wp:extent cx="972312" cy="64922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C_LOGO_CORPORATE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1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26A9D" w14:textId="77777777" w:rsidR="00180ABE" w:rsidRPr="00180ABE" w:rsidRDefault="00180ABE" w:rsidP="00180ABE">
    <w:pPr>
      <w:pStyle w:val="Header"/>
      <w:pBdr>
        <w:top w:val="single" w:sz="4" w:space="9" w:color="9CB8C7"/>
        <w:left w:val="single" w:sz="4" w:space="6" w:color="9CB8C7"/>
        <w:bottom w:val="single" w:sz="4" w:space="9" w:color="9CB8C7"/>
        <w:right w:val="single" w:sz="4" w:space="6" w:color="9CB8C7"/>
      </w:pBdr>
      <w:shd w:val="clear" w:color="auto" w:fill="9CB8C7"/>
      <w:spacing w:after="240"/>
      <w:ind w:left="170" w:right="170"/>
      <w:rPr>
        <w:rFonts w:cstheme="minorHAnsi"/>
        <w:color w:val="FFFFFF" w:themeColor="background1"/>
        <w:sz w:val="32"/>
        <w:szCs w:val="32"/>
      </w:rPr>
    </w:pPr>
    <w:r w:rsidRPr="00180ABE">
      <w:rPr>
        <w:rFonts w:cstheme="minorHAnsi"/>
        <w:color w:val="FFFFFF" w:themeColor="background1"/>
        <w:sz w:val="32"/>
        <w:szCs w:val="32"/>
      </w:rPr>
      <w:t>COMMUNICATION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7A02B7"/>
    <w:multiLevelType w:val="hybridMultilevel"/>
    <w:tmpl w:val="1A9AFC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18C1"/>
    <w:multiLevelType w:val="hybridMultilevel"/>
    <w:tmpl w:val="AD16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911"/>
    <w:multiLevelType w:val="hybridMultilevel"/>
    <w:tmpl w:val="014642D0"/>
    <w:lvl w:ilvl="0" w:tplc="4FCA89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5E67"/>
    <w:multiLevelType w:val="hybridMultilevel"/>
    <w:tmpl w:val="918C1248"/>
    <w:lvl w:ilvl="0" w:tplc="F11A06D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E7F39"/>
    <w:multiLevelType w:val="hybridMultilevel"/>
    <w:tmpl w:val="14BA6562"/>
    <w:lvl w:ilvl="0" w:tplc="98B861D8">
      <w:start w:val="1"/>
      <w:numFmt w:val="bullet"/>
      <w:lvlText w:val="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attachedTemplate r:id="rId1"/>
  <w:stylePaneSortMethod w:val="0000"/>
  <w:defaultTabStop w:val="284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1C"/>
    <w:rsid w:val="00002E71"/>
    <w:rsid w:val="00005B8A"/>
    <w:rsid w:val="0001262C"/>
    <w:rsid w:val="000207B6"/>
    <w:rsid w:val="00022D8A"/>
    <w:rsid w:val="00033D72"/>
    <w:rsid w:val="00045970"/>
    <w:rsid w:val="000622D1"/>
    <w:rsid w:val="00062E20"/>
    <w:rsid w:val="00071E41"/>
    <w:rsid w:val="00073639"/>
    <w:rsid w:val="000A2670"/>
    <w:rsid w:val="000A7559"/>
    <w:rsid w:val="000B0726"/>
    <w:rsid w:val="000C0A9D"/>
    <w:rsid w:val="000D2FAC"/>
    <w:rsid w:val="000D5891"/>
    <w:rsid w:val="000D6963"/>
    <w:rsid w:val="000D7991"/>
    <w:rsid w:val="000E2FCF"/>
    <w:rsid w:val="000E7A32"/>
    <w:rsid w:val="000F0959"/>
    <w:rsid w:val="000F3A41"/>
    <w:rsid w:val="000F4956"/>
    <w:rsid w:val="00120227"/>
    <w:rsid w:val="00126027"/>
    <w:rsid w:val="00131112"/>
    <w:rsid w:val="0013751B"/>
    <w:rsid w:val="001508E9"/>
    <w:rsid w:val="001633D9"/>
    <w:rsid w:val="00180ABE"/>
    <w:rsid w:val="001923AB"/>
    <w:rsid w:val="001C1EB8"/>
    <w:rsid w:val="002067B2"/>
    <w:rsid w:val="00206A82"/>
    <w:rsid w:val="00237C8A"/>
    <w:rsid w:val="00241ACD"/>
    <w:rsid w:val="00243D3C"/>
    <w:rsid w:val="00253551"/>
    <w:rsid w:val="0025490A"/>
    <w:rsid w:val="00270DD5"/>
    <w:rsid w:val="00271235"/>
    <w:rsid w:val="00272D6F"/>
    <w:rsid w:val="00284E64"/>
    <w:rsid w:val="002A5421"/>
    <w:rsid w:val="002C0803"/>
    <w:rsid w:val="002C3D7C"/>
    <w:rsid w:val="002E5B1D"/>
    <w:rsid w:val="002F52C3"/>
    <w:rsid w:val="00342687"/>
    <w:rsid w:val="00342C47"/>
    <w:rsid w:val="00352AA4"/>
    <w:rsid w:val="00354579"/>
    <w:rsid w:val="00356F00"/>
    <w:rsid w:val="00377481"/>
    <w:rsid w:val="003A7E95"/>
    <w:rsid w:val="003B739C"/>
    <w:rsid w:val="003C6313"/>
    <w:rsid w:val="003D4ECA"/>
    <w:rsid w:val="003E55B2"/>
    <w:rsid w:val="00400D3C"/>
    <w:rsid w:val="004220A3"/>
    <w:rsid w:val="0043180D"/>
    <w:rsid w:val="0043716A"/>
    <w:rsid w:val="004414A5"/>
    <w:rsid w:val="0044700B"/>
    <w:rsid w:val="00456785"/>
    <w:rsid w:val="00467C80"/>
    <w:rsid w:val="00474052"/>
    <w:rsid w:val="00485FDB"/>
    <w:rsid w:val="004877C8"/>
    <w:rsid w:val="004901D3"/>
    <w:rsid w:val="004A0160"/>
    <w:rsid w:val="004B5EA4"/>
    <w:rsid w:val="004C1E39"/>
    <w:rsid w:val="004C531E"/>
    <w:rsid w:val="004C6C90"/>
    <w:rsid w:val="004E7CB3"/>
    <w:rsid w:val="004F2BFB"/>
    <w:rsid w:val="00502A9B"/>
    <w:rsid w:val="005037CD"/>
    <w:rsid w:val="00504795"/>
    <w:rsid w:val="00514CBA"/>
    <w:rsid w:val="0052630A"/>
    <w:rsid w:val="0053177A"/>
    <w:rsid w:val="00533EA1"/>
    <w:rsid w:val="005579D2"/>
    <w:rsid w:val="005771C3"/>
    <w:rsid w:val="00577B54"/>
    <w:rsid w:val="00583692"/>
    <w:rsid w:val="00590F6D"/>
    <w:rsid w:val="0059708C"/>
    <w:rsid w:val="005A5ED7"/>
    <w:rsid w:val="005C1A41"/>
    <w:rsid w:val="005C4565"/>
    <w:rsid w:val="005D7A24"/>
    <w:rsid w:val="005E05CD"/>
    <w:rsid w:val="005E5F9E"/>
    <w:rsid w:val="00641030"/>
    <w:rsid w:val="00645D52"/>
    <w:rsid w:val="0065133B"/>
    <w:rsid w:val="006602F1"/>
    <w:rsid w:val="00670ED4"/>
    <w:rsid w:val="00672928"/>
    <w:rsid w:val="006A69C8"/>
    <w:rsid w:val="006D6163"/>
    <w:rsid w:val="006E58B1"/>
    <w:rsid w:val="006F01C4"/>
    <w:rsid w:val="006F487B"/>
    <w:rsid w:val="006F740B"/>
    <w:rsid w:val="007076F0"/>
    <w:rsid w:val="0072636D"/>
    <w:rsid w:val="00744A41"/>
    <w:rsid w:val="00763F8D"/>
    <w:rsid w:val="00773C1F"/>
    <w:rsid w:val="00780A41"/>
    <w:rsid w:val="00794787"/>
    <w:rsid w:val="007A37D8"/>
    <w:rsid w:val="007B3AD0"/>
    <w:rsid w:val="007C16B8"/>
    <w:rsid w:val="007C3D03"/>
    <w:rsid w:val="007D1EFA"/>
    <w:rsid w:val="007D5FE4"/>
    <w:rsid w:val="00802F6B"/>
    <w:rsid w:val="00812A03"/>
    <w:rsid w:val="00816A3D"/>
    <w:rsid w:val="00845EB7"/>
    <w:rsid w:val="008560DE"/>
    <w:rsid w:val="00873CFA"/>
    <w:rsid w:val="0088525A"/>
    <w:rsid w:val="00885A3F"/>
    <w:rsid w:val="008A0D60"/>
    <w:rsid w:val="008C1387"/>
    <w:rsid w:val="008C682F"/>
    <w:rsid w:val="008E509B"/>
    <w:rsid w:val="008F4811"/>
    <w:rsid w:val="008F525A"/>
    <w:rsid w:val="009005CD"/>
    <w:rsid w:val="009026D4"/>
    <w:rsid w:val="00910D41"/>
    <w:rsid w:val="0092763E"/>
    <w:rsid w:val="009316A6"/>
    <w:rsid w:val="00936114"/>
    <w:rsid w:val="009400E9"/>
    <w:rsid w:val="00946830"/>
    <w:rsid w:val="0094698F"/>
    <w:rsid w:val="00962779"/>
    <w:rsid w:val="00964428"/>
    <w:rsid w:val="009654EC"/>
    <w:rsid w:val="009830F8"/>
    <w:rsid w:val="009918D9"/>
    <w:rsid w:val="009A392D"/>
    <w:rsid w:val="009C3F0B"/>
    <w:rsid w:val="009C73E9"/>
    <w:rsid w:val="009D17C3"/>
    <w:rsid w:val="009D47C2"/>
    <w:rsid w:val="009E4128"/>
    <w:rsid w:val="009E51F8"/>
    <w:rsid w:val="009F2649"/>
    <w:rsid w:val="00A074D7"/>
    <w:rsid w:val="00A16A99"/>
    <w:rsid w:val="00A17D23"/>
    <w:rsid w:val="00A208E1"/>
    <w:rsid w:val="00A4487E"/>
    <w:rsid w:val="00A521AB"/>
    <w:rsid w:val="00A53793"/>
    <w:rsid w:val="00A54A7F"/>
    <w:rsid w:val="00A56CD0"/>
    <w:rsid w:val="00A6152D"/>
    <w:rsid w:val="00A61D3E"/>
    <w:rsid w:val="00A7326A"/>
    <w:rsid w:val="00A7643E"/>
    <w:rsid w:val="00A9649E"/>
    <w:rsid w:val="00AA1341"/>
    <w:rsid w:val="00AA36B4"/>
    <w:rsid w:val="00AB16D0"/>
    <w:rsid w:val="00AB2C1B"/>
    <w:rsid w:val="00AC3BF2"/>
    <w:rsid w:val="00AD5483"/>
    <w:rsid w:val="00AF0249"/>
    <w:rsid w:val="00AF150F"/>
    <w:rsid w:val="00AF4737"/>
    <w:rsid w:val="00AF7110"/>
    <w:rsid w:val="00B03702"/>
    <w:rsid w:val="00B0470A"/>
    <w:rsid w:val="00B2364D"/>
    <w:rsid w:val="00B405C0"/>
    <w:rsid w:val="00B53582"/>
    <w:rsid w:val="00B5710E"/>
    <w:rsid w:val="00B6239D"/>
    <w:rsid w:val="00B6334C"/>
    <w:rsid w:val="00B67630"/>
    <w:rsid w:val="00B722DE"/>
    <w:rsid w:val="00B80DDB"/>
    <w:rsid w:val="00B81EE1"/>
    <w:rsid w:val="00B94568"/>
    <w:rsid w:val="00B97ECF"/>
    <w:rsid w:val="00BA22EF"/>
    <w:rsid w:val="00BA761E"/>
    <w:rsid w:val="00BB3FBE"/>
    <w:rsid w:val="00BC603D"/>
    <w:rsid w:val="00BC72E9"/>
    <w:rsid w:val="00BD5940"/>
    <w:rsid w:val="00C12973"/>
    <w:rsid w:val="00C3016F"/>
    <w:rsid w:val="00C31922"/>
    <w:rsid w:val="00C32EDF"/>
    <w:rsid w:val="00C33275"/>
    <w:rsid w:val="00C341DF"/>
    <w:rsid w:val="00C405FD"/>
    <w:rsid w:val="00C42573"/>
    <w:rsid w:val="00C5024A"/>
    <w:rsid w:val="00C57107"/>
    <w:rsid w:val="00C62C2D"/>
    <w:rsid w:val="00C70A5E"/>
    <w:rsid w:val="00C777DF"/>
    <w:rsid w:val="00C9227C"/>
    <w:rsid w:val="00CA2740"/>
    <w:rsid w:val="00CC12E6"/>
    <w:rsid w:val="00CC2E25"/>
    <w:rsid w:val="00CC7C64"/>
    <w:rsid w:val="00CD0B47"/>
    <w:rsid w:val="00CE497B"/>
    <w:rsid w:val="00D010E8"/>
    <w:rsid w:val="00D02C04"/>
    <w:rsid w:val="00D05581"/>
    <w:rsid w:val="00D138E8"/>
    <w:rsid w:val="00D16C96"/>
    <w:rsid w:val="00D1781C"/>
    <w:rsid w:val="00D208BA"/>
    <w:rsid w:val="00D21668"/>
    <w:rsid w:val="00D216BC"/>
    <w:rsid w:val="00D42F8F"/>
    <w:rsid w:val="00D45ADF"/>
    <w:rsid w:val="00D51FDD"/>
    <w:rsid w:val="00DA07F1"/>
    <w:rsid w:val="00DB05AB"/>
    <w:rsid w:val="00DD06F4"/>
    <w:rsid w:val="00DD500F"/>
    <w:rsid w:val="00DF1E58"/>
    <w:rsid w:val="00DF53E4"/>
    <w:rsid w:val="00E2136E"/>
    <w:rsid w:val="00E25AF8"/>
    <w:rsid w:val="00E31A6A"/>
    <w:rsid w:val="00E43777"/>
    <w:rsid w:val="00E46BDF"/>
    <w:rsid w:val="00E547DB"/>
    <w:rsid w:val="00E555BF"/>
    <w:rsid w:val="00E61949"/>
    <w:rsid w:val="00E70DCE"/>
    <w:rsid w:val="00E9134A"/>
    <w:rsid w:val="00E91C01"/>
    <w:rsid w:val="00EA446A"/>
    <w:rsid w:val="00EA5C72"/>
    <w:rsid w:val="00EA7DC1"/>
    <w:rsid w:val="00EB5BA2"/>
    <w:rsid w:val="00EB5C28"/>
    <w:rsid w:val="00EC0A2A"/>
    <w:rsid w:val="00EE00B0"/>
    <w:rsid w:val="00EF076F"/>
    <w:rsid w:val="00EF0D19"/>
    <w:rsid w:val="00EF1577"/>
    <w:rsid w:val="00EF6BD4"/>
    <w:rsid w:val="00F02296"/>
    <w:rsid w:val="00F15F90"/>
    <w:rsid w:val="00F21465"/>
    <w:rsid w:val="00F6065C"/>
    <w:rsid w:val="00F61EB1"/>
    <w:rsid w:val="00F62C8B"/>
    <w:rsid w:val="00F802D4"/>
    <w:rsid w:val="00F91982"/>
    <w:rsid w:val="00FA311A"/>
    <w:rsid w:val="00FC1AAD"/>
    <w:rsid w:val="00FD566E"/>
    <w:rsid w:val="00FE0FE8"/>
    <w:rsid w:val="00FE4E0C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2F8D3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B"/>
  </w:style>
  <w:style w:type="paragraph" w:styleId="Footer">
    <w:name w:val="footer"/>
    <w:basedOn w:val="Normal"/>
    <w:link w:val="Foot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B"/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C32EDF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1633D9"/>
    <w:pPr>
      <w:spacing w:after="120" w:line="240" w:lineRule="exact"/>
    </w:pPr>
    <w:rPr>
      <w:rFonts w:cs="Times New Roman"/>
      <w:sz w:val="20"/>
    </w:rPr>
  </w:style>
  <w:style w:type="paragraph" w:customStyle="1" w:styleId="RSCB01COMAbstract">
    <w:name w:val="RSC B01 COM Abstract"/>
    <w:basedOn w:val="Normal"/>
    <w:link w:val="RSCB01COMAbstractChar"/>
    <w:qFormat/>
    <w:rsid w:val="0025490A"/>
    <w:pPr>
      <w:spacing w:line="240" w:lineRule="exact"/>
      <w:jc w:val="both"/>
    </w:pPr>
    <w:rPr>
      <w:b/>
      <w:noProof/>
      <w:sz w:val="18"/>
      <w:lang w:eastAsia="en-GB"/>
    </w:rPr>
  </w:style>
  <w:style w:type="table" w:styleId="TableGrid">
    <w:name w:val="Table Grid"/>
    <w:basedOn w:val="TableNormal"/>
    <w:uiPriority w:val="59"/>
    <w:rsid w:val="0057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BHeading">
    <w:name w:val="05 B Heading"/>
    <w:basedOn w:val="RSCB04SectionHeading"/>
    <w:link w:val="05BHeadingChar"/>
    <w:rsid w:val="00AB16D0"/>
    <w:pPr>
      <w:spacing w:before="160" w:line="240" w:lineRule="exact"/>
    </w:pPr>
    <w:rPr>
      <w:rFonts w:ascii="Times New Roman" w:hAnsi="Times New Roman" w:cs="Times New Roman"/>
      <w:sz w:val="18"/>
      <w:szCs w:val="18"/>
    </w:rPr>
  </w:style>
  <w:style w:type="paragraph" w:customStyle="1" w:styleId="RSCB02ArticleText">
    <w:name w:val="RSC B02 Article Text"/>
    <w:basedOn w:val="Normal"/>
    <w:link w:val="RSCB02ArticleTextChar"/>
    <w:qFormat/>
    <w:rsid w:val="002C3D7C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06CHeading">
    <w:name w:val="06 C Heading"/>
    <w:basedOn w:val="RSCB02ArticleTextChar"/>
    <w:uiPriority w:val="1"/>
    <w:rsid w:val="00EF1577"/>
    <w:rPr>
      <w:rFonts w:ascii="Times New Roman" w:hAnsi="Times New Roman" w:cs="Times New Roman"/>
      <w:b/>
      <w:smallCaps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2C3D7C"/>
    <w:rPr>
      <w:rFonts w:cs="Times New Roman"/>
      <w:w w:val="108"/>
      <w:sz w:val="18"/>
      <w:szCs w:val="18"/>
    </w:rPr>
  </w:style>
  <w:style w:type="paragraph" w:customStyle="1" w:styleId="09ListText">
    <w:name w:val="09 List Text"/>
    <w:basedOn w:val="RSCB02ArticleText"/>
    <w:link w:val="09ListTextChar"/>
    <w:rsid w:val="00EF1577"/>
    <w:pPr>
      <w:widowControl w:val="0"/>
      <w:spacing w:line="230" w:lineRule="exact"/>
      <w:ind w:left="284" w:hanging="284"/>
    </w:pPr>
    <w:rPr>
      <w:rFonts w:eastAsia="Times New Roman"/>
      <w:lang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485FDB"/>
    <w:pPr>
      <w:numPr>
        <w:numId w:val="3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sz w:val="14"/>
      <w:szCs w:val="14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485FDB"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2E5B1D"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2E5B1D"/>
    <w:pPr>
      <w:spacing w:before="160" w:after="160" w:line="240" w:lineRule="auto"/>
      <w:jc w:val="center"/>
    </w:pPr>
    <w:rPr>
      <w:rFonts w:cs="Times New Roman"/>
      <w:sz w:val="16"/>
      <w:szCs w:val="16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7A37D8"/>
    <w:pPr>
      <w:tabs>
        <w:tab w:val="center" w:pos="2268"/>
        <w:tab w:val="right" w:pos="4536"/>
      </w:tabs>
      <w:spacing w:before="160" w:after="160" w:line="240" w:lineRule="auto"/>
    </w:pPr>
    <w:rPr>
      <w:rFonts w:ascii="Times New Roman" w:hAnsi="Times New Roman"/>
      <w:sz w:val="18"/>
    </w:rPr>
  </w:style>
  <w:style w:type="paragraph" w:customStyle="1" w:styleId="RSCB09Biography">
    <w:name w:val="RSC B09 Biography"/>
    <w:basedOn w:val="RSCB02ArticleText"/>
    <w:link w:val="RSCB09BiographyChar"/>
    <w:qFormat/>
    <w:rsid w:val="002E5B1D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2E5B1D"/>
    <w:rPr>
      <w:rFonts w:cs="Times New Roman"/>
      <w:i/>
      <w:w w:val="108"/>
      <w:sz w:val="18"/>
      <w:szCs w:val="18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485FDB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485FDB"/>
    <w:rPr>
      <w:rFonts w:cs="Times New Roman"/>
      <w:i/>
      <w:w w:val="105"/>
      <w:sz w:val="14"/>
      <w:szCs w:val="14"/>
    </w:rPr>
  </w:style>
  <w:style w:type="paragraph" w:customStyle="1" w:styleId="RSCR02References">
    <w:name w:val="RSC R02 References"/>
    <w:link w:val="RSCR02ReferencesChar"/>
    <w:qFormat/>
    <w:rsid w:val="00243D3C"/>
    <w:pPr>
      <w:numPr>
        <w:numId w:val="2"/>
      </w:numPr>
      <w:tabs>
        <w:tab w:val="left" w:pos="284"/>
      </w:tabs>
      <w:spacing w:after="0" w:line="200" w:lineRule="exact"/>
      <w:ind w:left="284" w:hanging="284"/>
    </w:pPr>
    <w:rPr>
      <w:rFonts w:cs="Times New Roman"/>
      <w:w w:val="105"/>
      <w:sz w:val="18"/>
      <w:szCs w:val="18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485FDB"/>
    <w:rPr>
      <w:rFonts w:cs="Times New Roman"/>
      <w:w w:val="105"/>
      <w:sz w:val="14"/>
      <w:szCs w:val="14"/>
    </w:rPr>
  </w:style>
  <w:style w:type="paragraph" w:styleId="NoSpacing">
    <w:name w:val="No Spacing"/>
    <w:uiPriority w:val="1"/>
    <w:rsid w:val="00272D6F"/>
    <w:pPr>
      <w:spacing w:after="0" w:line="240" w:lineRule="auto"/>
    </w:pPr>
  </w:style>
  <w:style w:type="character" w:customStyle="1" w:styleId="RSCR02ReferencesChar">
    <w:name w:val="RSC R02 References Char"/>
    <w:basedOn w:val="DefaultParagraphFont"/>
    <w:link w:val="RSCR02References"/>
    <w:rsid w:val="00243D3C"/>
    <w:rPr>
      <w:rFonts w:cs="Times New Roman"/>
      <w:w w:val="105"/>
      <w:sz w:val="18"/>
      <w:szCs w:val="18"/>
    </w:rPr>
  </w:style>
  <w:style w:type="paragraph" w:customStyle="1" w:styleId="RSCB04SectionHeading">
    <w:name w:val="RSC B04 Section Heading"/>
    <w:basedOn w:val="Normal"/>
    <w:link w:val="RSCB04SectionHeadingChar"/>
    <w:qFormat/>
    <w:rsid w:val="00EF6BD4"/>
    <w:pPr>
      <w:spacing w:before="400" w:after="80" w:line="240" w:lineRule="auto"/>
    </w:pPr>
    <w:rPr>
      <w:b/>
      <w:sz w:val="24"/>
    </w:rPr>
  </w:style>
  <w:style w:type="character" w:customStyle="1" w:styleId="RSCH01PaperTitleChar">
    <w:name w:val="RSC H01 Paper Title Char"/>
    <w:basedOn w:val="DefaultParagraphFont"/>
    <w:link w:val="RSCH01PaperTitle"/>
    <w:rsid w:val="00C32EDF"/>
    <w:rPr>
      <w:rFonts w:cs="Times New Roman"/>
      <w:b/>
      <w:sz w:val="29"/>
      <w:szCs w:val="32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1633D9"/>
    <w:rPr>
      <w:rFonts w:cs="Times New Roman"/>
      <w:sz w:val="20"/>
    </w:rPr>
  </w:style>
  <w:style w:type="character" w:customStyle="1" w:styleId="RSCB01COMAbstractChar">
    <w:name w:val="RSC B01 COM Abstract Char"/>
    <w:basedOn w:val="DefaultParagraphFont"/>
    <w:link w:val="RSCB01COMAbstract"/>
    <w:rsid w:val="0025490A"/>
    <w:rPr>
      <w:b/>
      <w:noProof/>
      <w:sz w:val="18"/>
      <w:lang w:eastAsia="en-GB"/>
    </w:rPr>
  </w:style>
  <w:style w:type="character" w:customStyle="1" w:styleId="09ListTextChar">
    <w:name w:val="09 List Text Char"/>
    <w:basedOn w:val="RSCB02ArticleTextChar"/>
    <w:link w:val="09ListText"/>
    <w:rsid w:val="00EF1577"/>
    <w:rPr>
      <w:rFonts w:ascii="Times New Roman" w:eastAsia="Times New Roman" w:hAnsi="Times New Roman" w:cs="Times New Roman"/>
      <w:w w:val="108"/>
      <w:sz w:val="18"/>
      <w:szCs w:val="18"/>
      <w:lang w:eastAsia="en-GB"/>
    </w:rPr>
  </w:style>
  <w:style w:type="character" w:customStyle="1" w:styleId="RSCB04SectionHeadingChar">
    <w:name w:val="RSC B04 Section Heading Char"/>
    <w:basedOn w:val="DefaultParagraphFont"/>
    <w:link w:val="RSCB04SectionHeading"/>
    <w:rsid w:val="00EF6BD4"/>
    <w:rPr>
      <w:b/>
      <w:sz w:val="24"/>
    </w:rPr>
  </w:style>
  <w:style w:type="character" w:customStyle="1" w:styleId="05BHeadingChar">
    <w:name w:val="05 B Heading Char"/>
    <w:basedOn w:val="RSCB04SectionHeadingChar"/>
    <w:link w:val="05BHeading"/>
    <w:rsid w:val="00AB16D0"/>
    <w:rPr>
      <w:rFonts w:ascii="Times New Roman" w:hAnsi="Times New Roman" w:cs="Times New Roman"/>
      <w:b/>
      <w:sz w:val="18"/>
      <w:szCs w:val="18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485FDB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eastAsia="en-GB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485FDB"/>
    <w:rPr>
      <w:rFonts w:cs="Times New Roman"/>
      <w:w w:val="108"/>
      <w:sz w:val="14"/>
      <w:szCs w:val="18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2E5B1D"/>
    <w:rPr>
      <w:rFonts w:cstheme="minorHAnsi"/>
      <w:w w:val="108"/>
      <w:sz w:val="14"/>
      <w:szCs w:val="14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2E5B1D"/>
    <w:rPr>
      <w:rFonts w:cs="Times New Roman"/>
      <w:sz w:val="16"/>
      <w:szCs w:val="16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7A37D8"/>
    <w:rPr>
      <w:rFonts w:ascii="Times New Roman" w:hAnsi="Times New Roman"/>
      <w:sz w:val="18"/>
    </w:rPr>
  </w:style>
  <w:style w:type="paragraph" w:customStyle="1" w:styleId="RSCT03TableBody">
    <w:name w:val="RSC T03 Table Body"/>
    <w:basedOn w:val="Normal"/>
    <w:link w:val="RSCT03TableBodyChar"/>
    <w:qFormat/>
    <w:rsid w:val="00B0470A"/>
    <w:pPr>
      <w:keepNext/>
      <w:keepLines/>
      <w:spacing w:after="0" w:line="220" w:lineRule="exact"/>
      <w:jc w:val="center"/>
    </w:pPr>
    <w:rPr>
      <w:rFonts w:eastAsia="Times New Roman" w:cs="Times New Roman"/>
      <w:sz w:val="16"/>
      <w:szCs w:val="16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485FDB"/>
    <w:rPr>
      <w:rFonts w:eastAsia="Times New Roman" w:cs="Times New Roman"/>
      <w:sz w:val="14"/>
      <w:szCs w:val="20"/>
      <w:lang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485FDB"/>
    <w:pPr>
      <w:keepLines/>
      <w:pBdr>
        <w:bottom w:val="single" w:sz="12" w:space="1" w:color="999999"/>
      </w:pBdr>
      <w:spacing w:before="120" w:after="160" w:line="200" w:lineRule="exact"/>
      <w:jc w:val="both"/>
    </w:pPr>
    <w:rPr>
      <w:rFonts w:eastAsia="Times New Roman" w:cs="Times New Roman"/>
      <w:sz w:val="15"/>
      <w:szCs w:val="20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B0470A"/>
    <w:rPr>
      <w:rFonts w:eastAsia="Times New Roman" w:cs="Times New Roman"/>
      <w:sz w:val="16"/>
      <w:szCs w:val="16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485FDB"/>
    <w:rPr>
      <w:rFonts w:eastAsia="Times New Roman" w:cs="Times New Roman"/>
      <w:sz w:val="15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3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F15F90"/>
    <w:pPr>
      <w:ind w:left="720"/>
      <w:contextualSpacing/>
    </w:pPr>
  </w:style>
  <w:style w:type="paragraph" w:styleId="Revision">
    <w:name w:val="Revision"/>
    <w:hidden/>
    <w:uiPriority w:val="99"/>
    <w:semiHidden/>
    <w:rsid w:val="000D58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RSCB02ArticleText"/>
    <w:link w:val="Style1Char"/>
    <w:rsid w:val="00B0470A"/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B0470A"/>
    <w:pPr>
      <w:pBdr>
        <w:bottom w:val="none" w:sz="0" w:space="0" w:color="auto"/>
      </w:pBdr>
    </w:pPr>
  </w:style>
  <w:style w:type="character" w:customStyle="1" w:styleId="Style1Char">
    <w:name w:val="Style1 Char"/>
    <w:basedOn w:val="RSCB02ArticleTextChar"/>
    <w:link w:val="Style1"/>
    <w:rsid w:val="00B0470A"/>
    <w:rPr>
      <w:rFonts w:cs="Times New Roman"/>
      <w:w w:val="108"/>
      <w:sz w:val="18"/>
      <w:szCs w:val="18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B0470A"/>
    <w:pPr>
      <w:pBdr>
        <w:top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B0470A"/>
    <w:rPr>
      <w:rFonts w:eastAsia="Times New Roman" w:cs="Times New Roman"/>
      <w:sz w:val="15"/>
      <w:szCs w:val="20"/>
      <w:lang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485FDB"/>
    <w:pPr>
      <w:spacing w:line="200" w:lineRule="exact"/>
      <w:jc w:val="both"/>
    </w:pPr>
    <w:rPr>
      <w:bCs/>
      <w:sz w:val="14"/>
      <w:szCs w:val="18"/>
    </w:r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B0470A"/>
    <w:rPr>
      <w:rFonts w:eastAsia="Times New Roman" w:cs="Times New Roman"/>
      <w:sz w:val="14"/>
      <w:szCs w:val="20"/>
      <w:lang w:eastAsia="en-GB"/>
    </w:rPr>
  </w:style>
  <w:style w:type="paragraph" w:customStyle="1" w:styleId="RSCR01Footnotestomaintext">
    <w:name w:val="RSC R01 Footnotes to main text"/>
    <w:link w:val="RSCR01FootnotestomaintextChar"/>
    <w:qFormat/>
    <w:rsid w:val="00485FDB"/>
    <w:pPr>
      <w:spacing w:line="200" w:lineRule="exact"/>
      <w:jc w:val="both"/>
    </w:pPr>
    <w:rPr>
      <w:bCs/>
      <w:sz w:val="18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485FDB"/>
    <w:rPr>
      <w:bCs/>
      <w:sz w:val="14"/>
      <w:szCs w:val="18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4C531E"/>
    <w:pPr>
      <w:spacing w:before="960" w:after="0" w:line="180" w:lineRule="exact"/>
      <w:contextualSpacing/>
    </w:pPr>
    <w:rPr>
      <w:rFonts w:eastAsiaTheme="minorEastAsia"/>
      <w:noProof/>
      <w:sz w:val="14"/>
      <w:szCs w:val="14"/>
      <w:lang w:eastAsia="en-GB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485FDB"/>
    <w:rPr>
      <w:bCs/>
      <w:sz w:val="18"/>
      <w:szCs w:val="18"/>
    </w:rPr>
  </w:style>
  <w:style w:type="paragraph" w:customStyle="1" w:styleId="RSCM02DOI">
    <w:name w:val="RSC M02 DOI"/>
    <w:basedOn w:val="Normal"/>
    <w:link w:val="RSCM02DOIChar"/>
    <w:qFormat/>
    <w:rsid w:val="004C531E"/>
    <w:pPr>
      <w:spacing w:before="180" w:after="0" w:line="180" w:lineRule="exact"/>
    </w:pPr>
    <w:rPr>
      <w:sz w:val="14"/>
      <w:szCs w:val="14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4C531E"/>
    <w:rPr>
      <w:rFonts w:eastAsiaTheme="minorEastAsia"/>
      <w:noProof/>
      <w:sz w:val="14"/>
      <w:szCs w:val="14"/>
      <w:lang w:eastAsia="en-GB"/>
    </w:rPr>
  </w:style>
  <w:style w:type="paragraph" w:customStyle="1" w:styleId="RSCM03Website">
    <w:name w:val="RSC M03 Website"/>
    <w:basedOn w:val="Normal"/>
    <w:link w:val="RSCM03WebsiteChar"/>
    <w:qFormat/>
    <w:rsid w:val="004C531E"/>
    <w:pPr>
      <w:spacing w:line="400" w:lineRule="exact"/>
    </w:pPr>
    <w:rPr>
      <w:b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4C531E"/>
    <w:rPr>
      <w:sz w:val="14"/>
      <w:szCs w:val="14"/>
    </w:rPr>
  </w:style>
  <w:style w:type="paragraph" w:customStyle="1" w:styleId="RSCB05SectionHeadingstandalone">
    <w:name w:val="RSC B05 Section Heading (stand alone)"/>
    <w:link w:val="RSCB05SectionHeadingstandaloneChar"/>
    <w:qFormat/>
    <w:rsid w:val="00EF6BD4"/>
    <w:pPr>
      <w:spacing w:before="400" w:after="160" w:line="240" w:lineRule="auto"/>
    </w:pPr>
    <w:rPr>
      <w:rFonts w:cs="Times New Roman"/>
      <w:sz w:val="24"/>
    </w:rPr>
  </w:style>
  <w:style w:type="character" w:customStyle="1" w:styleId="RSCM03WebsiteChar">
    <w:name w:val="RSC M03 Website Char"/>
    <w:basedOn w:val="DefaultParagraphFont"/>
    <w:link w:val="RSCM03Website"/>
    <w:rsid w:val="004C531E"/>
    <w:rPr>
      <w:b/>
      <w:sz w:val="14"/>
      <w:szCs w:val="14"/>
    </w:rPr>
  </w:style>
  <w:style w:type="paragraph" w:customStyle="1" w:styleId="RSCB06Sub-SectionHeading">
    <w:name w:val="RSC B06 Sub-Section Heading"/>
    <w:link w:val="RSCB06Sub-SectionHeadingChar"/>
    <w:qFormat/>
    <w:rsid w:val="00EF6BD4"/>
    <w:pPr>
      <w:spacing w:after="80" w:line="240" w:lineRule="exact"/>
    </w:pPr>
    <w:rPr>
      <w:b/>
      <w:sz w:val="18"/>
    </w:rPr>
  </w:style>
  <w:style w:type="character" w:customStyle="1" w:styleId="RSCB05SectionHeadingstandaloneChar">
    <w:name w:val="RSC B05 Section Heading (stand alone) Char"/>
    <w:basedOn w:val="RSCH02PaperAuthorsandBylineChar"/>
    <w:link w:val="RSCB05SectionHeadingstandalone"/>
    <w:rsid w:val="00EF6BD4"/>
    <w:rPr>
      <w:rFonts w:cs="Times New Roman"/>
      <w:sz w:val="24"/>
    </w:rPr>
  </w:style>
  <w:style w:type="paragraph" w:customStyle="1" w:styleId="RSCB07Sub-SectionHeadingstandalone">
    <w:name w:val="RSC B07 Sub-Section Heading (stand alone)"/>
    <w:link w:val="RSCB07Sub-SectionHeadingstandaloneChar"/>
    <w:qFormat/>
    <w:rsid w:val="00EF6BD4"/>
    <w:pPr>
      <w:spacing w:before="160" w:after="80" w:line="240" w:lineRule="exact"/>
    </w:pPr>
    <w:rPr>
      <w:b/>
      <w:sz w:val="18"/>
    </w:rPr>
  </w:style>
  <w:style w:type="character" w:customStyle="1" w:styleId="RSCB06Sub-SectionHeadingChar">
    <w:name w:val="RSC B06 Sub-Section Heading Char"/>
    <w:basedOn w:val="DefaultParagraphFont"/>
    <w:link w:val="RSCB06Sub-SectionHeading"/>
    <w:rsid w:val="00EF6BD4"/>
    <w:rPr>
      <w:b/>
      <w:sz w:val="18"/>
    </w:rPr>
  </w:style>
  <w:style w:type="paragraph" w:customStyle="1" w:styleId="RSCB08In-lineHeading">
    <w:name w:val="RSC B08 In-line Heading"/>
    <w:link w:val="RSCB08In-lineHeadingChar"/>
    <w:qFormat/>
    <w:rsid w:val="00EF6BD4"/>
    <w:pPr>
      <w:spacing w:after="0"/>
    </w:pPr>
    <w:rPr>
      <w:b/>
      <w:sz w:val="18"/>
    </w:rPr>
  </w:style>
  <w:style w:type="character" w:customStyle="1" w:styleId="RSCB07Sub-SectionHeadingstandaloneChar">
    <w:name w:val="RSC B07 Sub-Section Heading (stand alone) Char"/>
    <w:basedOn w:val="DefaultParagraphFont"/>
    <w:link w:val="RSCB07Sub-SectionHeadingstandalone"/>
    <w:rsid w:val="00EF6BD4"/>
    <w:rPr>
      <w:b/>
      <w:sz w:val="18"/>
    </w:rPr>
  </w:style>
  <w:style w:type="character" w:customStyle="1" w:styleId="RSCB08In-lineHeadingChar">
    <w:name w:val="RSC B08 In-line Heading Char"/>
    <w:basedOn w:val="DefaultParagraphFont"/>
    <w:link w:val="RSCB08In-lineHeading"/>
    <w:rsid w:val="00EF6BD4"/>
    <w:rPr>
      <w:b/>
      <w:sz w:val="18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485FDB"/>
    <w:pPr>
      <w:pBdr>
        <w:bottom w:val="single" w:sz="12" w:space="1" w:color="A6A6A6" w:themeColor="background1" w:themeShade="A6"/>
      </w:pBdr>
      <w:jc w:val="both"/>
    </w:pPr>
    <w:rPr>
      <w:bCs/>
      <w:sz w:val="14"/>
      <w:szCs w:val="18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485FDB"/>
    <w:rPr>
      <w:bCs/>
      <w:sz w:val="14"/>
      <w:szCs w:val="18"/>
    </w:rPr>
  </w:style>
  <w:style w:type="character" w:styleId="CommentReference">
    <w:name w:val="annotation reference"/>
    <w:basedOn w:val="DefaultParagraphFont"/>
    <w:unhideWhenUsed/>
    <w:rsid w:val="0006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B"/>
  </w:style>
  <w:style w:type="paragraph" w:styleId="Footer">
    <w:name w:val="footer"/>
    <w:basedOn w:val="Normal"/>
    <w:link w:val="FooterChar"/>
    <w:uiPriority w:val="99"/>
    <w:unhideWhenUsed/>
    <w:rsid w:val="00E54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B"/>
  </w:style>
  <w:style w:type="paragraph" w:styleId="BalloonText">
    <w:name w:val="Balloon Text"/>
    <w:basedOn w:val="Normal"/>
    <w:link w:val="BalloonTextChar"/>
    <w:uiPriority w:val="99"/>
    <w:semiHidden/>
    <w:unhideWhenUsed/>
    <w:rsid w:val="00E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DB"/>
    <w:rPr>
      <w:rFonts w:ascii="Tahoma" w:hAnsi="Tahoma" w:cs="Tahoma"/>
      <w:sz w:val="16"/>
      <w:szCs w:val="16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C32EDF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1633D9"/>
    <w:pPr>
      <w:spacing w:after="120" w:line="240" w:lineRule="exact"/>
    </w:pPr>
    <w:rPr>
      <w:rFonts w:cs="Times New Roman"/>
      <w:sz w:val="20"/>
    </w:rPr>
  </w:style>
  <w:style w:type="paragraph" w:customStyle="1" w:styleId="RSCB01COMAbstract">
    <w:name w:val="RSC B01 COM Abstract"/>
    <w:basedOn w:val="Normal"/>
    <w:link w:val="RSCB01COMAbstractChar"/>
    <w:qFormat/>
    <w:rsid w:val="0025490A"/>
    <w:pPr>
      <w:spacing w:line="240" w:lineRule="exact"/>
      <w:jc w:val="both"/>
    </w:pPr>
    <w:rPr>
      <w:b/>
      <w:noProof/>
      <w:sz w:val="18"/>
      <w:lang w:eastAsia="en-GB"/>
    </w:rPr>
  </w:style>
  <w:style w:type="table" w:styleId="TableGrid">
    <w:name w:val="Table Grid"/>
    <w:basedOn w:val="TableNormal"/>
    <w:uiPriority w:val="59"/>
    <w:rsid w:val="0057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5BHeading">
    <w:name w:val="05 B Heading"/>
    <w:basedOn w:val="RSCB04SectionHeading"/>
    <w:link w:val="05BHeadingChar"/>
    <w:rsid w:val="00AB16D0"/>
    <w:pPr>
      <w:spacing w:before="160" w:line="240" w:lineRule="exact"/>
    </w:pPr>
    <w:rPr>
      <w:rFonts w:ascii="Times New Roman" w:hAnsi="Times New Roman" w:cs="Times New Roman"/>
      <w:sz w:val="18"/>
      <w:szCs w:val="18"/>
    </w:rPr>
  </w:style>
  <w:style w:type="paragraph" w:customStyle="1" w:styleId="RSCB02ArticleText">
    <w:name w:val="RSC B02 Article Text"/>
    <w:basedOn w:val="Normal"/>
    <w:link w:val="RSCB02ArticleTextChar"/>
    <w:qFormat/>
    <w:rsid w:val="002C3D7C"/>
    <w:pPr>
      <w:tabs>
        <w:tab w:val="left" w:pos="284"/>
      </w:tabs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06CHeading">
    <w:name w:val="06 C Heading"/>
    <w:basedOn w:val="RSCB02ArticleTextChar"/>
    <w:uiPriority w:val="1"/>
    <w:rsid w:val="00EF1577"/>
    <w:rPr>
      <w:rFonts w:ascii="Times New Roman" w:hAnsi="Times New Roman" w:cs="Times New Roman"/>
      <w:b/>
      <w:smallCaps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2C3D7C"/>
    <w:rPr>
      <w:rFonts w:cs="Times New Roman"/>
      <w:w w:val="108"/>
      <w:sz w:val="18"/>
      <w:szCs w:val="18"/>
    </w:rPr>
  </w:style>
  <w:style w:type="paragraph" w:customStyle="1" w:styleId="09ListText">
    <w:name w:val="09 List Text"/>
    <w:basedOn w:val="RSCB02ArticleText"/>
    <w:link w:val="09ListTextChar"/>
    <w:rsid w:val="00EF1577"/>
    <w:pPr>
      <w:widowControl w:val="0"/>
      <w:spacing w:line="230" w:lineRule="exact"/>
      <w:ind w:left="284" w:hanging="284"/>
    </w:pPr>
    <w:rPr>
      <w:rFonts w:eastAsia="Times New Roman"/>
      <w:lang w:eastAsia="en-GB"/>
    </w:rPr>
  </w:style>
  <w:style w:type="paragraph" w:customStyle="1" w:styleId="RSCF01FootnoteAuthorAddress">
    <w:name w:val="RSC F01 Footnote Author Address"/>
    <w:link w:val="RSCF01FootnoteAuthorAddressChar"/>
    <w:qFormat/>
    <w:rsid w:val="00485FDB"/>
    <w:pPr>
      <w:numPr>
        <w:numId w:val="3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sz w:val="14"/>
      <w:szCs w:val="14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485FDB"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rsid w:val="002E5B1D"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2E5B1D"/>
    <w:pPr>
      <w:spacing w:before="160" w:after="160" w:line="240" w:lineRule="auto"/>
      <w:jc w:val="center"/>
    </w:pPr>
    <w:rPr>
      <w:rFonts w:cs="Times New Roman"/>
      <w:sz w:val="16"/>
      <w:szCs w:val="16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7A37D8"/>
    <w:pPr>
      <w:tabs>
        <w:tab w:val="center" w:pos="2268"/>
        <w:tab w:val="right" w:pos="4536"/>
      </w:tabs>
      <w:spacing w:before="160" w:after="160" w:line="240" w:lineRule="auto"/>
    </w:pPr>
    <w:rPr>
      <w:rFonts w:ascii="Times New Roman" w:hAnsi="Times New Roman"/>
      <w:sz w:val="18"/>
    </w:rPr>
  </w:style>
  <w:style w:type="paragraph" w:customStyle="1" w:styleId="RSCB09Biography">
    <w:name w:val="RSC B09 Biography"/>
    <w:basedOn w:val="RSCB02ArticleText"/>
    <w:link w:val="RSCB09BiographyChar"/>
    <w:qFormat/>
    <w:rsid w:val="002E5B1D"/>
    <w:pPr>
      <w:pBdr>
        <w:top w:val="single" w:sz="6" w:space="1" w:color="auto"/>
      </w:pBdr>
    </w:pPr>
    <w:rPr>
      <w:i/>
    </w:rPr>
  </w:style>
  <w:style w:type="character" w:customStyle="1" w:styleId="RSCB09BiographyChar">
    <w:name w:val="RSC B09 Biography Char"/>
    <w:basedOn w:val="RSCB02ArticleTextChar"/>
    <w:link w:val="RSCB09Biography"/>
    <w:rsid w:val="002E5B1D"/>
    <w:rPr>
      <w:rFonts w:cs="Times New Roman"/>
      <w:i/>
      <w:w w:val="108"/>
      <w:sz w:val="18"/>
      <w:szCs w:val="18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485FDB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485FDB"/>
    <w:rPr>
      <w:rFonts w:cs="Times New Roman"/>
      <w:i/>
      <w:w w:val="105"/>
      <w:sz w:val="14"/>
      <w:szCs w:val="14"/>
    </w:rPr>
  </w:style>
  <w:style w:type="paragraph" w:customStyle="1" w:styleId="RSCR02References">
    <w:name w:val="RSC R02 References"/>
    <w:link w:val="RSCR02ReferencesChar"/>
    <w:qFormat/>
    <w:rsid w:val="00243D3C"/>
    <w:pPr>
      <w:numPr>
        <w:numId w:val="2"/>
      </w:numPr>
      <w:tabs>
        <w:tab w:val="left" w:pos="284"/>
      </w:tabs>
      <w:spacing w:after="0" w:line="200" w:lineRule="exact"/>
      <w:ind w:left="284" w:hanging="284"/>
    </w:pPr>
    <w:rPr>
      <w:rFonts w:cs="Times New Roman"/>
      <w:w w:val="105"/>
      <w:sz w:val="18"/>
      <w:szCs w:val="18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485FDB"/>
    <w:rPr>
      <w:rFonts w:cs="Times New Roman"/>
      <w:w w:val="105"/>
      <w:sz w:val="14"/>
      <w:szCs w:val="14"/>
    </w:rPr>
  </w:style>
  <w:style w:type="paragraph" w:styleId="NoSpacing">
    <w:name w:val="No Spacing"/>
    <w:uiPriority w:val="1"/>
    <w:rsid w:val="00272D6F"/>
    <w:pPr>
      <w:spacing w:after="0" w:line="240" w:lineRule="auto"/>
    </w:pPr>
  </w:style>
  <w:style w:type="character" w:customStyle="1" w:styleId="RSCR02ReferencesChar">
    <w:name w:val="RSC R02 References Char"/>
    <w:basedOn w:val="DefaultParagraphFont"/>
    <w:link w:val="RSCR02References"/>
    <w:rsid w:val="00243D3C"/>
    <w:rPr>
      <w:rFonts w:cs="Times New Roman"/>
      <w:w w:val="105"/>
      <w:sz w:val="18"/>
      <w:szCs w:val="18"/>
    </w:rPr>
  </w:style>
  <w:style w:type="paragraph" w:customStyle="1" w:styleId="RSCB04SectionHeading">
    <w:name w:val="RSC B04 Section Heading"/>
    <w:basedOn w:val="Normal"/>
    <w:link w:val="RSCB04SectionHeadingChar"/>
    <w:qFormat/>
    <w:rsid w:val="00EF6BD4"/>
    <w:pPr>
      <w:spacing w:before="400" w:after="80" w:line="240" w:lineRule="auto"/>
    </w:pPr>
    <w:rPr>
      <w:b/>
      <w:sz w:val="24"/>
    </w:rPr>
  </w:style>
  <w:style w:type="character" w:customStyle="1" w:styleId="RSCH01PaperTitleChar">
    <w:name w:val="RSC H01 Paper Title Char"/>
    <w:basedOn w:val="DefaultParagraphFont"/>
    <w:link w:val="RSCH01PaperTitle"/>
    <w:rsid w:val="00C32EDF"/>
    <w:rPr>
      <w:rFonts w:cs="Times New Roman"/>
      <w:b/>
      <w:sz w:val="29"/>
      <w:szCs w:val="32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1633D9"/>
    <w:rPr>
      <w:rFonts w:cs="Times New Roman"/>
      <w:sz w:val="20"/>
    </w:rPr>
  </w:style>
  <w:style w:type="character" w:customStyle="1" w:styleId="RSCB01COMAbstractChar">
    <w:name w:val="RSC B01 COM Abstract Char"/>
    <w:basedOn w:val="DefaultParagraphFont"/>
    <w:link w:val="RSCB01COMAbstract"/>
    <w:rsid w:val="0025490A"/>
    <w:rPr>
      <w:b/>
      <w:noProof/>
      <w:sz w:val="18"/>
      <w:lang w:eastAsia="en-GB"/>
    </w:rPr>
  </w:style>
  <w:style w:type="character" w:customStyle="1" w:styleId="09ListTextChar">
    <w:name w:val="09 List Text Char"/>
    <w:basedOn w:val="RSCB02ArticleTextChar"/>
    <w:link w:val="09ListText"/>
    <w:rsid w:val="00EF1577"/>
    <w:rPr>
      <w:rFonts w:ascii="Times New Roman" w:eastAsia="Times New Roman" w:hAnsi="Times New Roman" w:cs="Times New Roman"/>
      <w:w w:val="108"/>
      <w:sz w:val="18"/>
      <w:szCs w:val="18"/>
      <w:lang w:eastAsia="en-GB"/>
    </w:rPr>
  </w:style>
  <w:style w:type="character" w:customStyle="1" w:styleId="RSCB04SectionHeadingChar">
    <w:name w:val="RSC B04 Section Heading Char"/>
    <w:basedOn w:val="DefaultParagraphFont"/>
    <w:link w:val="RSCB04SectionHeading"/>
    <w:rsid w:val="00EF6BD4"/>
    <w:rPr>
      <w:b/>
      <w:sz w:val="24"/>
    </w:rPr>
  </w:style>
  <w:style w:type="character" w:customStyle="1" w:styleId="05BHeadingChar">
    <w:name w:val="05 B Heading Char"/>
    <w:basedOn w:val="RSCB04SectionHeadingChar"/>
    <w:link w:val="05BHeading"/>
    <w:rsid w:val="00AB16D0"/>
    <w:rPr>
      <w:rFonts w:ascii="Times New Roman" w:hAnsi="Times New Roman" w:cs="Times New Roman"/>
      <w:b/>
      <w:sz w:val="18"/>
      <w:szCs w:val="18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485FDB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eastAsia="en-GB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485FDB"/>
    <w:rPr>
      <w:rFonts w:cs="Times New Roman"/>
      <w:w w:val="108"/>
      <w:sz w:val="14"/>
      <w:szCs w:val="18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sid w:val="002E5B1D"/>
    <w:rPr>
      <w:rFonts w:cstheme="minorHAnsi"/>
      <w:w w:val="108"/>
      <w:sz w:val="14"/>
      <w:szCs w:val="14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2E5B1D"/>
    <w:rPr>
      <w:rFonts w:cs="Times New Roman"/>
      <w:sz w:val="16"/>
      <w:szCs w:val="16"/>
    </w:rPr>
  </w:style>
  <w:style w:type="character" w:customStyle="1" w:styleId="RSCB03MathematicsGreeketcChar">
    <w:name w:val="RSC B03 Mathematics/Greek etc Char"/>
    <w:basedOn w:val="DefaultParagraphFont"/>
    <w:link w:val="RSCB03MathematicsGreeketc"/>
    <w:rsid w:val="007A37D8"/>
    <w:rPr>
      <w:rFonts w:ascii="Times New Roman" w:hAnsi="Times New Roman"/>
      <w:sz w:val="18"/>
    </w:rPr>
  </w:style>
  <w:style w:type="paragraph" w:customStyle="1" w:styleId="RSCT03TableBody">
    <w:name w:val="RSC T03 Table Body"/>
    <w:basedOn w:val="Normal"/>
    <w:link w:val="RSCT03TableBodyChar"/>
    <w:qFormat/>
    <w:rsid w:val="00B0470A"/>
    <w:pPr>
      <w:keepNext/>
      <w:keepLines/>
      <w:spacing w:after="0" w:line="220" w:lineRule="exact"/>
      <w:jc w:val="center"/>
    </w:pPr>
    <w:rPr>
      <w:rFonts w:eastAsia="Times New Roman" w:cs="Times New Roman"/>
      <w:sz w:val="16"/>
      <w:szCs w:val="16"/>
      <w:lang w:eastAsia="en-GB"/>
    </w:rPr>
  </w:style>
  <w:style w:type="character" w:customStyle="1" w:styleId="RSCT01TableTitlewithtopbarChar">
    <w:name w:val="RSC T01 Table Title with top bar Char"/>
    <w:basedOn w:val="DefaultParagraphFont"/>
    <w:link w:val="RSCT01TableTitlewithtopbar"/>
    <w:rsid w:val="00485FDB"/>
    <w:rPr>
      <w:rFonts w:eastAsia="Times New Roman" w:cs="Times New Roman"/>
      <w:sz w:val="14"/>
      <w:szCs w:val="20"/>
      <w:lang w:eastAsia="en-GB"/>
    </w:rPr>
  </w:style>
  <w:style w:type="paragraph" w:customStyle="1" w:styleId="RSCT04TableFootnotewithbottombar">
    <w:name w:val="RSC T04 Table Footnote with bottom bar"/>
    <w:basedOn w:val="Normal"/>
    <w:link w:val="RSCT04TableFootnotewithbottombarChar"/>
    <w:qFormat/>
    <w:rsid w:val="00485FDB"/>
    <w:pPr>
      <w:keepLines/>
      <w:pBdr>
        <w:bottom w:val="single" w:sz="12" w:space="1" w:color="999999"/>
      </w:pBdr>
      <w:spacing w:before="120" w:after="160" w:line="200" w:lineRule="exact"/>
      <w:jc w:val="both"/>
    </w:pPr>
    <w:rPr>
      <w:rFonts w:eastAsia="Times New Roman" w:cs="Times New Roman"/>
      <w:sz w:val="15"/>
      <w:szCs w:val="20"/>
      <w:lang w:eastAsia="en-GB"/>
    </w:rPr>
  </w:style>
  <w:style w:type="character" w:customStyle="1" w:styleId="RSCT03TableBodyChar">
    <w:name w:val="RSC T03 Table Body Char"/>
    <w:basedOn w:val="DefaultParagraphFont"/>
    <w:link w:val="RSCT03TableBody"/>
    <w:rsid w:val="00B0470A"/>
    <w:rPr>
      <w:rFonts w:eastAsia="Times New Roman" w:cs="Times New Roman"/>
      <w:sz w:val="16"/>
      <w:szCs w:val="16"/>
      <w:lang w:eastAsia="en-GB"/>
    </w:rPr>
  </w:style>
  <w:style w:type="character" w:customStyle="1" w:styleId="RSCT04TableFootnotewithbottombarChar">
    <w:name w:val="RSC T04 Table Footnote with bottom bar Char"/>
    <w:basedOn w:val="DefaultParagraphFont"/>
    <w:link w:val="RSCT04TableFootnotewithbottombar"/>
    <w:rsid w:val="00485FDB"/>
    <w:rPr>
      <w:rFonts w:eastAsia="Times New Roman" w:cs="Times New Roman"/>
      <w:sz w:val="15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3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F15F90"/>
    <w:pPr>
      <w:ind w:left="720"/>
      <w:contextualSpacing/>
    </w:pPr>
  </w:style>
  <w:style w:type="paragraph" w:styleId="Revision">
    <w:name w:val="Revision"/>
    <w:hidden/>
    <w:uiPriority w:val="99"/>
    <w:semiHidden/>
    <w:rsid w:val="000D58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27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7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74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B0470A"/>
    <w:pPr>
      <w:spacing w:line="200" w:lineRule="exact"/>
    </w:pPr>
    <w:rPr>
      <w:bCs/>
      <w:sz w:val="14"/>
      <w:szCs w:val="18"/>
    </w:rPr>
  </w:style>
  <w:style w:type="paragraph" w:customStyle="1" w:styleId="Style1">
    <w:name w:val="Style1"/>
    <w:basedOn w:val="RSCB02ArticleText"/>
    <w:link w:val="Style1Char"/>
    <w:rsid w:val="00B0470A"/>
  </w:style>
  <w:style w:type="paragraph" w:customStyle="1" w:styleId="RSCT05TableFootnotewithoutbottombar">
    <w:name w:val="RSC T05 Table Footnote without bottom bar"/>
    <w:basedOn w:val="RSCT04TableFootnotewithbottombar"/>
    <w:link w:val="RSCT05TableFootnotewithoutbottombarChar"/>
    <w:qFormat/>
    <w:rsid w:val="00B0470A"/>
    <w:pPr>
      <w:pBdr>
        <w:bottom w:val="none" w:sz="0" w:space="0" w:color="auto"/>
      </w:pBdr>
    </w:pPr>
  </w:style>
  <w:style w:type="character" w:customStyle="1" w:styleId="Style1Char">
    <w:name w:val="Style1 Char"/>
    <w:basedOn w:val="RSCB02ArticleTextChar"/>
    <w:link w:val="Style1"/>
    <w:rsid w:val="00B0470A"/>
    <w:rPr>
      <w:rFonts w:cs="Times New Roman"/>
      <w:w w:val="108"/>
      <w:sz w:val="18"/>
      <w:szCs w:val="18"/>
    </w:rPr>
  </w:style>
  <w:style w:type="paragraph" w:customStyle="1" w:styleId="RSCT02Tabletitlewithouttopbar">
    <w:name w:val="RSC T02 Table title without top bar"/>
    <w:basedOn w:val="RSCT01TableTitlewithtopbar"/>
    <w:link w:val="RSCT02TabletitlewithouttopbarChar"/>
    <w:qFormat/>
    <w:rsid w:val="00B0470A"/>
    <w:pPr>
      <w:pBdr>
        <w:top w:val="none" w:sz="0" w:space="0" w:color="auto"/>
      </w:pBdr>
    </w:pPr>
  </w:style>
  <w:style w:type="character" w:customStyle="1" w:styleId="RSCT05TableFootnotewithoutbottombarChar">
    <w:name w:val="RSC T05 Table Footnote without bottom bar Char"/>
    <w:basedOn w:val="RSCT04TableFootnotewithbottombarChar"/>
    <w:link w:val="RSCT05TableFootnotewithoutbottombar"/>
    <w:rsid w:val="00B0470A"/>
    <w:rPr>
      <w:rFonts w:eastAsia="Times New Roman" w:cs="Times New Roman"/>
      <w:sz w:val="15"/>
      <w:szCs w:val="20"/>
      <w:lang w:eastAsia="en-GB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485FDB"/>
    <w:pPr>
      <w:spacing w:line="200" w:lineRule="exact"/>
      <w:jc w:val="both"/>
    </w:pPr>
    <w:rPr>
      <w:bCs/>
      <w:sz w:val="14"/>
      <w:szCs w:val="18"/>
    </w:rPr>
  </w:style>
  <w:style w:type="character" w:customStyle="1" w:styleId="RSCT02TabletitlewithouttopbarChar">
    <w:name w:val="RSC T02 Table title without top bar Char"/>
    <w:basedOn w:val="RSCT01TableTitlewithtopbarChar"/>
    <w:link w:val="RSCT02Tabletitlewithouttopbar"/>
    <w:rsid w:val="00B0470A"/>
    <w:rPr>
      <w:rFonts w:eastAsia="Times New Roman" w:cs="Times New Roman"/>
      <w:sz w:val="14"/>
      <w:szCs w:val="20"/>
      <w:lang w:eastAsia="en-GB"/>
    </w:rPr>
  </w:style>
  <w:style w:type="paragraph" w:customStyle="1" w:styleId="RSCR01Footnotestomaintext">
    <w:name w:val="RSC R01 Footnotes to main text"/>
    <w:link w:val="RSCR01FootnotestomaintextChar"/>
    <w:qFormat/>
    <w:rsid w:val="00485FDB"/>
    <w:pPr>
      <w:spacing w:line="200" w:lineRule="exact"/>
      <w:jc w:val="both"/>
    </w:pPr>
    <w:rPr>
      <w:bCs/>
      <w:sz w:val="18"/>
      <w:szCs w:val="18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485FDB"/>
    <w:rPr>
      <w:bCs/>
      <w:sz w:val="14"/>
      <w:szCs w:val="18"/>
    </w:rPr>
  </w:style>
  <w:style w:type="paragraph" w:customStyle="1" w:styleId="RSCM01ReceivedAccepted">
    <w:name w:val="RSC M01 Received/Accepted"/>
    <w:basedOn w:val="Normal"/>
    <w:link w:val="RSCM01ReceivedAcceptedChar"/>
    <w:qFormat/>
    <w:rsid w:val="004C531E"/>
    <w:pPr>
      <w:spacing w:before="960" w:after="0" w:line="180" w:lineRule="exact"/>
      <w:contextualSpacing/>
    </w:pPr>
    <w:rPr>
      <w:rFonts w:eastAsiaTheme="minorEastAsia"/>
      <w:noProof/>
      <w:sz w:val="14"/>
      <w:szCs w:val="14"/>
      <w:lang w:eastAsia="en-GB"/>
    </w:rPr>
  </w:style>
  <w:style w:type="character" w:customStyle="1" w:styleId="RSCR01FootnotestomaintextChar">
    <w:name w:val="RSC R01 Footnotes to main text Char"/>
    <w:basedOn w:val="RSCI04CaptiontoFigureSchemeChartChar"/>
    <w:link w:val="RSCR01Footnotestomaintext"/>
    <w:rsid w:val="00485FDB"/>
    <w:rPr>
      <w:bCs/>
      <w:sz w:val="18"/>
      <w:szCs w:val="18"/>
    </w:rPr>
  </w:style>
  <w:style w:type="paragraph" w:customStyle="1" w:styleId="RSCM02DOI">
    <w:name w:val="RSC M02 DOI"/>
    <w:basedOn w:val="Normal"/>
    <w:link w:val="RSCM02DOIChar"/>
    <w:qFormat/>
    <w:rsid w:val="004C531E"/>
    <w:pPr>
      <w:spacing w:before="180" w:after="0" w:line="180" w:lineRule="exact"/>
    </w:pPr>
    <w:rPr>
      <w:sz w:val="14"/>
      <w:szCs w:val="14"/>
    </w:rPr>
  </w:style>
  <w:style w:type="character" w:customStyle="1" w:styleId="RSCM01ReceivedAcceptedChar">
    <w:name w:val="RSC M01 Received/Accepted Char"/>
    <w:basedOn w:val="DefaultParagraphFont"/>
    <w:link w:val="RSCM01ReceivedAccepted"/>
    <w:rsid w:val="004C531E"/>
    <w:rPr>
      <w:rFonts w:eastAsiaTheme="minorEastAsia"/>
      <w:noProof/>
      <w:sz w:val="14"/>
      <w:szCs w:val="14"/>
      <w:lang w:eastAsia="en-GB"/>
    </w:rPr>
  </w:style>
  <w:style w:type="paragraph" w:customStyle="1" w:styleId="RSCM03Website">
    <w:name w:val="RSC M03 Website"/>
    <w:basedOn w:val="Normal"/>
    <w:link w:val="RSCM03WebsiteChar"/>
    <w:qFormat/>
    <w:rsid w:val="004C531E"/>
    <w:pPr>
      <w:spacing w:line="400" w:lineRule="exact"/>
    </w:pPr>
    <w:rPr>
      <w:b/>
      <w:sz w:val="14"/>
      <w:szCs w:val="14"/>
    </w:rPr>
  </w:style>
  <w:style w:type="character" w:customStyle="1" w:styleId="RSCM02DOIChar">
    <w:name w:val="RSC M02 DOI Char"/>
    <w:basedOn w:val="DefaultParagraphFont"/>
    <w:link w:val="RSCM02DOI"/>
    <w:rsid w:val="004C531E"/>
    <w:rPr>
      <w:sz w:val="14"/>
      <w:szCs w:val="14"/>
    </w:rPr>
  </w:style>
  <w:style w:type="paragraph" w:customStyle="1" w:styleId="RSCB05SectionHeadingstandalone">
    <w:name w:val="RSC B05 Section Heading (stand alone)"/>
    <w:link w:val="RSCB05SectionHeadingstandaloneChar"/>
    <w:qFormat/>
    <w:rsid w:val="00EF6BD4"/>
    <w:pPr>
      <w:spacing w:before="400" w:after="160" w:line="240" w:lineRule="auto"/>
    </w:pPr>
    <w:rPr>
      <w:rFonts w:cs="Times New Roman"/>
      <w:sz w:val="24"/>
    </w:rPr>
  </w:style>
  <w:style w:type="character" w:customStyle="1" w:styleId="RSCM03WebsiteChar">
    <w:name w:val="RSC M03 Website Char"/>
    <w:basedOn w:val="DefaultParagraphFont"/>
    <w:link w:val="RSCM03Website"/>
    <w:rsid w:val="004C531E"/>
    <w:rPr>
      <w:b/>
      <w:sz w:val="14"/>
      <w:szCs w:val="14"/>
    </w:rPr>
  </w:style>
  <w:style w:type="paragraph" w:customStyle="1" w:styleId="RSCB06Sub-SectionHeading">
    <w:name w:val="RSC B06 Sub-Section Heading"/>
    <w:link w:val="RSCB06Sub-SectionHeadingChar"/>
    <w:qFormat/>
    <w:rsid w:val="00EF6BD4"/>
    <w:pPr>
      <w:spacing w:after="80" w:line="240" w:lineRule="exact"/>
    </w:pPr>
    <w:rPr>
      <w:b/>
      <w:sz w:val="18"/>
    </w:rPr>
  </w:style>
  <w:style w:type="character" w:customStyle="1" w:styleId="RSCB05SectionHeadingstandaloneChar">
    <w:name w:val="RSC B05 Section Heading (stand alone) Char"/>
    <w:basedOn w:val="RSCH02PaperAuthorsandBylineChar"/>
    <w:link w:val="RSCB05SectionHeadingstandalone"/>
    <w:rsid w:val="00EF6BD4"/>
    <w:rPr>
      <w:rFonts w:cs="Times New Roman"/>
      <w:sz w:val="24"/>
    </w:rPr>
  </w:style>
  <w:style w:type="paragraph" w:customStyle="1" w:styleId="RSCB07Sub-SectionHeadingstandalone">
    <w:name w:val="RSC B07 Sub-Section Heading (stand alone)"/>
    <w:link w:val="RSCB07Sub-SectionHeadingstandaloneChar"/>
    <w:qFormat/>
    <w:rsid w:val="00EF6BD4"/>
    <w:pPr>
      <w:spacing w:before="160" w:after="80" w:line="240" w:lineRule="exact"/>
    </w:pPr>
    <w:rPr>
      <w:b/>
      <w:sz w:val="18"/>
    </w:rPr>
  </w:style>
  <w:style w:type="character" w:customStyle="1" w:styleId="RSCB06Sub-SectionHeadingChar">
    <w:name w:val="RSC B06 Sub-Section Heading Char"/>
    <w:basedOn w:val="DefaultParagraphFont"/>
    <w:link w:val="RSCB06Sub-SectionHeading"/>
    <w:rsid w:val="00EF6BD4"/>
    <w:rPr>
      <w:b/>
      <w:sz w:val="18"/>
    </w:rPr>
  </w:style>
  <w:style w:type="paragraph" w:customStyle="1" w:styleId="RSCB08In-lineHeading">
    <w:name w:val="RSC B08 In-line Heading"/>
    <w:link w:val="RSCB08In-lineHeadingChar"/>
    <w:qFormat/>
    <w:rsid w:val="00EF6BD4"/>
    <w:pPr>
      <w:spacing w:after="0"/>
    </w:pPr>
    <w:rPr>
      <w:b/>
      <w:sz w:val="18"/>
    </w:rPr>
  </w:style>
  <w:style w:type="character" w:customStyle="1" w:styleId="RSCB07Sub-SectionHeadingstandaloneChar">
    <w:name w:val="RSC B07 Sub-Section Heading (stand alone) Char"/>
    <w:basedOn w:val="DefaultParagraphFont"/>
    <w:link w:val="RSCB07Sub-SectionHeadingstandalone"/>
    <w:rsid w:val="00EF6BD4"/>
    <w:rPr>
      <w:b/>
      <w:sz w:val="18"/>
    </w:rPr>
  </w:style>
  <w:style w:type="character" w:customStyle="1" w:styleId="RSCB08In-lineHeadingChar">
    <w:name w:val="RSC B08 In-line Heading Char"/>
    <w:basedOn w:val="DefaultParagraphFont"/>
    <w:link w:val="RSCB08In-lineHeading"/>
    <w:rsid w:val="00EF6BD4"/>
    <w:rPr>
      <w:b/>
      <w:sz w:val="18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485FDB"/>
    <w:pPr>
      <w:pBdr>
        <w:bottom w:val="single" w:sz="12" w:space="1" w:color="A6A6A6" w:themeColor="background1" w:themeShade="A6"/>
      </w:pBdr>
      <w:jc w:val="both"/>
    </w:pPr>
    <w:rPr>
      <w:bCs/>
      <w:sz w:val="14"/>
      <w:szCs w:val="18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485FDB"/>
    <w:rPr>
      <w:bCs/>
      <w:sz w:val="14"/>
      <w:szCs w:val="18"/>
    </w:rPr>
  </w:style>
  <w:style w:type="character" w:styleId="CommentReference">
    <w:name w:val="annotation reference"/>
    <w:basedOn w:val="DefaultParagraphFont"/>
    <w:unhideWhenUsed/>
    <w:rsid w:val="0006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5.tiff"/><Relationship Id="rId21" Type="http://schemas.openxmlformats.org/officeDocument/2006/relationships/image" Target="media/image6.jp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2.wmf"/><Relationship Id="rId16" Type="http://schemas.openxmlformats.org/officeDocument/2006/relationships/oleObject" Target="embeddings/oleObject1.bin"/><Relationship Id="rId17" Type="http://schemas.openxmlformats.org/officeDocument/2006/relationships/image" Target="media/image3.wmf"/><Relationship Id="rId18" Type="http://schemas.openxmlformats.org/officeDocument/2006/relationships/oleObject" Target="embeddings/oleObject2.bin"/><Relationship Id="rId19" Type="http://schemas.openxmlformats.org/officeDocument/2006/relationships/image" Target="media/image4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Foley\Documents\PepT1\Reports%20&amp;%20Presentations\Papers\CsA\com-template-1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AFE0-07DA-244F-AF97-181D22F7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\Users\David Foley\Documents\PepT1\Reports &amp; Presentations\Papers\CsA\com-template-1.11.dotx</Template>
  <TotalTime>1</TotalTime>
  <Pages>4</Pages>
  <Words>1933</Words>
  <Characters>11024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Foley</dc:creator>
  <cp:lastModifiedBy>Patrick Bailey</cp:lastModifiedBy>
  <cp:revision>2</cp:revision>
  <cp:lastPrinted>2016-02-07T11:59:00Z</cp:lastPrinted>
  <dcterms:created xsi:type="dcterms:W3CDTF">2016-07-05T10:23:00Z</dcterms:created>
  <dcterms:modified xsi:type="dcterms:W3CDTF">2016-07-05T10:23:00Z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dfoley500@gmail.com@www.mendeley.com</vt:lpwstr>
  </property>
  <property fmtid="{D5CDD505-2E9C-101B-9397-08002B2CF9AE}" pid="4" name="Mendeley Citation Style_1">
    <vt:lpwstr>http://www.zotero.org/styles/royal-society-of-chemistry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http://www.zotero.org/styles/royal-society-of-chemistry</vt:lpwstr>
  </property>
  <property fmtid="{D5CDD505-2E9C-101B-9397-08002B2CF9AE}" pid="24" name="Mendeley Recent Style Name 9_1">
    <vt:lpwstr>Royal Society of Chemistry</vt:lpwstr>
  </property>
</Properties>
</file>