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D186F" w14:textId="514223D1" w:rsidR="009A48E3" w:rsidRPr="002F7E12" w:rsidRDefault="00F821AD" w:rsidP="0025033B">
      <w:pPr>
        <w:spacing w:line="480" w:lineRule="auto"/>
        <w:jc w:val="center"/>
        <w:rPr>
          <w:rFonts w:asciiTheme="majorBidi" w:hAnsiTheme="majorBidi" w:cstheme="majorBidi"/>
          <w:b/>
          <w:bCs/>
        </w:rPr>
      </w:pPr>
      <w:r w:rsidRPr="00F821AD">
        <w:rPr>
          <w:b/>
          <w:bCs/>
        </w:rPr>
        <w:t>Development and Validation of the Metacognition</w:t>
      </w:r>
      <w:r w:rsidR="000774CE">
        <w:rPr>
          <w:b/>
          <w:bCs/>
        </w:rPr>
        <w:t>s</w:t>
      </w:r>
      <w:r w:rsidRPr="00F821AD">
        <w:rPr>
          <w:b/>
          <w:bCs/>
        </w:rPr>
        <w:t xml:space="preserve"> about Sex Scale: Exploring its Role as a Mediator between Negative Affect, Emotion Dysregulation Strategies, and Compulsive Sexual Behavior Disorder</w:t>
      </w:r>
    </w:p>
    <w:p w14:paraId="0DFAD844" w14:textId="77777777" w:rsidR="00F821AD" w:rsidRDefault="00F821AD" w:rsidP="0025033B">
      <w:pPr>
        <w:spacing w:line="360" w:lineRule="auto"/>
        <w:contextualSpacing/>
        <w:jc w:val="center"/>
        <w:rPr>
          <w:rFonts w:asciiTheme="majorBidi" w:hAnsiTheme="majorBidi" w:cstheme="majorBidi"/>
        </w:rPr>
      </w:pPr>
    </w:p>
    <w:p w14:paraId="5DCF488B" w14:textId="6C016E8C" w:rsidR="009A48E3" w:rsidRPr="002F7E12" w:rsidRDefault="009A48E3" w:rsidP="0025033B">
      <w:pPr>
        <w:spacing w:line="360" w:lineRule="auto"/>
        <w:contextualSpacing/>
        <w:jc w:val="center"/>
        <w:rPr>
          <w:rFonts w:asciiTheme="majorBidi" w:hAnsiTheme="majorBidi" w:cstheme="majorBidi"/>
          <w:b/>
          <w:bCs/>
          <w:vertAlign w:val="superscript"/>
        </w:rPr>
      </w:pPr>
      <w:r w:rsidRPr="002F7E12">
        <w:rPr>
          <w:rFonts w:asciiTheme="majorBidi" w:hAnsiTheme="majorBidi" w:cstheme="majorBidi"/>
        </w:rPr>
        <w:t>Yaniv Efrati</w:t>
      </w:r>
      <w:r w:rsidRPr="002F7E12">
        <w:rPr>
          <w:rFonts w:asciiTheme="majorBidi" w:hAnsiTheme="majorBidi" w:cstheme="majorBidi"/>
          <w:b/>
          <w:bCs/>
          <w:vertAlign w:val="superscript"/>
        </w:rPr>
        <w:t>a*</w:t>
      </w:r>
      <w:r w:rsidRPr="002F7E12">
        <w:rPr>
          <w:shd w:val="clear" w:color="auto" w:fill="FFFFFF"/>
        </w:rPr>
        <w:t>, and Marcantonio M. Spada</w:t>
      </w:r>
      <w:r w:rsidRPr="002F7E12">
        <w:rPr>
          <w:shd w:val="clear" w:color="auto" w:fill="FFFFFF"/>
          <w:vertAlign w:val="superscript"/>
        </w:rPr>
        <w:t>b</w:t>
      </w:r>
    </w:p>
    <w:p w14:paraId="741EDDD3" w14:textId="77777777" w:rsidR="009A48E3" w:rsidRPr="002F7E12" w:rsidRDefault="009A48E3" w:rsidP="0025033B">
      <w:pPr>
        <w:spacing w:line="360" w:lineRule="auto"/>
        <w:contextualSpacing/>
        <w:jc w:val="center"/>
        <w:rPr>
          <w:rFonts w:asciiTheme="majorBidi" w:hAnsiTheme="majorBidi" w:cstheme="majorBidi"/>
          <w:b/>
          <w:bCs/>
          <w:vertAlign w:val="superscript"/>
        </w:rPr>
      </w:pPr>
    </w:p>
    <w:p w14:paraId="5F30E5FB" w14:textId="77777777" w:rsidR="009A48E3" w:rsidRPr="002F7E12" w:rsidRDefault="009A48E3" w:rsidP="0025033B">
      <w:pPr>
        <w:jc w:val="center"/>
        <w:rPr>
          <w:b/>
          <w:bCs/>
        </w:rPr>
      </w:pPr>
      <w:r w:rsidRPr="002F7E12">
        <w:rPr>
          <w:vertAlign w:val="superscript"/>
        </w:rPr>
        <w:t>a</w:t>
      </w:r>
      <w:r w:rsidRPr="002F7E12">
        <w:rPr>
          <w:rFonts w:asciiTheme="majorBidi" w:hAnsiTheme="majorBidi" w:cstheme="majorBidi"/>
        </w:rPr>
        <w:t xml:space="preserve"> Bar-Ilan University, Faculty of Education, Ramat Gan, Israel.</w:t>
      </w:r>
    </w:p>
    <w:p w14:paraId="71F3B19C" w14:textId="77777777" w:rsidR="009A48E3" w:rsidRPr="002F7E12" w:rsidRDefault="009A48E3" w:rsidP="0025033B">
      <w:pPr>
        <w:pStyle w:val="Default"/>
        <w:jc w:val="center"/>
        <w:rPr>
          <w:rFonts w:ascii="Times New Roman" w:hAnsi="Times New Roman" w:cs="Times New Roman"/>
          <w:color w:val="auto"/>
          <w:lang w:val="en-GB"/>
        </w:rPr>
      </w:pPr>
      <w:r w:rsidRPr="002F7E12">
        <w:rPr>
          <w:rFonts w:ascii="Times New Roman" w:hAnsi="Times New Roman" w:cs="Times New Roman"/>
          <w:shd w:val="clear" w:color="auto" w:fill="FFFFFF"/>
          <w:vertAlign w:val="superscript"/>
        </w:rPr>
        <w:t xml:space="preserve">b </w:t>
      </w:r>
      <w:r w:rsidRPr="002F7E12">
        <w:rPr>
          <w:rFonts w:ascii="Times New Roman" w:hAnsi="Times New Roman" w:cs="Times New Roman"/>
          <w:color w:val="auto"/>
          <w:lang w:val="en-GB"/>
        </w:rPr>
        <w:t>Division of Psychology, School of Applied Sciences, London South Bank University, London, UK.</w:t>
      </w:r>
    </w:p>
    <w:p w14:paraId="2CF1AF4D" w14:textId="77777777" w:rsidR="009A48E3" w:rsidRPr="002F7E12" w:rsidRDefault="009A48E3" w:rsidP="0025033B">
      <w:pPr>
        <w:spacing w:line="480" w:lineRule="auto"/>
        <w:ind w:firstLine="720"/>
        <w:rPr>
          <w:rFonts w:asciiTheme="majorBidi" w:hAnsiTheme="majorBidi" w:cstheme="majorBidi"/>
          <w:b/>
          <w:bCs/>
          <w:lang w:val="en-GB"/>
        </w:rPr>
      </w:pPr>
    </w:p>
    <w:p w14:paraId="4EDED9BD" w14:textId="77777777" w:rsidR="009A48E3" w:rsidRPr="002F7E12" w:rsidRDefault="009A48E3" w:rsidP="0025033B">
      <w:pPr>
        <w:spacing w:line="480" w:lineRule="auto"/>
        <w:rPr>
          <w:rFonts w:asciiTheme="majorBidi" w:hAnsiTheme="majorBidi" w:cstheme="majorBidi"/>
          <w:b/>
          <w:bCs/>
          <w:lang w:val="en-GB"/>
        </w:rPr>
      </w:pPr>
    </w:p>
    <w:p w14:paraId="56540D69" w14:textId="77777777" w:rsidR="009A48E3" w:rsidRPr="002F7E12" w:rsidRDefault="009A48E3" w:rsidP="0025033B">
      <w:pPr>
        <w:spacing w:line="480" w:lineRule="auto"/>
        <w:rPr>
          <w:rFonts w:asciiTheme="majorBidi" w:hAnsiTheme="majorBidi" w:cstheme="majorBidi"/>
          <w:b/>
          <w:bCs/>
        </w:rPr>
      </w:pPr>
    </w:p>
    <w:p w14:paraId="7193689B" w14:textId="77777777" w:rsidR="009A48E3" w:rsidRPr="002F7E12" w:rsidRDefault="009A48E3" w:rsidP="0025033B">
      <w:pPr>
        <w:spacing w:line="360" w:lineRule="auto"/>
        <w:rPr>
          <w:rFonts w:asciiTheme="majorBidi" w:hAnsiTheme="majorBidi" w:cstheme="majorBidi"/>
          <w:b/>
          <w:bCs/>
        </w:rPr>
      </w:pPr>
    </w:p>
    <w:p w14:paraId="3F20FEFD" w14:textId="77777777" w:rsidR="009A48E3" w:rsidRPr="002F7E12" w:rsidRDefault="009A48E3" w:rsidP="0025033B">
      <w:pPr>
        <w:spacing w:line="360" w:lineRule="auto"/>
        <w:rPr>
          <w:rFonts w:asciiTheme="majorBidi" w:hAnsiTheme="majorBidi" w:cstheme="majorBidi"/>
          <w:b/>
          <w:bCs/>
        </w:rPr>
      </w:pPr>
      <w:r w:rsidRPr="002F7E12">
        <w:rPr>
          <w:rFonts w:asciiTheme="majorBidi" w:hAnsiTheme="majorBidi" w:cstheme="majorBidi"/>
          <w:b/>
          <w:bCs/>
        </w:rPr>
        <w:t>Declarations</w:t>
      </w:r>
    </w:p>
    <w:p w14:paraId="6FE31356" w14:textId="77777777" w:rsidR="009A48E3" w:rsidRPr="002F7E12" w:rsidRDefault="009A48E3" w:rsidP="0025033B">
      <w:pPr>
        <w:spacing w:line="360" w:lineRule="auto"/>
        <w:rPr>
          <w:rFonts w:asciiTheme="majorBidi" w:hAnsiTheme="majorBidi" w:cstheme="majorBidi"/>
        </w:rPr>
      </w:pPr>
      <w:r w:rsidRPr="002F7E12">
        <w:rPr>
          <w:rFonts w:asciiTheme="majorBidi" w:hAnsiTheme="majorBidi" w:cstheme="majorBidi"/>
          <w:b/>
          <w:bCs/>
        </w:rPr>
        <w:t>Compliance with Ethical Standards:</w:t>
      </w:r>
      <w:r w:rsidRPr="002F7E12">
        <w:rPr>
          <w:rFonts w:asciiTheme="majorBidi" w:hAnsiTheme="majorBidi" w:cstheme="majorBidi"/>
        </w:rPr>
        <w:t xml:space="preserve"> The Institutional Review Board (IRB) determined this study was exempt from requiring IRB approval.</w:t>
      </w:r>
    </w:p>
    <w:p w14:paraId="7569CBDD" w14:textId="77777777" w:rsidR="009A48E3" w:rsidRPr="002F7E12" w:rsidRDefault="009A48E3" w:rsidP="0025033B">
      <w:pPr>
        <w:spacing w:line="360" w:lineRule="auto"/>
        <w:rPr>
          <w:rFonts w:asciiTheme="majorBidi" w:hAnsiTheme="majorBidi" w:cstheme="majorBidi"/>
        </w:rPr>
      </w:pPr>
      <w:r w:rsidRPr="002F7E12">
        <w:rPr>
          <w:rFonts w:asciiTheme="majorBidi" w:hAnsiTheme="majorBidi" w:cstheme="majorBidi"/>
          <w:b/>
          <w:bCs/>
        </w:rPr>
        <w:t>Consent to Participate</w:t>
      </w:r>
      <w:r w:rsidRPr="002F7E12">
        <w:rPr>
          <w:rFonts w:asciiTheme="majorBidi" w:hAnsiTheme="majorBidi" w:cstheme="majorBidi"/>
        </w:rPr>
        <w:t xml:space="preserve">: All information was recorded anonymously, and respondents were assured that personal information would be kept confidential. </w:t>
      </w:r>
    </w:p>
    <w:p w14:paraId="76BEE6C7" w14:textId="77777777" w:rsidR="009A48E3" w:rsidRPr="002F7E12" w:rsidRDefault="009A48E3" w:rsidP="0025033B">
      <w:pPr>
        <w:spacing w:line="360" w:lineRule="auto"/>
        <w:rPr>
          <w:rFonts w:asciiTheme="majorBidi" w:hAnsiTheme="majorBidi" w:cstheme="majorBidi"/>
        </w:rPr>
      </w:pPr>
      <w:r w:rsidRPr="002F7E12">
        <w:rPr>
          <w:rFonts w:asciiTheme="majorBidi" w:hAnsiTheme="majorBidi" w:cstheme="majorBidi"/>
          <w:b/>
          <w:bCs/>
        </w:rPr>
        <w:t>Conflicts of Interest/Competing Interests</w:t>
      </w:r>
      <w:r w:rsidRPr="002F7E12">
        <w:rPr>
          <w:rFonts w:asciiTheme="majorBidi" w:hAnsiTheme="majorBidi" w:cstheme="majorBidi"/>
        </w:rPr>
        <w:t>: The author has no conflicts of interest to declare that are relevant to the contents of this article.</w:t>
      </w:r>
    </w:p>
    <w:p w14:paraId="14A84620" w14:textId="77777777" w:rsidR="009A48E3" w:rsidRPr="002F7E12" w:rsidRDefault="009A48E3" w:rsidP="0025033B">
      <w:pPr>
        <w:contextualSpacing/>
        <w:rPr>
          <w:rFonts w:asciiTheme="majorBidi" w:hAnsiTheme="majorBidi" w:cstheme="majorBidi"/>
        </w:rPr>
      </w:pPr>
    </w:p>
    <w:p w14:paraId="1696E769" w14:textId="77777777" w:rsidR="009A48E3" w:rsidRPr="002F7E12" w:rsidRDefault="009A48E3" w:rsidP="0025033B">
      <w:pPr>
        <w:spacing w:line="480" w:lineRule="auto"/>
        <w:rPr>
          <w:rFonts w:asciiTheme="majorBidi" w:hAnsiTheme="majorBidi" w:cstheme="majorBidi"/>
          <w:b/>
          <w:bCs/>
        </w:rPr>
      </w:pPr>
    </w:p>
    <w:p w14:paraId="363859F2" w14:textId="77777777" w:rsidR="009A48E3" w:rsidRPr="002F7E12" w:rsidRDefault="009A48E3" w:rsidP="0025033B">
      <w:pPr>
        <w:spacing w:line="480" w:lineRule="auto"/>
        <w:rPr>
          <w:rFonts w:asciiTheme="majorBidi" w:hAnsiTheme="majorBidi" w:cstheme="majorBidi"/>
          <w:b/>
          <w:bCs/>
        </w:rPr>
      </w:pPr>
    </w:p>
    <w:p w14:paraId="2ADF7899" w14:textId="77777777" w:rsidR="009A48E3" w:rsidRPr="002F7E12" w:rsidRDefault="009A48E3" w:rsidP="0025033B">
      <w:pPr>
        <w:spacing w:line="480" w:lineRule="auto"/>
        <w:rPr>
          <w:rFonts w:asciiTheme="majorBidi" w:hAnsiTheme="majorBidi" w:cstheme="majorBidi"/>
          <w:b/>
          <w:bCs/>
        </w:rPr>
      </w:pPr>
    </w:p>
    <w:p w14:paraId="5A225DB2" w14:textId="77777777" w:rsidR="009A48E3" w:rsidRPr="002F7E12" w:rsidRDefault="009A48E3" w:rsidP="0025033B">
      <w:pPr>
        <w:spacing w:line="480" w:lineRule="auto"/>
        <w:rPr>
          <w:rFonts w:asciiTheme="majorBidi" w:hAnsiTheme="majorBidi" w:cstheme="majorBidi"/>
          <w:b/>
          <w:bCs/>
        </w:rPr>
      </w:pPr>
    </w:p>
    <w:p w14:paraId="73B0ADB8" w14:textId="77777777" w:rsidR="009A48E3" w:rsidRPr="002F7E12" w:rsidRDefault="009A48E3" w:rsidP="0025033B">
      <w:pPr>
        <w:spacing w:line="480" w:lineRule="auto"/>
        <w:rPr>
          <w:rFonts w:asciiTheme="majorBidi" w:hAnsiTheme="majorBidi" w:cstheme="majorBidi"/>
          <w:b/>
          <w:bCs/>
        </w:rPr>
      </w:pPr>
    </w:p>
    <w:p w14:paraId="5D8E4432" w14:textId="77777777" w:rsidR="009A48E3" w:rsidRPr="002F7E12" w:rsidRDefault="009A48E3" w:rsidP="0025033B">
      <w:pPr>
        <w:pStyle w:val="CommentText"/>
        <w:spacing w:line="480" w:lineRule="auto"/>
        <w:rPr>
          <w:rFonts w:cstheme="majorBidi"/>
          <w:b/>
          <w:bCs/>
          <w:sz w:val="24"/>
          <w:szCs w:val="24"/>
          <w:rtl/>
        </w:rPr>
      </w:pPr>
      <w:r w:rsidRPr="002F7E12">
        <w:rPr>
          <w:rFonts w:cstheme="majorBidi"/>
          <w:b/>
          <w:bCs/>
          <w:sz w:val="24"/>
          <w:szCs w:val="24"/>
        </w:rPr>
        <w:t>_____________________________________________________________________</w:t>
      </w:r>
    </w:p>
    <w:p w14:paraId="35DB1020" w14:textId="77777777" w:rsidR="009A48E3" w:rsidRPr="002F7E12" w:rsidRDefault="009A48E3" w:rsidP="0025033B">
      <w:pPr>
        <w:contextualSpacing/>
        <w:rPr>
          <w:rFonts w:asciiTheme="majorBidi" w:hAnsiTheme="majorBidi" w:cstheme="majorBidi"/>
        </w:rPr>
      </w:pPr>
      <w:r w:rsidRPr="002F7E12">
        <w:rPr>
          <w:rFonts w:asciiTheme="majorBidi" w:hAnsiTheme="majorBidi" w:cstheme="majorBidi"/>
        </w:rPr>
        <w:t>Corresponding author: Bar Ilan University, Faculty of Education, Ramat Gan, Israel.</w:t>
      </w:r>
    </w:p>
    <w:p w14:paraId="4C906578" w14:textId="0C542E90" w:rsidR="009A48E3" w:rsidRPr="002F7E12" w:rsidRDefault="009A48E3" w:rsidP="0025033B">
      <w:pPr>
        <w:contextualSpacing/>
        <w:rPr>
          <w:rFonts w:asciiTheme="majorBidi" w:hAnsiTheme="majorBidi" w:cstheme="majorBidi"/>
          <w:rtl/>
        </w:rPr>
      </w:pPr>
      <w:r w:rsidRPr="002F7E12">
        <w:rPr>
          <w:rFonts w:asciiTheme="majorBidi" w:hAnsiTheme="majorBidi" w:cstheme="majorBidi"/>
        </w:rPr>
        <w:t xml:space="preserve">Email: </w:t>
      </w:r>
      <w:hyperlink r:id="rId8" w:history="1">
        <w:r w:rsidRPr="002F7E12">
          <w:rPr>
            <w:rStyle w:val="Hyperlink"/>
            <w:rFonts w:asciiTheme="majorBidi" w:hAnsiTheme="majorBidi" w:cstheme="majorBidi"/>
            <w:shd w:val="clear" w:color="auto" w:fill="FFFFFF"/>
          </w:rPr>
          <w:t>yaniv.efrati@biu.ac.il</w:t>
        </w:r>
      </w:hyperlink>
      <w:r w:rsidRPr="002F7E12">
        <w:rPr>
          <w:rFonts w:asciiTheme="majorBidi" w:hAnsiTheme="majorBidi" w:cstheme="majorBidi"/>
        </w:rPr>
        <w:t xml:space="preserve">  Phone: +972-545-800094, ORCID </w:t>
      </w:r>
      <w:hyperlink r:id="rId9" w:history="1">
        <w:r w:rsidRPr="002F7E12">
          <w:rPr>
            <w:rStyle w:val="Hyperlink"/>
            <w:rFonts w:asciiTheme="majorBidi" w:hAnsiTheme="majorBidi" w:cstheme="majorBidi"/>
          </w:rPr>
          <w:t>https://orcid.org/0000-0003-3176-3708</w:t>
        </w:r>
      </w:hyperlink>
      <w:r w:rsidRPr="002F7E12">
        <w:rPr>
          <w:rFonts w:asciiTheme="majorBidi" w:hAnsiTheme="majorBidi" w:cstheme="majorBidi"/>
        </w:rPr>
        <w:t xml:space="preserve"> </w:t>
      </w:r>
    </w:p>
    <w:p w14:paraId="63F07DF2" w14:textId="77777777" w:rsidR="00F821AD" w:rsidRDefault="00F821AD" w:rsidP="0025033B">
      <w:pPr>
        <w:spacing w:after="160" w:line="259" w:lineRule="auto"/>
        <w:rPr>
          <w:b/>
          <w:bCs/>
        </w:rPr>
      </w:pPr>
      <w:r>
        <w:rPr>
          <w:b/>
          <w:bCs/>
        </w:rPr>
        <w:br w:type="page"/>
      </w:r>
    </w:p>
    <w:p w14:paraId="15E96778" w14:textId="417295FA" w:rsidR="002B1A93" w:rsidRPr="002F7E12" w:rsidRDefault="002B1A93" w:rsidP="0025033B">
      <w:pPr>
        <w:spacing w:line="480" w:lineRule="auto"/>
        <w:jc w:val="center"/>
        <w:rPr>
          <w:b/>
          <w:bCs/>
        </w:rPr>
      </w:pPr>
      <w:r w:rsidRPr="002F7E12">
        <w:rPr>
          <w:b/>
          <w:bCs/>
        </w:rPr>
        <w:lastRenderedPageBreak/>
        <w:t>Abstract</w:t>
      </w:r>
    </w:p>
    <w:p w14:paraId="36331F18" w14:textId="16B2243D" w:rsidR="002B1A93" w:rsidRPr="002F7E12" w:rsidRDefault="000676DA" w:rsidP="0025033B">
      <w:pPr>
        <w:spacing w:line="480" w:lineRule="auto"/>
      </w:pPr>
      <w:r w:rsidRPr="002F7E12">
        <w:t xml:space="preserve">Metacognitions about sex are theorized to </w:t>
      </w:r>
      <w:r w:rsidR="00BD0740" w:rsidRPr="002F7E12">
        <w:t>shape cognitive appraisal, coping mechanism</w:t>
      </w:r>
      <w:r w:rsidR="007900AE" w:rsidRPr="002F7E12">
        <w:t>s</w:t>
      </w:r>
      <w:r w:rsidR="00752055" w:rsidRPr="002F7E12">
        <w:t>,</w:t>
      </w:r>
      <w:r w:rsidR="00BD0740" w:rsidRPr="002F7E12">
        <w:t xml:space="preserve"> and regulation or dysregulation before</w:t>
      </w:r>
      <w:r w:rsidR="00BD0195" w:rsidRPr="002F7E12">
        <w:t>, during,</w:t>
      </w:r>
      <w:r w:rsidR="00BD0740" w:rsidRPr="002F7E12">
        <w:t xml:space="preserve"> and</w:t>
      </w:r>
      <w:r w:rsidR="00490995" w:rsidRPr="002F7E12">
        <w:t>/or</w:t>
      </w:r>
      <w:r w:rsidR="00BD0740" w:rsidRPr="002F7E12">
        <w:t xml:space="preserve"> after </w:t>
      </w:r>
      <w:r w:rsidR="00E63689" w:rsidRPr="002F7E12">
        <w:t xml:space="preserve">exposure to </w:t>
      </w:r>
      <w:r w:rsidR="00BD0740" w:rsidRPr="002F7E12">
        <w:t>sex</w:t>
      </w:r>
      <w:r w:rsidR="00E63689" w:rsidRPr="002F7E12">
        <w:t>ual triggers</w:t>
      </w:r>
      <w:r w:rsidR="00BD0740" w:rsidRPr="002F7E12">
        <w:t>.</w:t>
      </w:r>
      <w:r w:rsidR="00E63689" w:rsidRPr="002F7E12">
        <w:t xml:space="preserve"> </w:t>
      </w:r>
      <w:bookmarkStart w:id="0" w:name="_Hlk134005512"/>
      <w:r w:rsidR="002B1A93" w:rsidRPr="002F7E12">
        <w:t xml:space="preserve">In our study, </w:t>
      </w:r>
      <w:r w:rsidR="002B1A93" w:rsidRPr="002F7E12">
        <w:rPr>
          <w:color w:val="000000" w:themeColor="text1"/>
        </w:rPr>
        <w:t xml:space="preserve">we </w:t>
      </w:r>
      <w:r w:rsidR="001818EC" w:rsidRPr="002F7E12">
        <w:t>examined the construct structure and validity</w:t>
      </w:r>
      <w:r w:rsidR="0001636C" w:rsidRPr="002F7E12">
        <w:t xml:space="preserve"> of</w:t>
      </w:r>
      <w:r w:rsidR="001818EC" w:rsidRPr="002F7E12">
        <w:t xml:space="preserve"> </w:t>
      </w:r>
      <w:r w:rsidR="007900AE" w:rsidRPr="002F7E12">
        <w:rPr>
          <w:color w:val="000000" w:themeColor="text1"/>
        </w:rPr>
        <w:t>the Metacognitions</w:t>
      </w:r>
      <w:r w:rsidR="007900AE" w:rsidRPr="002F7E12">
        <w:t xml:space="preserve"> </w:t>
      </w:r>
      <w:r w:rsidR="008155DF" w:rsidRPr="002F7E12">
        <w:t xml:space="preserve">about </w:t>
      </w:r>
      <w:r w:rsidR="007900AE" w:rsidRPr="002F7E12">
        <w:t>Sex Scale (MSS)</w:t>
      </w:r>
      <w:r w:rsidR="001818EC" w:rsidRPr="002F7E12">
        <w:t xml:space="preserve"> by using Exploratory Graph Analysis </w:t>
      </w:r>
      <w:r w:rsidR="001818EC" w:rsidRPr="002F7E12">
        <w:fldChar w:fldCharType="begin"/>
      </w:r>
      <w:r w:rsidR="001818EC" w:rsidRPr="002F7E12">
        <w:instrText xml:space="preserve"> ADDIN EN.CITE &lt;EndNote&gt;&lt;Cite&gt;&lt;Author&gt;Golino&lt;/Author&gt;&lt;Year&gt;2020&lt;/Year&gt;&lt;RecNum&gt;1529&lt;/RecNum&gt;&lt;Prefix&gt;EGA`; &lt;/Prefix&gt;&lt;DisplayText&gt;(EGA; Golino et al., 2020)&lt;/DisplayText&gt;&lt;record&gt;&lt;rec-number&gt;1529&lt;/rec-number&gt;&lt;foreign-keys&gt;&lt;key app="EN" db-id="ztsaedd5vzta9oedvf1vxfxuv5etrz2exf9w" timestamp="1647286073" guid="d797835c-d325-41dc-9a85-e3cbb58a134d"&gt;1529&lt;/key&gt;&lt;/foreign-keys&gt;&lt;ref-type name="Journal Article"&gt;17&lt;/ref-type&gt;&lt;contributors&gt;&lt;authors&gt;&lt;author&gt;Golino, Hudson&lt;/author&gt;&lt;author&gt;Shi, Dingjing&lt;/author&gt;&lt;author&gt;Christensen, Alexander P&lt;/author&gt;&lt;author&gt;Garrido, Luis Eduardo&lt;/author&gt;&lt;author&gt;Nieto, Maria Dolores&lt;/author&gt;&lt;author&gt;Sadana, Ritu&lt;/author&gt;&lt;author&gt;Thiyagarajan, Jotheeswaran Amuthavalli&lt;/author&gt;&lt;author&gt;Martinez-Molina, Agustin&lt;/author&gt;&lt;/authors&gt;&lt;/contributors&gt;&lt;titles&gt;&lt;title&gt;Investigating the performance of exploratory graph analysis and traditional techniques to identify the number of latent factors: A simulation and tutorial&lt;/title&gt;&lt;secondary-title&gt;Psychological Methods&lt;/secondary-title&gt;&lt;/titles&gt;&lt;periodical&gt;&lt;full-title&gt;Psychological Methods&lt;/full-title&gt;&lt;/periodical&gt;&lt;pages&gt;292&lt;/pages&gt;&lt;volume&gt;25&lt;/volume&gt;&lt;number&gt;3&lt;/number&gt;&lt;dates&gt;&lt;year&gt;2020&lt;/year&gt;&lt;/dates&gt;&lt;isbn&gt;1939-1463&lt;/isbn&gt;&lt;urls&gt;&lt;/urls&gt;&lt;/record&gt;&lt;/Cite&gt;&lt;/EndNote&gt;</w:instrText>
      </w:r>
      <w:r w:rsidR="001818EC" w:rsidRPr="002F7E12">
        <w:fldChar w:fldCharType="separate"/>
      </w:r>
      <w:r w:rsidR="001818EC" w:rsidRPr="002F7E12">
        <w:rPr>
          <w:noProof/>
        </w:rPr>
        <w:t>(EGA)</w:t>
      </w:r>
      <w:r w:rsidR="001818EC" w:rsidRPr="002F7E12">
        <w:fldChar w:fldCharType="end"/>
      </w:r>
      <w:r w:rsidR="001818EC" w:rsidRPr="002F7E12">
        <w:t xml:space="preserve"> and Confirmatory Factor Analysis (CFA)</w:t>
      </w:r>
      <w:r w:rsidR="002B1A93" w:rsidRPr="002F7E12">
        <w:rPr>
          <w:color w:val="000000" w:themeColor="text1"/>
        </w:rPr>
        <w:t xml:space="preserve"> among </w:t>
      </w:r>
      <w:r w:rsidR="00E63689" w:rsidRPr="002F7E12">
        <w:rPr>
          <w:color w:val="000000" w:themeColor="text1"/>
        </w:rPr>
        <w:t xml:space="preserve">a sample of </w:t>
      </w:r>
      <w:r w:rsidR="002B1A93" w:rsidRPr="002F7E12">
        <w:rPr>
          <w:color w:val="000000" w:themeColor="text1"/>
        </w:rPr>
        <w:t xml:space="preserve">adolescents. We </w:t>
      </w:r>
      <w:r w:rsidR="001818EC" w:rsidRPr="002F7E12">
        <w:t>estimated the convergen</w:t>
      </w:r>
      <w:r w:rsidR="0001636C" w:rsidRPr="002F7E12">
        <w:t>t</w:t>
      </w:r>
      <w:r w:rsidR="001818EC" w:rsidRPr="002F7E12">
        <w:t xml:space="preserve"> validity of the MSS</w:t>
      </w:r>
      <w:r w:rsidR="001818EC" w:rsidRPr="002F7E12">
        <w:rPr>
          <w:color w:val="000000" w:themeColor="text1"/>
        </w:rPr>
        <w:t xml:space="preserve"> </w:t>
      </w:r>
      <w:r w:rsidR="001818EC" w:rsidRPr="002F7E12">
        <w:t xml:space="preserve">by factors: </w:t>
      </w:r>
      <w:r w:rsidR="00C25515" w:rsidRPr="002F7E12">
        <w:t>negative affect, dysregulated thoughts, and impulsivity</w:t>
      </w:r>
      <w:r w:rsidR="0001636C" w:rsidRPr="002F7E12">
        <w:t>,</w:t>
      </w:r>
      <w:r w:rsidR="001818EC" w:rsidRPr="002F7E12">
        <w:t xml:space="preserve"> and</w:t>
      </w:r>
      <w:r w:rsidR="0001636C" w:rsidRPr="002F7E12">
        <w:t xml:space="preserve"> compulsive sexual behavior</w:t>
      </w:r>
      <w:r w:rsidR="001818EC" w:rsidRPr="002F7E12">
        <w:t xml:space="preserve"> </w:t>
      </w:r>
      <w:r w:rsidR="0001636C" w:rsidRPr="002F7E12">
        <w:t>(</w:t>
      </w:r>
      <w:r w:rsidR="001818EC" w:rsidRPr="002F7E12">
        <w:t>CSB</w:t>
      </w:r>
      <w:r w:rsidR="0001636C" w:rsidRPr="002F7E12">
        <w:t>)</w:t>
      </w:r>
      <w:r w:rsidR="001818EC" w:rsidRPr="002F7E12">
        <w:t xml:space="preserve">. We also ran a structural equation model in which we examined the possibility that metacognitions about sex </w:t>
      </w:r>
      <w:r w:rsidR="00752055" w:rsidRPr="002F7E12">
        <w:t xml:space="preserve">would </w:t>
      </w:r>
      <w:r w:rsidR="001818EC" w:rsidRPr="002F7E12">
        <w:t xml:space="preserve">mediate the association between negative affect, dysregulated thoughts, and impulsivity on the one hand, and CSB on the other. </w:t>
      </w:r>
      <w:bookmarkEnd w:id="0"/>
      <w:r w:rsidR="002B1A93" w:rsidRPr="002F7E12">
        <w:t>The study population include</w:t>
      </w:r>
      <w:r w:rsidR="002D58DD" w:rsidRPr="002F7E12">
        <w:t>d</w:t>
      </w:r>
      <w:r w:rsidR="002B1A93" w:rsidRPr="002F7E12">
        <w:t xml:space="preserve"> </w:t>
      </w:r>
      <w:r w:rsidR="00A23550" w:rsidRPr="002F7E12">
        <w:t>662</w:t>
      </w:r>
      <w:r w:rsidR="002B1A93" w:rsidRPr="002F7E12">
        <w:t xml:space="preserve"> adolescents (</w:t>
      </w:r>
      <w:r w:rsidR="00A135C4" w:rsidRPr="002F7E12">
        <w:t>252</w:t>
      </w:r>
      <w:r w:rsidR="002B1A93" w:rsidRPr="002F7E12">
        <w:t xml:space="preserve"> </w:t>
      </w:r>
      <w:r w:rsidR="008D0C22" w:rsidRPr="002F7E12">
        <w:t>boys</w:t>
      </w:r>
      <w:r w:rsidR="002B1A93" w:rsidRPr="002F7E12">
        <w:t xml:space="preserve"> and </w:t>
      </w:r>
      <w:r w:rsidR="00A135C4" w:rsidRPr="002F7E12">
        <w:t>410</w:t>
      </w:r>
      <w:r w:rsidR="002B1A93" w:rsidRPr="002F7E12">
        <w:t xml:space="preserve"> </w:t>
      </w:r>
      <w:r w:rsidR="008D0C22" w:rsidRPr="002F7E12">
        <w:t>girls</w:t>
      </w:r>
      <w:r w:rsidR="002B1A93" w:rsidRPr="002F7E12">
        <w:t xml:space="preserve">, M = </w:t>
      </w:r>
      <w:r w:rsidR="00A23550" w:rsidRPr="002F7E12">
        <w:t>16</w:t>
      </w:r>
      <w:r w:rsidR="002B1A93" w:rsidRPr="002F7E12">
        <w:t>.</w:t>
      </w:r>
      <w:r w:rsidR="005F19C8" w:rsidRPr="002F7E12">
        <w:t>70</w:t>
      </w:r>
      <w:r w:rsidR="002B1A93" w:rsidRPr="002F7E12">
        <w:t xml:space="preserve">, SD = </w:t>
      </w:r>
      <w:r w:rsidR="005F19C8" w:rsidRPr="002F7E12">
        <w:t>1</w:t>
      </w:r>
      <w:r w:rsidR="002B1A93" w:rsidRPr="002F7E12">
        <w:t>.</w:t>
      </w:r>
      <w:r w:rsidR="005F19C8" w:rsidRPr="002F7E12">
        <w:t>32</w:t>
      </w:r>
      <w:r w:rsidR="002B1A93" w:rsidRPr="002F7E12">
        <w:t xml:space="preserve">) </w:t>
      </w:r>
      <w:r w:rsidR="002D58DD" w:rsidRPr="002F7E12">
        <w:t xml:space="preserve">between </w:t>
      </w:r>
      <w:r w:rsidR="002B1A93" w:rsidRPr="002F7E12">
        <w:t>13</w:t>
      </w:r>
      <w:r w:rsidR="002B1A93" w:rsidRPr="002F7E12">
        <w:rPr>
          <w:rtl/>
        </w:rPr>
        <w:t>–</w:t>
      </w:r>
      <w:r w:rsidR="002B1A93" w:rsidRPr="002F7E12">
        <w:t>18 years</w:t>
      </w:r>
      <w:r w:rsidR="002D58DD" w:rsidRPr="002F7E12">
        <w:t xml:space="preserve"> of age</w:t>
      </w:r>
      <w:r w:rsidR="002B1A93" w:rsidRPr="002F7E12">
        <w:t xml:space="preserve">. The analyses indicated that the factorial structure of the </w:t>
      </w:r>
      <w:r w:rsidR="007900AE" w:rsidRPr="002F7E12">
        <w:t>MSS</w:t>
      </w:r>
      <w:r w:rsidR="001467D1" w:rsidRPr="002F7E12">
        <w:t xml:space="preserve"> </w:t>
      </w:r>
      <w:r w:rsidR="002B1A93" w:rsidRPr="002F7E12">
        <w:t xml:space="preserve">comprised the </w:t>
      </w:r>
      <w:r w:rsidR="00561C8B" w:rsidRPr="002F7E12">
        <w:t xml:space="preserve">two </w:t>
      </w:r>
      <w:r w:rsidR="002B1A93" w:rsidRPr="002F7E12">
        <w:t xml:space="preserve">expected factors. We also found that positive and negative metacognitions </w:t>
      </w:r>
      <w:r w:rsidR="007900AE" w:rsidRPr="002F7E12">
        <w:t xml:space="preserve">about sex </w:t>
      </w:r>
      <w:r w:rsidR="002B1A93" w:rsidRPr="002F7E12">
        <w:t xml:space="preserve">significantly mediated the effect of </w:t>
      </w:r>
      <w:r w:rsidR="00942568" w:rsidRPr="002F7E12">
        <w:t>negative affect</w:t>
      </w:r>
      <w:r w:rsidR="007A4F23" w:rsidRPr="002F7E12">
        <w:t>, dysregulated thoughts</w:t>
      </w:r>
      <w:r w:rsidR="007900AE" w:rsidRPr="002F7E12">
        <w:t>,</w:t>
      </w:r>
      <w:r w:rsidR="007A4F23" w:rsidRPr="002F7E12">
        <w:t xml:space="preserve"> and impulsivity </w:t>
      </w:r>
      <w:r w:rsidR="002B1A93" w:rsidRPr="002F7E12">
        <w:t xml:space="preserve">on </w:t>
      </w:r>
      <w:r w:rsidR="007A4F23" w:rsidRPr="002F7E12">
        <w:t xml:space="preserve">CSB. </w:t>
      </w:r>
      <w:r w:rsidR="002B1A93" w:rsidRPr="002F7E12">
        <w:t xml:space="preserve">The findings </w:t>
      </w:r>
      <w:r w:rsidR="002B1A93" w:rsidRPr="002F7E12">
        <w:rPr>
          <w:rFonts w:eastAsia="Calibri"/>
          <w:color w:val="000000"/>
        </w:rPr>
        <w:t xml:space="preserve">provide evidence that </w:t>
      </w:r>
      <w:r w:rsidR="001D0B53" w:rsidRPr="002F7E12">
        <w:rPr>
          <w:rFonts w:hint="cs"/>
        </w:rPr>
        <w:t>MSS</w:t>
      </w:r>
      <w:r w:rsidR="002B1A93" w:rsidRPr="002F7E12">
        <w:rPr>
          <w:rFonts w:eastAsia="Calibri"/>
          <w:color w:val="000000"/>
        </w:rPr>
        <w:t xml:space="preserve"> </w:t>
      </w:r>
      <w:r w:rsidR="002B1A93" w:rsidRPr="002F7E12">
        <w:t>among Israeli adolescents</w:t>
      </w:r>
      <w:r w:rsidR="002B1A93" w:rsidRPr="002F7E12">
        <w:rPr>
          <w:rFonts w:eastAsia="Calibri"/>
          <w:color w:val="000000"/>
        </w:rPr>
        <w:t xml:space="preserve"> </w:t>
      </w:r>
      <w:r w:rsidR="002D58DD" w:rsidRPr="002F7E12">
        <w:rPr>
          <w:rFonts w:eastAsia="Calibri"/>
          <w:color w:val="000000"/>
        </w:rPr>
        <w:t xml:space="preserve">are </w:t>
      </w:r>
      <w:r w:rsidR="002B1A93" w:rsidRPr="002F7E12">
        <w:rPr>
          <w:rFonts w:eastAsia="Calibri"/>
          <w:color w:val="000000"/>
        </w:rPr>
        <w:t xml:space="preserve">psychometrically appropriate </w:t>
      </w:r>
      <w:r w:rsidR="00FE4236" w:rsidRPr="002F7E12">
        <w:rPr>
          <w:rFonts w:eastAsia="Calibri"/>
          <w:color w:val="000000"/>
        </w:rPr>
        <w:t>for use by</w:t>
      </w:r>
      <w:r w:rsidR="002B1A93" w:rsidRPr="002F7E12">
        <w:rPr>
          <w:rFonts w:eastAsia="Calibri"/>
          <w:color w:val="000000"/>
        </w:rPr>
        <w:t xml:space="preserve"> researchers and practitioners </w:t>
      </w:r>
      <w:r w:rsidR="00B8226D" w:rsidRPr="002F7E12">
        <w:rPr>
          <w:rFonts w:eastAsia="Calibri"/>
          <w:color w:val="000000"/>
        </w:rPr>
        <w:t>in</w:t>
      </w:r>
      <w:r w:rsidR="002B1A93" w:rsidRPr="002F7E12">
        <w:rPr>
          <w:rFonts w:eastAsia="Calibri"/>
          <w:color w:val="000000"/>
        </w:rPr>
        <w:t xml:space="preserve"> the prevention and treatment of </w:t>
      </w:r>
      <w:r w:rsidR="007A4F23" w:rsidRPr="002F7E12">
        <w:rPr>
          <w:rFonts w:eastAsia="Calibri"/>
          <w:color w:val="000000"/>
        </w:rPr>
        <w:t>CSB</w:t>
      </w:r>
      <w:r w:rsidR="002B1A93" w:rsidRPr="002F7E12">
        <w:rPr>
          <w:rFonts w:eastAsia="Calibri"/>
          <w:color w:val="000000"/>
        </w:rPr>
        <w:t>.</w:t>
      </w:r>
    </w:p>
    <w:p w14:paraId="756FD412" w14:textId="69E6EDDE" w:rsidR="002B1A93" w:rsidRPr="002F7E12" w:rsidRDefault="002B1A93" w:rsidP="0025033B">
      <w:pPr>
        <w:autoSpaceDE w:val="0"/>
        <w:autoSpaceDN w:val="0"/>
        <w:adjustRightInd w:val="0"/>
        <w:snapToGrid w:val="0"/>
        <w:spacing w:line="480" w:lineRule="auto"/>
        <w:rPr>
          <w:spacing w:val="3"/>
          <w:bdr w:val="none" w:sz="0" w:space="0" w:color="auto" w:frame="1"/>
          <w:rtl/>
        </w:rPr>
      </w:pPr>
    </w:p>
    <w:p w14:paraId="7BB5B8BA" w14:textId="0491C702" w:rsidR="0027672C" w:rsidRPr="002F7E12" w:rsidRDefault="0027672C" w:rsidP="0025033B">
      <w:pPr>
        <w:spacing w:line="480" w:lineRule="auto"/>
      </w:pPr>
      <w:r w:rsidRPr="002F7E12">
        <w:rPr>
          <w:b/>
          <w:bCs/>
          <w:noProof/>
        </w:rPr>
        <w:t>Keywords</w:t>
      </w:r>
      <w:r w:rsidRPr="002F7E12">
        <w:rPr>
          <w:b/>
          <w:bCs/>
        </w:rPr>
        <w:t xml:space="preserve">: </w:t>
      </w:r>
      <w:r w:rsidRPr="002F7E12">
        <w:rPr>
          <w:color w:val="000000" w:themeColor="text1"/>
        </w:rPr>
        <w:t xml:space="preserve">Compulsive sexual behavior; </w:t>
      </w:r>
      <w:r w:rsidRPr="002F7E12">
        <w:t xml:space="preserve">Metacognitions; </w:t>
      </w:r>
      <w:r w:rsidRPr="002F7E12">
        <w:rPr>
          <w:color w:val="000000" w:themeColor="text1"/>
        </w:rPr>
        <w:t>Negative affect; Dysregulated thoughts; I</w:t>
      </w:r>
      <w:r w:rsidRPr="002F7E12">
        <w:t>mpulsivity</w:t>
      </w:r>
      <w:r w:rsidR="006B5C33" w:rsidRPr="002F7E12">
        <w:t>.</w:t>
      </w:r>
    </w:p>
    <w:p w14:paraId="5B4058C1" w14:textId="4E99CEA9" w:rsidR="007A4F23" w:rsidRPr="002F7E12" w:rsidRDefault="007A4F23" w:rsidP="0025033B">
      <w:pPr>
        <w:autoSpaceDE w:val="0"/>
        <w:autoSpaceDN w:val="0"/>
        <w:adjustRightInd w:val="0"/>
        <w:snapToGrid w:val="0"/>
        <w:spacing w:line="480" w:lineRule="auto"/>
        <w:rPr>
          <w:spacing w:val="3"/>
          <w:bdr w:val="none" w:sz="0" w:space="0" w:color="auto" w:frame="1"/>
        </w:rPr>
      </w:pPr>
    </w:p>
    <w:p w14:paraId="3DA58742" w14:textId="77777777" w:rsidR="00B06492" w:rsidRPr="002F7E12" w:rsidRDefault="00B06492" w:rsidP="0025033B">
      <w:pPr>
        <w:autoSpaceDE w:val="0"/>
        <w:autoSpaceDN w:val="0"/>
        <w:adjustRightInd w:val="0"/>
        <w:snapToGrid w:val="0"/>
        <w:spacing w:line="480" w:lineRule="auto"/>
        <w:rPr>
          <w:spacing w:val="3"/>
          <w:bdr w:val="none" w:sz="0" w:space="0" w:color="auto" w:frame="1"/>
        </w:rPr>
      </w:pPr>
    </w:p>
    <w:p w14:paraId="3C708798" w14:textId="77777777" w:rsidR="00C67685" w:rsidRPr="002F7E12" w:rsidRDefault="00C67685" w:rsidP="0025033B">
      <w:pPr>
        <w:spacing w:line="480" w:lineRule="auto"/>
        <w:rPr>
          <w:b/>
          <w:bCs/>
          <w:rtl/>
        </w:rPr>
      </w:pPr>
    </w:p>
    <w:p w14:paraId="0255E857" w14:textId="77777777" w:rsidR="00C67685" w:rsidRPr="002F7E12" w:rsidRDefault="00C67685" w:rsidP="0025033B">
      <w:pPr>
        <w:spacing w:line="480" w:lineRule="auto"/>
        <w:rPr>
          <w:b/>
          <w:bCs/>
          <w:rtl/>
        </w:rPr>
      </w:pPr>
    </w:p>
    <w:p w14:paraId="1F46E766" w14:textId="77777777" w:rsidR="00C67685" w:rsidRPr="002F7E12" w:rsidRDefault="00C67685" w:rsidP="0025033B">
      <w:pPr>
        <w:spacing w:line="480" w:lineRule="auto"/>
        <w:rPr>
          <w:b/>
          <w:bCs/>
          <w:rtl/>
        </w:rPr>
      </w:pPr>
    </w:p>
    <w:p w14:paraId="2AED74C9" w14:textId="77777777" w:rsidR="00F821AD" w:rsidRPr="002F7E12" w:rsidRDefault="00F821AD" w:rsidP="0025033B">
      <w:pPr>
        <w:spacing w:line="480" w:lineRule="auto"/>
        <w:jc w:val="center"/>
        <w:rPr>
          <w:rFonts w:asciiTheme="majorBidi" w:hAnsiTheme="majorBidi" w:cstheme="majorBidi"/>
          <w:b/>
          <w:bCs/>
        </w:rPr>
      </w:pPr>
      <w:r w:rsidRPr="00F821AD">
        <w:rPr>
          <w:b/>
          <w:bCs/>
        </w:rPr>
        <w:t>Development and Validation of the Metacognition about Sex Scale: Exploring its Role as a Mediator between Negative Affect, Emotion Dysregulation Strategies, and Compulsive Sexual Behavior Disorder</w:t>
      </w:r>
    </w:p>
    <w:p w14:paraId="00000D9A" w14:textId="77777777" w:rsidR="00B06492" w:rsidRPr="002F7E12" w:rsidRDefault="00B06492" w:rsidP="0025033B">
      <w:pPr>
        <w:autoSpaceDE w:val="0"/>
        <w:autoSpaceDN w:val="0"/>
        <w:adjustRightInd w:val="0"/>
        <w:snapToGrid w:val="0"/>
        <w:spacing w:line="480" w:lineRule="auto"/>
        <w:rPr>
          <w:spacing w:val="3"/>
          <w:bdr w:val="none" w:sz="0" w:space="0" w:color="auto" w:frame="1"/>
        </w:rPr>
      </w:pPr>
    </w:p>
    <w:p w14:paraId="114E977D" w14:textId="50CC6912" w:rsidR="00970119" w:rsidRPr="00BF7669" w:rsidRDefault="00970119" w:rsidP="0025033B">
      <w:pPr>
        <w:spacing w:line="480" w:lineRule="auto"/>
        <w:rPr>
          <w:highlight w:val="yellow"/>
        </w:rPr>
      </w:pPr>
      <w:r w:rsidRPr="007257E2">
        <w:rPr>
          <w:highlight w:val="yellow"/>
        </w:rPr>
        <w:t xml:space="preserve">For more than two decades, experts in both scientific and clinical fields have grappled with defining problematic sexual behaviors, employing a range of terms from compulsive sexual behaviors (Gola et al., </w:t>
      </w:r>
      <w:r w:rsidR="00EC316B" w:rsidRPr="007257E2">
        <w:rPr>
          <w:highlight w:val="yellow"/>
        </w:rPr>
        <w:t>20</w:t>
      </w:r>
      <w:r w:rsidR="00855CA2">
        <w:rPr>
          <w:rFonts w:hint="cs"/>
          <w:highlight w:val="yellow"/>
          <w:rtl/>
        </w:rPr>
        <w:t>22</w:t>
      </w:r>
      <w:r w:rsidR="00EC316B" w:rsidRPr="007257E2">
        <w:rPr>
          <w:highlight w:val="yellow"/>
        </w:rPr>
        <w:t>; Mechelmans et al., 2014; Voon et al., 2014</w:t>
      </w:r>
      <w:r w:rsidRPr="007257E2">
        <w:rPr>
          <w:highlight w:val="yellow"/>
        </w:rPr>
        <w:t xml:space="preserve">) to sexual addiction </w:t>
      </w:r>
      <w:r w:rsidR="00EC316B" w:rsidRPr="007257E2">
        <w:rPr>
          <w:highlight w:val="yellow"/>
        </w:rPr>
        <w:t xml:space="preserve">(Gold &amp; Heffner, 1998; Goodman, 1998) </w:t>
      </w:r>
      <w:r w:rsidRPr="007257E2">
        <w:rPr>
          <w:highlight w:val="yellow"/>
        </w:rPr>
        <w:t>and hypersexuality (</w:t>
      </w:r>
      <w:r w:rsidR="00EC316B" w:rsidRPr="007257E2">
        <w:rPr>
          <w:highlight w:val="yellow"/>
        </w:rPr>
        <w:t>Bostwick et al., 2009; Klos et al., 2005</w:t>
      </w:r>
      <w:r w:rsidRPr="007257E2">
        <w:rPr>
          <w:highlight w:val="yellow"/>
        </w:rPr>
        <w:t>). While there</w:t>
      </w:r>
      <w:r w:rsidR="00EC316B" w:rsidRPr="007257E2">
        <w:rPr>
          <w:highlight w:val="yellow"/>
        </w:rPr>
        <w:t xml:space="preserve"> is</w:t>
      </w:r>
      <w:r w:rsidRPr="007257E2">
        <w:rPr>
          <w:highlight w:val="yellow"/>
        </w:rPr>
        <w:t xml:space="preserve"> no consensus on a single theoretical framework, it</w:t>
      </w:r>
      <w:r w:rsidR="00EC316B" w:rsidRPr="007257E2">
        <w:rPr>
          <w:highlight w:val="yellow"/>
        </w:rPr>
        <w:t xml:space="preserve"> is</w:t>
      </w:r>
      <w:r w:rsidRPr="007257E2">
        <w:rPr>
          <w:highlight w:val="yellow"/>
        </w:rPr>
        <w:t xml:space="preserve"> widely accepted that these behaviors stem from a mix of obsessions, compulsions, impulsivity, or addiction. In a landmark move, the World Health Organization officially included Compulsive Sexual Behavior Disorder (CSBD) in the 2019 ICD-11, classifying it as an impulse control disorder (</w:t>
      </w:r>
      <w:r w:rsidR="00EC316B" w:rsidRPr="007257E2">
        <w:rPr>
          <w:highlight w:val="yellow"/>
        </w:rPr>
        <w:t>World Health Organization, 20</w:t>
      </w:r>
      <w:r w:rsidR="001F1F02">
        <w:rPr>
          <w:highlight w:val="yellow"/>
        </w:rPr>
        <w:t>19</w:t>
      </w:r>
      <w:r w:rsidRPr="007257E2">
        <w:rPr>
          <w:highlight w:val="yellow"/>
        </w:rPr>
        <w:t>). This disorder is defined by a chronic inability to control intense, repetitive sexual impulses, leading to considerable distress or dysfunction in various aspects of life (</w:t>
      </w:r>
      <w:r w:rsidR="00EC316B" w:rsidRPr="007257E2">
        <w:rPr>
          <w:highlight w:val="yellow"/>
        </w:rPr>
        <w:t>Kraus et al., 2018</w:t>
      </w:r>
      <w:r w:rsidRPr="007257E2">
        <w:rPr>
          <w:highlight w:val="yellow"/>
        </w:rPr>
        <w:t xml:space="preserve">). CSBD is estimated to affect between 3-10% of </w:t>
      </w:r>
      <w:r w:rsidRPr="009B4F56">
        <w:rPr>
          <w:highlight w:val="yellow"/>
        </w:rPr>
        <w:t>adults (</w:t>
      </w:r>
      <w:r w:rsidR="000563CD" w:rsidRPr="009B4F56">
        <w:rPr>
          <w:rStyle w:val="text-node"/>
          <w:rFonts w:asciiTheme="majorBidi" w:hAnsiTheme="majorBidi" w:cstheme="majorBidi"/>
          <w:highlight w:val="yellow"/>
          <w:shd w:val="clear" w:color="auto" w:fill="FFFFFF"/>
        </w:rPr>
        <w:t>Briken et al</w:t>
      </w:r>
      <w:r w:rsidR="007A3C77" w:rsidRPr="009B4F56">
        <w:rPr>
          <w:rStyle w:val="text-node"/>
          <w:rFonts w:asciiTheme="majorBidi" w:hAnsiTheme="majorBidi" w:cstheme="majorBidi"/>
          <w:highlight w:val="yellow"/>
          <w:shd w:val="clear" w:color="auto" w:fill="FFFFFF"/>
        </w:rPr>
        <w:t xml:space="preserve">., 2022; </w:t>
      </w:r>
      <w:r w:rsidR="00266AC3" w:rsidRPr="009B4F56">
        <w:rPr>
          <w:rStyle w:val="text-node"/>
          <w:rFonts w:asciiTheme="majorBidi" w:hAnsiTheme="majorBidi" w:cstheme="majorBidi"/>
          <w:highlight w:val="yellow"/>
          <w:shd w:val="clear" w:color="auto" w:fill="FFFFFF"/>
        </w:rPr>
        <w:t xml:space="preserve">Grubbs et al., 2023; </w:t>
      </w:r>
      <w:r w:rsidR="009B4F56" w:rsidRPr="009B4F56">
        <w:rPr>
          <w:rFonts w:asciiTheme="majorBidi" w:hAnsiTheme="majorBidi" w:cstheme="majorBidi"/>
          <w:color w:val="222222"/>
          <w:highlight w:val="yellow"/>
          <w:shd w:val="clear" w:color="auto" w:fill="FFFFFF"/>
        </w:rPr>
        <w:t>Bőthe et al., 2023</w:t>
      </w:r>
      <w:r w:rsidRPr="009B4F56">
        <w:rPr>
          <w:highlight w:val="yellow"/>
        </w:rPr>
        <w:t>) and 12-1</w:t>
      </w:r>
      <w:r w:rsidR="00740BEB" w:rsidRPr="009B4F56">
        <w:rPr>
          <w:highlight w:val="yellow"/>
        </w:rPr>
        <w:t>8</w:t>
      </w:r>
      <w:r w:rsidRPr="009B4F56">
        <w:rPr>
          <w:highlight w:val="yellow"/>
        </w:rPr>
        <w:t>% of adolescents (</w:t>
      </w:r>
      <w:r w:rsidRPr="007257E2">
        <w:rPr>
          <w:highlight w:val="yellow"/>
        </w:rPr>
        <w:t>Efrati &amp; Dannon, 2018)</w:t>
      </w:r>
      <w:r w:rsidR="007257E2">
        <w:rPr>
          <w:highlight w:val="yellow"/>
        </w:rPr>
        <w:t xml:space="preserve">, amounting to more than 13 million adults and 11 million </w:t>
      </w:r>
      <w:r w:rsidR="007257E2" w:rsidRPr="007257E2">
        <w:rPr>
          <w:highlight w:val="yellow"/>
        </w:rPr>
        <w:t>adolescents</w:t>
      </w:r>
      <w:r w:rsidR="007257E2">
        <w:rPr>
          <w:highlight w:val="yellow"/>
        </w:rPr>
        <w:t xml:space="preserve"> in the United States alone (</w:t>
      </w:r>
      <w:r w:rsidR="007257E2" w:rsidRPr="007257E2">
        <w:rPr>
          <w:highlight w:val="yellow"/>
        </w:rPr>
        <w:t>U.S. Census Bureau</w:t>
      </w:r>
      <w:r w:rsidR="007257E2">
        <w:rPr>
          <w:highlight w:val="yellow"/>
        </w:rPr>
        <w:t>, 2022)</w:t>
      </w:r>
      <w:r w:rsidRPr="007257E2">
        <w:rPr>
          <w:highlight w:val="yellow"/>
        </w:rPr>
        <w:t xml:space="preserve">. </w:t>
      </w:r>
      <w:r w:rsidR="00EC316B" w:rsidRPr="007257E2">
        <w:rPr>
          <w:highlight w:val="yellow"/>
        </w:rPr>
        <w:t>R</w:t>
      </w:r>
      <w:r w:rsidRPr="007257E2">
        <w:rPr>
          <w:highlight w:val="yellow"/>
        </w:rPr>
        <w:t>ecent scholarly work has identified metacognitions as a significant predictor of various forms of psychopathology, particularly those featuring compulsive thoughts and behaviors</w:t>
      </w:r>
      <w:r w:rsidR="00EC316B" w:rsidRPr="007257E2">
        <w:rPr>
          <w:highlight w:val="yellow"/>
        </w:rPr>
        <w:t xml:space="preserve"> (Casale et al., 2021)</w:t>
      </w:r>
      <w:r w:rsidRPr="007257E2">
        <w:rPr>
          <w:highlight w:val="yellow"/>
        </w:rPr>
        <w:t xml:space="preserve">. The term </w:t>
      </w:r>
      <w:r w:rsidR="00EC316B" w:rsidRPr="007257E2">
        <w:rPr>
          <w:highlight w:val="yellow"/>
        </w:rPr>
        <w:t>‘</w:t>
      </w:r>
      <w:r w:rsidRPr="007257E2">
        <w:rPr>
          <w:highlight w:val="yellow"/>
        </w:rPr>
        <w:t>metacognition</w:t>
      </w:r>
      <w:r w:rsidR="00EC316B" w:rsidRPr="007257E2">
        <w:rPr>
          <w:highlight w:val="yellow"/>
        </w:rPr>
        <w:t>’</w:t>
      </w:r>
      <w:r w:rsidRPr="007257E2">
        <w:rPr>
          <w:highlight w:val="yellow"/>
        </w:rPr>
        <w:t xml:space="preserve"> was first coined by Flavell (1978, 1979) and later expanded upon by Wells and Matthews in their Self-Regulatory Executive Function (S-REF) model of </w:t>
      </w:r>
      <w:r w:rsidRPr="007257E2">
        <w:rPr>
          <w:highlight w:val="yellow"/>
        </w:rPr>
        <w:lastRenderedPageBreak/>
        <w:t>psychopathology in 1994. This model suggests that metacognitions, or one</w:t>
      </w:r>
      <w:r w:rsidR="00EC316B" w:rsidRPr="007257E2">
        <w:rPr>
          <w:highlight w:val="yellow"/>
        </w:rPr>
        <w:t>’</w:t>
      </w:r>
      <w:r w:rsidRPr="007257E2">
        <w:rPr>
          <w:highlight w:val="yellow"/>
        </w:rPr>
        <w:t xml:space="preserve">s beliefs about their own cognitive and emotional processes, are instrumental in initiating and maintaining maladaptive coping strategies like rumination and worry. </w:t>
      </w:r>
      <w:r w:rsidRPr="00970119">
        <w:rPr>
          <w:highlight w:val="yellow"/>
        </w:rPr>
        <w:t xml:space="preserve">Empirical evidence has not only validated the cross-diagnostic applicability of generic metacognitions but </w:t>
      </w:r>
      <w:r w:rsidR="00EC316B" w:rsidRPr="007257E2">
        <w:rPr>
          <w:highlight w:val="yellow"/>
        </w:rPr>
        <w:t xml:space="preserve">has </w:t>
      </w:r>
      <w:r w:rsidRPr="00970119">
        <w:rPr>
          <w:highlight w:val="yellow"/>
        </w:rPr>
        <w:t>also shown that these cognitive processes can differ among various disorders</w:t>
      </w:r>
      <w:r w:rsidR="00A81EF8">
        <w:rPr>
          <w:highlight w:val="yellow"/>
        </w:rPr>
        <w:t xml:space="preserve"> (</w:t>
      </w:r>
      <w:r w:rsidR="00A81EF8" w:rsidRPr="007257E2">
        <w:rPr>
          <w:highlight w:val="yellow"/>
        </w:rPr>
        <w:t>Casale et al., 2021</w:t>
      </w:r>
      <w:r w:rsidR="00A81EF8">
        <w:rPr>
          <w:highlight w:val="yellow"/>
        </w:rPr>
        <w:t>)</w:t>
      </w:r>
      <w:r w:rsidRPr="00970119">
        <w:rPr>
          <w:highlight w:val="yellow"/>
        </w:rPr>
        <w:t xml:space="preserve">. </w:t>
      </w:r>
      <w:r w:rsidR="00EC316B" w:rsidRPr="007257E2">
        <w:rPr>
          <w:highlight w:val="yellow"/>
        </w:rPr>
        <w:t>To date, e</w:t>
      </w:r>
      <w:r w:rsidRPr="00970119">
        <w:rPr>
          <w:highlight w:val="yellow"/>
        </w:rPr>
        <w:t xml:space="preserve">xisting studies have highlighted the role of </w:t>
      </w:r>
      <w:r w:rsidR="00EC316B" w:rsidRPr="007257E2">
        <w:rPr>
          <w:highlight w:val="yellow"/>
        </w:rPr>
        <w:t>generic</w:t>
      </w:r>
      <w:r w:rsidRPr="00970119">
        <w:rPr>
          <w:highlight w:val="yellow"/>
        </w:rPr>
        <w:t xml:space="preserve"> metacognitions in understanding different aspects of sexual dysfunctions, such as dysregulated sexuality (Thomas et al., 2020), </w:t>
      </w:r>
      <w:r w:rsidR="00EC316B" w:rsidRPr="007257E2">
        <w:rPr>
          <w:highlight w:val="yellow"/>
        </w:rPr>
        <w:t>problematic</w:t>
      </w:r>
      <w:r w:rsidRPr="00970119">
        <w:rPr>
          <w:highlight w:val="yellow"/>
        </w:rPr>
        <w:t xml:space="preserve"> pornography use (Allen, Kannis-Dymand &amp; Katsikitis, 2017; 2021), and sexual distress (Zarbo et al., 2019). </w:t>
      </w:r>
      <w:r w:rsidR="00EC316B" w:rsidRPr="007257E2">
        <w:rPr>
          <w:highlight w:val="yellow"/>
        </w:rPr>
        <w:t>However, g</w:t>
      </w:r>
      <w:r w:rsidRPr="00970119">
        <w:rPr>
          <w:highlight w:val="yellow"/>
        </w:rPr>
        <w:t>iven the accumulating data suggesting that metacognitions can be disorder-specific</w:t>
      </w:r>
      <w:r w:rsidR="00A81EF8">
        <w:rPr>
          <w:highlight w:val="yellow"/>
        </w:rPr>
        <w:t xml:space="preserve"> (</w:t>
      </w:r>
      <w:r w:rsidR="00A81EF8" w:rsidRPr="007257E2">
        <w:rPr>
          <w:highlight w:val="yellow"/>
        </w:rPr>
        <w:t>Casale et al., 2021</w:t>
      </w:r>
      <w:r w:rsidR="00A81EF8">
        <w:rPr>
          <w:highlight w:val="yellow"/>
        </w:rPr>
        <w:t>)</w:t>
      </w:r>
      <w:r w:rsidRPr="00970119">
        <w:rPr>
          <w:highlight w:val="yellow"/>
        </w:rPr>
        <w:t xml:space="preserve">, the current research aims to develop an assessment tool focused on metacognitions that are particularly relevant to </w:t>
      </w:r>
      <w:r w:rsidR="007257E2" w:rsidRPr="00BF7669">
        <w:rPr>
          <w:highlight w:val="yellow"/>
        </w:rPr>
        <w:t>sexual behavior</w:t>
      </w:r>
      <w:r w:rsidRPr="00970119">
        <w:rPr>
          <w:highlight w:val="yellow"/>
        </w:rPr>
        <w:t>.</w:t>
      </w:r>
    </w:p>
    <w:p w14:paraId="22C93CC1" w14:textId="5BAE7E3F" w:rsidR="00F56489" w:rsidRPr="00970119" w:rsidRDefault="00F56489" w:rsidP="0025033B">
      <w:pPr>
        <w:spacing w:line="480" w:lineRule="auto"/>
        <w:rPr>
          <w:b/>
          <w:bCs/>
        </w:rPr>
      </w:pPr>
      <w:r w:rsidRPr="00BF7669">
        <w:rPr>
          <w:b/>
          <w:bCs/>
          <w:highlight w:val="yellow"/>
        </w:rPr>
        <w:t>What are metacognitions?</w:t>
      </w:r>
    </w:p>
    <w:p w14:paraId="767E3F3E" w14:textId="41CED371" w:rsidR="00E47362" w:rsidRPr="00BF7669" w:rsidRDefault="00E47362" w:rsidP="0025033B">
      <w:pPr>
        <w:spacing w:line="480" w:lineRule="auto"/>
        <w:ind w:firstLine="720"/>
        <w:rPr>
          <w:highlight w:val="yellow"/>
        </w:rPr>
      </w:pPr>
      <w:r w:rsidRPr="00BF7669">
        <w:rPr>
          <w:highlight w:val="yellow"/>
        </w:rPr>
        <w:t xml:space="preserve">Metacognitions </w:t>
      </w:r>
      <w:r w:rsidR="00BF7669" w:rsidRPr="00BF7669">
        <w:rPr>
          <w:rFonts w:hint="cs"/>
          <w:highlight w:val="yellow"/>
        </w:rPr>
        <w:t>are crucial</w:t>
      </w:r>
      <w:r w:rsidRPr="00BF7669">
        <w:rPr>
          <w:highlight w:val="yellow"/>
        </w:rPr>
        <w:t xml:space="preserve"> in shaping behaviors and emotional states (Casale et al., 2021). Five core dimensions of generic metacognitions have been identified, contributing to the maintenance of maladaptive coping mechanisms (Cartwright-Hatton &amp; Wells, 1997; Wells &amp; Cartwright-Hatton, 2004). These dimensions include positive beliefs about worry, suggesting that worrying can be a useful problem-solving tool; negative beliefs concerning the uncontrollability and danger of thoughts, which often lead to heightened stress and anxiety; cognitive confidence, or the lack thereof, affecting one’s trust in their own mental faculties; the perceived need to control thoughts, which can become an obsessive endeavor; and cognitive self-consciousness, or the extent to which individuals focus on their own thought processes. Each of these dimensions serves as a lens through which individuals </w:t>
      </w:r>
      <w:r w:rsidRPr="00BF7669">
        <w:rPr>
          <w:highlight w:val="yellow"/>
        </w:rPr>
        <w:lastRenderedPageBreak/>
        <w:t>interpret and react to their internal and external experiences, often perpetuating cycles of maladaptive behavior and emotional distress.</w:t>
      </w:r>
    </w:p>
    <w:p w14:paraId="61748886" w14:textId="599AFE6B" w:rsidR="00E47362" w:rsidRPr="00BF7669" w:rsidRDefault="00E47362" w:rsidP="0025033B">
      <w:pPr>
        <w:spacing w:line="480" w:lineRule="auto"/>
        <w:ind w:firstLine="720"/>
        <w:rPr>
          <w:highlight w:val="yellow"/>
        </w:rPr>
      </w:pPr>
      <w:r w:rsidRPr="00BF7669">
        <w:rPr>
          <w:highlight w:val="yellow"/>
        </w:rPr>
        <w:t>In the realm of addictive behaviors, metacognitions are typically conceptualized across three temporal phases: pre-engagement, engagement, and post-engagement (Spada et al., 2013; Spada &amp; Wells, 2009). These metacognitions can be categorized into positive and negative types. For example, a positive metacognition might be the belief that “drinking alcohol will help me relax and enjoy the party,” which motivates individuals to engage in potentially addictive behaviors. Conversely, negative metacognition could be something like “once I start drinking, I won’t be able to stop,” focusing on the uncontrollability and potential dangers of one’s thoughts and behaviors. These negative metacognitions are activated during and after the engagement in the addictive behavior, often perpetuating the cycle of addiction as they induce emotional states that the individual then tries to regulate through further engagement in the addictive behavior (Caselli et al., 2018; Spada, Caselli, et al., 2015).</w:t>
      </w:r>
    </w:p>
    <w:p w14:paraId="42C5F06F" w14:textId="45D02AD8" w:rsidR="00E47362" w:rsidRPr="00E47362" w:rsidRDefault="00E47362" w:rsidP="0025033B">
      <w:pPr>
        <w:spacing w:line="480" w:lineRule="auto"/>
        <w:ind w:firstLine="720"/>
        <w:rPr>
          <w:highlight w:val="yellow"/>
        </w:rPr>
      </w:pPr>
      <w:r w:rsidRPr="00E47362">
        <w:rPr>
          <w:highlight w:val="yellow"/>
        </w:rPr>
        <w:t xml:space="preserve">Recent systematic reviews have delved deeply into the complex interplay between metacognitions and addictive behaviors, offering valuable insights into how our thoughts about thinking can drive maladaptive patterns (Hamonniere &amp; Varescon, 2018; Casale </w:t>
      </w:r>
      <w:r w:rsidRPr="00BF7669">
        <w:rPr>
          <w:highlight w:val="yellow"/>
        </w:rPr>
        <w:t>e</w:t>
      </w:r>
      <w:r w:rsidRPr="00E47362">
        <w:rPr>
          <w:highlight w:val="yellow"/>
        </w:rPr>
        <w:t>t al., 2021). Particularly noteworthy is the emphasis on the dimension of metacognition that centers on the belief about the need to control one</w:t>
      </w:r>
      <w:r w:rsidRPr="00BF7669">
        <w:rPr>
          <w:highlight w:val="yellow"/>
        </w:rPr>
        <w:t>’</w:t>
      </w:r>
      <w:r w:rsidRPr="00E47362">
        <w:rPr>
          <w:highlight w:val="yellow"/>
        </w:rPr>
        <w:t xml:space="preserve">s thoughts. This dimension </w:t>
      </w:r>
      <w:r w:rsidRPr="00BF7669">
        <w:rPr>
          <w:highlight w:val="yellow"/>
        </w:rPr>
        <w:t>is</w:t>
      </w:r>
      <w:r w:rsidRPr="00E47362">
        <w:rPr>
          <w:highlight w:val="yellow"/>
        </w:rPr>
        <w:t xml:space="preserve"> most closely linked with addictive behaviors. For example, a study found that individuals with substance abuse issues often held strong beliefs about the necessity </w:t>
      </w:r>
      <w:r w:rsidRPr="00BF7669">
        <w:rPr>
          <w:highlight w:val="yellow"/>
        </w:rPr>
        <w:t>of controlling</w:t>
      </w:r>
      <w:r w:rsidRPr="00E47362">
        <w:rPr>
          <w:highlight w:val="yellow"/>
        </w:rPr>
        <w:t xml:space="preserve"> their thoughts, which in turn, contributed to their engagement in addictive behaviors</w:t>
      </w:r>
      <w:r w:rsidRPr="00BF7669">
        <w:rPr>
          <w:highlight w:val="yellow"/>
        </w:rPr>
        <w:t xml:space="preserve"> (Carlisle-Frank, 1991)</w:t>
      </w:r>
      <w:r w:rsidRPr="00E47362">
        <w:rPr>
          <w:highlight w:val="yellow"/>
        </w:rPr>
        <w:t xml:space="preserve">. These beliefs can manifest as thoughts </w:t>
      </w:r>
      <w:r w:rsidRPr="00E47362">
        <w:rPr>
          <w:highlight w:val="yellow"/>
        </w:rPr>
        <w:lastRenderedPageBreak/>
        <w:t xml:space="preserve">like </w:t>
      </w:r>
      <w:r w:rsidRPr="00BF7669">
        <w:rPr>
          <w:highlight w:val="yellow"/>
        </w:rPr>
        <w:t>“</w:t>
      </w:r>
      <w:r w:rsidRPr="00E47362">
        <w:rPr>
          <w:highlight w:val="yellow"/>
        </w:rPr>
        <w:t>I need to control my urge to drink to prove I am strong,</w:t>
      </w:r>
      <w:r w:rsidRPr="00BF7669">
        <w:rPr>
          <w:highlight w:val="yellow"/>
        </w:rPr>
        <w:t>”</w:t>
      </w:r>
      <w:r w:rsidRPr="00E47362">
        <w:rPr>
          <w:highlight w:val="yellow"/>
        </w:rPr>
        <w:t xml:space="preserve"> which paradoxically may lead to more drinking as a way to test or challenge their self-control.</w:t>
      </w:r>
    </w:p>
    <w:p w14:paraId="3EA5BCCC" w14:textId="51104BBB" w:rsidR="00E47362" w:rsidRPr="00E47362" w:rsidRDefault="00E47362" w:rsidP="0025033B">
      <w:pPr>
        <w:spacing w:line="480" w:lineRule="auto"/>
        <w:ind w:firstLine="720"/>
        <w:rPr>
          <w:highlight w:val="yellow"/>
          <w:rtl/>
        </w:rPr>
      </w:pPr>
      <w:r w:rsidRPr="00E47362">
        <w:rPr>
          <w:highlight w:val="yellow"/>
        </w:rPr>
        <w:t xml:space="preserve">The mediation role of metacognitions in the relationship between negative emotional states and addictive behaviors has also been highlighted in these reviews. For instance, research by Marino </w:t>
      </w:r>
      <w:r w:rsidRPr="00BF7669">
        <w:rPr>
          <w:highlight w:val="yellow"/>
        </w:rPr>
        <w:t>and colleagues</w:t>
      </w:r>
      <w:r w:rsidRPr="00E47362">
        <w:rPr>
          <w:highlight w:val="yellow"/>
        </w:rPr>
        <w:t xml:space="preserve"> (2020) showed that metacognitions could act as a bridge between anxiety and technological addictions. In this context, someone with high </w:t>
      </w:r>
      <w:r w:rsidR="00BF7669" w:rsidRPr="00BF7669">
        <w:rPr>
          <w:rFonts w:hint="cs"/>
          <w:highlight w:val="yellow"/>
        </w:rPr>
        <w:t>anxiety levels</w:t>
      </w:r>
      <w:r w:rsidRPr="00E47362">
        <w:rPr>
          <w:highlight w:val="yellow"/>
        </w:rPr>
        <w:t xml:space="preserve"> might hold the metacognition that </w:t>
      </w:r>
      <w:r w:rsidRPr="00BF7669">
        <w:rPr>
          <w:highlight w:val="yellow"/>
        </w:rPr>
        <w:t>“</w:t>
      </w:r>
      <w:r w:rsidRPr="00E47362">
        <w:rPr>
          <w:highlight w:val="yellow"/>
        </w:rPr>
        <w:t>playing video games will distract me from my worries,</w:t>
      </w:r>
      <w:r w:rsidRPr="00BF7669">
        <w:rPr>
          <w:highlight w:val="yellow"/>
        </w:rPr>
        <w:t>”</w:t>
      </w:r>
      <w:r w:rsidRPr="00E47362">
        <w:rPr>
          <w:highlight w:val="yellow"/>
        </w:rPr>
        <w:t xml:space="preserve"> leading them to engage in excessive gaming. However, it</w:t>
      </w:r>
      <w:r w:rsidRPr="00BF7669">
        <w:rPr>
          <w:highlight w:val="yellow"/>
        </w:rPr>
        <w:t xml:space="preserve"> is</w:t>
      </w:r>
      <w:r w:rsidRPr="00E47362">
        <w:rPr>
          <w:highlight w:val="yellow"/>
        </w:rPr>
        <w:t xml:space="preserve"> crucial to note that metacognitions are not just by-products of negative emotional states like anxiety or depression. They have their own standalone influence on addictive behaviors. A </w:t>
      </w:r>
      <w:r w:rsidR="00BF7669">
        <w:rPr>
          <w:highlight w:val="yellow"/>
        </w:rPr>
        <w:t>systematic review</w:t>
      </w:r>
      <w:r w:rsidRPr="00E47362">
        <w:rPr>
          <w:highlight w:val="yellow"/>
        </w:rPr>
        <w:t xml:space="preserve"> by Casale </w:t>
      </w:r>
      <w:r w:rsidR="00BF7669" w:rsidRPr="00BF7669">
        <w:rPr>
          <w:highlight w:val="yellow"/>
        </w:rPr>
        <w:t>and colleagues</w:t>
      </w:r>
      <w:r w:rsidR="00BF7669" w:rsidRPr="00E47362">
        <w:rPr>
          <w:highlight w:val="yellow"/>
        </w:rPr>
        <w:t xml:space="preserve"> </w:t>
      </w:r>
      <w:r w:rsidRPr="00E47362">
        <w:rPr>
          <w:highlight w:val="yellow"/>
        </w:rPr>
        <w:t xml:space="preserve">(2020) </w:t>
      </w:r>
      <w:r w:rsidR="00BF7669">
        <w:rPr>
          <w:highlight w:val="yellow"/>
        </w:rPr>
        <w:t>concluded</w:t>
      </w:r>
      <w:r w:rsidRPr="00E47362">
        <w:rPr>
          <w:highlight w:val="yellow"/>
        </w:rPr>
        <w:t xml:space="preserve"> that </w:t>
      </w:r>
      <w:r w:rsidR="00BF7669" w:rsidRPr="00BF7669">
        <w:rPr>
          <w:rFonts w:hint="cs"/>
          <w:highlight w:val="yellow"/>
        </w:rPr>
        <w:t>metacognitions were still significant predictors of Internet Gaming Disorder even when accounting for negative emotional states</w:t>
      </w:r>
      <w:r w:rsidRPr="00E47362">
        <w:rPr>
          <w:highlight w:val="yellow"/>
        </w:rPr>
        <w:t>. This underscores the unique and pivotal role that metacognitions play in both the onset and perpetuation of addictive behaviors.</w:t>
      </w:r>
      <w:r w:rsidR="00BF7669">
        <w:t xml:space="preserve"> </w:t>
      </w:r>
      <w:r w:rsidR="00AF5F97" w:rsidRPr="00AF5F97">
        <w:rPr>
          <w:highlight w:val="yellow"/>
        </w:rPr>
        <w:t xml:space="preserve">Accordingly, the current study aims to (i) develop a metacognition questionnaire specifically tailored to sexual behavior </w:t>
      </w:r>
      <w:r w:rsidR="002A73E9">
        <w:rPr>
          <w:highlight w:val="yellow"/>
        </w:rPr>
        <w:t xml:space="preserve">(i.e., Metacognition about Sex Scale; MSS) </w:t>
      </w:r>
      <w:r w:rsidR="00AF5F97" w:rsidRPr="00AF5F97">
        <w:rPr>
          <w:highlight w:val="yellow"/>
        </w:rPr>
        <w:t xml:space="preserve">and (ii) examine whether these metacognitions </w:t>
      </w:r>
      <w:r w:rsidR="00AF5F97" w:rsidRPr="00824F34">
        <w:rPr>
          <w:highlight w:val="yellow"/>
        </w:rPr>
        <w:t xml:space="preserve">about sex serve as a bridge between negative affect, dysfunctional emotion regulation strategies, and dysfunctional sexual behavior in the form of CSBD. </w:t>
      </w:r>
    </w:p>
    <w:p w14:paraId="0055A6A7" w14:textId="37BA6613" w:rsidR="00E47362" w:rsidRPr="00824F34" w:rsidRDefault="00E2556D" w:rsidP="0025033B">
      <w:pPr>
        <w:spacing w:line="480" w:lineRule="auto"/>
        <w:rPr>
          <w:b/>
          <w:bCs/>
          <w:highlight w:val="yellow"/>
        </w:rPr>
      </w:pPr>
      <w:r w:rsidRPr="00824F34">
        <w:rPr>
          <w:b/>
          <w:bCs/>
          <w:highlight w:val="yellow"/>
        </w:rPr>
        <w:t>The possible metacognitions about sex</w:t>
      </w:r>
    </w:p>
    <w:p w14:paraId="6B5EBB13" w14:textId="5BEA11DD" w:rsidR="006B795E" w:rsidRPr="006B795E" w:rsidRDefault="006B795E" w:rsidP="0025033B">
      <w:pPr>
        <w:spacing w:line="480" w:lineRule="auto"/>
        <w:ind w:firstLine="720"/>
        <w:rPr>
          <w:highlight w:val="yellow"/>
        </w:rPr>
      </w:pPr>
      <w:bookmarkStart w:id="1" w:name="_Hlk106008819"/>
      <w:r w:rsidRPr="006B795E">
        <w:rPr>
          <w:highlight w:val="yellow"/>
        </w:rPr>
        <w:t>In the pre-engagement phase, triggers such as urges, fantasies, or memories activate the Self-Regulatory Executive Function and associated metacognitive beliefs. These beliefs guide one</w:t>
      </w:r>
      <w:r w:rsidRPr="00824F34">
        <w:rPr>
          <w:highlight w:val="yellow"/>
        </w:rPr>
        <w:t>’</w:t>
      </w:r>
      <w:r w:rsidRPr="006B795E">
        <w:rPr>
          <w:highlight w:val="yellow"/>
        </w:rPr>
        <w:t xml:space="preserve">s appraisal and coping mechanisms. Positive metacognitive beliefs like </w:t>
      </w:r>
      <w:r w:rsidRPr="00824F34">
        <w:rPr>
          <w:highlight w:val="yellow"/>
        </w:rPr>
        <w:t>“</w:t>
      </w:r>
      <w:r w:rsidRPr="006B795E">
        <w:rPr>
          <w:highlight w:val="yellow"/>
        </w:rPr>
        <w:t>Fantasizing about sexual encounters will ease my stress</w:t>
      </w:r>
      <w:r w:rsidRPr="00824F34">
        <w:rPr>
          <w:highlight w:val="yellow"/>
        </w:rPr>
        <w:t>”</w:t>
      </w:r>
      <w:r w:rsidRPr="006B795E">
        <w:rPr>
          <w:highlight w:val="yellow"/>
        </w:rPr>
        <w:t xml:space="preserve"> and negative beliefs such as </w:t>
      </w:r>
      <w:r w:rsidRPr="00824F34">
        <w:rPr>
          <w:highlight w:val="yellow"/>
        </w:rPr>
        <w:t>“</w:t>
      </w:r>
      <w:r w:rsidRPr="006B795E">
        <w:rPr>
          <w:highlight w:val="yellow"/>
        </w:rPr>
        <w:t>I can</w:t>
      </w:r>
      <w:r w:rsidRPr="00824F34">
        <w:rPr>
          <w:highlight w:val="yellow"/>
        </w:rPr>
        <w:t>’</w:t>
      </w:r>
      <w:r w:rsidRPr="006B795E">
        <w:rPr>
          <w:highlight w:val="yellow"/>
        </w:rPr>
        <w:t>t control my sexual thoughts</w:t>
      </w:r>
      <w:r w:rsidRPr="00824F34">
        <w:rPr>
          <w:highlight w:val="yellow"/>
        </w:rPr>
        <w:t>”</w:t>
      </w:r>
      <w:r w:rsidRPr="006B795E">
        <w:rPr>
          <w:highlight w:val="yellow"/>
        </w:rPr>
        <w:t xml:space="preserve"> </w:t>
      </w:r>
      <w:r w:rsidRPr="00824F34">
        <w:rPr>
          <w:highlight w:val="yellow"/>
        </w:rPr>
        <w:t xml:space="preserve">may </w:t>
      </w:r>
      <w:r w:rsidRPr="006B795E">
        <w:rPr>
          <w:highlight w:val="yellow"/>
        </w:rPr>
        <w:t xml:space="preserve">lead to persistent processing </w:t>
      </w:r>
      <w:r w:rsidRPr="006B795E">
        <w:rPr>
          <w:highlight w:val="yellow"/>
        </w:rPr>
        <w:lastRenderedPageBreak/>
        <w:t xml:space="preserve">of these intrusions and attempts to suppress them. This </w:t>
      </w:r>
      <w:r w:rsidRPr="00824F34">
        <w:rPr>
          <w:highlight w:val="yellow"/>
        </w:rPr>
        <w:t>could result</w:t>
      </w:r>
      <w:r w:rsidRPr="006B795E">
        <w:rPr>
          <w:highlight w:val="yellow"/>
        </w:rPr>
        <w:t xml:space="preserve"> in heightened negative emotions and increased sexual cravings, making the individual more likely to engage in sexual behavior as a way to regulate these feelings and bridge the gap between their current and desired states.</w:t>
      </w:r>
    </w:p>
    <w:p w14:paraId="2C3BAA49" w14:textId="000BC59F" w:rsidR="006B795E" w:rsidRPr="006B795E" w:rsidRDefault="006B795E" w:rsidP="0025033B">
      <w:pPr>
        <w:spacing w:line="480" w:lineRule="auto"/>
        <w:ind w:firstLine="720"/>
        <w:rPr>
          <w:highlight w:val="yellow"/>
        </w:rPr>
      </w:pPr>
      <w:r w:rsidRPr="006B795E">
        <w:rPr>
          <w:highlight w:val="yellow"/>
        </w:rPr>
        <w:t>It</w:t>
      </w:r>
      <w:r w:rsidRPr="00824F34">
        <w:rPr>
          <w:highlight w:val="yellow"/>
        </w:rPr>
        <w:t xml:space="preserve"> is</w:t>
      </w:r>
      <w:r w:rsidRPr="006B795E">
        <w:rPr>
          <w:highlight w:val="yellow"/>
        </w:rPr>
        <w:t xml:space="preserve"> worth noting that if the sexual behavior becomes habitual, the pre-engagement phase might be skipped. This is more likely to occur in a new contextual environment, when the habitual behavior is externally interrupted, or through deliberate attempts to abstain. This helps explain why individuals with severe addictions may not report extended pre-engagement thinking, as seen in studies like those by Caselli </w:t>
      </w:r>
      <w:r w:rsidR="00824F34" w:rsidRPr="00824F34">
        <w:rPr>
          <w:highlight w:val="yellow"/>
        </w:rPr>
        <w:t>and</w:t>
      </w:r>
      <w:r w:rsidRPr="006B795E">
        <w:rPr>
          <w:highlight w:val="yellow"/>
        </w:rPr>
        <w:t xml:space="preserve"> Spada</w:t>
      </w:r>
      <w:r w:rsidR="00824F34" w:rsidRPr="00824F34">
        <w:rPr>
          <w:highlight w:val="yellow"/>
        </w:rPr>
        <w:t>, 2011</w:t>
      </w:r>
      <w:r w:rsidRPr="006B795E">
        <w:rPr>
          <w:highlight w:val="yellow"/>
        </w:rPr>
        <w:t>.</w:t>
      </w:r>
    </w:p>
    <w:p w14:paraId="08007908" w14:textId="42B9686E" w:rsidR="006B795E" w:rsidRPr="006B795E" w:rsidRDefault="006B795E" w:rsidP="0025033B">
      <w:pPr>
        <w:spacing w:line="480" w:lineRule="auto"/>
        <w:ind w:firstLine="720"/>
        <w:rPr>
          <w:highlight w:val="yellow"/>
        </w:rPr>
      </w:pPr>
      <w:r w:rsidRPr="006B795E">
        <w:rPr>
          <w:highlight w:val="yellow"/>
        </w:rPr>
        <w:t xml:space="preserve">During the engagement phase, positive metacognitive beliefs about the act, such as </w:t>
      </w:r>
      <w:r w:rsidR="00824F34" w:rsidRPr="00824F34">
        <w:rPr>
          <w:highlight w:val="yellow"/>
        </w:rPr>
        <w:t>“</w:t>
      </w:r>
      <w:r w:rsidRPr="006B795E">
        <w:rPr>
          <w:highlight w:val="yellow"/>
        </w:rPr>
        <w:t>Engaging in this sexual behavior will help me control my thoughts,</w:t>
      </w:r>
      <w:r w:rsidR="00824F34" w:rsidRPr="00824F34">
        <w:rPr>
          <w:highlight w:val="yellow"/>
        </w:rPr>
        <w:t>”</w:t>
      </w:r>
      <w:r w:rsidRPr="006B795E">
        <w:rPr>
          <w:highlight w:val="yellow"/>
        </w:rPr>
        <w:t xml:space="preserve"> coincide with shifts in metacognitive monitoring</w:t>
      </w:r>
      <w:r w:rsidR="00824F34" w:rsidRPr="00824F34">
        <w:rPr>
          <w:highlight w:val="yellow"/>
        </w:rPr>
        <w:t xml:space="preserve"> –</w:t>
      </w:r>
      <w:r w:rsidRPr="006B795E">
        <w:rPr>
          <w:highlight w:val="yellow"/>
        </w:rPr>
        <w:t xml:space="preserve"> the ability to gauge internal states </w:t>
      </w:r>
      <w:r w:rsidR="00824F34" w:rsidRPr="00824F34">
        <w:rPr>
          <w:highlight w:val="yellow"/>
        </w:rPr>
        <w:t>to achieve</w:t>
      </w:r>
      <w:r w:rsidRPr="006B795E">
        <w:rPr>
          <w:highlight w:val="yellow"/>
        </w:rPr>
        <w:t xml:space="preserve"> desired outcomes. These factors contribute to a diminished capacity for self-regulation. Specifically, this reduced metacognitive monitoring may stem from behaviors that divert attention away from self-awareness and goal-progress monitoring or from the physiological effects of the sexual behavior, which can impair higher cognitive functions and negatively impact metacognitive monitoring.</w:t>
      </w:r>
    </w:p>
    <w:p w14:paraId="152FD876" w14:textId="17955895" w:rsidR="006B795E" w:rsidRPr="006B795E" w:rsidRDefault="006B795E" w:rsidP="0025033B">
      <w:pPr>
        <w:spacing w:line="480" w:lineRule="auto"/>
        <w:ind w:firstLine="720"/>
        <w:rPr>
          <w:highlight w:val="yellow"/>
        </w:rPr>
      </w:pPr>
      <w:r w:rsidRPr="006B795E">
        <w:rPr>
          <w:highlight w:val="yellow"/>
        </w:rPr>
        <w:t xml:space="preserve">As the addictive behavior intensifies over time, negative metacognitive beliefs about its uncontrollability start to surface, perpetuating the cycle. These include beliefs like </w:t>
      </w:r>
      <w:r w:rsidR="00824F34" w:rsidRPr="00824F34">
        <w:rPr>
          <w:highlight w:val="yellow"/>
        </w:rPr>
        <w:t>“</w:t>
      </w:r>
      <w:r w:rsidRPr="006B795E">
        <w:rPr>
          <w:highlight w:val="yellow"/>
        </w:rPr>
        <w:t>Thinking about sexual encounters can make me engage in them</w:t>
      </w:r>
      <w:r w:rsidR="00824F34" w:rsidRPr="00824F34">
        <w:rPr>
          <w:highlight w:val="yellow"/>
        </w:rPr>
        <w:t>”</w:t>
      </w:r>
      <w:r w:rsidRPr="006B795E">
        <w:rPr>
          <w:highlight w:val="yellow"/>
        </w:rPr>
        <w:t xml:space="preserve"> and </w:t>
      </w:r>
      <w:r w:rsidR="00824F34" w:rsidRPr="00824F34">
        <w:rPr>
          <w:highlight w:val="yellow"/>
        </w:rPr>
        <w:t>“</w:t>
      </w:r>
      <w:r w:rsidRPr="006B795E">
        <w:rPr>
          <w:highlight w:val="yellow"/>
        </w:rPr>
        <w:t>Once I start, I find it hard to stop.</w:t>
      </w:r>
      <w:r w:rsidR="00824F34" w:rsidRPr="00824F34">
        <w:rPr>
          <w:highlight w:val="yellow"/>
        </w:rPr>
        <w:t>”</w:t>
      </w:r>
    </w:p>
    <w:p w14:paraId="678FF551" w14:textId="20E7F6F9" w:rsidR="006B795E" w:rsidRPr="006B795E" w:rsidRDefault="006B795E" w:rsidP="0025033B">
      <w:pPr>
        <w:spacing w:line="480" w:lineRule="auto"/>
        <w:ind w:firstLine="720"/>
        <w:rPr>
          <w:highlight w:val="yellow"/>
        </w:rPr>
      </w:pPr>
      <w:r w:rsidRPr="006B795E">
        <w:rPr>
          <w:highlight w:val="yellow"/>
        </w:rPr>
        <w:t>In the post-engagement phase, intrusive thought</w:t>
      </w:r>
      <w:r w:rsidR="00824F34" w:rsidRPr="00824F34">
        <w:rPr>
          <w:highlight w:val="yellow"/>
        </w:rPr>
        <w:t>s</w:t>
      </w:r>
      <w:r w:rsidRPr="006B795E">
        <w:rPr>
          <w:highlight w:val="yellow"/>
        </w:rPr>
        <w:t xml:space="preserve"> such as guilt or regret </w:t>
      </w:r>
      <w:r w:rsidR="00824F34" w:rsidRPr="00824F34">
        <w:rPr>
          <w:highlight w:val="yellow"/>
        </w:rPr>
        <w:t>trigger</w:t>
      </w:r>
      <w:r w:rsidRPr="006B795E">
        <w:rPr>
          <w:highlight w:val="yellow"/>
        </w:rPr>
        <w:t xml:space="preserve"> positive metacognitive beliefs about post-engagement reflection. For example, </w:t>
      </w:r>
      <w:r w:rsidR="00824F34" w:rsidRPr="00824F34">
        <w:rPr>
          <w:highlight w:val="yellow"/>
        </w:rPr>
        <w:t>“</w:t>
      </w:r>
      <w:r w:rsidRPr="006B795E">
        <w:rPr>
          <w:highlight w:val="yellow"/>
        </w:rPr>
        <w:t>If I dissect why I feel this way, I</w:t>
      </w:r>
      <w:r w:rsidR="009D56B4">
        <w:rPr>
          <w:highlight w:val="yellow"/>
        </w:rPr>
        <w:t>’</w:t>
      </w:r>
      <w:r w:rsidRPr="006B795E">
        <w:rPr>
          <w:highlight w:val="yellow"/>
        </w:rPr>
        <w:t>ll understand my sexual behavior better.</w:t>
      </w:r>
      <w:r w:rsidR="00824F34" w:rsidRPr="00824F34">
        <w:rPr>
          <w:highlight w:val="yellow"/>
        </w:rPr>
        <w:t>”</w:t>
      </w:r>
      <w:r w:rsidRPr="006B795E">
        <w:rPr>
          <w:highlight w:val="yellow"/>
        </w:rPr>
        <w:t xml:space="preserve"> This activates </w:t>
      </w:r>
      <w:r w:rsidRPr="006B795E">
        <w:rPr>
          <w:highlight w:val="yellow"/>
        </w:rPr>
        <w:lastRenderedPageBreak/>
        <w:t>coping styles like rumination and thought suppression, which worsen negative emotions and increase the likelihood of re-engagement as a means of self-regulation.</w:t>
      </w:r>
    </w:p>
    <w:p w14:paraId="18C30516" w14:textId="406E470F" w:rsidR="006B795E" w:rsidRPr="006B795E" w:rsidRDefault="006B795E" w:rsidP="0025033B">
      <w:pPr>
        <w:spacing w:line="480" w:lineRule="auto"/>
        <w:ind w:firstLine="720"/>
      </w:pPr>
      <w:r w:rsidRPr="006B795E">
        <w:rPr>
          <w:highlight w:val="yellow"/>
        </w:rPr>
        <w:t xml:space="preserve">Accordingly, we intend to develop items </w:t>
      </w:r>
      <w:r w:rsidR="00824F34" w:rsidRPr="00824F34">
        <w:rPr>
          <w:highlight w:val="yellow"/>
        </w:rPr>
        <w:t>corresponding</w:t>
      </w:r>
      <w:r w:rsidRPr="006B795E">
        <w:rPr>
          <w:highlight w:val="yellow"/>
        </w:rPr>
        <w:t xml:space="preserve"> with positive and negative metacognitions relating to all phases. Specifically, positive metacognitions about sex would concern the usefulness of sexual behavior in controlling cognition, like </w:t>
      </w:r>
      <w:r w:rsidR="00824F34" w:rsidRPr="00824F34">
        <w:rPr>
          <w:highlight w:val="yellow"/>
        </w:rPr>
        <w:t>“</w:t>
      </w:r>
      <w:r w:rsidRPr="006B795E">
        <w:rPr>
          <w:highlight w:val="yellow"/>
        </w:rPr>
        <w:t>sexual behavior stops my worry,</w:t>
      </w:r>
      <w:r w:rsidR="00824F34" w:rsidRPr="00824F34">
        <w:rPr>
          <w:highlight w:val="yellow"/>
        </w:rPr>
        <w:t>”</w:t>
      </w:r>
      <w:r w:rsidRPr="006B795E">
        <w:rPr>
          <w:highlight w:val="yellow"/>
        </w:rPr>
        <w:t xml:space="preserve"> and in controlling emotion, such as </w:t>
      </w:r>
      <w:r w:rsidR="00824F34" w:rsidRPr="00824F34">
        <w:rPr>
          <w:highlight w:val="yellow"/>
        </w:rPr>
        <w:t>“</w:t>
      </w:r>
      <w:r w:rsidRPr="006B795E">
        <w:rPr>
          <w:highlight w:val="yellow"/>
        </w:rPr>
        <w:t>sexual behavior reduces my anxious feelings.</w:t>
      </w:r>
      <w:r w:rsidR="00824F34" w:rsidRPr="00824F34">
        <w:rPr>
          <w:highlight w:val="yellow"/>
        </w:rPr>
        <w:t>”</w:t>
      </w:r>
      <w:r w:rsidRPr="006B795E">
        <w:rPr>
          <w:highlight w:val="yellow"/>
        </w:rPr>
        <w:t xml:space="preserve"> Negative </w:t>
      </w:r>
      <w:r w:rsidR="00824F34" w:rsidRPr="00824F34">
        <w:rPr>
          <w:highlight w:val="yellow"/>
        </w:rPr>
        <w:t>metacognition</w:t>
      </w:r>
      <w:r w:rsidRPr="006B795E">
        <w:rPr>
          <w:highlight w:val="yellow"/>
        </w:rPr>
        <w:t xml:space="preserve"> items about sex would focus on the uncontrollability of sex, for example, </w:t>
      </w:r>
      <w:r w:rsidR="00824F34" w:rsidRPr="00824F34">
        <w:rPr>
          <w:highlight w:val="yellow"/>
        </w:rPr>
        <w:t>“</w:t>
      </w:r>
      <w:r w:rsidRPr="006B795E">
        <w:rPr>
          <w:highlight w:val="yellow"/>
        </w:rPr>
        <w:t>I cannot control my sexual behavior,</w:t>
      </w:r>
      <w:r w:rsidR="00824F34" w:rsidRPr="00824F34">
        <w:rPr>
          <w:highlight w:val="yellow"/>
        </w:rPr>
        <w:t>”</w:t>
      </w:r>
      <w:r w:rsidRPr="006B795E">
        <w:rPr>
          <w:highlight w:val="yellow"/>
        </w:rPr>
        <w:t xml:space="preserve"> and the dangers of sexual behavior, such as </w:t>
      </w:r>
      <w:r w:rsidR="00824F34" w:rsidRPr="00824F34">
        <w:rPr>
          <w:highlight w:val="yellow"/>
        </w:rPr>
        <w:t>“</w:t>
      </w:r>
      <w:r w:rsidRPr="006B795E">
        <w:rPr>
          <w:highlight w:val="yellow"/>
        </w:rPr>
        <w:t>thoughts about sex interfere with my functioning.</w:t>
      </w:r>
      <w:r w:rsidR="00824F34" w:rsidRPr="00824F34">
        <w:rPr>
          <w:highlight w:val="yellow"/>
        </w:rPr>
        <w:t>”</w:t>
      </w:r>
    </w:p>
    <w:p w14:paraId="1D6A077C" w14:textId="53ACBBCB" w:rsidR="00DE162D" w:rsidRPr="00E1483D" w:rsidRDefault="00824F34" w:rsidP="0025033B">
      <w:pPr>
        <w:spacing w:line="480" w:lineRule="auto"/>
        <w:rPr>
          <w:b/>
          <w:bCs/>
          <w:highlight w:val="yellow"/>
        </w:rPr>
      </w:pPr>
      <w:r w:rsidRPr="00E1483D">
        <w:rPr>
          <w:b/>
          <w:bCs/>
          <w:highlight w:val="yellow"/>
        </w:rPr>
        <w:t>Metacognitions about sex as the possible bridge between negative affect, dysfunctional emotion regulation strategies, and CSBD</w:t>
      </w:r>
    </w:p>
    <w:bookmarkEnd w:id="1"/>
    <w:p w14:paraId="13DFF5AE" w14:textId="580E2E78" w:rsidR="00122E25" w:rsidRPr="00E1483D" w:rsidRDefault="009D56B4" w:rsidP="0025033B">
      <w:pPr>
        <w:spacing w:line="480" w:lineRule="auto"/>
        <w:contextualSpacing/>
        <w:rPr>
          <w:color w:val="000000"/>
          <w:highlight w:val="yellow"/>
        </w:rPr>
      </w:pPr>
      <w:r w:rsidRPr="00E1483D">
        <w:rPr>
          <w:b/>
          <w:bCs/>
          <w:color w:val="000000"/>
          <w:highlight w:val="yellow"/>
        </w:rPr>
        <w:tab/>
      </w:r>
      <w:r w:rsidR="00122E25" w:rsidRPr="00E1483D">
        <w:rPr>
          <w:color w:val="000000"/>
          <w:highlight w:val="yellow"/>
        </w:rPr>
        <w:t xml:space="preserve">The role of metacognitions as a mediator between negative affect, emotion dysregulation, and addictive behaviors, such as Internet Gaming Disorder, has been substantiated in recent studies (Marino et al., 2020). Although positive metacognitions were found to have a weaker indirect effect, they may be activated by emotional distress and serve as a cognitive-affective self-regulation tool (Billieux et al., 2020; Marino &amp; Spada, 2017). In contrast, negative metacognitions often have a more significant </w:t>
      </w:r>
      <w:r w:rsidR="000D3896" w:rsidRPr="00E1483D">
        <w:rPr>
          <w:color w:val="000000"/>
          <w:highlight w:val="yellow"/>
        </w:rPr>
        <w:t xml:space="preserve">indirect </w:t>
      </w:r>
      <w:r w:rsidR="00122E25" w:rsidRPr="00E1483D">
        <w:rPr>
          <w:color w:val="000000"/>
          <w:highlight w:val="yellow"/>
        </w:rPr>
        <w:t>impact and stem from underlying beliefs of inadequacy and powerlessness, compelling individuals to engage in addictive behaviors as a form of coping (King &amp; Delfabbro, 2014; Spada &amp; Caselli, 2017). These negative metacognitions exacerbate negative emotional states, making individuals feel compelled to continue their addictive behaviors (Spada &amp; Caselli, 2017; Perales et al., 2020).</w:t>
      </w:r>
    </w:p>
    <w:p w14:paraId="6D640B3E" w14:textId="52C01F54" w:rsidR="00B91C17" w:rsidRPr="00E1483D" w:rsidRDefault="000D3896" w:rsidP="0025033B">
      <w:pPr>
        <w:autoSpaceDE w:val="0"/>
        <w:autoSpaceDN w:val="0"/>
        <w:adjustRightInd w:val="0"/>
        <w:snapToGrid w:val="0"/>
        <w:spacing w:line="480" w:lineRule="auto"/>
        <w:ind w:firstLine="720"/>
        <w:rPr>
          <w:highlight w:val="yellow"/>
        </w:rPr>
      </w:pPr>
      <w:r w:rsidRPr="00FE257C">
        <w:rPr>
          <w:color w:val="000000"/>
          <w:highlight w:val="yellow"/>
        </w:rPr>
        <w:lastRenderedPageBreak/>
        <w:t xml:space="preserve">Given that CSBD </w:t>
      </w:r>
      <w:r w:rsidRPr="00FE257C">
        <w:rPr>
          <w:highlight w:val="yellow"/>
        </w:rPr>
        <w:t xml:space="preserve">was found to be closely link to various negative affect states </w:t>
      </w:r>
      <w:r w:rsidR="00533E03" w:rsidRPr="00FE257C">
        <w:rPr>
          <w:highlight w:val="yellow"/>
        </w:rPr>
        <w:t>such as shame (Dhuffar &amp; Griffiths, 2014;</w:t>
      </w:r>
      <w:r w:rsidR="008A5DF8" w:rsidRPr="00FE257C">
        <w:rPr>
          <w:highlight w:val="yellow"/>
        </w:rPr>
        <w:t xml:space="preserve"> Efrati, 2018;</w:t>
      </w:r>
      <w:r w:rsidR="00533E03" w:rsidRPr="00FE257C">
        <w:rPr>
          <w:highlight w:val="yellow"/>
        </w:rPr>
        <w:t xml:space="preserve"> Reid et al., 2009; Sassover et al., 2021)</w:t>
      </w:r>
      <w:r w:rsidRPr="00FE257C">
        <w:rPr>
          <w:highlight w:val="yellow"/>
        </w:rPr>
        <w:t xml:space="preserve"> and anxiety (Grant Weinandy et al., 202</w:t>
      </w:r>
      <w:r w:rsidR="001427A0" w:rsidRPr="00FE257C">
        <w:rPr>
          <w:highlight w:val="yellow"/>
        </w:rPr>
        <w:t>3</w:t>
      </w:r>
      <w:r w:rsidRPr="00FE257C">
        <w:rPr>
          <w:highlight w:val="yellow"/>
        </w:rPr>
        <w:t>)</w:t>
      </w:r>
      <w:r w:rsidR="002831CC" w:rsidRPr="00FE257C">
        <w:rPr>
          <w:highlight w:val="yellow"/>
        </w:rPr>
        <w:t xml:space="preserve">, </w:t>
      </w:r>
      <w:r w:rsidRPr="00FE257C">
        <w:rPr>
          <w:highlight w:val="yellow"/>
        </w:rPr>
        <w:t xml:space="preserve">and emotion (dys)regulation strategies such as </w:t>
      </w:r>
      <w:r w:rsidR="005575F9" w:rsidRPr="00FE257C">
        <w:rPr>
          <w:highlight w:val="yellow"/>
        </w:rPr>
        <w:t>sexual suppression (Efrati, 2019</w:t>
      </w:r>
      <w:r w:rsidR="00FE257C">
        <w:rPr>
          <w:highlight w:val="yellow"/>
        </w:rPr>
        <w:t xml:space="preserve">; Efrati et al., </w:t>
      </w:r>
      <w:r w:rsidR="00032631">
        <w:rPr>
          <w:rFonts w:hint="cs"/>
          <w:highlight w:val="yellow"/>
          <w:rtl/>
        </w:rPr>
        <w:t>2021</w:t>
      </w:r>
      <w:r w:rsidR="005575F9" w:rsidRPr="00FE257C">
        <w:rPr>
          <w:highlight w:val="yellow"/>
        </w:rPr>
        <w:t>)</w:t>
      </w:r>
      <w:r w:rsidR="00533E03" w:rsidRPr="00FE257C">
        <w:rPr>
          <w:highlight w:val="yellow"/>
        </w:rPr>
        <w:t xml:space="preserve">, </w:t>
      </w:r>
      <w:r w:rsidR="005575F9" w:rsidRPr="00FE257C">
        <w:rPr>
          <w:spacing w:val="3"/>
          <w:highlight w:val="yellow"/>
          <w:bdr w:val="none" w:sz="0" w:space="0" w:color="auto" w:frame="1"/>
        </w:rPr>
        <w:t>moral disapproval</w:t>
      </w:r>
      <w:r w:rsidR="005575F9" w:rsidRPr="00FE257C">
        <w:rPr>
          <w:highlight w:val="yellow"/>
        </w:rPr>
        <w:t xml:space="preserve"> (</w:t>
      </w:r>
      <w:r w:rsidR="005206CA" w:rsidRPr="00FE257C">
        <w:rPr>
          <w:highlight w:val="yellow"/>
        </w:rPr>
        <w:t>Grubbs et al. 2018</w:t>
      </w:r>
      <w:r w:rsidR="0014024F">
        <w:rPr>
          <w:highlight w:val="yellow"/>
        </w:rPr>
        <w:t>; 2019</w:t>
      </w:r>
      <w:r w:rsidR="005206CA" w:rsidRPr="00FE257C">
        <w:rPr>
          <w:highlight w:val="yellow"/>
        </w:rPr>
        <w:t>), and impulsivity (Bőthe, Koós, &amp; Demetrovics, 2022)</w:t>
      </w:r>
      <w:r w:rsidR="008B2454" w:rsidRPr="00FE257C">
        <w:rPr>
          <w:highlight w:val="yellow"/>
        </w:rPr>
        <w:t>,</w:t>
      </w:r>
      <w:r w:rsidR="005206CA" w:rsidRPr="00FE257C">
        <w:rPr>
          <w:b/>
          <w:bCs/>
          <w:highlight w:val="yellow"/>
        </w:rPr>
        <w:t xml:space="preserve"> </w:t>
      </w:r>
      <w:r w:rsidR="002F45B8" w:rsidRPr="00FE257C">
        <w:rPr>
          <w:highlight w:val="yellow"/>
        </w:rPr>
        <w:t>we predicted</w:t>
      </w:r>
      <w:r w:rsidR="00533E03" w:rsidRPr="00FE257C">
        <w:rPr>
          <w:highlight w:val="yellow"/>
        </w:rPr>
        <w:t xml:space="preserve"> that </w:t>
      </w:r>
      <w:r w:rsidR="00922550" w:rsidRPr="00FE257C">
        <w:rPr>
          <w:highlight w:val="yellow"/>
        </w:rPr>
        <w:t>negative and positive metacognitions</w:t>
      </w:r>
      <w:r w:rsidRPr="00FE257C">
        <w:rPr>
          <w:highlight w:val="yellow"/>
        </w:rPr>
        <w:t xml:space="preserve"> about sex could mediate these links. </w:t>
      </w:r>
      <w:r w:rsidRPr="00E1483D">
        <w:rPr>
          <w:highlight w:val="yellow"/>
        </w:rPr>
        <w:t xml:space="preserve">Specifically, </w:t>
      </w:r>
      <w:r w:rsidR="00E01EBD" w:rsidRPr="00E1483D">
        <w:rPr>
          <w:highlight w:val="yellow"/>
        </w:rPr>
        <w:t>shame, a complex emotion deeply rooted in self-perception and moral behavior, can significantly influence both positive and negative metacognitions about sex. For instance, an individual grappling with shame might develop the positive metacognition that “engaging in sexual behavior will alleviate my feelings of inadequacy.” This belief can serve as a temporary escape from the emotional burden of shame, thereby increasing the likelihood of engaging in compulsive sexual behavior (CSB) as a coping mechanism. On the other hand, the same individual may also cultivate negative metacognitions such as “I can’t control my sexual thoughts,” which reinforces the shame they already feel. This negative metacognition can create a vicious cycle, making the individual more susceptible to CSB as a way to manage these overwhelming emotions.</w:t>
      </w:r>
    </w:p>
    <w:p w14:paraId="5AE7246D" w14:textId="59E294F7" w:rsidR="00E01EBD" w:rsidRPr="00E01EBD" w:rsidRDefault="00E01EBD" w:rsidP="0025033B">
      <w:pPr>
        <w:autoSpaceDE w:val="0"/>
        <w:autoSpaceDN w:val="0"/>
        <w:adjustRightInd w:val="0"/>
        <w:snapToGrid w:val="0"/>
        <w:spacing w:line="480" w:lineRule="auto"/>
        <w:ind w:firstLine="720"/>
        <w:rPr>
          <w:highlight w:val="yellow"/>
        </w:rPr>
      </w:pPr>
      <w:r w:rsidRPr="00E01EBD">
        <w:rPr>
          <w:highlight w:val="yellow"/>
        </w:rPr>
        <w:t xml:space="preserve">Anxiety, particularly </w:t>
      </w:r>
      <w:r w:rsidRPr="00E1483D">
        <w:rPr>
          <w:highlight w:val="yellow"/>
        </w:rPr>
        <w:t>regarding</w:t>
      </w:r>
      <w:r w:rsidRPr="00E01EBD">
        <w:rPr>
          <w:highlight w:val="yellow"/>
        </w:rPr>
        <w:t xml:space="preserve"> emotional regulation, can also be a potent catalyst for positive and negative metacognitions about sex. </w:t>
      </w:r>
      <w:r w:rsidRPr="00E1483D">
        <w:rPr>
          <w:highlight w:val="yellow"/>
        </w:rPr>
        <w:t>Individuals</w:t>
      </w:r>
      <w:r w:rsidRPr="00E01EBD">
        <w:rPr>
          <w:highlight w:val="yellow"/>
        </w:rPr>
        <w:t xml:space="preserve"> with high anxiety levels may adopt the positive metacognition that </w:t>
      </w:r>
      <w:r w:rsidRPr="00E1483D">
        <w:rPr>
          <w:highlight w:val="yellow"/>
        </w:rPr>
        <w:t>“</w:t>
      </w:r>
      <w:r w:rsidRPr="00E01EBD">
        <w:rPr>
          <w:highlight w:val="yellow"/>
        </w:rPr>
        <w:t>sexual activity will distract me from my worries,</w:t>
      </w:r>
      <w:r w:rsidRPr="00E1483D">
        <w:rPr>
          <w:highlight w:val="yellow"/>
        </w:rPr>
        <w:t>”</w:t>
      </w:r>
      <w:r w:rsidRPr="00E01EBD">
        <w:rPr>
          <w:highlight w:val="yellow"/>
        </w:rPr>
        <w:t xml:space="preserve"> viewing it as a form of cognitive-affective self-regulation. This belief can then act as a justification for CSB, offering a temporary but ultimately harmful relief from anxiety. Conversely, the same individual might develop the negative metacognition that </w:t>
      </w:r>
      <w:r w:rsidRPr="00E1483D">
        <w:rPr>
          <w:highlight w:val="yellow"/>
        </w:rPr>
        <w:t>“</w:t>
      </w:r>
      <w:r w:rsidRPr="00E01EBD">
        <w:rPr>
          <w:highlight w:val="yellow"/>
        </w:rPr>
        <w:t>I can</w:t>
      </w:r>
      <w:r w:rsidRPr="00E1483D">
        <w:rPr>
          <w:highlight w:val="yellow"/>
        </w:rPr>
        <w:t>’</w:t>
      </w:r>
      <w:r w:rsidRPr="00E01EBD">
        <w:rPr>
          <w:highlight w:val="yellow"/>
        </w:rPr>
        <w:t xml:space="preserve">t control my urge to engage in sexual activity </w:t>
      </w:r>
      <w:r w:rsidRPr="00E01EBD">
        <w:rPr>
          <w:highlight w:val="yellow"/>
        </w:rPr>
        <w:lastRenderedPageBreak/>
        <w:t>when I</w:t>
      </w:r>
      <w:r w:rsidR="00DE31CE" w:rsidRPr="00E1483D">
        <w:rPr>
          <w:highlight w:val="yellow"/>
        </w:rPr>
        <w:t>’</w:t>
      </w:r>
      <w:r w:rsidRPr="00E01EBD">
        <w:rPr>
          <w:highlight w:val="yellow"/>
        </w:rPr>
        <w:t>m anxious,</w:t>
      </w:r>
      <w:r w:rsidRPr="00E1483D">
        <w:rPr>
          <w:highlight w:val="yellow"/>
        </w:rPr>
        <w:t>”</w:t>
      </w:r>
      <w:r w:rsidRPr="00E01EBD">
        <w:rPr>
          <w:highlight w:val="yellow"/>
        </w:rPr>
        <w:t xml:space="preserve"> thereby exacerbating their anxiety levels and making them more likely to resort to CSB as a coping strategy.</w:t>
      </w:r>
    </w:p>
    <w:p w14:paraId="460AC094" w14:textId="1F3D8838" w:rsidR="00915829" w:rsidRPr="002F7E12" w:rsidRDefault="00DE31CE" w:rsidP="0025033B">
      <w:pPr>
        <w:autoSpaceDE w:val="0"/>
        <w:autoSpaceDN w:val="0"/>
        <w:adjustRightInd w:val="0"/>
        <w:snapToGrid w:val="0"/>
        <w:spacing w:line="480" w:lineRule="auto"/>
        <w:ind w:firstLine="720"/>
        <w:rPr>
          <w:rtl/>
        </w:rPr>
      </w:pPr>
      <w:r w:rsidRPr="00DE31CE">
        <w:rPr>
          <w:highlight w:val="yellow"/>
        </w:rPr>
        <w:t xml:space="preserve">Emotion dysregulation strategies such as sexual suppression, moral disapproval, and impulsivity can also foster positive and negative metacognitions about sex. For example, someone who suppresses sexual thoughts might think, </w:t>
      </w:r>
      <w:r w:rsidRPr="00E1483D">
        <w:rPr>
          <w:highlight w:val="yellow"/>
        </w:rPr>
        <w:t>“</w:t>
      </w:r>
      <w:r w:rsidRPr="00DE31CE">
        <w:rPr>
          <w:highlight w:val="yellow"/>
        </w:rPr>
        <w:t>If I engage in sexual activity, I can finally stop suppressing these thoughts,</w:t>
      </w:r>
      <w:r w:rsidRPr="00E1483D">
        <w:rPr>
          <w:highlight w:val="yellow"/>
        </w:rPr>
        <w:t>”</w:t>
      </w:r>
      <w:r w:rsidRPr="00DE31CE">
        <w:rPr>
          <w:highlight w:val="yellow"/>
        </w:rPr>
        <w:t xml:space="preserve"> serving as a positive metacognition that encourages CSB. </w:t>
      </w:r>
      <w:r w:rsidRPr="00E1483D">
        <w:rPr>
          <w:highlight w:val="yellow"/>
        </w:rPr>
        <w:t>Conversely</w:t>
      </w:r>
      <w:r w:rsidRPr="00DE31CE">
        <w:rPr>
          <w:highlight w:val="yellow"/>
        </w:rPr>
        <w:t xml:space="preserve">, moral disapproval could lead to negative metacognitions like </w:t>
      </w:r>
      <w:r w:rsidRPr="00E1483D">
        <w:rPr>
          <w:highlight w:val="yellow"/>
        </w:rPr>
        <w:t>“</w:t>
      </w:r>
      <w:r w:rsidRPr="00DE31CE">
        <w:rPr>
          <w:highlight w:val="yellow"/>
        </w:rPr>
        <w:t>I can</w:t>
      </w:r>
      <w:r w:rsidRPr="00E1483D">
        <w:rPr>
          <w:highlight w:val="yellow"/>
        </w:rPr>
        <w:t>’</w:t>
      </w:r>
      <w:r w:rsidRPr="00DE31CE">
        <w:rPr>
          <w:highlight w:val="yellow"/>
        </w:rPr>
        <w:t>t control my sexual behavior, and it</w:t>
      </w:r>
      <w:r w:rsidRPr="00E1483D">
        <w:rPr>
          <w:highlight w:val="yellow"/>
        </w:rPr>
        <w:t>’</w:t>
      </w:r>
      <w:r w:rsidRPr="00DE31CE">
        <w:rPr>
          <w:highlight w:val="yellow"/>
        </w:rPr>
        <w:t>s morally wrong,</w:t>
      </w:r>
      <w:r w:rsidRPr="00E1483D">
        <w:rPr>
          <w:highlight w:val="yellow"/>
        </w:rPr>
        <w:t>”</w:t>
      </w:r>
      <w:r w:rsidRPr="00DE31CE">
        <w:rPr>
          <w:highlight w:val="yellow"/>
        </w:rPr>
        <w:t xml:space="preserve"> which can further entrench the individual in a cycle of CSB as they struggle with their conflicting emotions and beliefs. Impulsivity, often linked to emotional dysregulation, can also contribute to this cycle by reinforcing the belief that one</w:t>
      </w:r>
      <w:r w:rsidRPr="00E1483D">
        <w:rPr>
          <w:highlight w:val="yellow"/>
        </w:rPr>
        <w:t>’</w:t>
      </w:r>
      <w:r w:rsidRPr="00DE31CE">
        <w:rPr>
          <w:highlight w:val="yellow"/>
        </w:rPr>
        <w:t>s sexual behavior is uncontrollable, thereby perpetuating CSB.</w:t>
      </w:r>
      <w:r w:rsidRPr="00E1483D">
        <w:rPr>
          <w:highlight w:val="yellow"/>
        </w:rPr>
        <w:t xml:space="preserve"> Accordingly</w:t>
      </w:r>
      <w:r w:rsidRPr="00DE31CE">
        <w:rPr>
          <w:highlight w:val="yellow"/>
        </w:rPr>
        <w:t xml:space="preserve">, </w:t>
      </w:r>
      <w:r w:rsidRPr="00E1483D">
        <w:rPr>
          <w:highlight w:val="yellow"/>
        </w:rPr>
        <w:t>we predict that</w:t>
      </w:r>
      <w:r w:rsidRPr="00DE31CE">
        <w:rPr>
          <w:highlight w:val="yellow"/>
        </w:rPr>
        <w:t xml:space="preserve"> emotional states like shame and anxiety</w:t>
      </w:r>
      <w:r w:rsidRPr="00E1483D">
        <w:rPr>
          <w:highlight w:val="yellow"/>
        </w:rPr>
        <w:t xml:space="preserve"> and emotion dysregulation strategies</w:t>
      </w:r>
      <w:r w:rsidRPr="00DE31CE">
        <w:rPr>
          <w:highlight w:val="yellow"/>
        </w:rPr>
        <w:t xml:space="preserve"> can influence metacognitions in a way that perpetuates and possibly exacerbates CSB</w:t>
      </w:r>
      <w:r w:rsidRPr="00E1483D">
        <w:rPr>
          <w:highlight w:val="yellow"/>
        </w:rPr>
        <w:t>, making metacognitions about sex a pivotal mediator of these processes.</w:t>
      </w:r>
      <w:r>
        <w:t xml:space="preserve"> </w:t>
      </w:r>
    </w:p>
    <w:p w14:paraId="12E75D2F" w14:textId="749259D3" w:rsidR="00AF4E24" w:rsidRPr="002F7E12" w:rsidRDefault="00124596" w:rsidP="0025033B">
      <w:pPr>
        <w:spacing w:line="480" w:lineRule="auto"/>
        <w:jc w:val="center"/>
        <w:rPr>
          <w:b/>
          <w:bCs/>
        </w:rPr>
      </w:pPr>
      <w:r w:rsidRPr="002F7E12">
        <w:rPr>
          <w:b/>
          <w:bCs/>
        </w:rPr>
        <w:t xml:space="preserve">2. </w:t>
      </w:r>
      <w:r w:rsidR="00AF4E24" w:rsidRPr="002F7E12">
        <w:rPr>
          <w:b/>
          <w:bCs/>
        </w:rPr>
        <w:t>Method</w:t>
      </w:r>
    </w:p>
    <w:p w14:paraId="50EE97BC" w14:textId="4A3AEA1F" w:rsidR="00AF4E24" w:rsidRPr="002F7E12" w:rsidRDefault="00124596" w:rsidP="0025033B">
      <w:pPr>
        <w:spacing w:line="480" w:lineRule="auto"/>
        <w:rPr>
          <w:b/>
          <w:bCs/>
          <w:color w:val="000000" w:themeColor="text1"/>
        </w:rPr>
      </w:pPr>
      <w:r w:rsidRPr="002F7E12">
        <w:rPr>
          <w:b/>
          <w:bCs/>
        </w:rPr>
        <w:t xml:space="preserve">2.1. </w:t>
      </w:r>
      <w:r w:rsidR="00AF4E24" w:rsidRPr="002F7E12">
        <w:rPr>
          <w:b/>
          <w:bCs/>
        </w:rPr>
        <w:t>Participants</w:t>
      </w:r>
      <w:r w:rsidR="00AF4E24" w:rsidRPr="002F7E12">
        <w:rPr>
          <w:b/>
          <w:bCs/>
          <w:color w:val="000000" w:themeColor="text1"/>
        </w:rPr>
        <w:t xml:space="preserve"> </w:t>
      </w:r>
    </w:p>
    <w:p w14:paraId="6C3FE1F5" w14:textId="7A0BB333" w:rsidR="00AF4E24" w:rsidRPr="002F7E12" w:rsidRDefault="00AF4E24" w:rsidP="0025033B">
      <w:pPr>
        <w:spacing w:line="480" w:lineRule="auto"/>
        <w:contextualSpacing/>
      </w:pPr>
      <w:r w:rsidRPr="002F7E12">
        <w:t xml:space="preserve">The study population comprised </w:t>
      </w:r>
      <w:r w:rsidR="006663E6" w:rsidRPr="002F7E12">
        <w:t>662</w:t>
      </w:r>
      <w:r w:rsidRPr="002F7E12">
        <w:t xml:space="preserve"> Jewish Israeli adolescents from the general community (</w:t>
      </w:r>
      <w:r w:rsidR="006663E6" w:rsidRPr="002F7E12">
        <w:t>252</w:t>
      </w:r>
      <w:r w:rsidRPr="002F7E12">
        <w:t xml:space="preserve"> male</w:t>
      </w:r>
      <w:r w:rsidR="006F1607" w:rsidRPr="002F7E12">
        <w:t xml:space="preserve"> adolescents</w:t>
      </w:r>
      <w:r w:rsidRPr="002F7E12">
        <w:t xml:space="preserve"> and 4</w:t>
      </w:r>
      <w:r w:rsidR="006663E6" w:rsidRPr="002F7E12">
        <w:t>10</w:t>
      </w:r>
      <w:r w:rsidRPr="002F7E12">
        <w:t xml:space="preserve"> female</w:t>
      </w:r>
      <w:r w:rsidR="006F1607" w:rsidRPr="002F7E12">
        <w:t xml:space="preserve"> adolescents</w:t>
      </w:r>
      <w:r w:rsidRPr="002F7E12">
        <w:t>), aged 13</w:t>
      </w:r>
      <w:r w:rsidRPr="002F7E12">
        <w:rPr>
          <w:rtl/>
        </w:rPr>
        <w:t>–</w:t>
      </w:r>
      <w:r w:rsidRPr="002F7E12">
        <w:t>18 (M = 1</w:t>
      </w:r>
      <w:r w:rsidR="006663E6" w:rsidRPr="002F7E12">
        <w:t>6</w:t>
      </w:r>
      <w:r w:rsidRPr="002F7E12">
        <w:t>.7</w:t>
      </w:r>
      <w:r w:rsidR="006663E6" w:rsidRPr="002F7E12">
        <w:t>0</w:t>
      </w:r>
      <w:r w:rsidRPr="002F7E12">
        <w:t>, SD = 1.</w:t>
      </w:r>
      <w:r w:rsidR="006663E6" w:rsidRPr="002F7E12">
        <w:t>32</w:t>
      </w:r>
      <w:r w:rsidRPr="002F7E12">
        <w:t xml:space="preserve">), all enrolled in the ninth (n= </w:t>
      </w:r>
      <w:r w:rsidR="006663E6" w:rsidRPr="002F7E12">
        <w:rPr>
          <w:rtl/>
        </w:rPr>
        <w:t>78</w:t>
      </w:r>
      <w:r w:rsidRPr="002F7E12">
        <w:t xml:space="preserve">; </w:t>
      </w:r>
      <w:r w:rsidR="006663E6" w:rsidRPr="002F7E12">
        <w:rPr>
          <w:rtl/>
        </w:rPr>
        <w:t>12</w:t>
      </w:r>
      <w:r w:rsidRPr="002F7E12">
        <w:t xml:space="preserve">%), tenth (n = </w:t>
      </w:r>
      <w:r w:rsidR="006663E6" w:rsidRPr="002F7E12">
        <w:rPr>
          <w:rtl/>
        </w:rPr>
        <w:t>101</w:t>
      </w:r>
      <w:r w:rsidRPr="002F7E12">
        <w:t xml:space="preserve">; </w:t>
      </w:r>
      <w:r w:rsidR="006663E6" w:rsidRPr="002F7E12">
        <w:rPr>
          <w:rtl/>
        </w:rPr>
        <w:t>16</w:t>
      </w:r>
      <w:r w:rsidRPr="002F7E12">
        <w:t xml:space="preserve">%), eleventh (n = </w:t>
      </w:r>
      <w:r w:rsidR="006663E6" w:rsidRPr="002F7E12">
        <w:t>150</w:t>
      </w:r>
      <w:r w:rsidRPr="002F7E12">
        <w:t xml:space="preserve">; </w:t>
      </w:r>
      <w:r w:rsidR="006663E6" w:rsidRPr="002F7E12">
        <w:t>24</w:t>
      </w:r>
      <w:r w:rsidRPr="002F7E12">
        <w:t xml:space="preserve">%), and twelfth (n = </w:t>
      </w:r>
      <w:r w:rsidR="006663E6" w:rsidRPr="002F7E12">
        <w:t>308</w:t>
      </w:r>
      <w:r w:rsidRPr="002F7E12">
        <w:t xml:space="preserve">; </w:t>
      </w:r>
      <w:r w:rsidR="006663E6" w:rsidRPr="002F7E12">
        <w:t>48</w:t>
      </w:r>
      <w:r w:rsidRPr="002F7E12">
        <w:t>%) grades</w:t>
      </w:r>
      <w:r w:rsidR="006F1607" w:rsidRPr="002F7E12">
        <w:t>,</w:t>
      </w:r>
      <w:r w:rsidR="006268E9" w:rsidRPr="002F7E12">
        <w:t xml:space="preserve"> and </w:t>
      </w:r>
      <w:r w:rsidR="00C919D7" w:rsidRPr="002F7E12">
        <w:t xml:space="preserve">unknown </w:t>
      </w:r>
      <w:r w:rsidR="006268E9" w:rsidRPr="002F7E12">
        <w:t>(n=25)</w:t>
      </w:r>
      <w:r w:rsidRPr="002F7E12">
        <w:t xml:space="preserve">. </w:t>
      </w:r>
      <w:r w:rsidR="00384DA4" w:rsidRPr="002F7E12">
        <w:rPr>
          <w:rFonts w:asciiTheme="majorBidi" w:hAnsiTheme="majorBidi" w:cstheme="majorBidi"/>
        </w:rPr>
        <w:t xml:space="preserve">The age range of 13-18 </w:t>
      </w:r>
      <w:r w:rsidR="00B52963" w:rsidRPr="002F7E12">
        <w:rPr>
          <w:rFonts w:asciiTheme="majorBidi" w:hAnsiTheme="majorBidi" w:cstheme="majorBidi"/>
        </w:rPr>
        <w:t xml:space="preserve">years </w:t>
      </w:r>
      <w:r w:rsidR="00384DA4" w:rsidRPr="002F7E12">
        <w:rPr>
          <w:rFonts w:asciiTheme="majorBidi" w:hAnsiTheme="majorBidi" w:cstheme="majorBidi"/>
        </w:rPr>
        <w:t xml:space="preserve">was selected as it is a period </w:t>
      </w:r>
      <w:r w:rsidR="006F1607" w:rsidRPr="002F7E12">
        <w:rPr>
          <w:rFonts w:asciiTheme="majorBidi" w:hAnsiTheme="majorBidi" w:cstheme="majorBidi"/>
        </w:rPr>
        <w:t>typified by</w:t>
      </w:r>
      <w:r w:rsidR="00384DA4" w:rsidRPr="002F7E12">
        <w:rPr>
          <w:rFonts w:asciiTheme="majorBidi" w:hAnsiTheme="majorBidi" w:cstheme="majorBidi"/>
        </w:rPr>
        <w:t xml:space="preserve"> extensive transformations (Crone, &amp; Dahl, 2012) and the onset of various psychopathologies, including addictive behaviors (Holmbeck et al., 2006). </w:t>
      </w:r>
      <w:r w:rsidRPr="002F7E12">
        <w:t xml:space="preserve">Most (96%) were native </w:t>
      </w:r>
      <w:r w:rsidRPr="002F7E12">
        <w:lastRenderedPageBreak/>
        <w:t>Israelis</w:t>
      </w:r>
      <w:r w:rsidR="00BC7B87" w:rsidRPr="002F7E12">
        <w:t>,</w:t>
      </w:r>
      <w:r w:rsidR="00CD2EEA" w:rsidRPr="002F7E12">
        <w:t xml:space="preserve"> and 92% </w:t>
      </w:r>
      <w:r w:rsidR="00C919D7" w:rsidRPr="002F7E12">
        <w:t xml:space="preserve">had </w:t>
      </w:r>
      <w:r w:rsidR="00CD2EEA" w:rsidRPr="002F7E12">
        <w:t xml:space="preserve">Hebrew </w:t>
      </w:r>
      <w:r w:rsidR="00C919D7" w:rsidRPr="002F7E12">
        <w:t xml:space="preserve">as their </w:t>
      </w:r>
      <w:r w:rsidR="00CD2EEA" w:rsidRPr="002F7E12">
        <w:t>native language</w:t>
      </w:r>
      <w:r w:rsidRPr="002F7E12">
        <w:t>. Socioeconomically, 0.</w:t>
      </w:r>
      <w:r w:rsidR="006268E9" w:rsidRPr="002F7E12">
        <w:t>5</w:t>
      </w:r>
      <w:r w:rsidRPr="002F7E12">
        <w:t xml:space="preserve">% of participants described their level as being </w:t>
      </w:r>
      <w:r w:rsidR="00B720B2" w:rsidRPr="002F7E12">
        <w:t>“</w:t>
      </w:r>
      <w:r w:rsidRPr="002F7E12">
        <w:t>very bad</w:t>
      </w:r>
      <w:r w:rsidR="00F72909" w:rsidRPr="002F7E12">
        <w:t>,</w:t>
      </w:r>
      <w:r w:rsidR="00B720B2" w:rsidRPr="002F7E12">
        <w:t>”</w:t>
      </w:r>
      <w:r w:rsidRPr="002F7E12">
        <w:t xml:space="preserve"> 2.</w:t>
      </w:r>
      <w:r w:rsidR="006268E9" w:rsidRPr="002F7E12">
        <w:t>9</w:t>
      </w:r>
      <w:r w:rsidRPr="002F7E12">
        <w:t xml:space="preserve">% </w:t>
      </w:r>
      <w:r w:rsidR="00B720B2" w:rsidRPr="002F7E12">
        <w:t>“</w:t>
      </w:r>
      <w:r w:rsidRPr="002F7E12">
        <w:t>bad</w:t>
      </w:r>
      <w:r w:rsidR="00F72909" w:rsidRPr="002F7E12">
        <w:t>,</w:t>
      </w:r>
      <w:r w:rsidR="00B720B2" w:rsidRPr="002F7E12">
        <w:t>”</w:t>
      </w:r>
      <w:r w:rsidRPr="002F7E12">
        <w:t xml:space="preserve"> </w:t>
      </w:r>
      <w:r w:rsidR="006268E9" w:rsidRPr="002F7E12">
        <w:t>63</w:t>
      </w:r>
      <w:r w:rsidRPr="002F7E12">
        <w:t xml:space="preserve">% </w:t>
      </w:r>
      <w:r w:rsidR="00B720B2" w:rsidRPr="002F7E12">
        <w:t>“</w:t>
      </w:r>
      <w:r w:rsidRPr="002F7E12">
        <w:t>good</w:t>
      </w:r>
      <w:r w:rsidR="00F72909" w:rsidRPr="002F7E12">
        <w:t>,</w:t>
      </w:r>
      <w:r w:rsidR="00B720B2" w:rsidRPr="002F7E12">
        <w:t>”</w:t>
      </w:r>
      <w:r w:rsidRPr="002F7E12">
        <w:t xml:space="preserve"> and </w:t>
      </w:r>
      <w:r w:rsidR="006268E9" w:rsidRPr="002F7E12">
        <w:t>33</w:t>
      </w:r>
      <w:r w:rsidRPr="002F7E12">
        <w:t xml:space="preserve">% </w:t>
      </w:r>
      <w:r w:rsidR="00B720B2" w:rsidRPr="002F7E12">
        <w:t>“</w:t>
      </w:r>
      <w:r w:rsidRPr="002F7E12">
        <w:t>very good</w:t>
      </w:r>
      <w:r w:rsidR="00F72909" w:rsidRPr="002F7E12">
        <w:t>.”</w:t>
      </w:r>
      <w:r w:rsidRPr="002F7E12">
        <w:t xml:space="preserve"> In terms of religious affiliation, the sample consisted of </w:t>
      </w:r>
      <w:r w:rsidR="006268E9" w:rsidRPr="002F7E12">
        <w:t>123</w:t>
      </w:r>
      <w:r w:rsidRPr="002F7E12">
        <w:t xml:space="preserve"> (</w:t>
      </w:r>
      <w:r w:rsidR="006268E9" w:rsidRPr="002F7E12">
        <w:t>19</w:t>
      </w:r>
      <w:r w:rsidRPr="002F7E12">
        <w:t>%) self-reported religious individuals, of wh</w:t>
      </w:r>
      <w:r w:rsidR="00257187" w:rsidRPr="002F7E12">
        <w:t>om</w:t>
      </w:r>
      <w:r w:rsidRPr="002F7E12">
        <w:t xml:space="preserve"> </w:t>
      </w:r>
      <w:r w:rsidR="006268E9" w:rsidRPr="002F7E12">
        <w:t>201</w:t>
      </w:r>
      <w:r w:rsidRPr="002F7E12">
        <w:t xml:space="preserve"> (</w:t>
      </w:r>
      <w:r w:rsidR="006268E9" w:rsidRPr="002F7E12">
        <w:t>31</w:t>
      </w:r>
      <w:r w:rsidRPr="002F7E12">
        <w:t xml:space="preserve">%) </w:t>
      </w:r>
      <w:r w:rsidR="00BC7B87" w:rsidRPr="002F7E12">
        <w:t xml:space="preserve">were </w:t>
      </w:r>
      <w:r w:rsidRPr="002F7E12">
        <w:t xml:space="preserve">traditional, </w:t>
      </w:r>
      <w:r w:rsidR="006268E9" w:rsidRPr="002F7E12">
        <w:t>314</w:t>
      </w:r>
      <w:r w:rsidRPr="002F7E12">
        <w:t xml:space="preserve"> (</w:t>
      </w:r>
      <w:r w:rsidR="00FE343B" w:rsidRPr="002F7E12">
        <w:t>48</w:t>
      </w:r>
      <w:r w:rsidRPr="002F7E12">
        <w:t xml:space="preserve">%) secular, and </w:t>
      </w:r>
      <w:r w:rsidR="00FE343B" w:rsidRPr="002F7E12">
        <w:t>20</w:t>
      </w:r>
      <w:r w:rsidRPr="002F7E12">
        <w:t xml:space="preserve"> (</w:t>
      </w:r>
      <w:r w:rsidR="00FE343B" w:rsidRPr="002F7E12">
        <w:t>3</w:t>
      </w:r>
      <w:r w:rsidRPr="002F7E12">
        <w:t xml:space="preserve">%) ultra-Orthodox. </w:t>
      </w:r>
    </w:p>
    <w:p w14:paraId="03691D16" w14:textId="050EEA1E" w:rsidR="002D6130" w:rsidRPr="002F7E12" w:rsidRDefault="00124596" w:rsidP="0025033B">
      <w:pPr>
        <w:spacing w:line="480" w:lineRule="auto"/>
        <w:rPr>
          <w:b/>
          <w:bCs/>
        </w:rPr>
      </w:pPr>
      <w:r w:rsidRPr="002F7E12">
        <w:rPr>
          <w:b/>
          <w:bCs/>
        </w:rPr>
        <w:t xml:space="preserve">2.2. </w:t>
      </w:r>
      <w:r w:rsidR="002D6130" w:rsidRPr="002F7E12">
        <w:rPr>
          <w:b/>
          <w:bCs/>
        </w:rPr>
        <w:t>Measures</w:t>
      </w:r>
    </w:p>
    <w:p w14:paraId="7C09FC1D" w14:textId="04CCA636" w:rsidR="002D6130" w:rsidRPr="002F7E12" w:rsidRDefault="002D6130" w:rsidP="0025033B">
      <w:pPr>
        <w:autoSpaceDE w:val="0"/>
        <w:autoSpaceDN w:val="0"/>
        <w:adjustRightInd w:val="0"/>
        <w:snapToGrid w:val="0"/>
        <w:spacing w:line="480" w:lineRule="auto"/>
        <w:rPr>
          <w:b/>
          <w:bCs/>
        </w:rPr>
      </w:pPr>
      <w:r w:rsidRPr="002F7E12">
        <w:rPr>
          <w:b/>
          <w:bCs/>
        </w:rPr>
        <w:t>Sociodemographic variables</w:t>
      </w:r>
      <w:r w:rsidRPr="002F7E12">
        <w:t>. Adolescents reported their age (13</w:t>
      </w:r>
      <w:r w:rsidR="00C919D7" w:rsidRPr="002F7E12">
        <w:t>–</w:t>
      </w:r>
      <w:r w:rsidRPr="002F7E12">
        <w:t xml:space="preserve">18), </w:t>
      </w:r>
      <w:r w:rsidR="00C45C18" w:rsidRPr="002F7E12">
        <w:rPr>
          <w:rFonts w:asciiTheme="majorBidi" w:hAnsiTheme="majorBidi" w:cstheme="majorBidi"/>
          <w:color w:val="222222"/>
          <w:shd w:val="clear" w:color="auto" w:fill="FFFFFF"/>
        </w:rPr>
        <w:t>sex assigned at birth</w:t>
      </w:r>
      <w:r w:rsidR="00C45C18" w:rsidRPr="002F7E12">
        <w:t xml:space="preserve"> </w:t>
      </w:r>
      <w:r w:rsidRPr="002F7E12">
        <w:t>(male, female), religiosity (secular, traditional, religious, ultra-Orthodox), immigration status (Israeli</w:t>
      </w:r>
      <w:r w:rsidR="00470663" w:rsidRPr="002F7E12">
        <w:t xml:space="preserve"> or</w:t>
      </w:r>
      <w:r w:rsidRPr="002F7E12">
        <w:t xml:space="preserve"> immigrant), and socioeconomic status</w:t>
      </w:r>
      <w:r w:rsidR="009C443D" w:rsidRPr="002F7E12">
        <w:t xml:space="preserve"> (SES).</w:t>
      </w:r>
      <w:r w:rsidRPr="002F7E12">
        <w:t xml:space="preserve"> </w:t>
      </w:r>
      <w:r w:rsidR="009C443D" w:rsidRPr="002F7E12">
        <w:t>F</w:t>
      </w:r>
      <w:r w:rsidRPr="002F7E12">
        <w:t>or SES</w:t>
      </w:r>
      <w:r w:rsidR="00422C4A" w:rsidRPr="002F7E12">
        <w:t xml:space="preserve"> </w:t>
      </w:r>
      <w:r w:rsidR="00961F1D" w:rsidRPr="002F7E12">
        <w:t>we us</w:t>
      </w:r>
      <w:r w:rsidR="00EE1729" w:rsidRPr="002F7E12">
        <w:t>e</w:t>
      </w:r>
      <w:r w:rsidR="009C443D" w:rsidRPr="002F7E12">
        <w:t>d a</w:t>
      </w:r>
      <w:r w:rsidR="00EE1729" w:rsidRPr="002F7E12">
        <w:t xml:space="preserve"> four</w:t>
      </w:r>
      <w:r w:rsidR="009C443D" w:rsidRPr="002F7E12">
        <w:t>-point</w:t>
      </w:r>
      <w:r w:rsidR="00EE1729" w:rsidRPr="002F7E12">
        <w:t xml:space="preserve"> </w:t>
      </w:r>
      <w:r w:rsidR="00B151A9" w:rsidRPr="002F7E12">
        <w:t>scale: “</w:t>
      </w:r>
      <w:r w:rsidR="00961F1D" w:rsidRPr="002F7E12">
        <w:t>very good</w:t>
      </w:r>
      <w:r w:rsidR="009C443D" w:rsidRPr="002F7E12">
        <w:t>,</w:t>
      </w:r>
      <w:r w:rsidR="00961F1D" w:rsidRPr="002F7E12">
        <w:t>” “good</w:t>
      </w:r>
      <w:r w:rsidR="009C443D" w:rsidRPr="002F7E12">
        <w:t>,</w:t>
      </w:r>
      <w:r w:rsidR="00961F1D" w:rsidRPr="002F7E12">
        <w:t>” “bad</w:t>
      </w:r>
      <w:r w:rsidR="009C443D" w:rsidRPr="002F7E12">
        <w:t>,</w:t>
      </w:r>
      <w:r w:rsidR="00961F1D" w:rsidRPr="002F7E12">
        <w:t>” and “very bad</w:t>
      </w:r>
      <w:r w:rsidR="009C443D" w:rsidRPr="002F7E12">
        <w:t>.</w:t>
      </w:r>
      <w:r w:rsidR="00961F1D" w:rsidRPr="002F7E12">
        <w:t>”</w:t>
      </w:r>
      <w:r w:rsidR="00B151A9" w:rsidRPr="002F7E12">
        <w:t xml:space="preserve"> </w:t>
      </w:r>
      <w:r w:rsidR="009C443D" w:rsidRPr="002F7E12">
        <w:t>Given that</w:t>
      </w:r>
      <w:r w:rsidR="00E77C1A" w:rsidRPr="002F7E12">
        <w:t xml:space="preserve"> the number of individuals</w:t>
      </w:r>
      <w:r w:rsidR="009C443D" w:rsidRPr="002F7E12">
        <w:t xml:space="preserve"> who </w:t>
      </w:r>
      <w:r w:rsidR="003B0BEA" w:rsidRPr="002F7E12">
        <w:t>marked</w:t>
      </w:r>
      <w:r w:rsidR="00E77C1A" w:rsidRPr="002F7E12">
        <w:t xml:space="preserve"> the </w:t>
      </w:r>
      <w:r w:rsidR="009C443D" w:rsidRPr="002F7E12">
        <w:t>“</w:t>
      </w:r>
      <w:r w:rsidR="00E77C1A" w:rsidRPr="002F7E12">
        <w:t>bad</w:t>
      </w:r>
      <w:r w:rsidR="009C443D" w:rsidRPr="002F7E12">
        <w:t>”</w:t>
      </w:r>
      <w:r w:rsidR="00E77C1A" w:rsidRPr="002F7E12">
        <w:t xml:space="preserve"> and </w:t>
      </w:r>
      <w:r w:rsidR="009C443D" w:rsidRPr="002F7E12">
        <w:t>“</w:t>
      </w:r>
      <w:r w:rsidR="00E77C1A" w:rsidRPr="002F7E12">
        <w:t>very bad</w:t>
      </w:r>
      <w:r w:rsidR="009C443D" w:rsidRPr="002F7E12">
        <w:t>”</w:t>
      </w:r>
      <w:r w:rsidR="00E77C1A" w:rsidRPr="002F7E12">
        <w:t xml:space="preserve"> categories was low, we merged them into a single category</w:t>
      </w:r>
      <w:r w:rsidR="00B151A9" w:rsidRPr="002F7E12">
        <w:t xml:space="preserve"> </w:t>
      </w:r>
      <w:r w:rsidR="00A17CD5" w:rsidRPr="002F7E12">
        <w:t>and</w:t>
      </w:r>
      <w:r w:rsidR="00961F1D" w:rsidRPr="002F7E12">
        <w:rPr>
          <w:rFonts w:hint="cs"/>
          <w:rtl/>
        </w:rPr>
        <w:t xml:space="preserve"> </w:t>
      </w:r>
      <w:r w:rsidRPr="002F7E12">
        <w:t xml:space="preserve">divided the categories </w:t>
      </w:r>
      <w:r w:rsidR="009C443D" w:rsidRPr="002F7E12">
        <w:t>into three: 1)</w:t>
      </w:r>
      <w:r w:rsidRPr="002F7E12">
        <w:t xml:space="preserve"> </w:t>
      </w:r>
      <w:r w:rsidR="00C13C7F" w:rsidRPr="002F7E12">
        <w:t>“</w:t>
      </w:r>
      <w:r w:rsidRPr="002F7E12">
        <w:t>very good</w:t>
      </w:r>
      <w:r w:rsidR="009C443D" w:rsidRPr="002F7E12">
        <w:t>,</w:t>
      </w:r>
      <w:r w:rsidR="00C13C7F" w:rsidRPr="002F7E12">
        <w:t>”</w:t>
      </w:r>
      <w:r w:rsidR="009C443D" w:rsidRPr="002F7E12">
        <w:t xml:space="preserve"> 2)</w:t>
      </w:r>
      <w:r w:rsidRPr="002F7E12">
        <w:t xml:space="preserve"> </w:t>
      </w:r>
      <w:r w:rsidR="00C13C7F" w:rsidRPr="002F7E12">
        <w:t>“</w:t>
      </w:r>
      <w:r w:rsidRPr="002F7E12">
        <w:t>good</w:t>
      </w:r>
      <w:r w:rsidR="009C443D" w:rsidRPr="002F7E12">
        <w:t>,</w:t>
      </w:r>
      <w:r w:rsidR="00C13C7F" w:rsidRPr="002F7E12">
        <w:t>”</w:t>
      </w:r>
      <w:r w:rsidR="009C443D" w:rsidRPr="002F7E12">
        <w:t xml:space="preserve"> and 3) </w:t>
      </w:r>
      <w:r w:rsidR="00C13C7F" w:rsidRPr="002F7E12">
        <w:t>“</w:t>
      </w:r>
      <w:r w:rsidRPr="002F7E12">
        <w:t>bad</w:t>
      </w:r>
      <w:r w:rsidR="00C13C7F" w:rsidRPr="002F7E12">
        <w:t>”</w:t>
      </w:r>
      <w:r w:rsidRPr="002F7E12">
        <w:t xml:space="preserve"> and </w:t>
      </w:r>
      <w:r w:rsidR="00C13C7F" w:rsidRPr="002F7E12">
        <w:t>“</w:t>
      </w:r>
      <w:r w:rsidRPr="002F7E12">
        <w:t>very bad</w:t>
      </w:r>
      <w:r w:rsidR="009C443D" w:rsidRPr="002F7E12">
        <w:t>.</w:t>
      </w:r>
      <w:r w:rsidR="00C13C7F" w:rsidRPr="002F7E12">
        <w:t>”</w:t>
      </w:r>
      <w:r w:rsidRPr="002F7E12">
        <w:t xml:space="preserve"> </w:t>
      </w:r>
    </w:p>
    <w:p w14:paraId="4084437F" w14:textId="0C98FEF5" w:rsidR="001200F1" w:rsidRPr="002F7E12" w:rsidRDefault="00C1386E" w:rsidP="0025033B">
      <w:pPr>
        <w:autoSpaceDE w:val="0"/>
        <w:autoSpaceDN w:val="0"/>
        <w:adjustRightInd w:val="0"/>
        <w:snapToGrid w:val="0"/>
        <w:spacing w:line="480" w:lineRule="auto"/>
        <w:rPr>
          <w:b/>
          <w:bCs/>
        </w:rPr>
      </w:pPr>
      <w:r w:rsidRPr="002F7E12">
        <w:rPr>
          <w:b/>
          <w:bCs/>
        </w:rPr>
        <w:t xml:space="preserve">Metacognitions about </w:t>
      </w:r>
      <w:r w:rsidR="00FC2F9B" w:rsidRPr="002F7E12">
        <w:rPr>
          <w:b/>
          <w:bCs/>
        </w:rPr>
        <w:t>S</w:t>
      </w:r>
      <w:r w:rsidRPr="002F7E12">
        <w:rPr>
          <w:b/>
          <w:bCs/>
        </w:rPr>
        <w:t>ex</w:t>
      </w:r>
      <w:r w:rsidR="00FC2F9B" w:rsidRPr="002F7E12">
        <w:rPr>
          <w:b/>
          <w:bCs/>
        </w:rPr>
        <w:t xml:space="preserve"> Scale</w:t>
      </w:r>
      <w:r w:rsidR="002D6130" w:rsidRPr="002F7E12">
        <w:rPr>
          <w:b/>
          <w:bCs/>
        </w:rPr>
        <w:t xml:space="preserve"> </w:t>
      </w:r>
      <w:r w:rsidR="00B52963" w:rsidRPr="002F7E12">
        <w:rPr>
          <w:b/>
          <w:bCs/>
        </w:rPr>
        <w:t>(MSS)</w:t>
      </w:r>
    </w:p>
    <w:p w14:paraId="414C2956" w14:textId="550B2C59" w:rsidR="003D7D9B" w:rsidRDefault="003D7D9B" w:rsidP="0025033B">
      <w:pPr>
        <w:autoSpaceDE w:val="0"/>
        <w:autoSpaceDN w:val="0"/>
        <w:adjustRightInd w:val="0"/>
        <w:snapToGrid w:val="0"/>
        <w:spacing w:line="480" w:lineRule="auto"/>
        <w:ind w:firstLine="720"/>
      </w:pPr>
      <w:r>
        <w:t xml:space="preserve">The translation from English into Hebrew followed the guidelines for translating measurement tools (Wild et al., 2005). Initially, the 12-item original version of the Metacognitions about Online Gaming Scale (MOGS; Spada &amp; Caselli 2017) was translated into Hebrew by a speaker proficient in both languages. It was then back-translated by the first author. Using the MOGS as a foundation, we developed the Metacognition about Sex Scale (MSS), as was previously done successfully in other adaptations of the scale to various disorders (e.g., Spada &amp; Caselli, 2017). Cognitive interviews were conducted to detect problems respondents have in understanding survey instructions and items, and in formulating answers. These interviews employed a combination of verbal probing and think-aloud techniques. During the verbal probing phase, professionals were asked to articulate </w:t>
      </w:r>
      <w:r>
        <w:lastRenderedPageBreak/>
        <w:t>their understanding of each item, paraphrase them, and comment on their wording. This helped identify any ambiguously worded or unclear questions. For example, terms like “Thoughts about sex” and “Engaging in sex” were scrutinized for their clarity and cultural relevance, especially from adolescents' perspectives. In the think-aloud phase, professionals were encouraged to verbalize their thought processes as they responded to each item, providing invaluable insights into the information they retrieved from memory when deciding how to respond to a particular item. This also helped the team understand how each item was interpreted in the context of Israeli culture and the specific field of behavioral addiction and sex research. Several modifications were made to the MSS based on the data collected from these cognitive interviews. The research team carefully discussed and refined the wording, content, and cultural adaptations. Three additional items were added to improve the scale’s comprehensiveness. The definitions of key terms were also fine-tuned to ensure they were culturally and contextually appropriate. The MSS comprises two factors, each assessed using several items: (i) “positive metacognitions about sex,” referring to the usefulness of sex as a cognitive-affective self-regulatory strategy (e.g., “Engaging in sex will help me to control my negative thoughts”), and (ii) “negative metacognitions about sex,” referring to the uncontrollability and dangers of sex and sex-related thoughts (e.g., “I have no control over my thoughts about sex”). Participants were asked to rate their agreement with each item on a 4-point scale, ranging from (1) “do not agree” to (4) “agree very much.” Items were summed to obtain scores for both positive and negative metacognitions, with higher scores representing higher levels of metacognitions. The Cronbach’s alphas in the current study were .89 for positive metacognitions and .84 for negative metacognitions.</w:t>
      </w:r>
    </w:p>
    <w:p w14:paraId="4A25FB6E" w14:textId="7337B12C" w:rsidR="00C1386E" w:rsidRPr="002F7E12" w:rsidRDefault="00914F69" w:rsidP="0025033B">
      <w:pPr>
        <w:autoSpaceDE w:val="0"/>
        <w:autoSpaceDN w:val="0"/>
        <w:adjustRightInd w:val="0"/>
        <w:snapToGrid w:val="0"/>
        <w:spacing w:line="480" w:lineRule="auto"/>
        <w:ind w:firstLine="720"/>
        <w:rPr>
          <w:spacing w:val="3"/>
          <w:bdr w:val="none" w:sz="0" w:space="0" w:color="auto" w:frame="1"/>
        </w:rPr>
      </w:pPr>
      <w:r w:rsidRPr="002F7E12">
        <w:rPr>
          <w:b/>
          <w:bCs/>
          <w:spacing w:val="3"/>
          <w:bdr w:val="none" w:sz="0" w:space="0" w:color="auto" w:frame="1"/>
        </w:rPr>
        <w:lastRenderedPageBreak/>
        <w:t>Shame.</w:t>
      </w:r>
      <w:r w:rsidRPr="002F7E12">
        <w:rPr>
          <w:spacing w:val="3"/>
          <w:bdr w:val="none" w:sz="0" w:space="0" w:color="auto" w:frame="1"/>
        </w:rPr>
        <w:t xml:space="preserve"> </w:t>
      </w:r>
      <w:r w:rsidR="003A4F8E" w:rsidRPr="002F7E12">
        <w:rPr>
          <w:spacing w:val="3"/>
          <w:bdr w:val="none" w:sz="0" w:space="0" w:color="auto" w:frame="1"/>
        </w:rPr>
        <w:t>This</w:t>
      </w:r>
      <w:r w:rsidR="005C1884" w:rsidRPr="002F7E12">
        <w:rPr>
          <w:spacing w:val="3"/>
          <w:bdr w:val="none" w:sz="0" w:space="0" w:color="auto" w:frame="1"/>
        </w:rPr>
        <w:t xml:space="preserve"> variable</w:t>
      </w:r>
      <w:r w:rsidR="003A4F8E" w:rsidRPr="002F7E12">
        <w:rPr>
          <w:spacing w:val="3"/>
          <w:bdr w:val="none" w:sz="0" w:space="0" w:color="auto" w:frame="1"/>
        </w:rPr>
        <w:t xml:space="preserve"> was assessed using the </w:t>
      </w:r>
      <w:r w:rsidRPr="002F7E12">
        <w:rPr>
          <w:spacing w:val="3"/>
          <w:bdr w:val="none" w:sz="0" w:space="0" w:color="auto" w:frame="1"/>
        </w:rPr>
        <w:t>External and Internal Shame Scale (EISS; Ferreira et al.,</w:t>
      </w:r>
      <w:r w:rsidR="00E548C0" w:rsidRPr="002F7E12">
        <w:rPr>
          <w:spacing w:val="3"/>
          <w:bdr w:val="none" w:sz="0" w:space="0" w:color="auto" w:frame="1"/>
        </w:rPr>
        <w:t xml:space="preserve"> </w:t>
      </w:r>
      <w:r w:rsidRPr="002F7E12">
        <w:rPr>
          <w:spacing w:val="3"/>
          <w:bdr w:val="none" w:sz="0" w:space="0" w:color="auto" w:frame="1"/>
        </w:rPr>
        <w:t>2020)</w:t>
      </w:r>
      <w:r w:rsidR="005C1884" w:rsidRPr="002F7E12">
        <w:rPr>
          <w:spacing w:val="3"/>
          <w:bdr w:val="none" w:sz="0" w:space="0" w:color="auto" w:frame="1"/>
        </w:rPr>
        <w:t>,</w:t>
      </w:r>
      <w:r w:rsidRPr="002F7E12">
        <w:rPr>
          <w:spacing w:val="3"/>
          <w:bdr w:val="none" w:sz="0" w:space="0" w:color="auto" w:frame="1"/>
        </w:rPr>
        <w:t xml:space="preserve"> an </w:t>
      </w:r>
      <w:r w:rsidR="00163A65" w:rsidRPr="002F7E12">
        <w:rPr>
          <w:spacing w:val="3"/>
          <w:bdr w:val="none" w:sz="0" w:space="0" w:color="auto" w:frame="1"/>
        </w:rPr>
        <w:t>8</w:t>
      </w:r>
      <w:r w:rsidRPr="002F7E12">
        <w:rPr>
          <w:spacing w:val="3"/>
          <w:bdr w:val="none" w:sz="0" w:space="0" w:color="auto" w:frame="1"/>
        </w:rPr>
        <w:t xml:space="preserve">-item self-report instrument aimed </w:t>
      </w:r>
      <w:r w:rsidR="00C1386E" w:rsidRPr="002F7E12">
        <w:rPr>
          <w:spacing w:val="3"/>
          <w:bdr w:val="none" w:sz="0" w:space="0" w:color="auto" w:frame="1"/>
        </w:rPr>
        <w:t>at assessing</w:t>
      </w:r>
      <w:r w:rsidR="00E548C0" w:rsidRPr="002F7E12">
        <w:rPr>
          <w:spacing w:val="3"/>
          <w:bdr w:val="none" w:sz="0" w:space="0" w:color="auto" w:frame="1"/>
        </w:rPr>
        <w:t xml:space="preserve"> </w:t>
      </w:r>
      <w:r w:rsidR="007C55D1" w:rsidRPr="002F7E12">
        <w:rPr>
          <w:spacing w:val="3"/>
          <w:bdr w:val="none" w:sz="0" w:space="0" w:color="auto" w:frame="1"/>
        </w:rPr>
        <w:t xml:space="preserve">two factors, each of which is </w:t>
      </w:r>
      <w:r w:rsidR="00AD6055" w:rsidRPr="002F7E12">
        <w:rPr>
          <w:spacing w:val="3"/>
          <w:bdr w:val="none" w:sz="0" w:space="0" w:color="auto" w:frame="1"/>
        </w:rPr>
        <w:t>measured</w:t>
      </w:r>
      <w:r w:rsidR="007C55D1" w:rsidRPr="002F7E12">
        <w:rPr>
          <w:spacing w:val="3"/>
          <w:bdr w:val="none" w:sz="0" w:space="0" w:color="auto" w:frame="1"/>
        </w:rPr>
        <w:t xml:space="preserve"> by </w:t>
      </w:r>
      <w:r w:rsidR="00E55515" w:rsidRPr="002F7E12">
        <w:rPr>
          <w:spacing w:val="3"/>
          <w:bdr w:val="none" w:sz="0" w:space="0" w:color="auto" w:frame="1"/>
        </w:rPr>
        <w:t xml:space="preserve">four </w:t>
      </w:r>
      <w:r w:rsidR="007C55D1" w:rsidRPr="002F7E12">
        <w:rPr>
          <w:spacing w:val="3"/>
          <w:bdr w:val="none" w:sz="0" w:space="0" w:color="auto" w:frame="1"/>
        </w:rPr>
        <w:t xml:space="preserve">items: </w:t>
      </w:r>
      <w:r w:rsidR="005C1884" w:rsidRPr="002F7E12">
        <w:rPr>
          <w:spacing w:val="3"/>
          <w:bdr w:val="none" w:sz="0" w:space="0" w:color="auto" w:frame="1"/>
        </w:rPr>
        <w:t xml:space="preserve">1) </w:t>
      </w:r>
      <w:r w:rsidR="00E55515" w:rsidRPr="002F7E12">
        <w:rPr>
          <w:spacing w:val="3"/>
          <w:bdr w:val="none" w:sz="0" w:space="0" w:color="auto" w:frame="1"/>
        </w:rPr>
        <w:t>“</w:t>
      </w:r>
      <w:r w:rsidR="00467D5F" w:rsidRPr="002F7E12">
        <w:rPr>
          <w:spacing w:val="3"/>
          <w:bdr w:val="none" w:sz="0" w:space="0" w:color="auto" w:frame="1"/>
        </w:rPr>
        <w:t>e</w:t>
      </w:r>
      <w:r w:rsidR="00E548C0" w:rsidRPr="002F7E12">
        <w:rPr>
          <w:spacing w:val="3"/>
          <w:bdr w:val="none" w:sz="0" w:space="0" w:color="auto" w:frame="1"/>
        </w:rPr>
        <w:t xml:space="preserve">xternal </w:t>
      </w:r>
      <w:r w:rsidR="00467D5F" w:rsidRPr="002F7E12">
        <w:rPr>
          <w:spacing w:val="3"/>
          <w:bdr w:val="none" w:sz="0" w:space="0" w:color="auto" w:frame="1"/>
        </w:rPr>
        <w:t>s</w:t>
      </w:r>
      <w:r w:rsidR="00E55515" w:rsidRPr="002F7E12">
        <w:rPr>
          <w:spacing w:val="3"/>
          <w:bdr w:val="none" w:sz="0" w:space="0" w:color="auto" w:frame="1"/>
        </w:rPr>
        <w:t xml:space="preserve">hame” </w:t>
      </w:r>
      <w:r w:rsidR="007C55D1" w:rsidRPr="002F7E12">
        <w:rPr>
          <w:spacing w:val="3"/>
          <w:bdr w:val="none" w:sz="0" w:space="0" w:color="auto" w:frame="1"/>
        </w:rPr>
        <w:t>strategy (e.g., “</w:t>
      </w:r>
      <w:r w:rsidR="007C55D1" w:rsidRPr="002F7E12">
        <w:t>People around me see me as not being up to their standards</w:t>
      </w:r>
      <w:r w:rsidR="007C55D1" w:rsidRPr="002F7E12">
        <w:rPr>
          <w:spacing w:val="3"/>
          <w:bdr w:val="none" w:sz="0" w:space="0" w:color="auto" w:frame="1"/>
        </w:rPr>
        <w:t xml:space="preserve">”); and </w:t>
      </w:r>
      <w:r w:rsidR="005C1884" w:rsidRPr="002F7E12">
        <w:rPr>
          <w:spacing w:val="3"/>
          <w:bdr w:val="none" w:sz="0" w:space="0" w:color="auto" w:frame="1"/>
        </w:rPr>
        <w:t xml:space="preserve">2) </w:t>
      </w:r>
      <w:r w:rsidR="00C84903" w:rsidRPr="002F7E12">
        <w:rPr>
          <w:spacing w:val="3"/>
          <w:bdr w:val="none" w:sz="0" w:space="0" w:color="auto" w:frame="1"/>
        </w:rPr>
        <w:t>“</w:t>
      </w:r>
      <w:r w:rsidR="00467D5F" w:rsidRPr="002F7E12">
        <w:rPr>
          <w:spacing w:val="3"/>
          <w:bdr w:val="none" w:sz="0" w:space="0" w:color="auto" w:frame="1"/>
        </w:rPr>
        <w:t>i</w:t>
      </w:r>
      <w:r w:rsidR="00E548C0" w:rsidRPr="002F7E12">
        <w:rPr>
          <w:spacing w:val="3"/>
          <w:bdr w:val="none" w:sz="0" w:space="0" w:color="auto" w:frame="1"/>
        </w:rPr>
        <w:t xml:space="preserve">nternal </w:t>
      </w:r>
      <w:r w:rsidR="00467D5F" w:rsidRPr="002F7E12">
        <w:rPr>
          <w:spacing w:val="3"/>
          <w:bdr w:val="none" w:sz="0" w:space="0" w:color="auto" w:frame="1"/>
        </w:rPr>
        <w:t>s</w:t>
      </w:r>
      <w:r w:rsidR="00E548C0" w:rsidRPr="002F7E12">
        <w:rPr>
          <w:spacing w:val="3"/>
          <w:bdr w:val="none" w:sz="0" w:space="0" w:color="auto" w:frame="1"/>
        </w:rPr>
        <w:t>hame</w:t>
      </w:r>
      <w:r w:rsidR="00C84903" w:rsidRPr="002F7E12">
        <w:rPr>
          <w:spacing w:val="3"/>
          <w:bdr w:val="none" w:sz="0" w:space="0" w:color="auto" w:frame="1"/>
        </w:rPr>
        <w:t>”</w:t>
      </w:r>
      <w:r w:rsidR="00E548C0" w:rsidRPr="002F7E12">
        <w:rPr>
          <w:spacing w:val="3"/>
          <w:bdr w:val="none" w:sz="0" w:space="0" w:color="auto" w:frame="1"/>
        </w:rPr>
        <w:t xml:space="preserve"> </w:t>
      </w:r>
      <w:r w:rsidR="007C55D1" w:rsidRPr="002F7E12">
        <w:rPr>
          <w:spacing w:val="3"/>
          <w:bdr w:val="none" w:sz="0" w:space="0" w:color="auto" w:frame="1"/>
        </w:rPr>
        <w:t>strategy (e.g., “</w:t>
      </w:r>
      <w:r w:rsidR="001C3197" w:rsidRPr="002F7E12">
        <w:t>I am unworthy as a person</w:t>
      </w:r>
      <w:r w:rsidR="007C55D1" w:rsidRPr="002F7E12">
        <w:rPr>
          <w:spacing w:val="3"/>
          <w:bdr w:val="none" w:sz="0" w:space="0" w:color="auto" w:frame="1"/>
        </w:rPr>
        <w:t xml:space="preserve">”). </w:t>
      </w:r>
      <w:r w:rsidR="0093580C" w:rsidRPr="002F7E12">
        <w:rPr>
          <w:spacing w:val="3"/>
          <w:bdr w:val="none" w:sz="0" w:space="0" w:color="auto" w:frame="1"/>
        </w:rPr>
        <w:t>The</w:t>
      </w:r>
      <w:r w:rsidR="00467D5F" w:rsidRPr="002F7E12">
        <w:rPr>
          <w:spacing w:val="3"/>
          <w:bdr w:val="none" w:sz="0" w:space="0" w:color="auto" w:frame="1"/>
        </w:rPr>
        <w:t xml:space="preserve"> back-translation method was used to translate the</w:t>
      </w:r>
      <w:r w:rsidR="0093580C" w:rsidRPr="002F7E12">
        <w:rPr>
          <w:spacing w:val="3"/>
          <w:bdr w:val="none" w:sz="0" w:space="0" w:color="auto" w:frame="1"/>
        </w:rPr>
        <w:t xml:space="preserve"> it</w:t>
      </w:r>
      <w:r w:rsidR="00467D5F" w:rsidRPr="002F7E12">
        <w:t>ems</w:t>
      </w:r>
      <w:r w:rsidR="00AD7CEF" w:rsidRPr="002F7E12">
        <w:t xml:space="preserve"> for this study (from English </w:t>
      </w:r>
      <w:r w:rsidR="00467D5F" w:rsidRPr="002F7E12">
        <w:t>in</w:t>
      </w:r>
      <w:r w:rsidR="00AD7CEF" w:rsidRPr="002F7E12">
        <w:t>to Hebrew and</w:t>
      </w:r>
      <w:r w:rsidR="00467D5F" w:rsidRPr="002F7E12">
        <w:t xml:space="preserve"> then</w:t>
      </w:r>
      <w:r w:rsidR="00AD7CEF" w:rsidRPr="002F7E12">
        <w:t xml:space="preserve"> back</w:t>
      </w:r>
      <w:r w:rsidR="00467D5F" w:rsidRPr="002F7E12">
        <w:t xml:space="preserve"> again</w:t>
      </w:r>
      <w:r w:rsidR="00AD7CEF" w:rsidRPr="002F7E12">
        <w:t>).</w:t>
      </w:r>
      <w:r w:rsidR="0093580C" w:rsidRPr="002F7E12">
        <w:rPr>
          <w:spacing w:val="3"/>
          <w:bdr w:val="none" w:sz="0" w:space="0" w:color="auto" w:frame="1"/>
        </w:rPr>
        <w:t xml:space="preserve"> </w:t>
      </w:r>
      <w:r w:rsidR="00E548C0" w:rsidRPr="002F7E12">
        <w:rPr>
          <w:spacing w:val="3"/>
          <w:bdr w:val="none" w:sz="0" w:space="0" w:color="auto" w:frame="1"/>
        </w:rPr>
        <w:t xml:space="preserve">Participants are asked to rate each item using a </w:t>
      </w:r>
      <w:r w:rsidR="00163A65" w:rsidRPr="002F7E12">
        <w:rPr>
          <w:spacing w:val="3"/>
          <w:bdr w:val="none" w:sz="0" w:space="0" w:color="auto" w:frame="1"/>
        </w:rPr>
        <w:t>5</w:t>
      </w:r>
      <w:r w:rsidR="00E548C0" w:rsidRPr="002F7E12">
        <w:rPr>
          <w:spacing w:val="3"/>
          <w:bdr w:val="none" w:sz="0" w:space="0" w:color="auto" w:frame="1"/>
        </w:rPr>
        <w:t>-point scale</w:t>
      </w:r>
      <w:r w:rsidR="00C1386E" w:rsidRPr="002F7E12">
        <w:rPr>
          <w:spacing w:val="3"/>
          <w:bdr w:val="none" w:sz="0" w:space="0" w:color="auto" w:frame="1"/>
        </w:rPr>
        <w:t xml:space="preserve"> fr</w:t>
      </w:r>
      <w:r w:rsidR="00467D5F" w:rsidRPr="002F7E12">
        <w:rPr>
          <w:spacing w:val="3"/>
          <w:bdr w:val="none" w:sz="0" w:space="0" w:color="auto" w:frame="1"/>
        </w:rPr>
        <w:t>o</w:t>
      </w:r>
      <w:r w:rsidR="00C1386E" w:rsidRPr="002F7E12">
        <w:rPr>
          <w:spacing w:val="3"/>
          <w:bdr w:val="none" w:sz="0" w:space="0" w:color="auto" w:frame="1"/>
        </w:rPr>
        <w:t xml:space="preserve">m </w:t>
      </w:r>
      <w:r w:rsidR="00E548C0" w:rsidRPr="002F7E12">
        <w:rPr>
          <w:spacing w:val="3"/>
          <w:bdr w:val="none" w:sz="0" w:space="0" w:color="auto" w:frame="1"/>
        </w:rPr>
        <w:t xml:space="preserve">0 </w:t>
      </w:r>
      <w:r w:rsidR="00467D5F" w:rsidRPr="002F7E12">
        <w:rPr>
          <w:spacing w:val="3"/>
          <w:bdr w:val="none" w:sz="0" w:space="0" w:color="auto" w:frame="1"/>
        </w:rPr>
        <w:t>(n</w:t>
      </w:r>
      <w:r w:rsidR="00E548C0" w:rsidRPr="002F7E12">
        <w:rPr>
          <w:spacing w:val="3"/>
          <w:bdr w:val="none" w:sz="0" w:space="0" w:color="auto" w:frame="1"/>
        </w:rPr>
        <w:t>ever</w:t>
      </w:r>
      <w:r w:rsidR="00467D5F" w:rsidRPr="002F7E12">
        <w:rPr>
          <w:spacing w:val="3"/>
          <w:bdr w:val="none" w:sz="0" w:space="0" w:color="auto" w:frame="1"/>
        </w:rPr>
        <w:t>)</w:t>
      </w:r>
      <w:r w:rsidR="00E548C0" w:rsidRPr="002F7E12">
        <w:rPr>
          <w:spacing w:val="3"/>
          <w:bdr w:val="none" w:sz="0" w:space="0" w:color="auto" w:frame="1"/>
        </w:rPr>
        <w:t xml:space="preserve"> to</w:t>
      </w:r>
      <w:r w:rsidR="007C55D1" w:rsidRPr="002F7E12">
        <w:rPr>
          <w:spacing w:val="3"/>
          <w:bdr w:val="none" w:sz="0" w:space="0" w:color="auto" w:frame="1"/>
        </w:rPr>
        <w:t xml:space="preserve"> </w:t>
      </w:r>
      <w:r w:rsidR="00E548C0" w:rsidRPr="002F7E12">
        <w:rPr>
          <w:spacing w:val="3"/>
          <w:bdr w:val="none" w:sz="0" w:space="0" w:color="auto" w:frame="1"/>
        </w:rPr>
        <w:t>4</w:t>
      </w:r>
      <w:r w:rsidR="00467D5F" w:rsidRPr="002F7E12">
        <w:rPr>
          <w:spacing w:val="3"/>
          <w:bdr w:val="none" w:sz="0" w:space="0" w:color="auto" w:frame="1"/>
        </w:rPr>
        <w:t xml:space="preserve"> (a</w:t>
      </w:r>
      <w:r w:rsidR="00E548C0" w:rsidRPr="002F7E12">
        <w:rPr>
          <w:spacing w:val="3"/>
          <w:bdr w:val="none" w:sz="0" w:space="0" w:color="auto" w:frame="1"/>
        </w:rPr>
        <w:t>lways</w:t>
      </w:r>
      <w:r w:rsidR="00467D5F" w:rsidRPr="002F7E12">
        <w:rPr>
          <w:spacing w:val="3"/>
          <w:bdr w:val="none" w:sz="0" w:space="0" w:color="auto" w:frame="1"/>
        </w:rPr>
        <w:t>)</w:t>
      </w:r>
      <w:r w:rsidR="00BC7B87" w:rsidRPr="002F7E12">
        <w:rPr>
          <w:spacing w:val="3"/>
          <w:bdr w:val="none" w:sz="0" w:space="0" w:color="auto" w:frame="1"/>
        </w:rPr>
        <w:t>,</w:t>
      </w:r>
      <w:r w:rsidR="00E548C0" w:rsidRPr="002F7E12">
        <w:rPr>
          <w:spacing w:val="3"/>
          <w:bdr w:val="none" w:sz="0" w:space="0" w:color="auto" w:frame="1"/>
        </w:rPr>
        <w:t xml:space="preserve"> with higher scores representing higher levels of shame. The Cronbach’s alpha</w:t>
      </w:r>
      <w:r w:rsidR="00467D5F" w:rsidRPr="002F7E12">
        <w:rPr>
          <w:spacing w:val="3"/>
          <w:bdr w:val="none" w:sz="0" w:space="0" w:color="auto" w:frame="1"/>
        </w:rPr>
        <w:t>s</w:t>
      </w:r>
      <w:r w:rsidR="00E548C0" w:rsidRPr="002F7E12">
        <w:rPr>
          <w:spacing w:val="3"/>
          <w:bdr w:val="none" w:sz="0" w:space="0" w:color="auto" w:frame="1"/>
        </w:rPr>
        <w:t xml:space="preserve"> in </w:t>
      </w:r>
      <w:r w:rsidR="00C1386E" w:rsidRPr="002F7E12">
        <w:rPr>
          <w:spacing w:val="3"/>
          <w:bdr w:val="none" w:sz="0" w:space="0" w:color="auto" w:frame="1"/>
        </w:rPr>
        <w:t xml:space="preserve">the current </w:t>
      </w:r>
      <w:r w:rsidR="00E548C0" w:rsidRPr="002F7E12">
        <w:rPr>
          <w:spacing w:val="3"/>
          <w:bdr w:val="none" w:sz="0" w:space="0" w:color="auto" w:frame="1"/>
        </w:rPr>
        <w:t>study were .</w:t>
      </w:r>
      <w:r w:rsidR="009378C0" w:rsidRPr="002F7E12">
        <w:rPr>
          <w:spacing w:val="3"/>
          <w:bdr w:val="none" w:sz="0" w:space="0" w:color="auto" w:frame="1"/>
        </w:rPr>
        <w:t>72</w:t>
      </w:r>
      <w:r w:rsidR="00E548C0" w:rsidRPr="002F7E12">
        <w:rPr>
          <w:spacing w:val="3"/>
          <w:bdr w:val="none" w:sz="0" w:space="0" w:color="auto" w:frame="1"/>
        </w:rPr>
        <w:t xml:space="preserve"> for external shame and .</w:t>
      </w:r>
      <w:r w:rsidR="009378C0" w:rsidRPr="002F7E12">
        <w:rPr>
          <w:spacing w:val="3"/>
          <w:bdr w:val="none" w:sz="0" w:space="0" w:color="auto" w:frame="1"/>
        </w:rPr>
        <w:t>79</w:t>
      </w:r>
      <w:r w:rsidR="00E548C0" w:rsidRPr="002F7E12">
        <w:rPr>
          <w:spacing w:val="3"/>
          <w:bdr w:val="none" w:sz="0" w:space="0" w:color="auto" w:frame="1"/>
        </w:rPr>
        <w:t xml:space="preserve"> for internal shame.</w:t>
      </w:r>
    </w:p>
    <w:p w14:paraId="37E1159F" w14:textId="17117F09" w:rsidR="00A14ED8" w:rsidRPr="002F7E12" w:rsidRDefault="00A14ED8" w:rsidP="0025033B">
      <w:pPr>
        <w:autoSpaceDE w:val="0"/>
        <w:autoSpaceDN w:val="0"/>
        <w:adjustRightInd w:val="0"/>
        <w:snapToGrid w:val="0"/>
        <w:spacing w:line="480" w:lineRule="auto"/>
        <w:ind w:firstLine="720"/>
      </w:pPr>
      <w:r w:rsidRPr="002F7E12">
        <w:rPr>
          <w:b/>
          <w:bCs/>
        </w:rPr>
        <w:t xml:space="preserve">Sexual </w:t>
      </w:r>
      <w:r w:rsidR="00C1386E" w:rsidRPr="002F7E12">
        <w:rPr>
          <w:b/>
          <w:bCs/>
        </w:rPr>
        <w:t>suppression</w:t>
      </w:r>
      <w:r w:rsidRPr="002F7E12">
        <w:t xml:space="preserve">. </w:t>
      </w:r>
      <w:r w:rsidR="003A4F8E" w:rsidRPr="002F7E12">
        <w:t>This</w:t>
      </w:r>
      <w:r w:rsidR="00AD6055" w:rsidRPr="002F7E12">
        <w:t xml:space="preserve"> variable</w:t>
      </w:r>
      <w:r w:rsidR="003A4F8E" w:rsidRPr="002F7E12">
        <w:t xml:space="preserve"> was assessed using </w:t>
      </w:r>
      <w:r w:rsidR="003A4F8E" w:rsidRPr="002F7E12">
        <w:rPr>
          <w:spacing w:val="3"/>
          <w:bdr w:val="none" w:sz="0" w:space="0" w:color="auto" w:frame="1"/>
        </w:rPr>
        <w:t xml:space="preserve">the </w:t>
      </w:r>
      <w:r w:rsidRPr="002F7E12">
        <w:t xml:space="preserve">Suppression Scale (Efrati, 2019) based on the </w:t>
      </w:r>
      <w:r w:rsidR="00C1386E" w:rsidRPr="002F7E12">
        <w:t xml:space="preserve">White Bear Inventory </w:t>
      </w:r>
      <w:r w:rsidRPr="002F7E12">
        <w:t xml:space="preserve">(Wegner et al., 1987) and </w:t>
      </w:r>
      <w:r w:rsidR="00AB3042" w:rsidRPr="002F7E12">
        <w:t xml:space="preserve">the </w:t>
      </w:r>
      <w:r w:rsidRPr="002F7E12">
        <w:t xml:space="preserve">expressive suppression scale from The Emotion Regulation Questionnaire for Children and Adolescents (ERQ–CA), developed by Gullone and Taffe (2012). </w:t>
      </w:r>
      <w:r w:rsidR="00410959" w:rsidRPr="002F7E12">
        <w:t>Th</w:t>
      </w:r>
      <w:r w:rsidR="00AD6055" w:rsidRPr="002F7E12">
        <w:t>e</w:t>
      </w:r>
      <w:r w:rsidR="00410959" w:rsidRPr="002F7E12">
        <w:t xml:space="preserve"> </w:t>
      </w:r>
      <w:r w:rsidR="00EE36A4" w:rsidRPr="002F7E12">
        <w:t>Hebrew version</w:t>
      </w:r>
      <w:r w:rsidR="00163A65" w:rsidRPr="002F7E12">
        <w:t xml:space="preserve"> of this scale</w:t>
      </w:r>
      <w:r w:rsidR="00AD6055" w:rsidRPr="002F7E12">
        <w:t xml:space="preserve"> </w:t>
      </w:r>
      <w:r w:rsidR="00B13D4F" w:rsidRPr="002F7E12">
        <w:t>had</w:t>
      </w:r>
      <w:r w:rsidR="00EE36A4" w:rsidRPr="002F7E12">
        <w:t xml:space="preserve"> </w:t>
      </w:r>
      <w:r w:rsidR="007240E6" w:rsidRPr="002F7E12">
        <w:t>already</w:t>
      </w:r>
      <w:r w:rsidR="00B13D4F" w:rsidRPr="002F7E12">
        <w:t xml:space="preserve"> been</w:t>
      </w:r>
      <w:r w:rsidR="00AD6055" w:rsidRPr="002F7E12">
        <w:t xml:space="preserve"> used to</w:t>
      </w:r>
      <w:r w:rsidR="007240E6" w:rsidRPr="002F7E12">
        <w:t xml:space="preserve"> </w:t>
      </w:r>
      <w:r w:rsidR="00E338E5" w:rsidRPr="002F7E12">
        <w:t xml:space="preserve">examine </w:t>
      </w:r>
      <w:r w:rsidR="00413744" w:rsidRPr="002F7E12">
        <w:t xml:space="preserve">the structural validity of the </w:t>
      </w:r>
      <w:r w:rsidR="00027861" w:rsidRPr="002F7E12">
        <w:t>measure</w:t>
      </w:r>
      <w:r w:rsidR="00AD6055" w:rsidRPr="002F7E12">
        <w:t>,</w:t>
      </w:r>
      <w:r w:rsidR="00027861" w:rsidRPr="002F7E12">
        <w:t xml:space="preserve"> and</w:t>
      </w:r>
      <w:r w:rsidR="00413744" w:rsidRPr="002F7E12">
        <w:t xml:space="preserve"> a confirmatory factor analysis (CFA)</w:t>
      </w:r>
      <w:r w:rsidR="00AD6055" w:rsidRPr="002F7E12">
        <w:t xml:space="preserve"> </w:t>
      </w:r>
      <w:r w:rsidR="00B13D4F" w:rsidRPr="002F7E12">
        <w:t>had been</w:t>
      </w:r>
      <w:r w:rsidR="00AD6055" w:rsidRPr="002F7E12">
        <w:t xml:space="preserve"> conducted</w:t>
      </w:r>
      <w:r w:rsidR="00413744" w:rsidRPr="002F7E12">
        <w:t xml:space="preserve"> </w:t>
      </w:r>
      <w:r w:rsidR="00027861" w:rsidRPr="002F7E12">
        <w:t>by</w:t>
      </w:r>
      <w:r w:rsidR="00413744" w:rsidRPr="002F7E12">
        <w:t xml:space="preserve"> </w:t>
      </w:r>
      <w:r w:rsidR="00E338E5" w:rsidRPr="002F7E12">
        <w:t>Efrati (2019)</w:t>
      </w:r>
      <w:r w:rsidR="00027861" w:rsidRPr="002F7E12">
        <w:t xml:space="preserve">. </w:t>
      </w:r>
      <w:r w:rsidRPr="002F7E12">
        <w:t xml:space="preserve">Participants were asked to rate, on a </w:t>
      </w:r>
      <w:r w:rsidR="00163A65" w:rsidRPr="002F7E12">
        <w:t>5</w:t>
      </w:r>
      <w:r w:rsidRPr="002F7E12">
        <w:t>-point Likert scale</w:t>
      </w:r>
      <w:r w:rsidR="00C1386E" w:rsidRPr="002F7E12">
        <w:t xml:space="preserve"> from </w:t>
      </w:r>
      <w:r w:rsidRPr="002F7E12">
        <w:t xml:space="preserve">1 </w:t>
      </w:r>
      <w:r w:rsidR="00163A65" w:rsidRPr="002F7E12">
        <w:t>(</w:t>
      </w:r>
      <w:r w:rsidRPr="002F7E12">
        <w:t>not at all</w:t>
      </w:r>
      <w:r w:rsidR="00163A65" w:rsidRPr="002F7E12">
        <w:t>)</w:t>
      </w:r>
      <w:r w:rsidR="00663FEE" w:rsidRPr="002F7E12">
        <w:t xml:space="preserve"> to</w:t>
      </w:r>
      <w:r w:rsidRPr="002F7E12">
        <w:rPr>
          <w:i/>
          <w:iCs/>
        </w:rPr>
        <w:t> </w:t>
      </w:r>
      <w:r w:rsidRPr="002F7E12">
        <w:t xml:space="preserve">5 </w:t>
      </w:r>
      <w:r w:rsidR="00163A65" w:rsidRPr="002F7E12">
        <w:t>(</w:t>
      </w:r>
      <w:r w:rsidRPr="002F7E12">
        <w:t>very much</w:t>
      </w:r>
      <w:r w:rsidR="00163A65" w:rsidRPr="002F7E12">
        <w:t>)</w:t>
      </w:r>
      <w:r w:rsidRPr="002F7E12">
        <w:t xml:space="preserve"> the degree to which each statement characterized their feelings (e.g., Item 1: </w:t>
      </w:r>
      <w:r w:rsidR="00AB3042" w:rsidRPr="002F7E12">
        <w:t>“</w:t>
      </w:r>
      <w:r w:rsidRPr="002F7E12">
        <w:t>Very often I find myself trying to suppress my sexual thoughts</w:t>
      </w:r>
      <w:r w:rsidR="00AB3042" w:rsidRPr="002F7E12">
        <w:t xml:space="preserve">”; </w:t>
      </w:r>
      <w:r w:rsidRPr="002F7E12">
        <w:t xml:space="preserve">Item 11: </w:t>
      </w:r>
      <w:r w:rsidR="00AB3042" w:rsidRPr="002F7E12">
        <w:t>“</w:t>
      </w:r>
      <w:r w:rsidRPr="002F7E12">
        <w:t>Sometimes I try to get involved with work or studies just to avoid all sorts of sexual thoughts</w:t>
      </w:r>
      <w:r w:rsidR="00AB3042" w:rsidRPr="002F7E12">
        <w:t xml:space="preserve">”). </w:t>
      </w:r>
      <w:r w:rsidRPr="002F7E12">
        <w:rPr>
          <w:spacing w:val="3"/>
          <w:bdr w:val="none" w:sz="0" w:space="0" w:color="auto" w:frame="1"/>
        </w:rPr>
        <w:t xml:space="preserve">The Cronbach’s alpha in </w:t>
      </w:r>
      <w:r w:rsidR="00C1386E" w:rsidRPr="002F7E12">
        <w:rPr>
          <w:spacing w:val="3"/>
          <w:bdr w:val="none" w:sz="0" w:space="0" w:color="auto" w:frame="1"/>
        </w:rPr>
        <w:t xml:space="preserve">the current </w:t>
      </w:r>
      <w:r w:rsidRPr="002F7E12">
        <w:rPr>
          <w:spacing w:val="3"/>
          <w:bdr w:val="none" w:sz="0" w:space="0" w:color="auto" w:frame="1"/>
        </w:rPr>
        <w:t>study was .8</w:t>
      </w:r>
      <w:r w:rsidR="00420846" w:rsidRPr="002F7E12">
        <w:rPr>
          <w:spacing w:val="3"/>
          <w:bdr w:val="none" w:sz="0" w:space="0" w:color="auto" w:frame="1"/>
        </w:rPr>
        <w:t>4</w:t>
      </w:r>
      <w:r w:rsidRPr="002F7E12">
        <w:rPr>
          <w:spacing w:val="3"/>
          <w:bdr w:val="none" w:sz="0" w:space="0" w:color="auto" w:frame="1"/>
        </w:rPr>
        <w:t xml:space="preserve">. </w:t>
      </w:r>
    </w:p>
    <w:p w14:paraId="4AB8203D" w14:textId="69190481" w:rsidR="00914F69" w:rsidRPr="002F7E12" w:rsidRDefault="00F318C9" w:rsidP="0025033B">
      <w:pPr>
        <w:spacing w:line="480" w:lineRule="auto"/>
        <w:ind w:firstLine="720"/>
        <w:rPr>
          <w:spacing w:val="3"/>
          <w:bdr w:val="none" w:sz="0" w:space="0" w:color="auto" w:frame="1"/>
        </w:rPr>
      </w:pPr>
      <w:r w:rsidRPr="002F7E12">
        <w:rPr>
          <w:b/>
          <w:bCs/>
          <w:spacing w:val="3"/>
          <w:bdr w:val="none" w:sz="0" w:space="0" w:color="auto" w:frame="1"/>
        </w:rPr>
        <w:t>Moral disapproval</w:t>
      </w:r>
      <w:r w:rsidRPr="002F7E12">
        <w:rPr>
          <w:spacing w:val="3"/>
          <w:bdr w:val="none" w:sz="0" w:space="0" w:color="auto" w:frame="1"/>
        </w:rPr>
        <w:t xml:space="preserve">. </w:t>
      </w:r>
      <w:r w:rsidR="003A4F8E" w:rsidRPr="002F7E12">
        <w:rPr>
          <w:spacing w:val="3"/>
          <w:bdr w:val="none" w:sz="0" w:space="0" w:color="auto" w:frame="1"/>
        </w:rPr>
        <w:t>To assess</w:t>
      </w:r>
      <w:r w:rsidR="00BC7B87" w:rsidRPr="002F7E12">
        <w:rPr>
          <w:spacing w:val="3"/>
          <w:bdr w:val="none" w:sz="0" w:space="0" w:color="auto" w:frame="1"/>
        </w:rPr>
        <w:t xml:space="preserve"> </w:t>
      </w:r>
      <w:r w:rsidRPr="002F7E12">
        <w:rPr>
          <w:spacing w:val="3"/>
          <w:bdr w:val="none" w:sz="0" w:space="0" w:color="auto" w:frame="1"/>
        </w:rPr>
        <w:t>level of moral or ethical objection</w:t>
      </w:r>
      <w:r w:rsidR="00163A65" w:rsidRPr="002F7E12">
        <w:rPr>
          <w:spacing w:val="3"/>
          <w:bdr w:val="none" w:sz="0" w:space="0" w:color="auto" w:frame="1"/>
        </w:rPr>
        <w:t>s</w:t>
      </w:r>
      <w:r w:rsidRPr="002F7E12">
        <w:rPr>
          <w:spacing w:val="3"/>
          <w:bdr w:val="none" w:sz="0" w:space="0" w:color="auto" w:frame="1"/>
        </w:rPr>
        <w:t xml:space="preserve"> to sexual thoughts, we used a scale developed by </w:t>
      </w:r>
      <w:r w:rsidR="0098613A" w:rsidRPr="002F7E12">
        <w:t>Grubbs et al</w:t>
      </w:r>
      <w:r w:rsidR="00BC7B87" w:rsidRPr="002F7E12">
        <w:t>.</w:t>
      </w:r>
      <w:r w:rsidR="0098613A" w:rsidRPr="002F7E12">
        <w:t xml:space="preserve"> (2018)</w:t>
      </w:r>
      <w:r w:rsidRPr="002F7E12">
        <w:rPr>
          <w:spacing w:val="3"/>
          <w:bdr w:val="none" w:sz="0" w:space="0" w:color="auto" w:frame="1"/>
        </w:rPr>
        <w:t xml:space="preserve">. The scale </w:t>
      </w:r>
      <w:r w:rsidR="00A26FCF" w:rsidRPr="002F7E12">
        <w:rPr>
          <w:spacing w:val="3"/>
          <w:bdr w:val="none" w:sz="0" w:space="0" w:color="auto" w:frame="1"/>
        </w:rPr>
        <w:t xml:space="preserve">consists </w:t>
      </w:r>
      <w:r w:rsidRPr="002F7E12">
        <w:rPr>
          <w:spacing w:val="3"/>
          <w:bdr w:val="none" w:sz="0" w:space="0" w:color="auto" w:frame="1"/>
        </w:rPr>
        <w:t>of four statements</w:t>
      </w:r>
      <w:r w:rsidR="00BC7B87" w:rsidRPr="002F7E12">
        <w:rPr>
          <w:spacing w:val="3"/>
          <w:bdr w:val="none" w:sz="0" w:space="0" w:color="auto" w:frame="1"/>
        </w:rPr>
        <w:t>,</w:t>
      </w:r>
      <w:r w:rsidRPr="002F7E12">
        <w:rPr>
          <w:spacing w:val="3"/>
          <w:bdr w:val="none" w:sz="0" w:space="0" w:color="auto" w:frame="1"/>
        </w:rPr>
        <w:t xml:space="preserve"> and respondents rated their level of agreement with each statement using a </w:t>
      </w:r>
      <w:r w:rsidR="00163A65" w:rsidRPr="002F7E12">
        <w:rPr>
          <w:spacing w:val="3"/>
          <w:bdr w:val="none" w:sz="0" w:space="0" w:color="auto" w:frame="1"/>
        </w:rPr>
        <w:t>7</w:t>
      </w:r>
      <w:r w:rsidRPr="002F7E12">
        <w:rPr>
          <w:spacing w:val="3"/>
          <w:bdr w:val="none" w:sz="0" w:space="0" w:color="auto" w:frame="1"/>
        </w:rPr>
        <w:t xml:space="preserve">-point Likert scale. </w:t>
      </w:r>
      <w:r w:rsidR="002B41BF" w:rsidRPr="002F7E12">
        <w:rPr>
          <w:spacing w:val="3"/>
          <w:bdr w:val="none" w:sz="0" w:space="0" w:color="auto" w:frame="1"/>
        </w:rPr>
        <w:t>The</w:t>
      </w:r>
      <w:r w:rsidR="00163A65" w:rsidRPr="002F7E12">
        <w:rPr>
          <w:spacing w:val="3"/>
          <w:bdr w:val="none" w:sz="0" w:space="0" w:color="auto" w:frame="1"/>
        </w:rPr>
        <w:t xml:space="preserve"> back-translation method was used to translate the</w:t>
      </w:r>
      <w:r w:rsidR="002B41BF" w:rsidRPr="002F7E12">
        <w:rPr>
          <w:spacing w:val="3"/>
          <w:bdr w:val="none" w:sz="0" w:space="0" w:color="auto" w:frame="1"/>
        </w:rPr>
        <w:t xml:space="preserve"> </w:t>
      </w:r>
      <w:r w:rsidR="002B41BF" w:rsidRPr="002F7E12">
        <w:rPr>
          <w:spacing w:val="3"/>
          <w:bdr w:val="none" w:sz="0" w:space="0" w:color="auto" w:frame="1"/>
        </w:rPr>
        <w:lastRenderedPageBreak/>
        <w:t>items</w:t>
      </w:r>
      <w:r w:rsidR="00163A65" w:rsidRPr="002F7E12">
        <w:rPr>
          <w:spacing w:val="3"/>
          <w:bdr w:val="none" w:sz="0" w:space="0" w:color="auto" w:frame="1"/>
        </w:rPr>
        <w:t xml:space="preserve"> in this study</w:t>
      </w:r>
      <w:r w:rsidR="002B41BF" w:rsidRPr="002F7E12">
        <w:rPr>
          <w:spacing w:val="3"/>
          <w:bdr w:val="none" w:sz="0" w:space="0" w:color="auto" w:frame="1"/>
        </w:rPr>
        <w:t xml:space="preserve"> (from English </w:t>
      </w:r>
      <w:r w:rsidR="00163A65" w:rsidRPr="002F7E12">
        <w:rPr>
          <w:spacing w:val="3"/>
          <w:bdr w:val="none" w:sz="0" w:space="0" w:color="auto" w:frame="1"/>
        </w:rPr>
        <w:t>in</w:t>
      </w:r>
      <w:r w:rsidR="002B41BF" w:rsidRPr="002F7E12">
        <w:rPr>
          <w:spacing w:val="3"/>
          <w:bdr w:val="none" w:sz="0" w:space="0" w:color="auto" w:frame="1"/>
        </w:rPr>
        <w:t xml:space="preserve">to Hebrew and </w:t>
      </w:r>
      <w:r w:rsidR="00163A65" w:rsidRPr="002F7E12">
        <w:rPr>
          <w:spacing w:val="3"/>
          <w:bdr w:val="none" w:sz="0" w:space="0" w:color="auto" w:frame="1"/>
        </w:rPr>
        <w:t xml:space="preserve">then </w:t>
      </w:r>
      <w:r w:rsidR="002B41BF" w:rsidRPr="002F7E12">
        <w:rPr>
          <w:spacing w:val="3"/>
          <w:bdr w:val="none" w:sz="0" w:space="0" w:color="auto" w:frame="1"/>
        </w:rPr>
        <w:t>back</w:t>
      </w:r>
      <w:r w:rsidR="00163A65" w:rsidRPr="002F7E12">
        <w:rPr>
          <w:spacing w:val="3"/>
          <w:bdr w:val="none" w:sz="0" w:space="0" w:color="auto" w:frame="1"/>
        </w:rPr>
        <w:t xml:space="preserve"> again</w:t>
      </w:r>
      <w:r w:rsidR="002B41BF" w:rsidRPr="002F7E12">
        <w:rPr>
          <w:spacing w:val="3"/>
          <w:bdr w:val="none" w:sz="0" w:space="0" w:color="auto" w:frame="1"/>
        </w:rPr>
        <w:t>)</w:t>
      </w:r>
      <w:r w:rsidR="00F23F7C" w:rsidRPr="002F7E12">
        <w:rPr>
          <w:spacing w:val="3"/>
          <w:bdr w:val="none" w:sz="0" w:space="0" w:color="auto" w:frame="1"/>
        </w:rPr>
        <w:t xml:space="preserve">. </w:t>
      </w:r>
      <w:r w:rsidRPr="002F7E12">
        <w:rPr>
          <w:spacing w:val="3"/>
          <w:bdr w:val="none" w:sz="0" w:space="0" w:color="auto" w:frame="1"/>
        </w:rPr>
        <w:t xml:space="preserve">We adapted this scale </w:t>
      </w:r>
      <w:r w:rsidR="002B41BF" w:rsidRPr="002F7E12">
        <w:rPr>
          <w:spacing w:val="3"/>
          <w:bdr w:val="none" w:sz="0" w:space="0" w:color="auto" w:frame="1"/>
        </w:rPr>
        <w:t xml:space="preserve">by </w:t>
      </w:r>
      <w:r w:rsidR="00F23F7C" w:rsidRPr="002F7E12">
        <w:rPr>
          <w:spacing w:val="3"/>
          <w:bdr w:val="none" w:sz="0" w:space="0" w:color="auto" w:frame="1"/>
        </w:rPr>
        <w:t>replac</w:t>
      </w:r>
      <w:r w:rsidR="00163A65" w:rsidRPr="002F7E12">
        <w:rPr>
          <w:spacing w:val="3"/>
          <w:bdr w:val="none" w:sz="0" w:space="0" w:color="auto" w:frame="1"/>
        </w:rPr>
        <w:t>ing</w:t>
      </w:r>
      <w:r w:rsidR="00F23F7C" w:rsidRPr="002F7E12">
        <w:rPr>
          <w:spacing w:val="3"/>
          <w:bdr w:val="none" w:sz="0" w:space="0" w:color="auto" w:frame="1"/>
        </w:rPr>
        <w:t xml:space="preserve"> the word</w:t>
      </w:r>
      <w:r w:rsidR="005A35B2" w:rsidRPr="002F7E12">
        <w:rPr>
          <w:spacing w:val="3"/>
          <w:bdr w:val="none" w:sz="0" w:space="0" w:color="auto" w:frame="1"/>
        </w:rPr>
        <w:t>s</w:t>
      </w:r>
      <w:r w:rsidR="00F23F7C" w:rsidRPr="002F7E12">
        <w:rPr>
          <w:spacing w:val="3"/>
          <w:bdr w:val="none" w:sz="0" w:space="0" w:color="auto" w:frame="1"/>
        </w:rPr>
        <w:t xml:space="preserve"> </w:t>
      </w:r>
      <w:r w:rsidR="005A35B2" w:rsidRPr="002F7E12">
        <w:rPr>
          <w:spacing w:val="3"/>
          <w:bdr w:val="none" w:sz="0" w:space="0" w:color="auto" w:frame="1"/>
        </w:rPr>
        <w:t>“</w:t>
      </w:r>
      <w:r w:rsidR="00163A65" w:rsidRPr="002F7E12">
        <w:rPr>
          <w:spacing w:val="3"/>
          <w:bdr w:val="none" w:sz="0" w:space="0" w:color="auto" w:frame="1"/>
        </w:rPr>
        <w:t>v</w:t>
      </w:r>
      <w:r w:rsidR="005A35B2" w:rsidRPr="002F7E12">
        <w:rPr>
          <w:spacing w:val="3"/>
          <w:bdr w:val="none" w:sz="0" w:space="0" w:color="auto" w:frame="1"/>
        </w:rPr>
        <w:t xml:space="preserve">iewing pornography” </w:t>
      </w:r>
      <w:r w:rsidR="00E12ACB" w:rsidRPr="002F7E12">
        <w:rPr>
          <w:spacing w:val="3"/>
          <w:bdr w:val="none" w:sz="0" w:space="0" w:color="auto" w:frame="1"/>
        </w:rPr>
        <w:t>with variations of the expression</w:t>
      </w:r>
      <w:r w:rsidR="005A35B2" w:rsidRPr="002F7E12">
        <w:rPr>
          <w:spacing w:val="3"/>
          <w:bdr w:val="none" w:sz="0" w:space="0" w:color="auto" w:frame="1"/>
        </w:rPr>
        <w:t xml:space="preserve"> “sexual thoughts</w:t>
      </w:r>
      <w:r w:rsidR="00163A65" w:rsidRPr="002F7E12">
        <w:rPr>
          <w:spacing w:val="3"/>
          <w:bdr w:val="none" w:sz="0" w:space="0" w:color="auto" w:frame="1"/>
        </w:rPr>
        <w:t>.</w:t>
      </w:r>
      <w:r w:rsidR="005A35B2" w:rsidRPr="002F7E12">
        <w:rPr>
          <w:spacing w:val="3"/>
          <w:bdr w:val="none" w:sz="0" w:space="0" w:color="auto" w:frame="1"/>
        </w:rPr>
        <w:t>”</w:t>
      </w:r>
      <w:r w:rsidRPr="002F7E12">
        <w:rPr>
          <w:spacing w:val="3"/>
          <w:bdr w:val="none" w:sz="0" w:space="0" w:color="auto" w:frame="1"/>
        </w:rPr>
        <w:t xml:space="preserve"> For example, </w:t>
      </w:r>
      <w:r w:rsidR="0098613A" w:rsidRPr="002F7E12">
        <w:rPr>
          <w:spacing w:val="3"/>
          <w:bdr w:val="none" w:sz="0" w:space="0" w:color="auto" w:frame="1"/>
        </w:rPr>
        <w:t xml:space="preserve">“I believe that thoughts about sex </w:t>
      </w:r>
      <w:r w:rsidR="00A26FCF" w:rsidRPr="002F7E12">
        <w:rPr>
          <w:spacing w:val="3"/>
          <w:bdr w:val="none" w:sz="0" w:space="0" w:color="auto" w:frame="1"/>
        </w:rPr>
        <w:t xml:space="preserve">are </w:t>
      </w:r>
      <w:r w:rsidR="0098613A" w:rsidRPr="002F7E12">
        <w:rPr>
          <w:spacing w:val="3"/>
          <w:bdr w:val="none" w:sz="0" w:space="0" w:color="auto" w:frame="1"/>
        </w:rPr>
        <w:t>morally wrong.</w:t>
      </w:r>
      <w:r w:rsidR="00A26FCF" w:rsidRPr="002F7E12">
        <w:rPr>
          <w:spacing w:val="3"/>
          <w:bdr w:val="none" w:sz="0" w:space="0" w:color="auto" w:frame="1"/>
        </w:rPr>
        <w:t>”</w:t>
      </w:r>
      <w:r w:rsidR="0098613A" w:rsidRPr="002F7E12">
        <w:rPr>
          <w:spacing w:val="3"/>
          <w:bdr w:val="none" w:sz="0" w:space="0" w:color="auto" w:frame="1"/>
        </w:rPr>
        <w:t xml:space="preserve"> The Cronbach’s alpha in </w:t>
      </w:r>
      <w:r w:rsidR="00C1386E" w:rsidRPr="002F7E12">
        <w:rPr>
          <w:spacing w:val="3"/>
          <w:bdr w:val="none" w:sz="0" w:space="0" w:color="auto" w:frame="1"/>
        </w:rPr>
        <w:t xml:space="preserve">the current </w:t>
      </w:r>
      <w:r w:rsidR="0098613A" w:rsidRPr="002F7E12">
        <w:rPr>
          <w:spacing w:val="3"/>
          <w:bdr w:val="none" w:sz="0" w:space="0" w:color="auto" w:frame="1"/>
        </w:rPr>
        <w:t>study was .</w:t>
      </w:r>
      <w:r w:rsidR="007B7994" w:rsidRPr="002F7E12">
        <w:rPr>
          <w:spacing w:val="3"/>
          <w:bdr w:val="none" w:sz="0" w:space="0" w:color="auto" w:frame="1"/>
        </w:rPr>
        <w:t>90</w:t>
      </w:r>
      <w:r w:rsidR="00A912EB" w:rsidRPr="002F7E12">
        <w:rPr>
          <w:spacing w:val="3"/>
          <w:bdr w:val="none" w:sz="0" w:space="0" w:color="auto" w:frame="1"/>
        </w:rPr>
        <w:t>.</w:t>
      </w:r>
    </w:p>
    <w:p w14:paraId="4E3966EE" w14:textId="4AD9EB7A" w:rsidR="00A74624" w:rsidRPr="002F7E12" w:rsidRDefault="00A74624" w:rsidP="0025033B">
      <w:pPr>
        <w:autoSpaceDE w:val="0"/>
        <w:autoSpaceDN w:val="0"/>
        <w:adjustRightInd w:val="0"/>
        <w:spacing w:line="480" w:lineRule="auto"/>
        <w:ind w:firstLine="720"/>
        <w:rPr>
          <w:rFonts w:eastAsiaTheme="minorHAnsi"/>
          <w:color w:val="000000"/>
        </w:rPr>
      </w:pPr>
      <w:r w:rsidRPr="002F7E12">
        <w:rPr>
          <w:b/>
          <w:bCs/>
        </w:rPr>
        <w:t xml:space="preserve">Anxiety </w:t>
      </w:r>
      <w:r w:rsidR="00C1386E" w:rsidRPr="002F7E12">
        <w:rPr>
          <w:b/>
          <w:bCs/>
        </w:rPr>
        <w:t>symptoms</w:t>
      </w:r>
      <w:r w:rsidR="003008B2" w:rsidRPr="002F7E12">
        <w:rPr>
          <w:b/>
          <w:bCs/>
        </w:rPr>
        <w:t>.</w:t>
      </w:r>
      <w:r w:rsidRPr="002F7E12">
        <w:t xml:space="preserve"> </w:t>
      </w:r>
      <w:r w:rsidR="004671E7" w:rsidRPr="002F7E12">
        <w:t>Anxiety symptoms</w:t>
      </w:r>
      <w:r w:rsidR="003008B2" w:rsidRPr="002F7E12">
        <w:t xml:space="preserve"> </w:t>
      </w:r>
      <w:r w:rsidRPr="002F7E12">
        <w:t xml:space="preserve">were </w:t>
      </w:r>
      <w:r w:rsidR="003A4F8E" w:rsidRPr="002F7E12">
        <w:t xml:space="preserve">assessed </w:t>
      </w:r>
      <w:r w:rsidR="004671E7" w:rsidRPr="002F7E12">
        <w:t>via</w:t>
      </w:r>
      <w:r w:rsidRPr="002F7E12">
        <w:t xml:space="preserve"> the Hospital Anxiety and Depression Scale (HADS) (Zigmond and Snaith, 1983)</w:t>
      </w:r>
      <w:r w:rsidR="00BC7B87" w:rsidRPr="002F7E12">
        <w:t>,</w:t>
      </w:r>
      <w:r w:rsidRPr="002F7E12">
        <w:t xml:space="preserve"> which </w:t>
      </w:r>
      <w:r w:rsidR="00E35747" w:rsidRPr="002F7E12">
        <w:t xml:space="preserve">enquires </w:t>
      </w:r>
      <w:r w:rsidRPr="002F7E12">
        <w:t>about symptoms in the past week. It measures anxiety symptoms (</w:t>
      </w:r>
      <w:r w:rsidR="003008B2" w:rsidRPr="002F7E12">
        <w:t xml:space="preserve">seven </w:t>
      </w:r>
      <w:r w:rsidRPr="002F7E12">
        <w:t>items</w:t>
      </w:r>
      <w:r w:rsidR="004671E7" w:rsidRPr="002F7E12">
        <w:t>;</w:t>
      </w:r>
      <w:r w:rsidRPr="002F7E12">
        <w:t xml:space="preserve"> e.g.</w:t>
      </w:r>
      <w:r w:rsidR="004671E7" w:rsidRPr="002F7E12">
        <w:t>,</w:t>
      </w:r>
      <w:r w:rsidRPr="002F7E12">
        <w:t xml:space="preserve"> </w:t>
      </w:r>
      <w:r w:rsidR="003008B2" w:rsidRPr="002F7E12">
        <w:t>“</w:t>
      </w:r>
      <w:r w:rsidRPr="002F7E12">
        <w:t>I feel tense or wound up</w:t>
      </w:r>
      <w:r w:rsidR="003008B2" w:rsidRPr="002F7E12">
        <w:t>”</w:t>
      </w:r>
      <w:r w:rsidRPr="002F7E12">
        <w:t>) and depressive symptoms (</w:t>
      </w:r>
      <w:r w:rsidR="003008B2" w:rsidRPr="002F7E12">
        <w:t xml:space="preserve">seven </w:t>
      </w:r>
      <w:r w:rsidRPr="002F7E12">
        <w:t>items</w:t>
      </w:r>
      <w:r w:rsidR="004671E7" w:rsidRPr="002F7E12">
        <w:t>;</w:t>
      </w:r>
      <w:r w:rsidRPr="002F7E12">
        <w:t xml:space="preserve"> e.g.</w:t>
      </w:r>
      <w:r w:rsidR="004671E7" w:rsidRPr="002F7E12">
        <w:t>,</w:t>
      </w:r>
      <w:r w:rsidRPr="002F7E12">
        <w:t xml:space="preserve"> </w:t>
      </w:r>
      <w:r w:rsidR="003008B2" w:rsidRPr="002F7E12">
        <w:t>“</w:t>
      </w:r>
      <w:r w:rsidRPr="002F7E12">
        <w:t xml:space="preserve">I still enjoy the things I used to </w:t>
      </w:r>
      <w:r w:rsidR="003008B2" w:rsidRPr="002F7E12">
        <w:t>enjoy”</w:t>
      </w:r>
      <w:r w:rsidRPr="002F7E12">
        <w:t xml:space="preserve">) using </w:t>
      </w:r>
      <w:r w:rsidR="004671E7" w:rsidRPr="002F7E12">
        <w:t>4</w:t>
      </w:r>
      <w:r w:rsidRPr="002F7E12">
        <w:t>-point Likert scales</w:t>
      </w:r>
      <w:r w:rsidR="00441203" w:rsidRPr="002F7E12">
        <w:t>.</w:t>
      </w:r>
      <w:r w:rsidRPr="002F7E12">
        <w:t xml:space="preserve"> </w:t>
      </w:r>
      <w:r w:rsidR="00441203" w:rsidRPr="002F7E12">
        <w:t xml:space="preserve">Higher </w:t>
      </w:r>
      <w:r w:rsidRPr="002F7E12">
        <w:t xml:space="preserve">scores indicate higher levels of symptoms. </w:t>
      </w:r>
      <w:r w:rsidRPr="002F7E12">
        <w:rPr>
          <w:rFonts w:eastAsiaTheme="minorHAnsi"/>
          <w:color w:val="000000"/>
        </w:rPr>
        <w:t xml:space="preserve">The </w:t>
      </w:r>
      <w:r w:rsidR="00491CF2" w:rsidRPr="002F7E12">
        <w:rPr>
          <w:rFonts w:eastAsiaTheme="minorHAnsi"/>
          <w:color w:val="000000"/>
        </w:rPr>
        <w:t xml:space="preserve">Hebrew translation of the </w:t>
      </w:r>
      <w:r w:rsidR="006038FA" w:rsidRPr="002F7E12">
        <w:t>HADS</w:t>
      </w:r>
      <w:r w:rsidRPr="002F7E12">
        <w:rPr>
          <w:rFonts w:eastAsiaTheme="minorHAnsi"/>
          <w:color w:val="000000"/>
        </w:rPr>
        <w:t xml:space="preserve"> has been extensively used</w:t>
      </w:r>
      <w:r w:rsidR="00491CF2" w:rsidRPr="002F7E12">
        <w:rPr>
          <w:rFonts w:eastAsiaTheme="minorHAnsi"/>
          <w:color w:val="000000"/>
        </w:rPr>
        <w:t xml:space="preserve"> </w:t>
      </w:r>
      <w:r w:rsidRPr="002F7E12">
        <w:rPr>
          <w:rFonts w:eastAsiaTheme="minorHAnsi"/>
          <w:color w:val="000000"/>
        </w:rPr>
        <w:t xml:space="preserve">(e.g., </w:t>
      </w:r>
      <w:r w:rsidR="006038FA" w:rsidRPr="002F7E12">
        <w:rPr>
          <w:rFonts w:eastAsiaTheme="minorHAnsi"/>
          <w:color w:val="000000"/>
        </w:rPr>
        <w:t>Buria et al.</w:t>
      </w:r>
      <w:r w:rsidRPr="002F7E12">
        <w:rPr>
          <w:rFonts w:eastAsiaTheme="minorHAnsi"/>
          <w:color w:val="000000"/>
        </w:rPr>
        <w:t xml:space="preserve">, 2015) and </w:t>
      </w:r>
      <w:r w:rsidR="0025033B">
        <w:rPr>
          <w:rFonts w:eastAsiaTheme="minorHAnsi" w:hint="cs"/>
          <w:color w:val="000000"/>
        </w:rPr>
        <w:t>is</w:t>
      </w:r>
      <w:r w:rsidRPr="002F7E12">
        <w:rPr>
          <w:rFonts w:eastAsiaTheme="minorHAnsi"/>
          <w:color w:val="000000"/>
        </w:rPr>
        <w:t xml:space="preserve"> valid and reliable.</w:t>
      </w:r>
      <w:r w:rsidR="006038FA" w:rsidRPr="002F7E12">
        <w:rPr>
          <w:spacing w:val="3"/>
          <w:bdr w:val="none" w:sz="0" w:space="0" w:color="auto" w:frame="1"/>
        </w:rPr>
        <w:t xml:space="preserve"> In </w:t>
      </w:r>
      <w:r w:rsidR="00E35747" w:rsidRPr="002F7E12">
        <w:rPr>
          <w:spacing w:val="3"/>
          <w:bdr w:val="none" w:sz="0" w:space="0" w:color="auto" w:frame="1"/>
        </w:rPr>
        <w:t xml:space="preserve">the current </w:t>
      </w:r>
      <w:r w:rsidR="006038FA" w:rsidRPr="002F7E12">
        <w:rPr>
          <w:spacing w:val="3"/>
          <w:bdr w:val="none" w:sz="0" w:space="0" w:color="auto" w:frame="1"/>
        </w:rPr>
        <w:t xml:space="preserve">study </w:t>
      </w:r>
      <w:r w:rsidR="001F26A9" w:rsidRPr="002F7E12">
        <w:rPr>
          <w:spacing w:val="3"/>
          <w:bdr w:val="none" w:sz="0" w:space="0" w:color="auto" w:frame="1"/>
        </w:rPr>
        <w:t xml:space="preserve">we used only </w:t>
      </w:r>
      <w:r w:rsidR="008230D0" w:rsidRPr="002F7E12">
        <w:rPr>
          <w:spacing w:val="3"/>
          <w:bdr w:val="none" w:sz="0" w:space="0" w:color="auto" w:frame="1"/>
        </w:rPr>
        <w:t xml:space="preserve">the </w:t>
      </w:r>
      <w:r w:rsidR="00E35747" w:rsidRPr="002F7E12">
        <w:rPr>
          <w:spacing w:val="3"/>
          <w:bdr w:val="none" w:sz="0" w:space="0" w:color="auto" w:frame="1"/>
        </w:rPr>
        <w:t xml:space="preserve">anxiety </w:t>
      </w:r>
      <w:r w:rsidR="001F26A9" w:rsidRPr="002F7E12">
        <w:rPr>
          <w:spacing w:val="3"/>
          <w:bdr w:val="none" w:sz="0" w:space="0" w:color="auto" w:frame="1"/>
        </w:rPr>
        <w:t>scale</w:t>
      </w:r>
      <w:r w:rsidR="004671E7" w:rsidRPr="002F7E12">
        <w:rPr>
          <w:spacing w:val="3"/>
          <w:bdr w:val="none" w:sz="0" w:space="0" w:color="auto" w:frame="1"/>
        </w:rPr>
        <w:t>,</w:t>
      </w:r>
      <w:r w:rsidR="003A4F8E" w:rsidRPr="002F7E12">
        <w:rPr>
          <w:spacing w:val="3"/>
          <w:bdr w:val="none" w:sz="0" w:space="0" w:color="auto" w:frame="1"/>
        </w:rPr>
        <w:t xml:space="preserve"> which had a</w:t>
      </w:r>
      <w:r w:rsidR="008230D0" w:rsidRPr="002F7E12">
        <w:rPr>
          <w:spacing w:val="3"/>
          <w:bdr w:val="none" w:sz="0" w:space="0" w:color="auto" w:frame="1"/>
        </w:rPr>
        <w:t xml:space="preserve"> </w:t>
      </w:r>
      <w:r w:rsidRPr="002F7E12">
        <w:rPr>
          <w:spacing w:val="3"/>
          <w:bdr w:val="none" w:sz="0" w:space="0" w:color="auto" w:frame="1"/>
        </w:rPr>
        <w:t xml:space="preserve">Cronbach’s alpha </w:t>
      </w:r>
      <w:r w:rsidR="003A4F8E" w:rsidRPr="002F7E12">
        <w:rPr>
          <w:spacing w:val="3"/>
          <w:bdr w:val="none" w:sz="0" w:space="0" w:color="auto" w:frame="1"/>
        </w:rPr>
        <w:t>of</w:t>
      </w:r>
      <w:r w:rsidRPr="002F7E12">
        <w:rPr>
          <w:spacing w:val="3"/>
          <w:bdr w:val="none" w:sz="0" w:space="0" w:color="auto" w:frame="1"/>
        </w:rPr>
        <w:t xml:space="preserve"> .</w:t>
      </w:r>
      <w:r w:rsidR="00B06492" w:rsidRPr="002F7E12">
        <w:rPr>
          <w:spacing w:val="3"/>
          <w:bdr w:val="none" w:sz="0" w:space="0" w:color="auto" w:frame="1"/>
        </w:rPr>
        <w:t>79</w:t>
      </w:r>
      <w:r w:rsidRPr="002F7E12">
        <w:t>.</w:t>
      </w:r>
    </w:p>
    <w:p w14:paraId="170747EA" w14:textId="14846404" w:rsidR="00C538F9" w:rsidRPr="002F7E12" w:rsidRDefault="00C538F9" w:rsidP="0025033B">
      <w:pPr>
        <w:spacing w:line="480" w:lineRule="auto"/>
        <w:ind w:firstLine="720"/>
        <w:rPr>
          <w:lang w:val="x-none"/>
        </w:rPr>
      </w:pPr>
      <w:r w:rsidRPr="002F7E12">
        <w:rPr>
          <w:b/>
          <w:bCs/>
          <w:lang w:val="x-none"/>
        </w:rPr>
        <w:t>Impulsivity</w:t>
      </w:r>
      <w:r w:rsidRPr="002F7E12">
        <w:t xml:space="preserve">. </w:t>
      </w:r>
      <w:r w:rsidR="003A4F8E" w:rsidRPr="002F7E12">
        <w:rPr>
          <w:lang w:val="en-GB"/>
        </w:rPr>
        <w:t>This</w:t>
      </w:r>
      <w:r w:rsidR="00F46F76" w:rsidRPr="002F7E12">
        <w:rPr>
          <w:lang w:val="en-GB"/>
        </w:rPr>
        <w:t xml:space="preserve"> variable</w:t>
      </w:r>
      <w:r w:rsidR="003A4F8E" w:rsidRPr="002F7E12">
        <w:rPr>
          <w:lang w:val="en-GB"/>
        </w:rPr>
        <w:t xml:space="preserve"> was</w:t>
      </w:r>
      <w:r w:rsidRPr="002F7E12">
        <w:rPr>
          <w:lang w:val="x-none"/>
        </w:rPr>
        <w:t xml:space="preserve"> assessed using the Short UPPS-P</w:t>
      </w:r>
      <w:r w:rsidR="00BC7B87" w:rsidRPr="002F7E12">
        <w:rPr>
          <w:lang w:val="en-ZA"/>
        </w:rPr>
        <w:t xml:space="preserve"> </w:t>
      </w:r>
      <w:r w:rsidRPr="002F7E12">
        <w:rPr>
          <w:lang w:val="x-none"/>
        </w:rPr>
        <w:t>Impulsivity Scale (Cyders et al., 2014). The Short UPPS-P is a 20-item self-report measure assessing positive urgency (i.e., rash action in a positive</w:t>
      </w:r>
      <w:r w:rsidRPr="002F7E12">
        <w:t xml:space="preserve"> </w:t>
      </w:r>
      <w:r w:rsidRPr="002F7E12">
        <w:rPr>
          <w:lang w:val="x-none"/>
        </w:rPr>
        <w:t xml:space="preserve">mood state; </w:t>
      </w:r>
      <w:r w:rsidR="003A4F8E" w:rsidRPr="002F7E12">
        <w:rPr>
          <w:lang w:val="en-GB"/>
        </w:rPr>
        <w:t>Cronbach</w:t>
      </w:r>
      <w:r w:rsidR="003A59F2" w:rsidRPr="002F7E12">
        <w:rPr>
          <w:lang w:val="en-GB"/>
        </w:rPr>
        <w:t>’s</w:t>
      </w:r>
      <w:r w:rsidR="003A4F8E" w:rsidRPr="002F7E12">
        <w:rPr>
          <w:lang w:val="en-GB"/>
        </w:rPr>
        <w:t xml:space="preserve"> </w:t>
      </w:r>
      <w:r w:rsidRPr="002F7E12">
        <w:rPr>
          <w:lang w:val="x-none"/>
        </w:rPr>
        <w:t>a</w:t>
      </w:r>
      <w:r w:rsidR="003A4F8E" w:rsidRPr="002F7E12">
        <w:rPr>
          <w:lang w:val="en-GB"/>
        </w:rPr>
        <w:t>lpha</w:t>
      </w:r>
      <w:r w:rsidRPr="002F7E12">
        <w:rPr>
          <w:lang w:val="x-none"/>
        </w:rPr>
        <w:t xml:space="preserve"> = .</w:t>
      </w:r>
      <w:r w:rsidR="001D7ECA" w:rsidRPr="002F7E12">
        <w:t>78</w:t>
      </w:r>
      <w:r w:rsidRPr="002F7E12">
        <w:rPr>
          <w:lang w:val="x-none"/>
        </w:rPr>
        <w:t>), negative urgency (i.e., rash action in a negative mood</w:t>
      </w:r>
      <w:r w:rsidRPr="002F7E12">
        <w:t xml:space="preserve"> </w:t>
      </w:r>
      <w:r w:rsidRPr="002F7E12">
        <w:rPr>
          <w:lang w:val="x-none"/>
        </w:rPr>
        <w:t>state</w:t>
      </w:r>
      <w:r w:rsidR="003A59F2" w:rsidRPr="002F7E12">
        <w:t>;</w:t>
      </w:r>
      <w:r w:rsidRPr="002F7E12">
        <w:rPr>
          <w:lang w:val="x-none"/>
        </w:rPr>
        <w:t xml:space="preserve"> </w:t>
      </w:r>
      <w:r w:rsidR="003A4F8E" w:rsidRPr="002F7E12">
        <w:rPr>
          <w:lang w:val="en-GB"/>
        </w:rPr>
        <w:t>Cronbach</w:t>
      </w:r>
      <w:r w:rsidR="003A59F2" w:rsidRPr="002F7E12">
        <w:rPr>
          <w:lang w:val="en-GB"/>
        </w:rPr>
        <w:t>’s</w:t>
      </w:r>
      <w:r w:rsidR="003A4F8E" w:rsidRPr="002F7E12">
        <w:rPr>
          <w:lang w:val="en-GB"/>
        </w:rPr>
        <w:t xml:space="preserve"> </w:t>
      </w:r>
      <w:r w:rsidR="003A4F8E" w:rsidRPr="002F7E12">
        <w:rPr>
          <w:lang w:val="x-none"/>
        </w:rPr>
        <w:t>a</w:t>
      </w:r>
      <w:r w:rsidR="003A4F8E" w:rsidRPr="002F7E12">
        <w:rPr>
          <w:lang w:val="en-GB"/>
        </w:rPr>
        <w:t>lpha</w:t>
      </w:r>
      <w:r w:rsidR="003A4F8E" w:rsidRPr="002F7E12" w:rsidDel="003A4F8E">
        <w:rPr>
          <w:lang w:val="x-none"/>
        </w:rPr>
        <w:t xml:space="preserve"> </w:t>
      </w:r>
      <w:r w:rsidRPr="002F7E12">
        <w:rPr>
          <w:lang w:val="x-none"/>
        </w:rPr>
        <w:t>= .7</w:t>
      </w:r>
      <w:r w:rsidR="0092729C" w:rsidRPr="002F7E12">
        <w:t>5</w:t>
      </w:r>
      <w:r w:rsidRPr="002F7E12">
        <w:rPr>
          <w:lang w:val="x-none"/>
        </w:rPr>
        <w:t xml:space="preserve">), lack of perseverance (i.e., lack of focus; </w:t>
      </w:r>
      <w:r w:rsidR="003A4F8E" w:rsidRPr="002F7E12">
        <w:rPr>
          <w:lang w:val="en-GB"/>
        </w:rPr>
        <w:t>Cronbach</w:t>
      </w:r>
      <w:r w:rsidR="003A59F2" w:rsidRPr="002F7E12">
        <w:rPr>
          <w:lang w:val="en-GB"/>
        </w:rPr>
        <w:t>’s</w:t>
      </w:r>
      <w:r w:rsidR="003A4F8E" w:rsidRPr="002F7E12">
        <w:rPr>
          <w:lang w:val="en-GB"/>
        </w:rPr>
        <w:t xml:space="preserve"> </w:t>
      </w:r>
      <w:r w:rsidR="003A4F8E" w:rsidRPr="002F7E12">
        <w:rPr>
          <w:lang w:val="x-none"/>
        </w:rPr>
        <w:t>a</w:t>
      </w:r>
      <w:r w:rsidR="003A4F8E" w:rsidRPr="002F7E12">
        <w:rPr>
          <w:lang w:val="en-GB"/>
        </w:rPr>
        <w:t>lpha</w:t>
      </w:r>
      <w:r w:rsidR="003A4F8E" w:rsidRPr="002F7E12" w:rsidDel="003A4F8E">
        <w:rPr>
          <w:lang w:val="x-none"/>
        </w:rPr>
        <w:t xml:space="preserve"> </w:t>
      </w:r>
      <w:r w:rsidRPr="002F7E12">
        <w:rPr>
          <w:lang w:val="x-none"/>
        </w:rPr>
        <w:t xml:space="preserve">= </w:t>
      </w:r>
      <w:r w:rsidR="001D7ECA" w:rsidRPr="002F7E12">
        <w:t>.73</w:t>
      </w:r>
      <w:r w:rsidRPr="002F7E12">
        <w:rPr>
          <w:lang w:val="x-none"/>
        </w:rPr>
        <w:t>), lack of</w:t>
      </w:r>
      <w:r w:rsidRPr="002F7E12">
        <w:t xml:space="preserve"> </w:t>
      </w:r>
      <w:r w:rsidRPr="002F7E12">
        <w:rPr>
          <w:lang w:val="x-none"/>
        </w:rPr>
        <w:t>premeditation (i.e., lack of planning</w:t>
      </w:r>
      <w:r w:rsidR="003A59F2" w:rsidRPr="002F7E12">
        <w:t>;</w:t>
      </w:r>
      <w:r w:rsidRPr="002F7E12">
        <w:rPr>
          <w:lang w:val="x-none"/>
        </w:rPr>
        <w:t xml:space="preserve"> </w:t>
      </w:r>
      <w:r w:rsidR="003A4F8E" w:rsidRPr="002F7E12">
        <w:rPr>
          <w:lang w:val="en-GB"/>
        </w:rPr>
        <w:t>Cronbach</w:t>
      </w:r>
      <w:r w:rsidR="003A59F2" w:rsidRPr="002F7E12">
        <w:rPr>
          <w:lang w:val="en-GB"/>
        </w:rPr>
        <w:t>’s</w:t>
      </w:r>
      <w:r w:rsidR="003A4F8E" w:rsidRPr="002F7E12">
        <w:rPr>
          <w:lang w:val="en-GB"/>
        </w:rPr>
        <w:t xml:space="preserve"> </w:t>
      </w:r>
      <w:r w:rsidR="003A4F8E" w:rsidRPr="002F7E12">
        <w:rPr>
          <w:lang w:val="x-none"/>
        </w:rPr>
        <w:t>a</w:t>
      </w:r>
      <w:r w:rsidR="003A4F8E" w:rsidRPr="002F7E12">
        <w:rPr>
          <w:lang w:val="en-GB"/>
        </w:rPr>
        <w:t>lpha</w:t>
      </w:r>
      <w:r w:rsidR="003A4F8E" w:rsidRPr="002F7E12" w:rsidDel="003A4F8E">
        <w:rPr>
          <w:lang w:val="x-none"/>
        </w:rPr>
        <w:t xml:space="preserve"> </w:t>
      </w:r>
      <w:r w:rsidRPr="002F7E12">
        <w:rPr>
          <w:lang w:val="x-none"/>
        </w:rPr>
        <w:t>= .</w:t>
      </w:r>
      <w:r w:rsidR="001D7ECA" w:rsidRPr="002F7E12">
        <w:t>7</w:t>
      </w:r>
      <w:r w:rsidRPr="002F7E12">
        <w:rPr>
          <w:lang w:val="x-none"/>
        </w:rPr>
        <w:t xml:space="preserve">3), and sensation seeking (thrill-seeking, adventurousness; </w:t>
      </w:r>
      <w:r w:rsidR="003A4F8E" w:rsidRPr="002F7E12">
        <w:rPr>
          <w:lang w:val="en-GB"/>
        </w:rPr>
        <w:t>Cronbach</w:t>
      </w:r>
      <w:r w:rsidR="003A59F2" w:rsidRPr="002F7E12">
        <w:rPr>
          <w:lang w:val="en-GB"/>
        </w:rPr>
        <w:t>’s</w:t>
      </w:r>
      <w:r w:rsidR="003A4F8E" w:rsidRPr="002F7E12">
        <w:rPr>
          <w:lang w:val="en-GB"/>
        </w:rPr>
        <w:t xml:space="preserve"> </w:t>
      </w:r>
      <w:r w:rsidR="003A4F8E" w:rsidRPr="002F7E12">
        <w:rPr>
          <w:lang w:val="x-none"/>
        </w:rPr>
        <w:t>a</w:t>
      </w:r>
      <w:r w:rsidR="003A4F8E" w:rsidRPr="002F7E12">
        <w:rPr>
          <w:lang w:val="en-GB"/>
        </w:rPr>
        <w:t>lpha</w:t>
      </w:r>
      <w:r w:rsidR="003A4F8E" w:rsidRPr="002F7E12" w:rsidDel="003A4F8E">
        <w:rPr>
          <w:lang w:val="x-none"/>
        </w:rPr>
        <w:t xml:space="preserve"> </w:t>
      </w:r>
      <w:r w:rsidRPr="002F7E12">
        <w:rPr>
          <w:lang w:val="x-none"/>
        </w:rPr>
        <w:t>= .</w:t>
      </w:r>
      <w:r w:rsidR="0092729C" w:rsidRPr="002F7E12">
        <w:t>74</w:t>
      </w:r>
      <w:r w:rsidRPr="002F7E12">
        <w:rPr>
          <w:lang w:val="x-none"/>
        </w:rPr>
        <w:t xml:space="preserve">). </w:t>
      </w:r>
      <w:r w:rsidR="005B35B0" w:rsidRPr="002F7E12">
        <w:rPr>
          <w:spacing w:val="3"/>
          <w:bdr w:val="none" w:sz="0" w:space="0" w:color="auto" w:frame="1"/>
        </w:rPr>
        <w:t>The</w:t>
      </w:r>
      <w:r w:rsidR="00D74EFC" w:rsidRPr="002F7E12">
        <w:rPr>
          <w:spacing w:val="3"/>
          <w:bdr w:val="none" w:sz="0" w:space="0" w:color="auto" w:frame="1"/>
        </w:rPr>
        <w:t xml:space="preserve"> back translation method was used to translate</w:t>
      </w:r>
      <w:r w:rsidR="00B13D4F" w:rsidRPr="002F7E12">
        <w:rPr>
          <w:spacing w:val="3"/>
          <w:bdr w:val="none" w:sz="0" w:space="0" w:color="auto" w:frame="1"/>
        </w:rPr>
        <w:t xml:space="preserve"> the</w:t>
      </w:r>
      <w:r w:rsidR="005B35B0" w:rsidRPr="002F7E12">
        <w:rPr>
          <w:spacing w:val="3"/>
          <w:bdr w:val="none" w:sz="0" w:space="0" w:color="auto" w:frame="1"/>
        </w:rPr>
        <w:t xml:space="preserve"> items</w:t>
      </w:r>
      <w:r w:rsidR="005B35B0" w:rsidRPr="002F7E12">
        <w:t xml:space="preserve"> for this study (from English </w:t>
      </w:r>
      <w:r w:rsidR="00D74EFC" w:rsidRPr="002F7E12">
        <w:t>in</w:t>
      </w:r>
      <w:r w:rsidR="005B35B0" w:rsidRPr="002F7E12">
        <w:t xml:space="preserve">to Hebrew and </w:t>
      </w:r>
      <w:r w:rsidR="00D74EFC" w:rsidRPr="002F7E12">
        <w:t xml:space="preserve">then </w:t>
      </w:r>
      <w:r w:rsidR="005B35B0" w:rsidRPr="002F7E12">
        <w:t>back</w:t>
      </w:r>
      <w:r w:rsidR="00D74EFC" w:rsidRPr="002F7E12">
        <w:t xml:space="preserve"> again</w:t>
      </w:r>
      <w:r w:rsidR="005B35B0" w:rsidRPr="002F7E12">
        <w:t>).</w:t>
      </w:r>
      <w:r w:rsidR="005B35B0" w:rsidRPr="002F7E12">
        <w:rPr>
          <w:spacing w:val="3"/>
          <w:bdr w:val="none" w:sz="0" w:space="0" w:color="auto" w:frame="1"/>
        </w:rPr>
        <w:t xml:space="preserve"> </w:t>
      </w:r>
      <w:r w:rsidRPr="002F7E12">
        <w:rPr>
          <w:lang w:val="x-none"/>
        </w:rPr>
        <w:t>All responses were measured on a</w:t>
      </w:r>
      <w:r w:rsidR="003A4F8E" w:rsidRPr="002F7E12">
        <w:rPr>
          <w:lang w:val="en-GB"/>
        </w:rPr>
        <w:t xml:space="preserve"> </w:t>
      </w:r>
      <w:r w:rsidR="009C5D5A" w:rsidRPr="002F7E12">
        <w:rPr>
          <w:lang w:val="en-GB"/>
        </w:rPr>
        <w:t>4</w:t>
      </w:r>
      <w:r w:rsidR="003A4F8E" w:rsidRPr="002F7E12">
        <w:rPr>
          <w:lang w:val="en-GB"/>
        </w:rPr>
        <w:t>-point Likert scale from</w:t>
      </w:r>
      <w:r w:rsidRPr="002F7E12">
        <w:rPr>
          <w:lang w:val="x-none"/>
        </w:rPr>
        <w:t xml:space="preserve"> 1</w:t>
      </w:r>
      <w:r w:rsidR="003A4F8E" w:rsidRPr="002F7E12">
        <w:rPr>
          <w:lang w:val="en-GB"/>
        </w:rPr>
        <w:t xml:space="preserve"> </w:t>
      </w:r>
      <w:r w:rsidR="009C5D5A" w:rsidRPr="002F7E12">
        <w:t>(agree</w:t>
      </w:r>
      <w:r w:rsidRPr="002F7E12">
        <w:rPr>
          <w:lang w:val="x-none"/>
        </w:rPr>
        <w:t xml:space="preserve"> </w:t>
      </w:r>
      <w:r w:rsidR="009C5D5A" w:rsidRPr="002F7E12">
        <w:t>strongly</w:t>
      </w:r>
      <w:r w:rsidR="009C5D5A" w:rsidRPr="002F7E12">
        <w:rPr>
          <w:lang w:val="en-GB"/>
        </w:rPr>
        <w:t>)</w:t>
      </w:r>
      <w:r w:rsidRPr="002F7E12">
        <w:rPr>
          <w:lang w:val="x-none"/>
        </w:rPr>
        <w:t xml:space="preserve"> to 4</w:t>
      </w:r>
      <w:r w:rsidR="009C5D5A" w:rsidRPr="002F7E12">
        <w:rPr>
          <w:lang w:val="en-GB"/>
        </w:rPr>
        <w:t xml:space="preserve"> (disagree</w:t>
      </w:r>
      <w:r w:rsidRPr="002F7E12">
        <w:rPr>
          <w:lang w:val="x-none"/>
        </w:rPr>
        <w:t xml:space="preserve"> </w:t>
      </w:r>
      <w:r w:rsidR="009C5D5A" w:rsidRPr="002F7E12">
        <w:t>strongly</w:t>
      </w:r>
      <w:r w:rsidR="009C5D5A" w:rsidRPr="002F7E12">
        <w:rPr>
          <w:lang w:val="en-GB"/>
        </w:rPr>
        <w:t>)</w:t>
      </w:r>
      <w:r w:rsidRPr="002F7E12">
        <w:rPr>
          <w:lang w:val="x-none"/>
        </w:rPr>
        <w:t xml:space="preserve"> and were reverse-scored so</w:t>
      </w:r>
      <w:r w:rsidRPr="002F7E12">
        <w:t xml:space="preserve"> </w:t>
      </w:r>
      <w:r w:rsidRPr="002F7E12">
        <w:rPr>
          <w:lang w:val="x-none"/>
        </w:rPr>
        <w:t>that higher values indicated higher impulsivity</w:t>
      </w:r>
      <w:r w:rsidRPr="002F7E12">
        <w:t xml:space="preserve">. </w:t>
      </w:r>
    </w:p>
    <w:p w14:paraId="5D27F184" w14:textId="51FF9815" w:rsidR="0065611B" w:rsidRPr="002F7E12" w:rsidRDefault="006B5C33" w:rsidP="0025033B">
      <w:pPr>
        <w:spacing w:line="480" w:lineRule="auto"/>
        <w:ind w:firstLine="720"/>
        <w:rPr>
          <w:b/>
          <w:bCs/>
        </w:rPr>
      </w:pPr>
      <w:r w:rsidRPr="002F7E12">
        <w:rPr>
          <w:b/>
          <w:bCs/>
          <w:lang w:val="en-GB"/>
        </w:rPr>
        <w:t>CSB</w:t>
      </w:r>
      <w:r w:rsidR="003A4F8E" w:rsidRPr="002F7E12">
        <w:rPr>
          <w:b/>
          <w:bCs/>
          <w:lang w:val="en-GB"/>
        </w:rPr>
        <w:t xml:space="preserve">. </w:t>
      </w:r>
      <w:r w:rsidR="003A4F8E" w:rsidRPr="002F7E12">
        <w:rPr>
          <w:lang w:val="en-GB"/>
        </w:rPr>
        <w:t>This</w:t>
      </w:r>
      <w:r w:rsidR="0041563B" w:rsidRPr="002F7E12">
        <w:rPr>
          <w:lang w:val="en-GB"/>
        </w:rPr>
        <w:t xml:space="preserve"> variable</w:t>
      </w:r>
      <w:r w:rsidR="003A4F8E" w:rsidRPr="002F7E12">
        <w:rPr>
          <w:lang w:val="en-GB"/>
        </w:rPr>
        <w:t xml:space="preserve"> was assessed using the</w:t>
      </w:r>
      <w:r w:rsidR="003A4F8E" w:rsidRPr="002F7E12">
        <w:rPr>
          <w:lang w:val="x-none"/>
        </w:rPr>
        <w:t xml:space="preserve"> </w:t>
      </w:r>
      <w:r w:rsidR="006351F1" w:rsidRPr="002F7E12">
        <w:rPr>
          <w:lang w:val="x-none"/>
        </w:rPr>
        <w:t>Individual-</w:t>
      </w:r>
      <w:r w:rsidR="0041563B" w:rsidRPr="002F7E12">
        <w:t>Based</w:t>
      </w:r>
      <w:r w:rsidR="006351F1" w:rsidRPr="002F7E12">
        <w:rPr>
          <w:lang w:val="x-none"/>
        </w:rPr>
        <w:t xml:space="preserve"> Compulsive Sexual Behavior </w:t>
      </w:r>
      <w:r w:rsidR="003A4F8E" w:rsidRPr="002F7E12">
        <w:rPr>
          <w:lang w:val="en-GB"/>
        </w:rPr>
        <w:t>S</w:t>
      </w:r>
      <w:r w:rsidR="003A4F8E" w:rsidRPr="002F7E12">
        <w:rPr>
          <w:lang w:val="x-none"/>
        </w:rPr>
        <w:t xml:space="preserve">cale </w:t>
      </w:r>
      <w:r w:rsidR="006351F1" w:rsidRPr="002F7E12">
        <w:rPr>
          <w:lang w:val="x-none"/>
        </w:rPr>
        <w:t>(I-CSB;</w:t>
      </w:r>
      <w:r w:rsidR="006351F1" w:rsidRPr="002F7E12">
        <w:t xml:space="preserve"> </w:t>
      </w:r>
      <w:r w:rsidR="006351F1" w:rsidRPr="002F7E12">
        <w:rPr>
          <w:lang w:val="x-none"/>
        </w:rPr>
        <w:t>Efrati &amp; Mikulincer, 2018</w:t>
      </w:r>
      <w:r w:rsidR="00AF3AD4" w:rsidRPr="002F7E12">
        <w:rPr>
          <w:lang w:val="x-none"/>
        </w:rPr>
        <w:t>)</w:t>
      </w:r>
      <w:r w:rsidR="00AF3AD4" w:rsidRPr="002F7E12">
        <w:rPr>
          <w:lang w:val="en-GB"/>
        </w:rPr>
        <w:t>.</w:t>
      </w:r>
      <w:r w:rsidR="00AF3AD4" w:rsidRPr="002F7E12">
        <w:rPr>
          <w:lang w:val="x-none"/>
        </w:rPr>
        <w:t xml:space="preserve"> </w:t>
      </w:r>
      <w:r w:rsidR="006351F1" w:rsidRPr="002F7E12">
        <w:rPr>
          <w:lang w:val="x-none"/>
        </w:rPr>
        <w:t xml:space="preserve">The I-CSB was developed </w:t>
      </w:r>
      <w:r w:rsidR="006351F1" w:rsidRPr="002F7E12">
        <w:rPr>
          <w:lang w:val="x-none"/>
        </w:rPr>
        <w:lastRenderedPageBreak/>
        <w:t>to assess distinct</w:t>
      </w:r>
      <w:r w:rsidR="006351F1" w:rsidRPr="002F7E12">
        <w:t xml:space="preserve"> </w:t>
      </w:r>
      <w:r w:rsidR="006351F1" w:rsidRPr="002F7E12">
        <w:rPr>
          <w:lang w:val="x-none"/>
        </w:rPr>
        <w:t>aspects of CSB, such as sexual fantasies, obsessive sexual thoughts, and</w:t>
      </w:r>
      <w:r w:rsidR="006351F1" w:rsidRPr="002F7E12">
        <w:t xml:space="preserve"> </w:t>
      </w:r>
      <w:r w:rsidR="002519BA" w:rsidRPr="002F7E12">
        <w:t>amount of</w:t>
      </w:r>
      <w:r w:rsidR="006351F1" w:rsidRPr="002F7E12">
        <w:t xml:space="preserve"> time spent </w:t>
      </w:r>
      <w:r w:rsidR="006351F1" w:rsidRPr="002F7E12">
        <w:rPr>
          <w:lang w:val="x-none"/>
        </w:rPr>
        <w:t>watching pornography. The I-CSB is a self</w:t>
      </w:r>
      <w:r w:rsidR="006351F1" w:rsidRPr="002F7E12">
        <w:rPr>
          <w:lang w:val="en-GB"/>
        </w:rPr>
        <w:t>-</w:t>
      </w:r>
      <w:r w:rsidR="006351F1" w:rsidRPr="002F7E12">
        <w:rPr>
          <w:lang w:val="x-none"/>
        </w:rPr>
        <w:t xml:space="preserve">report </w:t>
      </w:r>
      <w:r w:rsidR="003A4F8E" w:rsidRPr="002F7E12">
        <w:rPr>
          <w:lang w:val="en-GB"/>
        </w:rPr>
        <w:t>measure</w:t>
      </w:r>
      <w:r w:rsidR="003A4F8E" w:rsidRPr="002F7E12">
        <w:rPr>
          <w:lang w:val="x-none"/>
        </w:rPr>
        <w:t xml:space="preserve"> </w:t>
      </w:r>
      <w:r w:rsidR="006351F1" w:rsidRPr="002F7E12">
        <w:rPr>
          <w:lang w:val="x-none"/>
        </w:rPr>
        <w:t>with 24 items measuring the</w:t>
      </w:r>
      <w:r w:rsidR="006351F1" w:rsidRPr="002F7E12">
        <w:t xml:space="preserve"> </w:t>
      </w:r>
      <w:r w:rsidR="006351F1" w:rsidRPr="002F7E12">
        <w:rPr>
          <w:lang w:val="x-none"/>
        </w:rPr>
        <w:t>following factors:</w:t>
      </w:r>
      <w:r w:rsidR="006351F1" w:rsidRPr="002F7E12">
        <w:t xml:space="preserve"> </w:t>
      </w:r>
      <w:r w:rsidR="006351F1" w:rsidRPr="002F7E12">
        <w:rPr>
          <w:lang w:val="en-GB"/>
        </w:rPr>
        <w:t>u</w:t>
      </w:r>
      <w:r w:rsidR="002F1194" w:rsidRPr="002F7E12">
        <w:rPr>
          <w:lang w:val="x-none"/>
        </w:rPr>
        <w:t>nwanted</w:t>
      </w:r>
      <w:r w:rsidR="006351F1" w:rsidRPr="002F7E12">
        <w:rPr>
          <w:lang w:val="x-none"/>
        </w:rPr>
        <w:t xml:space="preserve"> consequences (e.g., “I feel that my sexual fantasies hurt those</w:t>
      </w:r>
      <w:r w:rsidR="006351F1" w:rsidRPr="002F7E12">
        <w:t xml:space="preserve"> </w:t>
      </w:r>
      <w:r w:rsidR="006351F1" w:rsidRPr="002F7E12">
        <w:rPr>
          <w:lang w:val="x-none"/>
        </w:rPr>
        <w:t xml:space="preserve">around me”); lack of control (e.g., “I waste lots of time </w:t>
      </w:r>
      <w:r w:rsidR="006351F1" w:rsidRPr="002F7E12">
        <w:rPr>
          <w:lang w:val="en-GB"/>
        </w:rPr>
        <w:t>on</w:t>
      </w:r>
      <w:r w:rsidR="006351F1" w:rsidRPr="002F7E12">
        <w:rPr>
          <w:lang w:val="x-none"/>
        </w:rPr>
        <w:t xml:space="preserve"> my sexual</w:t>
      </w:r>
      <w:r w:rsidR="006351F1" w:rsidRPr="002F7E12">
        <w:t xml:space="preserve"> </w:t>
      </w:r>
      <w:r w:rsidR="006351F1" w:rsidRPr="002F7E12">
        <w:rPr>
          <w:lang w:val="x-none"/>
        </w:rPr>
        <w:t>fantasies”); negative affect (e.g., “I feel bad when I</w:t>
      </w:r>
      <w:r w:rsidR="006351F1" w:rsidRPr="002F7E12">
        <w:rPr>
          <w:lang w:val="en-GB"/>
        </w:rPr>
        <w:t>’m</w:t>
      </w:r>
      <w:r w:rsidR="006351F1" w:rsidRPr="002F7E12">
        <w:t xml:space="preserve"> unable</w:t>
      </w:r>
      <w:r w:rsidR="006351F1" w:rsidRPr="002F7E12">
        <w:rPr>
          <w:lang w:val="x-none"/>
        </w:rPr>
        <w:t xml:space="preserve"> to</w:t>
      </w:r>
      <w:r w:rsidR="006351F1" w:rsidRPr="002F7E12">
        <w:t xml:space="preserve"> </w:t>
      </w:r>
      <w:r w:rsidR="006351F1" w:rsidRPr="002F7E12">
        <w:rPr>
          <w:lang w:val="x-none"/>
        </w:rPr>
        <w:t>control my sexual urges”); and affect regulation (e.g., “I turn to sexual</w:t>
      </w:r>
      <w:r w:rsidR="006351F1" w:rsidRPr="002F7E12">
        <w:t xml:space="preserve"> </w:t>
      </w:r>
      <w:r w:rsidR="006351F1" w:rsidRPr="002F7E12">
        <w:rPr>
          <w:lang w:val="x-none"/>
        </w:rPr>
        <w:t xml:space="preserve">fantasies as a way to cope with my problems”). Using a </w:t>
      </w:r>
      <w:r w:rsidR="0041563B" w:rsidRPr="002F7E12">
        <w:rPr>
          <w:lang w:val="en-ZA"/>
        </w:rPr>
        <w:t>7</w:t>
      </w:r>
      <w:r w:rsidR="006351F1" w:rsidRPr="002F7E12">
        <w:rPr>
          <w:lang w:val="x-none"/>
        </w:rPr>
        <w:t>-point Likert</w:t>
      </w:r>
      <w:r w:rsidR="006351F1" w:rsidRPr="002F7E12">
        <w:t xml:space="preserve"> </w:t>
      </w:r>
      <w:r w:rsidR="006351F1" w:rsidRPr="002F7E12">
        <w:rPr>
          <w:lang w:val="x-none"/>
        </w:rPr>
        <w:t>scale, participants were asked to rate the degree to which each statement</w:t>
      </w:r>
      <w:r w:rsidR="006351F1" w:rsidRPr="002F7E12">
        <w:t xml:space="preserve"> accurately describe</w:t>
      </w:r>
      <w:r w:rsidR="00172DE0" w:rsidRPr="002F7E12">
        <w:t>d</w:t>
      </w:r>
      <w:r w:rsidR="006351F1" w:rsidRPr="002F7E12">
        <w:rPr>
          <w:lang w:val="x-none"/>
        </w:rPr>
        <w:t xml:space="preserve"> their feelings</w:t>
      </w:r>
      <w:r w:rsidR="0025033B">
        <w:t xml:space="preserve"> </w:t>
      </w:r>
      <w:r w:rsidR="003A4F8E" w:rsidRPr="002F7E12">
        <w:rPr>
          <w:lang w:val="en-GB"/>
        </w:rPr>
        <w:t xml:space="preserve">from </w:t>
      </w:r>
      <w:r w:rsidR="006351F1" w:rsidRPr="002F7E12">
        <w:rPr>
          <w:lang w:val="x-none"/>
        </w:rPr>
        <w:t xml:space="preserve">1 </w:t>
      </w:r>
      <w:r w:rsidR="0041563B" w:rsidRPr="002F7E12">
        <w:rPr>
          <w:lang w:val="en-GB"/>
        </w:rPr>
        <w:t>(not at all)</w:t>
      </w:r>
      <w:r w:rsidR="003A4F8E" w:rsidRPr="002F7E12">
        <w:rPr>
          <w:lang w:val="en-GB"/>
        </w:rPr>
        <w:t xml:space="preserve"> to </w:t>
      </w:r>
      <w:r w:rsidR="006351F1" w:rsidRPr="002F7E12">
        <w:rPr>
          <w:lang w:val="x-none"/>
        </w:rPr>
        <w:t xml:space="preserve">7 </w:t>
      </w:r>
      <w:r w:rsidR="0041563B" w:rsidRPr="002F7E12">
        <w:t>(very much).</w:t>
      </w:r>
      <w:r w:rsidR="006351F1" w:rsidRPr="002F7E12">
        <w:rPr>
          <w:lang w:val="x-none"/>
        </w:rPr>
        <w:t xml:space="preserve"> The </w:t>
      </w:r>
      <w:r w:rsidR="003A4F8E" w:rsidRPr="002F7E12">
        <w:rPr>
          <w:lang w:val="en-GB"/>
        </w:rPr>
        <w:t>measure</w:t>
      </w:r>
      <w:r w:rsidR="003A4F8E" w:rsidRPr="002F7E12">
        <w:rPr>
          <w:lang w:val="x-none"/>
        </w:rPr>
        <w:t xml:space="preserve"> </w:t>
      </w:r>
      <w:r w:rsidR="00863017" w:rsidRPr="002F7E12">
        <w:rPr>
          <w:lang w:val="en-ZA"/>
        </w:rPr>
        <w:t>has been used</w:t>
      </w:r>
      <w:r w:rsidR="0041563B" w:rsidRPr="002F7E12">
        <w:rPr>
          <w:lang w:val="en-ZA"/>
        </w:rPr>
        <w:t xml:space="preserve"> </w:t>
      </w:r>
      <w:r w:rsidR="006351F1" w:rsidRPr="002F7E12">
        <w:rPr>
          <w:lang w:val="x-none"/>
        </w:rPr>
        <w:t xml:space="preserve">in previous research </w:t>
      </w:r>
      <w:r w:rsidR="00DA01A4" w:rsidRPr="002F7E12">
        <w:t>among</w:t>
      </w:r>
      <w:r w:rsidR="006351F1" w:rsidRPr="002F7E12">
        <w:rPr>
          <w:lang w:val="x-none"/>
        </w:rPr>
        <w:t xml:space="preserve"> non-clinical</w:t>
      </w:r>
      <w:r w:rsidR="006351F1" w:rsidRPr="002F7E12">
        <w:t xml:space="preserve"> </w:t>
      </w:r>
      <w:r w:rsidR="006351F1" w:rsidRPr="002F7E12">
        <w:rPr>
          <w:lang w:val="x-none"/>
        </w:rPr>
        <w:t>populations of adolescents (Efrati</w:t>
      </w:r>
      <w:r w:rsidR="00A67C39" w:rsidRPr="002F7E12">
        <w:t>,</w:t>
      </w:r>
      <w:r w:rsidR="006351F1" w:rsidRPr="002F7E12">
        <w:rPr>
          <w:lang w:val="x-none"/>
        </w:rPr>
        <w:t xml:space="preserve"> 20</w:t>
      </w:r>
      <w:r w:rsidR="00A67C39" w:rsidRPr="002F7E12">
        <w:t>2</w:t>
      </w:r>
      <w:r w:rsidR="00675EDE" w:rsidRPr="002F7E12">
        <w:t>3a</w:t>
      </w:r>
      <w:r w:rsidR="00A67C39" w:rsidRPr="002F7E12">
        <w:t>;</w:t>
      </w:r>
      <w:r w:rsidR="00863017" w:rsidRPr="002F7E12">
        <w:t xml:space="preserve"> </w:t>
      </w:r>
      <w:r w:rsidR="00A67C39" w:rsidRPr="002F7E12">
        <w:t>202</w:t>
      </w:r>
      <w:r w:rsidR="00675EDE" w:rsidRPr="002F7E12">
        <w:t>3b</w:t>
      </w:r>
      <w:r w:rsidR="009B327B" w:rsidRPr="002F7E12">
        <w:t>; 2023c</w:t>
      </w:r>
      <w:r w:rsidR="006351F1" w:rsidRPr="002F7E12">
        <w:rPr>
          <w:lang w:val="x-none"/>
        </w:rPr>
        <w:t>)</w:t>
      </w:r>
      <w:r w:rsidR="006351F1" w:rsidRPr="002F7E12">
        <w:t xml:space="preserve">. </w:t>
      </w:r>
      <w:r w:rsidR="006351F1" w:rsidRPr="002F7E12">
        <w:rPr>
          <w:lang w:val="x-none"/>
        </w:rPr>
        <w:t>We computed a total</w:t>
      </w:r>
      <w:r w:rsidR="006351F1" w:rsidRPr="002F7E12">
        <w:t xml:space="preserve"> </w:t>
      </w:r>
      <w:r w:rsidR="006351F1" w:rsidRPr="002F7E12">
        <w:rPr>
          <w:lang w:val="x-none"/>
        </w:rPr>
        <w:t>I-CSB score by averaging the 24 I-CSB items (Cronbach’s alpha</w:t>
      </w:r>
      <w:r w:rsidR="0025033B">
        <w:rPr>
          <w:rFonts w:hint="cs"/>
          <w:rtl/>
          <w:lang w:val="x-none"/>
        </w:rPr>
        <w:t xml:space="preserve"> </w:t>
      </w:r>
      <w:r w:rsidR="003A4F8E" w:rsidRPr="002F7E12">
        <w:rPr>
          <w:lang w:val="en-GB"/>
        </w:rPr>
        <w:t>for the current study was .</w:t>
      </w:r>
      <w:r w:rsidR="006351F1" w:rsidRPr="002F7E12">
        <w:rPr>
          <w:lang w:val="x-none"/>
        </w:rPr>
        <w:t>93).</w:t>
      </w:r>
      <w:r w:rsidR="006351F1" w:rsidRPr="002F7E12">
        <w:t xml:space="preserve"> </w:t>
      </w:r>
      <w:r w:rsidR="0025033B" w:rsidRPr="0025033B">
        <w:rPr>
          <w:highlight w:val="yellow"/>
        </w:rPr>
        <w:t>Using the reported cut-off point of 4.1, we found that 5.9% of the current sample had clinical levels of CSBD. CSB scores ranged between 1 and 6.96, with an average of 2.27 and a standard deviation of 1.02.</w:t>
      </w:r>
    </w:p>
    <w:p w14:paraId="09C46760" w14:textId="10237A6E" w:rsidR="00CF21A2" w:rsidRPr="002F7E12" w:rsidRDefault="00CF21A2" w:rsidP="0025033B">
      <w:pPr>
        <w:autoSpaceDE w:val="0"/>
        <w:autoSpaceDN w:val="0"/>
        <w:adjustRightInd w:val="0"/>
        <w:spacing w:line="480" w:lineRule="auto"/>
        <w:rPr>
          <w:b/>
          <w:bCs/>
          <w:i/>
          <w:iCs/>
        </w:rPr>
      </w:pPr>
      <w:r w:rsidRPr="002F7E12">
        <w:rPr>
          <w:b/>
          <w:bCs/>
        </w:rPr>
        <w:t>Procedure</w:t>
      </w:r>
    </w:p>
    <w:p w14:paraId="4EBE828D" w14:textId="20B76188" w:rsidR="00CF21A2" w:rsidRPr="002F7E12" w:rsidRDefault="00CF21A2" w:rsidP="0025033B">
      <w:pPr>
        <w:spacing w:line="480" w:lineRule="auto"/>
      </w:pPr>
      <w:r w:rsidRPr="002F7E12">
        <w:t>The study was presented to participants as a research project on sexual behavior in Jewish adolescents from</w:t>
      </w:r>
      <w:r w:rsidRPr="002F7E12">
        <w:rPr>
          <w:color w:val="000000" w:themeColor="text1"/>
        </w:rPr>
        <w:t xml:space="preserve"> various regions of Israel (</w:t>
      </w:r>
      <w:r w:rsidR="007D7DF6" w:rsidRPr="002F7E12">
        <w:rPr>
          <w:color w:val="000000" w:themeColor="text1"/>
        </w:rPr>
        <w:t>boys</w:t>
      </w:r>
      <w:r w:rsidRPr="002F7E12">
        <w:rPr>
          <w:color w:val="000000" w:themeColor="text1"/>
        </w:rPr>
        <w:t xml:space="preserve"> and </w:t>
      </w:r>
      <w:r w:rsidR="007D7DF6" w:rsidRPr="002F7E12">
        <w:rPr>
          <w:color w:val="000000" w:themeColor="text1"/>
        </w:rPr>
        <w:t>girls</w:t>
      </w:r>
      <w:r w:rsidRPr="002F7E12">
        <w:rPr>
          <w:color w:val="000000" w:themeColor="text1"/>
        </w:rPr>
        <w:t>, secular and religious, from the eastern, central, southern, or northern parts of Israel)</w:t>
      </w:r>
      <w:r w:rsidRPr="002F7E12">
        <w:t xml:space="preserve">. The participants constituted a convenience sample recruited from </w:t>
      </w:r>
      <w:r w:rsidR="00BC7B87" w:rsidRPr="002F7E12">
        <w:t>various sources (postings on bulletin boards and</w:t>
      </w:r>
      <w:r w:rsidR="0065611B" w:rsidRPr="002F7E12">
        <w:t xml:space="preserve"> </w:t>
      </w:r>
      <w:r w:rsidRPr="002F7E12">
        <w:t>online forums</w:t>
      </w:r>
      <w:r w:rsidR="00664442" w:rsidRPr="002F7E12">
        <w:t xml:space="preserve">: </w:t>
      </w:r>
      <w:r w:rsidR="00E647DB" w:rsidRPr="002F7E12">
        <w:t>Instagram</w:t>
      </w:r>
      <w:r w:rsidR="00664442" w:rsidRPr="002F7E12">
        <w:t xml:space="preserve"> and Facebook groups</w:t>
      </w:r>
      <w:r w:rsidRPr="002F7E12">
        <w:t xml:space="preserve">). </w:t>
      </w:r>
      <w:r w:rsidR="003A4F8E" w:rsidRPr="002F7E12">
        <w:t xml:space="preserve">The measures </w:t>
      </w:r>
      <w:r w:rsidRPr="002F7E12">
        <w:t xml:space="preserve">were uploaded </w:t>
      </w:r>
      <w:r w:rsidR="00D554DB" w:rsidRPr="002F7E12">
        <w:t xml:space="preserve">onto </w:t>
      </w:r>
      <w:r w:rsidRPr="002F7E12">
        <w:t xml:space="preserve">Qualtrics, an online </w:t>
      </w:r>
      <w:r w:rsidR="003A4F8E" w:rsidRPr="002F7E12">
        <w:t xml:space="preserve">survey </w:t>
      </w:r>
      <w:r w:rsidR="00BC7B87" w:rsidRPr="002F7E12">
        <w:t>platform</w:t>
      </w:r>
      <w:r w:rsidRPr="002F7E12">
        <w:t>, and distributed by research assistants. Parents of adolescents who agreed to participate in the study were contacted via email or phone</w:t>
      </w:r>
      <w:r w:rsidR="0025033B">
        <w:rPr>
          <w:rFonts w:hint="cs"/>
        </w:rPr>
        <w:t xml:space="preserve">. </w:t>
      </w:r>
      <w:r w:rsidR="0025033B" w:rsidRPr="0025033B">
        <w:rPr>
          <w:rFonts w:hint="cs"/>
          <w:highlight w:val="yellow"/>
        </w:rPr>
        <w:t>They were</w:t>
      </w:r>
      <w:r w:rsidRPr="0025033B">
        <w:rPr>
          <w:highlight w:val="yellow"/>
        </w:rPr>
        <w:t xml:space="preserve"> asked</w:t>
      </w:r>
      <w:r w:rsidRPr="002F7E12">
        <w:t xml:space="preserve"> to review the </w:t>
      </w:r>
      <w:r w:rsidR="003A4F8E" w:rsidRPr="002F7E12">
        <w:t xml:space="preserve">study </w:t>
      </w:r>
      <w:r w:rsidRPr="002F7E12">
        <w:t>and sign an informed parental consent form</w:t>
      </w:r>
      <w:r w:rsidR="00C61820" w:rsidRPr="002F7E12">
        <w:t xml:space="preserve"> that </w:t>
      </w:r>
      <w:r w:rsidRPr="002F7E12">
        <w:t xml:space="preserve">was sent back to the research assistants by email. Upon agreement, </w:t>
      </w:r>
      <w:r w:rsidR="0025033B">
        <w:rPr>
          <w:rFonts w:hint="cs"/>
        </w:rPr>
        <w:t>the research assistants sent a link to the onlin</w:t>
      </w:r>
      <w:r w:rsidR="0025033B">
        <w:rPr>
          <w:rFonts w:hint="cs"/>
          <w:rtl/>
        </w:rPr>
        <w:t>e study</w:t>
      </w:r>
      <w:r w:rsidR="00F57A3C" w:rsidRPr="002F7E12">
        <w:t xml:space="preserve">; participants </w:t>
      </w:r>
      <w:r w:rsidR="00F57A3C" w:rsidRPr="002F7E12">
        <w:lastRenderedPageBreak/>
        <w:t>were</w:t>
      </w:r>
      <w:r w:rsidRPr="002F7E12">
        <w:t xml:space="preserve"> assured</w:t>
      </w:r>
      <w:r w:rsidR="00F57A3C" w:rsidRPr="002F7E12">
        <w:t xml:space="preserve"> of</w:t>
      </w:r>
      <w:r w:rsidRPr="002F7E12">
        <w:t xml:space="preserve"> anonymity. </w:t>
      </w:r>
      <w:r w:rsidR="00F17C2D" w:rsidRPr="002F7E12">
        <w:t xml:space="preserve">To </w:t>
      </w:r>
      <w:r w:rsidR="00F57A3C" w:rsidRPr="002F7E12">
        <w:t>en</w:t>
      </w:r>
      <w:r w:rsidR="00F17C2D" w:rsidRPr="002F7E12">
        <w:t>sure</w:t>
      </w:r>
      <w:r w:rsidR="00F841A0" w:rsidRPr="002F7E12">
        <w:t xml:space="preserve"> such</w:t>
      </w:r>
      <w:r w:rsidR="00F17C2D" w:rsidRPr="002F7E12">
        <w:t xml:space="preserve"> anonymity</w:t>
      </w:r>
      <w:r w:rsidR="00F57A3C" w:rsidRPr="002F7E12">
        <w:t>,</w:t>
      </w:r>
      <w:r w:rsidR="00F17C2D" w:rsidRPr="002F7E12">
        <w:t xml:space="preserve"> responses were automatically collected into a single database that did not enable</w:t>
      </w:r>
      <w:r w:rsidR="00F57A3C" w:rsidRPr="002F7E12">
        <w:t xml:space="preserve"> the</w:t>
      </w:r>
      <w:r w:rsidR="00F17C2D" w:rsidRPr="002F7E12">
        <w:t xml:space="preserve"> tracing of </w:t>
      </w:r>
      <w:r w:rsidR="00F57A3C" w:rsidRPr="002F7E12">
        <w:t>an</w:t>
      </w:r>
      <w:r w:rsidR="00F17C2D" w:rsidRPr="002F7E12">
        <w:t xml:space="preserve"> individual source. </w:t>
      </w:r>
      <w:r w:rsidRPr="002F7E12">
        <w:t xml:space="preserve">Participants were then asked to complete the </w:t>
      </w:r>
      <w:r w:rsidR="003A4F8E" w:rsidRPr="002F7E12">
        <w:t xml:space="preserve">study </w:t>
      </w:r>
      <w:r w:rsidR="00E11AE3" w:rsidRPr="002F7E12">
        <w:t>alone</w:t>
      </w:r>
      <w:r w:rsidRPr="002F7E12">
        <w:t xml:space="preserve"> in a quiet </w:t>
      </w:r>
      <w:r w:rsidR="0025033B">
        <w:rPr>
          <w:rFonts w:hint="cs"/>
        </w:rPr>
        <w:t>homeroom</w:t>
      </w:r>
      <w:r w:rsidRPr="002F7E12">
        <w:t xml:space="preserve">. </w:t>
      </w:r>
      <w:r w:rsidR="0025033B">
        <w:rPr>
          <w:rFonts w:hint="cs"/>
        </w:rPr>
        <w:t>After receiving</w:t>
      </w:r>
      <w:r w:rsidRPr="002F7E12">
        <w:t xml:space="preserve"> a</w:t>
      </w:r>
      <w:r w:rsidR="00E12C16" w:rsidRPr="002F7E12">
        <w:t>n informed consent form, signed by the</w:t>
      </w:r>
      <w:r w:rsidRPr="002F7E12">
        <w:t xml:space="preserve"> </w:t>
      </w:r>
      <w:r w:rsidR="00613395" w:rsidRPr="002F7E12">
        <w:t>adolescents</w:t>
      </w:r>
      <w:r w:rsidR="00B02CB3" w:rsidRPr="002F7E12">
        <w:t xml:space="preserve"> themselves</w:t>
      </w:r>
      <w:r w:rsidRPr="002F7E12">
        <w:t xml:space="preserve">, </w:t>
      </w:r>
      <w:r w:rsidR="003A4F8E" w:rsidRPr="002F7E12">
        <w:t xml:space="preserve">measures </w:t>
      </w:r>
      <w:r w:rsidRPr="002F7E12">
        <w:t xml:space="preserve">were presented in random order. All </w:t>
      </w:r>
      <w:r w:rsidR="003A4F8E" w:rsidRPr="002F7E12">
        <w:t xml:space="preserve">measures </w:t>
      </w:r>
      <w:r w:rsidRPr="002F7E12">
        <w:t>were in Hebrew, the native language</w:t>
      </w:r>
      <w:r w:rsidR="00BC7B87" w:rsidRPr="002F7E12">
        <w:t xml:space="preserve"> of </w:t>
      </w:r>
      <w:r w:rsidR="0025033B">
        <w:rPr>
          <w:rFonts w:hint="cs"/>
        </w:rPr>
        <w:t>most</w:t>
      </w:r>
      <w:r w:rsidR="00BC7B87" w:rsidRPr="002F7E12">
        <w:t xml:space="preserve"> Israelis</w:t>
      </w:r>
      <w:r w:rsidRPr="002F7E12">
        <w:t>. Lastly, there was an online debriefing</w:t>
      </w:r>
      <w:r w:rsidR="0025033B">
        <w:rPr>
          <w:rFonts w:hint="cs"/>
          <w:rtl/>
        </w:rPr>
        <w:t>,</w:t>
      </w:r>
      <w:r w:rsidRPr="002F7E12">
        <w:t xml:space="preserve"> and participants were thanked for </w:t>
      </w:r>
      <w:r w:rsidR="0025033B">
        <w:rPr>
          <w:rFonts w:hint="cs"/>
        </w:rPr>
        <w:t>participating</w:t>
      </w:r>
      <w:r w:rsidRPr="002F7E12">
        <w:t>. The procedure was approved by the Institutional Review Board (IRB).</w:t>
      </w:r>
    </w:p>
    <w:p w14:paraId="2D059078" w14:textId="5E6833DC" w:rsidR="00E8760B" w:rsidRPr="002F7E12" w:rsidRDefault="00124596" w:rsidP="0025033B">
      <w:pPr>
        <w:spacing w:line="480" w:lineRule="auto"/>
        <w:rPr>
          <w:b/>
          <w:bCs/>
        </w:rPr>
      </w:pPr>
      <w:r w:rsidRPr="002F7E12">
        <w:rPr>
          <w:b/>
          <w:bCs/>
        </w:rPr>
        <w:t xml:space="preserve">2.4. </w:t>
      </w:r>
      <w:r w:rsidR="004D699C" w:rsidRPr="002F7E12">
        <w:rPr>
          <w:b/>
          <w:bCs/>
        </w:rPr>
        <w:t xml:space="preserve">Data </w:t>
      </w:r>
      <w:r w:rsidRPr="002F7E12">
        <w:rPr>
          <w:b/>
          <w:bCs/>
        </w:rPr>
        <w:t>a</w:t>
      </w:r>
      <w:r w:rsidR="004D699C" w:rsidRPr="002F7E12">
        <w:rPr>
          <w:b/>
          <w:bCs/>
        </w:rPr>
        <w:t>nalysis</w:t>
      </w:r>
    </w:p>
    <w:p w14:paraId="7CB6A758" w14:textId="1E50260E" w:rsidR="00E637B9" w:rsidRPr="002F7E12" w:rsidRDefault="00451B41" w:rsidP="0025033B">
      <w:pPr>
        <w:spacing w:line="480" w:lineRule="auto"/>
      </w:pPr>
      <w:r w:rsidRPr="002F7E12">
        <w:t>In the first part of the results, we</w:t>
      </w:r>
      <w:r w:rsidR="004D699C" w:rsidRPr="002F7E12">
        <w:t xml:space="preserve"> examine</w:t>
      </w:r>
      <w:r w:rsidR="003A4F8E" w:rsidRPr="002F7E12">
        <w:t>d</w:t>
      </w:r>
      <w:r w:rsidR="004D699C" w:rsidRPr="002F7E12">
        <w:t xml:space="preserve"> the construct structure and validity of the </w:t>
      </w:r>
      <w:r w:rsidR="003A4F8E" w:rsidRPr="002F7E12">
        <w:t>MSS</w:t>
      </w:r>
      <w:r w:rsidRPr="002F7E12">
        <w:t>.</w:t>
      </w:r>
      <w:r w:rsidR="004D699C" w:rsidRPr="002F7E12">
        <w:t xml:space="preserve"> </w:t>
      </w:r>
      <w:r w:rsidRPr="002F7E12">
        <w:t xml:space="preserve">To do so, </w:t>
      </w:r>
      <w:r w:rsidR="004D699C" w:rsidRPr="002F7E12">
        <w:t xml:space="preserve">we employed Exploratory Graph Analysis </w:t>
      </w:r>
      <w:r w:rsidR="004D699C" w:rsidRPr="002F7E12">
        <w:fldChar w:fldCharType="begin"/>
      </w:r>
      <w:r w:rsidR="004D699C" w:rsidRPr="002F7E12">
        <w:instrText xml:space="preserve"> ADDIN EN.CITE &lt;EndNote&gt;&lt;Cite&gt;&lt;Author&gt;Golino&lt;/Author&gt;&lt;Year&gt;2020&lt;/Year&gt;&lt;RecNum&gt;1529&lt;/RecNum&gt;&lt;Prefix&gt;EGA`; &lt;/Prefix&gt;&lt;DisplayText&gt;(EGA; Golino et al., 2020)&lt;/DisplayText&gt;&lt;record&gt;&lt;rec-number&gt;1529&lt;/rec-number&gt;&lt;foreign-keys&gt;&lt;key app="EN" db-id="ztsaedd5vzta9oedvf1vxfxuv5etrz2exf9w" timestamp="1647286073" guid="d797835c-d325-41dc-9a85-e3cbb58a134d"&gt;1529&lt;/key&gt;&lt;/foreign-keys&gt;&lt;ref-type name="Journal Article"&gt;17&lt;/ref-type&gt;&lt;contributors&gt;&lt;authors&gt;&lt;author&gt;Golino, Hudson&lt;/author&gt;&lt;author&gt;Shi, Dingjing&lt;/author&gt;&lt;author&gt;Christensen, Alexander P&lt;/author&gt;&lt;author&gt;Garrido, Luis Eduardo&lt;/author&gt;&lt;author&gt;Nieto, Maria Dolores&lt;/author&gt;&lt;author&gt;Sadana, Ritu&lt;/author&gt;&lt;author&gt;Thiyagarajan, Jotheeswaran Amuthavalli&lt;/author&gt;&lt;author&gt;Martinez-Molina, Agustin&lt;/author&gt;&lt;/authors&gt;&lt;/contributors&gt;&lt;titles&gt;&lt;title&gt;Investigating the performance of exploratory graph analysis and traditional techniques to identify the number of latent factors: A simulation and tutorial&lt;/title&gt;&lt;secondary-title&gt;Psychological Methods&lt;/secondary-title&gt;&lt;/titles&gt;&lt;periodical&gt;&lt;full-title&gt;Psychological Methods&lt;/full-title&gt;&lt;/periodical&gt;&lt;pages&gt;292&lt;/pages&gt;&lt;volume&gt;25&lt;/volume&gt;&lt;number&gt;3&lt;/number&gt;&lt;dates&gt;&lt;year&gt;2020&lt;/year&gt;&lt;/dates&gt;&lt;isbn&gt;1939-1463&lt;/isbn&gt;&lt;urls&gt;&lt;/urls&gt;&lt;/record&gt;&lt;/Cite&gt;&lt;/EndNote&gt;</w:instrText>
      </w:r>
      <w:r w:rsidR="004D699C" w:rsidRPr="002F7E12">
        <w:fldChar w:fldCharType="separate"/>
      </w:r>
      <w:r w:rsidR="004D699C" w:rsidRPr="002F7E12">
        <w:rPr>
          <w:noProof/>
        </w:rPr>
        <w:t>(EGA; Golino et al., 2020)</w:t>
      </w:r>
      <w:r w:rsidR="004D699C" w:rsidRPr="002F7E12">
        <w:fldChar w:fldCharType="end"/>
      </w:r>
      <w:r w:rsidR="004D699C" w:rsidRPr="002F7E12">
        <w:t xml:space="preserve"> using </w:t>
      </w:r>
      <w:r w:rsidR="004D699C" w:rsidRPr="002F7E12">
        <w:rPr>
          <w:i/>
          <w:iCs/>
        </w:rPr>
        <w:t>EGAnet</w:t>
      </w:r>
      <w:r w:rsidR="004D699C" w:rsidRPr="002F7E12">
        <w:t xml:space="preserve"> R package – a </w:t>
      </w:r>
      <w:r w:rsidRPr="002F7E12">
        <w:t xml:space="preserve">novel </w:t>
      </w:r>
      <w:r w:rsidR="004D699C" w:rsidRPr="002F7E12">
        <w:t xml:space="preserve">network psychometrics method that uses undirected network models for the assessment of psychometric properties of </w:t>
      </w:r>
      <w:r w:rsidR="003A4F8E" w:rsidRPr="002F7E12">
        <w:t>measures</w:t>
      </w:r>
      <w:r w:rsidR="004D699C" w:rsidRPr="002F7E12">
        <w:t xml:space="preserve">. EGA was used to </w:t>
      </w:r>
      <w:r w:rsidRPr="002F7E12">
        <w:t>appraise</w:t>
      </w:r>
      <w:r w:rsidR="004D699C" w:rsidRPr="002F7E12">
        <w:t xml:space="preserve"> the number of factors using graphical lasso </w:t>
      </w:r>
      <w:r w:rsidR="004D699C" w:rsidRPr="002F7E12">
        <w:fldChar w:fldCharType="begin"/>
      </w:r>
      <w:r w:rsidR="004D699C" w:rsidRPr="002F7E12">
        <w:instrText xml:space="preserve"> ADDIN EN.CITE &lt;EndNote&gt;&lt;Cite&gt;&lt;Author&gt;Friedman&lt;/Author&gt;&lt;Year&gt;2008&lt;/Year&gt;&lt;RecNum&gt;1528&lt;/RecNum&gt;&lt;DisplayText&gt;(Friedman et al., 2008)&lt;/DisplayText&gt;&lt;record&gt;&lt;rec-number&gt;1528&lt;/rec-number&gt;&lt;foreign-keys&gt;&lt;key app="EN" db-id="ztsaedd5vzta9oedvf1vxfxuv5etrz2exf9w" timestamp="1647285998" guid="51b498da-88e1-4b23-afd0-373bcacef24b"&gt;1528&lt;/key&gt;&lt;/foreign-keys&gt;&lt;ref-type name="Journal Article"&gt;17&lt;/ref-type&gt;&lt;contributors&gt;&lt;authors&gt;&lt;author&gt;Friedman, Jerome&lt;/author&gt;&lt;author&gt;Hastie, Trevor&lt;/author&gt;&lt;author&gt;Tibshirani, Robert&lt;/author&gt;&lt;/authors&gt;&lt;/contributors&gt;&lt;titles&gt;&lt;title&gt;Sparse inverse covariance estimation with the graphical lasso&lt;/title&gt;&lt;secondary-title&gt;Biostatistics&lt;/secondary-title&gt;&lt;/titles&gt;&lt;periodical&gt;&lt;full-title&gt;Biostatistics&lt;/full-title&gt;&lt;/periodical&gt;&lt;pages&gt;432-441&lt;/pages&gt;&lt;volume&gt;9&lt;/volume&gt;&lt;number&gt;3&lt;/number&gt;&lt;dates&gt;&lt;year&gt;2008&lt;/year&gt;&lt;/dates&gt;&lt;isbn&gt;1465-4644&lt;/isbn&gt;&lt;urls&gt;&lt;/urls&gt;&lt;/record&gt;&lt;/Cite&gt;&lt;/EndNote&gt;</w:instrText>
      </w:r>
      <w:r w:rsidR="004D699C" w:rsidRPr="002F7E12">
        <w:fldChar w:fldCharType="separate"/>
      </w:r>
      <w:r w:rsidR="004D699C" w:rsidRPr="002F7E12">
        <w:rPr>
          <w:noProof/>
        </w:rPr>
        <w:t>(Friedman et al., 2008)</w:t>
      </w:r>
      <w:r w:rsidR="004D699C" w:rsidRPr="002F7E12">
        <w:fldChar w:fldCharType="end"/>
      </w:r>
      <w:r w:rsidR="004D699C" w:rsidRPr="002F7E12">
        <w:t xml:space="preserve"> and the items that are associated with each factor. Network loadings, which are roughly equivalent to factor loadings, are reported using </w:t>
      </w:r>
      <w:r w:rsidR="004D699C" w:rsidRPr="002F7E12">
        <w:rPr>
          <w:i/>
          <w:iCs/>
        </w:rPr>
        <w:t>net.loads</w:t>
      </w:r>
      <w:r w:rsidR="004D699C" w:rsidRPr="002F7E12">
        <w:t xml:space="preserve">, </w:t>
      </w:r>
      <w:r w:rsidR="007E1C4F" w:rsidRPr="002F7E12">
        <w:t>which</w:t>
      </w:r>
      <w:r w:rsidR="004D699C" w:rsidRPr="002F7E12">
        <w:t xml:space="preserve"> </w:t>
      </w:r>
      <w:r w:rsidR="003A4F8E" w:rsidRPr="002F7E12">
        <w:t xml:space="preserve">suggest </w:t>
      </w:r>
      <w:r w:rsidR="004D699C" w:rsidRPr="002F7E12">
        <w:t xml:space="preserve">general effect size guidelines for network loadings of 0.15 for small, 0.25 for moderate, and 0.35 for large </w:t>
      </w:r>
      <w:r w:rsidR="004D699C" w:rsidRPr="002F7E12">
        <w:fldChar w:fldCharType="begin"/>
      </w:r>
      <w:r w:rsidR="004D699C" w:rsidRPr="002F7E12">
        <w:instrText xml:space="preserve"> ADDIN EN.CITE &lt;EndNote&gt;&lt;Cite&gt;&lt;Author&gt;Christensen&lt;/Author&gt;&lt;Year&gt;2021&lt;/Year&gt;&lt;RecNum&gt;1530&lt;/RecNum&gt;&lt;DisplayText&gt;(Christensen &amp;amp; Golino, 2021)&lt;/DisplayText&gt;&lt;record&gt;&lt;rec-number&gt;1530&lt;/rec-number&gt;&lt;foreign-keys&gt;&lt;key app="EN" db-id="ztsaedd5vzta9oedvf1vxfxuv5etrz2exf9w" timestamp="1647287807" guid="8702d84c-be5c-4440-b2d6-a1abce1186be"&gt;1530&lt;/key&gt;&lt;/foreign-keys&gt;&lt;ref-type name="Journal Article"&gt;17&lt;/ref-type&gt;&lt;contributors&gt;&lt;authors&gt;&lt;author&gt;Christensen, Alexander P&lt;/author&gt;&lt;author&gt;Golino, Hudson&lt;/author&gt;&lt;/authors&gt;&lt;/contributors&gt;&lt;titles&gt;&lt;title&gt;On the equivalency of factor and network loadings&lt;/title&gt;&lt;secondary-title&gt;Behavior research methods&lt;/secondary-title&gt;&lt;/titles&gt;&lt;periodical&gt;&lt;full-title&gt;Behavior Research Methods&lt;/full-title&gt;&lt;/periodical&gt;&lt;pages&gt;1563-1580&lt;/pages&gt;&lt;volume&gt;53&lt;/volume&gt;&lt;number&gt;4&lt;/number&gt;&lt;dates&gt;&lt;year&gt;2021&lt;/year&gt;&lt;/dates&gt;&lt;isbn&gt;1554-3528&lt;/isbn&gt;&lt;urls&gt;&lt;/urls&gt;&lt;/record&gt;&lt;/Cite&gt;&lt;/EndNote&gt;</w:instrText>
      </w:r>
      <w:r w:rsidR="004D699C" w:rsidRPr="002F7E12">
        <w:fldChar w:fldCharType="separate"/>
      </w:r>
      <w:r w:rsidR="004D699C" w:rsidRPr="002F7E12">
        <w:rPr>
          <w:noProof/>
        </w:rPr>
        <w:t>(Christensen &amp; Golino, 2021)</w:t>
      </w:r>
      <w:r w:rsidR="004D699C" w:rsidRPr="002F7E12">
        <w:fldChar w:fldCharType="end"/>
      </w:r>
      <w:r w:rsidR="004D699C" w:rsidRPr="002F7E12">
        <w:t xml:space="preserve">. </w:t>
      </w:r>
      <w:r w:rsidR="007E1C4F" w:rsidRPr="002F7E12">
        <w:t>N</w:t>
      </w:r>
      <w:r w:rsidR="004D699C" w:rsidRPr="002F7E12">
        <w:t xml:space="preserve">umber of factors </w:t>
      </w:r>
      <w:r w:rsidR="007E1C4F" w:rsidRPr="002F7E12">
        <w:t>was</w:t>
      </w:r>
      <w:r w:rsidR="004D699C" w:rsidRPr="002F7E12">
        <w:t xml:space="preserve"> corroborated with other traditional methods – parallel analysis (PA), Velicer’s minimum average partial (MAP) test, and the comparison data approach </w:t>
      </w:r>
      <w:r w:rsidR="004D699C" w:rsidRPr="002F7E12">
        <w:fldChar w:fldCharType="begin"/>
      </w:r>
      <w:r w:rsidR="004D699C" w:rsidRPr="002F7E12">
        <w:instrText xml:space="preserve"> ADDIN EN.CITE &lt;EndNote&gt;&lt;Cite&gt;&lt;Author&gt;Ruscio&lt;/Author&gt;&lt;Year&gt;2012&lt;/Year&gt;&lt;RecNum&gt;1531&lt;/RecNum&gt;&lt;DisplayText&gt;(Ruscio &amp;amp; Roche, 2012)&lt;/DisplayText&gt;&lt;record&gt;&lt;rec-number&gt;1531&lt;/rec-number&gt;&lt;foreign-keys&gt;&lt;key app="EN" db-id="ztsaedd5vzta9oedvf1vxfxuv5etrz2exf9w" timestamp="1647288078" guid="76b40b02-8cac-45c9-abe8-e416d8031e19"&gt;1531&lt;/key&gt;&lt;/foreign-keys&gt;&lt;ref-type name="Journal Article"&gt;17&lt;/ref-type&gt;&lt;contributors&gt;&lt;authors&gt;&lt;author&gt;Ruscio, John&lt;/author&gt;&lt;author&gt;Roche, Brendan&lt;/author&gt;&lt;/authors&gt;&lt;/contributors&gt;&lt;titles&gt;&lt;title&gt;Determining the number of factors to retain in an exploratory factor analysis using comparison data of known factorial structure&lt;/title&gt;&lt;secondary-title&gt;Psychological assessment&lt;/secondary-title&gt;&lt;/titles&gt;&lt;periodical&gt;&lt;full-title&gt;Psychological Assessment&lt;/full-title&gt;&lt;/periodical&gt;&lt;pages&gt;282&lt;/pages&gt;&lt;volume&gt;24&lt;/volume&gt;&lt;number&gt;2&lt;/number&gt;&lt;dates&gt;&lt;year&gt;2012&lt;/year&gt;&lt;/dates&gt;&lt;isbn&gt;1939-134X&lt;/isbn&gt;&lt;urls&gt;&lt;/urls&gt;&lt;/record&gt;&lt;/Cite&gt;&lt;/EndNote&gt;</w:instrText>
      </w:r>
      <w:r w:rsidR="004D699C" w:rsidRPr="002F7E12">
        <w:fldChar w:fldCharType="separate"/>
      </w:r>
      <w:r w:rsidR="004D699C" w:rsidRPr="002F7E12">
        <w:rPr>
          <w:noProof/>
        </w:rPr>
        <w:t>(Ruscio &amp; Roche, 2012)</w:t>
      </w:r>
      <w:r w:rsidR="004D699C" w:rsidRPr="002F7E12">
        <w:fldChar w:fldCharType="end"/>
      </w:r>
      <w:r w:rsidR="004D699C" w:rsidRPr="002F7E12">
        <w:t xml:space="preserve">. </w:t>
      </w:r>
      <w:r w:rsidRPr="002F7E12">
        <w:t>After establishing the number of factors, we dropped items with</w:t>
      </w:r>
      <w:r w:rsidR="004A2D9A" w:rsidRPr="002F7E12">
        <w:t xml:space="preserve"> a</w:t>
      </w:r>
      <w:r w:rsidRPr="002F7E12">
        <w:t xml:space="preserve"> network loading &lt; .15, and/or loading &gt; .15 on more than one factor. </w:t>
      </w:r>
      <w:r w:rsidR="004D699C" w:rsidRPr="002F7E12">
        <w:t xml:space="preserve">Next, to examine the </w:t>
      </w:r>
      <w:r w:rsidRPr="002F7E12">
        <w:t xml:space="preserve">structure </w:t>
      </w:r>
      <w:r w:rsidR="004D699C" w:rsidRPr="002F7E12">
        <w:t xml:space="preserve">stability of the </w:t>
      </w:r>
      <w:r w:rsidRPr="002F7E12">
        <w:t xml:space="preserve">final version of the </w:t>
      </w:r>
      <w:r w:rsidR="003A4F8E" w:rsidRPr="002F7E12">
        <w:t>measure</w:t>
      </w:r>
      <w:r w:rsidR="004D699C" w:rsidRPr="002F7E12">
        <w:t>, we followed the analysis with Bootstrap Exploratory Graph Analysis with 5,000 resampling cycles</w:t>
      </w:r>
      <w:r w:rsidRPr="002F7E12">
        <w:t xml:space="preserve"> and with</w:t>
      </w:r>
      <w:r w:rsidR="004D699C" w:rsidRPr="002F7E12">
        <w:t xml:space="preserve"> </w:t>
      </w:r>
      <w:r w:rsidRPr="002F7E12">
        <w:t xml:space="preserve">the </w:t>
      </w:r>
      <w:r w:rsidR="004D699C" w:rsidRPr="002F7E12">
        <w:rPr>
          <w:i/>
          <w:iCs/>
        </w:rPr>
        <w:t>itemStability</w:t>
      </w:r>
      <w:r w:rsidR="004D699C" w:rsidRPr="002F7E12">
        <w:t xml:space="preserve"> function to detect unstable items</w:t>
      </w:r>
      <w:r w:rsidRPr="002F7E12">
        <w:t xml:space="preserve"> (i.e.</w:t>
      </w:r>
      <w:r w:rsidR="003A4F8E" w:rsidRPr="002F7E12">
        <w:t>,</w:t>
      </w:r>
      <w:r w:rsidRPr="002F7E12">
        <w:t xml:space="preserve"> items that switch factors in different bootstrap analyses)</w:t>
      </w:r>
      <w:r w:rsidR="004D699C" w:rsidRPr="002F7E12">
        <w:t xml:space="preserve">. </w:t>
      </w:r>
      <w:r w:rsidRPr="002F7E12">
        <w:t xml:space="preserve">To end the first part of the </w:t>
      </w:r>
      <w:r w:rsidRPr="002F7E12">
        <w:lastRenderedPageBreak/>
        <w:t xml:space="preserve">results, we estimated the quality of the construct structure by a CFA using the </w:t>
      </w:r>
      <w:r w:rsidRPr="002F7E12">
        <w:rPr>
          <w:i/>
          <w:iCs/>
        </w:rPr>
        <w:t>CFA</w:t>
      </w:r>
      <w:r w:rsidRPr="002F7E12">
        <w:t xml:space="preserve"> function in </w:t>
      </w:r>
      <w:r w:rsidRPr="002F7E12">
        <w:rPr>
          <w:i/>
          <w:iCs/>
        </w:rPr>
        <w:t>EGAnet</w:t>
      </w:r>
      <w:r w:rsidRPr="002F7E12">
        <w:t xml:space="preserve"> R package and the maximum likelihood estimation with robust standard errors and a mean- and </w:t>
      </w:r>
      <w:r w:rsidR="005A0038" w:rsidRPr="002F7E12">
        <w:rPr>
          <w:rFonts w:hint="cs"/>
        </w:rPr>
        <w:t>variance-adjuste</w:t>
      </w:r>
      <w:r w:rsidR="005A0038" w:rsidRPr="002F7E12">
        <w:rPr>
          <w:rFonts w:hint="cs"/>
          <w:rtl/>
        </w:rPr>
        <w:t>d</w:t>
      </w:r>
      <w:r w:rsidRPr="002F7E12">
        <w:t xml:space="preserve"> test statistic (MLMVS). Goodness of fit was appraised by Comparative Fit Index (CFI), Tucker Lewis Index (TLI), and Root Mean Square Error of Approximation (RMSEA), with values &gt; .95 in CFI and TLI, and </w:t>
      </w:r>
      <w:r w:rsidR="00AF3B2A" w:rsidRPr="002F7E12">
        <w:t xml:space="preserve">upper bout of </w:t>
      </w:r>
      <w:r w:rsidRPr="002F7E12">
        <w:t>RMSEA</w:t>
      </w:r>
      <w:r w:rsidR="00AF3B2A" w:rsidRPr="002F7E12">
        <w:t xml:space="preserve">’s confidence </w:t>
      </w:r>
      <w:r w:rsidR="009E5BA1" w:rsidRPr="002F7E12">
        <w:t>interval &lt;</w:t>
      </w:r>
      <w:r w:rsidRPr="002F7E12">
        <w:t xml:space="preserve"> .0</w:t>
      </w:r>
      <w:r w:rsidR="00AF3B2A" w:rsidRPr="002F7E12">
        <w:t>8</w:t>
      </w:r>
      <w:r w:rsidRPr="002F7E12">
        <w:t xml:space="preserve"> would indicate excellent fit.</w:t>
      </w:r>
    </w:p>
    <w:p w14:paraId="5AC6D3F6" w14:textId="2D1C1CAB" w:rsidR="004D699C" w:rsidRPr="002F7E12" w:rsidRDefault="00E637B9" w:rsidP="0025033B">
      <w:pPr>
        <w:spacing w:line="480" w:lineRule="auto"/>
      </w:pPr>
      <w:r w:rsidRPr="002F7E12">
        <w:tab/>
        <w:t xml:space="preserve">In the second part of the results, we estimated the convergence validity of the </w:t>
      </w:r>
      <w:r w:rsidR="003A4F8E" w:rsidRPr="002F7E12">
        <w:t>MSS</w:t>
      </w:r>
      <w:r w:rsidRPr="002F7E12">
        <w:t xml:space="preserve"> by associating its factors with the following measures: external and internal shame, anxiety, suppression of sexual thoughts, moral disapproval</w:t>
      </w:r>
      <w:r w:rsidR="00451B41" w:rsidRPr="002F7E12">
        <w:t xml:space="preserve"> </w:t>
      </w:r>
      <w:r w:rsidRPr="002F7E12">
        <w:t>of sexual thoughts, impulsiv</w:t>
      </w:r>
      <w:r w:rsidR="00A63F96" w:rsidRPr="002F7E12">
        <w:t>ity</w:t>
      </w:r>
      <w:r w:rsidRPr="002F7E12">
        <w:t xml:space="preserve"> scales </w:t>
      </w:r>
      <w:r w:rsidR="00A63F96" w:rsidRPr="002F7E12">
        <w:t xml:space="preserve">(i.e., </w:t>
      </w:r>
      <w:r w:rsidRPr="002F7E12">
        <w:t>negative urgency, positive urgency, sensation seeking, and lack of premeditation and perseverance</w:t>
      </w:r>
      <w:r w:rsidR="00A63F96" w:rsidRPr="002F7E12">
        <w:t>)</w:t>
      </w:r>
      <w:r w:rsidRPr="002F7E12">
        <w:t xml:space="preserve"> and CSB. Associations were based on Spearman </w:t>
      </w:r>
      <w:r w:rsidR="003A4F8E" w:rsidRPr="002F7E12">
        <w:t xml:space="preserve">Rho </w:t>
      </w:r>
      <w:r w:rsidRPr="002F7E12">
        <w:t>correlations</w:t>
      </w:r>
      <w:r w:rsidRPr="002F7E12">
        <w:rPr>
          <w:rtl/>
        </w:rPr>
        <w:t>.</w:t>
      </w:r>
      <w:r w:rsidRPr="002F7E12">
        <w:t xml:space="preserve"> We also examined differences in metacognition</w:t>
      </w:r>
      <w:r w:rsidR="00D87148" w:rsidRPr="002F7E12">
        <w:t>s</w:t>
      </w:r>
      <w:r w:rsidRPr="002F7E12">
        <w:t xml:space="preserve"> about </w:t>
      </w:r>
      <w:r w:rsidR="00D87148" w:rsidRPr="002F7E12">
        <w:t>sex</w:t>
      </w:r>
      <w:r w:rsidRPr="002F7E12">
        <w:t xml:space="preserve"> between genders (</w:t>
      </w:r>
      <w:r w:rsidR="00491D39" w:rsidRPr="002F7E12">
        <w:t>boys, girls</w:t>
      </w:r>
      <w:r w:rsidRPr="002F7E12">
        <w:t xml:space="preserve">), and religiosity status (secular, religious) because of the documented differences between these groups in other sex-related factors. To do so, we conducted Welch’s independent samples t-test alongside </w:t>
      </w:r>
      <w:r w:rsidR="009E5BA1" w:rsidRPr="002F7E12">
        <w:t>Hedges’</w:t>
      </w:r>
      <w:r w:rsidRPr="002F7E12">
        <w:t xml:space="preserve"> </w:t>
      </w:r>
      <w:r w:rsidRPr="002F7E12">
        <w:rPr>
          <w:i/>
          <w:iCs/>
        </w:rPr>
        <w:t>g</w:t>
      </w:r>
      <w:r w:rsidRPr="002F7E12">
        <w:t xml:space="preserve"> effect sizes.</w:t>
      </w:r>
    </w:p>
    <w:p w14:paraId="0FC243D3" w14:textId="69714D07" w:rsidR="00E637B9" w:rsidRPr="002F7E12" w:rsidRDefault="00E637B9" w:rsidP="0025033B">
      <w:pPr>
        <w:spacing w:line="480" w:lineRule="auto"/>
      </w:pPr>
      <w:r w:rsidRPr="002F7E12">
        <w:tab/>
        <w:t xml:space="preserve">In the third and final part of the results, we </w:t>
      </w:r>
      <w:r w:rsidR="003A4F8E" w:rsidRPr="002F7E12">
        <w:t>ran a</w:t>
      </w:r>
      <w:r w:rsidRPr="002F7E12">
        <w:t xml:space="preserve"> </w:t>
      </w:r>
      <w:r w:rsidR="003A4F8E" w:rsidRPr="002F7E12">
        <w:t xml:space="preserve">structural equation </w:t>
      </w:r>
      <w:r w:rsidR="00942568" w:rsidRPr="002F7E12">
        <w:t xml:space="preserve">model </w:t>
      </w:r>
      <w:r w:rsidRPr="002F7E12">
        <w:t>in which we examined the possibility that metacognition</w:t>
      </w:r>
      <w:r w:rsidR="00BB46F7" w:rsidRPr="002F7E12">
        <w:t>s</w:t>
      </w:r>
      <w:r w:rsidRPr="002F7E12">
        <w:t xml:space="preserve"> about </w:t>
      </w:r>
      <w:r w:rsidR="00BB46F7" w:rsidRPr="002F7E12">
        <w:t>sex</w:t>
      </w:r>
      <w:r w:rsidR="005F4B2F" w:rsidRPr="002F7E12">
        <w:t xml:space="preserve"> would</w:t>
      </w:r>
      <w:r w:rsidRPr="002F7E12">
        <w:t xml:space="preserve"> mediate the association between negative </w:t>
      </w:r>
      <w:r w:rsidR="00942568" w:rsidRPr="002F7E12">
        <w:t xml:space="preserve">affect </w:t>
      </w:r>
      <w:r w:rsidRPr="002F7E12">
        <w:t>(external and internal shame, anxiety), dysregulated thoughts (suppression of sexual thoughts, moral disapproval of sexual thoughts), and impulsivity on the one hand</w:t>
      </w:r>
      <w:r w:rsidR="00F53836" w:rsidRPr="002F7E12">
        <w:rPr>
          <w:rFonts w:hint="cs"/>
          <w:rtl/>
        </w:rPr>
        <w:t xml:space="preserve"> </w:t>
      </w:r>
      <w:r w:rsidR="00F53836" w:rsidRPr="002F7E12">
        <w:t xml:space="preserve">(negative and positive urgency, sensation seeking and lack of </w:t>
      </w:r>
      <w:r w:rsidR="00F53836" w:rsidRPr="002F7E12">
        <w:rPr>
          <w:lang w:val="x-none"/>
        </w:rPr>
        <w:t>premeditation</w:t>
      </w:r>
      <w:r w:rsidR="00F53836" w:rsidRPr="002F7E12">
        <w:t>)</w:t>
      </w:r>
      <w:r w:rsidRPr="002F7E12">
        <w:t xml:space="preserve">, and CSB on the other hand. To do so, we estimated the suggested model using the </w:t>
      </w:r>
      <w:r w:rsidRPr="002F7E12">
        <w:rPr>
          <w:i/>
          <w:iCs/>
        </w:rPr>
        <w:t xml:space="preserve">lavaan </w:t>
      </w:r>
      <w:r w:rsidRPr="002F7E12">
        <w:t>R package</w:t>
      </w:r>
      <w:r w:rsidRPr="002F7E12">
        <w:rPr>
          <w:i/>
          <w:iCs/>
        </w:rPr>
        <w:t>.</w:t>
      </w:r>
      <w:r w:rsidRPr="002F7E12">
        <w:t xml:space="preserve"> </w:t>
      </w:r>
      <w:r w:rsidR="0027654A" w:rsidRPr="002F7E12">
        <w:t xml:space="preserve">In the model, negative </w:t>
      </w:r>
      <w:r w:rsidR="00942568" w:rsidRPr="002F7E12">
        <w:t>affect</w:t>
      </w:r>
      <w:r w:rsidR="0027654A" w:rsidRPr="002F7E12">
        <w:t xml:space="preserve">, dysregulated thoughts, and impulsivity were latent factors that </w:t>
      </w:r>
      <w:r w:rsidR="00942568" w:rsidRPr="002F7E12">
        <w:t xml:space="preserve">served </w:t>
      </w:r>
      <w:r w:rsidR="0027654A" w:rsidRPr="002F7E12">
        <w:t xml:space="preserve">as </w:t>
      </w:r>
      <w:r w:rsidR="0027654A" w:rsidRPr="002F7E12">
        <w:lastRenderedPageBreak/>
        <w:t xml:space="preserve">predictors, metacognitions </w:t>
      </w:r>
      <w:r w:rsidR="00942568" w:rsidRPr="002F7E12">
        <w:t xml:space="preserve">about sex </w:t>
      </w:r>
      <w:r w:rsidR="0027654A" w:rsidRPr="002F7E12">
        <w:t xml:space="preserve">were exogenous factors that served as mediators, and CSB was </w:t>
      </w:r>
      <w:r w:rsidR="00942568" w:rsidRPr="002F7E12">
        <w:t xml:space="preserve">the </w:t>
      </w:r>
      <w:r w:rsidR="0027654A" w:rsidRPr="002F7E12">
        <w:t xml:space="preserve">exogenous factor that served as the outcome measure. </w:t>
      </w:r>
      <w:r w:rsidR="00F53836" w:rsidRPr="002F7E12">
        <w:t>Anxiety was loaded on the negative affect latent factor based on a CFA. Lack</w:t>
      </w:r>
      <w:r w:rsidR="00F53836" w:rsidRPr="002F7E12">
        <w:rPr>
          <w:lang w:val="x-none"/>
        </w:rPr>
        <w:t xml:space="preserve"> of perseverance</w:t>
      </w:r>
      <w:r w:rsidR="00F53836" w:rsidRPr="002F7E12">
        <w:t xml:space="preserve"> was not included in the impulsivity factor because it created compiling issues within the model. </w:t>
      </w:r>
      <w:r w:rsidRPr="002F7E12">
        <w:t xml:space="preserve">Significance of all effects (direct and indirect) were estimated using bias-corrected and accelerated bootstrap analysis with 1,000 resampling cycles; missing data pattern was assessed with the </w:t>
      </w:r>
      <w:r w:rsidRPr="002F7E12">
        <w:rPr>
          <w:i/>
          <w:iCs/>
        </w:rPr>
        <w:t xml:space="preserve">finalfit </w:t>
      </w:r>
      <w:r w:rsidRPr="002F7E12">
        <w:t xml:space="preserve">R package (specifically the </w:t>
      </w:r>
      <w:r w:rsidRPr="002F7E12">
        <w:rPr>
          <w:i/>
          <w:iCs/>
        </w:rPr>
        <w:t xml:space="preserve">missing_pattern </w:t>
      </w:r>
      <w:r w:rsidRPr="002F7E12">
        <w:t xml:space="preserve">and </w:t>
      </w:r>
      <w:r w:rsidRPr="002F7E12">
        <w:rPr>
          <w:i/>
          <w:iCs/>
        </w:rPr>
        <w:t>missing_compare</w:t>
      </w:r>
      <w:r w:rsidRPr="002F7E12">
        <w:t xml:space="preserve"> functions) and handled by full information maximum likelihood (FIML). Goodness of fit was appraised by CFI, TLI, and RMSEA.</w:t>
      </w:r>
    </w:p>
    <w:p w14:paraId="588AF57E" w14:textId="55B48165" w:rsidR="004C6DC1" w:rsidRPr="002F7E12" w:rsidRDefault="004C6DC1" w:rsidP="0025033B">
      <w:pPr>
        <w:spacing w:line="480" w:lineRule="auto"/>
        <w:jc w:val="center"/>
        <w:rPr>
          <w:b/>
          <w:bCs/>
        </w:rPr>
      </w:pPr>
      <w:r w:rsidRPr="002F7E12">
        <w:rPr>
          <w:b/>
          <w:bCs/>
        </w:rPr>
        <w:t>Results</w:t>
      </w:r>
    </w:p>
    <w:p w14:paraId="77BD55D3" w14:textId="08D4E4BC" w:rsidR="00BA2844" w:rsidRPr="002F7E12" w:rsidRDefault="00BA2844" w:rsidP="0025033B">
      <w:pPr>
        <w:spacing w:line="480" w:lineRule="auto"/>
        <w:rPr>
          <w:b/>
          <w:bCs/>
        </w:rPr>
      </w:pPr>
      <w:r w:rsidRPr="002F7E12">
        <w:rPr>
          <w:b/>
          <w:bCs/>
        </w:rPr>
        <w:t xml:space="preserve">Part I: Construct structure and validity of the </w:t>
      </w:r>
      <w:r w:rsidR="00942568" w:rsidRPr="002F7E12">
        <w:rPr>
          <w:b/>
          <w:bCs/>
        </w:rPr>
        <w:t>MSS</w:t>
      </w:r>
    </w:p>
    <w:p w14:paraId="34E0EAF0" w14:textId="3CA12215" w:rsidR="00AF3B2A" w:rsidRPr="002F7E12" w:rsidRDefault="00AF3B2A" w:rsidP="0025033B">
      <w:pPr>
        <w:spacing w:line="480" w:lineRule="auto"/>
      </w:pPr>
      <w:r w:rsidRPr="002F7E12">
        <w:t xml:space="preserve">The Exploratory Graph Analysis </w:t>
      </w:r>
      <w:r w:rsidR="00942568" w:rsidRPr="002F7E12">
        <w:t xml:space="preserve">(EGA) </w:t>
      </w:r>
      <w:r w:rsidRPr="002F7E12">
        <w:t xml:space="preserve">suggested a factor solution of </w:t>
      </w:r>
      <w:r w:rsidR="00746FC3" w:rsidRPr="002F7E12">
        <w:t>two</w:t>
      </w:r>
      <w:r w:rsidR="003F3DA8" w:rsidRPr="002F7E12">
        <w:t xml:space="preserve"> </w:t>
      </w:r>
      <w:r w:rsidRPr="002F7E12">
        <w:t>factors, which was corroborated by parallel analysis (Eigenvalues of 5.42 and 1.69 for</w:t>
      </w:r>
      <w:r w:rsidR="003F3DA8" w:rsidRPr="002F7E12">
        <w:t xml:space="preserve"> the</w:t>
      </w:r>
      <w:r w:rsidRPr="002F7E12">
        <w:t xml:space="preserve"> first two factors, respectively)</w:t>
      </w:r>
      <w:r w:rsidR="003F3DA8" w:rsidRPr="002F7E12">
        <w:t>;</w:t>
      </w:r>
      <w:r w:rsidRPr="002F7E12">
        <w:t xml:space="preserve"> Velicer’s minimum average partial (MAP) test (smallest average squared correlation is 0.023, and smallest average </w:t>
      </w:r>
      <w:r w:rsidR="003F3DA8" w:rsidRPr="002F7E12">
        <w:t>4</w:t>
      </w:r>
      <w:r w:rsidR="003F3DA8" w:rsidRPr="002F7E12">
        <w:rPr>
          <w:vertAlign w:val="superscript"/>
        </w:rPr>
        <w:t>th</w:t>
      </w:r>
      <w:r w:rsidRPr="002F7E12">
        <w:t xml:space="preserve"> power correlation is 0.0018 for 2 factors)</w:t>
      </w:r>
      <w:r w:rsidR="003F3DA8" w:rsidRPr="002F7E12">
        <w:t>;</w:t>
      </w:r>
      <w:r w:rsidRPr="002F7E12">
        <w:t xml:space="preserve"> and the comparison data approach (best solution as compared with 1 to 7 possible factors). Network loadings are presented in Table 1. The two factors were negative metacognitions about </w:t>
      </w:r>
      <w:r w:rsidR="00BB46F7" w:rsidRPr="002F7E12">
        <w:t>sex</w:t>
      </w:r>
      <w:r w:rsidRPr="002F7E12">
        <w:t xml:space="preserve"> (</w:t>
      </w:r>
      <w:r w:rsidR="00B21DF8" w:rsidRPr="002F7E12">
        <w:t>I</w:t>
      </w:r>
      <w:r w:rsidRPr="002F7E12">
        <w:t xml:space="preserve">tems 1-8) and positive metacognitions about </w:t>
      </w:r>
      <w:r w:rsidR="00BB46F7" w:rsidRPr="002F7E12">
        <w:t>sex</w:t>
      </w:r>
      <w:r w:rsidRPr="002F7E12">
        <w:t xml:space="preserve"> (</w:t>
      </w:r>
      <w:r w:rsidR="00B21DF8" w:rsidRPr="002F7E12">
        <w:t>I</w:t>
      </w:r>
      <w:r w:rsidRPr="002F7E12">
        <w:t xml:space="preserve">tems 9-13). We also found, however, that </w:t>
      </w:r>
      <w:r w:rsidR="00B9794F" w:rsidRPr="002F7E12">
        <w:t>I</w:t>
      </w:r>
      <w:r w:rsidRPr="002F7E12">
        <w:t>tem 1</w:t>
      </w:r>
      <w:r w:rsidR="00B9794F" w:rsidRPr="002F7E12">
        <w:t>,</w:t>
      </w:r>
      <w:r w:rsidRPr="002F7E12">
        <w:t xml:space="preserve"> “</w:t>
      </w:r>
      <w:r w:rsidR="00CE4DA0" w:rsidRPr="002F7E12">
        <w:t xml:space="preserve">I continue to think </w:t>
      </w:r>
      <w:r w:rsidR="00B9794F" w:rsidRPr="002F7E12">
        <w:t>about</w:t>
      </w:r>
      <w:r w:rsidR="00CE4DA0" w:rsidRPr="002F7E12">
        <w:t xml:space="preserve"> sex despite thinking it would be better to stop</w:t>
      </w:r>
      <w:r w:rsidR="00B9794F" w:rsidRPr="002F7E12">
        <w:t>,</w:t>
      </w:r>
      <w:r w:rsidRPr="002F7E12">
        <w:t>” had</w:t>
      </w:r>
      <w:r w:rsidR="008602F4" w:rsidRPr="002F7E12">
        <w:t xml:space="preserve"> an</w:t>
      </w:r>
      <w:r w:rsidRPr="002F7E12">
        <w:t xml:space="preserve"> inadequate loading, and</w:t>
      </w:r>
      <w:r w:rsidR="00B9794F" w:rsidRPr="002F7E12">
        <w:t xml:space="preserve"> that</w:t>
      </w:r>
      <w:r w:rsidRPr="002F7E12">
        <w:t xml:space="preserve"> </w:t>
      </w:r>
      <w:r w:rsidR="00B9794F" w:rsidRPr="002F7E12">
        <w:t>I</w:t>
      </w:r>
      <w:r w:rsidRPr="002F7E12">
        <w:t>tem 9</w:t>
      </w:r>
      <w:r w:rsidR="00B9794F" w:rsidRPr="002F7E12">
        <w:t>,</w:t>
      </w:r>
      <w:r w:rsidRPr="002F7E12">
        <w:t xml:space="preserve"> “</w:t>
      </w:r>
      <w:r w:rsidR="00CE4DA0" w:rsidRPr="002F7E12">
        <w:t>Engaging in sex will make my worries more bearable</w:t>
      </w:r>
      <w:r w:rsidR="00B9794F" w:rsidRPr="002F7E12">
        <w:t>,</w:t>
      </w:r>
      <w:r w:rsidRPr="002F7E12">
        <w:t>” had</w:t>
      </w:r>
      <w:r w:rsidR="00E54775" w:rsidRPr="002F7E12">
        <w:t xml:space="preserve"> a</w:t>
      </w:r>
      <w:r w:rsidRPr="002F7E12">
        <w:t xml:space="preserve"> high loading on both negative and positive metacognitions about </w:t>
      </w:r>
      <w:r w:rsidR="00BB46F7" w:rsidRPr="002F7E12">
        <w:t>sex</w:t>
      </w:r>
      <w:r w:rsidRPr="002F7E12">
        <w:t xml:space="preserve">. Accordingly, these items were dropped. </w:t>
      </w:r>
    </w:p>
    <w:p w14:paraId="5E8F42E4" w14:textId="719001C7" w:rsidR="009B21FC" w:rsidRPr="002F7E12" w:rsidRDefault="00AF3B2A" w:rsidP="0025033B">
      <w:pPr>
        <w:spacing w:line="480" w:lineRule="auto"/>
      </w:pPr>
      <w:r w:rsidRPr="002F7E12">
        <w:tab/>
        <w:t>To appraise the stability of the structure, we conducted a Bootstrap Exploratory Graph Analysis, which showed excellent stability (</w:t>
      </w:r>
      <w:r w:rsidRPr="002F7E12">
        <w:rPr>
          <w:i/>
          <w:iCs/>
        </w:rPr>
        <w:t>SE</w:t>
      </w:r>
      <w:r w:rsidRPr="002F7E12">
        <w:t xml:space="preserve"> = 0.02, </w:t>
      </w:r>
      <w:r w:rsidRPr="002F7E12">
        <w:rPr>
          <w:i/>
          <w:iCs/>
        </w:rPr>
        <w:t>95%</w:t>
      </w:r>
      <w:r w:rsidRPr="002F7E12">
        <w:t xml:space="preserve"> </w:t>
      </w:r>
      <w:r w:rsidRPr="002F7E12">
        <w:lastRenderedPageBreak/>
        <w:t>confidence interval</w:t>
      </w:r>
      <w:r w:rsidR="009B21FC" w:rsidRPr="002F7E12">
        <w:t xml:space="preserve"> [CI]</w:t>
      </w:r>
      <w:r w:rsidRPr="002F7E12">
        <w:t xml:space="preserve"> for the number of dimensions: 1.96, 2.04) such that 99.996% of the 5,000 models produced a 2-factor solution (0.0004% produced a 3-factor solution). In keeping with these results, all items had 100% stability – i.e. none switch factors in all 5,000 models. Finally, the CFA corroborated the results and had adequate fit to the observed data, </w:t>
      </w:r>
      <w:r w:rsidRPr="002F7E12">
        <w:rPr>
          <w:i/>
          <w:iCs/>
        </w:rPr>
        <w:sym w:font="Symbol" w:char="F063"/>
      </w:r>
      <w:r w:rsidRPr="002F7E12">
        <w:rPr>
          <w:i/>
          <w:iCs/>
          <w:vertAlign w:val="superscript"/>
        </w:rPr>
        <w:t>2</w:t>
      </w:r>
      <w:r w:rsidRPr="002F7E12">
        <w:rPr>
          <w:vertAlign w:val="subscript"/>
        </w:rPr>
        <w:t xml:space="preserve">(27.84) </w:t>
      </w:r>
      <w:r w:rsidRPr="002F7E12">
        <w:t xml:space="preserve">= 81.34, </w:t>
      </w:r>
      <w:r w:rsidRPr="002F7E12">
        <w:rPr>
          <w:i/>
          <w:iCs/>
        </w:rPr>
        <w:t>p</w:t>
      </w:r>
      <w:r w:rsidRPr="002F7E12">
        <w:t xml:space="preserve"> &lt; .05, </w:t>
      </w:r>
      <w:r w:rsidRPr="002F7E12">
        <w:rPr>
          <w:i/>
          <w:iCs/>
        </w:rPr>
        <w:t>CFI</w:t>
      </w:r>
      <w:r w:rsidRPr="002F7E12">
        <w:t xml:space="preserve"> = .95, </w:t>
      </w:r>
      <w:r w:rsidRPr="002F7E12">
        <w:rPr>
          <w:i/>
          <w:iCs/>
        </w:rPr>
        <w:t>TLI</w:t>
      </w:r>
      <w:r w:rsidRPr="002F7E12">
        <w:t xml:space="preserve"> = .95, </w:t>
      </w:r>
      <w:r w:rsidRPr="002F7E12">
        <w:rPr>
          <w:i/>
          <w:iCs/>
        </w:rPr>
        <w:t>RMSEA</w:t>
      </w:r>
      <w:r w:rsidR="009B21FC" w:rsidRPr="002F7E12">
        <w:t xml:space="preserve"> = .06, 95% CI .05, .07. </w:t>
      </w:r>
    </w:p>
    <w:p w14:paraId="64552314" w14:textId="09E7B4D3" w:rsidR="00942568" w:rsidRPr="002F7E12" w:rsidRDefault="00124596" w:rsidP="0025033B">
      <w:pPr>
        <w:spacing w:line="480" w:lineRule="auto"/>
        <w:rPr>
          <w:b/>
          <w:bCs/>
        </w:rPr>
      </w:pPr>
      <w:r w:rsidRPr="002F7E12">
        <w:rPr>
          <w:b/>
          <w:bCs/>
        </w:rPr>
        <w:t xml:space="preserve">3.2. </w:t>
      </w:r>
      <w:r w:rsidR="009B21FC" w:rsidRPr="002F7E12">
        <w:rPr>
          <w:b/>
          <w:bCs/>
        </w:rPr>
        <w:t xml:space="preserve">Part II: </w:t>
      </w:r>
      <w:r w:rsidR="00942568" w:rsidRPr="002F7E12">
        <w:rPr>
          <w:b/>
          <w:bCs/>
        </w:rPr>
        <w:t>Convergen</w:t>
      </w:r>
      <w:r w:rsidR="00275C82" w:rsidRPr="002F7E12">
        <w:rPr>
          <w:b/>
          <w:bCs/>
        </w:rPr>
        <w:t>t</w:t>
      </w:r>
      <w:r w:rsidR="00942568" w:rsidRPr="002F7E12">
        <w:rPr>
          <w:b/>
          <w:bCs/>
        </w:rPr>
        <w:t xml:space="preserve"> </w:t>
      </w:r>
      <w:r w:rsidR="009B21FC" w:rsidRPr="002F7E12">
        <w:rPr>
          <w:b/>
          <w:bCs/>
        </w:rPr>
        <w:t xml:space="preserve">validity of the </w:t>
      </w:r>
      <w:r w:rsidR="00942568" w:rsidRPr="002F7E12">
        <w:rPr>
          <w:b/>
          <w:bCs/>
        </w:rPr>
        <w:t>MSS</w:t>
      </w:r>
    </w:p>
    <w:p w14:paraId="31C305C1" w14:textId="23FCE032" w:rsidR="009B21FC" w:rsidRPr="002F7E12" w:rsidRDefault="00942568" w:rsidP="0025033B">
      <w:pPr>
        <w:spacing w:line="480" w:lineRule="auto"/>
      </w:pPr>
      <w:r w:rsidRPr="002F7E12">
        <w:t>Spearman Rho correlations</w:t>
      </w:r>
      <w:r w:rsidR="009B21FC" w:rsidRPr="002F7E12">
        <w:t xml:space="preserve"> are presented in Figure </w:t>
      </w:r>
      <w:r w:rsidR="005A0038" w:rsidRPr="002F7E12">
        <w:rPr>
          <w:rFonts w:hint="cs"/>
          <w:rtl/>
        </w:rPr>
        <w:t>1</w:t>
      </w:r>
      <w:r w:rsidR="009B21FC" w:rsidRPr="002F7E12">
        <w:t xml:space="preserve">; </w:t>
      </w:r>
      <w:r w:rsidRPr="002F7E12">
        <w:t>these</w:t>
      </w:r>
      <w:r w:rsidR="009B21FC" w:rsidRPr="002F7E12">
        <w:t xml:space="preserve"> indicated adequate convergen</w:t>
      </w:r>
      <w:r w:rsidR="00B9794F" w:rsidRPr="002F7E12">
        <w:t>t</w:t>
      </w:r>
      <w:r w:rsidR="009B21FC" w:rsidRPr="002F7E12">
        <w:t xml:space="preserve"> validity for the </w:t>
      </w:r>
      <w:r w:rsidRPr="002F7E12">
        <w:t>MSS</w:t>
      </w:r>
      <w:r w:rsidR="009B21FC" w:rsidRPr="002F7E12">
        <w:t>, such that both positive and negative metacognitions</w:t>
      </w:r>
      <w:r w:rsidRPr="002F7E12">
        <w:t xml:space="preserve"> about sex</w:t>
      </w:r>
      <w:r w:rsidR="009B21FC" w:rsidRPr="002F7E12">
        <w:t xml:space="preserve"> were strongly </w:t>
      </w:r>
      <w:r w:rsidRPr="002F7E12">
        <w:t xml:space="preserve">correlated </w:t>
      </w:r>
      <w:r w:rsidR="009B21FC" w:rsidRPr="002F7E12">
        <w:t>with CSB symptom severity, and moderately with external and internal shame, anxiety, negative and positive urgency, and lack of premeditation. In addition, negative but not positive metacognition</w:t>
      </w:r>
      <w:r w:rsidR="00044C54" w:rsidRPr="002F7E12">
        <w:t>s</w:t>
      </w:r>
      <w:r w:rsidR="009B21FC" w:rsidRPr="002F7E12">
        <w:t xml:space="preserve"> about </w:t>
      </w:r>
      <w:r w:rsidR="00044C54" w:rsidRPr="002F7E12">
        <w:t>sex</w:t>
      </w:r>
      <w:r w:rsidR="009B21FC" w:rsidRPr="002F7E12">
        <w:t xml:space="preserve"> </w:t>
      </w:r>
      <w:r w:rsidR="000B2F32" w:rsidRPr="002F7E12">
        <w:t>were</w:t>
      </w:r>
      <w:r w:rsidR="009B21FC" w:rsidRPr="002F7E12">
        <w:t xml:space="preserve"> </w:t>
      </w:r>
      <w:r w:rsidRPr="002F7E12">
        <w:t xml:space="preserve">correlated </w:t>
      </w:r>
      <w:r w:rsidR="009B21FC" w:rsidRPr="002F7E12">
        <w:t>with suppression of sexual thoughts and moral disapproval of sexual thoughts; positive but not negative metacognition</w:t>
      </w:r>
      <w:r w:rsidR="00044C54" w:rsidRPr="002F7E12">
        <w:t>s</w:t>
      </w:r>
      <w:r w:rsidR="009B21FC" w:rsidRPr="002F7E12">
        <w:t xml:space="preserve"> about </w:t>
      </w:r>
      <w:r w:rsidR="00044C54" w:rsidRPr="002F7E12">
        <w:t>sex</w:t>
      </w:r>
      <w:r w:rsidR="009B21FC" w:rsidRPr="002F7E12">
        <w:t xml:space="preserve"> </w:t>
      </w:r>
      <w:r w:rsidR="000B2F32" w:rsidRPr="002F7E12">
        <w:t>were</w:t>
      </w:r>
      <w:r w:rsidR="009B21FC" w:rsidRPr="002F7E12">
        <w:t xml:space="preserve"> </w:t>
      </w:r>
      <w:r w:rsidRPr="002F7E12">
        <w:t xml:space="preserve">correlated </w:t>
      </w:r>
      <w:r w:rsidR="00EB6887" w:rsidRPr="002F7E12">
        <w:t>with</w:t>
      </w:r>
      <w:r w:rsidR="009B21FC" w:rsidRPr="002F7E12">
        <w:t xml:space="preserve"> sensation seeking. </w:t>
      </w:r>
    </w:p>
    <w:p w14:paraId="069FCE35" w14:textId="71D03F1E" w:rsidR="009B21FC" w:rsidRPr="002F7E12" w:rsidRDefault="009B21FC" w:rsidP="0025033B">
      <w:pPr>
        <w:spacing w:line="480" w:lineRule="auto"/>
      </w:pPr>
      <w:r w:rsidRPr="002F7E12">
        <w:tab/>
        <w:t xml:space="preserve">Regarding differences between genders and religiosity status (secular, religious), the analyses, Welch’s independent samples t-test indicated that </w:t>
      </w:r>
      <w:r w:rsidR="00EB6887" w:rsidRPr="002F7E12">
        <w:t>boys</w:t>
      </w:r>
      <w:r w:rsidRPr="002F7E12">
        <w:t xml:space="preserve"> had higher positive and negative metacognitions about </w:t>
      </w:r>
      <w:r w:rsidR="00044C54" w:rsidRPr="002F7E12">
        <w:t>sex</w:t>
      </w:r>
      <w:r w:rsidRPr="002F7E12">
        <w:t xml:space="preserve"> than </w:t>
      </w:r>
      <w:r w:rsidR="00921C66" w:rsidRPr="002F7E12">
        <w:t xml:space="preserve">did </w:t>
      </w:r>
      <w:r w:rsidR="00EB6887" w:rsidRPr="002F7E12">
        <w:t>girls</w:t>
      </w:r>
      <w:r w:rsidRPr="002F7E12">
        <w:t xml:space="preserve">, and religious people had higher negative metacognitions about </w:t>
      </w:r>
      <w:r w:rsidR="00044C54" w:rsidRPr="002F7E12">
        <w:t>sex</w:t>
      </w:r>
      <w:r w:rsidRPr="002F7E12">
        <w:t xml:space="preserve"> than</w:t>
      </w:r>
      <w:r w:rsidR="00921C66" w:rsidRPr="002F7E12">
        <w:t xml:space="preserve"> did</w:t>
      </w:r>
      <w:r w:rsidRPr="002F7E12">
        <w:t xml:space="preserve"> secular</w:t>
      </w:r>
      <w:r w:rsidR="00EB6887" w:rsidRPr="002F7E12">
        <w:t xml:space="preserve"> people</w:t>
      </w:r>
      <w:r w:rsidRPr="002F7E12">
        <w:t xml:space="preserve"> (see Figure </w:t>
      </w:r>
      <w:r w:rsidR="005A0038" w:rsidRPr="002F7E12">
        <w:rPr>
          <w:rFonts w:hint="cs"/>
          <w:rtl/>
        </w:rPr>
        <w:t>2</w:t>
      </w:r>
      <w:r w:rsidRPr="002F7E12">
        <w:t>).</w:t>
      </w:r>
    </w:p>
    <w:p w14:paraId="2E7650F8" w14:textId="6639851D" w:rsidR="00042A1B" w:rsidRPr="002F7E12" w:rsidRDefault="00124596" w:rsidP="0025033B">
      <w:pPr>
        <w:spacing w:line="480" w:lineRule="auto"/>
      </w:pPr>
      <w:r w:rsidRPr="002F7E12">
        <w:rPr>
          <w:b/>
          <w:bCs/>
        </w:rPr>
        <w:t xml:space="preserve">3.3. </w:t>
      </w:r>
      <w:r w:rsidR="009B21FC" w:rsidRPr="002F7E12">
        <w:rPr>
          <w:b/>
          <w:bCs/>
        </w:rPr>
        <w:t xml:space="preserve">Part III: </w:t>
      </w:r>
      <w:r w:rsidR="00942568" w:rsidRPr="002F7E12">
        <w:rPr>
          <w:b/>
          <w:bCs/>
        </w:rPr>
        <w:t xml:space="preserve">Do </w:t>
      </w:r>
      <w:r w:rsidR="009B21FC" w:rsidRPr="002F7E12">
        <w:rPr>
          <w:b/>
          <w:bCs/>
        </w:rPr>
        <w:t xml:space="preserve">metacognitions about </w:t>
      </w:r>
      <w:r w:rsidR="00044C54" w:rsidRPr="002F7E12">
        <w:rPr>
          <w:b/>
          <w:bCs/>
        </w:rPr>
        <w:t>sex</w:t>
      </w:r>
      <w:r w:rsidR="009B21FC" w:rsidRPr="002F7E12">
        <w:rPr>
          <w:b/>
          <w:bCs/>
        </w:rPr>
        <w:t xml:space="preserve"> mediate the associations between </w:t>
      </w:r>
      <w:r w:rsidR="00B60DE0" w:rsidRPr="002F7E12">
        <w:rPr>
          <w:b/>
          <w:bCs/>
        </w:rPr>
        <w:t>negative affect</w:t>
      </w:r>
      <w:r w:rsidR="009B21FC" w:rsidRPr="002F7E12">
        <w:rPr>
          <w:b/>
          <w:bCs/>
        </w:rPr>
        <w:t xml:space="preserve">, dysregulated </w:t>
      </w:r>
      <w:r w:rsidR="0027654A" w:rsidRPr="002F7E12">
        <w:rPr>
          <w:b/>
          <w:bCs/>
        </w:rPr>
        <w:t>thoughts,</w:t>
      </w:r>
      <w:r w:rsidR="009B21FC" w:rsidRPr="002F7E12">
        <w:rPr>
          <w:b/>
          <w:bCs/>
        </w:rPr>
        <w:t xml:space="preserve"> and impulsivity</w:t>
      </w:r>
      <w:r w:rsidR="00924772" w:rsidRPr="002F7E12">
        <w:rPr>
          <w:b/>
          <w:bCs/>
        </w:rPr>
        <w:t>,</w:t>
      </w:r>
      <w:r w:rsidR="009B21FC" w:rsidRPr="002F7E12">
        <w:rPr>
          <w:b/>
          <w:bCs/>
        </w:rPr>
        <w:t xml:space="preserve"> and CSB</w:t>
      </w:r>
      <w:r w:rsidR="00942568" w:rsidRPr="002F7E12">
        <w:rPr>
          <w:b/>
          <w:bCs/>
        </w:rPr>
        <w:t xml:space="preserve">? </w:t>
      </w:r>
      <w:r w:rsidR="0027654A" w:rsidRPr="002F7E12">
        <w:t xml:space="preserve">The model is presented in </w:t>
      </w:r>
      <w:r w:rsidR="005A0038" w:rsidRPr="002F7E12">
        <w:rPr>
          <w:rFonts w:hint="cs"/>
        </w:rPr>
        <w:t>F</w:t>
      </w:r>
      <w:r w:rsidR="005A0038" w:rsidRPr="002F7E12">
        <w:t>igure 3</w:t>
      </w:r>
      <w:r w:rsidR="0027654A" w:rsidRPr="002F7E12">
        <w:t xml:space="preserve"> and summarized in Table 2. The model had </w:t>
      </w:r>
      <w:r w:rsidR="00042A1B" w:rsidRPr="002F7E12">
        <w:t>adequate</w:t>
      </w:r>
      <w:r w:rsidR="0027654A" w:rsidRPr="002F7E12">
        <w:t xml:space="preserve"> fit to the</w:t>
      </w:r>
      <w:r w:rsidR="00042A1B" w:rsidRPr="002F7E12">
        <w:t xml:space="preserve"> observed data, </w:t>
      </w:r>
      <w:r w:rsidR="00042A1B" w:rsidRPr="002F7E12">
        <w:rPr>
          <w:i/>
          <w:iCs/>
        </w:rPr>
        <w:sym w:font="Symbol" w:char="F063"/>
      </w:r>
      <w:r w:rsidR="00042A1B" w:rsidRPr="002F7E12">
        <w:rPr>
          <w:i/>
          <w:iCs/>
          <w:vertAlign w:val="superscript"/>
        </w:rPr>
        <w:t>2</w:t>
      </w:r>
      <w:r w:rsidR="00042A1B" w:rsidRPr="002F7E12">
        <w:rPr>
          <w:vertAlign w:val="subscript"/>
        </w:rPr>
        <w:t xml:space="preserve">(42) </w:t>
      </w:r>
      <w:r w:rsidR="00042A1B" w:rsidRPr="002F7E12">
        <w:t xml:space="preserve">= 193.28, </w:t>
      </w:r>
      <w:r w:rsidR="00042A1B" w:rsidRPr="002F7E12">
        <w:rPr>
          <w:i/>
          <w:iCs/>
        </w:rPr>
        <w:t>p</w:t>
      </w:r>
      <w:r w:rsidR="00042A1B" w:rsidRPr="002F7E12">
        <w:t xml:space="preserve"> &lt; .05, </w:t>
      </w:r>
      <w:r w:rsidR="00042A1B" w:rsidRPr="002F7E12">
        <w:rPr>
          <w:i/>
          <w:iCs/>
        </w:rPr>
        <w:t>CFI</w:t>
      </w:r>
      <w:r w:rsidR="00042A1B" w:rsidRPr="002F7E12">
        <w:t xml:space="preserve"> = .95, </w:t>
      </w:r>
      <w:r w:rsidR="00042A1B" w:rsidRPr="002F7E12">
        <w:rPr>
          <w:i/>
          <w:iCs/>
        </w:rPr>
        <w:t>TLI</w:t>
      </w:r>
      <w:r w:rsidR="00042A1B" w:rsidRPr="002F7E12">
        <w:t xml:space="preserve"> = .93, </w:t>
      </w:r>
      <w:r w:rsidR="00042A1B" w:rsidRPr="002F7E12">
        <w:rPr>
          <w:i/>
          <w:iCs/>
        </w:rPr>
        <w:t>RMSEA</w:t>
      </w:r>
      <w:r w:rsidR="00042A1B" w:rsidRPr="002F7E12">
        <w:t xml:space="preserve"> = .07, 95% CI .06, .08. </w:t>
      </w:r>
      <w:r w:rsidR="00073912" w:rsidRPr="002F7E12">
        <w:t xml:space="preserve">We found four significant mediated paths via metacognitions about </w:t>
      </w:r>
      <w:r w:rsidR="00044C54" w:rsidRPr="002F7E12">
        <w:t>sex</w:t>
      </w:r>
      <w:r w:rsidR="00073912" w:rsidRPr="002F7E12">
        <w:t xml:space="preserve">: (i) </w:t>
      </w:r>
      <w:r w:rsidR="00B95C35" w:rsidRPr="002F7E12">
        <w:lastRenderedPageBreak/>
        <w:t xml:space="preserve">negative affect </w:t>
      </w:r>
      <w:r w:rsidR="00073912" w:rsidRPr="002F7E12">
        <w:t xml:space="preserve">were associated with more positive metacognitions about </w:t>
      </w:r>
      <w:r w:rsidR="00044C54" w:rsidRPr="002F7E12">
        <w:t>sex</w:t>
      </w:r>
      <w:r w:rsidR="00073912" w:rsidRPr="002F7E12">
        <w:t>, which w</w:t>
      </w:r>
      <w:r w:rsidR="00924772" w:rsidRPr="002F7E12">
        <w:t>ere</w:t>
      </w:r>
      <w:r w:rsidR="00073912" w:rsidRPr="002F7E12">
        <w:t xml:space="preserve">, in turn, linked with greater CSB symptom severity; (ii) dysregulated thoughts were associated with more negative metacognitions about </w:t>
      </w:r>
      <w:r w:rsidR="00044C54" w:rsidRPr="002F7E12">
        <w:t>sex</w:t>
      </w:r>
      <w:r w:rsidR="00073912" w:rsidRPr="002F7E12">
        <w:t>, which w</w:t>
      </w:r>
      <w:r w:rsidR="00924772" w:rsidRPr="002F7E12">
        <w:t>ere</w:t>
      </w:r>
      <w:r w:rsidR="00073912" w:rsidRPr="002F7E12">
        <w:t xml:space="preserve">, in turn, linked with greater CSB symptom severity; and (iii, vi) </w:t>
      </w:r>
      <w:r w:rsidR="00924772" w:rsidRPr="002F7E12">
        <w:t>i</w:t>
      </w:r>
      <w:r w:rsidR="00073912" w:rsidRPr="002F7E12">
        <w:t xml:space="preserve">mpulsivity was associated with more positive and negative metacognitions about </w:t>
      </w:r>
      <w:r w:rsidR="00F542E8" w:rsidRPr="002F7E12">
        <w:t>sex</w:t>
      </w:r>
      <w:r w:rsidR="00073912" w:rsidRPr="002F7E12">
        <w:t xml:space="preserve">, which were, in turn, linked with greater CSB symptom severity. In sum, metacognitions about </w:t>
      </w:r>
      <w:r w:rsidR="00F542E8" w:rsidRPr="002F7E12">
        <w:t>sex</w:t>
      </w:r>
      <w:r w:rsidR="00073912" w:rsidRPr="002F7E12">
        <w:t xml:space="preserve"> might be potent factors in predicting sex- and sexual-related constructs. </w:t>
      </w:r>
    </w:p>
    <w:p w14:paraId="6172EC1A" w14:textId="27B78D6A" w:rsidR="00D6362F" w:rsidRPr="002F7E12" w:rsidRDefault="00124596" w:rsidP="0025033B">
      <w:pPr>
        <w:spacing w:line="480" w:lineRule="auto"/>
        <w:jc w:val="center"/>
        <w:rPr>
          <w:rFonts w:eastAsia="Calibri"/>
          <w:b/>
          <w:bCs/>
          <w:color w:val="000000"/>
        </w:rPr>
      </w:pPr>
      <w:r w:rsidRPr="002F7E12">
        <w:rPr>
          <w:rFonts w:eastAsia="Calibri"/>
          <w:b/>
          <w:bCs/>
          <w:color w:val="000000"/>
        </w:rPr>
        <w:t xml:space="preserve">4. </w:t>
      </w:r>
      <w:r w:rsidR="00D6362F" w:rsidRPr="002F7E12">
        <w:rPr>
          <w:rFonts w:eastAsia="Calibri"/>
          <w:b/>
          <w:bCs/>
          <w:color w:val="000000"/>
        </w:rPr>
        <w:t>Discussion</w:t>
      </w:r>
    </w:p>
    <w:p w14:paraId="603516DC" w14:textId="13ABFBBE" w:rsidR="0082426E" w:rsidRPr="002F7E12" w:rsidRDefault="00AD487E" w:rsidP="0025033B">
      <w:pPr>
        <w:spacing w:line="480" w:lineRule="auto"/>
        <w:rPr>
          <w:color w:val="000000" w:themeColor="text1"/>
        </w:rPr>
      </w:pPr>
      <w:r w:rsidRPr="002F7E12">
        <w:t xml:space="preserve">The current study highlights metacognitions about sex as a </w:t>
      </w:r>
      <w:r w:rsidR="00BC7B87" w:rsidRPr="002F7E12">
        <w:t xml:space="preserve">critical </w:t>
      </w:r>
      <w:r w:rsidRPr="002F7E12">
        <w:t xml:space="preserve">factor </w:t>
      </w:r>
      <w:r w:rsidR="00C30DDF" w:rsidRPr="00C30DDF">
        <w:rPr>
          <w:highlight w:val="yellow"/>
        </w:rPr>
        <w:t>associated with</w:t>
      </w:r>
      <w:r w:rsidRPr="002F7E12">
        <w:t xml:space="preserve"> CSB among adolescents. </w:t>
      </w:r>
      <w:r w:rsidR="00D6362F" w:rsidRPr="002F7E12">
        <w:t xml:space="preserve">In the current study, we focused on critical factors that </w:t>
      </w:r>
      <w:r w:rsidR="00664442" w:rsidRPr="002F7E12">
        <w:t>might support the existence of the MSS</w:t>
      </w:r>
      <w:r w:rsidR="00D6362F" w:rsidRPr="002F7E12">
        <w:t xml:space="preserve">, including its factor structure, reliability, and predictive validity. To do so, we conducted a study involving </w:t>
      </w:r>
      <w:r w:rsidR="0082426E" w:rsidRPr="002F7E12">
        <w:t>662</w:t>
      </w:r>
      <w:r w:rsidR="00D6362F" w:rsidRPr="002F7E12">
        <w:t xml:space="preserve"> </w:t>
      </w:r>
      <w:r w:rsidR="0025033B" w:rsidRPr="00C30DDF">
        <w:rPr>
          <w:highlight w:val="yellow"/>
        </w:rPr>
        <w:t>Israeli-Jewish</w:t>
      </w:r>
      <w:r w:rsidR="00D6362F" w:rsidRPr="002F7E12">
        <w:t xml:space="preserve"> adolescents from the general population. We examine</w:t>
      </w:r>
      <w:r w:rsidR="00977504" w:rsidRPr="002F7E12">
        <w:t>d</w:t>
      </w:r>
      <w:r w:rsidR="00D6362F" w:rsidRPr="002F7E12">
        <w:t xml:space="preserve"> the contribution of </w:t>
      </w:r>
      <w:r w:rsidR="0082426E" w:rsidRPr="002F7E12">
        <w:t>metacognitions about sex</w:t>
      </w:r>
      <w:r w:rsidR="00D6362F" w:rsidRPr="002F7E12">
        <w:t xml:space="preserve"> as a mediator of the effects of </w:t>
      </w:r>
      <w:r w:rsidR="00942568" w:rsidRPr="002F7E12">
        <w:rPr>
          <w:color w:val="000000" w:themeColor="text1"/>
        </w:rPr>
        <w:t>negative affect</w:t>
      </w:r>
      <w:r w:rsidR="0082426E" w:rsidRPr="002F7E12">
        <w:rPr>
          <w:color w:val="000000" w:themeColor="text1"/>
        </w:rPr>
        <w:t>, dysregulated thoughts, and impulsivity on CSB.</w:t>
      </w:r>
    </w:p>
    <w:p w14:paraId="63EFCFB7" w14:textId="4CDB7579" w:rsidR="00E73778" w:rsidRPr="00E73778" w:rsidRDefault="00E73778" w:rsidP="00E73778">
      <w:pPr>
        <w:spacing w:line="480" w:lineRule="auto"/>
        <w:ind w:firstLine="720"/>
        <w:rPr>
          <w:rFonts w:eastAsia="Calibri"/>
          <w:color w:val="000000"/>
          <w:highlight w:val="yellow"/>
        </w:rPr>
      </w:pPr>
      <w:r w:rsidRPr="00E73778">
        <w:rPr>
          <w:rFonts w:eastAsia="Calibri"/>
          <w:color w:val="000000"/>
          <w:highlight w:val="yellow"/>
        </w:rPr>
        <w:t xml:space="preserve">Overall, we corroborated the results of the EGA with a CFA on metacognitions about sex, suggesting that the MSS can optimally measure a two-factor latent construct: “negative metacognitions” and “positive metacognitions.” This raises the following question: Are the two positive and negative metacognitions factors merely expressions of the same latent constructs that all addictive behaviors share, or do sex-related metacognitions represent a distinct semantic/conceptual category? In line with Casale and colleagues (2020), who suggested that different metacognitions would emerge in various addictive behaviors, our two-factor solution aligns with several addictive behaviors, such as Internet Gaming Disorder (Spada &amp; Caselli, 2017; Efrati &amp; Spada, 2023). However, it does not align with others, such as </w:t>
      </w:r>
      <w:r w:rsidRPr="00E73778">
        <w:rPr>
          <w:rFonts w:eastAsia="Calibri"/>
          <w:color w:val="000000"/>
          <w:highlight w:val="yellow"/>
        </w:rPr>
        <w:lastRenderedPageBreak/>
        <w:t>smartphone use (MSUQ; Casale et al., 2020). The latter was found to have a three-factor structure, identifying two types of positive metacognitions: one related to emotional and cognitive regulation (e.g., “Using the smartphone helps me relax when I am agitated”) and another related to social advantages (e.g., “Using my smartphone makes me more sociable when I feel alone”). Future studies are therefore needed to examine the specific metacognitions at play in different addictive behaviors, as relying solely on generic metacognitions may not provide a complete picture. Additionally, we found that Item 1 and Item 9 had high loadings on negative and positive metacognitions, respectively. This finding could be attributed to a technical issue: both items contained positive and negative wording, leading to inconsistent adolescent responses.</w:t>
      </w:r>
    </w:p>
    <w:p w14:paraId="18C6C2F5" w14:textId="7CD4DE2B" w:rsidR="00E73778" w:rsidRDefault="00D6362F" w:rsidP="00E73778">
      <w:pPr>
        <w:spacing w:line="480" w:lineRule="auto"/>
        <w:ind w:firstLine="720"/>
      </w:pPr>
      <w:r w:rsidRPr="00E73778">
        <w:rPr>
          <w:highlight w:val="yellow"/>
        </w:rPr>
        <w:t>In keeping with convergen</w:t>
      </w:r>
      <w:r w:rsidR="00687AA2" w:rsidRPr="00E73778">
        <w:rPr>
          <w:highlight w:val="yellow"/>
        </w:rPr>
        <w:t>t</w:t>
      </w:r>
      <w:r w:rsidRPr="00E73778">
        <w:rPr>
          <w:highlight w:val="yellow"/>
        </w:rPr>
        <w:t xml:space="preserve"> validity predictions, </w:t>
      </w:r>
      <w:r w:rsidR="00687AA2" w:rsidRPr="00E73778">
        <w:rPr>
          <w:highlight w:val="yellow"/>
        </w:rPr>
        <w:t>the</w:t>
      </w:r>
      <w:r w:rsidRPr="00E73778">
        <w:rPr>
          <w:highlight w:val="yellow"/>
        </w:rPr>
        <w:t xml:space="preserve"> </w:t>
      </w:r>
      <w:r w:rsidR="008C7CDF" w:rsidRPr="00E73778">
        <w:rPr>
          <w:highlight w:val="yellow"/>
        </w:rPr>
        <w:t xml:space="preserve">positive and negative metacognitions </w:t>
      </w:r>
      <w:r w:rsidR="008C5887" w:rsidRPr="00E73778">
        <w:rPr>
          <w:highlight w:val="yellow"/>
        </w:rPr>
        <w:t>about sex</w:t>
      </w:r>
      <w:r w:rsidR="00687AA2" w:rsidRPr="00E73778">
        <w:rPr>
          <w:highlight w:val="yellow"/>
        </w:rPr>
        <w:t xml:space="preserve"> </w:t>
      </w:r>
      <w:r w:rsidR="00E73778" w:rsidRPr="00E73778">
        <w:rPr>
          <w:highlight w:val="yellow"/>
        </w:rPr>
        <w:t>reported by adolescents</w:t>
      </w:r>
      <w:r w:rsidR="00687AA2" w:rsidRPr="00E73778">
        <w:rPr>
          <w:highlight w:val="yellow"/>
        </w:rPr>
        <w:t xml:space="preserve"> were</w:t>
      </w:r>
      <w:r w:rsidR="008C5887" w:rsidRPr="00E73778">
        <w:rPr>
          <w:highlight w:val="yellow"/>
        </w:rPr>
        <w:t xml:space="preserve"> </w:t>
      </w:r>
      <w:r w:rsidR="008C7CDF" w:rsidRPr="00E73778">
        <w:rPr>
          <w:highlight w:val="yellow"/>
        </w:rPr>
        <w:t xml:space="preserve">strongly linked with CSB symptom severity and moderately with external and internal shame, anxiety, negative and positive urgency, and lack of premeditation. </w:t>
      </w:r>
      <w:bookmarkStart w:id="2" w:name="_Hlk114994334"/>
      <w:r w:rsidR="00E73778" w:rsidRPr="00E73778">
        <w:rPr>
          <w:highlight w:val="yellow"/>
        </w:rPr>
        <w:t>The strong associations between metacognitions about sex and CSB keep with research highlighting metacognitions’ central role in various addictive behaviors (</w:t>
      </w:r>
      <w:r w:rsidR="00E73778" w:rsidRPr="00E73778">
        <w:rPr>
          <w:rFonts w:eastAsia="Calibri"/>
          <w:color w:val="000000"/>
          <w:highlight w:val="yellow"/>
        </w:rPr>
        <w:t>Casale et al., 2020)</w:t>
      </w:r>
      <w:r w:rsidR="00E73778" w:rsidRPr="00E73778">
        <w:rPr>
          <w:highlight w:val="yellow"/>
        </w:rPr>
        <w:t xml:space="preserve">. For instance, negative metacognitions like “Thoughts about sex are becoming an obsession” and “Once I start thinking of sex, I cannot stop” may indicate that sexual thoughts are consuming an individual’s mental space to the point of obsession, making it difficult to focus on other aspects of life and potentially leading to risky sexual behaviors. On the other hand, positive metacognitions such as “Engaging in sex distracts my mind from problems” and “Engaging in sex reduces my anxious feelings” can also be problematic. These beliefs may encourage the individual to use sex as a coping mechanism for emotional or psychological issues, thereby reinforcing the cycle of </w:t>
      </w:r>
      <w:r w:rsidR="00E73778" w:rsidRPr="00E73778">
        <w:rPr>
          <w:highlight w:val="yellow"/>
        </w:rPr>
        <w:lastRenderedPageBreak/>
        <w:t>compulsive sexual behavior. In both cases, the metacognitions serve to perpetuate the compulsive behavior, either by making it difficult to control one’s thoughts and actions or by providing a seemingly beneficial but ultimately harmful coping strategy.</w:t>
      </w:r>
      <w:r w:rsidR="00E73778">
        <w:t xml:space="preserve"> </w:t>
      </w:r>
    </w:p>
    <w:bookmarkEnd w:id="2"/>
    <w:p w14:paraId="48F80F61" w14:textId="58870C0E" w:rsidR="00424CB0" w:rsidRDefault="00424CB0" w:rsidP="00424CB0">
      <w:pPr>
        <w:spacing w:line="480" w:lineRule="auto"/>
        <w:ind w:firstLine="720"/>
      </w:pPr>
      <w:r w:rsidRPr="00A04671">
        <w:rPr>
          <w:highlight w:val="yellow"/>
        </w:rPr>
        <w:t>This argument is also consistent with research on CSBD. For example, Paunovic and Hallberg (2014) suggested that CSB may be associated with a collection of negative and distorted beliefs and interpretations about one’s sexual fantasies, urges, and behaviors. These beliefs can lead adolescents with CSB to think, “I can’t control my sexual behavior,” and consequently, “I am a bad person." Maladaptive sexual cognitions concerning one’s ability to regulate sexual activity and the inability to alter sexual conduct are also known to be prevalent among those with CSB (Kraus et al., 2015; Pachankis et al., 2014; Reid, Temko, Moghaddam, &amp; Fong, 2014). To date, distorted cognitions related to CSB have been explored in only a few studies (Efrati, Shukron, &amp; Epstein, 2021), particularly in the context of metacognition, a topic we examined in the current study.</w:t>
      </w:r>
    </w:p>
    <w:p w14:paraId="7E11674C" w14:textId="70F92C9E" w:rsidR="00A04671" w:rsidRPr="0090425B" w:rsidRDefault="00A04671" w:rsidP="00A04671">
      <w:pPr>
        <w:spacing w:line="480" w:lineRule="auto"/>
        <w:ind w:firstLine="720"/>
        <w:rPr>
          <w:highlight w:val="yellow"/>
        </w:rPr>
      </w:pPr>
      <w:r w:rsidRPr="0090425B">
        <w:rPr>
          <w:highlight w:val="yellow"/>
        </w:rPr>
        <w:t>Consistent with previous research (Casale et al., 2016; Casale et al., 2021; Marino et al., 2019), our study found that metacognitions about sex mediated the relationship between potential risk factors and Compulsive Sexual Behavior (CSB). Specifically, positive metacognitions like “Engaging in sex reduces my anxious feelings” mediate</w:t>
      </w:r>
      <w:r w:rsidR="0090425B" w:rsidRPr="0090425B">
        <w:rPr>
          <w:highlight w:val="yellow"/>
        </w:rPr>
        <w:t>d</w:t>
      </w:r>
      <w:r w:rsidRPr="0090425B">
        <w:rPr>
          <w:highlight w:val="yellow"/>
        </w:rPr>
        <w:t xml:space="preserve"> the link between sexual suppression (</w:t>
      </w:r>
      <w:r w:rsidR="0090425B" w:rsidRPr="0090425B">
        <w:rPr>
          <w:highlight w:val="yellow"/>
        </w:rPr>
        <w:t>“</w:t>
      </w:r>
      <w:r w:rsidRPr="0090425B">
        <w:rPr>
          <w:highlight w:val="yellow"/>
        </w:rPr>
        <w:t>Very often I find myself trying to suppress my sexual thoughts</w:t>
      </w:r>
      <w:r w:rsidR="0090425B" w:rsidRPr="0090425B">
        <w:rPr>
          <w:highlight w:val="yellow"/>
        </w:rPr>
        <w:t>”</w:t>
      </w:r>
      <w:r w:rsidRPr="0090425B">
        <w:rPr>
          <w:highlight w:val="yellow"/>
        </w:rPr>
        <w:t>) and moral disapproval (</w:t>
      </w:r>
      <w:r w:rsidR="0090425B" w:rsidRPr="0090425B">
        <w:rPr>
          <w:highlight w:val="yellow"/>
        </w:rPr>
        <w:t>“</w:t>
      </w:r>
      <w:r w:rsidRPr="0090425B">
        <w:rPr>
          <w:highlight w:val="yellow"/>
        </w:rPr>
        <w:t>I believe that thoughts about sex are morally wrong</w:t>
      </w:r>
      <w:r w:rsidR="0090425B" w:rsidRPr="0090425B">
        <w:rPr>
          <w:highlight w:val="yellow"/>
        </w:rPr>
        <w:t>”</w:t>
      </w:r>
      <w:r w:rsidRPr="0090425B">
        <w:rPr>
          <w:highlight w:val="yellow"/>
        </w:rPr>
        <w:t xml:space="preserve">) and CSB. This suggests that individuals who suppress sexual thoughts or morally disapprove of them might use positive metacognitions </w:t>
      </w:r>
      <w:r w:rsidR="0090425B" w:rsidRPr="0090425B">
        <w:rPr>
          <w:highlight w:val="yellow"/>
        </w:rPr>
        <w:t>to justify</w:t>
      </w:r>
      <w:r w:rsidRPr="0090425B">
        <w:rPr>
          <w:highlight w:val="yellow"/>
        </w:rPr>
        <w:t xml:space="preserve"> engaging in CSB as a coping mechanism. On the other hand, negative metacognitions such as </w:t>
      </w:r>
      <w:r w:rsidR="0090425B" w:rsidRPr="0090425B">
        <w:rPr>
          <w:highlight w:val="yellow"/>
        </w:rPr>
        <w:t>“</w:t>
      </w:r>
      <w:r w:rsidRPr="0090425B">
        <w:rPr>
          <w:highlight w:val="yellow"/>
        </w:rPr>
        <w:t>Thoughts about sex are becoming an obsession</w:t>
      </w:r>
      <w:r w:rsidR="0090425B" w:rsidRPr="0090425B">
        <w:rPr>
          <w:highlight w:val="yellow"/>
        </w:rPr>
        <w:t>”</w:t>
      </w:r>
      <w:r w:rsidRPr="0090425B">
        <w:rPr>
          <w:highlight w:val="yellow"/>
        </w:rPr>
        <w:t xml:space="preserve"> could mediate the relationship between negative affect (like shame and anxiety) and </w:t>
      </w:r>
      <w:r w:rsidRPr="0090425B">
        <w:rPr>
          <w:highlight w:val="yellow"/>
        </w:rPr>
        <w:lastRenderedPageBreak/>
        <w:t xml:space="preserve">CSB. This implies that individuals experiencing negative emotions might develop obsessive thoughts about sex, which could lead to </w:t>
      </w:r>
      <w:r w:rsidR="00F822B3">
        <w:rPr>
          <w:highlight w:val="yellow"/>
        </w:rPr>
        <w:t>CSB</w:t>
      </w:r>
      <w:r w:rsidRPr="0090425B">
        <w:rPr>
          <w:highlight w:val="yellow"/>
        </w:rPr>
        <w:t>. These findings align with prior research suggesting that engagement in CSB may temporarily alleviate distress and challenging emotional states (Gola et al., 202</w:t>
      </w:r>
      <w:r w:rsidR="009B3DB0">
        <w:rPr>
          <w:highlight w:val="yellow"/>
        </w:rPr>
        <w:t>2</w:t>
      </w:r>
      <w:r w:rsidRPr="0090425B">
        <w:rPr>
          <w:highlight w:val="yellow"/>
        </w:rPr>
        <w:t>; Lew-Starowicz et al., 2020; Sassover et al., 2021). We speculate that adolescents may resort to CSB to manage their negative emotional states by activating positive metacognitions about sex, thereby perpetuating a vicious cycle, as CSB is not an effective long-term coping strategy. Additionally, we found that impulsivity was associated with positive and negative metacognitions about sex, which were</w:t>
      </w:r>
      <w:r w:rsidR="0090425B" w:rsidRPr="0090425B">
        <w:rPr>
          <w:highlight w:val="yellow"/>
        </w:rPr>
        <w:t>,</w:t>
      </w:r>
      <w:r w:rsidRPr="0090425B">
        <w:rPr>
          <w:highlight w:val="yellow"/>
        </w:rPr>
        <w:t xml:space="preserve"> in turn</w:t>
      </w:r>
      <w:r w:rsidR="0090425B" w:rsidRPr="0090425B">
        <w:rPr>
          <w:highlight w:val="yellow"/>
        </w:rPr>
        <w:t>,</w:t>
      </w:r>
      <w:r w:rsidRPr="0090425B">
        <w:rPr>
          <w:highlight w:val="yellow"/>
        </w:rPr>
        <w:t xml:space="preserve"> linked with greater CSB symptom severity. This supports existing views that impulsivity is a key factor in CSB, both among adults (Antons &amp; Brand, 2018; Miner et al., 2009; Voon et al., 2014; Walton et al., 2017) and adolescents (Efrati et al., 2020; 2021).</w:t>
      </w:r>
    </w:p>
    <w:p w14:paraId="084B41C2" w14:textId="205824D5" w:rsidR="0090425B" w:rsidRDefault="0090425B" w:rsidP="0090425B">
      <w:pPr>
        <w:spacing w:line="480" w:lineRule="auto"/>
        <w:ind w:firstLine="720"/>
      </w:pPr>
      <w:r w:rsidRPr="0090425B">
        <w:rPr>
          <w:highlight w:val="yellow"/>
        </w:rPr>
        <w:t>Overall, our mediation model offers some support for the possibility that adolescents in Western societies may be navigating a complex landscape of academic and social pressures, which could be associated with increased distress—such as shame, anxiety, suppression of sexual thoughts, moral disapproval of sexual thoughts, and impulsivity. This distress could, in turn, potentially lead them to engage in CSB as a coping mechanism. It</w:t>
      </w:r>
      <w:r>
        <w:rPr>
          <w:highlight w:val="yellow"/>
        </w:rPr>
        <w:t xml:space="preserve"> is</w:t>
      </w:r>
      <w:r w:rsidRPr="0090425B">
        <w:rPr>
          <w:highlight w:val="yellow"/>
        </w:rPr>
        <w:t xml:space="preserve"> important to note that this suggestion was not directly tested in our model</w:t>
      </w:r>
      <w:r>
        <w:rPr>
          <w:highlight w:val="yellow"/>
        </w:rPr>
        <w:t>,</w:t>
      </w:r>
      <w:r w:rsidRPr="0090425B">
        <w:rPr>
          <w:highlight w:val="yellow"/>
        </w:rPr>
        <w:t xml:space="preserve"> and future studies should explore this relationship further. </w:t>
      </w:r>
    </w:p>
    <w:p w14:paraId="551FC028" w14:textId="6096A62E" w:rsidR="0090425B" w:rsidRPr="0090425B" w:rsidRDefault="0090425B" w:rsidP="00392ADF">
      <w:pPr>
        <w:spacing w:line="480" w:lineRule="auto"/>
        <w:ind w:firstLine="720"/>
        <w:rPr>
          <w:highlight w:val="yellow"/>
        </w:rPr>
      </w:pPr>
      <w:r w:rsidRPr="0090425B">
        <w:rPr>
          <w:highlight w:val="yellow"/>
        </w:rPr>
        <w:t xml:space="preserve">Aside from the mediation role of metacognitions about sex, we also observed differences related to gender and religiosity. For example, boys reported higher levels of positive metacognitions, such as </w:t>
      </w:r>
      <w:r w:rsidRPr="00392ADF">
        <w:rPr>
          <w:highlight w:val="yellow"/>
        </w:rPr>
        <w:t>“</w:t>
      </w:r>
      <w:r w:rsidRPr="0090425B">
        <w:rPr>
          <w:highlight w:val="yellow"/>
        </w:rPr>
        <w:t>Engaging in sex reduces my anxious feelings,</w:t>
      </w:r>
      <w:r w:rsidRPr="00392ADF">
        <w:rPr>
          <w:highlight w:val="yellow"/>
        </w:rPr>
        <w:t>”</w:t>
      </w:r>
      <w:r w:rsidRPr="0090425B">
        <w:rPr>
          <w:highlight w:val="yellow"/>
        </w:rPr>
        <w:t xml:space="preserve"> compared to girls. This may align with societal norms that often encourage boys to be more sexually assertive, making it more socially acceptable for them to use sex as a coping mechanism (Efrati &amp; Amichai-Hamburger, 2021). Boys also reported higher </w:t>
      </w:r>
      <w:r w:rsidRPr="0090425B">
        <w:rPr>
          <w:highlight w:val="yellow"/>
        </w:rPr>
        <w:lastRenderedPageBreak/>
        <w:t xml:space="preserve">levels of negative metacognitions, such as </w:t>
      </w:r>
      <w:r w:rsidRPr="00392ADF">
        <w:rPr>
          <w:highlight w:val="yellow"/>
        </w:rPr>
        <w:t>“</w:t>
      </w:r>
      <w:r w:rsidRPr="0090425B">
        <w:rPr>
          <w:highlight w:val="yellow"/>
        </w:rPr>
        <w:t>Thoughts about sex are becoming an obsession,</w:t>
      </w:r>
      <w:r w:rsidRPr="00392ADF">
        <w:rPr>
          <w:highlight w:val="yellow"/>
        </w:rPr>
        <w:t>”</w:t>
      </w:r>
      <w:r w:rsidRPr="0090425B">
        <w:rPr>
          <w:highlight w:val="yellow"/>
        </w:rPr>
        <w:t xml:space="preserve"> consistent with existing research suggesting that boys generally exhibit higher levels of metacognitions (Dang et al., 2022)</w:t>
      </w:r>
      <w:r w:rsidRPr="00392ADF">
        <w:rPr>
          <w:highlight w:val="yellow"/>
        </w:rPr>
        <w:t xml:space="preserve"> as well as studies </w:t>
      </w:r>
      <w:r w:rsidR="00392ADF" w:rsidRPr="00392ADF">
        <w:rPr>
          <w:highlight w:val="yellow"/>
        </w:rPr>
        <w:t>showing earlier and greater engagement in sexual activities for boys than girls (e.g., Meekers &amp; Calvès, 1999)</w:t>
      </w:r>
      <w:r w:rsidRPr="0090425B">
        <w:rPr>
          <w:highlight w:val="yellow"/>
        </w:rPr>
        <w:t>.</w:t>
      </w:r>
    </w:p>
    <w:p w14:paraId="3E1B9AB2" w14:textId="23286AA8" w:rsidR="0090425B" w:rsidRPr="0090425B" w:rsidRDefault="0090425B" w:rsidP="0090425B">
      <w:pPr>
        <w:spacing w:line="480" w:lineRule="auto"/>
        <w:ind w:firstLine="720"/>
      </w:pPr>
      <w:r w:rsidRPr="0090425B">
        <w:rPr>
          <w:highlight w:val="yellow"/>
        </w:rPr>
        <w:t xml:space="preserve">Similarly, religious adolescents displayed higher levels of negative metacognitions, such as </w:t>
      </w:r>
      <w:r w:rsidR="00392ADF" w:rsidRPr="00392ADF">
        <w:rPr>
          <w:highlight w:val="yellow"/>
        </w:rPr>
        <w:t>“</w:t>
      </w:r>
      <w:r w:rsidRPr="0090425B">
        <w:rPr>
          <w:highlight w:val="yellow"/>
        </w:rPr>
        <w:t>I have no control over my sexual behavior,</w:t>
      </w:r>
      <w:r w:rsidR="00392ADF" w:rsidRPr="00392ADF">
        <w:rPr>
          <w:highlight w:val="yellow"/>
        </w:rPr>
        <w:t>”</w:t>
      </w:r>
      <w:r w:rsidRPr="0090425B">
        <w:rPr>
          <w:highlight w:val="yellow"/>
        </w:rPr>
        <w:t xml:space="preserve"> compared to their secular counterparts. This could be attributed to the strict moral and ethical codes often associated with religious teachings, which may induce a sense of guilt or lack of control when thinking about or engaging in sexual activities. On the other hand, religious adolescents were less likely to endorse positive metacognitions, such as </w:t>
      </w:r>
      <w:r w:rsidR="00392ADF" w:rsidRPr="00392ADF">
        <w:rPr>
          <w:highlight w:val="yellow"/>
        </w:rPr>
        <w:t>“</w:t>
      </w:r>
      <w:r w:rsidRPr="0090425B">
        <w:rPr>
          <w:highlight w:val="yellow"/>
        </w:rPr>
        <w:t>Engaging in sex will help me to control my negative thoughts,</w:t>
      </w:r>
      <w:r w:rsidR="00392ADF" w:rsidRPr="00392ADF">
        <w:rPr>
          <w:highlight w:val="yellow"/>
        </w:rPr>
        <w:t>”</w:t>
      </w:r>
      <w:r w:rsidRPr="0090425B">
        <w:rPr>
          <w:highlight w:val="yellow"/>
        </w:rPr>
        <w:t xml:space="preserve"> possibly reflecting religious prohibitions against using sex for purposes other than procreation or within the confines of a sanctioned relationship.</w:t>
      </w:r>
    </w:p>
    <w:p w14:paraId="56D73F24" w14:textId="144F6DF6" w:rsidR="00392ADF" w:rsidRPr="003C5A09" w:rsidRDefault="00392ADF" w:rsidP="00392ADF">
      <w:pPr>
        <w:spacing w:line="480" w:lineRule="auto"/>
        <w:ind w:firstLine="720"/>
        <w:rPr>
          <w:color w:val="000000"/>
          <w:highlight w:val="yellow"/>
        </w:rPr>
      </w:pPr>
      <w:r w:rsidRPr="003C5A09">
        <w:rPr>
          <w:color w:val="000000"/>
          <w:highlight w:val="yellow"/>
        </w:rPr>
        <w:t xml:space="preserve">Although our main premises received support, it's important to acknowledge the significant limitations of the current study. First, the study employed a cross-sectional design to examine mediation processes. While the role of metacognitions as mediators is strongly rooted in both theory and research, this model should be reaffirmed in future longitudinal studies to </w:t>
      </w:r>
      <w:r w:rsidR="003C5A09" w:rsidRPr="003C5A09">
        <w:rPr>
          <w:color w:val="000000"/>
          <w:highlight w:val="yellow"/>
        </w:rPr>
        <w:t>better understand the associations' direction</w:t>
      </w:r>
      <w:r w:rsidRPr="003C5A09">
        <w:rPr>
          <w:color w:val="000000"/>
          <w:highlight w:val="yellow"/>
        </w:rPr>
        <w:t>. Second, the study was correlational in nature, which limits our ability to draw inferences about causative processes. As such, caution is advised when applying these findings in treatment settings. Lastly, the research population was restricted to Israeli Jewish adolescents. Future research should explore different ethnic and cultural teenage populations to determine whether these findings can be replicated and generalized.</w:t>
      </w:r>
    </w:p>
    <w:p w14:paraId="2E94955C" w14:textId="3CC53FE9" w:rsidR="00392ADF" w:rsidRPr="002F7E12" w:rsidRDefault="003C5A09" w:rsidP="003C5A09">
      <w:pPr>
        <w:spacing w:line="480" w:lineRule="auto"/>
        <w:ind w:firstLine="720"/>
      </w:pPr>
      <w:r w:rsidRPr="003C5A09">
        <w:rPr>
          <w:color w:val="000000"/>
          <w:highlight w:val="yellow"/>
        </w:rPr>
        <w:lastRenderedPageBreak/>
        <w:t>Despite the study’s limitations, our findings offer valuable insights into the associations between metacognitions about sex and CSB in adolescents. These insights have the potential to inform more targeted therapeutic interventions, emphasizing the need for therapists to recognize the significant role that metacognitions about sex can play in treating CSB symptoms. Specifically, our results point to the potential utility of Metacognitive Therapy (Wells</w:t>
      </w:r>
      <w:r w:rsidR="00F24007">
        <w:rPr>
          <w:color w:val="000000"/>
          <w:highlight w:val="yellow"/>
        </w:rPr>
        <w:t xml:space="preserve"> et al.</w:t>
      </w:r>
      <w:r w:rsidRPr="003C5A09">
        <w:rPr>
          <w:color w:val="000000"/>
          <w:highlight w:val="yellow"/>
        </w:rPr>
        <w:t>, 2009) for treating CSB. This therapy focuses on restructuring unhelpful metacognitions and interrupting maladaptive self-regulatory behaviors like worry, rumination, and desire thinking. Given the proven efficacy of Metacognitive Therapy in treating other addictive behaviors, such as Alcohol Use Disorder (Caselli et al., 2018), we recommend its consideration in the context of CSB. By deepening therapists' understanding of the role of metacognitions about sex, we can pave the way for more effective, individualized treatment strategies for adolescents who are predisposed to CSB. Ultimately, this study contributes to the growing body of research on metacognitions, offering insights that could advance our understanding of CSB and a wide range of addictive behaviors.</w:t>
      </w:r>
      <w:r w:rsidR="00392ADF" w:rsidRPr="002F7E12">
        <w:t xml:space="preserve"> </w:t>
      </w:r>
    </w:p>
    <w:p w14:paraId="38997297" w14:textId="1532A41F" w:rsidR="00D6362F" w:rsidRPr="002F7E12" w:rsidRDefault="00D6362F" w:rsidP="0025033B">
      <w:pPr>
        <w:spacing w:line="480" w:lineRule="auto"/>
        <w:ind w:firstLine="720"/>
      </w:pPr>
    </w:p>
    <w:p w14:paraId="6685DDED" w14:textId="2746B905" w:rsidR="00A12413" w:rsidRPr="002F7E12" w:rsidRDefault="00A12413" w:rsidP="0025033B">
      <w:pPr>
        <w:spacing w:line="480" w:lineRule="auto"/>
        <w:rPr>
          <w:rFonts w:asciiTheme="majorBidi" w:hAnsiTheme="majorBidi" w:cstheme="majorBidi"/>
        </w:rPr>
      </w:pPr>
      <w:r w:rsidRPr="002F7E12">
        <w:rPr>
          <w:rFonts w:asciiTheme="majorBidi" w:hAnsiTheme="majorBidi" w:cstheme="majorBidi"/>
        </w:rPr>
        <w:br w:type="page"/>
      </w:r>
    </w:p>
    <w:p w14:paraId="42D1E15E" w14:textId="6C1D8F6D" w:rsidR="00A12413" w:rsidRPr="002F7E12" w:rsidRDefault="00A12413" w:rsidP="0025033B">
      <w:pPr>
        <w:rPr>
          <w:rFonts w:asciiTheme="majorBidi" w:hAnsiTheme="majorBidi" w:cstheme="majorBidi"/>
        </w:rPr>
      </w:pPr>
      <w:r w:rsidRPr="002F7E12">
        <w:rPr>
          <w:rFonts w:asciiTheme="majorBidi" w:hAnsiTheme="majorBidi" w:cstheme="majorBidi"/>
        </w:rPr>
        <w:lastRenderedPageBreak/>
        <w:t>Table 1</w:t>
      </w:r>
      <w:r w:rsidR="00124596" w:rsidRPr="002F7E12">
        <w:rPr>
          <w:rFonts w:asciiTheme="majorBidi" w:hAnsiTheme="majorBidi" w:cstheme="majorBidi"/>
        </w:rPr>
        <w:t xml:space="preserve">: </w:t>
      </w:r>
      <w:r w:rsidRPr="002F7E12">
        <w:rPr>
          <w:rFonts w:asciiTheme="majorBidi" w:hAnsiTheme="majorBidi" w:cstheme="majorBidi"/>
        </w:rPr>
        <w:t>Network loadings</w:t>
      </w:r>
      <w:r w:rsidR="008C5887" w:rsidRPr="002F7E12">
        <w:rPr>
          <w:rFonts w:asciiTheme="majorBidi" w:hAnsiTheme="majorBidi" w:cstheme="majorBidi"/>
        </w:rPr>
        <w:t xml:space="preserve"> for the MSS</w:t>
      </w:r>
      <w:r w:rsidR="00B52963" w:rsidRPr="002F7E12">
        <w:rPr>
          <w:rFonts w:asciiTheme="majorBidi" w:hAnsiTheme="majorBidi" w:cstheme="majorBidi"/>
        </w:rPr>
        <w:t>.</w:t>
      </w:r>
      <w:r w:rsidRPr="002F7E12">
        <w:rPr>
          <w:rFonts w:asciiTheme="majorBidi" w:hAnsiTheme="majorBidi" w:cstheme="majorBidi"/>
        </w:rPr>
        <w:t xml:space="preserve"> </w:t>
      </w:r>
    </w:p>
    <w:p w14:paraId="2DE919F0" w14:textId="77777777" w:rsidR="00124596" w:rsidRPr="002F7E12" w:rsidRDefault="00124596" w:rsidP="0025033B">
      <w:pPr>
        <w:rPr>
          <w:rFonts w:asciiTheme="majorBidi" w:hAnsiTheme="majorBidi" w:cstheme="majorBidi"/>
        </w:rPr>
      </w:pPr>
    </w:p>
    <w:tbl>
      <w:tblPr>
        <w:tblW w:w="5613" w:type="pct"/>
        <w:tblLayout w:type="fixed"/>
        <w:tblLook w:val="04A0" w:firstRow="1" w:lastRow="0" w:firstColumn="1" w:lastColumn="0" w:noHBand="0" w:noVBand="1"/>
      </w:tblPr>
      <w:tblGrid>
        <w:gridCol w:w="5529"/>
        <w:gridCol w:w="1897"/>
        <w:gridCol w:w="1898"/>
      </w:tblGrid>
      <w:tr w:rsidR="00F95C88" w:rsidRPr="002F7E12" w14:paraId="35DD4FA7" w14:textId="77777777" w:rsidTr="00DA119A">
        <w:trPr>
          <w:trHeight w:val="321"/>
        </w:trPr>
        <w:tc>
          <w:tcPr>
            <w:tcW w:w="2965" w:type="pct"/>
            <w:tcBorders>
              <w:top w:val="single" w:sz="4" w:space="0" w:color="auto"/>
              <w:left w:val="nil"/>
              <w:bottom w:val="single" w:sz="4" w:space="0" w:color="auto"/>
              <w:right w:val="nil"/>
            </w:tcBorders>
            <w:shd w:val="clear" w:color="auto" w:fill="auto"/>
            <w:noWrap/>
            <w:vAlign w:val="bottom"/>
            <w:hideMark/>
          </w:tcPr>
          <w:p w14:paraId="41241C38" w14:textId="77777777" w:rsidR="00A12413" w:rsidRPr="002F7E12" w:rsidRDefault="00A12413" w:rsidP="0025033B">
            <w:pPr>
              <w:rPr>
                <w:rFonts w:asciiTheme="majorBidi" w:hAnsiTheme="majorBidi" w:cstheme="majorBidi"/>
              </w:rPr>
            </w:pPr>
          </w:p>
        </w:tc>
        <w:tc>
          <w:tcPr>
            <w:tcW w:w="1017" w:type="pct"/>
            <w:tcBorders>
              <w:top w:val="single" w:sz="4" w:space="0" w:color="auto"/>
              <w:left w:val="nil"/>
              <w:bottom w:val="single" w:sz="4" w:space="0" w:color="auto"/>
              <w:right w:val="nil"/>
            </w:tcBorders>
            <w:shd w:val="clear" w:color="auto" w:fill="auto"/>
            <w:noWrap/>
            <w:vAlign w:val="center"/>
            <w:hideMark/>
          </w:tcPr>
          <w:p w14:paraId="215B6996" w14:textId="77777777" w:rsidR="00A12413" w:rsidRPr="002F7E12" w:rsidRDefault="00A12413" w:rsidP="0025033B">
            <w:pPr>
              <w:rPr>
                <w:rFonts w:asciiTheme="majorBidi" w:hAnsiTheme="majorBidi" w:cstheme="majorBidi"/>
                <w:color w:val="000000"/>
              </w:rPr>
            </w:pPr>
            <w:r w:rsidRPr="002F7E12">
              <w:rPr>
                <w:rFonts w:asciiTheme="majorBidi" w:hAnsiTheme="majorBidi" w:cstheme="majorBidi"/>
                <w:color w:val="000000"/>
              </w:rPr>
              <w:t>Negative metacognitions</w:t>
            </w:r>
          </w:p>
        </w:tc>
        <w:tc>
          <w:tcPr>
            <w:tcW w:w="1018" w:type="pct"/>
            <w:tcBorders>
              <w:top w:val="single" w:sz="4" w:space="0" w:color="auto"/>
              <w:left w:val="nil"/>
              <w:bottom w:val="single" w:sz="4" w:space="0" w:color="auto"/>
              <w:right w:val="nil"/>
            </w:tcBorders>
            <w:shd w:val="clear" w:color="auto" w:fill="auto"/>
            <w:noWrap/>
            <w:vAlign w:val="center"/>
            <w:hideMark/>
          </w:tcPr>
          <w:p w14:paraId="4AEE5FC8" w14:textId="77777777" w:rsidR="00A12413" w:rsidRPr="002F7E12" w:rsidRDefault="00A12413" w:rsidP="0025033B">
            <w:pPr>
              <w:rPr>
                <w:rFonts w:asciiTheme="majorBidi" w:hAnsiTheme="majorBidi" w:cstheme="majorBidi"/>
                <w:color w:val="000000"/>
              </w:rPr>
            </w:pPr>
            <w:r w:rsidRPr="002F7E12">
              <w:rPr>
                <w:rFonts w:asciiTheme="majorBidi" w:hAnsiTheme="majorBidi" w:cstheme="majorBidi"/>
                <w:color w:val="000000"/>
              </w:rPr>
              <w:t>Positive metacognitions</w:t>
            </w:r>
          </w:p>
        </w:tc>
      </w:tr>
      <w:tr w:rsidR="00F95C88" w:rsidRPr="002F7E12" w14:paraId="79CB9599" w14:textId="77777777" w:rsidTr="00124596">
        <w:trPr>
          <w:trHeight w:val="284"/>
        </w:trPr>
        <w:tc>
          <w:tcPr>
            <w:tcW w:w="2965" w:type="pct"/>
            <w:tcBorders>
              <w:top w:val="single" w:sz="4" w:space="0" w:color="auto"/>
              <w:left w:val="nil"/>
              <w:bottom w:val="nil"/>
              <w:right w:val="nil"/>
            </w:tcBorders>
            <w:shd w:val="clear" w:color="auto" w:fill="auto"/>
            <w:noWrap/>
            <w:vAlign w:val="bottom"/>
            <w:hideMark/>
          </w:tcPr>
          <w:p w14:paraId="064584E6" w14:textId="09D31D90" w:rsidR="00A12413" w:rsidRPr="002F7E12" w:rsidRDefault="00262D6B" w:rsidP="0025033B">
            <w:pPr>
              <w:spacing w:line="360" w:lineRule="auto"/>
              <w:rPr>
                <w:rFonts w:asciiTheme="majorBidi" w:hAnsiTheme="majorBidi" w:cstheme="majorBidi"/>
              </w:rPr>
            </w:pPr>
            <w:r w:rsidRPr="002F7E12">
              <w:rPr>
                <w:rFonts w:asciiTheme="majorBidi" w:hAnsiTheme="majorBidi" w:cstheme="majorBidi"/>
                <w:color w:val="000000"/>
              </w:rPr>
              <w:t>5.</w:t>
            </w:r>
            <w:r w:rsidRPr="002F7E12">
              <w:rPr>
                <w:rFonts w:asciiTheme="majorBidi" w:hAnsiTheme="majorBidi" w:cstheme="majorBidi"/>
              </w:rPr>
              <w:t xml:space="preserve"> Thoughts about sex interfere with my functioning</w:t>
            </w:r>
          </w:p>
        </w:tc>
        <w:tc>
          <w:tcPr>
            <w:tcW w:w="1017" w:type="pct"/>
            <w:tcBorders>
              <w:top w:val="single" w:sz="4" w:space="0" w:color="auto"/>
              <w:left w:val="nil"/>
              <w:bottom w:val="nil"/>
              <w:right w:val="nil"/>
            </w:tcBorders>
            <w:shd w:val="clear" w:color="auto" w:fill="auto"/>
            <w:noWrap/>
            <w:vAlign w:val="center"/>
            <w:hideMark/>
          </w:tcPr>
          <w:p w14:paraId="34082D1E" w14:textId="77777777" w:rsidR="00A12413" w:rsidRPr="002F7E12" w:rsidRDefault="00A12413" w:rsidP="0025033B">
            <w:pPr>
              <w:rPr>
                <w:rFonts w:asciiTheme="majorBidi" w:hAnsiTheme="majorBidi" w:cstheme="majorBidi"/>
                <w:color w:val="000000"/>
              </w:rPr>
            </w:pPr>
            <w:r w:rsidRPr="002F7E12">
              <w:rPr>
                <w:rFonts w:asciiTheme="majorBidi" w:hAnsiTheme="majorBidi" w:cstheme="majorBidi"/>
                <w:color w:val="000000"/>
              </w:rPr>
              <w:t>0.40</w:t>
            </w:r>
          </w:p>
        </w:tc>
        <w:tc>
          <w:tcPr>
            <w:tcW w:w="1018" w:type="pct"/>
            <w:tcBorders>
              <w:top w:val="single" w:sz="4" w:space="0" w:color="auto"/>
              <w:left w:val="nil"/>
              <w:bottom w:val="nil"/>
              <w:right w:val="nil"/>
            </w:tcBorders>
            <w:shd w:val="clear" w:color="auto" w:fill="auto"/>
            <w:noWrap/>
            <w:vAlign w:val="center"/>
            <w:hideMark/>
          </w:tcPr>
          <w:p w14:paraId="38B7AF44" w14:textId="77777777" w:rsidR="00A12413" w:rsidRPr="002F7E12" w:rsidRDefault="00A12413" w:rsidP="0025033B">
            <w:pPr>
              <w:rPr>
                <w:rFonts w:asciiTheme="majorBidi" w:hAnsiTheme="majorBidi" w:cstheme="majorBidi"/>
                <w:color w:val="000000"/>
              </w:rPr>
            </w:pPr>
          </w:p>
        </w:tc>
      </w:tr>
      <w:tr w:rsidR="00F95C88" w:rsidRPr="002F7E12" w14:paraId="3C39AD11" w14:textId="77777777" w:rsidTr="00124596">
        <w:trPr>
          <w:trHeight w:val="321"/>
        </w:trPr>
        <w:tc>
          <w:tcPr>
            <w:tcW w:w="2965" w:type="pct"/>
            <w:tcBorders>
              <w:top w:val="nil"/>
              <w:left w:val="nil"/>
              <w:bottom w:val="nil"/>
              <w:right w:val="nil"/>
            </w:tcBorders>
            <w:shd w:val="clear" w:color="auto" w:fill="auto"/>
            <w:noWrap/>
            <w:vAlign w:val="bottom"/>
            <w:hideMark/>
          </w:tcPr>
          <w:p w14:paraId="1236FCE1" w14:textId="74BB9055" w:rsidR="00A12413" w:rsidRPr="002F7E12" w:rsidRDefault="00262D6B" w:rsidP="0025033B">
            <w:pPr>
              <w:spacing w:line="360" w:lineRule="auto"/>
              <w:rPr>
                <w:rFonts w:asciiTheme="majorBidi" w:hAnsiTheme="majorBidi" w:cstheme="majorBidi"/>
                <w:color w:val="000000"/>
              </w:rPr>
            </w:pPr>
            <w:r w:rsidRPr="002F7E12">
              <w:rPr>
                <w:rFonts w:asciiTheme="majorBidi" w:hAnsiTheme="majorBidi" w:cstheme="majorBidi"/>
                <w:color w:val="000000"/>
              </w:rPr>
              <w:t xml:space="preserve">6. </w:t>
            </w:r>
            <w:r w:rsidRPr="002F7E12">
              <w:rPr>
                <w:rFonts w:asciiTheme="majorBidi" w:hAnsiTheme="majorBidi" w:cstheme="majorBidi"/>
              </w:rPr>
              <w:t>Thoughts about sex are becoming an obsession</w:t>
            </w:r>
            <w:r w:rsidRPr="002F7E12">
              <w:rPr>
                <w:rFonts w:asciiTheme="majorBidi" w:hAnsiTheme="majorBidi" w:cstheme="majorBidi"/>
                <w:color w:val="000000"/>
              </w:rPr>
              <w:t xml:space="preserve"> </w:t>
            </w:r>
          </w:p>
        </w:tc>
        <w:tc>
          <w:tcPr>
            <w:tcW w:w="1017" w:type="pct"/>
            <w:tcBorders>
              <w:top w:val="nil"/>
              <w:left w:val="nil"/>
              <w:bottom w:val="nil"/>
              <w:right w:val="nil"/>
            </w:tcBorders>
            <w:shd w:val="clear" w:color="auto" w:fill="auto"/>
            <w:noWrap/>
            <w:vAlign w:val="center"/>
            <w:hideMark/>
          </w:tcPr>
          <w:p w14:paraId="62900599" w14:textId="77777777" w:rsidR="00A12413" w:rsidRPr="002F7E12" w:rsidRDefault="00A12413" w:rsidP="0025033B">
            <w:pPr>
              <w:rPr>
                <w:rFonts w:asciiTheme="majorBidi" w:hAnsiTheme="majorBidi" w:cstheme="majorBidi"/>
                <w:color w:val="000000"/>
              </w:rPr>
            </w:pPr>
            <w:r w:rsidRPr="002F7E12">
              <w:rPr>
                <w:rFonts w:asciiTheme="majorBidi" w:hAnsiTheme="majorBidi" w:cstheme="majorBidi"/>
                <w:color w:val="000000"/>
              </w:rPr>
              <w:t>0.34</w:t>
            </w:r>
          </w:p>
        </w:tc>
        <w:tc>
          <w:tcPr>
            <w:tcW w:w="1018" w:type="pct"/>
            <w:tcBorders>
              <w:top w:val="nil"/>
              <w:left w:val="nil"/>
              <w:bottom w:val="nil"/>
              <w:right w:val="nil"/>
            </w:tcBorders>
            <w:shd w:val="clear" w:color="auto" w:fill="auto"/>
            <w:noWrap/>
            <w:vAlign w:val="center"/>
            <w:hideMark/>
          </w:tcPr>
          <w:p w14:paraId="4A33B1D2" w14:textId="77777777" w:rsidR="00A12413" w:rsidRPr="002F7E12" w:rsidRDefault="00A12413" w:rsidP="0025033B">
            <w:pPr>
              <w:rPr>
                <w:rFonts w:asciiTheme="majorBidi" w:hAnsiTheme="majorBidi" w:cstheme="majorBidi"/>
                <w:color w:val="000000"/>
              </w:rPr>
            </w:pPr>
          </w:p>
        </w:tc>
      </w:tr>
      <w:tr w:rsidR="00F95C88" w:rsidRPr="002F7E12" w14:paraId="57E1FA45" w14:textId="77777777" w:rsidTr="00124596">
        <w:trPr>
          <w:trHeight w:val="321"/>
        </w:trPr>
        <w:tc>
          <w:tcPr>
            <w:tcW w:w="2965" w:type="pct"/>
            <w:tcBorders>
              <w:top w:val="nil"/>
              <w:left w:val="nil"/>
              <w:bottom w:val="nil"/>
              <w:right w:val="nil"/>
            </w:tcBorders>
            <w:shd w:val="clear" w:color="auto" w:fill="auto"/>
            <w:noWrap/>
            <w:vAlign w:val="bottom"/>
            <w:hideMark/>
          </w:tcPr>
          <w:p w14:paraId="0BB12E9C" w14:textId="1097F109" w:rsidR="00A12413" w:rsidRPr="002F7E12" w:rsidRDefault="00262D6B" w:rsidP="0025033B">
            <w:pPr>
              <w:spacing w:line="360" w:lineRule="auto"/>
              <w:rPr>
                <w:rFonts w:asciiTheme="majorBidi" w:hAnsiTheme="majorBidi" w:cstheme="majorBidi"/>
                <w:color w:val="000000"/>
              </w:rPr>
            </w:pPr>
            <w:r w:rsidRPr="002F7E12">
              <w:rPr>
                <w:rFonts w:asciiTheme="majorBidi" w:hAnsiTheme="majorBidi" w:cstheme="majorBidi"/>
                <w:color w:val="000000"/>
              </w:rPr>
              <w:t xml:space="preserve">4. </w:t>
            </w:r>
            <w:r w:rsidRPr="002F7E12">
              <w:rPr>
                <w:rFonts w:asciiTheme="majorBidi" w:hAnsiTheme="majorBidi" w:cstheme="majorBidi"/>
              </w:rPr>
              <w:t>Sexual thoughts make me lose control</w:t>
            </w:r>
          </w:p>
        </w:tc>
        <w:tc>
          <w:tcPr>
            <w:tcW w:w="1017" w:type="pct"/>
            <w:tcBorders>
              <w:top w:val="nil"/>
              <w:left w:val="nil"/>
              <w:bottom w:val="nil"/>
              <w:right w:val="nil"/>
            </w:tcBorders>
            <w:shd w:val="clear" w:color="auto" w:fill="auto"/>
            <w:noWrap/>
            <w:vAlign w:val="center"/>
            <w:hideMark/>
          </w:tcPr>
          <w:p w14:paraId="2755CA73" w14:textId="77777777" w:rsidR="00A12413" w:rsidRPr="002F7E12" w:rsidRDefault="00A12413" w:rsidP="0025033B">
            <w:pPr>
              <w:rPr>
                <w:rFonts w:asciiTheme="majorBidi" w:hAnsiTheme="majorBidi" w:cstheme="majorBidi"/>
                <w:color w:val="000000"/>
              </w:rPr>
            </w:pPr>
            <w:r w:rsidRPr="002F7E12">
              <w:rPr>
                <w:rFonts w:asciiTheme="majorBidi" w:hAnsiTheme="majorBidi" w:cstheme="majorBidi"/>
                <w:color w:val="000000"/>
              </w:rPr>
              <w:t>0.32</w:t>
            </w:r>
          </w:p>
        </w:tc>
        <w:tc>
          <w:tcPr>
            <w:tcW w:w="1018" w:type="pct"/>
            <w:tcBorders>
              <w:top w:val="nil"/>
              <w:left w:val="nil"/>
              <w:bottom w:val="nil"/>
              <w:right w:val="nil"/>
            </w:tcBorders>
            <w:shd w:val="clear" w:color="auto" w:fill="auto"/>
            <w:noWrap/>
            <w:vAlign w:val="center"/>
            <w:hideMark/>
          </w:tcPr>
          <w:p w14:paraId="214464F6" w14:textId="77777777" w:rsidR="00A12413" w:rsidRPr="002F7E12" w:rsidRDefault="00A12413" w:rsidP="0025033B">
            <w:pPr>
              <w:rPr>
                <w:rFonts w:asciiTheme="majorBidi" w:hAnsiTheme="majorBidi" w:cstheme="majorBidi"/>
                <w:color w:val="000000"/>
              </w:rPr>
            </w:pPr>
          </w:p>
        </w:tc>
      </w:tr>
      <w:tr w:rsidR="00F95C88" w:rsidRPr="002F7E12" w14:paraId="7183A692" w14:textId="77777777" w:rsidTr="00124596">
        <w:trPr>
          <w:trHeight w:val="321"/>
        </w:trPr>
        <w:tc>
          <w:tcPr>
            <w:tcW w:w="2965" w:type="pct"/>
            <w:tcBorders>
              <w:top w:val="nil"/>
              <w:left w:val="nil"/>
              <w:bottom w:val="nil"/>
              <w:right w:val="nil"/>
            </w:tcBorders>
            <w:shd w:val="clear" w:color="auto" w:fill="auto"/>
            <w:noWrap/>
            <w:vAlign w:val="bottom"/>
            <w:hideMark/>
          </w:tcPr>
          <w:p w14:paraId="134B1F28" w14:textId="5E01FD86" w:rsidR="00A12413" w:rsidRPr="002F7E12" w:rsidRDefault="00262D6B" w:rsidP="0025033B">
            <w:pPr>
              <w:spacing w:line="360" w:lineRule="auto"/>
              <w:rPr>
                <w:rFonts w:asciiTheme="majorBidi" w:hAnsiTheme="majorBidi" w:cstheme="majorBidi"/>
                <w:color w:val="000000"/>
              </w:rPr>
            </w:pPr>
            <w:r w:rsidRPr="002F7E12">
              <w:rPr>
                <w:rFonts w:asciiTheme="majorBidi" w:hAnsiTheme="majorBidi" w:cstheme="majorBidi"/>
                <w:color w:val="000000"/>
              </w:rPr>
              <w:t xml:space="preserve">3. </w:t>
            </w:r>
            <w:r w:rsidRPr="002F7E12">
              <w:rPr>
                <w:rFonts w:asciiTheme="majorBidi" w:hAnsiTheme="majorBidi" w:cstheme="majorBidi"/>
              </w:rPr>
              <w:t>Once I start thinking of sex, I cannot stop</w:t>
            </w:r>
          </w:p>
        </w:tc>
        <w:tc>
          <w:tcPr>
            <w:tcW w:w="1017" w:type="pct"/>
            <w:tcBorders>
              <w:top w:val="nil"/>
              <w:left w:val="nil"/>
              <w:bottom w:val="nil"/>
              <w:right w:val="nil"/>
            </w:tcBorders>
            <w:shd w:val="clear" w:color="auto" w:fill="auto"/>
            <w:noWrap/>
            <w:vAlign w:val="center"/>
            <w:hideMark/>
          </w:tcPr>
          <w:p w14:paraId="43F6FF33" w14:textId="77777777" w:rsidR="00A12413" w:rsidRPr="002F7E12" w:rsidRDefault="00A12413" w:rsidP="0025033B">
            <w:pPr>
              <w:rPr>
                <w:rFonts w:asciiTheme="majorBidi" w:hAnsiTheme="majorBidi" w:cstheme="majorBidi"/>
                <w:color w:val="000000"/>
              </w:rPr>
            </w:pPr>
            <w:r w:rsidRPr="002F7E12">
              <w:rPr>
                <w:rFonts w:asciiTheme="majorBidi" w:hAnsiTheme="majorBidi" w:cstheme="majorBidi"/>
                <w:color w:val="000000"/>
              </w:rPr>
              <w:t>0.31</w:t>
            </w:r>
          </w:p>
        </w:tc>
        <w:tc>
          <w:tcPr>
            <w:tcW w:w="1018" w:type="pct"/>
            <w:tcBorders>
              <w:top w:val="nil"/>
              <w:left w:val="nil"/>
              <w:bottom w:val="nil"/>
              <w:right w:val="nil"/>
            </w:tcBorders>
            <w:shd w:val="clear" w:color="auto" w:fill="auto"/>
            <w:noWrap/>
            <w:vAlign w:val="center"/>
            <w:hideMark/>
          </w:tcPr>
          <w:p w14:paraId="75A90DCF" w14:textId="77777777" w:rsidR="00A12413" w:rsidRPr="002F7E12" w:rsidRDefault="00A12413" w:rsidP="0025033B">
            <w:pPr>
              <w:rPr>
                <w:rFonts w:asciiTheme="majorBidi" w:hAnsiTheme="majorBidi" w:cstheme="majorBidi"/>
                <w:color w:val="000000"/>
              </w:rPr>
            </w:pPr>
          </w:p>
        </w:tc>
      </w:tr>
      <w:tr w:rsidR="00F95C88" w:rsidRPr="002F7E12" w14:paraId="2CA5648B" w14:textId="77777777" w:rsidTr="00124596">
        <w:trPr>
          <w:trHeight w:val="321"/>
        </w:trPr>
        <w:tc>
          <w:tcPr>
            <w:tcW w:w="2965" w:type="pct"/>
            <w:tcBorders>
              <w:top w:val="nil"/>
              <w:left w:val="nil"/>
              <w:bottom w:val="nil"/>
              <w:right w:val="nil"/>
            </w:tcBorders>
            <w:shd w:val="clear" w:color="auto" w:fill="auto"/>
            <w:noWrap/>
            <w:vAlign w:val="bottom"/>
            <w:hideMark/>
          </w:tcPr>
          <w:p w14:paraId="629A304A" w14:textId="403E71AD" w:rsidR="00A12413" w:rsidRPr="002F7E12" w:rsidRDefault="00262D6B" w:rsidP="0025033B">
            <w:pPr>
              <w:spacing w:line="360" w:lineRule="auto"/>
              <w:rPr>
                <w:rFonts w:asciiTheme="majorBidi" w:hAnsiTheme="majorBidi" w:cstheme="majorBidi"/>
                <w:color w:val="000000"/>
              </w:rPr>
            </w:pPr>
            <w:r w:rsidRPr="002F7E12">
              <w:rPr>
                <w:rFonts w:asciiTheme="majorBidi" w:hAnsiTheme="majorBidi" w:cstheme="majorBidi"/>
                <w:color w:val="000000"/>
              </w:rPr>
              <w:t xml:space="preserve">8. </w:t>
            </w:r>
            <w:r w:rsidRPr="002F7E12">
              <w:rPr>
                <w:rFonts w:asciiTheme="majorBidi" w:hAnsiTheme="majorBidi" w:cstheme="majorBidi"/>
              </w:rPr>
              <w:t>I have no control over my sexual behavio</w:t>
            </w:r>
            <w:r w:rsidR="00A62448" w:rsidRPr="002F7E12">
              <w:rPr>
                <w:rFonts w:asciiTheme="majorBidi" w:hAnsiTheme="majorBidi" w:cstheme="majorBidi"/>
              </w:rPr>
              <w:t>r</w:t>
            </w:r>
          </w:p>
        </w:tc>
        <w:tc>
          <w:tcPr>
            <w:tcW w:w="1017" w:type="pct"/>
            <w:tcBorders>
              <w:top w:val="nil"/>
              <w:left w:val="nil"/>
              <w:bottom w:val="nil"/>
              <w:right w:val="nil"/>
            </w:tcBorders>
            <w:shd w:val="clear" w:color="auto" w:fill="auto"/>
            <w:noWrap/>
            <w:vAlign w:val="center"/>
            <w:hideMark/>
          </w:tcPr>
          <w:p w14:paraId="503B6D75" w14:textId="77777777" w:rsidR="00A12413" w:rsidRPr="002F7E12" w:rsidRDefault="00A12413" w:rsidP="0025033B">
            <w:pPr>
              <w:rPr>
                <w:rFonts w:asciiTheme="majorBidi" w:hAnsiTheme="majorBidi" w:cstheme="majorBidi"/>
                <w:color w:val="000000"/>
              </w:rPr>
            </w:pPr>
            <w:r w:rsidRPr="002F7E12">
              <w:rPr>
                <w:rFonts w:asciiTheme="majorBidi" w:hAnsiTheme="majorBidi" w:cstheme="majorBidi"/>
                <w:color w:val="000000"/>
              </w:rPr>
              <w:t>0.28</w:t>
            </w:r>
          </w:p>
        </w:tc>
        <w:tc>
          <w:tcPr>
            <w:tcW w:w="1018" w:type="pct"/>
            <w:tcBorders>
              <w:top w:val="nil"/>
              <w:left w:val="nil"/>
              <w:bottom w:val="nil"/>
              <w:right w:val="nil"/>
            </w:tcBorders>
            <w:shd w:val="clear" w:color="auto" w:fill="auto"/>
            <w:noWrap/>
            <w:vAlign w:val="center"/>
            <w:hideMark/>
          </w:tcPr>
          <w:p w14:paraId="12E314E6" w14:textId="77777777" w:rsidR="00A12413" w:rsidRPr="002F7E12" w:rsidRDefault="00A12413" w:rsidP="0025033B">
            <w:pPr>
              <w:rPr>
                <w:rFonts w:asciiTheme="majorBidi" w:hAnsiTheme="majorBidi" w:cstheme="majorBidi"/>
                <w:color w:val="000000"/>
              </w:rPr>
            </w:pPr>
          </w:p>
        </w:tc>
      </w:tr>
      <w:tr w:rsidR="00F95C88" w:rsidRPr="002F7E12" w14:paraId="281A6492" w14:textId="77777777" w:rsidTr="00124596">
        <w:trPr>
          <w:trHeight w:val="321"/>
        </w:trPr>
        <w:tc>
          <w:tcPr>
            <w:tcW w:w="2965" w:type="pct"/>
            <w:tcBorders>
              <w:top w:val="nil"/>
              <w:left w:val="nil"/>
              <w:bottom w:val="nil"/>
              <w:right w:val="nil"/>
            </w:tcBorders>
            <w:shd w:val="clear" w:color="auto" w:fill="auto"/>
            <w:noWrap/>
            <w:vAlign w:val="bottom"/>
            <w:hideMark/>
          </w:tcPr>
          <w:p w14:paraId="600EE9AF" w14:textId="17840D06" w:rsidR="00A12413" w:rsidRPr="002F7E12" w:rsidRDefault="00262D6B" w:rsidP="0025033B">
            <w:pPr>
              <w:spacing w:line="360" w:lineRule="auto"/>
              <w:rPr>
                <w:rFonts w:asciiTheme="majorBidi" w:hAnsiTheme="majorBidi" w:cstheme="majorBidi"/>
                <w:color w:val="000000"/>
              </w:rPr>
            </w:pPr>
            <w:r w:rsidRPr="002F7E12">
              <w:rPr>
                <w:rFonts w:asciiTheme="majorBidi" w:hAnsiTheme="majorBidi" w:cstheme="majorBidi"/>
                <w:color w:val="000000"/>
              </w:rPr>
              <w:t xml:space="preserve">7. </w:t>
            </w:r>
            <w:r w:rsidRPr="002F7E12">
              <w:rPr>
                <w:rFonts w:asciiTheme="majorBidi" w:hAnsiTheme="majorBidi" w:cstheme="majorBidi"/>
              </w:rPr>
              <w:t>Having thoughts about sex means I will act on them</w:t>
            </w:r>
          </w:p>
        </w:tc>
        <w:tc>
          <w:tcPr>
            <w:tcW w:w="1017" w:type="pct"/>
            <w:tcBorders>
              <w:top w:val="nil"/>
              <w:left w:val="nil"/>
              <w:bottom w:val="nil"/>
              <w:right w:val="nil"/>
            </w:tcBorders>
            <w:shd w:val="clear" w:color="auto" w:fill="auto"/>
            <w:noWrap/>
            <w:vAlign w:val="center"/>
            <w:hideMark/>
          </w:tcPr>
          <w:p w14:paraId="3727B977" w14:textId="77777777" w:rsidR="00A12413" w:rsidRPr="002F7E12" w:rsidRDefault="00A12413" w:rsidP="0025033B">
            <w:pPr>
              <w:rPr>
                <w:rFonts w:asciiTheme="majorBidi" w:hAnsiTheme="majorBidi" w:cstheme="majorBidi"/>
                <w:color w:val="000000"/>
              </w:rPr>
            </w:pPr>
            <w:r w:rsidRPr="002F7E12">
              <w:rPr>
                <w:rFonts w:asciiTheme="majorBidi" w:hAnsiTheme="majorBidi" w:cstheme="majorBidi"/>
                <w:color w:val="000000"/>
              </w:rPr>
              <w:t>0.19</w:t>
            </w:r>
          </w:p>
        </w:tc>
        <w:tc>
          <w:tcPr>
            <w:tcW w:w="1018" w:type="pct"/>
            <w:tcBorders>
              <w:top w:val="nil"/>
              <w:left w:val="nil"/>
              <w:bottom w:val="nil"/>
              <w:right w:val="nil"/>
            </w:tcBorders>
            <w:shd w:val="clear" w:color="auto" w:fill="auto"/>
            <w:noWrap/>
            <w:vAlign w:val="center"/>
            <w:hideMark/>
          </w:tcPr>
          <w:p w14:paraId="0A02CA5F" w14:textId="77777777" w:rsidR="00A12413" w:rsidRPr="002F7E12" w:rsidRDefault="00A12413" w:rsidP="0025033B">
            <w:pPr>
              <w:rPr>
                <w:rFonts w:asciiTheme="majorBidi" w:hAnsiTheme="majorBidi" w:cstheme="majorBidi"/>
                <w:color w:val="000000"/>
              </w:rPr>
            </w:pPr>
          </w:p>
        </w:tc>
      </w:tr>
      <w:tr w:rsidR="00F95C88" w:rsidRPr="002F7E12" w14:paraId="56BEACC2" w14:textId="77777777" w:rsidTr="00124596">
        <w:trPr>
          <w:trHeight w:val="321"/>
        </w:trPr>
        <w:tc>
          <w:tcPr>
            <w:tcW w:w="2965" w:type="pct"/>
            <w:tcBorders>
              <w:top w:val="nil"/>
              <w:left w:val="nil"/>
              <w:bottom w:val="nil"/>
              <w:right w:val="nil"/>
            </w:tcBorders>
            <w:shd w:val="clear" w:color="auto" w:fill="auto"/>
            <w:noWrap/>
            <w:vAlign w:val="bottom"/>
            <w:hideMark/>
          </w:tcPr>
          <w:p w14:paraId="17910883" w14:textId="57370251" w:rsidR="00A12413" w:rsidRPr="002F7E12" w:rsidRDefault="00262D6B" w:rsidP="0025033B">
            <w:pPr>
              <w:spacing w:line="360" w:lineRule="auto"/>
              <w:rPr>
                <w:rFonts w:asciiTheme="majorBidi" w:hAnsiTheme="majorBidi" w:cstheme="majorBidi"/>
                <w:color w:val="000000"/>
              </w:rPr>
            </w:pPr>
            <w:r w:rsidRPr="002F7E12">
              <w:rPr>
                <w:rFonts w:asciiTheme="majorBidi" w:hAnsiTheme="majorBidi" w:cstheme="majorBidi"/>
                <w:color w:val="000000"/>
              </w:rPr>
              <w:t xml:space="preserve">2. </w:t>
            </w:r>
            <w:r w:rsidRPr="002F7E12">
              <w:rPr>
                <w:rFonts w:asciiTheme="majorBidi" w:hAnsiTheme="majorBidi" w:cstheme="majorBidi"/>
              </w:rPr>
              <w:t>I have no control over my thoughts about sex</w:t>
            </w:r>
          </w:p>
        </w:tc>
        <w:tc>
          <w:tcPr>
            <w:tcW w:w="1017" w:type="pct"/>
            <w:tcBorders>
              <w:top w:val="nil"/>
              <w:left w:val="nil"/>
              <w:bottom w:val="nil"/>
              <w:right w:val="nil"/>
            </w:tcBorders>
            <w:shd w:val="clear" w:color="auto" w:fill="auto"/>
            <w:noWrap/>
            <w:vAlign w:val="center"/>
            <w:hideMark/>
          </w:tcPr>
          <w:p w14:paraId="32004A67" w14:textId="77777777" w:rsidR="00A12413" w:rsidRPr="002F7E12" w:rsidRDefault="00A12413" w:rsidP="0025033B">
            <w:pPr>
              <w:rPr>
                <w:rFonts w:asciiTheme="majorBidi" w:hAnsiTheme="majorBidi" w:cstheme="majorBidi"/>
                <w:color w:val="000000"/>
              </w:rPr>
            </w:pPr>
            <w:r w:rsidRPr="002F7E12">
              <w:rPr>
                <w:rFonts w:asciiTheme="majorBidi" w:hAnsiTheme="majorBidi" w:cstheme="majorBidi"/>
                <w:color w:val="000000"/>
              </w:rPr>
              <w:t>0.17</w:t>
            </w:r>
          </w:p>
        </w:tc>
        <w:tc>
          <w:tcPr>
            <w:tcW w:w="1018" w:type="pct"/>
            <w:tcBorders>
              <w:top w:val="nil"/>
              <w:left w:val="nil"/>
              <w:bottom w:val="nil"/>
              <w:right w:val="nil"/>
            </w:tcBorders>
            <w:shd w:val="clear" w:color="auto" w:fill="auto"/>
            <w:noWrap/>
            <w:vAlign w:val="center"/>
            <w:hideMark/>
          </w:tcPr>
          <w:p w14:paraId="50332FD4" w14:textId="77777777" w:rsidR="00A12413" w:rsidRPr="002F7E12" w:rsidRDefault="00A12413" w:rsidP="0025033B">
            <w:pPr>
              <w:rPr>
                <w:rFonts w:asciiTheme="majorBidi" w:hAnsiTheme="majorBidi" w:cstheme="majorBidi"/>
                <w:color w:val="000000"/>
              </w:rPr>
            </w:pPr>
          </w:p>
        </w:tc>
      </w:tr>
      <w:tr w:rsidR="00F95C88" w:rsidRPr="002F7E12" w14:paraId="19BC4A46" w14:textId="77777777" w:rsidTr="00124596">
        <w:trPr>
          <w:trHeight w:val="321"/>
        </w:trPr>
        <w:tc>
          <w:tcPr>
            <w:tcW w:w="2965" w:type="pct"/>
            <w:tcBorders>
              <w:top w:val="nil"/>
              <w:left w:val="nil"/>
              <w:bottom w:val="nil"/>
              <w:right w:val="nil"/>
            </w:tcBorders>
            <w:shd w:val="clear" w:color="auto" w:fill="auto"/>
            <w:noWrap/>
            <w:vAlign w:val="bottom"/>
            <w:hideMark/>
          </w:tcPr>
          <w:p w14:paraId="6BF67906" w14:textId="369BC1B4" w:rsidR="00A12413" w:rsidRPr="002F7E12" w:rsidRDefault="00262D6B" w:rsidP="0025033B">
            <w:pPr>
              <w:spacing w:line="360" w:lineRule="auto"/>
              <w:rPr>
                <w:rFonts w:asciiTheme="majorBidi" w:hAnsiTheme="majorBidi" w:cstheme="majorBidi"/>
                <w:i/>
                <w:iCs/>
                <w:color w:val="FF0000"/>
              </w:rPr>
            </w:pPr>
            <w:r w:rsidRPr="002F7E12">
              <w:rPr>
                <w:rFonts w:asciiTheme="majorBidi" w:hAnsiTheme="majorBidi" w:cstheme="majorBidi"/>
                <w:i/>
                <w:iCs/>
                <w:color w:val="FF0000"/>
              </w:rPr>
              <w:t xml:space="preserve">1. I continue to think </w:t>
            </w:r>
            <w:r w:rsidR="00AB1A47" w:rsidRPr="002F7E12">
              <w:rPr>
                <w:rFonts w:asciiTheme="majorBidi" w:hAnsiTheme="majorBidi" w:cstheme="majorBidi"/>
                <w:i/>
                <w:iCs/>
                <w:color w:val="FF0000"/>
              </w:rPr>
              <w:t xml:space="preserve">about </w:t>
            </w:r>
            <w:r w:rsidRPr="002F7E12">
              <w:rPr>
                <w:rFonts w:asciiTheme="majorBidi" w:hAnsiTheme="majorBidi" w:cstheme="majorBidi"/>
                <w:i/>
                <w:iCs/>
                <w:color w:val="FF0000"/>
              </w:rPr>
              <w:t>sex despite thinking it would be better to stop</w:t>
            </w:r>
          </w:p>
        </w:tc>
        <w:tc>
          <w:tcPr>
            <w:tcW w:w="1017" w:type="pct"/>
            <w:tcBorders>
              <w:top w:val="nil"/>
              <w:left w:val="nil"/>
              <w:bottom w:val="nil"/>
              <w:right w:val="nil"/>
            </w:tcBorders>
            <w:shd w:val="clear" w:color="auto" w:fill="auto"/>
            <w:noWrap/>
            <w:vAlign w:val="center"/>
            <w:hideMark/>
          </w:tcPr>
          <w:p w14:paraId="698DC041" w14:textId="77777777" w:rsidR="00A12413" w:rsidRPr="002F7E12" w:rsidRDefault="00A12413" w:rsidP="0025033B">
            <w:pPr>
              <w:rPr>
                <w:rFonts w:asciiTheme="majorBidi" w:hAnsiTheme="majorBidi" w:cstheme="majorBidi"/>
                <w:color w:val="000000"/>
              </w:rPr>
            </w:pPr>
            <w:r w:rsidRPr="002F7E12">
              <w:rPr>
                <w:rFonts w:asciiTheme="majorBidi" w:hAnsiTheme="majorBidi" w:cstheme="majorBidi"/>
                <w:color w:val="000000"/>
              </w:rPr>
              <w:t>0.12</w:t>
            </w:r>
          </w:p>
        </w:tc>
        <w:tc>
          <w:tcPr>
            <w:tcW w:w="1018" w:type="pct"/>
            <w:tcBorders>
              <w:top w:val="nil"/>
              <w:left w:val="nil"/>
              <w:bottom w:val="nil"/>
              <w:right w:val="nil"/>
            </w:tcBorders>
            <w:shd w:val="clear" w:color="auto" w:fill="auto"/>
            <w:noWrap/>
            <w:vAlign w:val="center"/>
            <w:hideMark/>
          </w:tcPr>
          <w:p w14:paraId="7E157F29" w14:textId="77777777" w:rsidR="00A12413" w:rsidRPr="002F7E12" w:rsidRDefault="00A12413" w:rsidP="0025033B">
            <w:pPr>
              <w:rPr>
                <w:rFonts w:asciiTheme="majorBidi" w:hAnsiTheme="majorBidi" w:cstheme="majorBidi"/>
                <w:color w:val="000000"/>
              </w:rPr>
            </w:pPr>
          </w:p>
        </w:tc>
      </w:tr>
      <w:tr w:rsidR="00F95C88" w:rsidRPr="002F7E12" w14:paraId="0BE59FD0" w14:textId="77777777" w:rsidTr="00124596">
        <w:trPr>
          <w:trHeight w:val="381"/>
        </w:trPr>
        <w:tc>
          <w:tcPr>
            <w:tcW w:w="2965" w:type="pct"/>
            <w:tcBorders>
              <w:top w:val="nil"/>
              <w:left w:val="nil"/>
              <w:bottom w:val="nil"/>
              <w:right w:val="nil"/>
            </w:tcBorders>
            <w:shd w:val="clear" w:color="auto" w:fill="auto"/>
            <w:noWrap/>
            <w:vAlign w:val="bottom"/>
            <w:hideMark/>
          </w:tcPr>
          <w:p w14:paraId="677A1500" w14:textId="2D7A9C8C" w:rsidR="00A12413" w:rsidRPr="002F7E12" w:rsidRDefault="00624B5C" w:rsidP="0025033B">
            <w:pPr>
              <w:spacing w:line="360" w:lineRule="auto"/>
              <w:rPr>
                <w:rFonts w:asciiTheme="majorBidi" w:hAnsiTheme="majorBidi" w:cstheme="majorBidi"/>
              </w:rPr>
            </w:pPr>
            <w:r w:rsidRPr="002F7E12">
              <w:rPr>
                <w:rFonts w:asciiTheme="majorBidi" w:hAnsiTheme="majorBidi" w:cstheme="majorBidi"/>
                <w:color w:val="000000"/>
              </w:rPr>
              <w:t xml:space="preserve">12. </w:t>
            </w:r>
            <w:r w:rsidRPr="002F7E12">
              <w:rPr>
                <w:rFonts w:asciiTheme="majorBidi" w:hAnsiTheme="majorBidi" w:cstheme="majorBidi"/>
              </w:rPr>
              <w:t>Engaging in sex distracts my mind from problems</w:t>
            </w:r>
          </w:p>
        </w:tc>
        <w:tc>
          <w:tcPr>
            <w:tcW w:w="1017" w:type="pct"/>
            <w:tcBorders>
              <w:top w:val="nil"/>
              <w:left w:val="nil"/>
              <w:bottom w:val="nil"/>
              <w:right w:val="nil"/>
            </w:tcBorders>
            <w:shd w:val="clear" w:color="auto" w:fill="auto"/>
            <w:noWrap/>
            <w:vAlign w:val="center"/>
            <w:hideMark/>
          </w:tcPr>
          <w:p w14:paraId="51849C55" w14:textId="77777777" w:rsidR="00A12413" w:rsidRPr="002F7E12" w:rsidRDefault="00A12413" w:rsidP="0025033B">
            <w:pPr>
              <w:rPr>
                <w:rFonts w:asciiTheme="majorBidi" w:hAnsiTheme="majorBidi" w:cstheme="majorBidi"/>
                <w:color w:val="000000"/>
              </w:rPr>
            </w:pPr>
          </w:p>
        </w:tc>
        <w:tc>
          <w:tcPr>
            <w:tcW w:w="1018" w:type="pct"/>
            <w:tcBorders>
              <w:top w:val="nil"/>
              <w:left w:val="nil"/>
              <w:bottom w:val="nil"/>
              <w:right w:val="nil"/>
            </w:tcBorders>
            <w:shd w:val="clear" w:color="auto" w:fill="auto"/>
            <w:noWrap/>
            <w:vAlign w:val="center"/>
            <w:hideMark/>
          </w:tcPr>
          <w:p w14:paraId="676E41F7" w14:textId="77777777" w:rsidR="00A12413" w:rsidRPr="002F7E12" w:rsidRDefault="00A12413" w:rsidP="0025033B">
            <w:pPr>
              <w:rPr>
                <w:rFonts w:asciiTheme="majorBidi" w:hAnsiTheme="majorBidi" w:cstheme="majorBidi"/>
                <w:color w:val="000000"/>
              </w:rPr>
            </w:pPr>
            <w:r w:rsidRPr="002F7E12">
              <w:rPr>
                <w:rFonts w:asciiTheme="majorBidi" w:hAnsiTheme="majorBidi" w:cstheme="majorBidi"/>
                <w:color w:val="000000"/>
              </w:rPr>
              <w:t>0.42</w:t>
            </w:r>
          </w:p>
        </w:tc>
      </w:tr>
      <w:tr w:rsidR="00F95C88" w:rsidRPr="002F7E12" w14:paraId="54805349" w14:textId="77777777" w:rsidTr="00124596">
        <w:trPr>
          <w:trHeight w:val="321"/>
        </w:trPr>
        <w:tc>
          <w:tcPr>
            <w:tcW w:w="2965" w:type="pct"/>
            <w:tcBorders>
              <w:top w:val="nil"/>
              <w:left w:val="nil"/>
              <w:bottom w:val="nil"/>
              <w:right w:val="nil"/>
            </w:tcBorders>
            <w:shd w:val="clear" w:color="auto" w:fill="auto"/>
            <w:noWrap/>
            <w:vAlign w:val="bottom"/>
            <w:hideMark/>
          </w:tcPr>
          <w:p w14:paraId="0330A471" w14:textId="43E79B8B" w:rsidR="00A12413" w:rsidRPr="002F7E12" w:rsidRDefault="00624B5C" w:rsidP="0025033B">
            <w:pPr>
              <w:spacing w:line="360" w:lineRule="auto"/>
              <w:rPr>
                <w:rFonts w:asciiTheme="majorBidi" w:hAnsiTheme="majorBidi" w:cstheme="majorBidi"/>
                <w:color w:val="000000"/>
              </w:rPr>
            </w:pPr>
            <w:r w:rsidRPr="002F7E12">
              <w:rPr>
                <w:rFonts w:asciiTheme="majorBidi" w:hAnsiTheme="majorBidi" w:cstheme="majorBidi"/>
                <w:color w:val="000000"/>
              </w:rPr>
              <w:t xml:space="preserve">13. </w:t>
            </w:r>
            <w:r w:rsidRPr="002F7E12">
              <w:rPr>
                <w:rFonts w:asciiTheme="majorBidi" w:hAnsiTheme="majorBidi" w:cstheme="majorBidi"/>
              </w:rPr>
              <w:t>Engaging in sex reduces my feelings of tension</w:t>
            </w:r>
          </w:p>
        </w:tc>
        <w:tc>
          <w:tcPr>
            <w:tcW w:w="1017" w:type="pct"/>
            <w:tcBorders>
              <w:top w:val="nil"/>
              <w:left w:val="nil"/>
              <w:bottom w:val="nil"/>
              <w:right w:val="nil"/>
            </w:tcBorders>
            <w:shd w:val="clear" w:color="auto" w:fill="auto"/>
            <w:noWrap/>
            <w:vAlign w:val="center"/>
            <w:hideMark/>
          </w:tcPr>
          <w:p w14:paraId="7C21272A" w14:textId="77777777" w:rsidR="00A12413" w:rsidRPr="002F7E12" w:rsidRDefault="00A12413" w:rsidP="0025033B">
            <w:pPr>
              <w:rPr>
                <w:rFonts w:asciiTheme="majorBidi" w:hAnsiTheme="majorBidi" w:cstheme="majorBidi"/>
                <w:color w:val="000000"/>
              </w:rPr>
            </w:pPr>
          </w:p>
        </w:tc>
        <w:tc>
          <w:tcPr>
            <w:tcW w:w="1018" w:type="pct"/>
            <w:tcBorders>
              <w:top w:val="nil"/>
              <w:left w:val="nil"/>
              <w:bottom w:val="nil"/>
              <w:right w:val="nil"/>
            </w:tcBorders>
            <w:shd w:val="clear" w:color="auto" w:fill="auto"/>
            <w:noWrap/>
            <w:vAlign w:val="center"/>
            <w:hideMark/>
          </w:tcPr>
          <w:p w14:paraId="1EE8653B" w14:textId="77777777" w:rsidR="00A12413" w:rsidRPr="002F7E12" w:rsidRDefault="00A12413" w:rsidP="0025033B">
            <w:pPr>
              <w:rPr>
                <w:rFonts w:asciiTheme="majorBidi" w:hAnsiTheme="majorBidi" w:cstheme="majorBidi"/>
                <w:color w:val="000000"/>
              </w:rPr>
            </w:pPr>
            <w:r w:rsidRPr="002F7E12">
              <w:rPr>
                <w:rFonts w:asciiTheme="majorBidi" w:hAnsiTheme="majorBidi" w:cstheme="majorBidi"/>
                <w:color w:val="000000"/>
              </w:rPr>
              <w:t>0.40</w:t>
            </w:r>
          </w:p>
        </w:tc>
      </w:tr>
      <w:tr w:rsidR="00F95C88" w:rsidRPr="002F7E12" w14:paraId="12C6720D" w14:textId="77777777" w:rsidTr="00124596">
        <w:trPr>
          <w:trHeight w:val="321"/>
        </w:trPr>
        <w:tc>
          <w:tcPr>
            <w:tcW w:w="2965" w:type="pct"/>
            <w:tcBorders>
              <w:top w:val="nil"/>
              <w:left w:val="nil"/>
              <w:bottom w:val="nil"/>
              <w:right w:val="nil"/>
            </w:tcBorders>
            <w:shd w:val="clear" w:color="auto" w:fill="auto"/>
            <w:noWrap/>
            <w:vAlign w:val="bottom"/>
            <w:hideMark/>
          </w:tcPr>
          <w:p w14:paraId="5A0802F7" w14:textId="0D234EDC" w:rsidR="00A12413" w:rsidRPr="002F7E12" w:rsidRDefault="00624B5C" w:rsidP="0025033B">
            <w:pPr>
              <w:spacing w:line="360" w:lineRule="auto"/>
              <w:rPr>
                <w:rFonts w:asciiTheme="majorBidi" w:hAnsiTheme="majorBidi" w:cstheme="majorBidi"/>
                <w:color w:val="000000"/>
              </w:rPr>
            </w:pPr>
            <w:r w:rsidRPr="002F7E12">
              <w:rPr>
                <w:rFonts w:asciiTheme="majorBidi" w:hAnsiTheme="majorBidi" w:cstheme="majorBidi"/>
                <w:color w:val="000000"/>
              </w:rPr>
              <w:t xml:space="preserve">11. </w:t>
            </w:r>
            <w:r w:rsidRPr="002F7E12">
              <w:rPr>
                <w:rFonts w:asciiTheme="majorBidi" w:hAnsiTheme="majorBidi" w:cstheme="majorBidi"/>
              </w:rPr>
              <w:t>Engaging in sex reduces my anxious feelings</w:t>
            </w:r>
          </w:p>
        </w:tc>
        <w:tc>
          <w:tcPr>
            <w:tcW w:w="1017" w:type="pct"/>
            <w:tcBorders>
              <w:top w:val="nil"/>
              <w:left w:val="nil"/>
              <w:bottom w:val="nil"/>
              <w:right w:val="nil"/>
            </w:tcBorders>
            <w:shd w:val="clear" w:color="auto" w:fill="auto"/>
            <w:noWrap/>
            <w:vAlign w:val="center"/>
            <w:hideMark/>
          </w:tcPr>
          <w:p w14:paraId="0066A9B5" w14:textId="77777777" w:rsidR="00A12413" w:rsidRPr="002F7E12" w:rsidRDefault="00A12413" w:rsidP="0025033B">
            <w:pPr>
              <w:rPr>
                <w:rFonts w:asciiTheme="majorBidi" w:hAnsiTheme="majorBidi" w:cstheme="majorBidi"/>
                <w:color w:val="000000"/>
              </w:rPr>
            </w:pPr>
          </w:p>
        </w:tc>
        <w:tc>
          <w:tcPr>
            <w:tcW w:w="1018" w:type="pct"/>
            <w:tcBorders>
              <w:top w:val="nil"/>
              <w:left w:val="nil"/>
              <w:bottom w:val="nil"/>
              <w:right w:val="nil"/>
            </w:tcBorders>
            <w:shd w:val="clear" w:color="auto" w:fill="auto"/>
            <w:noWrap/>
            <w:vAlign w:val="center"/>
            <w:hideMark/>
          </w:tcPr>
          <w:p w14:paraId="7D892E69" w14:textId="77777777" w:rsidR="00A12413" w:rsidRPr="002F7E12" w:rsidRDefault="00A12413" w:rsidP="0025033B">
            <w:pPr>
              <w:rPr>
                <w:rFonts w:asciiTheme="majorBidi" w:hAnsiTheme="majorBidi" w:cstheme="majorBidi"/>
                <w:color w:val="000000"/>
              </w:rPr>
            </w:pPr>
            <w:r w:rsidRPr="002F7E12">
              <w:rPr>
                <w:rFonts w:asciiTheme="majorBidi" w:hAnsiTheme="majorBidi" w:cstheme="majorBidi"/>
                <w:color w:val="000000"/>
              </w:rPr>
              <w:t>0.40</w:t>
            </w:r>
          </w:p>
        </w:tc>
      </w:tr>
      <w:tr w:rsidR="00F95C88" w:rsidRPr="002F7E12" w14:paraId="7DFE9216" w14:textId="77777777" w:rsidTr="00124596">
        <w:trPr>
          <w:trHeight w:val="321"/>
        </w:trPr>
        <w:tc>
          <w:tcPr>
            <w:tcW w:w="2965" w:type="pct"/>
            <w:tcBorders>
              <w:top w:val="nil"/>
              <w:left w:val="nil"/>
              <w:bottom w:val="nil"/>
              <w:right w:val="nil"/>
            </w:tcBorders>
            <w:shd w:val="clear" w:color="auto" w:fill="auto"/>
            <w:noWrap/>
            <w:vAlign w:val="bottom"/>
            <w:hideMark/>
          </w:tcPr>
          <w:p w14:paraId="621220FB" w14:textId="7B71CEF4" w:rsidR="00A12413" w:rsidRPr="002F7E12" w:rsidRDefault="00624B5C" w:rsidP="0025033B">
            <w:pPr>
              <w:spacing w:line="360" w:lineRule="auto"/>
              <w:rPr>
                <w:rFonts w:asciiTheme="majorBidi" w:hAnsiTheme="majorBidi" w:cstheme="majorBidi"/>
                <w:color w:val="000000"/>
              </w:rPr>
            </w:pPr>
            <w:r w:rsidRPr="002F7E12">
              <w:rPr>
                <w:rFonts w:asciiTheme="majorBidi" w:hAnsiTheme="majorBidi" w:cstheme="majorBidi"/>
                <w:color w:val="000000"/>
              </w:rPr>
              <w:t xml:space="preserve">10. </w:t>
            </w:r>
            <w:r w:rsidRPr="002F7E12">
              <w:rPr>
                <w:rFonts w:asciiTheme="majorBidi" w:hAnsiTheme="majorBidi" w:cstheme="majorBidi"/>
              </w:rPr>
              <w:t>Engaging in sex will help me to control my negative thoughts</w:t>
            </w:r>
          </w:p>
        </w:tc>
        <w:tc>
          <w:tcPr>
            <w:tcW w:w="1017" w:type="pct"/>
            <w:tcBorders>
              <w:top w:val="nil"/>
              <w:left w:val="nil"/>
              <w:bottom w:val="nil"/>
              <w:right w:val="nil"/>
            </w:tcBorders>
            <w:shd w:val="clear" w:color="auto" w:fill="auto"/>
            <w:noWrap/>
            <w:vAlign w:val="center"/>
            <w:hideMark/>
          </w:tcPr>
          <w:p w14:paraId="6C88293A" w14:textId="77777777" w:rsidR="00A12413" w:rsidRPr="002F7E12" w:rsidRDefault="00A12413" w:rsidP="0025033B">
            <w:pPr>
              <w:rPr>
                <w:rFonts w:asciiTheme="majorBidi" w:hAnsiTheme="majorBidi" w:cstheme="majorBidi"/>
                <w:color w:val="000000"/>
              </w:rPr>
            </w:pPr>
          </w:p>
        </w:tc>
        <w:tc>
          <w:tcPr>
            <w:tcW w:w="1018" w:type="pct"/>
            <w:tcBorders>
              <w:top w:val="nil"/>
              <w:left w:val="nil"/>
              <w:bottom w:val="nil"/>
              <w:right w:val="nil"/>
            </w:tcBorders>
            <w:shd w:val="clear" w:color="auto" w:fill="auto"/>
            <w:noWrap/>
            <w:vAlign w:val="center"/>
            <w:hideMark/>
          </w:tcPr>
          <w:p w14:paraId="3EA2936D" w14:textId="77777777" w:rsidR="00A12413" w:rsidRPr="002F7E12" w:rsidRDefault="00A12413" w:rsidP="0025033B">
            <w:pPr>
              <w:rPr>
                <w:rFonts w:asciiTheme="majorBidi" w:hAnsiTheme="majorBidi" w:cstheme="majorBidi"/>
                <w:color w:val="000000"/>
              </w:rPr>
            </w:pPr>
            <w:r w:rsidRPr="002F7E12">
              <w:rPr>
                <w:rFonts w:asciiTheme="majorBidi" w:hAnsiTheme="majorBidi" w:cstheme="majorBidi"/>
                <w:color w:val="000000"/>
              </w:rPr>
              <w:t>0.34</w:t>
            </w:r>
          </w:p>
        </w:tc>
      </w:tr>
      <w:tr w:rsidR="00F95C88" w:rsidRPr="002F7E12" w14:paraId="714364BB" w14:textId="77777777" w:rsidTr="00DA119A">
        <w:trPr>
          <w:trHeight w:val="321"/>
        </w:trPr>
        <w:tc>
          <w:tcPr>
            <w:tcW w:w="2965" w:type="pct"/>
            <w:tcBorders>
              <w:top w:val="nil"/>
              <w:left w:val="nil"/>
              <w:bottom w:val="single" w:sz="4" w:space="0" w:color="auto"/>
              <w:right w:val="nil"/>
            </w:tcBorders>
            <w:shd w:val="clear" w:color="auto" w:fill="auto"/>
            <w:noWrap/>
            <w:vAlign w:val="bottom"/>
            <w:hideMark/>
          </w:tcPr>
          <w:p w14:paraId="2A375FDD" w14:textId="2F2F7602" w:rsidR="00A12413" w:rsidRPr="002F7E12" w:rsidRDefault="00624B5C" w:rsidP="0025033B">
            <w:pPr>
              <w:spacing w:line="360" w:lineRule="auto"/>
              <w:rPr>
                <w:rFonts w:asciiTheme="majorBidi" w:hAnsiTheme="majorBidi" w:cstheme="majorBidi"/>
                <w:i/>
                <w:iCs/>
                <w:color w:val="FF0000"/>
              </w:rPr>
            </w:pPr>
            <w:r w:rsidRPr="002F7E12">
              <w:rPr>
                <w:rFonts w:asciiTheme="majorBidi" w:hAnsiTheme="majorBidi" w:cstheme="majorBidi"/>
                <w:i/>
                <w:iCs/>
                <w:color w:val="FF0000"/>
              </w:rPr>
              <w:t>9. Engaging in sex will make my worries more bearable</w:t>
            </w:r>
          </w:p>
        </w:tc>
        <w:tc>
          <w:tcPr>
            <w:tcW w:w="1017" w:type="pct"/>
            <w:tcBorders>
              <w:top w:val="nil"/>
              <w:left w:val="nil"/>
              <w:bottom w:val="single" w:sz="4" w:space="0" w:color="auto"/>
              <w:right w:val="nil"/>
            </w:tcBorders>
            <w:shd w:val="clear" w:color="auto" w:fill="auto"/>
            <w:noWrap/>
            <w:vAlign w:val="center"/>
            <w:hideMark/>
          </w:tcPr>
          <w:p w14:paraId="29655D28" w14:textId="77777777" w:rsidR="00A12413" w:rsidRPr="002F7E12" w:rsidRDefault="00A12413" w:rsidP="0025033B">
            <w:pPr>
              <w:rPr>
                <w:rFonts w:asciiTheme="majorBidi" w:hAnsiTheme="majorBidi" w:cstheme="majorBidi"/>
                <w:color w:val="000000"/>
              </w:rPr>
            </w:pPr>
            <w:r w:rsidRPr="002F7E12">
              <w:rPr>
                <w:rFonts w:asciiTheme="majorBidi" w:hAnsiTheme="majorBidi" w:cstheme="majorBidi"/>
                <w:color w:val="000000"/>
              </w:rPr>
              <w:t>0.15</w:t>
            </w:r>
          </w:p>
        </w:tc>
        <w:tc>
          <w:tcPr>
            <w:tcW w:w="1018" w:type="pct"/>
            <w:tcBorders>
              <w:top w:val="nil"/>
              <w:left w:val="nil"/>
              <w:bottom w:val="single" w:sz="4" w:space="0" w:color="auto"/>
              <w:right w:val="nil"/>
            </w:tcBorders>
            <w:shd w:val="clear" w:color="auto" w:fill="auto"/>
            <w:noWrap/>
            <w:vAlign w:val="center"/>
            <w:hideMark/>
          </w:tcPr>
          <w:p w14:paraId="30B38007" w14:textId="77777777" w:rsidR="00A12413" w:rsidRPr="002F7E12" w:rsidRDefault="00A12413" w:rsidP="0025033B">
            <w:pPr>
              <w:rPr>
                <w:rFonts w:asciiTheme="majorBidi" w:hAnsiTheme="majorBidi" w:cstheme="majorBidi"/>
                <w:color w:val="000000"/>
              </w:rPr>
            </w:pPr>
            <w:r w:rsidRPr="002F7E12">
              <w:rPr>
                <w:rFonts w:asciiTheme="majorBidi" w:hAnsiTheme="majorBidi" w:cstheme="majorBidi"/>
                <w:color w:val="000000"/>
              </w:rPr>
              <w:t>0.20</w:t>
            </w:r>
          </w:p>
        </w:tc>
      </w:tr>
    </w:tbl>
    <w:p w14:paraId="5E3C74C9" w14:textId="3FC36C4D" w:rsidR="00A12413" w:rsidRPr="002F7E12" w:rsidRDefault="00A12413" w:rsidP="0025033B">
      <w:pPr>
        <w:rPr>
          <w:rFonts w:asciiTheme="majorBidi" w:hAnsiTheme="majorBidi" w:cstheme="majorBidi"/>
          <w:sz w:val="20"/>
          <w:szCs w:val="20"/>
        </w:rPr>
      </w:pPr>
      <w:r w:rsidRPr="002F7E12">
        <w:rPr>
          <w:rFonts w:asciiTheme="majorBidi" w:hAnsiTheme="majorBidi" w:cstheme="majorBidi"/>
          <w:sz w:val="20"/>
          <w:szCs w:val="20"/>
        </w:rPr>
        <w:t xml:space="preserve">Note. Network loadings of 0.15 are small, 0.25 are moderate, and 0.35 are large </w:t>
      </w:r>
      <w:r w:rsidRPr="002F7E12">
        <w:rPr>
          <w:rFonts w:asciiTheme="majorBidi" w:hAnsiTheme="majorBidi" w:cstheme="majorBidi"/>
          <w:sz w:val="20"/>
          <w:szCs w:val="20"/>
        </w:rPr>
        <w:fldChar w:fldCharType="begin"/>
      </w:r>
      <w:r w:rsidRPr="002F7E12">
        <w:rPr>
          <w:rFonts w:asciiTheme="majorBidi" w:hAnsiTheme="majorBidi" w:cstheme="majorBidi"/>
          <w:sz w:val="20"/>
          <w:szCs w:val="20"/>
        </w:rPr>
        <w:instrText xml:space="preserve"> ADDIN EN.CITE &lt;EndNote&gt;&lt;Cite&gt;&lt;Author&gt;Christensen&lt;/Author&gt;&lt;Year&gt;2021&lt;/Year&gt;&lt;RecNum&gt;1530&lt;/RecNum&gt;&lt;DisplayText&gt;(Christensen &amp;amp; Golino, 2021)&lt;/DisplayText&gt;&lt;record&gt;&lt;rec-number&gt;1530&lt;/rec-number&gt;&lt;foreign-keys&gt;&lt;key app="EN" db-id="ztsaedd5vzta9oedvf1vxfxuv5etrz2exf9w" timestamp="1647287807" guid="8702d84c-be5c-4440-b2d6-a1abce1186be"&gt;1530&lt;/key&gt;&lt;/foreign-keys&gt;&lt;ref-type name="Journal Article"&gt;17&lt;/ref-type&gt;&lt;contributors&gt;&lt;authors&gt;&lt;author&gt;Christensen, Alexander P&lt;/author&gt;&lt;author&gt;Golino, Hudson&lt;/author&gt;&lt;/authors&gt;&lt;/contributors&gt;&lt;titles&gt;&lt;title&gt;On the equivalency of factor and network loadings&lt;/title&gt;&lt;secondary-title&gt;Behavior research methods&lt;/secondary-title&gt;&lt;/titles&gt;&lt;periodical&gt;&lt;full-title&gt;Behavior Research Methods&lt;/full-title&gt;&lt;/periodical&gt;&lt;pages&gt;1563-1580&lt;/pages&gt;&lt;volume&gt;53&lt;/volume&gt;&lt;number&gt;4&lt;/number&gt;&lt;dates&gt;&lt;year&gt;2021&lt;/year&gt;&lt;/dates&gt;&lt;isbn&gt;1554-3528&lt;/isbn&gt;&lt;urls&gt;&lt;/urls&gt;&lt;/record&gt;&lt;/Cite&gt;&lt;/EndNote&gt;</w:instrText>
      </w:r>
      <w:r w:rsidRPr="002F7E12">
        <w:rPr>
          <w:rFonts w:asciiTheme="majorBidi" w:hAnsiTheme="majorBidi" w:cstheme="majorBidi"/>
          <w:sz w:val="20"/>
          <w:szCs w:val="20"/>
        </w:rPr>
        <w:fldChar w:fldCharType="separate"/>
      </w:r>
      <w:r w:rsidRPr="002F7E12">
        <w:rPr>
          <w:rFonts w:asciiTheme="majorBidi" w:hAnsiTheme="majorBidi" w:cstheme="majorBidi"/>
          <w:noProof/>
          <w:sz w:val="20"/>
          <w:szCs w:val="20"/>
        </w:rPr>
        <w:t>(Christensen &amp; Golino, 2021)</w:t>
      </w:r>
      <w:r w:rsidRPr="002F7E12">
        <w:rPr>
          <w:rFonts w:asciiTheme="majorBidi" w:hAnsiTheme="majorBidi" w:cstheme="majorBidi"/>
          <w:sz w:val="20"/>
          <w:szCs w:val="20"/>
        </w:rPr>
        <w:fldChar w:fldCharType="end"/>
      </w:r>
      <w:r w:rsidRPr="002F7E12">
        <w:rPr>
          <w:rFonts w:asciiTheme="majorBidi" w:hAnsiTheme="majorBidi" w:cstheme="majorBidi"/>
          <w:sz w:val="20"/>
          <w:szCs w:val="20"/>
        </w:rPr>
        <w:t>. Items 1 and 9 (in red) were dropped because of low and dual loading, respectively.</w:t>
      </w:r>
      <w:r w:rsidRPr="002F7E12">
        <w:rPr>
          <w:rFonts w:asciiTheme="majorBidi" w:hAnsiTheme="majorBidi" w:cstheme="majorBidi"/>
          <w:sz w:val="20"/>
          <w:szCs w:val="20"/>
        </w:rPr>
        <w:br/>
      </w:r>
    </w:p>
    <w:p w14:paraId="2FDF3A29" w14:textId="77777777" w:rsidR="00EF7F14" w:rsidRPr="002F7E12" w:rsidRDefault="00EF7F14" w:rsidP="0025033B">
      <w:pPr>
        <w:spacing w:after="160" w:line="259" w:lineRule="auto"/>
        <w:rPr>
          <w:rFonts w:asciiTheme="majorBidi" w:hAnsiTheme="majorBidi" w:cstheme="majorBidi"/>
        </w:rPr>
      </w:pPr>
    </w:p>
    <w:p w14:paraId="69E0103D" w14:textId="77777777" w:rsidR="00EF7F14" w:rsidRPr="002F7E12" w:rsidRDefault="00EF7F14" w:rsidP="0025033B">
      <w:pPr>
        <w:spacing w:after="160" w:line="259" w:lineRule="auto"/>
        <w:rPr>
          <w:rFonts w:asciiTheme="majorBidi" w:hAnsiTheme="majorBidi" w:cstheme="majorBidi"/>
        </w:rPr>
      </w:pPr>
    </w:p>
    <w:p w14:paraId="3518698A" w14:textId="77777777" w:rsidR="00EF7F14" w:rsidRPr="002F7E12" w:rsidRDefault="00EF7F14" w:rsidP="0025033B">
      <w:pPr>
        <w:spacing w:after="160" w:line="259" w:lineRule="auto"/>
        <w:rPr>
          <w:rFonts w:asciiTheme="majorBidi" w:hAnsiTheme="majorBidi" w:cstheme="majorBidi"/>
        </w:rPr>
      </w:pPr>
    </w:p>
    <w:p w14:paraId="7CDD40D7" w14:textId="77777777" w:rsidR="00EF7F14" w:rsidRPr="002F7E12" w:rsidRDefault="00EF7F14" w:rsidP="0025033B">
      <w:pPr>
        <w:spacing w:after="160" w:line="259" w:lineRule="auto"/>
        <w:rPr>
          <w:rFonts w:asciiTheme="majorBidi" w:hAnsiTheme="majorBidi" w:cstheme="majorBidi"/>
        </w:rPr>
      </w:pPr>
    </w:p>
    <w:p w14:paraId="54349034" w14:textId="77777777" w:rsidR="00EF7F14" w:rsidRPr="002F7E12" w:rsidRDefault="00EF7F14" w:rsidP="0025033B">
      <w:pPr>
        <w:spacing w:after="160" w:line="259" w:lineRule="auto"/>
        <w:rPr>
          <w:rFonts w:asciiTheme="majorBidi" w:hAnsiTheme="majorBidi" w:cstheme="majorBidi"/>
        </w:rPr>
      </w:pPr>
    </w:p>
    <w:p w14:paraId="60CE767D" w14:textId="77777777" w:rsidR="00EF7F14" w:rsidRPr="002F7E12" w:rsidRDefault="00EF7F14" w:rsidP="0025033B">
      <w:pPr>
        <w:spacing w:after="160" w:line="259" w:lineRule="auto"/>
        <w:rPr>
          <w:rFonts w:asciiTheme="majorBidi" w:hAnsiTheme="majorBidi" w:cstheme="majorBidi"/>
        </w:rPr>
      </w:pPr>
    </w:p>
    <w:p w14:paraId="1FD1E552" w14:textId="77777777" w:rsidR="00EF7F14" w:rsidRPr="002F7E12" w:rsidRDefault="00EF7F14" w:rsidP="0025033B">
      <w:pPr>
        <w:spacing w:after="160" w:line="259" w:lineRule="auto"/>
        <w:rPr>
          <w:rFonts w:asciiTheme="majorBidi" w:hAnsiTheme="majorBidi" w:cstheme="majorBidi"/>
        </w:rPr>
      </w:pPr>
    </w:p>
    <w:p w14:paraId="769F2C79" w14:textId="77777777" w:rsidR="00EF7F14" w:rsidRPr="002F7E12" w:rsidRDefault="00EF7F14" w:rsidP="0025033B">
      <w:pPr>
        <w:spacing w:after="160" w:line="259" w:lineRule="auto"/>
        <w:rPr>
          <w:rFonts w:asciiTheme="majorBidi" w:hAnsiTheme="majorBidi" w:cstheme="majorBidi"/>
        </w:rPr>
      </w:pPr>
    </w:p>
    <w:p w14:paraId="0F7F15A9" w14:textId="77777777" w:rsidR="00EF7F14" w:rsidRPr="002F7E12" w:rsidRDefault="00EF7F14" w:rsidP="0025033B">
      <w:pPr>
        <w:spacing w:after="160" w:line="259" w:lineRule="auto"/>
        <w:rPr>
          <w:rFonts w:asciiTheme="majorBidi" w:hAnsiTheme="majorBidi" w:cstheme="majorBidi"/>
        </w:rPr>
      </w:pPr>
    </w:p>
    <w:p w14:paraId="0558C1AD" w14:textId="77777777" w:rsidR="005E1F0E" w:rsidRPr="002F7E12" w:rsidRDefault="005E1F0E" w:rsidP="0025033B">
      <w:pPr>
        <w:spacing w:line="480" w:lineRule="auto"/>
        <w:rPr>
          <w:rFonts w:asciiTheme="majorBidi" w:hAnsiTheme="majorBidi" w:cstheme="majorBidi"/>
        </w:rPr>
        <w:sectPr w:rsidR="005E1F0E" w:rsidRPr="002F7E12" w:rsidSect="003217B5">
          <w:footerReference w:type="default" r:id="rId10"/>
          <w:pgSz w:w="11906" w:h="16838"/>
          <w:pgMar w:top="1440" w:right="1800" w:bottom="1440" w:left="1800" w:header="708" w:footer="708" w:gutter="0"/>
          <w:cols w:space="708"/>
          <w:bidi/>
          <w:rtlGutter/>
          <w:docGrid w:linePitch="360"/>
        </w:sectPr>
      </w:pPr>
    </w:p>
    <w:p w14:paraId="5A0891C4" w14:textId="0BA3CFF3" w:rsidR="00EF7F14" w:rsidRPr="002F7E12" w:rsidRDefault="00EF7F14" w:rsidP="0025033B">
      <w:pPr>
        <w:rPr>
          <w:rFonts w:asciiTheme="majorBidi" w:hAnsiTheme="majorBidi" w:cstheme="majorBidi"/>
        </w:rPr>
      </w:pPr>
      <w:r w:rsidRPr="002F7E12">
        <w:rPr>
          <w:rFonts w:asciiTheme="majorBidi" w:hAnsiTheme="majorBidi" w:cstheme="majorBidi"/>
        </w:rPr>
        <w:lastRenderedPageBreak/>
        <w:t>Table 2</w:t>
      </w:r>
      <w:r w:rsidR="00124596" w:rsidRPr="002F7E12">
        <w:rPr>
          <w:rFonts w:asciiTheme="majorBidi" w:hAnsiTheme="majorBidi" w:cstheme="majorBidi"/>
        </w:rPr>
        <w:t xml:space="preserve">: </w:t>
      </w:r>
      <w:r w:rsidRPr="002F7E12">
        <w:rPr>
          <w:rFonts w:asciiTheme="majorBidi" w:hAnsiTheme="majorBidi" w:cstheme="majorBidi"/>
        </w:rPr>
        <w:t xml:space="preserve">Significance of model’s path by 95% bias-corrected and accelerated </w:t>
      </w:r>
      <w:r w:rsidR="00124596" w:rsidRPr="002F7E12">
        <w:rPr>
          <w:rFonts w:asciiTheme="majorBidi" w:hAnsiTheme="majorBidi" w:cstheme="majorBidi"/>
        </w:rPr>
        <w:t>b</w:t>
      </w:r>
      <w:r w:rsidRPr="002F7E12">
        <w:rPr>
          <w:rFonts w:asciiTheme="majorBidi" w:hAnsiTheme="majorBidi" w:cstheme="majorBidi"/>
        </w:rPr>
        <w:t>ootstrap analysis and standardized coefficients</w:t>
      </w:r>
      <w:r w:rsidR="00124596" w:rsidRPr="002F7E12">
        <w:rPr>
          <w:rFonts w:asciiTheme="majorBidi" w:hAnsiTheme="majorBidi" w:cstheme="majorBidi"/>
        </w:rPr>
        <w:t>.</w:t>
      </w:r>
    </w:p>
    <w:p w14:paraId="266D4EF5" w14:textId="77777777" w:rsidR="00124596" w:rsidRPr="002F7E12" w:rsidRDefault="00124596" w:rsidP="0025033B">
      <w:pPr>
        <w:rPr>
          <w:rFonts w:asciiTheme="majorBidi" w:hAnsiTheme="majorBidi" w:cstheme="majorBidi"/>
        </w:rPr>
      </w:pPr>
    </w:p>
    <w:tbl>
      <w:tblPr>
        <w:tblW w:w="5000" w:type="pct"/>
        <w:tblCellMar>
          <w:left w:w="0" w:type="dxa"/>
          <w:right w:w="0" w:type="dxa"/>
        </w:tblCellMar>
        <w:tblLook w:val="0000" w:firstRow="0" w:lastRow="0" w:firstColumn="0" w:lastColumn="0" w:noHBand="0" w:noVBand="0"/>
      </w:tblPr>
      <w:tblGrid>
        <w:gridCol w:w="3239"/>
        <w:gridCol w:w="947"/>
        <w:gridCol w:w="2014"/>
        <w:gridCol w:w="751"/>
        <w:gridCol w:w="771"/>
        <w:gridCol w:w="590"/>
      </w:tblGrid>
      <w:tr w:rsidR="00EF7F14" w:rsidRPr="002F7E12" w14:paraId="737E47E8" w14:textId="77777777" w:rsidTr="00DA119A">
        <w:trPr>
          <w:trHeight w:val="570"/>
          <w:tblHeader/>
        </w:trPr>
        <w:tc>
          <w:tcPr>
            <w:tcW w:w="3752" w:type="pct"/>
            <w:gridSpan w:val="3"/>
            <w:tcBorders>
              <w:top w:val="single" w:sz="4" w:space="0" w:color="auto"/>
              <w:left w:val="nil"/>
              <w:bottom w:val="single" w:sz="4" w:space="0" w:color="000000"/>
              <w:right w:val="nil"/>
            </w:tcBorders>
          </w:tcPr>
          <w:p w14:paraId="15CD03CB" w14:textId="77777777" w:rsidR="00EF7F14" w:rsidRPr="002F7E12" w:rsidRDefault="00EF7F14" w:rsidP="0025033B">
            <w:pPr>
              <w:autoSpaceDE w:val="0"/>
              <w:autoSpaceDN w:val="0"/>
              <w:adjustRightInd w:val="0"/>
              <w:rPr>
                <w:rFonts w:asciiTheme="majorBidi" w:hAnsiTheme="majorBidi" w:cstheme="majorBidi"/>
              </w:rPr>
            </w:pPr>
            <w:r w:rsidRPr="002F7E12">
              <w:rPr>
                <w:rFonts w:asciiTheme="majorBidi" w:hAnsiTheme="majorBidi" w:cstheme="majorBidi"/>
              </w:rPr>
              <w:t>Effect</w:t>
            </w:r>
          </w:p>
        </w:tc>
        <w:tc>
          <w:tcPr>
            <w:tcW w:w="459" w:type="pct"/>
            <w:tcBorders>
              <w:top w:val="single" w:sz="4" w:space="0" w:color="auto"/>
              <w:left w:val="nil"/>
              <w:bottom w:val="single" w:sz="4" w:space="0" w:color="000000"/>
              <w:right w:val="nil"/>
            </w:tcBorders>
            <w:tcMar>
              <w:top w:w="25" w:type="dxa"/>
              <w:left w:w="85" w:type="dxa"/>
              <w:bottom w:w="25" w:type="dxa"/>
              <w:right w:w="85" w:type="dxa"/>
            </w:tcMar>
            <w:vAlign w:val="center"/>
          </w:tcPr>
          <w:p w14:paraId="75173253" w14:textId="77777777" w:rsidR="00EF7F14" w:rsidRPr="002F7E12" w:rsidRDefault="00EF7F14" w:rsidP="0025033B">
            <w:pPr>
              <w:autoSpaceDE w:val="0"/>
              <w:autoSpaceDN w:val="0"/>
              <w:adjustRightInd w:val="0"/>
              <w:rPr>
                <w:rFonts w:asciiTheme="majorBidi" w:hAnsiTheme="majorBidi" w:cstheme="majorBidi"/>
              </w:rPr>
            </w:pPr>
            <w:r w:rsidRPr="002F7E12">
              <w:rPr>
                <w:rFonts w:asciiTheme="majorBidi" w:hAnsiTheme="majorBidi" w:cstheme="majorBidi"/>
              </w:rPr>
              <w:t>95% LL</w:t>
            </w:r>
          </w:p>
        </w:tc>
        <w:tc>
          <w:tcPr>
            <w:tcW w:w="471" w:type="pct"/>
            <w:tcBorders>
              <w:top w:val="single" w:sz="4" w:space="0" w:color="auto"/>
              <w:left w:val="nil"/>
              <w:bottom w:val="single" w:sz="4" w:space="0" w:color="000000"/>
              <w:right w:val="nil"/>
            </w:tcBorders>
            <w:tcMar>
              <w:top w:w="25" w:type="dxa"/>
              <w:left w:w="85" w:type="dxa"/>
              <w:bottom w:w="25" w:type="dxa"/>
              <w:right w:w="85" w:type="dxa"/>
            </w:tcMar>
            <w:vAlign w:val="center"/>
          </w:tcPr>
          <w:p w14:paraId="15F2811B" w14:textId="77777777" w:rsidR="00EF7F14" w:rsidRPr="002F7E12" w:rsidRDefault="00EF7F14" w:rsidP="0025033B">
            <w:pPr>
              <w:autoSpaceDE w:val="0"/>
              <w:autoSpaceDN w:val="0"/>
              <w:adjustRightInd w:val="0"/>
              <w:rPr>
                <w:rFonts w:asciiTheme="majorBidi" w:hAnsiTheme="majorBidi" w:cstheme="majorBidi"/>
              </w:rPr>
            </w:pPr>
            <w:r w:rsidRPr="002F7E12">
              <w:rPr>
                <w:rFonts w:asciiTheme="majorBidi" w:hAnsiTheme="majorBidi" w:cstheme="majorBidi"/>
              </w:rPr>
              <w:t>95% UB</w:t>
            </w:r>
          </w:p>
        </w:tc>
        <w:tc>
          <w:tcPr>
            <w:tcW w:w="318" w:type="pct"/>
            <w:tcBorders>
              <w:top w:val="single" w:sz="4" w:space="0" w:color="auto"/>
              <w:left w:val="nil"/>
              <w:bottom w:val="single" w:sz="4" w:space="0" w:color="000000"/>
              <w:right w:val="nil"/>
            </w:tcBorders>
            <w:tcMar>
              <w:top w:w="25" w:type="dxa"/>
              <w:left w:w="85" w:type="dxa"/>
              <w:bottom w:w="25" w:type="dxa"/>
              <w:right w:w="85" w:type="dxa"/>
            </w:tcMar>
            <w:vAlign w:val="center"/>
          </w:tcPr>
          <w:p w14:paraId="134FB277" w14:textId="77777777" w:rsidR="00EF7F14" w:rsidRPr="002F7E12" w:rsidRDefault="00EF7F14" w:rsidP="0025033B">
            <w:pPr>
              <w:autoSpaceDE w:val="0"/>
              <w:autoSpaceDN w:val="0"/>
              <w:adjustRightInd w:val="0"/>
              <w:rPr>
                <w:rFonts w:asciiTheme="majorBidi" w:hAnsiTheme="majorBidi" w:cstheme="majorBidi"/>
              </w:rPr>
            </w:pPr>
            <w:r w:rsidRPr="002F7E12">
              <w:rPr>
                <w:rFonts w:asciiTheme="majorBidi" w:hAnsiTheme="majorBidi" w:cstheme="majorBidi"/>
              </w:rPr>
              <w:sym w:font="Symbol" w:char="F062"/>
            </w:r>
          </w:p>
        </w:tc>
      </w:tr>
      <w:tr w:rsidR="00EF7F14" w:rsidRPr="002F7E12" w14:paraId="5F2A9D79" w14:textId="77777777" w:rsidTr="00124596">
        <w:trPr>
          <w:trHeight w:val="570"/>
        </w:trPr>
        <w:tc>
          <w:tcPr>
            <w:tcW w:w="1956" w:type="pct"/>
            <w:tcBorders>
              <w:top w:val="single" w:sz="4" w:space="0" w:color="000000"/>
              <w:left w:val="nil"/>
              <w:bottom w:val="nil"/>
              <w:right w:val="nil"/>
            </w:tcBorders>
            <w:tcMar>
              <w:top w:w="25" w:type="dxa"/>
              <w:left w:w="85" w:type="dxa"/>
              <w:bottom w:w="25" w:type="dxa"/>
              <w:right w:w="85" w:type="dxa"/>
            </w:tcMar>
            <w:vAlign w:val="center"/>
          </w:tcPr>
          <w:p w14:paraId="4E9996D3" w14:textId="49ECF225" w:rsidR="00EF7F14" w:rsidRPr="002F7E12" w:rsidRDefault="00357EEE" w:rsidP="0025033B">
            <w:pPr>
              <w:autoSpaceDE w:val="0"/>
              <w:autoSpaceDN w:val="0"/>
              <w:adjustRightInd w:val="0"/>
              <w:rPr>
                <w:rFonts w:asciiTheme="majorBidi" w:hAnsiTheme="majorBidi" w:cstheme="majorBidi"/>
              </w:rPr>
            </w:pPr>
            <w:r w:rsidRPr="002F7E12">
              <w:rPr>
                <w:rFonts w:hint="cs"/>
              </w:rPr>
              <w:t>N</w:t>
            </w:r>
            <w:r w:rsidRPr="002F7E12">
              <w:t>egative affect</w:t>
            </w:r>
          </w:p>
        </w:tc>
        <w:tc>
          <w:tcPr>
            <w:tcW w:w="577" w:type="pct"/>
            <w:tcBorders>
              <w:top w:val="single" w:sz="4" w:space="0" w:color="000000"/>
              <w:left w:val="nil"/>
              <w:bottom w:val="nil"/>
              <w:right w:val="nil"/>
            </w:tcBorders>
            <w:vAlign w:val="center"/>
          </w:tcPr>
          <w:p w14:paraId="753C0D1E" w14:textId="77777777" w:rsidR="00EF7F14" w:rsidRPr="002F7E12" w:rsidRDefault="00EF7F14" w:rsidP="0025033B">
            <w:pPr>
              <w:autoSpaceDE w:val="0"/>
              <w:autoSpaceDN w:val="0"/>
              <w:adjustRightInd w:val="0"/>
              <w:rPr>
                <w:rFonts w:asciiTheme="majorBidi" w:hAnsiTheme="majorBidi" w:cstheme="majorBidi"/>
              </w:rPr>
            </w:pPr>
            <w:r w:rsidRPr="002F7E12">
              <w:rPr>
                <w:rFonts w:asciiTheme="majorBidi" w:hAnsiTheme="majorBidi" w:cstheme="majorBidi"/>
              </w:rPr>
              <w:sym w:font="Symbol" w:char="F0DE"/>
            </w:r>
          </w:p>
        </w:tc>
        <w:tc>
          <w:tcPr>
            <w:tcW w:w="1219" w:type="pct"/>
            <w:tcBorders>
              <w:top w:val="single" w:sz="4" w:space="0" w:color="000000"/>
              <w:left w:val="nil"/>
              <w:bottom w:val="nil"/>
              <w:right w:val="nil"/>
            </w:tcBorders>
            <w:tcMar>
              <w:top w:w="25" w:type="dxa"/>
              <w:left w:w="85" w:type="dxa"/>
              <w:bottom w:w="25" w:type="dxa"/>
              <w:right w:w="85" w:type="dxa"/>
            </w:tcMar>
            <w:vAlign w:val="center"/>
          </w:tcPr>
          <w:p w14:paraId="1BD02A64" w14:textId="77777777" w:rsidR="00EF7F14" w:rsidRPr="002F7E12" w:rsidRDefault="00EF7F14" w:rsidP="0025033B">
            <w:pPr>
              <w:autoSpaceDE w:val="0"/>
              <w:autoSpaceDN w:val="0"/>
              <w:adjustRightInd w:val="0"/>
              <w:rPr>
                <w:rFonts w:asciiTheme="majorBidi" w:hAnsiTheme="majorBidi" w:cstheme="majorBidi"/>
              </w:rPr>
            </w:pPr>
            <w:r w:rsidRPr="002F7E12">
              <w:rPr>
                <w:rFonts w:asciiTheme="majorBidi" w:hAnsiTheme="majorBidi" w:cstheme="majorBidi"/>
              </w:rPr>
              <w:t>CSB</w:t>
            </w:r>
          </w:p>
        </w:tc>
        <w:tc>
          <w:tcPr>
            <w:tcW w:w="459" w:type="pct"/>
            <w:tcBorders>
              <w:top w:val="single" w:sz="4" w:space="0" w:color="000000"/>
              <w:left w:val="nil"/>
              <w:bottom w:val="nil"/>
              <w:right w:val="nil"/>
            </w:tcBorders>
            <w:tcMar>
              <w:top w:w="25" w:type="dxa"/>
              <w:left w:w="85" w:type="dxa"/>
              <w:bottom w:w="25" w:type="dxa"/>
              <w:right w:w="85" w:type="dxa"/>
            </w:tcMar>
            <w:vAlign w:val="center"/>
          </w:tcPr>
          <w:p w14:paraId="1BF706C9" w14:textId="77777777" w:rsidR="00EF7F14" w:rsidRPr="002F7E12" w:rsidRDefault="00EF7F14" w:rsidP="0025033B">
            <w:pPr>
              <w:autoSpaceDE w:val="0"/>
              <w:autoSpaceDN w:val="0"/>
              <w:adjustRightInd w:val="0"/>
              <w:rPr>
                <w:rFonts w:asciiTheme="majorBidi" w:hAnsiTheme="majorBidi" w:cstheme="majorBidi"/>
              </w:rPr>
            </w:pPr>
            <w:r w:rsidRPr="002F7E12">
              <w:rPr>
                <w:rFonts w:asciiTheme="majorBidi" w:hAnsiTheme="majorBidi" w:cstheme="majorBidi"/>
              </w:rPr>
              <w:t>0.07</w:t>
            </w:r>
          </w:p>
        </w:tc>
        <w:tc>
          <w:tcPr>
            <w:tcW w:w="471" w:type="pct"/>
            <w:tcBorders>
              <w:top w:val="single" w:sz="4" w:space="0" w:color="000000"/>
              <w:left w:val="nil"/>
              <w:bottom w:val="nil"/>
              <w:right w:val="nil"/>
            </w:tcBorders>
            <w:tcMar>
              <w:top w:w="25" w:type="dxa"/>
              <w:left w:w="85" w:type="dxa"/>
              <w:bottom w:w="25" w:type="dxa"/>
              <w:right w:w="85" w:type="dxa"/>
            </w:tcMar>
            <w:vAlign w:val="center"/>
          </w:tcPr>
          <w:p w14:paraId="6ECC194B" w14:textId="77777777" w:rsidR="00EF7F14" w:rsidRPr="002F7E12" w:rsidRDefault="00EF7F14" w:rsidP="0025033B">
            <w:pPr>
              <w:autoSpaceDE w:val="0"/>
              <w:autoSpaceDN w:val="0"/>
              <w:adjustRightInd w:val="0"/>
              <w:rPr>
                <w:rFonts w:asciiTheme="majorBidi" w:hAnsiTheme="majorBidi" w:cstheme="majorBidi"/>
              </w:rPr>
            </w:pPr>
            <w:r w:rsidRPr="002F7E12">
              <w:rPr>
                <w:rFonts w:asciiTheme="majorBidi" w:hAnsiTheme="majorBidi" w:cstheme="majorBidi"/>
              </w:rPr>
              <w:t>0.40</w:t>
            </w:r>
          </w:p>
        </w:tc>
        <w:tc>
          <w:tcPr>
            <w:tcW w:w="318" w:type="pct"/>
            <w:tcBorders>
              <w:top w:val="single" w:sz="4" w:space="0" w:color="000000"/>
              <w:left w:val="nil"/>
              <w:bottom w:val="nil"/>
              <w:right w:val="nil"/>
            </w:tcBorders>
            <w:tcMar>
              <w:top w:w="25" w:type="dxa"/>
              <w:left w:w="85" w:type="dxa"/>
              <w:bottom w:w="25" w:type="dxa"/>
              <w:right w:w="85" w:type="dxa"/>
            </w:tcMar>
            <w:vAlign w:val="center"/>
          </w:tcPr>
          <w:p w14:paraId="26F34F01" w14:textId="77777777" w:rsidR="00EF7F14" w:rsidRPr="002F7E12" w:rsidRDefault="00EF7F14" w:rsidP="0025033B">
            <w:pPr>
              <w:autoSpaceDE w:val="0"/>
              <w:autoSpaceDN w:val="0"/>
              <w:adjustRightInd w:val="0"/>
              <w:rPr>
                <w:rFonts w:asciiTheme="majorBidi" w:hAnsiTheme="majorBidi" w:cstheme="majorBidi"/>
              </w:rPr>
            </w:pPr>
            <w:r w:rsidRPr="002F7E12">
              <w:rPr>
                <w:rFonts w:asciiTheme="majorBidi" w:hAnsiTheme="majorBidi" w:cstheme="majorBidi"/>
              </w:rPr>
              <w:t>0.15</w:t>
            </w:r>
          </w:p>
        </w:tc>
      </w:tr>
      <w:tr w:rsidR="00EF7F14" w:rsidRPr="002F7E12" w14:paraId="1124CBC7" w14:textId="77777777" w:rsidTr="00124596">
        <w:trPr>
          <w:trHeight w:val="570"/>
        </w:trPr>
        <w:tc>
          <w:tcPr>
            <w:tcW w:w="1956" w:type="pct"/>
            <w:tcBorders>
              <w:top w:val="nil"/>
              <w:left w:val="nil"/>
              <w:bottom w:val="nil"/>
              <w:right w:val="nil"/>
            </w:tcBorders>
            <w:tcMar>
              <w:top w:w="25" w:type="dxa"/>
              <w:left w:w="85" w:type="dxa"/>
              <w:bottom w:w="25" w:type="dxa"/>
              <w:right w:w="85" w:type="dxa"/>
            </w:tcMar>
            <w:vAlign w:val="center"/>
          </w:tcPr>
          <w:p w14:paraId="00E80912" w14:textId="77777777" w:rsidR="00EF7F14" w:rsidRPr="002F7E12" w:rsidRDefault="00EF7F14" w:rsidP="0025033B">
            <w:pPr>
              <w:autoSpaceDE w:val="0"/>
              <w:autoSpaceDN w:val="0"/>
              <w:adjustRightInd w:val="0"/>
              <w:rPr>
                <w:rFonts w:asciiTheme="majorBidi" w:hAnsiTheme="majorBidi" w:cstheme="majorBidi"/>
              </w:rPr>
            </w:pPr>
            <w:r w:rsidRPr="002F7E12">
              <w:rPr>
                <w:rFonts w:asciiTheme="majorBidi" w:hAnsiTheme="majorBidi" w:cstheme="majorBidi"/>
              </w:rPr>
              <w:t>Impulsivity</w:t>
            </w:r>
          </w:p>
        </w:tc>
        <w:tc>
          <w:tcPr>
            <w:tcW w:w="577" w:type="pct"/>
            <w:tcBorders>
              <w:top w:val="nil"/>
              <w:left w:val="nil"/>
              <w:bottom w:val="nil"/>
              <w:right w:val="nil"/>
            </w:tcBorders>
          </w:tcPr>
          <w:p w14:paraId="60B0B068" w14:textId="77777777" w:rsidR="00EF7F14" w:rsidRPr="002F7E12" w:rsidRDefault="00EF7F14" w:rsidP="0025033B">
            <w:pPr>
              <w:autoSpaceDE w:val="0"/>
              <w:autoSpaceDN w:val="0"/>
              <w:adjustRightInd w:val="0"/>
              <w:rPr>
                <w:rFonts w:asciiTheme="majorBidi" w:hAnsiTheme="majorBidi" w:cstheme="majorBidi"/>
              </w:rPr>
            </w:pPr>
            <w:r w:rsidRPr="002F7E12">
              <w:rPr>
                <w:rFonts w:asciiTheme="majorBidi" w:hAnsiTheme="majorBidi" w:cstheme="majorBidi"/>
              </w:rPr>
              <w:sym w:font="Symbol" w:char="F0DE"/>
            </w:r>
          </w:p>
        </w:tc>
        <w:tc>
          <w:tcPr>
            <w:tcW w:w="1219" w:type="pct"/>
            <w:tcBorders>
              <w:top w:val="nil"/>
              <w:left w:val="nil"/>
              <w:bottom w:val="nil"/>
              <w:right w:val="nil"/>
            </w:tcBorders>
            <w:tcMar>
              <w:top w:w="25" w:type="dxa"/>
              <w:left w:w="85" w:type="dxa"/>
              <w:bottom w:w="25" w:type="dxa"/>
              <w:right w:w="85" w:type="dxa"/>
            </w:tcMar>
            <w:vAlign w:val="center"/>
          </w:tcPr>
          <w:p w14:paraId="756C80D0" w14:textId="77777777" w:rsidR="00EF7F14" w:rsidRPr="002F7E12" w:rsidRDefault="00EF7F14" w:rsidP="0025033B">
            <w:pPr>
              <w:autoSpaceDE w:val="0"/>
              <w:autoSpaceDN w:val="0"/>
              <w:adjustRightInd w:val="0"/>
              <w:rPr>
                <w:rFonts w:asciiTheme="majorBidi" w:hAnsiTheme="majorBidi" w:cstheme="majorBidi"/>
              </w:rPr>
            </w:pPr>
            <w:r w:rsidRPr="002F7E12">
              <w:rPr>
                <w:rFonts w:asciiTheme="majorBidi" w:hAnsiTheme="majorBidi" w:cstheme="majorBidi"/>
              </w:rPr>
              <w:t>CSB</w:t>
            </w:r>
          </w:p>
        </w:tc>
        <w:tc>
          <w:tcPr>
            <w:tcW w:w="459" w:type="pct"/>
            <w:tcBorders>
              <w:top w:val="nil"/>
              <w:left w:val="nil"/>
              <w:bottom w:val="nil"/>
              <w:right w:val="nil"/>
            </w:tcBorders>
            <w:tcMar>
              <w:top w:w="25" w:type="dxa"/>
              <w:left w:w="85" w:type="dxa"/>
              <w:bottom w:w="25" w:type="dxa"/>
              <w:right w:w="85" w:type="dxa"/>
            </w:tcMar>
            <w:vAlign w:val="center"/>
          </w:tcPr>
          <w:p w14:paraId="5E969A9B" w14:textId="77777777" w:rsidR="00EF7F14" w:rsidRPr="002F7E12" w:rsidRDefault="00EF7F14" w:rsidP="0025033B">
            <w:pPr>
              <w:autoSpaceDE w:val="0"/>
              <w:autoSpaceDN w:val="0"/>
              <w:adjustRightInd w:val="0"/>
              <w:rPr>
                <w:rFonts w:asciiTheme="majorBidi" w:hAnsiTheme="majorBidi" w:cstheme="majorBidi"/>
              </w:rPr>
            </w:pPr>
            <w:r w:rsidRPr="002F7E12">
              <w:rPr>
                <w:rFonts w:asciiTheme="majorBidi" w:hAnsiTheme="majorBidi" w:cstheme="majorBidi"/>
              </w:rPr>
              <w:t>0.05</w:t>
            </w:r>
          </w:p>
        </w:tc>
        <w:tc>
          <w:tcPr>
            <w:tcW w:w="471" w:type="pct"/>
            <w:tcBorders>
              <w:top w:val="nil"/>
              <w:left w:val="nil"/>
              <w:bottom w:val="nil"/>
              <w:right w:val="nil"/>
            </w:tcBorders>
            <w:tcMar>
              <w:top w:w="25" w:type="dxa"/>
              <w:left w:w="85" w:type="dxa"/>
              <w:bottom w:w="25" w:type="dxa"/>
              <w:right w:w="85" w:type="dxa"/>
            </w:tcMar>
            <w:vAlign w:val="center"/>
          </w:tcPr>
          <w:p w14:paraId="52B60DA4" w14:textId="77777777" w:rsidR="00EF7F14" w:rsidRPr="002F7E12" w:rsidRDefault="00EF7F14" w:rsidP="0025033B">
            <w:pPr>
              <w:autoSpaceDE w:val="0"/>
              <w:autoSpaceDN w:val="0"/>
              <w:adjustRightInd w:val="0"/>
              <w:rPr>
                <w:rFonts w:asciiTheme="majorBidi" w:hAnsiTheme="majorBidi" w:cstheme="majorBidi"/>
              </w:rPr>
            </w:pPr>
            <w:r w:rsidRPr="002F7E12">
              <w:rPr>
                <w:rFonts w:asciiTheme="majorBidi" w:hAnsiTheme="majorBidi" w:cstheme="majorBidi"/>
              </w:rPr>
              <w:t>0.39</w:t>
            </w:r>
          </w:p>
        </w:tc>
        <w:tc>
          <w:tcPr>
            <w:tcW w:w="318" w:type="pct"/>
            <w:tcBorders>
              <w:top w:val="nil"/>
              <w:left w:val="nil"/>
              <w:bottom w:val="nil"/>
              <w:right w:val="nil"/>
            </w:tcBorders>
            <w:tcMar>
              <w:top w:w="25" w:type="dxa"/>
              <w:left w:w="85" w:type="dxa"/>
              <w:bottom w:w="25" w:type="dxa"/>
              <w:right w:w="85" w:type="dxa"/>
            </w:tcMar>
            <w:vAlign w:val="center"/>
          </w:tcPr>
          <w:p w14:paraId="2D36248C" w14:textId="77777777" w:rsidR="00EF7F14" w:rsidRPr="002F7E12" w:rsidRDefault="00EF7F14" w:rsidP="0025033B">
            <w:pPr>
              <w:autoSpaceDE w:val="0"/>
              <w:autoSpaceDN w:val="0"/>
              <w:adjustRightInd w:val="0"/>
              <w:rPr>
                <w:rFonts w:asciiTheme="majorBidi" w:hAnsiTheme="majorBidi" w:cstheme="majorBidi"/>
              </w:rPr>
            </w:pPr>
            <w:r w:rsidRPr="002F7E12">
              <w:rPr>
                <w:rFonts w:asciiTheme="majorBidi" w:hAnsiTheme="majorBidi" w:cstheme="majorBidi"/>
              </w:rPr>
              <w:t>0.12</w:t>
            </w:r>
          </w:p>
        </w:tc>
      </w:tr>
      <w:tr w:rsidR="00EF7F14" w:rsidRPr="002F7E12" w14:paraId="7CA3C4C5" w14:textId="77777777" w:rsidTr="00124596">
        <w:trPr>
          <w:trHeight w:val="570"/>
        </w:trPr>
        <w:tc>
          <w:tcPr>
            <w:tcW w:w="1956" w:type="pct"/>
            <w:tcBorders>
              <w:top w:val="nil"/>
              <w:left w:val="nil"/>
              <w:bottom w:val="nil"/>
              <w:right w:val="nil"/>
            </w:tcBorders>
            <w:tcMar>
              <w:top w:w="25" w:type="dxa"/>
              <w:left w:w="85" w:type="dxa"/>
              <w:bottom w:w="25" w:type="dxa"/>
              <w:right w:w="85" w:type="dxa"/>
            </w:tcMar>
            <w:vAlign w:val="center"/>
          </w:tcPr>
          <w:p w14:paraId="4BAA5E9E" w14:textId="77777777" w:rsidR="00EF7F14" w:rsidRPr="002F7E12" w:rsidRDefault="00EF7F14" w:rsidP="0025033B">
            <w:pPr>
              <w:autoSpaceDE w:val="0"/>
              <w:autoSpaceDN w:val="0"/>
              <w:adjustRightInd w:val="0"/>
              <w:rPr>
                <w:rFonts w:asciiTheme="majorBidi" w:hAnsiTheme="majorBidi" w:cstheme="majorBidi"/>
              </w:rPr>
            </w:pPr>
            <w:r w:rsidRPr="002F7E12">
              <w:rPr>
                <w:rFonts w:asciiTheme="majorBidi" w:hAnsiTheme="majorBidi" w:cstheme="majorBidi"/>
              </w:rPr>
              <w:t>Dysregulated thoughts</w:t>
            </w:r>
          </w:p>
        </w:tc>
        <w:tc>
          <w:tcPr>
            <w:tcW w:w="577" w:type="pct"/>
            <w:tcBorders>
              <w:top w:val="nil"/>
              <w:left w:val="nil"/>
              <w:bottom w:val="nil"/>
              <w:right w:val="nil"/>
            </w:tcBorders>
          </w:tcPr>
          <w:p w14:paraId="61FCBE9E" w14:textId="77777777" w:rsidR="00EF7F14" w:rsidRPr="002F7E12" w:rsidRDefault="00EF7F14" w:rsidP="0025033B">
            <w:pPr>
              <w:autoSpaceDE w:val="0"/>
              <w:autoSpaceDN w:val="0"/>
              <w:adjustRightInd w:val="0"/>
              <w:rPr>
                <w:rFonts w:asciiTheme="majorBidi" w:hAnsiTheme="majorBidi" w:cstheme="majorBidi"/>
              </w:rPr>
            </w:pPr>
            <w:r w:rsidRPr="002F7E12">
              <w:rPr>
                <w:rFonts w:asciiTheme="majorBidi" w:hAnsiTheme="majorBidi" w:cstheme="majorBidi"/>
              </w:rPr>
              <w:sym w:font="Symbol" w:char="F0DE"/>
            </w:r>
          </w:p>
        </w:tc>
        <w:tc>
          <w:tcPr>
            <w:tcW w:w="1219" w:type="pct"/>
            <w:tcBorders>
              <w:top w:val="nil"/>
              <w:left w:val="nil"/>
              <w:bottom w:val="nil"/>
              <w:right w:val="nil"/>
            </w:tcBorders>
            <w:tcMar>
              <w:top w:w="25" w:type="dxa"/>
              <w:left w:w="85" w:type="dxa"/>
              <w:bottom w:w="25" w:type="dxa"/>
              <w:right w:w="85" w:type="dxa"/>
            </w:tcMar>
            <w:vAlign w:val="center"/>
          </w:tcPr>
          <w:p w14:paraId="3829B0D4" w14:textId="77777777" w:rsidR="00EF7F14" w:rsidRPr="002F7E12" w:rsidRDefault="00EF7F14" w:rsidP="0025033B">
            <w:pPr>
              <w:autoSpaceDE w:val="0"/>
              <w:autoSpaceDN w:val="0"/>
              <w:adjustRightInd w:val="0"/>
              <w:rPr>
                <w:rFonts w:asciiTheme="majorBidi" w:hAnsiTheme="majorBidi" w:cstheme="majorBidi"/>
              </w:rPr>
            </w:pPr>
            <w:r w:rsidRPr="002F7E12">
              <w:rPr>
                <w:rFonts w:asciiTheme="majorBidi" w:hAnsiTheme="majorBidi" w:cstheme="majorBidi"/>
              </w:rPr>
              <w:t>CSB</w:t>
            </w:r>
          </w:p>
        </w:tc>
        <w:tc>
          <w:tcPr>
            <w:tcW w:w="459" w:type="pct"/>
            <w:tcBorders>
              <w:top w:val="nil"/>
              <w:left w:val="nil"/>
              <w:bottom w:val="nil"/>
              <w:right w:val="nil"/>
            </w:tcBorders>
            <w:tcMar>
              <w:top w:w="25" w:type="dxa"/>
              <w:left w:w="85" w:type="dxa"/>
              <w:bottom w:w="25" w:type="dxa"/>
              <w:right w:w="85" w:type="dxa"/>
            </w:tcMar>
            <w:vAlign w:val="center"/>
          </w:tcPr>
          <w:p w14:paraId="32719167" w14:textId="77777777" w:rsidR="00EF7F14" w:rsidRPr="002F7E12" w:rsidRDefault="00EF7F14" w:rsidP="0025033B">
            <w:pPr>
              <w:autoSpaceDE w:val="0"/>
              <w:autoSpaceDN w:val="0"/>
              <w:adjustRightInd w:val="0"/>
              <w:rPr>
                <w:rFonts w:asciiTheme="majorBidi" w:hAnsiTheme="majorBidi" w:cstheme="majorBidi"/>
              </w:rPr>
            </w:pPr>
            <w:r w:rsidRPr="002F7E12">
              <w:rPr>
                <w:rFonts w:asciiTheme="majorBidi" w:hAnsiTheme="majorBidi" w:cstheme="majorBidi"/>
              </w:rPr>
              <w:t>0.78</w:t>
            </w:r>
          </w:p>
        </w:tc>
        <w:tc>
          <w:tcPr>
            <w:tcW w:w="471" w:type="pct"/>
            <w:tcBorders>
              <w:top w:val="nil"/>
              <w:left w:val="nil"/>
              <w:bottom w:val="nil"/>
              <w:right w:val="nil"/>
            </w:tcBorders>
            <w:tcMar>
              <w:top w:w="25" w:type="dxa"/>
              <w:left w:w="85" w:type="dxa"/>
              <w:bottom w:w="25" w:type="dxa"/>
              <w:right w:w="85" w:type="dxa"/>
            </w:tcMar>
            <w:vAlign w:val="center"/>
          </w:tcPr>
          <w:p w14:paraId="49E3F4D5" w14:textId="77777777" w:rsidR="00EF7F14" w:rsidRPr="002F7E12" w:rsidRDefault="00EF7F14" w:rsidP="0025033B">
            <w:pPr>
              <w:autoSpaceDE w:val="0"/>
              <w:autoSpaceDN w:val="0"/>
              <w:adjustRightInd w:val="0"/>
              <w:rPr>
                <w:rFonts w:asciiTheme="majorBidi" w:hAnsiTheme="majorBidi" w:cstheme="majorBidi"/>
              </w:rPr>
            </w:pPr>
            <w:r w:rsidRPr="002F7E12">
              <w:rPr>
                <w:rFonts w:asciiTheme="majorBidi" w:hAnsiTheme="majorBidi" w:cstheme="majorBidi"/>
              </w:rPr>
              <w:t>1.34</w:t>
            </w:r>
          </w:p>
        </w:tc>
        <w:tc>
          <w:tcPr>
            <w:tcW w:w="318" w:type="pct"/>
            <w:tcBorders>
              <w:top w:val="nil"/>
              <w:left w:val="nil"/>
              <w:bottom w:val="nil"/>
              <w:right w:val="nil"/>
            </w:tcBorders>
            <w:tcMar>
              <w:top w:w="25" w:type="dxa"/>
              <w:left w:w="85" w:type="dxa"/>
              <w:bottom w:w="25" w:type="dxa"/>
              <w:right w:w="85" w:type="dxa"/>
            </w:tcMar>
            <w:vAlign w:val="center"/>
          </w:tcPr>
          <w:p w14:paraId="4934761B" w14:textId="77777777" w:rsidR="00EF7F14" w:rsidRPr="002F7E12" w:rsidRDefault="00EF7F14" w:rsidP="0025033B">
            <w:pPr>
              <w:autoSpaceDE w:val="0"/>
              <w:autoSpaceDN w:val="0"/>
              <w:adjustRightInd w:val="0"/>
              <w:rPr>
                <w:rFonts w:asciiTheme="majorBidi" w:hAnsiTheme="majorBidi" w:cstheme="majorBidi"/>
              </w:rPr>
            </w:pPr>
            <w:r w:rsidRPr="002F7E12">
              <w:rPr>
                <w:rFonts w:asciiTheme="majorBidi" w:hAnsiTheme="majorBidi" w:cstheme="majorBidi"/>
              </w:rPr>
              <w:t>0.42</w:t>
            </w:r>
          </w:p>
        </w:tc>
      </w:tr>
      <w:tr w:rsidR="00EF7F14" w:rsidRPr="002F7E12" w14:paraId="225A228A" w14:textId="77777777" w:rsidTr="00124596">
        <w:trPr>
          <w:trHeight w:val="570"/>
        </w:trPr>
        <w:tc>
          <w:tcPr>
            <w:tcW w:w="1956" w:type="pct"/>
            <w:tcBorders>
              <w:top w:val="nil"/>
              <w:left w:val="nil"/>
              <w:bottom w:val="nil"/>
              <w:right w:val="nil"/>
            </w:tcBorders>
            <w:tcMar>
              <w:top w:w="25" w:type="dxa"/>
              <w:left w:w="85" w:type="dxa"/>
              <w:bottom w:w="25" w:type="dxa"/>
              <w:right w:w="85" w:type="dxa"/>
            </w:tcMar>
            <w:vAlign w:val="center"/>
          </w:tcPr>
          <w:p w14:paraId="31C0A70A" w14:textId="2A6DD9D7" w:rsidR="00EF7F14" w:rsidRPr="002F7E12" w:rsidRDefault="00E071BD" w:rsidP="0025033B">
            <w:pPr>
              <w:autoSpaceDE w:val="0"/>
              <w:autoSpaceDN w:val="0"/>
              <w:adjustRightInd w:val="0"/>
              <w:rPr>
                <w:rFonts w:asciiTheme="majorBidi" w:hAnsiTheme="majorBidi" w:cstheme="majorBidi"/>
              </w:rPr>
            </w:pPr>
            <w:r w:rsidRPr="002F7E12">
              <w:rPr>
                <w:rFonts w:hint="cs"/>
              </w:rPr>
              <w:t>N</w:t>
            </w:r>
            <w:r w:rsidRPr="002F7E12">
              <w:t>egative affect</w:t>
            </w:r>
          </w:p>
        </w:tc>
        <w:tc>
          <w:tcPr>
            <w:tcW w:w="577" w:type="pct"/>
            <w:tcBorders>
              <w:top w:val="nil"/>
              <w:left w:val="nil"/>
              <w:bottom w:val="nil"/>
              <w:right w:val="nil"/>
            </w:tcBorders>
          </w:tcPr>
          <w:p w14:paraId="46D4ECA5" w14:textId="77777777" w:rsidR="00EF7F14" w:rsidRPr="002F7E12" w:rsidRDefault="00EF7F14" w:rsidP="0025033B">
            <w:pPr>
              <w:autoSpaceDE w:val="0"/>
              <w:autoSpaceDN w:val="0"/>
              <w:adjustRightInd w:val="0"/>
              <w:rPr>
                <w:rFonts w:asciiTheme="majorBidi" w:hAnsiTheme="majorBidi" w:cstheme="majorBidi"/>
              </w:rPr>
            </w:pPr>
            <w:r w:rsidRPr="002F7E12">
              <w:rPr>
                <w:rFonts w:asciiTheme="majorBidi" w:hAnsiTheme="majorBidi" w:cstheme="majorBidi"/>
              </w:rPr>
              <w:sym w:font="Symbol" w:char="F0DE"/>
            </w:r>
          </w:p>
        </w:tc>
        <w:tc>
          <w:tcPr>
            <w:tcW w:w="1219" w:type="pct"/>
            <w:tcBorders>
              <w:top w:val="nil"/>
              <w:left w:val="nil"/>
              <w:bottom w:val="nil"/>
              <w:right w:val="nil"/>
            </w:tcBorders>
            <w:tcMar>
              <w:top w:w="25" w:type="dxa"/>
              <w:left w:w="85" w:type="dxa"/>
              <w:bottom w:w="25" w:type="dxa"/>
              <w:right w:w="85" w:type="dxa"/>
            </w:tcMar>
          </w:tcPr>
          <w:p w14:paraId="718750C0" w14:textId="77777777" w:rsidR="00EF7F14" w:rsidRPr="002F7E12" w:rsidRDefault="00EF7F14" w:rsidP="0025033B">
            <w:pPr>
              <w:autoSpaceDE w:val="0"/>
              <w:autoSpaceDN w:val="0"/>
              <w:adjustRightInd w:val="0"/>
              <w:rPr>
                <w:rFonts w:asciiTheme="majorBidi" w:hAnsiTheme="majorBidi" w:cstheme="majorBidi"/>
              </w:rPr>
            </w:pPr>
            <w:r w:rsidRPr="002F7E12">
              <w:rPr>
                <w:rFonts w:asciiTheme="majorBidi" w:hAnsiTheme="majorBidi" w:cstheme="majorBidi"/>
              </w:rPr>
              <w:t>Negative metacognitions</w:t>
            </w:r>
          </w:p>
        </w:tc>
        <w:tc>
          <w:tcPr>
            <w:tcW w:w="459" w:type="pct"/>
            <w:tcBorders>
              <w:top w:val="nil"/>
              <w:left w:val="nil"/>
              <w:bottom w:val="nil"/>
              <w:right w:val="nil"/>
            </w:tcBorders>
            <w:tcMar>
              <w:top w:w="25" w:type="dxa"/>
              <w:left w:w="85" w:type="dxa"/>
              <w:bottom w:w="25" w:type="dxa"/>
              <w:right w:w="85" w:type="dxa"/>
            </w:tcMar>
            <w:vAlign w:val="center"/>
          </w:tcPr>
          <w:p w14:paraId="6F31DBA5" w14:textId="77777777" w:rsidR="00EF7F14" w:rsidRPr="002F7E12" w:rsidRDefault="00EF7F14" w:rsidP="0025033B">
            <w:pPr>
              <w:autoSpaceDE w:val="0"/>
              <w:autoSpaceDN w:val="0"/>
              <w:adjustRightInd w:val="0"/>
              <w:rPr>
                <w:rFonts w:asciiTheme="majorBidi" w:hAnsiTheme="majorBidi" w:cstheme="majorBidi"/>
              </w:rPr>
            </w:pPr>
            <w:r w:rsidRPr="002F7E12">
              <w:rPr>
                <w:rFonts w:asciiTheme="majorBidi" w:hAnsiTheme="majorBidi" w:cstheme="majorBidi"/>
              </w:rPr>
              <w:t>-0.00</w:t>
            </w:r>
          </w:p>
        </w:tc>
        <w:tc>
          <w:tcPr>
            <w:tcW w:w="471" w:type="pct"/>
            <w:tcBorders>
              <w:top w:val="nil"/>
              <w:left w:val="nil"/>
              <w:bottom w:val="nil"/>
              <w:right w:val="nil"/>
            </w:tcBorders>
            <w:tcMar>
              <w:top w:w="25" w:type="dxa"/>
              <w:left w:w="85" w:type="dxa"/>
              <w:bottom w:w="25" w:type="dxa"/>
              <w:right w:w="85" w:type="dxa"/>
            </w:tcMar>
            <w:vAlign w:val="center"/>
          </w:tcPr>
          <w:p w14:paraId="66C4398E" w14:textId="77777777" w:rsidR="00EF7F14" w:rsidRPr="002F7E12" w:rsidRDefault="00EF7F14" w:rsidP="0025033B">
            <w:pPr>
              <w:autoSpaceDE w:val="0"/>
              <w:autoSpaceDN w:val="0"/>
              <w:adjustRightInd w:val="0"/>
              <w:rPr>
                <w:rFonts w:asciiTheme="majorBidi" w:hAnsiTheme="majorBidi" w:cstheme="majorBidi"/>
              </w:rPr>
            </w:pPr>
            <w:r w:rsidRPr="002F7E12">
              <w:rPr>
                <w:rFonts w:asciiTheme="majorBidi" w:hAnsiTheme="majorBidi" w:cstheme="majorBidi"/>
              </w:rPr>
              <w:t>0.19</w:t>
            </w:r>
          </w:p>
        </w:tc>
        <w:tc>
          <w:tcPr>
            <w:tcW w:w="318" w:type="pct"/>
            <w:tcBorders>
              <w:top w:val="nil"/>
              <w:left w:val="nil"/>
              <w:bottom w:val="nil"/>
              <w:right w:val="nil"/>
            </w:tcBorders>
            <w:tcMar>
              <w:top w:w="25" w:type="dxa"/>
              <w:left w:w="85" w:type="dxa"/>
              <w:bottom w:w="25" w:type="dxa"/>
              <w:right w:w="85" w:type="dxa"/>
            </w:tcMar>
            <w:vAlign w:val="center"/>
          </w:tcPr>
          <w:p w14:paraId="10E0FD17" w14:textId="77777777" w:rsidR="00EF7F14" w:rsidRPr="002F7E12" w:rsidRDefault="00EF7F14" w:rsidP="0025033B">
            <w:pPr>
              <w:autoSpaceDE w:val="0"/>
              <w:autoSpaceDN w:val="0"/>
              <w:adjustRightInd w:val="0"/>
              <w:rPr>
                <w:rFonts w:asciiTheme="majorBidi" w:hAnsiTheme="majorBidi" w:cstheme="majorBidi"/>
              </w:rPr>
            </w:pPr>
            <w:r w:rsidRPr="002F7E12">
              <w:rPr>
                <w:rFonts w:asciiTheme="majorBidi" w:hAnsiTheme="majorBidi" w:cstheme="majorBidi"/>
              </w:rPr>
              <w:t>0.12</w:t>
            </w:r>
          </w:p>
        </w:tc>
      </w:tr>
      <w:tr w:rsidR="00EF7F14" w:rsidRPr="002F7E12" w14:paraId="77117A4E" w14:textId="77777777" w:rsidTr="00124596">
        <w:trPr>
          <w:trHeight w:val="570"/>
        </w:trPr>
        <w:tc>
          <w:tcPr>
            <w:tcW w:w="1956" w:type="pct"/>
            <w:tcBorders>
              <w:top w:val="nil"/>
              <w:left w:val="nil"/>
              <w:bottom w:val="nil"/>
              <w:right w:val="nil"/>
            </w:tcBorders>
            <w:tcMar>
              <w:top w:w="25" w:type="dxa"/>
              <w:left w:w="85" w:type="dxa"/>
              <w:bottom w:w="25" w:type="dxa"/>
              <w:right w:w="85" w:type="dxa"/>
            </w:tcMar>
            <w:vAlign w:val="center"/>
          </w:tcPr>
          <w:p w14:paraId="76EBD109" w14:textId="77777777" w:rsidR="00EF7F14" w:rsidRPr="002F7E12" w:rsidRDefault="00EF7F14" w:rsidP="0025033B">
            <w:pPr>
              <w:autoSpaceDE w:val="0"/>
              <w:autoSpaceDN w:val="0"/>
              <w:adjustRightInd w:val="0"/>
              <w:rPr>
                <w:rFonts w:asciiTheme="majorBidi" w:hAnsiTheme="majorBidi" w:cstheme="majorBidi"/>
              </w:rPr>
            </w:pPr>
            <w:r w:rsidRPr="002F7E12">
              <w:rPr>
                <w:rFonts w:asciiTheme="majorBidi" w:hAnsiTheme="majorBidi" w:cstheme="majorBidi"/>
              </w:rPr>
              <w:t>Impulsivity</w:t>
            </w:r>
          </w:p>
        </w:tc>
        <w:tc>
          <w:tcPr>
            <w:tcW w:w="577" w:type="pct"/>
            <w:tcBorders>
              <w:top w:val="nil"/>
              <w:left w:val="nil"/>
              <w:bottom w:val="nil"/>
              <w:right w:val="nil"/>
            </w:tcBorders>
          </w:tcPr>
          <w:p w14:paraId="4FBF3C5B" w14:textId="77777777" w:rsidR="00EF7F14" w:rsidRPr="002F7E12" w:rsidRDefault="00EF7F14" w:rsidP="0025033B">
            <w:pPr>
              <w:autoSpaceDE w:val="0"/>
              <w:autoSpaceDN w:val="0"/>
              <w:adjustRightInd w:val="0"/>
              <w:rPr>
                <w:rFonts w:asciiTheme="majorBidi" w:hAnsiTheme="majorBidi" w:cstheme="majorBidi"/>
              </w:rPr>
            </w:pPr>
            <w:r w:rsidRPr="002F7E12">
              <w:rPr>
                <w:rFonts w:asciiTheme="majorBidi" w:hAnsiTheme="majorBidi" w:cstheme="majorBidi"/>
              </w:rPr>
              <w:sym w:font="Symbol" w:char="F0DE"/>
            </w:r>
          </w:p>
        </w:tc>
        <w:tc>
          <w:tcPr>
            <w:tcW w:w="1219" w:type="pct"/>
            <w:tcBorders>
              <w:top w:val="nil"/>
              <w:left w:val="nil"/>
              <w:bottom w:val="nil"/>
              <w:right w:val="nil"/>
            </w:tcBorders>
            <w:tcMar>
              <w:top w:w="25" w:type="dxa"/>
              <w:left w:w="85" w:type="dxa"/>
              <w:bottom w:w="25" w:type="dxa"/>
              <w:right w:w="85" w:type="dxa"/>
            </w:tcMar>
          </w:tcPr>
          <w:p w14:paraId="767B5316" w14:textId="77777777" w:rsidR="00EF7F14" w:rsidRPr="002F7E12" w:rsidRDefault="00EF7F14" w:rsidP="0025033B">
            <w:pPr>
              <w:autoSpaceDE w:val="0"/>
              <w:autoSpaceDN w:val="0"/>
              <w:adjustRightInd w:val="0"/>
              <w:rPr>
                <w:rFonts w:asciiTheme="majorBidi" w:hAnsiTheme="majorBidi" w:cstheme="majorBidi"/>
              </w:rPr>
            </w:pPr>
            <w:r w:rsidRPr="002F7E12">
              <w:rPr>
                <w:rFonts w:asciiTheme="majorBidi" w:hAnsiTheme="majorBidi" w:cstheme="majorBidi"/>
              </w:rPr>
              <w:t>Negative metacognitions</w:t>
            </w:r>
          </w:p>
        </w:tc>
        <w:tc>
          <w:tcPr>
            <w:tcW w:w="459" w:type="pct"/>
            <w:tcBorders>
              <w:top w:val="nil"/>
              <w:left w:val="nil"/>
              <w:bottom w:val="nil"/>
              <w:right w:val="nil"/>
            </w:tcBorders>
            <w:tcMar>
              <w:top w:w="25" w:type="dxa"/>
              <w:left w:w="85" w:type="dxa"/>
              <w:bottom w:w="25" w:type="dxa"/>
              <w:right w:w="85" w:type="dxa"/>
            </w:tcMar>
            <w:vAlign w:val="center"/>
          </w:tcPr>
          <w:p w14:paraId="742F5FA3" w14:textId="77777777" w:rsidR="00EF7F14" w:rsidRPr="002F7E12" w:rsidRDefault="00EF7F14" w:rsidP="0025033B">
            <w:pPr>
              <w:autoSpaceDE w:val="0"/>
              <w:autoSpaceDN w:val="0"/>
              <w:adjustRightInd w:val="0"/>
              <w:rPr>
                <w:rFonts w:asciiTheme="majorBidi" w:hAnsiTheme="majorBidi" w:cstheme="majorBidi"/>
              </w:rPr>
            </w:pPr>
            <w:r w:rsidRPr="002F7E12">
              <w:rPr>
                <w:rFonts w:asciiTheme="majorBidi" w:hAnsiTheme="majorBidi" w:cstheme="majorBidi"/>
              </w:rPr>
              <w:t>0.25</w:t>
            </w:r>
          </w:p>
        </w:tc>
        <w:tc>
          <w:tcPr>
            <w:tcW w:w="471" w:type="pct"/>
            <w:tcBorders>
              <w:top w:val="nil"/>
              <w:left w:val="nil"/>
              <w:bottom w:val="nil"/>
              <w:right w:val="nil"/>
            </w:tcBorders>
            <w:tcMar>
              <w:top w:w="25" w:type="dxa"/>
              <w:left w:w="85" w:type="dxa"/>
              <w:bottom w:w="25" w:type="dxa"/>
              <w:right w:w="85" w:type="dxa"/>
            </w:tcMar>
            <w:vAlign w:val="center"/>
          </w:tcPr>
          <w:p w14:paraId="5874D8BD" w14:textId="77777777" w:rsidR="00EF7F14" w:rsidRPr="002F7E12" w:rsidRDefault="00EF7F14" w:rsidP="0025033B">
            <w:pPr>
              <w:autoSpaceDE w:val="0"/>
              <w:autoSpaceDN w:val="0"/>
              <w:adjustRightInd w:val="0"/>
              <w:rPr>
                <w:rFonts w:asciiTheme="majorBidi" w:hAnsiTheme="majorBidi" w:cstheme="majorBidi"/>
              </w:rPr>
            </w:pPr>
            <w:r w:rsidRPr="002F7E12">
              <w:rPr>
                <w:rFonts w:asciiTheme="majorBidi" w:hAnsiTheme="majorBidi" w:cstheme="majorBidi"/>
              </w:rPr>
              <w:t>0.43</w:t>
            </w:r>
          </w:p>
        </w:tc>
        <w:tc>
          <w:tcPr>
            <w:tcW w:w="318" w:type="pct"/>
            <w:tcBorders>
              <w:top w:val="nil"/>
              <w:left w:val="nil"/>
              <w:bottom w:val="nil"/>
              <w:right w:val="nil"/>
            </w:tcBorders>
            <w:tcMar>
              <w:top w:w="25" w:type="dxa"/>
              <w:left w:w="85" w:type="dxa"/>
              <w:bottom w:w="25" w:type="dxa"/>
              <w:right w:w="85" w:type="dxa"/>
            </w:tcMar>
            <w:vAlign w:val="center"/>
          </w:tcPr>
          <w:p w14:paraId="15ABB37D" w14:textId="77777777" w:rsidR="00EF7F14" w:rsidRPr="002F7E12" w:rsidRDefault="00EF7F14" w:rsidP="0025033B">
            <w:pPr>
              <w:autoSpaceDE w:val="0"/>
              <w:autoSpaceDN w:val="0"/>
              <w:adjustRightInd w:val="0"/>
              <w:rPr>
                <w:rFonts w:asciiTheme="majorBidi" w:hAnsiTheme="majorBidi" w:cstheme="majorBidi"/>
              </w:rPr>
            </w:pPr>
            <w:r w:rsidRPr="002F7E12">
              <w:rPr>
                <w:rFonts w:asciiTheme="majorBidi" w:hAnsiTheme="majorBidi" w:cstheme="majorBidi"/>
              </w:rPr>
              <w:t>0.36</w:t>
            </w:r>
          </w:p>
        </w:tc>
      </w:tr>
      <w:tr w:rsidR="00EF7F14" w:rsidRPr="002F7E12" w14:paraId="69E3DAC3" w14:textId="77777777" w:rsidTr="00124596">
        <w:trPr>
          <w:trHeight w:val="570"/>
        </w:trPr>
        <w:tc>
          <w:tcPr>
            <w:tcW w:w="1956" w:type="pct"/>
            <w:tcBorders>
              <w:top w:val="nil"/>
              <w:left w:val="nil"/>
              <w:bottom w:val="nil"/>
              <w:right w:val="nil"/>
            </w:tcBorders>
            <w:tcMar>
              <w:top w:w="25" w:type="dxa"/>
              <w:left w:w="85" w:type="dxa"/>
              <w:bottom w:w="25" w:type="dxa"/>
              <w:right w:w="85" w:type="dxa"/>
            </w:tcMar>
            <w:vAlign w:val="center"/>
          </w:tcPr>
          <w:p w14:paraId="748DEF81" w14:textId="77777777" w:rsidR="00EF7F14" w:rsidRPr="002F7E12" w:rsidRDefault="00EF7F14" w:rsidP="0025033B">
            <w:pPr>
              <w:autoSpaceDE w:val="0"/>
              <w:autoSpaceDN w:val="0"/>
              <w:adjustRightInd w:val="0"/>
              <w:rPr>
                <w:rFonts w:asciiTheme="majorBidi" w:hAnsiTheme="majorBidi" w:cstheme="majorBidi"/>
              </w:rPr>
            </w:pPr>
            <w:r w:rsidRPr="002F7E12">
              <w:rPr>
                <w:rFonts w:asciiTheme="majorBidi" w:hAnsiTheme="majorBidi" w:cstheme="majorBidi"/>
              </w:rPr>
              <w:t>Dysregulated thoughts</w:t>
            </w:r>
          </w:p>
        </w:tc>
        <w:tc>
          <w:tcPr>
            <w:tcW w:w="577" w:type="pct"/>
            <w:tcBorders>
              <w:top w:val="nil"/>
              <w:left w:val="nil"/>
              <w:bottom w:val="nil"/>
              <w:right w:val="nil"/>
            </w:tcBorders>
          </w:tcPr>
          <w:p w14:paraId="042A1ABB" w14:textId="77777777" w:rsidR="00EF7F14" w:rsidRPr="002F7E12" w:rsidRDefault="00EF7F14" w:rsidP="0025033B">
            <w:pPr>
              <w:autoSpaceDE w:val="0"/>
              <w:autoSpaceDN w:val="0"/>
              <w:adjustRightInd w:val="0"/>
              <w:rPr>
                <w:rFonts w:asciiTheme="majorBidi" w:hAnsiTheme="majorBidi" w:cstheme="majorBidi"/>
              </w:rPr>
            </w:pPr>
            <w:r w:rsidRPr="002F7E12">
              <w:rPr>
                <w:rFonts w:asciiTheme="majorBidi" w:hAnsiTheme="majorBidi" w:cstheme="majorBidi"/>
              </w:rPr>
              <w:sym w:font="Symbol" w:char="F0DE"/>
            </w:r>
          </w:p>
        </w:tc>
        <w:tc>
          <w:tcPr>
            <w:tcW w:w="1219" w:type="pct"/>
            <w:tcBorders>
              <w:top w:val="nil"/>
              <w:left w:val="nil"/>
              <w:bottom w:val="nil"/>
              <w:right w:val="nil"/>
            </w:tcBorders>
            <w:tcMar>
              <w:top w:w="25" w:type="dxa"/>
              <w:left w:w="85" w:type="dxa"/>
              <w:bottom w:w="25" w:type="dxa"/>
              <w:right w:w="85" w:type="dxa"/>
            </w:tcMar>
          </w:tcPr>
          <w:p w14:paraId="5E503CF1" w14:textId="77777777" w:rsidR="00EF7F14" w:rsidRPr="002F7E12" w:rsidRDefault="00EF7F14" w:rsidP="0025033B">
            <w:pPr>
              <w:autoSpaceDE w:val="0"/>
              <w:autoSpaceDN w:val="0"/>
              <w:adjustRightInd w:val="0"/>
              <w:rPr>
                <w:rFonts w:asciiTheme="majorBidi" w:hAnsiTheme="majorBidi" w:cstheme="majorBidi"/>
              </w:rPr>
            </w:pPr>
            <w:r w:rsidRPr="002F7E12">
              <w:rPr>
                <w:rFonts w:asciiTheme="majorBidi" w:hAnsiTheme="majorBidi" w:cstheme="majorBidi"/>
              </w:rPr>
              <w:t>Negative metacognitions</w:t>
            </w:r>
          </w:p>
        </w:tc>
        <w:tc>
          <w:tcPr>
            <w:tcW w:w="459" w:type="pct"/>
            <w:tcBorders>
              <w:top w:val="nil"/>
              <w:left w:val="nil"/>
              <w:bottom w:val="nil"/>
              <w:right w:val="nil"/>
            </w:tcBorders>
            <w:tcMar>
              <w:top w:w="25" w:type="dxa"/>
              <w:left w:w="85" w:type="dxa"/>
              <w:bottom w:w="25" w:type="dxa"/>
              <w:right w:w="85" w:type="dxa"/>
            </w:tcMar>
            <w:vAlign w:val="center"/>
          </w:tcPr>
          <w:p w14:paraId="473ECE8E" w14:textId="77777777" w:rsidR="00EF7F14" w:rsidRPr="002F7E12" w:rsidRDefault="00EF7F14" w:rsidP="0025033B">
            <w:pPr>
              <w:autoSpaceDE w:val="0"/>
              <w:autoSpaceDN w:val="0"/>
              <w:adjustRightInd w:val="0"/>
              <w:rPr>
                <w:rFonts w:asciiTheme="majorBidi" w:hAnsiTheme="majorBidi" w:cstheme="majorBidi"/>
              </w:rPr>
            </w:pPr>
            <w:r w:rsidRPr="002F7E12">
              <w:rPr>
                <w:rFonts w:asciiTheme="majorBidi" w:hAnsiTheme="majorBidi" w:cstheme="majorBidi"/>
              </w:rPr>
              <w:t>0.21</w:t>
            </w:r>
          </w:p>
        </w:tc>
        <w:tc>
          <w:tcPr>
            <w:tcW w:w="471" w:type="pct"/>
            <w:tcBorders>
              <w:top w:val="nil"/>
              <w:left w:val="nil"/>
              <w:bottom w:val="nil"/>
              <w:right w:val="nil"/>
            </w:tcBorders>
            <w:tcMar>
              <w:top w:w="25" w:type="dxa"/>
              <w:left w:w="85" w:type="dxa"/>
              <w:bottom w:w="25" w:type="dxa"/>
              <w:right w:w="85" w:type="dxa"/>
            </w:tcMar>
            <w:vAlign w:val="center"/>
          </w:tcPr>
          <w:p w14:paraId="4F86F1BB" w14:textId="77777777" w:rsidR="00EF7F14" w:rsidRPr="002F7E12" w:rsidRDefault="00EF7F14" w:rsidP="0025033B">
            <w:pPr>
              <w:autoSpaceDE w:val="0"/>
              <w:autoSpaceDN w:val="0"/>
              <w:adjustRightInd w:val="0"/>
              <w:rPr>
                <w:rFonts w:asciiTheme="majorBidi" w:hAnsiTheme="majorBidi" w:cstheme="majorBidi"/>
              </w:rPr>
            </w:pPr>
            <w:r w:rsidRPr="002F7E12">
              <w:rPr>
                <w:rFonts w:asciiTheme="majorBidi" w:hAnsiTheme="majorBidi" w:cstheme="majorBidi"/>
              </w:rPr>
              <w:t>0.44</w:t>
            </w:r>
          </w:p>
        </w:tc>
        <w:tc>
          <w:tcPr>
            <w:tcW w:w="318" w:type="pct"/>
            <w:tcBorders>
              <w:top w:val="nil"/>
              <w:left w:val="nil"/>
              <w:bottom w:val="nil"/>
              <w:right w:val="nil"/>
            </w:tcBorders>
            <w:tcMar>
              <w:top w:w="25" w:type="dxa"/>
              <w:left w:w="85" w:type="dxa"/>
              <w:bottom w:w="25" w:type="dxa"/>
              <w:right w:w="85" w:type="dxa"/>
            </w:tcMar>
            <w:vAlign w:val="center"/>
          </w:tcPr>
          <w:p w14:paraId="06F46C1A" w14:textId="77777777" w:rsidR="00EF7F14" w:rsidRPr="002F7E12" w:rsidRDefault="00EF7F14" w:rsidP="0025033B">
            <w:pPr>
              <w:autoSpaceDE w:val="0"/>
              <w:autoSpaceDN w:val="0"/>
              <w:adjustRightInd w:val="0"/>
              <w:rPr>
                <w:rFonts w:asciiTheme="majorBidi" w:hAnsiTheme="majorBidi" w:cstheme="majorBidi"/>
              </w:rPr>
            </w:pPr>
            <w:r w:rsidRPr="002F7E12">
              <w:rPr>
                <w:rFonts w:asciiTheme="majorBidi" w:hAnsiTheme="majorBidi" w:cstheme="majorBidi"/>
              </w:rPr>
              <w:t>0.26</w:t>
            </w:r>
          </w:p>
        </w:tc>
      </w:tr>
      <w:tr w:rsidR="00EF7F14" w:rsidRPr="002F7E12" w14:paraId="67657287" w14:textId="77777777" w:rsidTr="00124596">
        <w:trPr>
          <w:trHeight w:val="570"/>
        </w:trPr>
        <w:tc>
          <w:tcPr>
            <w:tcW w:w="1956" w:type="pct"/>
            <w:tcBorders>
              <w:top w:val="nil"/>
              <w:left w:val="nil"/>
              <w:bottom w:val="nil"/>
              <w:right w:val="nil"/>
            </w:tcBorders>
            <w:tcMar>
              <w:top w:w="25" w:type="dxa"/>
              <w:left w:w="85" w:type="dxa"/>
              <w:bottom w:w="25" w:type="dxa"/>
              <w:right w:w="85" w:type="dxa"/>
            </w:tcMar>
            <w:vAlign w:val="center"/>
          </w:tcPr>
          <w:p w14:paraId="654C6951" w14:textId="0AEB7465" w:rsidR="00EF7F14" w:rsidRPr="002F7E12" w:rsidRDefault="00E071BD" w:rsidP="0025033B">
            <w:pPr>
              <w:autoSpaceDE w:val="0"/>
              <w:autoSpaceDN w:val="0"/>
              <w:adjustRightInd w:val="0"/>
              <w:rPr>
                <w:rFonts w:asciiTheme="majorBidi" w:hAnsiTheme="majorBidi" w:cstheme="majorBidi"/>
              </w:rPr>
            </w:pPr>
            <w:r w:rsidRPr="002F7E12">
              <w:rPr>
                <w:rFonts w:hint="cs"/>
              </w:rPr>
              <w:t>N</w:t>
            </w:r>
            <w:r w:rsidRPr="002F7E12">
              <w:t>egative affect</w:t>
            </w:r>
          </w:p>
        </w:tc>
        <w:tc>
          <w:tcPr>
            <w:tcW w:w="577" w:type="pct"/>
            <w:tcBorders>
              <w:top w:val="nil"/>
              <w:left w:val="nil"/>
              <w:bottom w:val="nil"/>
              <w:right w:val="nil"/>
            </w:tcBorders>
          </w:tcPr>
          <w:p w14:paraId="3F7139A5" w14:textId="77777777" w:rsidR="00EF7F14" w:rsidRPr="002F7E12" w:rsidRDefault="00EF7F14" w:rsidP="0025033B">
            <w:pPr>
              <w:autoSpaceDE w:val="0"/>
              <w:autoSpaceDN w:val="0"/>
              <w:adjustRightInd w:val="0"/>
              <w:rPr>
                <w:rFonts w:asciiTheme="majorBidi" w:hAnsiTheme="majorBidi" w:cstheme="majorBidi"/>
              </w:rPr>
            </w:pPr>
            <w:r w:rsidRPr="002F7E12">
              <w:rPr>
                <w:rFonts w:asciiTheme="majorBidi" w:hAnsiTheme="majorBidi" w:cstheme="majorBidi"/>
              </w:rPr>
              <w:sym w:font="Symbol" w:char="F0DE"/>
            </w:r>
          </w:p>
        </w:tc>
        <w:tc>
          <w:tcPr>
            <w:tcW w:w="1219" w:type="pct"/>
            <w:tcBorders>
              <w:top w:val="nil"/>
              <w:left w:val="nil"/>
              <w:bottom w:val="nil"/>
              <w:right w:val="nil"/>
            </w:tcBorders>
            <w:tcMar>
              <w:top w:w="25" w:type="dxa"/>
              <w:left w:w="85" w:type="dxa"/>
              <w:bottom w:w="25" w:type="dxa"/>
              <w:right w:w="85" w:type="dxa"/>
            </w:tcMar>
          </w:tcPr>
          <w:p w14:paraId="75BD3406" w14:textId="77777777" w:rsidR="00EF7F14" w:rsidRPr="002F7E12" w:rsidRDefault="00EF7F14" w:rsidP="0025033B">
            <w:pPr>
              <w:autoSpaceDE w:val="0"/>
              <w:autoSpaceDN w:val="0"/>
              <w:adjustRightInd w:val="0"/>
              <w:rPr>
                <w:rFonts w:asciiTheme="majorBidi" w:hAnsiTheme="majorBidi" w:cstheme="majorBidi"/>
              </w:rPr>
            </w:pPr>
            <w:r w:rsidRPr="002F7E12">
              <w:t>Positive metacognitions</w:t>
            </w:r>
          </w:p>
        </w:tc>
        <w:tc>
          <w:tcPr>
            <w:tcW w:w="459" w:type="pct"/>
            <w:tcBorders>
              <w:top w:val="nil"/>
              <w:left w:val="nil"/>
              <w:bottom w:val="nil"/>
              <w:right w:val="nil"/>
            </w:tcBorders>
            <w:tcMar>
              <w:top w:w="25" w:type="dxa"/>
              <w:left w:w="85" w:type="dxa"/>
              <w:bottom w:w="25" w:type="dxa"/>
              <w:right w:w="85" w:type="dxa"/>
            </w:tcMar>
            <w:vAlign w:val="center"/>
          </w:tcPr>
          <w:p w14:paraId="7681B626" w14:textId="77777777" w:rsidR="00EF7F14" w:rsidRPr="002F7E12" w:rsidRDefault="00EF7F14" w:rsidP="0025033B">
            <w:pPr>
              <w:autoSpaceDE w:val="0"/>
              <w:autoSpaceDN w:val="0"/>
              <w:adjustRightInd w:val="0"/>
              <w:rPr>
                <w:rFonts w:asciiTheme="majorBidi" w:hAnsiTheme="majorBidi" w:cstheme="majorBidi"/>
              </w:rPr>
            </w:pPr>
            <w:r w:rsidRPr="002F7E12">
              <w:rPr>
                <w:rFonts w:asciiTheme="majorBidi" w:hAnsiTheme="majorBidi" w:cstheme="majorBidi"/>
              </w:rPr>
              <w:t>0.14</w:t>
            </w:r>
          </w:p>
        </w:tc>
        <w:tc>
          <w:tcPr>
            <w:tcW w:w="471" w:type="pct"/>
            <w:tcBorders>
              <w:top w:val="nil"/>
              <w:left w:val="nil"/>
              <w:bottom w:val="nil"/>
              <w:right w:val="nil"/>
            </w:tcBorders>
            <w:tcMar>
              <w:top w:w="25" w:type="dxa"/>
              <w:left w:w="85" w:type="dxa"/>
              <w:bottom w:w="25" w:type="dxa"/>
              <w:right w:w="85" w:type="dxa"/>
            </w:tcMar>
            <w:vAlign w:val="center"/>
          </w:tcPr>
          <w:p w14:paraId="6935C644" w14:textId="77777777" w:rsidR="00EF7F14" w:rsidRPr="002F7E12" w:rsidRDefault="00EF7F14" w:rsidP="0025033B">
            <w:pPr>
              <w:autoSpaceDE w:val="0"/>
              <w:autoSpaceDN w:val="0"/>
              <w:adjustRightInd w:val="0"/>
              <w:rPr>
                <w:rFonts w:asciiTheme="majorBidi" w:hAnsiTheme="majorBidi" w:cstheme="majorBidi"/>
              </w:rPr>
            </w:pPr>
            <w:r w:rsidRPr="002F7E12">
              <w:rPr>
                <w:rFonts w:asciiTheme="majorBidi" w:hAnsiTheme="majorBidi" w:cstheme="majorBidi"/>
              </w:rPr>
              <w:t>0.42</w:t>
            </w:r>
          </w:p>
        </w:tc>
        <w:tc>
          <w:tcPr>
            <w:tcW w:w="318" w:type="pct"/>
            <w:tcBorders>
              <w:top w:val="nil"/>
              <w:left w:val="nil"/>
              <w:bottom w:val="nil"/>
              <w:right w:val="nil"/>
            </w:tcBorders>
            <w:tcMar>
              <w:top w:w="25" w:type="dxa"/>
              <w:left w:w="85" w:type="dxa"/>
              <w:bottom w:w="25" w:type="dxa"/>
              <w:right w:w="85" w:type="dxa"/>
            </w:tcMar>
            <w:vAlign w:val="center"/>
          </w:tcPr>
          <w:p w14:paraId="4F03FF49" w14:textId="77777777" w:rsidR="00EF7F14" w:rsidRPr="002F7E12" w:rsidRDefault="00EF7F14" w:rsidP="0025033B">
            <w:pPr>
              <w:autoSpaceDE w:val="0"/>
              <w:autoSpaceDN w:val="0"/>
              <w:adjustRightInd w:val="0"/>
              <w:rPr>
                <w:rFonts w:asciiTheme="majorBidi" w:hAnsiTheme="majorBidi" w:cstheme="majorBidi"/>
              </w:rPr>
            </w:pPr>
            <w:r w:rsidRPr="002F7E12">
              <w:rPr>
                <w:rFonts w:asciiTheme="majorBidi" w:hAnsiTheme="majorBidi" w:cstheme="majorBidi"/>
              </w:rPr>
              <w:t>0.24</w:t>
            </w:r>
          </w:p>
        </w:tc>
      </w:tr>
      <w:tr w:rsidR="00EF7F14" w:rsidRPr="002F7E12" w14:paraId="73F28BF8" w14:textId="77777777" w:rsidTr="00124596">
        <w:trPr>
          <w:trHeight w:val="570"/>
        </w:trPr>
        <w:tc>
          <w:tcPr>
            <w:tcW w:w="1956" w:type="pct"/>
            <w:tcBorders>
              <w:top w:val="nil"/>
              <w:left w:val="nil"/>
              <w:bottom w:val="nil"/>
              <w:right w:val="nil"/>
            </w:tcBorders>
            <w:tcMar>
              <w:top w:w="25" w:type="dxa"/>
              <w:left w:w="85" w:type="dxa"/>
              <w:bottom w:w="25" w:type="dxa"/>
              <w:right w:w="85" w:type="dxa"/>
            </w:tcMar>
            <w:vAlign w:val="center"/>
          </w:tcPr>
          <w:p w14:paraId="39E78B2C" w14:textId="77777777" w:rsidR="00EF7F14" w:rsidRPr="002F7E12" w:rsidRDefault="00EF7F14" w:rsidP="0025033B">
            <w:pPr>
              <w:autoSpaceDE w:val="0"/>
              <w:autoSpaceDN w:val="0"/>
              <w:adjustRightInd w:val="0"/>
              <w:rPr>
                <w:rFonts w:asciiTheme="majorBidi" w:hAnsiTheme="majorBidi" w:cstheme="majorBidi"/>
              </w:rPr>
            </w:pPr>
            <w:r w:rsidRPr="002F7E12">
              <w:rPr>
                <w:rFonts w:asciiTheme="majorBidi" w:hAnsiTheme="majorBidi" w:cstheme="majorBidi"/>
              </w:rPr>
              <w:t>Impulsivity</w:t>
            </w:r>
          </w:p>
        </w:tc>
        <w:tc>
          <w:tcPr>
            <w:tcW w:w="577" w:type="pct"/>
            <w:tcBorders>
              <w:top w:val="nil"/>
              <w:left w:val="nil"/>
              <w:bottom w:val="nil"/>
              <w:right w:val="nil"/>
            </w:tcBorders>
          </w:tcPr>
          <w:p w14:paraId="02D2E091" w14:textId="77777777" w:rsidR="00EF7F14" w:rsidRPr="002F7E12" w:rsidRDefault="00EF7F14" w:rsidP="0025033B">
            <w:pPr>
              <w:autoSpaceDE w:val="0"/>
              <w:autoSpaceDN w:val="0"/>
              <w:adjustRightInd w:val="0"/>
              <w:rPr>
                <w:rFonts w:asciiTheme="majorBidi" w:hAnsiTheme="majorBidi" w:cstheme="majorBidi"/>
              </w:rPr>
            </w:pPr>
            <w:r w:rsidRPr="002F7E12">
              <w:rPr>
                <w:rFonts w:asciiTheme="majorBidi" w:hAnsiTheme="majorBidi" w:cstheme="majorBidi"/>
              </w:rPr>
              <w:sym w:font="Symbol" w:char="F0DE"/>
            </w:r>
          </w:p>
        </w:tc>
        <w:tc>
          <w:tcPr>
            <w:tcW w:w="1219" w:type="pct"/>
            <w:tcBorders>
              <w:top w:val="nil"/>
              <w:left w:val="nil"/>
              <w:bottom w:val="nil"/>
              <w:right w:val="nil"/>
            </w:tcBorders>
            <w:tcMar>
              <w:top w:w="25" w:type="dxa"/>
              <w:left w:w="85" w:type="dxa"/>
              <w:bottom w:w="25" w:type="dxa"/>
              <w:right w:w="85" w:type="dxa"/>
            </w:tcMar>
          </w:tcPr>
          <w:p w14:paraId="6EFDDC63" w14:textId="77777777" w:rsidR="00EF7F14" w:rsidRPr="002F7E12" w:rsidRDefault="00EF7F14" w:rsidP="0025033B">
            <w:pPr>
              <w:autoSpaceDE w:val="0"/>
              <w:autoSpaceDN w:val="0"/>
              <w:adjustRightInd w:val="0"/>
              <w:rPr>
                <w:rFonts w:asciiTheme="majorBidi" w:hAnsiTheme="majorBidi" w:cstheme="majorBidi"/>
              </w:rPr>
            </w:pPr>
            <w:r w:rsidRPr="002F7E12">
              <w:t>Positive metacognitions</w:t>
            </w:r>
          </w:p>
        </w:tc>
        <w:tc>
          <w:tcPr>
            <w:tcW w:w="459" w:type="pct"/>
            <w:tcBorders>
              <w:top w:val="nil"/>
              <w:left w:val="nil"/>
              <w:bottom w:val="nil"/>
              <w:right w:val="nil"/>
            </w:tcBorders>
            <w:tcMar>
              <w:top w:w="25" w:type="dxa"/>
              <w:left w:w="85" w:type="dxa"/>
              <w:bottom w:w="25" w:type="dxa"/>
              <w:right w:w="85" w:type="dxa"/>
            </w:tcMar>
            <w:vAlign w:val="center"/>
          </w:tcPr>
          <w:p w14:paraId="1BFCA746" w14:textId="77777777" w:rsidR="00EF7F14" w:rsidRPr="002F7E12" w:rsidRDefault="00EF7F14" w:rsidP="0025033B">
            <w:pPr>
              <w:autoSpaceDE w:val="0"/>
              <w:autoSpaceDN w:val="0"/>
              <w:adjustRightInd w:val="0"/>
              <w:rPr>
                <w:rFonts w:asciiTheme="majorBidi" w:hAnsiTheme="majorBidi" w:cstheme="majorBidi"/>
              </w:rPr>
            </w:pPr>
            <w:r w:rsidRPr="002F7E12">
              <w:rPr>
                <w:rFonts w:asciiTheme="majorBidi" w:hAnsiTheme="majorBidi" w:cstheme="majorBidi"/>
              </w:rPr>
              <w:t>0.17</w:t>
            </w:r>
          </w:p>
        </w:tc>
        <w:tc>
          <w:tcPr>
            <w:tcW w:w="471" w:type="pct"/>
            <w:tcBorders>
              <w:top w:val="nil"/>
              <w:left w:val="nil"/>
              <w:bottom w:val="nil"/>
              <w:right w:val="nil"/>
            </w:tcBorders>
            <w:tcMar>
              <w:top w:w="25" w:type="dxa"/>
              <w:left w:w="85" w:type="dxa"/>
              <w:bottom w:w="25" w:type="dxa"/>
              <w:right w:w="85" w:type="dxa"/>
            </w:tcMar>
            <w:vAlign w:val="center"/>
          </w:tcPr>
          <w:p w14:paraId="46A9E2CC" w14:textId="77777777" w:rsidR="00EF7F14" w:rsidRPr="002F7E12" w:rsidRDefault="00EF7F14" w:rsidP="0025033B">
            <w:pPr>
              <w:autoSpaceDE w:val="0"/>
              <w:autoSpaceDN w:val="0"/>
              <w:adjustRightInd w:val="0"/>
              <w:rPr>
                <w:rFonts w:asciiTheme="majorBidi" w:hAnsiTheme="majorBidi" w:cstheme="majorBidi"/>
              </w:rPr>
            </w:pPr>
            <w:r w:rsidRPr="002F7E12">
              <w:rPr>
                <w:rFonts w:asciiTheme="majorBidi" w:hAnsiTheme="majorBidi" w:cstheme="majorBidi"/>
              </w:rPr>
              <w:t>0.47</w:t>
            </w:r>
          </w:p>
        </w:tc>
        <w:tc>
          <w:tcPr>
            <w:tcW w:w="318" w:type="pct"/>
            <w:tcBorders>
              <w:top w:val="nil"/>
              <w:left w:val="nil"/>
              <w:bottom w:val="nil"/>
              <w:right w:val="nil"/>
            </w:tcBorders>
            <w:tcMar>
              <w:top w:w="25" w:type="dxa"/>
              <w:left w:w="85" w:type="dxa"/>
              <w:bottom w:w="25" w:type="dxa"/>
              <w:right w:w="85" w:type="dxa"/>
            </w:tcMar>
            <w:vAlign w:val="center"/>
          </w:tcPr>
          <w:p w14:paraId="7E6E990D" w14:textId="77777777" w:rsidR="00EF7F14" w:rsidRPr="002F7E12" w:rsidRDefault="00EF7F14" w:rsidP="0025033B">
            <w:pPr>
              <w:autoSpaceDE w:val="0"/>
              <w:autoSpaceDN w:val="0"/>
              <w:adjustRightInd w:val="0"/>
              <w:rPr>
                <w:rFonts w:asciiTheme="majorBidi" w:hAnsiTheme="majorBidi" w:cstheme="majorBidi"/>
              </w:rPr>
            </w:pPr>
            <w:r w:rsidRPr="002F7E12">
              <w:rPr>
                <w:rFonts w:asciiTheme="majorBidi" w:hAnsiTheme="majorBidi" w:cstheme="majorBidi"/>
              </w:rPr>
              <w:t>0.22</w:t>
            </w:r>
          </w:p>
        </w:tc>
      </w:tr>
      <w:tr w:rsidR="00EF7F14" w:rsidRPr="002F7E12" w14:paraId="3910F3C2" w14:textId="77777777" w:rsidTr="00124596">
        <w:trPr>
          <w:trHeight w:val="570"/>
        </w:trPr>
        <w:tc>
          <w:tcPr>
            <w:tcW w:w="1956" w:type="pct"/>
            <w:tcBorders>
              <w:top w:val="nil"/>
              <w:left w:val="nil"/>
              <w:bottom w:val="nil"/>
              <w:right w:val="nil"/>
            </w:tcBorders>
            <w:tcMar>
              <w:top w:w="25" w:type="dxa"/>
              <w:left w:w="85" w:type="dxa"/>
              <w:bottom w:w="25" w:type="dxa"/>
              <w:right w:w="85" w:type="dxa"/>
            </w:tcMar>
            <w:vAlign w:val="center"/>
          </w:tcPr>
          <w:p w14:paraId="3AF099DD" w14:textId="77777777" w:rsidR="00EF7F14" w:rsidRPr="002F7E12" w:rsidRDefault="00EF7F14" w:rsidP="0025033B">
            <w:pPr>
              <w:autoSpaceDE w:val="0"/>
              <w:autoSpaceDN w:val="0"/>
              <w:adjustRightInd w:val="0"/>
              <w:rPr>
                <w:rFonts w:asciiTheme="majorBidi" w:hAnsiTheme="majorBidi" w:cstheme="majorBidi"/>
              </w:rPr>
            </w:pPr>
            <w:r w:rsidRPr="002F7E12">
              <w:rPr>
                <w:rFonts w:asciiTheme="majorBidi" w:hAnsiTheme="majorBidi" w:cstheme="majorBidi"/>
              </w:rPr>
              <w:t>Dysregulated thoughts</w:t>
            </w:r>
          </w:p>
        </w:tc>
        <w:tc>
          <w:tcPr>
            <w:tcW w:w="577" w:type="pct"/>
            <w:tcBorders>
              <w:top w:val="nil"/>
              <w:left w:val="nil"/>
              <w:bottom w:val="nil"/>
              <w:right w:val="nil"/>
            </w:tcBorders>
          </w:tcPr>
          <w:p w14:paraId="3B4B74FF" w14:textId="77777777" w:rsidR="00EF7F14" w:rsidRPr="002F7E12" w:rsidRDefault="00EF7F14" w:rsidP="0025033B">
            <w:pPr>
              <w:autoSpaceDE w:val="0"/>
              <w:autoSpaceDN w:val="0"/>
              <w:adjustRightInd w:val="0"/>
              <w:rPr>
                <w:rFonts w:asciiTheme="majorBidi" w:hAnsiTheme="majorBidi" w:cstheme="majorBidi"/>
              </w:rPr>
            </w:pPr>
            <w:r w:rsidRPr="002F7E12">
              <w:rPr>
                <w:rFonts w:asciiTheme="majorBidi" w:hAnsiTheme="majorBidi" w:cstheme="majorBidi"/>
              </w:rPr>
              <w:sym w:font="Symbol" w:char="F0DE"/>
            </w:r>
          </w:p>
        </w:tc>
        <w:tc>
          <w:tcPr>
            <w:tcW w:w="1219" w:type="pct"/>
            <w:tcBorders>
              <w:top w:val="nil"/>
              <w:left w:val="nil"/>
              <w:bottom w:val="nil"/>
              <w:right w:val="nil"/>
            </w:tcBorders>
            <w:tcMar>
              <w:top w:w="25" w:type="dxa"/>
              <w:left w:w="85" w:type="dxa"/>
              <w:bottom w:w="25" w:type="dxa"/>
              <w:right w:w="85" w:type="dxa"/>
            </w:tcMar>
          </w:tcPr>
          <w:p w14:paraId="58D43FF0" w14:textId="77777777" w:rsidR="00EF7F14" w:rsidRPr="002F7E12" w:rsidRDefault="00EF7F14" w:rsidP="0025033B">
            <w:pPr>
              <w:autoSpaceDE w:val="0"/>
              <w:autoSpaceDN w:val="0"/>
              <w:adjustRightInd w:val="0"/>
              <w:rPr>
                <w:rFonts w:asciiTheme="majorBidi" w:hAnsiTheme="majorBidi" w:cstheme="majorBidi"/>
              </w:rPr>
            </w:pPr>
            <w:r w:rsidRPr="002F7E12">
              <w:t>Positive metacognitions</w:t>
            </w:r>
          </w:p>
        </w:tc>
        <w:tc>
          <w:tcPr>
            <w:tcW w:w="459" w:type="pct"/>
            <w:tcBorders>
              <w:top w:val="nil"/>
              <w:left w:val="nil"/>
              <w:bottom w:val="nil"/>
              <w:right w:val="nil"/>
            </w:tcBorders>
            <w:tcMar>
              <w:top w:w="25" w:type="dxa"/>
              <w:left w:w="85" w:type="dxa"/>
              <w:bottom w:w="25" w:type="dxa"/>
              <w:right w:w="85" w:type="dxa"/>
            </w:tcMar>
            <w:vAlign w:val="center"/>
          </w:tcPr>
          <w:p w14:paraId="61A5CA34" w14:textId="77777777" w:rsidR="00EF7F14" w:rsidRPr="002F7E12" w:rsidRDefault="00EF7F14" w:rsidP="0025033B">
            <w:pPr>
              <w:autoSpaceDE w:val="0"/>
              <w:autoSpaceDN w:val="0"/>
              <w:adjustRightInd w:val="0"/>
              <w:rPr>
                <w:rFonts w:asciiTheme="majorBidi" w:hAnsiTheme="majorBidi" w:cstheme="majorBidi"/>
              </w:rPr>
            </w:pPr>
            <w:r w:rsidRPr="002F7E12">
              <w:rPr>
                <w:rFonts w:asciiTheme="majorBidi" w:hAnsiTheme="majorBidi" w:cstheme="majorBidi"/>
              </w:rPr>
              <w:t>-0.18</w:t>
            </w:r>
          </w:p>
        </w:tc>
        <w:tc>
          <w:tcPr>
            <w:tcW w:w="471" w:type="pct"/>
            <w:tcBorders>
              <w:top w:val="nil"/>
              <w:left w:val="nil"/>
              <w:bottom w:val="nil"/>
              <w:right w:val="nil"/>
            </w:tcBorders>
            <w:tcMar>
              <w:top w:w="25" w:type="dxa"/>
              <w:left w:w="85" w:type="dxa"/>
              <w:bottom w:w="25" w:type="dxa"/>
              <w:right w:w="85" w:type="dxa"/>
            </w:tcMar>
            <w:vAlign w:val="center"/>
          </w:tcPr>
          <w:p w14:paraId="304B1BF0" w14:textId="77777777" w:rsidR="00EF7F14" w:rsidRPr="002F7E12" w:rsidRDefault="00EF7F14" w:rsidP="0025033B">
            <w:pPr>
              <w:autoSpaceDE w:val="0"/>
              <w:autoSpaceDN w:val="0"/>
              <w:adjustRightInd w:val="0"/>
              <w:rPr>
                <w:rFonts w:asciiTheme="majorBidi" w:hAnsiTheme="majorBidi" w:cstheme="majorBidi"/>
              </w:rPr>
            </w:pPr>
            <w:r w:rsidRPr="002F7E12">
              <w:rPr>
                <w:rFonts w:asciiTheme="majorBidi" w:hAnsiTheme="majorBidi" w:cstheme="majorBidi"/>
              </w:rPr>
              <w:t>0.20</w:t>
            </w:r>
          </w:p>
        </w:tc>
        <w:tc>
          <w:tcPr>
            <w:tcW w:w="318" w:type="pct"/>
            <w:tcBorders>
              <w:top w:val="nil"/>
              <w:left w:val="nil"/>
              <w:bottom w:val="nil"/>
              <w:right w:val="nil"/>
            </w:tcBorders>
            <w:tcMar>
              <w:top w:w="25" w:type="dxa"/>
              <w:left w:w="85" w:type="dxa"/>
              <w:bottom w:w="25" w:type="dxa"/>
              <w:right w:w="85" w:type="dxa"/>
            </w:tcMar>
            <w:vAlign w:val="center"/>
          </w:tcPr>
          <w:p w14:paraId="4C7B8101" w14:textId="77777777" w:rsidR="00EF7F14" w:rsidRPr="002F7E12" w:rsidRDefault="00EF7F14" w:rsidP="0025033B">
            <w:pPr>
              <w:autoSpaceDE w:val="0"/>
              <w:autoSpaceDN w:val="0"/>
              <w:adjustRightInd w:val="0"/>
              <w:rPr>
                <w:rFonts w:asciiTheme="majorBidi" w:hAnsiTheme="majorBidi" w:cstheme="majorBidi"/>
              </w:rPr>
            </w:pPr>
            <w:r w:rsidRPr="002F7E12">
              <w:rPr>
                <w:rFonts w:asciiTheme="majorBidi" w:hAnsiTheme="majorBidi" w:cstheme="majorBidi"/>
              </w:rPr>
              <w:t>0.00</w:t>
            </w:r>
          </w:p>
        </w:tc>
      </w:tr>
      <w:tr w:rsidR="00EF7F14" w:rsidRPr="002F7E12" w14:paraId="6C069065" w14:textId="77777777" w:rsidTr="00124596">
        <w:trPr>
          <w:trHeight w:val="570"/>
        </w:trPr>
        <w:tc>
          <w:tcPr>
            <w:tcW w:w="1956" w:type="pct"/>
            <w:tcBorders>
              <w:top w:val="nil"/>
              <w:left w:val="nil"/>
              <w:bottom w:val="nil"/>
              <w:right w:val="nil"/>
            </w:tcBorders>
            <w:tcMar>
              <w:top w:w="25" w:type="dxa"/>
              <w:left w:w="85" w:type="dxa"/>
              <w:bottom w:w="25" w:type="dxa"/>
              <w:right w:w="85" w:type="dxa"/>
            </w:tcMar>
            <w:vAlign w:val="center"/>
          </w:tcPr>
          <w:p w14:paraId="5A641EA2" w14:textId="77777777" w:rsidR="00EF7F14" w:rsidRPr="002F7E12" w:rsidRDefault="00EF7F14" w:rsidP="0025033B">
            <w:pPr>
              <w:autoSpaceDE w:val="0"/>
              <w:autoSpaceDN w:val="0"/>
              <w:adjustRightInd w:val="0"/>
              <w:rPr>
                <w:rFonts w:asciiTheme="majorBidi" w:hAnsiTheme="majorBidi" w:cstheme="majorBidi"/>
              </w:rPr>
            </w:pPr>
            <w:r w:rsidRPr="002F7E12">
              <w:rPr>
                <w:rFonts w:asciiTheme="majorBidi" w:hAnsiTheme="majorBidi" w:cstheme="majorBidi"/>
              </w:rPr>
              <w:t>Negative metacognitions</w:t>
            </w:r>
          </w:p>
        </w:tc>
        <w:tc>
          <w:tcPr>
            <w:tcW w:w="577" w:type="pct"/>
            <w:tcBorders>
              <w:top w:val="nil"/>
              <w:left w:val="nil"/>
              <w:bottom w:val="nil"/>
              <w:right w:val="nil"/>
            </w:tcBorders>
          </w:tcPr>
          <w:p w14:paraId="4DF81FCB" w14:textId="77777777" w:rsidR="00EF7F14" w:rsidRPr="002F7E12" w:rsidRDefault="00EF7F14" w:rsidP="0025033B">
            <w:pPr>
              <w:autoSpaceDE w:val="0"/>
              <w:autoSpaceDN w:val="0"/>
              <w:adjustRightInd w:val="0"/>
              <w:rPr>
                <w:rFonts w:asciiTheme="majorBidi" w:hAnsiTheme="majorBidi" w:cstheme="majorBidi"/>
              </w:rPr>
            </w:pPr>
            <w:r w:rsidRPr="002F7E12">
              <w:rPr>
                <w:rFonts w:asciiTheme="majorBidi" w:hAnsiTheme="majorBidi" w:cstheme="majorBidi"/>
              </w:rPr>
              <w:sym w:font="Symbol" w:char="F0DE"/>
            </w:r>
          </w:p>
        </w:tc>
        <w:tc>
          <w:tcPr>
            <w:tcW w:w="1219" w:type="pct"/>
            <w:tcBorders>
              <w:top w:val="nil"/>
              <w:left w:val="nil"/>
              <w:bottom w:val="nil"/>
              <w:right w:val="nil"/>
            </w:tcBorders>
            <w:tcMar>
              <w:top w:w="25" w:type="dxa"/>
              <w:left w:w="85" w:type="dxa"/>
              <w:bottom w:w="25" w:type="dxa"/>
              <w:right w:w="85" w:type="dxa"/>
            </w:tcMar>
            <w:vAlign w:val="center"/>
          </w:tcPr>
          <w:p w14:paraId="42E87AA6" w14:textId="77777777" w:rsidR="00EF7F14" w:rsidRPr="002F7E12" w:rsidRDefault="00EF7F14" w:rsidP="0025033B">
            <w:pPr>
              <w:autoSpaceDE w:val="0"/>
              <w:autoSpaceDN w:val="0"/>
              <w:adjustRightInd w:val="0"/>
              <w:rPr>
                <w:rFonts w:asciiTheme="majorBidi" w:hAnsiTheme="majorBidi" w:cstheme="majorBidi"/>
              </w:rPr>
            </w:pPr>
            <w:r w:rsidRPr="002F7E12">
              <w:rPr>
                <w:rFonts w:asciiTheme="majorBidi" w:hAnsiTheme="majorBidi" w:cstheme="majorBidi"/>
              </w:rPr>
              <w:t>CSB</w:t>
            </w:r>
          </w:p>
        </w:tc>
        <w:tc>
          <w:tcPr>
            <w:tcW w:w="459" w:type="pct"/>
            <w:tcBorders>
              <w:top w:val="nil"/>
              <w:left w:val="nil"/>
              <w:bottom w:val="nil"/>
              <w:right w:val="nil"/>
            </w:tcBorders>
            <w:tcMar>
              <w:top w:w="25" w:type="dxa"/>
              <w:left w:w="85" w:type="dxa"/>
              <w:bottom w:w="25" w:type="dxa"/>
              <w:right w:w="85" w:type="dxa"/>
            </w:tcMar>
            <w:vAlign w:val="center"/>
          </w:tcPr>
          <w:p w14:paraId="6BB60C37" w14:textId="77777777" w:rsidR="00EF7F14" w:rsidRPr="002F7E12" w:rsidRDefault="00EF7F14" w:rsidP="0025033B">
            <w:pPr>
              <w:autoSpaceDE w:val="0"/>
              <w:autoSpaceDN w:val="0"/>
              <w:adjustRightInd w:val="0"/>
              <w:rPr>
                <w:rFonts w:asciiTheme="majorBidi" w:hAnsiTheme="majorBidi" w:cstheme="majorBidi"/>
              </w:rPr>
            </w:pPr>
            <w:r w:rsidRPr="002F7E12">
              <w:rPr>
                <w:rFonts w:asciiTheme="majorBidi" w:hAnsiTheme="majorBidi" w:cstheme="majorBidi"/>
              </w:rPr>
              <w:t>0.17</w:t>
            </w:r>
          </w:p>
        </w:tc>
        <w:tc>
          <w:tcPr>
            <w:tcW w:w="471" w:type="pct"/>
            <w:tcBorders>
              <w:top w:val="nil"/>
              <w:left w:val="nil"/>
              <w:bottom w:val="nil"/>
              <w:right w:val="nil"/>
            </w:tcBorders>
            <w:tcMar>
              <w:top w:w="25" w:type="dxa"/>
              <w:left w:w="85" w:type="dxa"/>
              <w:bottom w:w="25" w:type="dxa"/>
              <w:right w:w="85" w:type="dxa"/>
            </w:tcMar>
            <w:vAlign w:val="center"/>
          </w:tcPr>
          <w:p w14:paraId="41FF98FC" w14:textId="77777777" w:rsidR="00EF7F14" w:rsidRPr="002F7E12" w:rsidRDefault="00EF7F14" w:rsidP="0025033B">
            <w:pPr>
              <w:autoSpaceDE w:val="0"/>
              <w:autoSpaceDN w:val="0"/>
              <w:adjustRightInd w:val="0"/>
              <w:rPr>
                <w:rFonts w:asciiTheme="majorBidi" w:hAnsiTheme="majorBidi" w:cstheme="majorBidi"/>
              </w:rPr>
            </w:pPr>
            <w:r w:rsidRPr="002F7E12">
              <w:rPr>
                <w:rFonts w:asciiTheme="majorBidi" w:hAnsiTheme="majorBidi" w:cstheme="majorBidi"/>
              </w:rPr>
              <w:t>0.58</w:t>
            </w:r>
          </w:p>
        </w:tc>
        <w:tc>
          <w:tcPr>
            <w:tcW w:w="318" w:type="pct"/>
            <w:tcBorders>
              <w:top w:val="nil"/>
              <w:left w:val="nil"/>
              <w:bottom w:val="nil"/>
              <w:right w:val="nil"/>
            </w:tcBorders>
            <w:tcMar>
              <w:top w:w="25" w:type="dxa"/>
              <w:left w:w="85" w:type="dxa"/>
              <w:bottom w:w="25" w:type="dxa"/>
              <w:right w:w="85" w:type="dxa"/>
            </w:tcMar>
            <w:vAlign w:val="center"/>
          </w:tcPr>
          <w:p w14:paraId="059CD0E5" w14:textId="77777777" w:rsidR="00EF7F14" w:rsidRPr="002F7E12" w:rsidRDefault="00EF7F14" w:rsidP="0025033B">
            <w:pPr>
              <w:autoSpaceDE w:val="0"/>
              <w:autoSpaceDN w:val="0"/>
              <w:adjustRightInd w:val="0"/>
              <w:rPr>
                <w:rFonts w:asciiTheme="majorBidi" w:hAnsiTheme="majorBidi" w:cstheme="majorBidi"/>
              </w:rPr>
            </w:pPr>
            <w:r w:rsidRPr="002F7E12">
              <w:rPr>
                <w:rFonts w:asciiTheme="majorBidi" w:hAnsiTheme="majorBidi" w:cstheme="majorBidi"/>
              </w:rPr>
              <w:t>0.19</w:t>
            </w:r>
          </w:p>
        </w:tc>
      </w:tr>
      <w:tr w:rsidR="00EF7F14" w:rsidRPr="002F7E12" w14:paraId="08C3E6BA" w14:textId="77777777" w:rsidTr="00124596">
        <w:trPr>
          <w:trHeight w:val="570"/>
        </w:trPr>
        <w:tc>
          <w:tcPr>
            <w:tcW w:w="1956" w:type="pct"/>
            <w:tcBorders>
              <w:top w:val="nil"/>
              <w:left w:val="nil"/>
              <w:bottom w:val="nil"/>
              <w:right w:val="nil"/>
            </w:tcBorders>
            <w:tcMar>
              <w:top w:w="25" w:type="dxa"/>
              <w:left w:w="85" w:type="dxa"/>
              <w:bottom w:w="25" w:type="dxa"/>
              <w:right w:w="85" w:type="dxa"/>
            </w:tcMar>
            <w:vAlign w:val="center"/>
          </w:tcPr>
          <w:p w14:paraId="52DE5D2A" w14:textId="77777777" w:rsidR="00EF7F14" w:rsidRPr="002F7E12" w:rsidRDefault="00EF7F14" w:rsidP="0025033B">
            <w:pPr>
              <w:autoSpaceDE w:val="0"/>
              <w:autoSpaceDN w:val="0"/>
              <w:adjustRightInd w:val="0"/>
              <w:rPr>
                <w:rFonts w:asciiTheme="majorBidi" w:hAnsiTheme="majorBidi" w:cstheme="majorBidi"/>
              </w:rPr>
            </w:pPr>
            <w:r w:rsidRPr="002F7E12">
              <w:t>Positive metacognitions</w:t>
            </w:r>
          </w:p>
        </w:tc>
        <w:tc>
          <w:tcPr>
            <w:tcW w:w="577" w:type="pct"/>
            <w:tcBorders>
              <w:top w:val="nil"/>
              <w:left w:val="nil"/>
              <w:bottom w:val="nil"/>
              <w:right w:val="nil"/>
            </w:tcBorders>
          </w:tcPr>
          <w:p w14:paraId="37A8F272" w14:textId="77777777" w:rsidR="00EF7F14" w:rsidRPr="002F7E12" w:rsidRDefault="00EF7F14" w:rsidP="0025033B">
            <w:pPr>
              <w:autoSpaceDE w:val="0"/>
              <w:autoSpaceDN w:val="0"/>
              <w:adjustRightInd w:val="0"/>
              <w:rPr>
                <w:rFonts w:asciiTheme="majorBidi" w:hAnsiTheme="majorBidi" w:cstheme="majorBidi"/>
              </w:rPr>
            </w:pPr>
            <w:r w:rsidRPr="002F7E12">
              <w:rPr>
                <w:rFonts w:asciiTheme="majorBidi" w:hAnsiTheme="majorBidi" w:cstheme="majorBidi"/>
              </w:rPr>
              <w:sym w:font="Symbol" w:char="F0DE"/>
            </w:r>
          </w:p>
        </w:tc>
        <w:tc>
          <w:tcPr>
            <w:tcW w:w="1219" w:type="pct"/>
            <w:tcBorders>
              <w:top w:val="nil"/>
              <w:left w:val="nil"/>
              <w:bottom w:val="nil"/>
              <w:right w:val="nil"/>
            </w:tcBorders>
            <w:tcMar>
              <w:top w:w="25" w:type="dxa"/>
              <w:left w:w="85" w:type="dxa"/>
              <w:bottom w:w="25" w:type="dxa"/>
              <w:right w:w="85" w:type="dxa"/>
            </w:tcMar>
            <w:vAlign w:val="center"/>
          </w:tcPr>
          <w:p w14:paraId="6769BF40" w14:textId="77777777" w:rsidR="00EF7F14" w:rsidRPr="002F7E12" w:rsidRDefault="00EF7F14" w:rsidP="0025033B">
            <w:pPr>
              <w:autoSpaceDE w:val="0"/>
              <w:autoSpaceDN w:val="0"/>
              <w:adjustRightInd w:val="0"/>
              <w:rPr>
                <w:rFonts w:asciiTheme="majorBidi" w:hAnsiTheme="majorBidi" w:cstheme="majorBidi"/>
              </w:rPr>
            </w:pPr>
            <w:r w:rsidRPr="002F7E12">
              <w:rPr>
                <w:rFonts w:asciiTheme="majorBidi" w:hAnsiTheme="majorBidi" w:cstheme="majorBidi"/>
              </w:rPr>
              <w:t>CSB</w:t>
            </w:r>
          </w:p>
        </w:tc>
        <w:tc>
          <w:tcPr>
            <w:tcW w:w="459" w:type="pct"/>
            <w:tcBorders>
              <w:top w:val="nil"/>
              <w:left w:val="nil"/>
              <w:bottom w:val="nil"/>
              <w:right w:val="nil"/>
            </w:tcBorders>
            <w:tcMar>
              <w:top w:w="25" w:type="dxa"/>
              <w:left w:w="85" w:type="dxa"/>
              <w:bottom w:w="25" w:type="dxa"/>
              <w:right w:w="85" w:type="dxa"/>
            </w:tcMar>
          </w:tcPr>
          <w:p w14:paraId="5EDAF129" w14:textId="77777777" w:rsidR="00EF7F14" w:rsidRPr="002F7E12" w:rsidRDefault="00EF7F14" w:rsidP="0025033B">
            <w:pPr>
              <w:autoSpaceDE w:val="0"/>
              <w:autoSpaceDN w:val="0"/>
              <w:adjustRightInd w:val="0"/>
              <w:rPr>
                <w:rFonts w:asciiTheme="majorBidi" w:hAnsiTheme="majorBidi" w:cstheme="majorBidi"/>
              </w:rPr>
            </w:pPr>
            <w:r w:rsidRPr="002F7E12">
              <w:rPr>
                <w:rFonts w:asciiTheme="majorBidi" w:hAnsiTheme="majorBidi" w:cstheme="majorBidi"/>
              </w:rPr>
              <w:t>0.22</w:t>
            </w:r>
          </w:p>
        </w:tc>
        <w:tc>
          <w:tcPr>
            <w:tcW w:w="471" w:type="pct"/>
            <w:tcBorders>
              <w:top w:val="nil"/>
              <w:left w:val="nil"/>
              <w:bottom w:val="nil"/>
              <w:right w:val="nil"/>
            </w:tcBorders>
            <w:tcMar>
              <w:top w:w="25" w:type="dxa"/>
              <w:left w:w="85" w:type="dxa"/>
              <w:bottom w:w="25" w:type="dxa"/>
              <w:right w:w="85" w:type="dxa"/>
            </w:tcMar>
          </w:tcPr>
          <w:p w14:paraId="106295DA" w14:textId="77777777" w:rsidR="00EF7F14" w:rsidRPr="002F7E12" w:rsidRDefault="00EF7F14" w:rsidP="0025033B">
            <w:pPr>
              <w:autoSpaceDE w:val="0"/>
              <w:autoSpaceDN w:val="0"/>
              <w:adjustRightInd w:val="0"/>
              <w:rPr>
                <w:rFonts w:asciiTheme="majorBidi" w:hAnsiTheme="majorBidi" w:cstheme="majorBidi"/>
              </w:rPr>
            </w:pPr>
            <w:r w:rsidRPr="002F7E12">
              <w:rPr>
                <w:rFonts w:asciiTheme="majorBidi" w:hAnsiTheme="majorBidi" w:cstheme="majorBidi"/>
              </w:rPr>
              <w:t>0.22</w:t>
            </w:r>
          </w:p>
        </w:tc>
        <w:tc>
          <w:tcPr>
            <w:tcW w:w="318" w:type="pct"/>
            <w:tcBorders>
              <w:top w:val="nil"/>
              <w:left w:val="nil"/>
              <w:bottom w:val="nil"/>
              <w:right w:val="nil"/>
            </w:tcBorders>
            <w:tcMar>
              <w:top w:w="25" w:type="dxa"/>
              <w:left w:w="85" w:type="dxa"/>
              <w:bottom w:w="25" w:type="dxa"/>
              <w:right w:w="85" w:type="dxa"/>
            </w:tcMar>
          </w:tcPr>
          <w:p w14:paraId="311B8B83" w14:textId="77777777" w:rsidR="00EF7F14" w:rsidRPr="002F7E12" w:rsidRDefault="00EF7F14" w:rsidP="0025033B">
            <w:pPr>
              <w:autoSpaceDE w:val="0"/>
              <w:autoSpaceDN w:val="0"/>
              <w:adjustRightInd w:val="0"/>
              <w:rPr>
                <w:rFonts w:asciiTheme="majorBidi" w:hAnsiTheme="majorBidi" w:cstheme="majorBidi"/>
              </w:rPr>
            </w:pPr>
            <w:r w:rsidRPr="002F7E12">
              <w:rPr>
                <w:rFonts w:asciiTheme="majorBidi" w:hAnsiTheme="majorBidi" w:cstheme="majorBidi"/>
              </w:rPr>
              <w:t>0.22</w:t>
            </w:r>
          </w:p>
        </w:tc>
      </w:tr>
      <w:tr w:rsidR="00EF7F14" w:rsidRPr="002F7E12" w14:paraId="443103A7" w14:textId="77777777" w:rsidTr="00124596">
        <w:trPr>
          <w:trHeight w:val="570"/>
        </w:trPr>
        <w:tc>
          <w:tcPr>
            <w:tcW w:w="1956" w:type="pct"/>
            <w:tcBorders>
              <w:top w:val="nil"/>
              <w:left w:val="nil"/>
              <w:bottom w:val="nil"/>
              <w:right w:val="nil"/>
            </w:tcBorders>
            <w:tcMar>
              <w:top w:w="25" w:type="dxa"/>
              <w:left w:w="85" w:type="dxa"/>
              <w:bottom w:w="25" w:type="dxa"/>
              <w:right w:w="85" w:type="dxa"/>
            </w:tcMar>
            <w:vAlign w:val="center"/>
          </w:tcPr>
          <w:p w14:paraId="5E7721A5" w14:textId="6821F728" w:rsidR="00EF7F14" w:rsidRPr="002F7E12" w:rsidRDefault="009A48E3" w:rsidP="0025033B">
            <w:pPr>
              <w:autoSpaceDE w:val="0"/>
              <w:autoSpaceDN w:val="0"/>
              <w:adjustRightInd w:val="0"/>
              <w:rPr>
                <w:rFonts w:asciiTheme="majorBidi" w:hAnsiTheme="majorBidi" w:cstheme="majorBidi"/>
              </w:rPr>
            </w:pPr>
            <w:r w:rsidRPr="002F7E12">
              <w:rPr>
                <w:rFonts w:hint="cs"/>
              </w:rPr>
              <w:t>N</w:t>
            </w:r>
            <w:r w:rsidRPr="002F7E12">
              <w:t>egative affect</w:t>
            </w:r>
            <w:r w:rsidR="00EF7F14" w:rsidRPr="002F7E12">
              <w:rPr>
                <w:rFonts w:asciiTheme="majorBidi" w:hAnsiTheme="majorBidi" w:cstheme="majorBidi"/>
              </w:rPr>
              <w:t xml:space="preserve"> </w:t>
            </w:r>
            <w:r w:rsidR="00EF7F14" w:rsidRPr="002F7E12">
              <w:sym w:font="Symbol" w:char="F0DE"/>
            </w:r>
            <w:r w:rsidR="00EF7F14" w:rsidRPr="002F7E12">
              <w:t xml:space="preserve"> Negative metacognitions</w:t>
            </w:r>
          </w:p>
        </w:tc>
        <w:tc>
          <w:tcPr>
            <w:tcW w:w="577" w:type="pct"/>
            <w:tcBorders>
              <w:top w:val="nil"/>
              <w:left w:val="nil"/>
              <w:bottom w:val="nil"/>
              <w:right w:val="nil"/>
            </w:tcBorders>
          </w:tcPr>
          <w:p w14:paraId="1B529A00" w14:textId="77777777" w:rsidR="00EF7F14" w:rsidRPr="002F7E12" w:rsidRDefault="00EF7F14" w:rsidP="0025033B">
            <w:pPr>
              <w:autoSpaceDE w:val="0"/>
              <w:autoSpaceDN w:val="0"/>
              <w:adjustRightInd w:val="0"/>
              <w:rPr>
                <w:rFonts w:asciiTheme="majorBidi" w:hAnsiTheme="majorBidi" w:cstheme="majorBidi"/>
              </w:rPr>
            </w:pPr>
            <w:r w:rsidRPr="002F7E12">
              <w:rPr>
                <w:rFonts w:asciiTheme="majorBidi" w:hAnsiTheme="majorBidi" w:cstheme="majorBidi"/>
              </w:rPr>
              <w:sym w:font="Symbol" w:char="F0DE"/>
            </w:r>
          </w:p>
        </w:tc>
        <w:tc>
          <w:tcPr>
            <w:tcW w:w="1219" w:type="pct"/>
            <w:tcBorders>
              <w:top w:val="nil"/>
              <w:left w:val="nil"/>
              <w:bottom w:val="nil"/>
              <w:right w:val="nil"/>
            </w:tcBorders>
            <w:tcMar>
              <w:top w:w="25" w:type="dxa"/>
              <w:left w:w="85" w:type="dxa"/>
              <w:bottom w:w="25" w:type="dxa"/>
              <w:right w:w="85" w:type="dxa"/>
            </w:tcMar>
            <w:vAlign w:val="center"/>
          </w:tcPr>
          <w:p w14:paraId="4AEAAA6C" w14:textId="77777777" w:rsidR="00EF7F14" w:rsidRPr="002F7E12" w:rsidRDefault="00EF7F14" w:rsidP="0025033B">
            <w:pPr>
              <w:autoSpaceDE w:val="0"/>
              <w:autoSpaceDN w:val="0"/>
              <w:adjustRightInd w:val="0"/>
              <w:rPr>
                <w:rFonts w:asciiTheme="majorBidi" w:hAnsiTheme="majorBidi" w:cstheme="majorBidi"/>
              </w:rPr>
            </w:pPr>
            <w:r w:rsidRPr="002F7E12">
              <w:rPr>
                <w:rFonts w:asciiTheme="majorBidi" w:hAnsiTheme="majorBidi" w:cstheme="majorBidi"/>
              </w:rPr>
              <w:t>CSB</w:t>
            </w:r>
          </w:p>
        </w:tc>
        <w:tc>
          <w:tcPr>
            <w:tcW w:w="459" w:type="pct"/>
            <w:tcBorders>
              <w:top w:val="nil"/>
              <w:left w:val="nil"/>
              <w:bottom w:val="nil"/>
              <w:right w:val="nil"/>
            </w:tcBorders>
            <w:tcMar>
              <w:top w:w="25" w:type="dxa"/>
              <w:left w:w="85" w:type="dxa"/>
              <w:bottom w:w="25" w:type="dxa"/>
              <w:right w:w="85" w:type="dxa"/>
            </w:tcMar>
            <w:vAlign w:val="center"/>
          </w:tcPr>
          <w:p w14:paraId="2798C275" w14:textId="77777777" w:rsidR="00EF7F14" w:rsidRPr="002F7E12" w:rsidRDefault="00EF7F14" w:rsidP="0025033B">
            <w:pPr>
              <w:autoSpaceDE w:val="0"/>
              <w:autoSpaceDN w:val="0"/>
              <w:adjustRightInd w:val="0"/>
              <w:rPr>
                <w:rFonts w:asciiTheme="majorBidi" w:hAnsiTheme="majorBidi" w:cstheme="majorBidi"/>
              </w:rPr>
            </w:pPr>
            <w:r w:rsidRPr="002F7E12">
              <w:rPr>
                <w:rFonts w:asciiTheme="majorBidi" w:hAnsiTheme="majorBidi" w:cstheme="majorBidi"/>
              </w:rPr>
              <w:t>0.00</w:t>
            </w:r>
          </w:p>
        </w:tc>
        <w:tc>
          <w:tcPr>
            <w:tcW w:w="471" w:type="pct"/>
            <w:tcBorders>
              <w:top w:val="nil"/>
              <w:left w:val="nil"/>
              <w:bottom w:val="nil"/>
              <w:right w:val="nil"/>
            </w:tcBorders>
            <w:tcMar>
              <w:top w:w="25" w:type="dxa"/>
              <w:left w:w="85" w:type="dxa"/>
              <w:bottom w:w="25" w:type="dxa"/>
              <w:right w:w="85" w:type="dxa"/>
            </w:tcMar>
            <w:vAlign w:val="center"/>
          </w:tcPr>
          <w:p w14:paraId="2A68D873" w14:textId="77777777" w:rsidR="00EF7F14" w:rsidRPr="002F7E12" w:rsidRDefault="00EF7F14" w:rsidP="0025033B">
            <w:pPr>
              <w:autoSpaceDE w:val="0"/>
              <w:autoSpaceDN w:val="0"/>
              <w:adjustRightInd w:val="0"/>
              <w:rPr>
                <w:rFonts w:asciiTheme="majorBidi" w:hAnsiTheme="majorBidi" w:cstheme="majorBidi"/>
              </w:rPr>
            </w:pPr>
            <w:r w:rsidRPr="002F7E12">
              <w:rPr>
                <w:rFonts w:asciiTheme="majorBidi" w:hAnsiTheme="majorBidi" w:cstheme="majorBidi"/>
              </w:rPr>
              <w:t>0.09</w:t>
            </w:r>
          </w:p>
        </w:tc>
        <w:tc>
          <w:tcPr>
            <w:tcW w:w="318" w:type="pct"/>
            <w:tcBorders>
              <w:top w:val="nil"/>
              <w:left w:val="nil"/>
              <w:bottom w:val="nil"/>
              <w:right w:val="nil"/>
            </w:tcBorders>
            <w:tcMar>
              <w:top w:w="25" w:type="dxa"/>
              <w:left w:w="85" w:type="dxa"/>
              <w:bottom w:w="25" w:type="dxa"/>
              <w:right w:w="85" w:type="dxa"/>
            </w:tcMar>
            <w:vAlign w:val="center"/>
          </w:tcPr>
          <w:p w14:paraId="1344745E" w14:textId="77777777" w:rsidR="00EF7F14" w:rsidRPr="002F7E12" w:rsidRDefault="00EF7F14" w:rsidP="0025033B">
            <w:pPr>
              <w:autoSpaceDE w:val="0"/>
              <w:autoSpaceDN w:val="0"/>
              <w:adjustRightInd w:val="0"/>
              <w:rPr>
                <w:rFonts w:asciiTheme="majorBidi" w:hAnsiTheme="majorBidi" w:cstheme="majorBidi"/>
              </w:rPr>
            </w:pPr>
            <w:r w:rsidRPr="002F7E12">
              <w:rPr>
                <w:rFonts w:asciiTheme="majorBidi" w:hAnsiTheme="majorBidi" w:cstheme="majorBidi"/>
              </w:rPr>
              <w:t>0.02</w:t>
            </w:r>
          </w:p>
        </w:tc>
      </w:tr>
      <w:tr w:rsidR="00EF7F14" w:rsidRPr="002F7E12" w14:paraId="2F48A2ED" w14:textId="77777777" w:rsidTr="00124596">
        <w:trPr>
          <w:trHeight w:val="570"/>
        </w:trPr>
        <w:tc>
          <w:tcPr>
            <w:tcW w:w="1956" w:type="pct"/>
            <w:tcBorders>
              <w:top w:val="nil"/>
              <w:left w:val="nil"/>
              <w:bottom w:val="nil"/>
              <w:right w:val="nil"/>
            </w:tcBorders>
            <w:tcMar>
              <w:top w:w="25" w:type="dxa"/>
              <w:left w:w="85" w:type="dxa"/>
              <w:bottom w:w="25" w:type="dxa"/>
              <w:right w:w="85" w:type="dxa"/>
            </w:tcMar>
            <w:vAlign w:val="center"/>
          </w:tcPr>
          <w:p w14:paraId="2765FEC7" w14:textId="77777777" w:rsidR="00EF7F14" w:rsidRPr="002F7E12" w:rsidRDefault="00EF7F14" w:rsidP="0025033B">
            <w:pPr>
              <w:autoSpaceDE w:val="0"/>
              <w:autoSpaceDN w:val="0"/>
              <w:adjustRightInd w:val="0"/>
              <w:rPr>
                <w:rFonts w:asciiTheme="majorBidi" w:hAnsiTheme="majorBidi" w:cstheme="majorBidi"/>
              </w:rPr>
            </w:pPr>
            <w:r w:rsidRPr="002F7E12">
              <w:rPr>
                <w:rFonts w:asciiTheme="majorBidi" w:hAnsiTheme="majorBidi" w:cstheme="majorBidi"/>
              </w:rPr>
              <w:t xml:space="preserve">Impulsivity </w:t>
            </w:r>
            <w:r w:rsidRPr="002F7E12">
              <w:sym w:font="Symbol" w:char="F0DE"/>
            </w:r>
            <w:r w:rsidRPr="002F7E12">
              <w:rPr>
                <w:rFonts w:asciiTheme="majorBidi" w:hAnsiTheme="majorBidi" w:cstheme="majorBidi"/>
              </w:rPr>
              <w:t xml:space="preserve"> </w:t>
            </w:r>
            <w:r w:rsidRPr="002F7E12">
              <w:t>Negative metacognitions</w:t>
            </w:r>
          </w:p>
        </w:tc>
        <w:tc>
          <w:tcPr>
            <w:tcW w:w="577" w:type="pct"/>
            <w:tcBorders>
              <w:top w:val="nil"/>
              <w:left w:val="nil"/>
              <w:bottom w:val="nil"/>
              <w:right w:val="nil"/>
            </w:tcBorders>
          </w:tcPr>
          <w:p w14:paraId="0EEBDB5B" w14:textId="77777777" w:rsidR="00EF7F14" w:rsidRPr="002F7E12" w:rsidRDefault="00EF7F14" w:rsidP="0025033B">
            <w:pPr>
              <w:autoSpaceDE w:val="0"/>
              <w:autoSpaceDN w:val="0"/>
              <w:adjustRightInd w:val="0"/>
              <w:rPr>
                <w:rFonts w:asciiTheme="majorBidi" w:hAnsiTheme="majorBidi" w:cstheme="majorBidi"/>
              </w:rPr>
            </w:pPr>
            <w:r w:rsidRPr="002F7E12">
              <w:rPr>
                <w:rFonts w:asciiTheme="majorBidi" w:hAnsiTheme="majorBidi" w:cstheme="majorBidi"/>
              </w:rPr>
              <w:sym w:font="Symbol" w:char="F0DE"/>
            </w:r>
          </w:p>
        </w:tc>
        <w:tc>
          <w:tcPr>
            <w:tcW w:w="1219" w:type="pct"/>
            <w:tcBorders>
              <w:top w:val="nil"/>
              <w:left w:val="nil"/>
              <w:bottom w:val="nil"/>
              <w:right w:val="nil"/>
            </w:tcBorders>
            <w:tcMar>
              <w:top w:w="25" w:type="dxa"/>
              <w:left w:w="85" w:type="dxa"/>
              <w:bottom w:w="25" w:type="dxa"/>
              <w:right w:w="85" w:type="dxa"/>
            </w:tcMar>
            <w:vAlign w:val="center"/>
          </w:tcPr>
          <w:p w14:paraId="094AFB58" w14:textId="77777777" w:rsidR="00EF7F14" w:rsidRPr="002F7E12" w:rsidRDefault="00EF7F14" w:rsidP="0025033B">
            <w:pPr>
              <w:autoSpaceDE w:val="0"/>
              <w:autoSpaceDN w:val="0"/>
              <w:adjustRightInd w:val="0"/>
              <w:rPr>
                <w:rFonts w:asciiTheme="majorBidi" w:hAnsiTheme="majorBidi" w:cstheme="majorBidi"/>
              </w:rPr>
            </w:pPr>
            <w:r w:rsidRPr="002F7E12">
              <w:rPr>
                <w:rFonts w:asciiTheme="majorBidi" w:hAnsiTheme="majorBidi" w:cstheme="majorBidi"/>
              </w:rPr>
              <w:t>CSB</w:t>
            </w:r>
          </w:p>
        </w:tc>
        <w:tc>
          <w:tcPr>
            <w:tcW w:w="459" w:type="pct"/>
            <w:tcBorders>
              <w:top w:val="nil"/>
              <w:left w:val="nil"/>
              <w:bottom w:val="nil"/>
              <w:right w:val="nil"/>
            </w:tcBorders>
            <w:tcMar>
              <w:top w:w="25" w:type="dxa"/>
              <w:left w:w="85" w:type="dxa"/>
              <w:bottom w:w="25" w:type="dxa"/>
              <w:right w:w="85" w:type="dxa"/>
            </w:tcMar>
            <w:vAlign w:val="center"/>
          </w:tcPr>
          <w:p w14:paraId="1C9904CF" w14:textId="77777777" w:rsidR="00EF7F14" w:rsidRPr="002F7E12" w:rsidRDefault="00EF7F14" w:rsidP="0025033B">
            <w:pPr>
              <w:autoSpaceDE w:val="0"/>
              <w:autoSpaceDN w:val="0"/>
              <w:adjustRightInd w:val="0"/>
              <w:rPr>
                <w:rFonts w:asciiTheme="majorBidi" w:hAnsiTheme="majorBidi" w:cstheme="majorBidi"/>
              </w:rPr>
            </w:pPr>
            <w:r w:rsidRPr="002F7E12">
              <w:rPr>
                <w:rFonts w:asciiTheme="majorBidi" w:hAnsiTheme="majorBidi" w:cstheme="majorBidi"/>
              </w:rPr>
              <w:t>0.06</w:t>
            </w:r>
          </w:p>
        </w:tc>
        <w:tc>
          <w:tcPr>
            <w:tcW w:w="471" w:type="pct"/>
            <w:tcBorders>
              <w:top w:val="nil"/>
              <w:left w:val="nil"/>
              <w:bottom w:val="nil"/>
              <w:right w:val="nil"/>
            </w:tcBorders>
            <w:tcMar>
              <w:top w:w="25" w:type="dxa"/>
              <w:left w:w="85" w:type="dxa"/>
              <w:bottom w:w="25" w:type="dxa"/>
              <w:right w:w="85" w:type="dxa"/>
            </w:tcMar>
            <w:vAlign w:val="center"/>
          </w:tcPr>
          <w:p w14:paraId="355A48A0" w14:textId="77777777" w:rsidR="00EF7F14" w:rsidRPr="002F7E12" w:rsidRDefault="00EF7F14" w:rsidP="0025033B">
            <w:pPr>
              <w:autoSpaceDE w:val="0"/>
              <w:autoSpaceDN w:val="0"/>
              <w:adjustRightInd w:val="0"/>
              <w:rPr>
                <w:rFonts w:asciiTheme="majorBidi" w:hAnsiTheme="majorBidi" w:cstheme="majorBidi"/>
              </w:rPr>
            </w:pPr>
            <w:r w:rsidRPr="002F7E12">
              <w:rPr>
                <w:rFonts w:asciiTheme="majorBidi" w:hAnsiTheme="majorBidi" w:cstheme="majorBidi"/>
              </w:rPr>
              <w:t>0.22</w:t>
            </w:r>
          </w:p>
        </w:tc>
        <w:tc>
          <w:tcPr>
            <w:tcW w:w="318" w:type="pct"/>
            <w:tcBorders>
              <w:top w:val="nil"/>
              <w:left w:val="nil"/>
              <w:bottom w:val="nil"/>
              <w:right w:val="nil"/>
            </w:tcBorders>
            <w:tcMar>
              <w:top w:w="25" w:type="dxa"/>
              <w:left w:w="85" w:type="dxa"/>
              <w:bottom w:w="25" w:type="dxa"/>
              <w:right w:w="85" w:type="dxa"/>
            </w:tcMar>
            <w:vAlign w:val="center"/>
          </w:tcPr>
          <w:p w14:paraId="63A0EA47" w14:textId="77777777" w:rsidR="00EF7F14" w:rsidRPr="002F7E12" w:rsidRDefault="00EF7F14" w:rsidP="0025033B">
            <w:pPr>
              <w:autoSpaceDE w:val="0"/>
              <w:autoSpaceDN w:val="0"/>
              <w:adjustRightInd w:val="0"/>
              <w:rPr>
                <w:rFonts w:asciiTheme="majorBidi" w:hAnsiTheme="majorBidi" w:cstheme="majorBidi"/>
              </w:rPr>
            </w:pPr>
            <w:r w:rsidRPr="002F7E12">
              <w:rPr>
                <w:rFonts w:asciiTheme="majorBidi" w:hAnsiTheme="majorBidi" w:cstheme="majorBidi"/>
              </w:rPr>
              <w:t>0.07</w:t>
            </w:r>
          </w:p>
        </w:tc>
      </w:tr>
      <w:tr w:rsidR="00EF7F14" w:rsidRPr="002F7E12" w14:paraId="771CCA79" w14:textId="77777777" w:rsidTr="00124596">
        <w:trPr>
          <w:trHeight w:val="570"/>
        </w:trPr>
        <w:tc>
          <w:tcPr>
            <w:tcW w:w="1956" w:type="pct"/>
            <w:tcBorders>
              <w:top w:val="nil"/>
              <w:left w:val="nil"/>
              <w:bottom w:val="nil"/>
              <w:right w:val="nil"/>
            </w:tcBorders>
            <w:tcMar>
              <w:top w:w="25" w:type="dxa"/>
              <w:left w:w="85" w:type="dxa"/>
              <w:bottom w:w="25" w:type="dxa"/>
              <w:right w:w="85" w:type="dxa"/>
            </w:tcMar>
            <w:vAlign w:val="center"/>
          </w:tcPr>
          <w:p w14:paraId="109F1E9D" w14:textId="77777777" w:rsidR="00EF7F14" w:rsidRPr="002F7E12" w:rsidRDefault="00EF7F14" w:rsidP="0025033B">
            <w:pPr>
              <w:autoSpaceDE w:val="0"/>
              <w:autoSpaceDN w:val="0"/>
              <w:adjustRightInd w:val="0"/>
              <w:rPr>
                <w:rFonts w:asciiTheme="majorBidi" w:hAnsiTheme="majorBidi" w:cstheme="majorBidi"/>
              </w:rPr>
            </w:pPr>
            <w:r w:rsidRPr="002F7E12">
              <w:rPr>
                <w:rFonts w:asciiTheme="majorBidi" w:hAnsiTheme="majorBidi" w:cstheme="majorBidi"/>
              </w:rPr>
              <w:t xml:space="preserve">Dysregulated thoughts </w:t>
            </w:r>
            <w:r w:rsidRPr="002F7E12">
              <w:sym w:font="Symbol" w:char="F0DE"/>
            </w:r>
            <w:r w:rsidRPr="002F7E12">
              <w:rPr>
                <w:rFonts w:asciiTheme="majorBidi" w:hAnsiTheme="majorBidi" w:cstheme="majorBidi"/>
              </w:rPr>
              <w:t xml:space="preserve"> </w:t>
            </w:r>
            <w:r w:rsidRPr="002F7E12">
              <w:t>Negative metacognitions</w:t>
            </w:r>
          </w:p>
        </w:tc>
        <w:tc>
          <w:tcPr>
            <w:tcW w:w="577" w:type="pct"/>
            <w:tcBorders>
              <w:top w:val="nil"/>
              <w:left w:val="nil"/>
              <w:bottom w:val="nil"/>
              <w:right w:val="nil"/>
            </w:tcBorders>
          </w:tcPr>
          <w:p w14:paraId="43662F92" w14:textId="77777777" w:rsidR="00EF7F14" w:rsidRPr="002F7E12" w:rsidRDefault="00EF7F14" w:rsidP="0025033B">
            <w:pPr>
              <w:autoSpaceDE w:val="0"/>
              <w:autoSpaceDN w:val="0"/>
              <w:adjustRightInd w:val="0"/>
              <w:rPr>
                <w:rFonts w:asciiTheme="majorBidi" w:hAnsiTheme="majorBidi" w:cstheme="majorBidi"/>
              </w:rPr>
            </w:pPr>
            <w:r w:rsidRPr="002F7E12">
              <w:rPr>
                <w:rFonts w:asciiTheme="majorBidi" w:hAnsiTheme="majorBidi" w:cstheme="majorBidi"/>
              </w:rPr>
              <w:sym w:font="Symbol" w:char="F0DE"/>
            </w:r>
          </w:p>
        </w:tc>
        <w:tc>
          <w:tcPr>
            <w:tcW w:w="1219" w:type="pct"/>
            <w:tcBorders>
              <w:top w:val="nil"/>
              <w:left w:val="nil"/>
              <w:bottom w:val="nil"/>
              <w:right w:val="nil"/>
            </w:tcBorders>
            <w:tcMar>
              <w:top w:w="25" w:type="dxa"/>
              <w:left w:w="85" w:type="dxa"/>
              <w:bottom w:w="25" w:type="dxa"/>
              <w:right w:w="85" w:type="dxa"/>
            </w:tcMar>
            <w:vAlign w:val="center"/>
          </w:tcPr>
          <w:p w14:paraId="423BD944" w14:textId="77777777" w:rsidR="00EF7F14" w:rsidRPr="002F7E12" w:rsidRDefault="00EF7F14" w:rsidP="0025033B">
            <w:pPr>
              <w:autoSpaceDE w:val="0"/>
              <w:autoSpaceDN w:val="0"/>
              <w:adjustRightInd w:val="0"/>
              <w:rPr>
                <w:rFonts w:asciiTheme="majorBidi" w:hAnsiTheme="majorBidi" w:cstheme="majorBidi"/>
              </w:rPr>
            </w:pPr>
            <w:r w:rsidRPr="002F7E12">
              <w:rPr>
                <w:rFonts w:asciiTheme="majorBidi" w:hAnsiTheme="majorBidi" w:cstheme="majorBidi"/>
              </w:rPr>
              <w:t>CSB</w:t>
            </w:r>
          </w:p>
        </w:tc>
        <w:tc>
          <w:tcPr>
            <w:tcW w:w="459" w:type="pct"/>
            <w:tcBorders>
              <w:top w:val="nil"/>
              <w:left w:val="nil"/>
              <w:bottom w:val="nil"/>
              <w:right w:val="nil"/>
            </w:tcBorders>
            <w:tcMar>
              <w:top w:w="25" w:type="dxa"/>
              <w:left w:w="85" w:type="dxa"/>
              <w:bottom w:w="25" w:type="dxa"/>
              <w:right w:w="85" w:type="dxa"/>
            </w:tcMar>
            <w:vAlign w:val="center"/>
          </w:tcPr>
          <w:p w14:paraId="0D0AEEC2" w14:textId="77777777" w:rsidR="00EF7F14" w:rsidRPr="002F7E12" w:rsidRDefault="00EF7F14" w:rsidP="0025033B">
            <w:pPr>
              <w:autoSpaceDE w:val="0"/>
              <w:autoSpaceDN w:val="0"/>
              <w:adjustRightInd w:val="0"/>
              <w:rPr>
                <w:rFonts w:asciiTheme="majorBidi" w:hAnsiTheme="majorBidi" w:cstheme="majorBidi"/>
              </w:rPr>
            </w:pPr>
            <w:r w:rsidRPr="002F7E12">
              <w:rPr>
                <w:rFonts w:asciiTheme="majorBidi" w:hAnsiTheme="majorBidi" w:cstheme="majorBidi"/>
              </w:rPr>
              <w:t>0.06</w:t>
            </w:r>
          </w:p>
        </w:tc>
        <w:tc>
          <w:tcPr>
            <w:tcW w:w="471" w:type="pct"/>
            <w:tcBorders>
              <w:top w:val="nil"/>
              <w:left w:val="nil"/>
              <w:bottom w:val="nil"/>
              <w:right w:val="nil"/>
            </w:tcBorders>
            <w:tcMar>
              <w:top w:w="25" w:type="dxa"/>
              <w:left w:w="85" w:type="dxa"/>
              <w:bottom w:w="25" w:type="dxa"/>
              <w:right w:w="85" w:type="dxa"/>
            </w:tcMar>
            <w:vAlign w:val="center"/>
          </w:tcPr>
          <w:p w14:paraId="77762EE9" w14:textId="77777777" w:rsidR="00EF7F14" w:rsidRPr="002F7E12" w:rsidRDefault="00EF7F14" w:rsidP="0025033B">
            <w:pPr>
              <w:autoSpaceDE w:val="0"/>
              <w:autoSpaceDN w:val="0"/>
              <w:adjustRightInd w:val="0"/>
              <w:rPr>
                <w:rFonts w:asciiTheme="majorBidi" w:hAnsiTheme="majorBidi" w:cstheme="majorBidi"/>
              </w:rPr>
            </w:pPr>
            <w:r w:rsidRPr="002F7E12">
              <w:rPr>
                <w:rFonts w:asciiTheme="majorBidi" w:hAnsiTheme="majorBidi" w:cstheme="majorBidi"/>
              </w:rPr>
              <w:t>0.21</w:t>
            </w:r>
          </w:p>
        </w:tc>
        <w:tc>
          <w:tcPr>
            <w:tcW w:w="318" w:type="pct"/>
            <w:tcBorders>
              <w:top w:val="nil"/>
              <w:left w:val="nil"/>
              <w:bottom w:val="nil"/>
              <w:right w:val="nil"/>
            </w:tcBorders>
            <w:tcMar>
              <w:top w:w="25" w:type="dxa"/>
              <w:left w:w="85" w:type="dxa"/>
              <w:bottom w:w="25" w:type="dxa"/>
              <w:right w:w="85" w:type="dxa"/>
            </w:tcMar>
            <w:vAlign w:val="center"/>
          </w:tcPr>
          <w:p w14:paraId="0BF2A7D2" w14:textId="77777777" w:rsidR="00EF7F14" w:rsidRPr="002F7E12" w:rsidRDefault="00EF7F14" w:rsidP="0025033B">
            <w:pPr>
              <w:autoSpaceDE w:val="0"/>
              <w:autoSpaceDN w:val="0"/>
              <w:adjustRightInd w:val="0"/>
              <w:rPr>
                <w:rFonts w:asciiTheme="majorBidi" w:hAnsiTheme="majorBidi" w:cstheme="majorBidi"/>
              </w:rPr>
            </w:pPr>
            <w:r w:rsidRPr="002F7E12">
              <w:rPr>
                <w:rFonts w:asciiTheme="majorBidi" w:hAnsiTheme="majorBidi" w:cstheme="majorBidi"/>
              </w:rPr>
              <w:t>0.05</w:t>
            </w:r>
          </w:p>
        </w:tc>
      </w:tr>
      <w:tr w:rsidR="00EF7F14" w:rsidRPr="002F7E12" w14:paraId="465605E8" w14:textId="77777777" w:rsidTr="00124596">
        <w:trPr>
          <w:trHeight w:val="570"/>
        </w:trPr>
        <w:tc>
          <w:tcPr>
            <w:tcW w:w="1956" w:type="pct"/>
            <w:tcBorders>
              <w:top w:val="nil"/>
              <w:left w:val="nil"/>
              <w:bottom w:val="nil"/>
              <w:right w:val="nil"/>
            </w:tcBorders>
            <w:tcMar>
              <w:top w:w="25" w:type="dxa"/>
              <w:left w:w="85" w:type="dxa"/>
              <w:bottom w:w="25" w:type="dxa"/>
              <w:right w:w="85" w:type="dxa"/>
            </w:tcMar>
            <w:vAlign w:val="center"/>
          </w:tcPr>
          <w:p w14:paraId="26908416" w14:textId="0A398C81" w:rsidR="00EF7F14" w:rsidRPr="002F7E12" w:rsidRDefault="00E071BD" w:rsidP="0025033B">
            <w:pPr>
              <w:autoSpaceDE w:val="0"/>
              <w:autoSpaceDN w:val="0"/>
              <w:adjustRightInd w:val="0"/>
              <w:rPr>
                <w:rFonts w:asciiTheme="majorBidi" w:hAnsiTheme="majorBidi" w:cstheme="majorBidi"/>
              </w:rPr>
            </w:pPr>
            <w:r w:rsidRPr="002F7E12">
              <w:rPr>
                <w:rFonts w:hint="cs"/>
              </w:rPr>
              <w:t>N</w:t>
            </w:r>
            <w:r w:rsidRPr="002F7E12">
              <w:t>egative affect</w:t>
            </w:r>
            <w:r w:rsidR="00EF7F14" w:rsidRPr="002F7E12">
              <w:rPr>
                <w:rFonts w:asciiTheme="majorBidi" w:hAnsiTheme="majorBidi" w:cstheme="majorBidi"/>
              </w:rPr>
              <w:t xml:space="preserve"> </w:t>
            </w:r>
            <w:r w:rsidR="00EF7F14" w:rsidRPr="002F7E12">
              <w:sym w:font="Symbol" w:char="F0DE"/>
            </w:r>
            <w:r w:rsidR="00EF7F14" w:rsidRPr="002F7E12">
              <w:t xml:space="preserve"> Positive metacognitions</w:t>
            </w:r>
          </w:p>
        </w:tc>
        <w:tc>
          <w:tcPr>
            <w:tcW w:w="577" w:type="pct"/>
            <w:tcBorders>
              <w:top w:val="nil"/>
              <w:left w:val="nil"/>
              <w:bottom w:val="nil"/>
              <w:right w:val="nil"/>
            </w:tcBorders>
          </w:tcPr>
          <w:p w14:paraId="11280AD9" w14:textId="77777777" w:rsidR="00EF7F14" w:rsidRPr="002F7E12" w:rsidRDefault="00EF7F14" w:rsidP="0025033B">
            <w:pPr>
              <w:autoSpaceDE w:val="0"/>
              <w:autoSpaceDN w:val="0"/>
              <w:adjustRightInd w:val="0"/>
              <w:rPr>
                <w:rFonts w:asciiTheme="majorBidi" w:hAnsiTheme="majorBidi" w:cstheme="majorBidi"/>
              </w:rPr>
            </w:pPr>
            <w:r w:rsidRPr="002F7E12">
              <w:rPr>
                <w:rFonts w:asciiTheme="majorBidi" w:hAnsiTheme="majorBidi" w:cstheme="majorBidi"/>
              </w:rPr>
              <w:sym w:font="Symbol" w:char="F0DE"/>
            </w:r>
          </w:p>
        </w:tc>
        <w:tc>
          <w:tcPr>
            <w:tcW w:w="1219" w:type="pct"/>
            <w:tcBorders>
              <w:top w:val="nil"/>
              <w:left w:val="nil"/>
              <w:bottom w:val="nil"/>
              <w:right w:val="nil"/>
            </w:tcBorders>
            <w:tcMar>
              <w:top w:w="25" w:type="dxa"/>
              <w:left w:w="85" w:type="dxa"/>
              <w:bottom w:w="25" w:type="dxa"/>
              <w:right w:w="85" w:type="dxa"/>
            </w:tcMar>
            <w:vAlign w:val="center"/>
          </w:tcPr>
          <w:p w14:paraId="4834EBEA" w14:textId="77777777" w:rsidR="00EF7F14" w:rsidRPr="002F7E12" w:rsidRDefault="00EF7F14" w:rsidP="0025033B">
            <w:pPr>
              <w:autoSpaceDE w:val="0"/>
              <w:autoSpaceDN w:val="0"/>
              <w:adjustRightInd w:val="0"/>
              <w:rPr>
                <w:rFonts w:asciiTheme="majorBidi" w:hAnsiTheme="majorBidi" w:cstheme="majorBidi"/>
              </w:rPr>
            </w:pPr>
            <w:r w:rsidRPr="002F7E12">
              <w:rPr>
                <w:rFonts w:asciiTheme="majorBidi" w:hAnsiTheme="majorBidi" w:cstheme="majorBidi"/>
              </w:rPr>
              <w:t>CSB</w:t>
            </w:r>
          </w:p>
        </w:tc>
        <w:tc>
          <w:tcPr>
            <w:tcW w:w="459" w:type="pct"/>
            <w:tcBorders>
              <w:top w:val="nil"/>
              <w:left w:val="nil"/>
              <w:bottom w:val="nil"/>
              <w:right w:val="nil"/>
            </w:tcBorders>
            <w:tcMar>
              <w:top w:w="25" w:type="dxa"/>
              <w:left w:w="85" w:type="dxa"/>
              <w:bottom w:w="25" w:type="dxa"/>
              <w:right w:w="85" w:type="dxa"/>
            </w:tcMar>
            <w:vAlign w:val="center"/>
          </w:tcPr>
          <w:p w14:paraId="314B5BFB" w14:textId="77777777" w:rsidR="00EF7F14" w:rsidRPr="002F7E12" w:rsidRDefault="00EF7F14" w:rsidP="0025033B">
            <w:pPr>
              <w:autoSpaceDE w:val="0"/>
              <w:autoSpaceDN w:val="0"/>
              <w:adjustRightInd w:val="0"/>
              <w:rPr>
                <w:rFonts w:asciiTheme="majorBidi" w:hAnsiTheme="majorBidi" w:cstheme="majorBidi"/>
              </w:rPr>
            </w:pPr>
            <w:r w:rsidRPr="002F7E12">
              <w:rPr>
                <w:rFonts w:asciiTheme="majorBidi" w:hAnsiTheme="majorBidi" w:cstheme="majorBidi"/>
              </w:rPr>
              <w:t>0.04</w:t>
            </w:r>
          </w:p>
        </w:tc>
        <w:tc>
          <w:tcPr>
            <w:tcW w:w="471" w:type="pct"/>
            <w:tcBorders>
              <w:top w:val="nil"/>
              <w:left w:val="nil"/>
              <w:bottom w:val="nil"/>
              <w:right w:val="nil"/>
            </w:tcBorders>
            <w:tcMar>
              <w:top w:w="25" w:type="dxa"/>
              <w:left w:w="85" w:type="dxa"/>
              <w:bottom w:w="25" w:type="dxa"/>
              <w:right w:w="85" w:type="dxa"/>
            </w:tcMar>
            <w:vAlign w:val="center"/>
          </w:tcPr>
          <w:p w14:paraId="33147C35" w14:textId="77777777" w:rsidR="00EF7F14" w:rsidRPr="002F7E12" w:rsidRDefault="00EF7F14" w:rsidP="0025033B">
            <w:pPr>
              <w:autoSpaceDE w:val="0"/>
              <w:autoSpaceDN w:val="0"/>
              <w:adjustRightInd w:val="0"/>
              <w:rPr>
                <w:rFonts w:asciiTheme="majorBidi" w:hAnsiTheme="majorBidi" w:cstheme="majorBidi"/>
              </w:rPr>
            </w:pPr>
            <w:r w:rsidRPr="002F7E12">
              <w:rPr>
                <w:rFonts w:asciiTheme="majorBidi" w:hAnsiTheme="majorBidi" w:cstheme="majorBidi"/>
              </w:rPr>
              <w:t>0.15</w:t>
            </w:r>
          </w:p>
        </w:tc>
        <w:tc>
          <w:tcPr>
            <w:tcW w:w="318" w:type="pct"/>
            <w:tcBorders>
              <w:top w:val="nil"/>
              <w:left w:val="nil"/>
              <w:bottom w:val="nil"/>
              <w:right w:val="nil"/>
            </w:tcBorders>
            <w:tcMar>
              <w:top w:w="25" w:type="dxa"/>
              <w:left w:w="85" w:type="dxa"/>
              <w:bottom w:w="25" w:type="dxa"/>
              <w:right w:w="85" w:type="dxa"/>
            </w:tcMar>
            <w:vAlign w:val="center"/>
          </w:tcPr>
          <w:p w14:paraId="33EDD6CB" w14:textId="77777777" w:rsidR="00EF7F14" w:rsidRPr="002F7E12" w:rsidRDefault="00EF7F14" w:rsidP="0025033B">
            <w:pPr>
              <w:autoSpaceDE w:val="0"/>
              <w:autoSpaceDN w:val="0"/>
              <w:adjustRightInd w:val="0"/>
              <w:rPr>
                <w:rFonts w:asciiTheme="majorBidi" w:hAnsiTheme="majorBidi" w:cstheme="majorBidi"/>
              </w:rPr>
            </w:pPr>
            <w:r w:rsidRPr="002F7E12">
              <w:rPr>
                <w:rFonts w:asciiTheme="majorBidi" w:hAnsiTheme="majorBidi" w:cstheme="majorBidi"/>
              </w:rPr>
              <w:t>0.06</w:t>
            </w:r>
          </w:p>
        </w:tc>
      </w:tr>
      <w:tr w:rsidR="00EF7F14" w:rsidRPr="002F7E12" w14:paraId="11FFB354" w14:textId="77777777" w:rsidTr="00124596">
        <w:trPr>
          <w:trHeight w:val="570"/>
        </w:trPr>
        <w:tc>
          <w:tcPr>
            <w:tcW w:w="1956" w:type="pct"/>
            <w:tcBorders>
              <w:top w:val="nil"/>
              <w:left w:val="nil"/>
              <w:bottom w:val="nil"/>
              <w:right w:val="nil"/>
            </w:tcBorders>
            <w:tcMar>
              <w:top w:w="25" w:type="dxa"/>
              <w:left w:w="85" w:type="dxa"/>
              <w:bottom w:w="25" w:type="dxa"/>
              <w:right w:w="85" w:type="dxa"/>
            </w:tcMar>
            <w:vAlign w:val="center"/>
          </w:tcPr>
          <w:p w14:paraId="6D2D7F27" w14:textId="77777777" w:rsidR="00EF7F14" w:rsidRPr="002F7E12" w:rsidRDefault="00EF7F14" w:rsidP="0025033B">
            <w:pPr>
              <w:autoSpaceDE w:val="0"/>
              <w:autoSpaceDN w:val="0"/>
              <w:adjustRightInd w:val="0"/>
              <w:rPr>
                <w:rFonts w:asciiTheme="majorBidi" w:hAnsiTheme="majorBidi" w:cstheme="majorBidi"/>
              </w:rPr>
            </w:pPr>
            <w:r w:rsidRPr="002F7E12">
              <w:rPr>
                <w:rFonts w:asciiTheme="majorBidi" w:hAnsiTheme="majorBidi" w:cstheme="majorBidi"/>
              </w:rPr>
              <w:t xml:space="preserve">Impulsivity </w:t>
            </w:r>
            <w:r w:rsidRPr="002F7E12">
              <w:sym w:font="Symbol" w:char="F0DE"/>
            </w:r>
            <w:r w:rsidRPr="002F7E12">
              <w:rPr>
                <w:rFonts w:asciiTheme="majorBidi" w:hAnsiTheme="majorBidi" w:cstheme="majorBidi"/>
              </w:rPr>
              <w:t xml:space="preserve"> </w:t>
            </w:r>
            <w:r w:rsidRPr="002F7E12">
              <w:t>Positive metacognitions</w:t>
            </w:r>
          </w:p>
        </w:tc>
        <w:tc>
          <w:tcPr>
            <w:tcW w:w="577" w:type="pct"/>
            <w:tcBorders>
              <w:top w:val="nil"/>
              <w:left w:val="nil"/>
              <w:bottom w:val="nil"/>
              <w:right w:val="nil"/>
            </w:tcBorders>
          </w:tcPr>
          <w:p w14:paraId="0573EE43" w14:textId="77777777" w:rsidR="00EF7F14" w:rsidRPr="002F7E12" w:rsidRDefault="00EF7F14" w:rsidP="0025033B">
            <w:pPr>
              <w:autoSpaceDE w:val="0"/>
              <w:autoSpaceDN w:val="0"/>
              <w:adjustRightInd w:val="0"/>
              <w:rPr>
                <w:rFonts w:asciiTheme="majorBidi" w:hAnsiTheme="majorBidi" w:cstheme="majorBidi"/>
              </w:rPr>
            </w:pPr>
            <w:r w:rsidRPr="002F7E12">
              <w:rPr>
                <w:rFonts w:asciiTheme="majorBidi" w:hAnsiTheme="majorBidi" w:cstheme="majorBidi"/>
              </w:rPr>
              <w:sym w:font="Symbol" w:char="F0DE"/>
            </w:r>
          </w:p>
        </w:tc>
        <w:tc>
          <w:tcPr>
            <w:tcW w:w="1219" w:type="pct"/>
            <w:tcBorders>
              <w:top w:val="nil"/>
              <w:left w:val="nil"/>
              <w:bottom w:val="nil"/>
              <w:right w:val="nil"/>
            </w:tcBorders>
            <w:tcMar>
              <w:top w:w="25" w:type="dxa"/>
              <w:left w:w="85" w:type="dxa"/>
              <w:bottom w:w="25" w:type="dxa"/>
              <w:right w:w="85" w:type="dxa"/>
            </w:tcMar>
            <w:vAlign w:val="center"/>
          </w:tcPr>
          <w:p w14:paraId="4B8833D1" w14:textId="77777777" w:rsidR="00EF7F14" w:rsidRPr="002F7E12" w:rsidRDefault="00EF7F14" w:rsidP="0025033B">
            <w:pPr>
              <w:autoSpaceDE w:val="0"/>
              <w:autoSpaceDN w:val="0"/>
              <w:adjustRightInd w:val="0"/>
              <w:rPr>
                <w:rFonts w:asciiTheme="majorBidi" w:hAnsiTheme="majorBidi" w:cstheme="majorBidi"/>
              </w:rPr>
            </w:pPr>
            <w:r w:rsidRPr="002F7E12">
              <w:rPr>
                <w:rFonts w:asciiTheme="majorBidi" w:hAnsiTheme="majorBidi" w:cstheme="majorBidi"/>
              </w:rPr>
              <w:t>CSB</w:t>
            </w:r>
          </w:p>
        </w:tc>
        <w:tc>
          <w:tcPr>
            <w:tcW w:w="459" w:type="pct"/>
            <w:tcBorders>
              <w:top w:val="nil"/>
              <w:left w:val="nil"/>
              <w:bottom w:val="nil"/>
              <w:right w:val="nil"/>
            </w:tcBorders>
            <w:tcMar>
              <w:top w:w="25" w:type="dxa"/>
              <w:left w:w="85" w:type="dxa"/>
              <w:bottom w:w="25" w:type="dxa"/>
              <w:right w:w="85" w:type="dxa"/>
            </w:tcMar>
            <w:vAlign w:val="center"/>
          </w:tcPr>
          <w:p w14:paraId="4338AA99" w14:textId="77777777" w:rsidR="00EF7F14" w:rsidRPr="002F7E12" w:rsidRDefault="00EF7F14" w:rsidP="0025033B">
            <w:pPr>
              <w:autoSpaceDE w:val="0"/>
              <w:autoSpaceDN w:val="0"/>
              <w:adjustRightInd w:val="0"/>
              <w:rPr>
                <w:rFonts w:asciiTheme="majorBidi" w:hAnsiTheme="majorBidi" w:cstheme="majorBidi"/>
              </w:rPr>
            </w:pPr>
            <w:r w:rsidRPr="002F7E12">
              <w:rPr>
                <w:rFonts w:asciiTheme="majorBidi" w:hAnsiTheme="majorBidi" w:cstheme="majorBidi"/>
              </w:rPr>
              <w:t>0.05</w:t>
            </w:r>
          </w:p>
        </w:tc>
        <w:tc>
          <w:tcPr>
            <w:tcW w:w="471" w:type="pct"/>
            <w:tcBorders>
              <w:top w:val="nil"/>
              <w:left w:val="nil"/>
              <w:bottom w:val="nil"/>
              <w:right w:val="nil"/>
            </w:tcBorders>
            <w:tcMar>
              <w:top w:w="25" w:type="dxa"/>
              <w:left w:w="85" w:type="dxa"/>
              <w:bottom w:w="25" w:type="dxa"/>
              <w:right w:w="85" w:type="dxa"/>
            </w:tcMar>
            <w:vAlign w:val="center"/>
          </w:tcPr>
          <w:p w14:paraId="6FF588F8" w14:textId="77777777" w:rsidR="00EF7F14" w:rsidRPr="002F7E12" w:rsidRDefault="00EF7F14" w:rsidP="0025033B">
            <w:pPr>
              <w:autoSpaceDE w:val="0"/>
              <w:autoSpaceDN w:val="0"/>
              <w:adjustRightInd w:val="0"/>
              <w:rPr>
                <w:rFonts w:asciiTheme="majorBidi" w:hAnsiTheme="majorBidi" w:cstheme="majorBidi"/>
              </w:rPr>
            </w:pPr>
            <w:r w:rsidRPr="002F7E12">
              <w:rPr>
                <w:rFonts w:asciiTheme="majorBidi" w:hAnsiTheme="majorBidi" w:cstheme="majorBidi"/>
              </w:rPr>
              <w:t>0.17</w:t>
            </w:r>
          </w:p>
        </w:tc>
        <w:tc>
          <w:tcPr>
            <w:tcW w:w="318" w:type="pct"/>
            <w:tcBorders>
              <w:top w:val="nil"/>
              <w:left w:val="nil"/>
              <w:bottom w:val="nil"/>
              <w:right w:val="nil"/>
            </w:tcBorders>
            <w:tcMar>
              <w:top w:w="25" w:type="dxa"/>
              <w:left w:w="85" w:type="dxa"/>
              <w:bottom w:w="25" w:type="dxa"/>
              <w:right w:w="85" w:type="dxa"/>
            </w:tcMar>
            <w:vAlign w:val="center"/>
          </w:tcPr>
          <w:p w14:paraId="399486AF" w14:textId="77777777" w:rsidR="00EF7F14" w:rsidRPr="002F7E12" w:rsidRDefault="00EF7F14" w:rsidP="0025033B">
            <w:pPr>
              <w:autoSpaceDE w:val="0"/>
              <w:autoSpaceDN w:val="0"/>
              <w:adjustRightInd w:val="0"/>
              <w:rPr>
                <w:rFonts w:asciiTheme="majorBidi" w:hAnsiTheme="majorBidi" w:cstheme="majorBidi"/>
              </w:rPr>
            </w:pPr>
            <w:r w:rsidRPr="002F7E12">
              <w:rPr>
                <w:rFonts w:asciiTheme="majorBidi" w:hAnsiTheme="majorBidi" w:cstheme="majorBidi"/>
              </w:rPr>
              <w:t>0.05</w:t>
            </w:r>
          </w:p>
        </w:tc>
      </w:tr>
      <w:tr w:rsidR="00EF7F14" w:rsidRPr="002F7E12" w14:paraId="3E5E2D73" w14:textId="77777777" w:rsidTr="00DA119A">
        <w:trPr>
          <w:trHeight w:val="570"/>
        </w:trPr>
        <w:tc>
          <w:tcPr>
            <w:tcW w:w="1956" w:type="pct"/>
            <w:tcBorders>
              <w:top w:val="nil"/>
              <w:left w:val="nil"/>
              <w:bottom w:val="single" w:sz="4" w:space="0" w:color="auto"/>
              <w:right w:val="nil"/>
            </w:tcBorders>
            <w:tcMar>
              <w:top w:w="25" w:type="dxa"/>
              <w:left w:w="85" w:type="dxa"/>
              <w:bottom w:w="25" w:type="dxa"/>
              <w:right w:w="85" w:type="dxa"/>
            </w:tcMar>
            <w:vAlign w:val="center"/>
          </w:tcPr>
          <w:p w14:paraId="198F697F" w14:textId="77777777" w:rsidR="00EF7F14" w:rsidRPr="002F7E12" w:rsidRDefault="00EF7F14" w:rsidP="0025033B">
            <w:pPr>
              <w:autoSpaceDE w:val="0"/>
              <w:autoSpaceDN w:val="0"/>
              <w:adjustRightInd w:val="0"/>
              <w:rPr>
                <w:rFonts w:asciiTheme="majorBidi" w:hAnsiTheme="majorBidi" w:cstheme="majorBidi"/>
              </w:rPr>
            </w:pPr>
            <w:r w:rsidRPr="002F7E12">
              <w:rPr>
                <w:rFonts w:asciiTheme="majorBidi" w:hAnsiTheme="majorBidi" w:cstheme="majorBidi"/>
              </w:rPr>
              <w:t xml:space="preserve">Dysregulated thoughts </w:t>
            </w:r>
            <w:r w:rsidRPr="002F7E12">
              <w:sym w:font="Symbol" w:char="F0DE"/>
            </w:r>
            <w:r w:rsidRPr="002F7E12">
              <w:rPr>
                <w:rFonts w:asciiTheme="majorBidi" w:hAnsiTheme="majorBidi" w:cstheme="majorBidi"/>
              </w:rPr>
              <w:t xml:space="preserve"> </w:t>
            </w:r>
            <w:r w:rsidRPr="002F7E12">
              <w:t>Positive metacognitions</w:t>
            </w:r>
          </w:p>
        </w:tc>
        <w:tc>
          <w:tcPr>
            <w:tcW w:w="577" w:type="pct"/>
            <w:tcBorders>
              <w:top w:val="nil"/>
              <w:left w:val="nil"/>
              <w:bottom w:val="single" w:sz="4" w:space="0" w:color="auto"/>
              <w:right w:val="nil"/>
            </w:tcBorders>
          </w:tcPr>
          <w:p w14:paraId="2DCEE7A8" w14:textId="77777777" w:rsidR="00EF7F14" w:rsidRPr="002F7E12" w:rsidRDefault="00EF7F14" w:rsidP="0025033B">
            <w:pPr>
              <w:autoSpaceDE w:val="0"/>
              <w:autoSpaceDN w:val="0"/>
              <w:adjustRightInd w:val="0"/>
              <w:rPr>
                <w:rFonts w:asciiTheme="majorBidi" w:hAnsiTheme="majorBidi" w:cstheme="majorBidi"/>
              </w:rPr>
            </w:pPr>
            <w:r w:rsidRPr="002F7E12">
              <w:rPr>
                <w:rFonts w:asciiTheme="majorBidi" w:hAnsiTheme="majorBidi" w:cstheme="majorBidi"/>
              </w:rPr>
              <w:sym w:font="Symbol" w:char="F0DE"/>
            </w:r>
          </w:p>
        </w:tc>
        <w:tc>
          <w:tcPr>
            <w:tcW w:w="1219" w:type="pct"/>
            <w:tcBorders>
              <w:top w:val="nil"/>
              <w:left w:val="nil"/>
              <w:bottom w:val="single" w:sz="4" w:space="0" w:color="auto"/>
              <w:right w:val="nil"/>
            </w:tcBorders>
            <w:tcMar>
              <w:top w:w="25" w:type="dxa"/>
              <w:left w:w="85" w:type="dxa"/>
              <w:bottom w:w="25" w:type="dxa"/>
              <w:right w:w="85" w:type="dxa"/>
            </w:tcMar>
            <w:vAlign w:val="center"/>
          </w:tcPr>
          <w:p w14:paraId="7599EC8C" w14:textId="77777777" w:rsidR="00EF7F14" w:rsidRPr="002F7E12" w:rsidRDefault="00EF7F14" w:rsidP="0025033B">
            <w:pPr>
              <w:autoSpaceDE w:val="0"/>
              <w:autoSpaceDN w:val="0"/>
              <w:adjustRightInd w:val="0"/>
              <w:rPr>
                <w:rFonts w:asciiTheme="majorBidi" w:hAnsiTheme="majorBidi" w:cstheme="majorBidi"/>
              </w:rPr>
            </w:pPr>
            <w:r w:rsidRPr="002F7E12">
              <w:rPr>
                <w:rFonts w:asciiTheme="majorBidi" w:hAnsiTheme="majorBidi" w:cstheme="majorBidi"/>
              </w:rPr>
              <w:t>CSB</w:t>
            </w:r>
          </w:p>
        </w:tc>
        <w:tc>
          <w:tcPr>
            <w:tcW w:w="459" w:type="pct"/>
            <w:tcBorders>
              <w:top w:val="nil"/>
              <w:left w:val="nil"/>
              <w:bottom w:val="single" w:sz="4" w:space="0" w:color="auto"/>
              <w:right w:val="nil"/>
            </w:tcBorders>
            <w:tcMar>
              <w:top w:w="25" w:type="dxa"/>
              <w:left w:w="85" w:type="dxa"/>
              <w:bottom w:w="25" w:type="dxa"/>
              <w:right w:w="85" w:type="dxa"/>
            </w:tcMar>
          </w:tcPr>
          <w:p w14:paraId="2D14B2DE" w14:textId="77777777" w:rsidR="00EF7F14" w:rsidRPr="002F7E12" w:rsidRDefault="00EF7F14" w:rsidP="0025033B">
            <w:pPr>
              <w:autoSpaceDE w:val="0"/>
              <w:autoSpaceDN w:val="0"/>
              <w:adjustRightInd w:val="0"/>
              <w:rPr>
                <w:rFonts w:asciiTheme="majorBidi" w:hAnsiTheme="majorBidi" w:cstheme="majorBidi"/>
              </w:rPr>
            </w:pPr>
            <w:r w:rsidRPr="002F7E12">
              <w:rPr>
                <w:rFonts w:asciiTheme="majorBidi" w:hAnsiTheme="majorBidi" w:cstheme="majorBidi"/>
              </w:rPr>
              <w:t>-0.06</w:t>
            </w:r>
          </w:p>
        </w:tc>
        <w:tc>
          <w:tcPr>
            <w:tcW w:w="471" w:type="pct"/>
            <w:tcBorders>
              <w:top w:val="nil"/>
              <w:left w:val="nil"/>
              <w:bottom w:val="single" w:sz="4" w:space="0" w:color="auto"/>
              <w:right w:val="nil"/>
            </w:tcBorders>
            <w:tcMar>
              <w:top w:w="25" w:type="dxa"/>
              <w:left w:w="85" w:type="dxa"/>
              <w:bottom w:w="25" w:type="dxa"/>
              <w:right w:w="85" w:type="dxa"/>
            </w:tcMar>
          </w:tcPr>
          <w:p w14:paraId="0E1EB9CE" w14:textId="77777777" w:rsidR="00EF7F14" w:rsidRPr="002F7E12" w:rsidRDefault="00EF7F14" w:rsidP="0025033B">
            <w:pPr>
              <w:autoSpaceDE w:val="0"/>
              <w:autoSpaceDN w:val="0"/>
              <w:adjustRightInd w:val="0"/>
              <w:rPr>
                <w:rFonts w:asciiTheme="majorBidi" w:hAnsiTheme="majorBidi" w:cstheme="majorBidi"/>
              </w:rPr>
            </w:pPr>
            <w:r w:rsidRPr="002F7E12">
              <w:rPr>
                <w:rFonts w:asciiTheme="majorBidi" w:hAnsiTheme="majorBidi" w:cstheme="majorBidi"/>
              </w:rPr>
              <w:t>-0.06</w:t>
            </w:r>
          </w:p>
        </w:tc>
        <w:tc>
          <w:tcPr>
            <w:tcW w:w="318" w:type="pct"/>
            <w:tcBorders>
              <w:top w:val="nil"/>
              <w:left w:val="nil"/>
              <w:bottom w:val="single" w:sz="4" w:space="0" w:color="auto"/>
              <w:right w:val="nil"/>
            </w:tcBorders>
            <w:tcMar>
              <w:top w:w="25" w:type="dxa"/>
              <w:left w:w="85" w:type="dxa"/>
              <w:bottom w:w="25" w:type="dxa"/>
              <w:right w:w="85" w:type="dxa"/>
            </w:tcMar>
          </w:tcPr>
          <w:p w14:paraId="4BCACE6E" w14:textId="77777777" w:rsidR="00EF7F14" w:rsidRPr="002F7E12" w:rsidRDefault="00EF7F14" w:rsidP="0025033B">
            <w:pPr>
              <w:autoSpaceDE w:val="0"/>
              <w:autoSpaceDN w:val="0"/>
              <w:adjustRightInd w:val="0"/>
              <w:rPr>
                <w:rFonts w:asciiTheme="majorBidi" w:hAnsiTheme="majorBidi" w:cstheme="majorBidi"/>
              </w:rPr>
            </w:pPr>
            <w:r w:rsidRPr="002F7E12">
              <w:rPr>
                <w:rFonts w:asciiTheme="majorBidi" w:hAnsiTheme="majorBidi" w:cstheme="majorBidi"/>
              </w:rPr>
              <w:t>-0.06</w:t>
            </w:r>
          </w:p>
        </w:tc>
      </w:tr>
    </w:tbl>
    <w:p w14:paraId="3E02664D" w14:textId="06057519" w:rsidR="00EF7F14" w:rsidRPr="002F7E12" w:rsidRDefault="00EF7F14" w:rsidP="0025033B">
      <w:pPr>
        <w:rPr>
          <w:rFonts w:asciiTheme="majorBidi" w:hAnsiTheme="majorBidi" w:cstheme="majorBidi"/>
          <w:sz w:val="20"/>
          <w:szCs w:val="20"/>
        </w:rPr>
      </w:pPr>
      <w:r w:rsidRPr="002F7E12">
        <w:rPr>
          <w:rFonts w:asciiTheme="majorBidi" w:hAnsiTheme="majorBidi" w:cstheme="majorBidi"/>
          <w:sz w:val="20"/>
          <w:szCs w:val="20"/>
        </w:rPr>
        <w:t xml:space="preserve">Note. Paths with </w:t>
      </w:r>
      <w:r w:rsidR="00BC7B87" w:rsidRPr="002F7E12">
        <w:rPr>
          <w:rFonts w:asciiTheme="majorBidi" w:hAnsiTheme="majorBidi" w:cstheme="majorBidi"/>
          <w:sz w:val="20"/>
          <w:szCs w:val="20"/>
        </w:rPr>
        <w:t xml:space="preserve">a </w:t>
      </w:r>
      <w:r w:rsidRPr="002F7E12">
        <w:rPr>
          <w:rFonts w:asciiTheme="majorBidi" w:hAnsiTheme="majorBidi" w:cstheme="majorBidi"/>
          <w:sz w:val="20"/>
          <w:szCs w:val="20"/>
        </w:rPr>
        <w:t xml:space="preserve">95% confidence interval that do not include 0 are significant; 95% LL = lower bound of confidence interval, UB = upper bound of confidence interval. </w:t>
      </w:r>
      <w:r w:rsidRPr="002F7E12">
        <w:rPr>
          <w:sz w:val="20"/>
          <w:szCs w:val="20"/>
        </w:rPr>
        <w:sym w:font="Symbol" w:char="F062"/>
      </w:r>
      <w:r w:rsidRPr="002F7E12">
        <w:rPr>
          <w:sz w:val="20"/>
          <w:szCs w:val="20"/>
        </w:rPr>
        <w:t xml:space="preserve"> =</w:t>
      </w:r>
      <w:r w:rsidRPr="002F7E12">
        <w:rPr>
          <w:b/>
          <w:bCs/>
          <w:sz w:val="20"/>
          <w:szCs w:val="20"/>
        </w:rPr>
        <w:t xml:space="preserve"> </w:t>
      </w:r>
      <w:r w:rsidRPr="002F7E12">
        <w:rPr>
          <w:sz w:val="20"/>
          <w:szCs w:val="20"/>
        </w:rPr>
        <w:t xml:space="preserve">standardized coefficient. </w:t>
      </w:r>
    </w:p>
    <w:p w14:paraId="6141AA1E" w14:textId="5E5744CA" w:rsidR="00A12413" w:rsidRPr="002F7E12" w:rsidRDefault="00A12413" w:rsidP="0025033B">
      <w:pPr>
        <w:spacing w:after="160" w:line="259" w:lineRule="auto"/>
        <w:rPr>
          <w:rFonts w:asciiTheme="majorBidi" w:hAnsiTheme="majorBidi" w:cstheme="majorBidi"/>
        </w:rPr>
      </w:pPr>
      <w:r w:rsidRPr="002F7E12">
        <w:rPr>
          <w:rFonts w:asciiTheme="majorBidi" w:hAnsiTheme="majorBidi" w:cstheme="majorBidi"/>
        </w:rPr>
        <w:br w:type="page"/>
      </w:r>
    </w:p>
    <w:p w14:paraId="292435A5" w14:textId="77777777" w:rsidR="00DA464F" w:rsidRPr="002F7E12" w:rsidRDefault="00DA464F" w:rsidP="0025033B">
      <w:pPr>
        <w:rPr>
          <w:rFonts w:asciiTheme="majorBidi" w:hAnsiTheme="majorBidi" w:cstheme="majorBidi"/>
        </w:rPr>
      </w:pPr>
      <w:r w:rsidRPr="002F7E12">
        <w:rPr>
          <w:rFonts w:asciiTheme="majorBidi" w:hAnsiTheme="majorBidi" w:cstheme="majorBidi"/>
        </w:rPr>
        <w:lastRenderedPageBreak/>
        <w:t>Figure 1: Convergent validity between metacognitions about sex and related measures. For simplicity, nonsignificant correlations were omitted.</w:t>
      </w:r>
    </w:p>
    <w:p w14:paraId="6D2AC079" w14:textId="77777777" w:rsidR="00DA464F" w:rsidRPr="002F7E12" w:rsidRDefault="00DA464F" w:rsidP="0025033B">
      <w:pPr>
        <w:spacing w:after="160" w:line="259" w:lineRule="auto"/>
        <w:rPr>
          <w:rFonts w:asciiTheme="majorBidi" w:hAnsiTheme="majorBidi" w:cstheme="majorBidi"/>
          <w:rtl/>
        </w:rPr>
      </w:pPr>
    </w:p>
    <w:p w14:paraId="1C26D161" w14:textId="77777777" w:rsidR="00DA464F" w:rsidRPr="002F7E12" w:rsidRDefault="00DA464F" w:rsidP="0025033B">
      <w:r w:rsidRPr="002F7E12">
        <w:rPr>
          <w:rFonts w:asciiTheme="majorBidi" w:hAnsiTheme="majorBidi" w:cstheme="majorBidi"/>
        </w:rPr>
        <w:t>Figure 1</w:t>
      </w:r>
      <w:r w:rsidRPr="002F7E12">
        <w:rPr>
          <w:rFonts w:asciiTheme="majorBidi" w:hAnsiTheme="majorBidi" w:cstheme="majorBidi" w:hint="cs"/>
          <w:rtl/>
        </w:rPr>
        <w:t xml:space="preserve"> </w:t>
      </w:r>
      <w:r w:rsidRPr="002F7E12">
        <w:t>Alt Text:</w:t>
      </w:r>
      <w:r w:rsidRPr="002F7E12">
        <w:rPr>
          <w:rFonts w:hint="cs"/>
          <w:rtl/>
        </w:rPr>
        <w:t xml:space="preserve"> </w:t>
      </w:r>
      <w:r w:rsidRPr="002F7E12">
        <w:t xml:space="preserve">Spearman Rho correlations are presented in Figure </w:t>
      </w:r>
      <w:r w:rsidRPr="002F7E12">
        <w:rPr>
          <w:rFonts w:hint="cs"/>
          <w:rtl/>
        </w:rPr>
        <w:t>1</w:t>
      </w:r>
      <w:r w:rsidRPr="002F7E12">
        <w:t xml:space="preserve">; these indicated adequate convergent validity for the MSS, such that both positive and negative metacognitions about sex were strongly correlated with CSB symptom severity, and moderately with external and internal shame, anxiety, negative and positive urgency, and lack of premeditation. In addition, negative but not positive metacognitions about sex were correlated with suppression of sexual thoughts and moral disapproval of sexual thoughts; positive but not negative metacognitions about sex were correlated with sensation seeking. </w:t>
      </w:r>
    </w:p>
    <w:p w14:paraId="183B2D9D" w14:textId="77777777" w:rsidR="00DA464F" w:rsidRPr="002F7E12" w:rsidRDefault="00DA464F" w:rsidP="0025033B">
      <w:pPr>
        <w:spacing w:after="160" w:line="259" w:lineRule="auto"/>
        <w:rPr>
          <w:rFonts w:asciiTheme="majorBidi" w:hAnsiTheme="majorBidi" w:cstheme="majorBidi"/>
        </w:rPr>
      </w:pPr>
    </w:p>
    <w:p w14:paraId="31519C6E" w14:textId="77777777" w:rsidR="00DA464F" w:rsidRPr="002F7E12" w:rsidRDefault="00DA464F" w:rsidP="0025033B">
      <w:pPr>
        <w:spacing w:line="480" w:lineRule="auto"/>
        <w:rPr>
          <w:rFonts w:asciiTheme="majorBidi" w:hAnsiTheme="majorBidi" w:cstheme="majorBidi"/>
        </w:rPr>
      </w:pPr>
      <w:r w:rsidRPr="002F7E12">
        <w:rPr>
          <w:rFonts w:asciiTheme="majorBidi" w:hAnsiTheme="majorBidi" w:cstheme="majorBidi"/>
          <w:noProof/>
        </w:rPr>
        <w:drawing>
          <wp:inline distT="0" distB="0" distL="0" distR="0" wp14:anchorId="2123143E" wp14:editId="59CC5076">
            <wp:extent cx="5274310" cy="52743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4310" cy="5274310"/>
                    </a:xfrm>
                    <a:prstGeom prst="rect">
                      <a:avLst/>
                    </a:prstGeom>
                  </pic:spPr>
                </pic:pic>
              </a:graphicData>
            </a:graphic>
          </wp:inline>
        </w:drawing>
      </w:r>
    </w:p>
    <w:p w14:paraId="22EAEAE0" w14:textId="77777777" w:rsidR="00DA464F" w:rsidRPr="002F7E12" w:rsidRDefault="00DA464F" w:rsidP="0025033B">
      <w:pPr>
        <w:rPr>
          <w:rFonts w:asciiTheme="majorBidi" w:hAnsiTheme="majorBidi" w:cstheme="majorBidi"/>
          <w:rtl/>
        </w:rPr>
      </w:pPr>
      <w:r w:rsidRPr="002F7E12">
        <w:rPr>
          <w:rFonts w:asciiTheme="majorBidi" w:hAnsiTheme="majorBidi" w:cstheme="majorBidi"/>
        </w:rPr>
        <w:br w:type="page"/>
      </w:r>
      <w:r w:rsidRPr="002F7E12">
        <w:rPr>
          <w:rFonts w:asciiTheme="majorBidi" w:hAnsiTheme="majorBidi" w:cstheme="majorBidi"/>
        </w:rPr>
        <w:lastRenderedPageBreak/>
        <w:t xml:space="preserve">Figure 2: Differences in negative and positive metacognitions about sex between genders (left column) and religiosity status (right column). </w:t>
      </w:r>
    </w:p>
    <w:p w14:paraId="29414EB8" w14:textId="77777777" w:rsidR="00DA464F" w:rsidRPr="002F7E12" w:rsidRDefault="00DA464F" w:rsidP="0025033B">
      <w:pPr>
        <w:rPr>
          <w:rFonts w:asciiTheme="majorBidi" w:hAnsiTheme="majorBidi" w:cstheme="majorBidi"/>
          <w:rtl/>
        </w:rPr>
      </w:pPr>
    </w:p>
    <w:p w14:paraId="4975BD4A" w14:textId="77777777" w:rsidR="00DA464F" w:rsidRPr="002F7E12" w:rsidRDefault="00DA464F" w:rsidP="0025033B">
      <w:pPr>
        <w:rPr>
          <w:rFonts w:asciiTheme="majorBidi" w:hAnsiTheme="majorBidi" w:cstheme="majorBidi"/>
        </w:rPr>
      </w:pPr>
      <w:r w:rsidRPr="002F7E12">
        <w:rPr>
          <w:rFonts w:asciiTheme="majorBidi" w:hAnsiTheme="majorBidi" w:cstheme="majorBidi"/>
        </w:rPr>
        <w:t>Figure</w:t>
      </w:r>
      <w:r w:rsidRPr="002F7E12">
        <w:rPr>
          <w:rFonts w:asciiTheme="majorBidi" w:hAnsiTheme="majorBidi" w:cstheme="majorBidi" w:hint="cs"/>
          <w:rtl/>
        </w:rPr>
        <w:t xml:space="preserve"> 2  </w:t>
      </w:r>
      <w:r w:rsidRPr="002F7E12">
        <w:t>Alt Text:</w:t>
      </w:r>
      <w:r w:rsidRPr="002F7E12">
        <w:rPr>
          <w:rFonts w:hint="cs"/>
          <w:rtl/>
        </w:rPr>
        <w:t xml:space="preserve"> </w:t>
      </w:r>
      <w:r w:rsidRPr="002F7E12">
        <w:t>Regarding differences between genders and religiosity status (secular, religious), the analyses, Welch’s independent samples t-test indicated that boys had higher positive and negative metacognitions about sex than did girls, and religious people had higher negative metacognitions about sex than did secular people.</w:t>
      </w:r>
    </w:p>
    <w:p w14:paraId="44EB8E8F" w14:textId="77777777" w:rsidR="00DA464F" w:rsidRPr="002F7E12" w:rsidRDefault="00DA464F" w:rsidP="0025033B">
      <w:pPr>
        <w:spacing w:after="160" w:line="259" w:lineRule="auto"/>
        <w:rPr>
          <w:rFonts w:asciiTheme="majorBidi" w:hAnsiTheme="majorBidi" w:cstheme="majorBidi"/>
        </w:rPr>
      </w:pPr>
    </w:p>
    <w:p w14:paraId="1BC8D327" w14:textId="77777777" w:rsidR="00DA464F" w:rsidRPr="002F7E12" w:rsidRDefault="00DA464F" w:rsidP="0025033B">
      <w:pPr>
        <w:spacing w:line="480" w:lineRule="auto"/>
        <w:rPr>
          <w:rFonts w:asciiTheme="majorBidi" w:hAnsiTheme="majorBidi" w:cstheme="majorBidi"/>
        </w:rPr>
      </w:pPr>
      <w:r w:rsidRPr="002F7E12">
        <w:rPr>
          <w:rFonts w:asciiTheme="majorBidi" w:hAnsiTheme="majorBidi" w:cstheme="majorBidi"/>
          <w:noProof/>
        </w:rPr>
        <w:drawing>
          <wp:inline distT="0" distB="0" distL="0" distR="0" wp14:anchorId="0E3792B7" wp14:editId="050433C7">
            <wp:extent cx="5274310" cy="5274310"/>
            <wp:effectExtent l="0" t="0" r="0" b="0"/>
            <wp:docPr id="3" name="Picture 3" descr="Chart, diagram,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diagram, box and whisker ch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74310" cy="5274310"/>
                    </a:xfrm>
                    <a:prstGeom prst="rect">
                      <a:avLst/>
                    </a:prstGeom>
                  </pic:spPr>
                </pic:pic>
              </a:graphicData>
            </a:graphic>
          </wp:inline>
        </w:drawing>
      </w:r>
    </w:p>
    <w:p w14:paraId="0259326C" w14:textId="77777777" w:rsidR="00DA464F" w:rsidRPr="002F7E12" w:rsidRDefault="00DA464F" w:rsidP="0025033B">
      <w:pPr>
        <w:spacing w:after="160" w:line="259" w:lineRule="auto"/>
        <w:rPr>
          <w:rFonts w:asciiTheme="majorBidi" w:hAnsiTheme="majorBidi" w:cstheme="majorBidi"/>
        </w:rPr>
      </w:pPr>
      <w:r w:rsidRPr="002F7E12">
        <w:rPr>
          <w:rFonts w:asciiTheme="majorBidi" w:hAnsiTheme="majorBidi" w:cstheme="majorBidi"/>
        </w:rPr>
        <w:br w:type="page"/>
      </w:r>
    </w:p>
    <w:p w14:paraId="32F01601" w14:textId="77777777" w:rsidR="00DA464F" w:rsidRPr="002F7E12" w:rsidRDefault="00DA464F" w:rsidP="0025033B">
      <w:pPr>
        <w:rPr>
          <w:rFonts w:asciiTheme="majorBidi" w:hAnsiTheme="majorBidi" w:cstheme="majorBidi"/>
        </w:rPr>
      </w:pPr>
      <w:r w:rsidRPr="002F7E12">
        <w:rPr>
          <w:rFonts w:asciiTheme="majorBidi" w:hAnsiTheme="majorBidi" w:cstheme="majorBidi"/>
        </w:rPr>
        <w:lastRenderedPageBreak/>
        <w:t xml:space="preserve">Figure 3: Possible model associating CSB with </w:t>
      </w:r>
      <w:r w:rsidRPr="002F7E12">
        <w:t>negative affect</w:t>
      </w:r>
      <w:r w:rsidRPr="002F7E12">
        <w:rPr>
          <w:rFonts w:asciiTheme="majorBidi" w:hAnsiTheme="majorBidi" w:cstheme="majorBidi"/>
        </w:rPr>
        <w:t>, dysregulation thoughts and impulsivity via metacognitions about sex. Solid black lines represent significant paths (</w:t>
      </w:r>
      <w:r w:rsidRPr="002F7E12">
        <w:rPr>
          <w:rFonts w:asciiTheme="majorBidi" w:hAnsiTheme="majorBidi" w:cstheme="majorBidi"/>
          <w:i/>
          <w:iCs/>
        </w:rPr>
        <w:t>p</w:t>
      </w:r>
      <w:r w:rsidRPr="002F7E12">
        <w:rPr>
          <w:rFonts w:asciiTheme="majorBidi" w:hAnsiTheme="majorBidi" w:cstheme="majorBidi"/>
        </w:rPr>
        <w:t xml:space="preserve"> &lt; .05 or better). Grey dashed lines are nonsignificant. </w:t>
      </w:r>
    </w:p>
    <w:p w14:paraId="3F88E3C1" w14:textId="77777777" w:rsidR="00DA464F" w:rsidRPr="002F7E12" w:rsidRDefault="00DA464F" w:rsidP="0025033B">
      <w:pPr>
        <w:spacing w:after="160" w:line="259" w:lineRule="auto"/>
        <w:rPr>
          <w:rFonts w:asciiTheme="majorBidi" w:hAnsiTheme="majorBidi" w:cstheme="majorBidi"/>
        </w:rPr>
      </w:pPr>
    </w:p>
    <w:p w14:paraId="01964739" w14:textId="77777777" w:rsidR="00DA464F" w:rsidRPr="002F7E12" w:rsidRDefault="00DA464F" w:rsidP="0025033B">
      <w:pPr>
        <w:spacing w:after="160" w:line="259" w:lineRule="auto"/>
        <w:rPr>
          <w:rFonts w:asciiTheme="majorBidi" w:hAnsiTheme="majorBidi" w:cstheme="majorBidi"/>
        </w:rPr>
      </w:pPr>
      <w:r w:rsidRPr="002F7E12">
        <w:rPr>
          <w:rFonts w:asciiTheme="majorBidi" w:hAnsiTheme="majorBidi" w:cstheme="majorBidi"/>
        </w:rPr>
        <w:t>Figure 3</w:t>
      </w:r>
      <w:r w:rsidRPr="002F7E12">
        <w:rPr>
          <w:rFonts w:asciiTheme="majorBidi" w:hAnsiTheme="majorBidi" w:cstheme="majorBidi" w:hint="cs"/>
          <w:rtl/>
        </w:rPr>
        <w:t xml:space="preserve"> </w:t>
      </w:r>
      <w:r w:rsidRPr="002F7E12">
        <w:t>Alt Text:</w:t>
      </w:r>
      <w:r w:rsidRPr="002F7E12">
        <w:rPr>
          <w:rFonts w:hint="cs"/>
          <w:rtl/>
        </w:rPr>
        <w:t xml:space="preserve"> </w:t>
      </w:r>
      <w:r w:rsidRPr="002F7E12">
        <w:t xml:space="preserve"> Four significant mediated paths via metacognitions about sex: (i) negative affect were associated with more positive metacognitions about sex, which were, in turn, linked with greater CSB symptom severity; (ii) dysregulated thoughts were associated with more negative metacognitions about sex, which were, in turn, linked with greater CSB symptom severity; and (iii, vi) impulsivity was associated with more positive and negative metacognitions about sex, which were, in turn, linked with greater CSB symptom severity.</w:t>
      </w:r>
    </w:p>
    <w:p w14:paraId="7D36FC97" w14:textId="77777777" w:rsidR="00DA464F" w:rsidRPr="002F7E12" w:rsidRDefault="00DA464F" w:rsidP="0025033B">
      <w:pPr>
        <w:spacing w:line="480" w:lineRule="auto"/>
        <w:rPr>
          <w:rFonts w:asciiTheme="majorBidi" w:hAnsiTheme="majorBidi" w:cstheme="majorBidi"/>
        </w:rPr>
      </w:pPr>
      <w:r w:rsidRPr="002F7E12">
        <w:rPr>
          <w:noProof/>
        </w:rPr>
        <w:drawing>
          <wp:anchor distT="0" distB="0" distL="114300" distR="114300" simplePos="0" relativeHeight="251659264" behindDoc="0" locked="0" layoutInCell="1" allowOverlap="1" wp14:anchorId="0D42FCBD" wp14:editId="5DE68EEA">
            <wp:simplePos x="0" y="0"/>
            <wp:positionH relativeFrom="margin">
              <wp:align>center</wp:align>
            </wp:positionH>
            <wp:positionV relativeFrom="paragraph">
              <wp:posOffset>61595</wp:posOffset>
            </wp:positionV>
            <wp:extent cx="5772150" cy="3839842"/>
            <wp:effectExtent l="0" t="0" r="0" b="889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t="-1" r="15904" b="556"/>
                    <a:stretch/>
                  </pic:blipFill>
                  <pic:spPr bwMode="auto">
                    <a:xfrm>
                      <a:off x="0" y="0"/>
                      <a:ext cx="5772150" cy="3839842"/>
                    </a:xfrm>
                    <a:prstGeom prst="rect">
                      <a:avLst/>
                    </a:prstGeom>
                    <a:noFill/>
                    <a:ln>
                      <a:noFill/>
                    </a:ln>
                    <a:extLst>
                      <a:ext uri="{53640926-AAD7-44D8-BBD7-CCE9431645EC}">
                        <a14:shadowObscured xmlns:a14="http://schemas.microsoft.com/office/drawing/2010/main"/>
                      </a:ext>
                    </a:extLst>
                  </pic:spPr>
                </pic:pic>
              </a:graphicData>
            </a:graphic>
          </wp:anchor>
        </w:drawing>
      </w:r>
    </w:p>
    <w:p w14:paraId="41853779" w14:textId="77777777" w:rsidR="00DA464F" w:rsidRPr="002F7E12" w:rsidRDefault="00DA464F" w:rsidP="0025033B">
      <w:pPr>
        <w:spacing w:line="480" w:lineRule="auto"/>
        <w:rPr>
          <w:rFonts w:asciiTheme="majorBidi" w:hAnsiTheme="majorBidi" w:cstheme="majorBidi"/>
        </w:rPr>
      </w:pPr>
    </w:p>
    <w:p w14:paraId="2EAE03AF" w14:textId="77777777" w:rsidR="00DA464F" w:rsidRPr="002F7E12" w:rsidRDefault="00DA464F" w:rsidP="0025033B">
      <w:pPr>
        <w:spacing w:line="480" w:lineRule="auto"/>
        <w:rPr>
          <w:rFonts w:asciiTheme="majorBidi" w:hAnsiTheme="majorBidi" w:cstheme="majorBidi"/>
        </w:rPr>
      </w:pPr>
    </w:p>
    <w:p w14:paraId="64D02B89" w14:textId="77777777" w:rsidR="00DA464F" w:rsidRPr="002F7E12" w:rsidRDefault="00DA464F" w:rsidP="0025033B">
      <w:pPr>
        <w:rPr>
          <w:rFonts w:asciiTheme="majorBidi" w:hAnsiTheme="majorBidi" w:cstheme="majorBidi"/>
        </w:rPr>
      </w:pPr>
      <w:r w:rsidRPr="002F7E12">
        <w:rPr>
          <w:rFonts w:asciiTheme="majorBidi" w:hAnsiTheme="majorBidi" w:cstheme="majorBidi"/>
        </w:rPr>
        <w:br w:type="page"/>
      </w:r>
    </w:p>
    <w:p w14:paraId="49FA020C" w14:textId="77777777" w:rsidR="003E4196" w:rsidRPr="002F7E12" w:rsidRDefault="003E4196" w:rsidP="0025033B">
      <w:pPr>
        <w:pStyle w:val="EndNoteBibliography"/>
        <w:bidi w:val="0"/>
        <w:spacing w:after="0"/>
        <w:ind w:left="720" w:hanging="720"/>
        <w:rPr>
          <w:rFonts w:asciiTheme="majorBidi" w:hAnsiTheme="majorBidi" w:cstheme="majorBidi"/>
          <w:b/>
          <w:bCs/>
        </w:rPr>
      </w:pPr>
      <w:r w:rsidRPr="002F7E12">
        <w:rPr>
          <w:rFonts w:asciiTheme="majorBidi" w:hAnsiTheme="majorBidi" w:cstheme="majorBidi"/>
          <w:b/>
          <w:bCs/>
        </w:rPr>
        <w:lastRenderedPageBreak/>
        <w:t>Appendix A</w:t>
      </w:r>
    </w:p>
    <w:p w14:paraId="4E603DEA" w14:textId="0C356F07" w:rsidR="003E4196" w:rsidRPr="002F7E12" w:rsidRDefault="003E4196" w:rsidP="0025033B">
      <w:pPr>
        <w:pStyle w:val="EndNoteBibliography"/>
        <w:bidi w:val="0"/>
        <w:spacing w:after="0"/>
        <w:ind w:left="720" w:hanging="720"/>
        <w:rPr>
          <w:rFonts w:asciiTheme="majorBidi" w:eastAsia="Times New Roman" w:hAnsiTheme="majorBidi" w:cstheme="majorBidi"/>
          <w:b/>
          <w:bCs/>
          <w:szCs w:val="24"/>
        </w:rPr>
      </w:pPr>
      <w:r w:rsidRPr="002F7E12">
        <w:rPr>
          <w:rFonts w:asciiTheme="majorBidi" w:hAnsiTheme="majorBidi" w:cstheme="majorBidi"/>
          <w:b/>
          <w:bCs/>
        </w:rPr>
        <w:t>Metacognitions about Sex Scale</w:t>
      </w:r>
      <w:r w:rsidRPr="002F7E12">
        <w:rPr>
          <w:rFonts w:ascii="AdvOT4f0043e1" w:hAnsi="AdvOT4f0043e1" w:cs="AdvOT4f0043e1"/>
          <w:b/>
          <w:bCs/>
        </w:rPr>
        <w:t xml:space="preserve"> </w:t>
      </w:r>
      <w:r w:rsidRPr="002F7E12">
        <w:rPr>
          <w:rFonts w:asciiTheme="majorBidi" w:eastAsia="Times New Roman" w:hAnsiTheme="majorBidi" w:cstheme="majorBidi"/>
          <w:b/>
          <w:bCs/>
          <w:szCs w:val="24"/>
        </w:rPr>
        <w:t xml:space="preserve">(MSS) – </w:t>
      </w:r>
      <w:r w:rsidR="00124596" w:rsidRPr="002F7E12">
        <w:rPr>
          <w:rFonts w:asciiTheme="majorBidi" w:eastAsia="Times New Roman" w:hAnsiTheme="majorBidi" w:cstheme="majorBidi"/>
          <w:b/>
          <w:bCs/>
          <w:szCs w:val="24"/>
        </w:rPr>
        <w:t>S</w:t>
      </w:r>
      <w:r w:rsidRPr="002F7E12">
        <w:rPr>
          <w:rFonts w:asciiTheme="majorBidi" w:eastAsia="Times New Roman" w:hAnsiTheme="majorBidi" w:cstheme="majorBidi"/>
          <w:b/>
          <w:bCs/>
          <w:szCs w:val="24"/>
        </w:rPr>
        <w:t>tructured version</w:t>
      </w:r>
      <w:r w:rsidR="00FA2517" w:rsidRPr="002F7E12">
        <w:rPr>
          <w:rFonts w:asciiTheme="majorBidi" w:eastAsia="Times New Roman" w:hAnsiTheme="majorBidi" w:cstheme="majorBidi"/>
          <w:b/>
          <w:bCs/>
          <w:szCs w:val="24"/>
        </w:rPr>
        <w:t xml:space="preserve"> (Final version)</w:t>
      </w:r>
    </w:p>
    <w:tbl>
      <w:tblPr>
        <w:tblStyle w:val="TableGrid"/>
        <w:tblW w:w="10212"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9"/>
        <w:gridCol w:w="5528"/>
        <w:gridCol w:w="567"/>
        <w:gridCol w:w="425"/>
        <w:gridCol w:w="567"/>
        <w:gridCol w:w="426"/>
      </w:tblGrid>
      <w:tr w:rsidR="0093340F" w:rsidRPr="002F7E12" w14:paraId="0BF40AA4" w14:textId="77777777" w:rsidTr="0093340F">
        <w:tc>
          <w:tcPr>
            <w:tcW w:w="2699" w:type="dxa"/>
            <w:tcBorders>
              <w:top w:val="single" w:sz="8" w:space="0" w:color="auto"/>
              <w:bottom w:val="single" w:sz="8" w:space="0" w:color="auto"/>
            </w:tcBorders>
          </w:tcPr>
          <w:p w14:paraId="540AB0EF" w14:textId="7C0C6E30" w:rsidR="00794048" w:rsidRPr="002F7E12" w:rsidRDefault="00794048" w:rsidP="0025033B">
            <w:pPr>
              <w:pStyle w:val="EndNoteBibliography"/>
              <w:bidi w:val="0"/>
              <w:spacing w:after="0"/>
              <w:rPr>
                <w:rFonts w:asciiTheme="majorBidi" w:eastAsia="Times New Roman" w:hAnsiTheme="majorBidi" w:cstheme="majorBidi"/>
                <w:b/>
                <w:bCs/>
                <w:szCs w:val="24"/>
              </w:rPr>
            </w:pPr>
            <w:r w:rsidRPr="002F7E12">
              <w:rPr>
                <w:rFonts w:asciiTheme="majorBidi" w:eastAsia="Times New Roman" w:hAnsiTheme="majorBidi" w:cstheme="majorBidi"/>
                <w:b/>
                <w:bCs/>
                <w:szCs w:val="24"/>
              </w:rPr>
              <w:t>Factor</w:t>
            </w:r>
          </w:p>
        </w:tc>
        <w:tc>
          <w:tcPr>
            <w:tcW w:w="5528" w:type="dxa"/>
            <w:tcBorders>
              <w:top w:val="single" w:sz="8" w:space="0" w:color="auto"/>
              <w:bottom w:val="single" w:sz="8" w:space="0" w:color="auto"/>
            </w:tcBorders>
          </w:tcPr>
          <w:p w14:paraId="3932AC0C" w14:textId="657D1A06" w:rsidR="00794048" w:rsidRPr="002F7E12" w:rsidRDefault="00794048" w:rsidP="0025033B">
            <w:pPr>
              <w:pStyle w:val="EndNoteBibliography"/>
              <w:bidi w:val="0"/>
              <w:spacing w:after="0"/>
              <w:rPr>
                <w:rFonts w:asciiTheme="majorBidi" w:eastAsia="Times New Roman" w:hAnsiTheme="majorBidi" w:cstheme="majorBidi"/>
                <w:b/>
                <w:bCs/>
                <w:szCs w:val="24"/>
              </w:rPr>
            </w:pPr>
            <w:r w:rsidRPr="002F7E12">
              <w:rPr>
                <w:rFonts w:asciiTheme="majorBidi" w:eastAsia="Times New Roman" w:hAnsiTheme="majorBidi" w:cstheme="majorBidi"/>
                <w:b/>
                <w:bCs/>
                <w:szCs w:val="24"/>
              </w:rPr>
              <w:t>Item</w:t>
            </w:r>
          </w:p>
        </w:tc>
        <w:tc>
          <w:tcPr>
            <w:tcW w:w="567" w:type="dxa"/>
            <w:tcBorders>
              <w:top w:val="single" w:sz="8" w:space="0" w:color="auto"/>
              <w:bottom w:val="single" w:sz="8" w:space="0" w:color="auto"/>
            </w:tcBorders>
          </w:tcPr>
          <w:p w14:paraId="67FF1F6D" w14:textId="77777777" w:rsidR="00794048" w:rsidRPr="002F7E12" w:rsidRDefault="00794048" w:rsidP="0025033B">
            <w:pPr>
              <w:pStyle w:val="EndNoteBibliography"/>
              <w:bidi w:val="0"/>
              <w:spacing w:after="0"/>
              <w:rPr>
                <w:rFonts w:asciiTheme="majorBidi" w:eastAsia="Times New Roman" w:hAnsiTheme="majorBidi" w:cstheme="majorBidi"/>
                <w:b/>
                <w:bCs/>
                <w:szCs w:val="24"/>
              </w:rPr>
            </w:pPr>
          </w:p>
        </w:tc>
        <w:tc>
          <w:tcPr>
            <w:tcW w:w="425" w:type="dxa"/>
            <w:tcBorders>
              <w:top w:val="single" w:sz="8" w:space="0" w:color="auto"/>
              <w:bottom w:val="single" w:sz="8" w:space="0" w:color="auto"/>
            </w:tcBorders>
          </w:tcPr>
          <w:p w14:paraId="416574FC" w14:textId="77777777" w:rsidR="00794048" w:rsidRPr="002F7E12" w:rsidRDefault="00794048" w:rsidP="0025033B">
            <w:pPr>
              <w:pStyle w:val="EndNoteBibliography"/>
              <w:bidi w:val="0"/>
              <w:spacing w:after="0"/>
              <w:rPr>
                <w:rFonts w:asciiTheme="majorBidi" w:eastAsia="Times New Roman" w:hAnsiTheme="majorBidi" w:cstheme="majorBidi"/>
                <w:b/>
                <w:bCs/>
                <w:szCs w:val="24"/>
              </w:rPr>
            </w:pPr>
          </w:p>
        </w:tc>
        <w:tc>
          <w:tcPr>
            <w:tcW w:w="567" w:type="dxa"/>
            <w:tcBorders>
              <w:top w:val="single" w:sz="8" w:space="0" w:color="auto"/>
              <w:bottom w:val="single" w:sz="8" w:space="0" w:color="auto"/>
            </w:tcBorders>
          </w:tcPr>
          <w:p w14:paraId="6C45BFF6" w14:textId="77777777" w:rsidR="00794048" w:rsidRPr="002F7E12" w:rsidRDefault="00794048" w:rsidP="0025033B">
            <w:pPr>
              <w:pStyle w:val="EndNoteBibliography"/>
              <w:bidi w:val="0"/>
              <w:spacing w:after="0"/>
              <w:rPr>
                <w:rFonts w:asciiTheme="majorBidi" w:eastAsia="Times New Roman" w:hAnsiTheme="majorBidi" w:cstheme="majorBidi"/>
                <w:b/>
                <w:bCs/>
                <w:szCs w:val="24"/>
              </w:rPr>
            </w:pPr>
          </w:p>
        </w:tc>
        <w:tc>
          <w:tcPr>
            <w:tcW w:w="426" w:type="dxa"/>
            <w:tcBorders>
              <w:top w:val="single" w:sz="8" w:space="0" w:color="auto"/>
              <w:bottom w:val="single" w:sz="8" w:space="0" w:color="auto"/>
            </w:tcBorders>
          </w:tcPr>
          <w:p w14:paraId="4AE22718" w14:textId="77777777" w:rsidR="00794048" w:rsidRPr="002F7E12" w:rsidRDefault="00794048" w:rsidP="0025033B">
            <w:pPr>
              <w:pStyle w:val="EndNoteBibliography"/>
              <w:bidi w:val="0"/>
              <w:spacing w:after="0"/>
              <w:rPr>
                <w:rFonts w:asciiTheme="majorBidi" w:eastAsia="Times New Roman" w:hAnsiTheme="majorBidi" w:cstheme="majorBidi"/>
                <w:b/>
                <w:bCs/>
                <w:szCs w:val="24"/>
              </w:rPr>
            </w:pPr>
          </w:p>
        </w:tc>
      </w:tr>
      <w:tr w:rsidR="0093340F" w:rsidRPr="002F7E12" w14:paraId="4EF25FD1" w14:textId="77777777" w:rsidTr="0093340F">
        <w:tc>
          <w:tcPr>
            <w:tcW w:w="2699" w:type="dxa"/>
            <w:tcBorders>
              <w:top w:val="single" w:sz="8" w:space="0" w:color="auto"/>
            </w:tcBorders>
          </w:tcPr>
          <w:p w14:paraId="2C48EF59" w14:textId="0A07AEF7" w:rsidR="00794048" w:rsidRPr="002F7E12" w:rsidRDefault="00794048" w:rsidP="0025033B">
            <w:pPr>
              <w:spacing w:line="480" w:lineRule="auto"/>
              <w:rPr>
                <w:rFonts w:asciiTheme="majorBidi" w:hAnsiTheme="majorBidi" w:cstheme="majorBidi"/>
              </w:rPr>
            </w:pPr>
            <w:r w:rsidRPr="002F7E12">
              <w:rPr>
                <w:rFonts w:asciiTheme="majorBidi" w:hAnsiTheme="majorBidi" w:cstheme="majorBidi"/>
              </w:rPr>
              <w:t>Negative metacognitions</w:t>
            </w:r>
          </w:p>
        </w:tc>
        <w:tc>
          <w:tcPr>
            <w:tcW w:w="5528" w:type="dxa"/>
            <w:tcBorders>
              <w:top w:val="single" w:sz="8" w:space="0" w:color="auto"/>
            </w:tcBorders>
          </w:tcPr>
          <w:p w14:paraId="051304E6" w14:textId="0B68A1C6" w:rsidR="00794048" w:rsidRPr="002F7E12" w:rsidRDefault="00FA2517" w:rsidP="0025033B">
            <w:pPr>
              <w:pStyle w:val="EndNoteBibliography"/>
              <w:bidi w:val="0"/>
              <w:spacing w:after="0"/>
              <w:rPr>
                <w:rFonts w:asciiTheme="majorBidi" w:eastAsia="Times New Roman" w:hAnsiTheme="majorBidi" w:cstheme="majorBidi"/>
                <w:b/>
                <w:bCs/>
                <w:szCs w:val="24"/>
              </w:rPr>
            </w:pPr>
            <w:r w:rsidRPr="002F7E12">
              <w:rPr>
                <w:rFonts w:asciiTheme="majorBidi" w:eastAsia="Times New Roman" w:hAnsiTheme="majorBidi" w:cstheme="majorBidi"/>
                <w:szCs w:val="24"/>
              </w:rPr>
              <w:t xml:space="preserve">1. </w:t>
            </w:r>
            <w:r w:rsidR="00794048" w:rsidRPr="002F7E12">
              <w:rPr>
                <w:rFonts w:asciiTheme="majorBidi" w:eastAsia="Times New Roman" w:hAnsiTheme="majorBidi" w:cstheme="majorBidi"/>
                <w:szCs w:val="24"/>
              </w:rPr>
              <w:t>I have no control over my thoughts about sex</w:t>
            </w:r>
          </w:p>
        </w:tc>
        <w:tc>
          <w:tcPr>
            <w:tcW w:w="567" w:type="dxa"/>
            <w:tcBorders>
              <w:top w:val="single" w:sz="8" w:space="0" w:color="auto"/>
            </w:tcBorders>
          </w:tcPr>
          <w:p w14:paraId="45AF9DAF" w14:textId="57129FA1" w:rsidR="00794048" w:rsidRPr="002F7E12" w:rsidRDefault="00794048" w:rsidP="0025033B">
            <w:pPr>
              <w:pStyle w:val="EndNoteBibliography"/>
              <w:bidi w:val="0"/>
              <w:spacing w:after="0"/>
              <w:rPr>
                <w:rFonts w:asciiTheme="majorBidi" w:eastAsia="Times New Roman" w:hAnsiTheme="majorBidi" w:cstheme="majorBidi"/>
                <w:szCs w:val="24"/>
              </w:rPr>
            </w:pPr>
            <w:r w:rsidRPr="002F7E12">
              <w:rPr>
                <w:rFonts w:asciiTheme="majorBidi" w:eastAsia="Times New Roman" w:hAnsiTheme="majorBidi" w:cstheme="majorBidi"/>
                <w:szCs w:val="24"/>
              </w:rPr>
              <w:t>1</w:t>
            </w:r>
          </w:p>
        </w:tc>
        <w:tc>
          <w:tcPr>
            <w:tcW w:w="425" w:type="dxa"/>
            <w:tcBorders>
              <w:top w:val="single" w:sz="8" w:space="0" w:color="auto"/>
            </w:tcBorders>
          </w:tcPr>
          <w:p w14:paraId="7D4109E7" w14:textId="0082C87F" w:rsidR="00794048" w:rsidRPr="002F7E12" w:rsidRDefault="00794048" w:rsidP="0025033B">
            <w:pPr>
              <w:pStyle w:val="EndNoteBibliography"/>
              <w:bidi w:val="0"/>
              <w:spacing w:after="0"/>
              <w:rPr>
                <w:rFonts w:asciiTheme="majorBidi" w:eastAsia="Times New Roman" w:hAnsiTheme="majorBidi" w:cstheme="majorBidi"/>
                <w:szCs w:val="24"/>
              </w:rPr>
            </w:pPr>
            <w:r w:rsidRPr="002F7E12">
              <w:rPr>
                <w:rFonts w:asciiTheme="majorBidi" w:eastAsia="Times New Roman" w:hAnsiTheme="majorBidi" w:cstheme="majorBidi"/>
                <w:szCs w:val="24"/>
              </w:rPr>
              <w:t>2</w:t>
            </w:r>
          </w:p>
        </w:tc>
        <w:tc>
          <w:tcPr>
            <w:tcW w:w="567" w:type="dxa"/>
            <w:tcBorders>
              <w:top w:val="single" w:sz="8" w:space="0" w:color="auto"/>
            </w:tcBorders>
          </w:tcPr>
          <w:p w14:paraId="4325E020" w14:textId="34525DEB" w:rsidR="00794048" w:rsidRPr="002F7E12" w:rsidRDefault="00794048" w:rsidP="0025033B">
            <w:pPr>
              <w:pStyle w:val="EndNoteBibliography"/>
              <w:bidi w:val="0"/>
              <w:spacing w:after="0"/>
              <w:rPr>
                <w:rFonts w:asciiTheme="majorBidi" w:eastAsia="Times New Roman" w:hAnsiTheme="majorBidi" w:cstheme="majorBidi"/>
                <w:szCs w:val="24"/>
              </w:rPr>
            </w:pPr>
            <w:r w:rsidRPr="002F7E12">
              <w:rPr>
                <w:rFonts w:asciiTheme="majorBidi" w:eastAsia="Times New Roman" w:hAnsiTheme="majorBidi" w:cstheme="majorBidi"/>
                <w:szCs w:val="24"/>
              </w:rPr>
              <w:t>3</w:t>
            </w:r>
          </w:p>
        </w:tc>
        <w:tc>
          <w:tcPr>
            <w:tcW w:w="426" w:type="dxa"/>
            <w:tcBorders>
              <w:top w:val="single" w:sz="8" w:space="0" w:color="auto"/>
            </w:tcBorders>
          </w:tcPr>
          <w:p w14:paraId="1F13F32F" w14:textId="56E9D989" w:rsidR="00794048" w:rsidRPr="002F7E12" w:rsidRDefault="00794048" w:rsidP="0025033B">
            <w:pPr>
              <w:pStyle w:val="EndNoteBibliography"/>
              <w:bidi w:val="0"/>
              <w:spacing w:after="0"/>
              <w:rPr>
                <w:rFonts w:asciiTheme="majorBidi" w:eastAsia="Times New Roman" w:hAnsiTheme="majorBidi" w:cstheme="majorBidi"/>
                <w:szCs w:val="24"/>
              </w:rPr>
            </w:pPr>
            <w:r w:rsidRPr="002F7E12">
              <w:rPr>
                <w:rFonts w:asciiTheme="majorBidi" w:eastAsia="Times New Roman" w:hAnsiTheme="majorBidi" w:cstheme="majorBidi"/>
                <w:szCs w:val="24"/>
              </w:rPr>
              <w:t>4</w:t>
            </w:r>
          </w:p>
        </w:tc>
      </w:tr>
      <w:tr w:rsidR="0093340F" w:rsidRPr="002F7E12" w14:paraId="6E26326C" w14:textId="77777777" w:rsidTr="0093340F">
        <w:tc>
          <w:tcPr>
            <w:tcW w:w="2699" w:type="dxa"/>
          </w:tcPr>
          <w:p w14:paraId="4352A300" w14:textId="77777777" w:rsidR="00794048" w:rsidRPr="002F7E12" w:rsidRDefault="00794048" w:rsidP="0025033B">
            <w:pPr>
              <w:pStyle w:val="EndNoteBibliography"/>
              <w:bidi w:val="0"/>
              <w:spacing w:after="0"/>
              <w:rPr>
                <w:rFonts w:asciiTheme="majorBidi" w:eastAsia="Times New Roman" w:hAnsiTheme="majorBidi" w:cstheme="majorBidi"/>
                <w:b/>
                <w:bCs/>
                <w:szCs w:val="24"/>
              </w:rPr>
            </w:pPr>
          </w:p>
        </w:tc>
        <w:tc>
          <w:tcPr>
            <w:tcW w:w="5528" w:type="dxa"/>
          </w:tcPr>
          <w:p w14:paraId="54441B2E" w14:textId="2FDE8DA2" w:rsidR="00794048" w:rsidRPr="002F7E12" w:rsidRDefault="00FA2517" w:rsidP="0025033B">
            <w:pPr>
              <w:pStyle w:val="EndNoteBibliography"/>
              <w:bidi w:val="0"/>
              <w:spacing w:after="0"/>
              <w:rPr>
                <w:rFonts w:asciiTheme="majorBidi" w:eastAsia="Times New Roman" w:hAnsiTheme="majorBidi" w:cstheme="majorBidi"/>
                <w:b/>
                <w:bCs/>
                <w:szCs w:val="24"/>
              </w:rPr>
            </w:pPr>
            <w:r w:rsidRPr="002F7E12">
              <w:rPr>
                <w:rFonts w:asciiTheme="majorBidi" w:eastAsia="Times New Roman" w:hAnsiTheme="majorBidi" w:cstheme="majorBidi"/>
                <w:szCs w:val="24"/>
              </w:rPr>
              <w:t xml:space="preserve">2. </w:t>
            </w:r>
            <w:r w:rsidR="00794048" w:rsidRPr="002F7E12">
              <w:rPr>
                <w:rFonts w:asciiTheme="majorBidi" w:eastAsia="Times New Roman" w:hAnsiTheme="majorBidi" w:cstheme="majorBidi"/>
                <w:szCs w:val="24"/>
              </w:rPr>
              <w:t xml:space="preserve">Once I start thinking of sex, I cannot stop </w:t>
            </w:r>
          </w:p>
        </w:tc>
        <w:tc>
          <w:tcPr>
            <w:tcW w:w="567" w:type="dxa"/>
          </w:tcPr>
          <w:p w14:paraId="53D387EE" w14:textId="19D287DB" w:rsidR="00794048" w:rsidRPr="002F7E12" w:rsidRDefault="00794048" w:rsidP="0025033B">
            <w:pPr>
              <w:pStyle w:val="EndNoteBibliography"/>
              <w:bidi w:val="0"/>
              <w:spacing w:after="0"/>
              <w:rPr>
                <w:rFonts w:asciiTheme="majorBidi" w:eastAsia="Times New Roman" w:hAnsiTheme="majorBidi" w:cstheme="majorBidi"/>
                <w:b/>
                <w:bCs/>
                <w:szCs w:val="24"/>
              </w:rPr>
            </w:pPr>
            <w:r w:rsidRPr="002F7E12">
              <w:rPr>
                <w:rFonts w:asciiTheme="majorBidi" w:eastAsia="Times New Roman" w:hAnsiTheme="majorBidi" w:cstheme="majorBidi"/>
                <w:szCs w:val="24"/>
              </w:rPr>
              <w:t>1</w:t>
            </w:r>
          </w:p>
        </w:tc>
        <w:tc>
          <w:tcPr>
            <w:tcW w:w="425" w:type="dxa"/>
          </w:tcPr>
          <w:p w14:paraId="75129597" w14:textId="3CB28B3D" w:rsidR="00794048" w:rsidRPr="002F7E12" w:rsidRDefault="00794048" w:rsidP="0025033B">
            <w:pPr>
              <w:pStyle w:val="EndNoteBibliography"/>
              <w:bidi w:val="0"/>
              <w:spacing w:after="0"/>
              <w:rPr>
                <w:rFonts w:asciiTheme="majorBidi" w:eastAsia="Times New Roman" w:hAnsiTheme="majorBidi" w:cstheme="majorBidi"/>
                <w:b/>
                <w:bCs/>
                <w:szCs w:val="24"/>
              </w:rPr>
            </w:pPr>
            <w:r w:rsidRPr="002F7E12">
              <w:rPr>
                <w:rFonts w:asciiTheme="majorBidi" w:eastAsia="Times New Roman" w:hAnsiTheme="majorBidi" w:cstheme="majorBidi"/>
                <w:szCs w:val="24"/>
              </w:rPr>
              <w:t>2</w:t>
            </w:r>
          </w:p>
        </w:tc>
        <w:tc>
          <w:tcPr>
            <w:tcW w:w="567" w:type="dxa"/>
          </w:tcPr>
          <w:p w14:paraId="6501C3C7" w14:textId="28948338" w:rsidR="00794048" w:rsidRPr="002F7E12" w:rsidRDefault="00794048" w:rsidP="0025033B">
            <w:pPr>
              <w:pStyle w:val="EndNoteBibliography"/>
              <w:bidi w:val="0"/>
              <w:spacing w:after="0"/>
              <w:rPr>
                <w:rFonts w:asciiTheme="majorBidi" w:eastAsia="Times New Roman" w:hAnsiTheme="majorBidi" w:cstheme="majorBidi"/>
                <w:b/>
                <w:bCs/>
                <w:szCs w:val="24"/>
              </w:rPr>
            </w:pPr>
            <w:r w:rsidRPr="002F7E12">
              <w:rPr>
                <w:rFonts w:asciiTheme="majorBidi" w:eastAsia="Times New Roman" w:hAnsiTheme="majorBidi" w:cstheme="majorBidi"/>
                <w:szCs w:val="24"/>
              </w:rPr>
              <w:t>3</w:t>
            </w:r>
          </w:p>
        </w:tc>
        <w:tc>
          <w:tcPr>
            <w:tcW w:w="426" w:type="dxa"/>
          </w:tcPr>
          <w:p w14:paraId="0FC0A84D" w14:textId="647ACFF0" w:rsidR="00794048" w:rsidRPr="002F7E12" w:rsidRDefault="00794048" w:rsidP="0025033B">
            <w:pPr>
              <w:pStyle w:val="EndNoteBibliography"/>
              <w:bidi w:val="0"/>
              <w:spacing w:after="0"/>
              <w:rPr>
                <w:rFonts w:asciiTheme="majorBidi" w:eastAsia="Times New Roman" w:hAnsiTheme="majorBidi" w:cstheme="majorBidi"/>
                <w:b/>
                <w:bCs/>
                <w:szCs w:val="24"/>
              </w:rPr>
            </w:pPr>
            <w:r w:rsidRPr="002F7E12">
              <w:rPr>
                <w:rFonts w:asciiTheme="majorBidi" w:eastAsia="Times New Roman" w:hAnsiTheme="majorBidi" w:cstheme="majorBidi"/>
                <w:szCs w:val="24"/>
              </w:rPr>
              <w:t>4</w:t>
            </w:r>
          </w:p>
        </w:tc>
      </w:tr>
      <w:tr w:rsidR="0093340F" w:rsidRPr="002F7E12" w14:paraId="243FADB0" w14:textId="77777777" w:rsidTr="0093340F">
        <w:tc>
          <w:tcPr>
            <w:tcW w:w="2699" w:type="dxa"/>
          </w:tcPr>
          <w:p w14:paraId="4A693ED6" w14:textId="77777777" w:rsidR="00794048" w:rsidRPr="002F7E12" w:rsidRDefault="00794048" w:rsidP="0025033B">
            <w:pPr>
              <w:pStyle w:val="EndNoteBibliography"/>
              <w:bidi w:val="0"/>
              <w:spacing w:after="0"/>
              <w:rPr>
                <w:rFonts w:asciiTheme="majorBidi" w:eastAsia="Times New Roman" w:hAnsiTheme="majorBidi" w:cstheme="majorBidi"/>
                <w:b/>
                <w:bCs/>
                <w:szCs w:val="24"/>
              </w:rPr>
            </w:pPr>
          </w:p>
        </w:tc>
        <w:tc>
          <w:tcPr>
            <w:tcW w:w="5528" w:type="dxa"/>
          </w:tcPr>
          <w:p w14:paraId="429C7D45" w14:textId="1245F059" w:rsidR="00794048" w:rsidRPr="002F7E12" w:rsidRDefault="00FA2517" w:rsidP="0025033B">
            <w:pPr>
              <w:pStyle w:val="EndNoteBibliography"/>
              <w:bidi w:val="0"/>
              <w:spacing w:after="0"/>
              <w:rPr>
                <w:rFonts w:asciiTheme="majorBidi" w:eastAsia="Times New Roman" w:hAnsiTheme="majorBidi" w:cstheme="majorBidi"/>
                <w:b/>
                <w:bCs/>
                <w:szCs w:val="24"/>
              </w:rPr>
            </w:pPr>
            <w:r w:rsidRPr="002F7E12">
              <w:rPr>
                <w:rFonts w:asciiTheme="majorBidi" w:eastAsia="Times New Roman" w:hAnsiTheme="majorBidi" w:cstheme="majorBidi"/>
                <w:szCs w:val="24"/>
              </w:rPr>
              <w:t xml:space="preserve">3. </w:t>
            </w:r>
            <w:r w:rsidR="00794048" w:rsidRPr="002F7E12">
              <w:rPr>
                <w:rFonts w:asciiTheme="majorBidi" w:eastAsia="Times New Roman" w:hAnsiTheme="majorBidi" w:cstheme="majorBidi"/>
                <w:szCs w:val="24"/>
              </w:rPr>
              <w:t xml:space="preserve">Sexual thoughts make me lose control </w:t>
            </w:r>
          </w:p>
        </w:tc>
        <w:tc>
          <w:tcPr>
            <w:tcW w:w="567" w:type="dxa"/>
          </w:tcPr>
          <w:p w14:paraId="087E9EA1" w14:textId="568806CC" w:rsidR="00794048" w:rsidRPr="002F7E12" w:rsidRDefault="00794048" w:rsidP="0025033B">
            <w:pPr>
              <w:pStyle w:val="EndNoteBibliography"/>
              <w:bidi w:val="0"/>
              <w:spacing w:after="0"/>
              <w:rPr>
                <w:rFonts w:asciiTheme="majorBidi" w:eastAsia="Times New Roman" w:hAnsiTheme="majorBidi" w:cstheme="majorBidi"/>
                <w:b/>
                <w:bCs/>
                <w:szCs w:val="24"/>
              </w:rPr>
            </w:pPr>
            <w:r w:rsidRPr="002F7E12">
              <w:rPr>
                <w:rFonts w:asciiTheme="majorBidi" w:eastAsia="Times New Roman" w:hAnsiTheme="majorBidi" w:cstheme="majorBidi"/>
                <w:szCs w:val="24"/>
              </w:rPr>
              <w:t>1</w:t>
            </w:r>
          </w:p>
        </w:tc>
        <w:tc>
          <w:tcPr>
            <w:tcW w:w="425" w:type="dxa"/>
          </w:tcPr>
          <w:p w14:paraId="7C9842CD" w14:textId="3B79AD6E" w:rsidR="00794048" w:rsidRPr="002F7E12" w:rsidRDefault="00794048" w:rsidP="0025033B">
            <w:pPr>
              <w:pStyle w:val="EndNoteBibliography"/>
              <w:bidi w:val="0"/>
              <w:spacing w:after="0"/>
              <w:rPr>
                <w:rFonts w:asciiTheme="majorBidi" w:eastAsia="Times New Roman" w:hAnsiTheme="majorBidi" w:cstheme="majorBidi"/>
                <w:b/>
                <w:bCs/>
                <w:szCs w:val="24"/>
              </w:rPr>
            </w:pPr>
            <w:r w:rsidRPr="002F7E12">
              <w:rPr>
                <w:rFonts w:asciiTheme="majorBidi" w:eastAsia="Times New Roman" w:hAnsiTheme="majorBidi" w:cstheme="majorBidi"/>
                <w:szCs w:val="24"/>
              </w:rPr>
              <w:t>2</w:t>
            </w:r>
          </w:p>
        </w:tc>
        <w:tc>
          <w:tcPr>
            <w:tcW w:w="567" w:type="dxa"/>
          </w:tcPr>
          <w:p w14:paraId="7847BB24" w14:textId="45FF2F53" w:rsidR="00794048" w:rsidRPr="002F7E12" w:rsidRDefault="00794048" w:rsidP="0025033B">
            <w:pPr>
              <w:pStyle w:val="EndNoteBibliography"/>
              <w:bidi w:val="0"/>
              <w:spacing w:after="0"/>
              <w:rPr>
                <w:rFonts w:asciiTheme="majorBidi" w:eastAsia="Times New Roman" w:hAnsiTheme="majorBidi" w:cstheme="majorBidi"/>
                <w:b/>
                <w:bCs/>
                <w:szCs w:val="24"/>
              </w:rPr>
            </w:pPr>
            <w:r w:rsidRPr="002F7E12">
              <w:rPr>
                <w:rFonts w:asciiTheme="majorBidi" w:eastAsia="Times New Roman" w:hAnsiTheme="majorBidi" w:cstheme="majorBidi"/>
                <w:szCs w:val="24"/>
              </w:rPr>
              <w:t>3</w:t>
            </w:r>
          </w:p>
        </w:tc>
        <w:tc>
          <w:tcPr>
            <w:tcW w:w="426" w:type="dxa"/>
          </w:tcPr>
          <w:p w14:paraId="72E339E7" w14:textId="69C75F3D" w:rsidR="00794048" w:rsidRPr="002F7E12" w:rsidRDefault="00794048" w:rsidP="0025033B">
            <w:pPr>
              <w:pStyle w:val="EndNoteBibliography"/>
              <w:bidi w:val="0"/>
              <w:spacing w:after="0"/>
              <w:rPr>
                <w:rFonts w:asciiTheme="majorBidi" w:eastAsia="Times New Roman" w:hAnsiTheme="majorBidi" w:cstheme="majorBidi"/>
                <w:b/>
                <w:bCs/>
                <w:szCs w:val="24"/>
              </w:rPr>
            </w:pPr>
            <w:r w:rsidRPr="002F7E12">
              <w:rPr>
                <w:rFonts w:asciiTheme="majorBidi" w:eastAsia="Times New Roman" w:hAnsiTheme="majorBidi" w:cstheme="majorBidi"/>
                <w:szCs w:val="24"/>
              </w:rPr>
              <w:t>4</w:t>
            </w:r>
          </w:p>
        </w:tc>
      </w:tr>
      <w:tr w:rsidR="0093340F" w:rsidRPr="002F7E12" w14:paraId="3524B39D" w14:textId="77777777" w:rsidTr="0093340F">
        <w:tc>
          <w:tcPr>
            <w:tcW w:w="2699" w:type="dxa"/>
          </w:tcPr>
          <w:p w14:paraId="39F7043E" w14:textId="77777777" w:rsidR="00794048" w:rsidRPr="002F7E12" w:rsidRDefault="00794048" w:rsidP="0025033B">
            <w:pPr>
              <w:pStyle w:val="EndNoteBibliography"/>
              <w:bidi w:val="0"/>
              <w:spacing w:after="0"/>
              <w:rPr>
                <w:rFonts w:asciiTheme="majorBidi" w:eastAsia="Times New Roman" w:hAnsiTheme="majorBidi" w:cstheme="majorBidi"/>
                <w:b/>
                <w:bCs/>
                <w:szCs w:val="24"/>
              </w:rPr>
            </w:pPr>
          </w:p>
        </w:tc>
        <w:tc>
          <w:tcPr>
            <w:tcW w:w="5528" w:type="dxa"/>
          </w:tcPr>
          <w:p w14:paraId="546A870E" w14:textId="05FDE2DA" w:rsidR="00794048" w:rsidRPr="002F7E12" w:rsidRDefault="00FA2517" w:rsidP="0025033B">
            <w:pPr>
              <w:pStyle w:val="EndNoteBibliography"/>
              <w:bidi w:val="0"/>
              <w:spacing w:after="0"/>
              <w:rPr>
                <w:rFonts w:asciiTheme="majorBidi" w:eastAsia="Times New Roman" w:hAnsiTheme="majorBidi" w:cstheme="majorBidi"/>
                <w:b/>
                <w:bCs/>
                <w:szCs w:val="24"/>
              </w:rPr>
            </w:pPr>
            <w:r w:rsidRPr="002F7E12">
              <w:rPr>
                <w:rFonts w:asciiTheme="majorBidi" w:eastAsia="Times New Roman" w:hAnsiTheme="majorBidi" w:cstheme="majorBidi"/>
                <w:szCs w:val="24"/>
              </w:rPr>
              <w:t xml:space="preserve">4. </w:t>
            </w:r>
            <w:r w:rsidR="00794048" w:rsidRPr="002F7E12">
              <w:rPr>
                <w:rFonts w:asciiTheme="majorBidi" w:eastAsia="Times New Roman" w:hAnsiTheme="majorBidi" w:cstheme="majorBidi"/>
                <w:szCs w:val="24"/>
              </w:rPr>
              <w:t xml:space="preserve">Thoughts about sex interfere with my functioning </w:t>
            </w:r>
          </w:p>
        </w:tc>
        <w:tc>
          <w:tcPr>
            <w:tcW w:w="567" w:type="dxa"/>
          </w:tcPr>
          <w:p w14:paraId="15CBF756" w14:textId="209D8A11" w:rsidR="00794048" w:rsidRPr="002F7E12" w:rsidRDefault="00794048" w:rsidP="0025033B">
            <w:pPr>
              <w:pStyle w:val="EndNoteBibliography"/>
              <w:bidi w:val="0"/>
              <w:spacing w:after="0"/>
              <w:rPr>
                <w:rFonts w:asciiTheme="majorBidi" w:eastAsia="Times New Roman" w:hAnsiTheme="majorBidi" w:cstheme="majorBidi"/>
                <w:b/>
                <w:bCs/>
                <w:szCs w:val="24"/>
              </w:rPr>
            </w:pPr>
            <w:r w:rsidRPr="002F7E12">
              <w:rPr>
                <w:rFonts w:asciiTheme="majorBidi" w:eastAsia="Times New Roman" w:hAnsiTheme="majorBidi" w:cstheme="majorBidi"/>
                <w:szCs w:val="24"/>
              </w:rPr>
              <w:t>1</w:t>
            </w:r>
          </w:p>
        </w:tc>
        <w:tc>
          <w:tcPr>
            <w:tcW w:w="425" w:type="dxa"/>
          </w:tcPr>
          <w:p w14:paraId="4CDC4A26" w14:textId="56C67F06" w:rsidR="00794048" w:rsidRPr="002F7E12" w:rsidRDefault="00794048" w:rsidP="0025033B">
            <w:pPr>
              <w:pStyle w:val="EndNoteBibliography"/>
              <w:bidi w:val="0"/>
              <w:spacing w:after="0"/>
              <w:rPr>
                <w:rFonts w:asciiTheme="majorBidi" w:eastAsia="Times New Roman" w:hAnsiTheme="majorBidi" w:cstheme="majorBidi"/>
                <w:b/>
                <w:bCs/>
                <w:szCs w:val="24"/>
              </w:rPr>
            </w:pPr>
            <w:r w:rsidRPr="002F7E12">
              <w:rPr>
                <w:rFonts w:asciiTheme="majorBidi" w:eastAsia="Times New Roman" w:hAnsiTheme="majorBidi" w:cstheme="majorBidi"/>
                <w:szCs w:val="24"/>
              </w:rPr>
              <w:t>2</w:t>
            </w:r>
          </w:p>
        </w:tc>
        <w:tc>
          <w:tcPr>
            <w:tcW w:w="567" w:type="dxa"/>
          </w:tcPr>
          <w:p w14:paraId="3A157E94" w14:textId="1803E2A6" w:rsidR="00794048" w:rsidRPr="002F7E12" w:rsidRDefault="00794048" w:rsidP="0025033B">
            <w:pPr>
              <w:pStyle w:val="EndNoteBibliography"/>
              <w:bidi w:val="0"/>
              <w:spacing w:after="0"/>
              <w:rPr>
                <w:rFonts w:asciiTheme="majorBidi" w:eastAsia="Times New Roman" w:hAnsiTheme="majorBidi" w:cstheme="majorBidi"/>
                <w:b/>
                <w:bCs/>
                <w:szCs w:val="24"/>
              </w:rPr>
            </w:pPr>
            <w:r w:rsidRPr="002F7E12">
              <w:rPr>
                <w:rFonts w:asciiTheme="majorBidi" w:eastAsia="Times New Roman" w:hAnsiTheme="majorBidi" w:cstheme="majorBidi"/>
                <w:szCs w:val="24"/>
              </w:rPr>
              <w:t>3</w:t>
            </w:r>
          </w:p>
        </w:tc>
        <w:tc>
          <w:tcPr>
            <w:tcW w:w="426" w:type="dxa"/>
          </w:tcPr>
          <w:p w14:paraId="65A5C762" w14:textId="681AA922" w:rsidR="00794048" w:rsidRPr="002F7E12" w:rsidRDefault="00794048" w:rsidP="0025033B">
            <w:pPr>
              <w:pStyle w:val="EndNoteBibliography"/>
              <w:bidi w:val="0"/>
              <w:spacing w:after="0"/>
              <w:rPr>
                <w:rFonts w:asciiTheme="majorBidi" w:eastAsia="Times New Roman" w:hAnsiTheme="majorBidi" w:cstheme="majorBidi"/>
                <w:b/>
                <w:bCs/>
                <w:szCs w:val="24"/>
              </w:rPr>
            </w:pPr>
            <w:r w:rsidRPr="002F7E12">
              <w:rPr>
                <w:rFonts w:asciiTheme="majorBidi" w:eastAsia="Times New Roman" w:hAnsiTheme="majorBidi" w:cstheme="majorBidi"/>
                <w:szCs w:val="24"/>
              </w:rPr>
              <w:t>4</w:t>
            </w:r>
          </w:p>
        </w:tc>
      </w:tr>
      <w:tr w:rsidR="0093340F" w:rsidRPr="002F7E12" w14:paraId="5426824C" w14:textId="77777777" w:rsidTr="0093340F">
        <w:tc>
          <w:tcPr>
            <w:tcW w:w="2699" w:type="dxa"/>
          </w:tcPr>
          <w:p w14:paraId="5C0B7044" w14:textId="77777777" w:rsidR="00794048" w:rsidRPr="002F7E12" w:rsidRDefault="00794048" w:rsidP="0025033B">
            <w:pPr>
              <w:pStyle w:val="EndNoteBibliography"/>
              <w:bidi w:val="0"/>
              <w:spacing w:after="0"/>
              <w:rPr>
                <w:rFonts w:asciiTheme="majorBidi" w:eastAsia="Times New Roman" w:hAnsiTheme="majorBidi" w:cstheme="majorBidi"/>
                <w:b/>
                <w:bCs/>
                <w:szCs w:val="24"/>
              </w:rPr>
            </w:pPr>
          </w:p>
        </w:tc>
        <w:tc>
          <w:tcPr>
            <w:tcW w:w="5528" w:type="dxa"/>
          </w:tcPr>
          <w:p w14:paraId="3DDEBF90" w14:textId="500F5826" w:rsidR="00794048" w:rsidRPr="002F7E12" w:rsidRDefault="00FA2517" w:rsidP="0025033B">
            <w:pPr>
              <w:pStyle w:val="EndNoteBibliography"/>
              <w:bidi w:val="0"/>
              <w:spacing w:after="0"/>
              <w:rPr>
                <w:rFonts w:asciiTheme="majorBidi" w:eastAsia="Times New Roman" w:hAnsiTheme="majorBidi" w:cstheme="majorBidi"/>
                <w:b/>
                <w:bCs/>
                <w:szCs w:val="24"/>
              </w:rPr>
            </w:pPr>
            <w:r w:rsidRPr="002F7E12">
              <w:rPr>
                <w:rFonts w:asciiTheme="majorBidi" w:eastAsia="Times New Roman" w:hAnsiTheme="majorBidi" w:cstheme="majorBidi"/>
                <w:szCs w:val="24"/>
              </w:rPr>
              <w:t xml:space="preserve">5. </w:t>
            </w:r>
            <w:r w:rsidR="00794048" w:rsidRPr="002F7E12">
              <w:rPr>
                <w:rFonts w:asciiTheme="majorBidi" w:eastAsia="Times New Roman" w:hAnsiTheme="majorBidi" w:cstheme="majorBidi"/>
                <w:szCs w:val="24"/>
              </w:rPr>
              <w:t xml:space="preserve">Thoughts about sex are becoming an obsession </w:t>
            </w:r>
          </w:p>
        </w:tc>
        <w:tc>
          <w:tcPr>
            <w:tcW w:w="567" w:type="dxa"/>
          </w:tcPr>
          <w:p w14:paraId="2567CF81" w14:textId="61D76B58" w:rsidR="00794048" w:rsidRPr="002F7E12" w:rsidRDefault="00794048" w:rsidP="0025033B">
            <w:pPr>
              <w:pStyle w:val="EndNoteBibliography"/>
              <w:bidi w:val="0"/>
              <w:spacing w:after="0"/>
              <w:rPr>
                <w:rFonts w:asciiTheme="majorBidi" w:eastAsia="Times New Roman" w:hAnsiTheme="majorBidi" w:cstheme="majorBidi"/>
                <w:b/>
                <w:bCs/>
                <w:szCs w:val="24"/>
              </w:rPr>
            </w:pPr>
            <w:r w:rsidRPr="002F7E12">
              <w:rPr>
                <w:rFonts w:asciiTheme="majorBidi" w:eastAsia="Times New Roman" w:hAnsiTheme="majorBidi" w:cstheme="majorBidi"/>
                <w:szCs w:val="24"/>
              </w:rPr>
              <w:t>1</w:t>
            </w:r>
          </w:p>
        </w:tc>
        <w:tc>
          <w:tcPr>
            <w:tcW w:w="425" w:type="dxa"/>
          </w:tcPr>
          <w:p w14:paraId="1A9059B0" w14:textId="203E01B0" w:rsidR="00794048" w:rsidRPr="002F7E12" w:rsidRDefault="00794048" w:rsidP="0025033B">
            <w:pPr>
              <w:pStyle w:val="EndNoteBibliography"/>
              <w:bidi w:val="0"/>
              <w:spacing w:after="0"/>
              <w:rPr>
                <w:rFonts w:asciiTheme="majorBidi" w:eastAsia="Times New Roman" w:hAnsiTheme="majorBidi" w:cstheme="majorBidi"/>
                <w:b/>
                <w:bCs/>
                <w:szCs w:val="24"/>
              </w:rPr>
            </w:pPr>
            <w:r w:rsidRPr="002F7E12">
              <w:rPr>
                <w:rFonts w:asciiTheme="majorBidi" w:eastAsia="Times New Roman" w:hAnsiTheme="majorBidi" w:cstheme="majorBidi"/>
                <w:szCs w:val="24"/>
              </w:rPr>
              <w:t>2</w:t>
            </w:r>
          </w:p>
        </w:tc>
        <w:tc>
          <w:tcPr>
            <w:tcW w:w="567" w:type="dxa"/>
          </w:tcPr>
          <w:p w14:paraId="2ECD75E7" w14:textId="05D373F0" w:rsidR="00794048" w:rsidRPr="002F7E12" w:rsidRDefault="00794048" w:rsidP="0025033B">
            <w:pPr>
              <w:pStyle w:val="EndNoteBibliography"/>
              <w:bidi w:val="0"/>
              <w:spacing w:after="0"/>
              <w:rPr>
                <w:rFonts w:asciiTheme="majorBidi" w:eastAsia="Times New Roman" w:hAnsiTheme="majorBidi" w:cstheme="majorBidi"/>
                <w:b/>
                <w:bCs/>
                <w:szCs w:val="24"/>
              </w:rPr>
            </w:pPr>
            <w:r w:rsidRPr="002F7E12">
              <w:rPr>
                <w:rFonts w:asciiTheme="majorBidi" w:eastAsia="Times New Roman" w:hAnsiTheme="majorBidi" w:cstheme="majorBidi"/>
                <w:szCs w:val="24"/>
              </w:rPr>
              <w:t>3</w:t>
            </w:r>
          </w:p>
        </w:tc>
        <w:tc>
          <w:tcPr>
            <w:tcW w:w="426" w:type="dxa"/>
          </w:tcPr>
          <w:p w14:paraId="1B30E4E7" w14:textId="1C137E1B" w:rsidR="00794048" w:rsidRPr="002F7E12" w:rsidRDefault="00794048" w:rsidP="0025033B">
            <w:pPr>
              <w:pStyle w:val="EndNoteBibliography"/>
              <w:bidi w:val="0"/>
              <w:spacing w:after="0"/>
              <w:rPr>
                <w:rFonts w:asciiTheme="majorBidi" w:eastAsia="Times New Roman" w:hAnsiTheme="majorBidi" w:cstheme="majorBidi"/>
                <w:b/>
                <w:bCs/>
                <w:szCs w:val="24"/>
              </w:rPr>
            </w:pPr>
            <w:r w:rsidRPr="002F7E12">
              <w:rPr>
                <w:rFonts w:asciiTheme="majorBidi" w:eastAsia="Times New Roman" w:hAnsiTheme="majorBidi" w:cstheme="majorBidi"/>
                <w:szCs w:val="24"/>
              </w:rPr>
              <w:t>4</w:t>
            </w:r>
          </w:p>
        </w:tc>
      </w:tr>
      <w:tr w:rsidR="0093340F" w:rsidRPr="002F7E12" w14:paraId="7E9A46FB" w14:textId="77777777" w:rsidTr="0093340F">
        <w:tc>
          <w:tcPr>
            <w:tcW w:w="2699" w:type="dxa"/>
          </w:tcPr>
          <w:p w14:paraId="64617666" w14:textId="77777777" w:rsidR="00794048" w:rsidRPr="002F7E12" w:rsidRDefault="00794048" w:rsidP="0025033B">
            <w:pPr>
              <w:pStyle w:val="EndNoteBibliography"/>
              <w:bidi w:val="0"/>
              <w:spacing w:after="0"/>
              <w:rPr>
                <w:rFonts w:asciiTheme="majorBidi" w:eastAsia="Times New Roman" w:hAnsiTheme="majorBidi" w:cstheme="majorBidi"/>
                <w:b/>
                <w:bCs/>
                <w:szCs w:val="24"/>
              </w:rPr>
            </w:pPr>
          </w:p>
        </w:tc>
        <w:tc>
          <w:tcPr>
            <w:tcW w:w="5528" w:type="dxa"/>
          </w:tcPr>
          <w:p w14:paraId="0A080A43" w14:textId="67F2C883" w:rsidR="00794048" w:rsidRPr="002F7E12" w:rsidRDefault="00FA2517" w:rsidP="0025033B">
            <w:pPr>
              <w:pStyle w:val="EndNoteBibliography"/>
              <w:bidi w:val="0"/>
              <w:spacing w:after="0"/>
              <w:rPr>
                <w:rFonts w:asciiTheme="majorBidi" w:eastAsia="Times New Roman" w:hAnsiTheme="majorBidi" w:cstheme="majorBidi"/>
                <w:b/>
                <w:bCs/>
                <w:szCs w:val="24"/>
              </w:rPr>
            </w:pPr>
            <w:r w:rsidRPr="002F7E12">
              <w:rPr>
                <w:rFonts w:asciiTheme="majorBidi" w:eastAsia="Times New Roman" w:hAnsiTheme="majorBidi" w:cstheme="majorBidi"/>
                <w:szCs w:val="24"/>
              </w:rPr>
              <w:t xml:space="preserve">6. </w:t>
            </w:r>
            <w:r w:rsidR="00794048" w:rsidRPr="002F7E12">
              <w:rPr>
                <w:rFonts w:asciiTheme="majorBidi" w:eastAsia="Times New Roman" w:hAnsiTheme="majorBidi" w:cstheme="majorBidi"/>
                <w:szCs w:val="24"/>
              </w:rPr>
              <w:t>Having thoughts about sex means I will act on them</w:t>
            </w:r>
          </w:p>
        </w:tc>
        <w:tc>
          <w:tcPr>
            <w:tcW w:w="567" w:type="dxa"/>
          </w:tcPr>
          <w:p w14:paraId="717E72B2" w14:textId="32D982F6" w:rsidR="00794048" w:rsidRPr="002F7E12" w:rsidRDefault="00794048" w:rsidP="0025033B">
            <w:pPr>
              <w:pStyle w:val="EndNoteBibliography"/>
              <w:bidi w:val="0"/>
              <w:spacing w:after="0"/>
              <w:rPr>
                <w:rFonts w:asciiTheme="majorBidi" w:eastAsia="Times New Roman" w:hAnsiTheme="majorBidi" w:cstheme="majorBidi"/>
                <w:b/>
                <w:bCs/>
                <w:szCs w:val="24"/>
              </w:rPr>
            </w:pPr>
            <w:r w:rsidRPr="002F7E12">
              <w:rPr>
                <w:rFonts w:asciiTheme="majorBidi" w:eastAsia="Times New Roman" w:hAnsiTheme="majorBidi" w:cstheme="majorBidi"/>
                <w:szCs w:val="24"/>
              </w:rPr>
              <w:t>1</w:t>
            </w:r>
          </w:p>
        </w:tc>
        <w:tc>
          <w:tcPr>
            <w:tcW w:w="425" w:type="dxa"/>
          </w:tcPr>
          <w:p w14:paraId="1B030603" w14:textId="5D81F733" w:rsidR="00794048" w:rsidRPr="002F7E12" w:rsidRDefault="00794048" w:rsidP="0025033B">
            <w:pPr>
              <w:pStyle w:val="EndNoteBibliography"/>
              <w:bidi w:val="0"/>
              <w:spacing w:after="0"/>
              <w:rPr>
                <w:rFonts w:asciiTheme="majorBidi" w:eastAsia="Times New Roman" w:hAnsiTheme="majorBidi" w:cstheme="majorBidi"/>
                <w:b/>
                <w:bCs/>
                <w:szCs w:val="24"/>
              </w:rPr>
            </w:pPr>
            <w:r w:rsidRPr="002F7E12">
              <w:rPr>
                <w:rFonts w:asciiTheme="majorBidi" w:eastAsia="Times New Roman" w:hAnsiTheme="majorBidi" w:cstheme="majorBidi"/>
                <w:szCs w:val="24"/>
              </w:rPr>
              <w:t>2</w:t>
            </w:r>
          </w:p>
        </w:tc>
        <w:tc>
          <w:tcPr>
            <w:tcW w:w="567" w:type="dxa"/>
          </w:tcPr>
          <w:p w14:paraId="5E0A5191" w14:textId="5DF54594" w:rsidR="00794048" w:rsidRPr="002F7E12" w:rsidRDefault="00794048" w:rsidP="0025033B">
            <w:pPr>
              <w:pStyle w:val="EndNoteBibliography"/>
              <w:bidi w:val="0"/>
              <w:spacing w:after="0"/>
              <w:rPr>
                <w:rFonts w:asciiTheme="majorBidi" w:eastAsia="Times New Roman" w:hAnsiTheme="majorBidi" w:cstheme="majorBidi"/>
                <w:b/>
                <w:bCs/>
                <w:szCs w:val="24"/>
              </w:rPr>
            </w:pPr>
            <w:r w:rsidRPr="002F7E12">
              <w:rPr>
                <w:rFonts w:asciiTheme="majorBidi" w:eastAsia="Times New Roman" w:hAnsiTheme="majorBidi" w:cstheme="majorBidi"/>
                <w:szCs w:val="24"/>
              </w:rPr>
              <w:t>3</w:t>
            </w:r>
          </w:p>
        </w:tc>
        <w:tc>
          <w:tcPr>
            <w:tcW w:w="426" w:type="dxa"/>
          </w:tcPr>
          <w:p w14:paraId="4CE81585" w14:textId="257B27BE" w:rsidR="00794048" w:rsidRPr="002F7E12" w:rsidRDefault="00794048" w:rsidP="0025033B">
            <w:pPr>
              <w:pStyle w:val="EndNoteBibliography"/>
              <w:bidi w:val="0"/>
              <w:spacing w:after="0"/>
              <w:rPr>
                <w:rFonts w:asciiTheme="majorBidi" w:eastAsia="Times New Roman" w:hAnsiTheme="majorBidi" w:cstheme="majorBidi"/>
                <w:b/>
                <w:bCs/>
                <w:szCs w:val="24"/>
              </w:rPr>
            </w:pPr>
            <w:r w:rsidRPr="002F7E12">
              <w:rPr>
                <w:rFonts w:asciiTheme="majorBidi" w:eastAsia="Times New Roman" w:hAnsiTheme="majorBidi" w:cstheme="majorBidi"/>
                <w:szCs w:val="24"/>
              </w:rPr>
              <w:t>4</w:t>
            </w:r>
          </w:p>
        </w:tc>
      </w:tr>
      <w:tr w:rsidR="0093340F" w:rsidRPr="002F7E12" w14:paraId="05E33F5D" w14:textId="77777777" w:rsidTr="0093340F">
        <w:tc>
          <w:tcPr>
            <w:tcW w:w="2699" w:type="dxa"/>
          </w:tcPr>
          <w:p w14:paraId="7FA21460" w14:textId="77777777" w:rsidR="00794048" w:rsidRPr="002F7E12" w:rsidRDefault="00794048" w:rsidP="0025033B">
            <w:pPr>
              <w:pStyle w:val="EndNoteBibliography"/>
              <w:bidi w:val="0"/>
              <w:spacing w:after="0"/>
              <w:rPr>
                <w:rFonts w:asciiTheme="majorBidi" w:eastAsia="Times New Roman" w:hAnsiTheme="majorBidi" w:cstheme="majorBidi"/>
                <w:b/>
                <w:bCs/>
                <w:szCs w:val="24"/>
              </w:rPr>
            </w:pPr>
          </w:p>
        </w:tc>
        <w:tc>
          <w:tcPr>
            <w:tcW w:w="5528" w:type="dxa"/>
          </w:tcPr>
          <w:p w14:paraId="07F49732" w14:textId="74058F83" w:rsidR="00794048" w:rsidRPr="002F7E12" w:rsidRDefault="00FA2517" w:rsidP="0025033B">
            <w:pPr>
              <w:pStyle w:val="EndNoteBibliography"/>
              <w:bidi w:val="0"/>
              <w:spacing w:after="0"/>
              <w:rPr>
                <w:rFonts w:asciiTheme="majorBidi" w:eastAsia="Times New Roman" w:hAnsiTheme="majorBidi" w:cstheme="majorBidi"/>
                <w:b/>
                <w:bCs/>
                <w:szCs w:val="24"/>
              </w:rPr>
            </w:pPr>
            <w:r w:rsidRPr="002F7E12">
              <w:rPr>
                <w:rFonts w:asciiTheme="majorBidi" w:eastAsia="Times New Roman" w:hAnsiTheme="majorBidi" w:cstheme="majorBidi"/>
                <w:szCs w:val="24"/>
              </w:rPr>
              <w:t xml:space="preserve">7. </w:t>
            </w:r>
            <w:r w:rsidR="00794048" w:rsidRPr="002F7E12">
              <w:rPr>
                <w:rFonts w:asciiTheme="majorBidi" w:eastAsia="Times New Roman" w:hAnsiTheme="majorBidi" w:cstheme="majorBidi"/>
                <w:szCs w:val="24"/>
              </w:rPr>
              <w:t xml:space="preserve">I have no control over my sexual </w:t>
            </w:r>
            <w:r w:rsidR="00A62448" w:rsidRPr="002F7E12">
              <w:rPr>
                <w:rFonts w:asciiTheme="majorBidi" w:eastAsia="Times New Roman" w:hAnsiTheme="majorBidi" w:cstheme="majorBidi"/>
                <w:szCs w:val="24"/>
              </w:rPr>
              <w:t>behavior</w:t>
            </w:r>
          </w:p>
        </w:tc>
        <w:tc>
          <w:tcPr>
            <w:tcW w:w="567" w:type="dxa"/>
          </w:tcPr>
          <w:p w14:paraId="4D59176E" w14:textId="00B069DC" w:rsidR="00794048" w:rsidRPr="002F7E12" w:rsidRDefault="00794048" w:rsidP="0025033B">
            <w:pPr>
              <w:pStyle w:val="EndNoteBibliography"/>
              <w:bidi w:val="0"/>
              <w:spacing w:after="0"/>
              <w:rPr>
                <w:rFonts w:asciiTheme="majorBidi" w:eastAsia="Times New Roman" w:hAnsiTheme="majorBidi" w:cstheme="majorBidi"/>
                <w:b/>
                <w:bCs/>
                <w:szCs w:val="24"/>
              </w:rPr>
            </w:pPr>
            <w:r w:rsidRPr="002F7E12">
              <w:rPr>
                <w:rFonts w:asciiTheme="majorBidi" w:eastAsia="Times New Roman" w:hAnsiTheme="majorBidi" w:cstheme="majorBidi"/>
                <w:szCs w:val="24"/>
              </w:rPr>
              <w:t>1</w:t>
            </w:r>
          </w:p>
        </w:tc>
        <w:tc>
          <w:tcPr>
            <w:tcW w:w="425" w:type="dxa"/>
          </w:tcPr>
          <w:p w14:paraId="6DE4AEA0" w14:textId="0AD9DB7E" w:rsidR="00794048" w:rsidRPr="002F7E12" w:rsidRDefault="00794048" w:rsidP="0025033B">
            <w:pPr>
              <w:pStyle w:val="EndNoteBibliography"/>
              <w:bidi w:val="0"/>
              <w:spacing w:after="0"/>
              <w:rPr>
                <w:rFonts w:asciiTheme="majorBidi" w:eastAsia="Times New Roman" w:hAnsiTheme="majorBidi" w:cstheme="majorBidi"/>
                <w:b/>
                <w:bCs/>
                <w:szCs w:val="24"/>
              </w:rPr>
            </w:pPr>
            <w:r w:rsidRPr="002F7E12">
              <w:rPr>
                <w:rFonts w:asciiTheme="majorBidi" w:eastAsia="Times New Roman" w:hAnsiTheme="majorBidi" w:cstheme="majorBidi"/>
                <w:szCs w:val="24"/>
              </w:rPr>
              <w:t>2</w:t>
            </w:r>
          </w:p>
        </w:tc>
        <w:tc>
          <w:tcPr>
            <w:tcW w:w="567" w:type="dxa"/>
          </w:tcPr>
          <w:p w14:paraId="790C1DE4" w14:textId="62C61796" w:rsidR="00794048" w:rsidRPr="002F7E12" w:rsidRDefault="00794048" w:rsidP="0025033B">
            <w:pPr>
              <w:pStyle w:val="EndNoteBibliography"/>
              <w:bidi w:val="0"/>
              <w:spacing w:after="0"/>
              <w:rPr>
                <w:rFonts w:asciiTheme="majorBidi" w:eastAsia="Times New Roman" w:hAnsiTheme="majorBidi" w:cstheme="majorBidi"/>
                <w:b/>
                <w:bCs/>
                <w:szCs w:val="24"/>
              </w:rPr>
            </w:pPr>
            <w:r w:rsidRPr="002F7E12">
              <w:rPr>
                <w:rFonts w:asciiTheme="majorBidi" w:eastAsia="Times New Roman" w:hAnsiTheme="majorBidi" w:cstheme="majorBidi"/>
                <w:szCs w:val="24"/>
              </w:rPr>
              <w:t>3</w:t>
            </w:r>
          </w:p>
        </w:tc>
        <w:tc>
          <w:tcPr>
            <w:tcW w:w="426" w:type="dxa"/>
          </w:tcPr>
          <w:p w14:paraId="60E3B813" w14:textId="6483BE47" w:rsidR="00794048" w:rsidRPr="002F7E12" w:rsidRDefault="00794048" w:rsidP="0025033B">
            <w:pPr>
              <w:pStyle w:val="EndNoteBibliography"/>
              <w:bidi w:val="0"/>
              <w:spacing w:after="0"/>
              <w:rPr>
                <w:rFonts w:asciiTheme="majorBidi" w:eastAsia="Times New Roman" w:hAnsiTheme="majorBidi" w:cstheme="majorBidi"/>
                <w:b/>
                <w:bCs/>
                <w:szCs w:val="24"/>
              </w:rPr>
            </w:pPr>
            <w:r w:rsidRPr="002F7E12">
              <w:rPr>
                <w:rFonts w:asciiTheme="majorBidi" w:eastAsia="Times New Roman" w:hAnsiTheme="majorBidi" w:cstheme="majorBidi"/>
                <w:szCs w:val="24"/>
              </w:rPr>
              <w:t>4</w:t>
            </w:r>
          </w:p>
        </w:tc>
      </w:tr>
      <w:tr w:rsidR="00CD6718" w:rsidRPr="002F7E12" w14:paraId="49490334" w14:textId="77777777" w:rsidTr="0093340F">
        <w:tc>
          <w:tcPr>
            <w:tcW w:w="2699" w:type="dxa"/>
          </w:tcPr>
          <w:p w14:paraId="3B40FBF8" w14:textId="77777777" w:rsidR="00CD6718" w:rsidRPr="002F7E12" w:rsidRDefault="00CD6718" w:rsidP="0025033B">
            <w:pPr>
              <w:pStyle w:val="EndNoteBibliography"/>
              <w:bidi w:val="0"/>
              <w:spacing w:after="0"/>
              <w:rPr>
                <w:rFonts w:asciiTheme="majorBidi" w:eastAsia="Times New Roman" w:hAnsiTheme="majorBidi" w:cstheme="majorBidi"/>
                <w:b/>
                <w:bCs/>
                <w:szCs w:val="24"/>
              </w:rPr>
            </w:pPr>
          </w:p>
        </w:tc>
        <w:tc>
          <w:tcPr>
            <w:tcW w:w="5528" w:type="dxa"/>
          </w:tcPr>
          <w:p w14:paraId="470F322F" w14:textId="552EDCE7" w:rsidR="00CD6718" w:rsidRPr="002F7E12" w:rsidRDefault="00FA2517" w:rsidP="0025033B">
            <w:pPr>
              <w:pStyle w:val="EndNoteBibliography"/>
              <w:bidi w:val="0"/>
              <w:spacing w:after="0"/>
              <w:rPr>
                <w:rFonts w:asciiTheme="majorBidi" w:eastAsia="Times New Roman" w:hAnsiTheme="majorBidi" w:cstheme="majorBidi"/>
                <w:b/>
                <w:bCs/>
                <w:szCs w:val="24"/>
              </w:rPr>
            </w:pPr>
            <w:r w:rsidRPr="002F7E12">
              <w:rPr>
                <w:rFonts w:asciiTheme="majorBidi" w:eastAsia="Times New Roman" w:hAnsiTheme="majorBidi" w:cstheme="majorBidi"/>
                <w:szCs w:val="24"/>
              </w:rPr>
              <w:t xml:space="preserve">8. </w:t>
            </w:r>
            <w:r w:rsidR="00CD6718" w:rsidRPr="002F7E12">
              <w:rPr>
                <w:rFonts w:asciiTheme="majorBidi" w:eastAsia="Times New Roman" w:hAnsiTheme="majorBidi" w:cstheme="majorBidi"/>
                <w:szCs w:val="24"/>
              </w:rPr>
              <w:t>I have no control over my thoughts about sex</w:t>
            </w:r>
          </w:p>
        </w:tc>
        <w:tc>
          <w:tcPr>
            <w:tcW w:w="567" w:type="dxa"/>
          </w:tcPr>
          <w:p w14:paraId="2D050DCA" w14:textId="25352B82" w:rsidR="00CD6718" w:rsidRPr="002F7E12" w:rsidRDefault="00CD6718" w:rsidP="0025033B">
            <w:pPr>
              <w:pStyle w:val="EndNoteBibliography"/>
              <w:bidi w:val="0"/>
              <w:spacing w:after="0"/>
              <w:rPr>
                <w:rFonts w:asciiTheme="majorBidi" w:eastAsia="Times New Roman" w:hAnsiTheme="majorBidi" w:cstheme="majorBidi"/>
                <w:szCs w:val="24"/>
              </w:rPr>
            </w:pPr>
            <w:r w:rsidRPr="002F7E12">
              <w:rPr>
                <w:rFonts w:asciiTheme="majorBidi" w:eastAsia="Times New Roman" w:hAnsiTheme="majorBidi" w:cstheme="majorBidi"/>
                <w:szCs w:val="24"/>
              </w:rPr>
              <w:t>1</w:t>
            </w:r>
          </w:p>
        </w:tc>
        <w:tc>
          <w:tcPr>
            <w:tcW w:w="425" w:type="dxa"/>
          </w:tcPr>
          <w:p w14:paraId="35EEDA9F" w14:textId="03D2EA68" w:rsidR="00CD6718" w:rsidRPr="002F7E12" w:rsidRDefault="00CD6718" w:rsidP="0025033B">
            <w:pPr>
              <w:pStyle w:val="EndNoteBibliography"/>
              <w:bidi w:val="0"/>
              <w:spacing w:after="0"/>
              <w:rPr>
                <w:rFonts w:asciiTheme="majorBidi" w:eastAsia="Times New Roman" w:hAnsiTheme="majorBidi" w:cstheme="majorBidi"/>
                <w:szCs w:val="24"/>
              </w:rPr>
            </w:pPr>
            <w:r w:rsidRPr="002F7E12">
              <w:rPr>
                <w:rFonts w:asciiTheme="majorBidi" w:eastAsia="Times New Roman" w:hAnsiTheme="majorBidi" w:cstheme="majorBidi"/>
                <w:szCs w:val="24"/>
              </w:rPr>
              <w:t>2</w:t>
            </w:r>
          </w:p>
        </w:tc>
        <w:tc>
          <w:tcPr>
            <w:tcW w:w="567" w:type="dxa"/>
          </w:tcPr>
          <w:p w14:paraId="2745D03E" w14:textId="4D7740EB" w:rsidR="00CD6718" w:rsidRPr="002F7E12" w:rsidRDefault="00CD6718" w:rsidP="0025033B">
            <w:pPr>
              <w:pStyle w:val="EndNoteBibliography"/>
              <w:bidi w:val="0"/>
              <w:spacing w:after="0"/>
              <w:rPr>
                <w:rFonts w:asciiTheme="majorBidi" w:eastAsia="Times New Roman" w:hAnsiTheme="majorBidi" w:cstheme="majorBidi"/>
                <w:szCs w:val="24"/>
              </w:rPr>
            </w:pPr>
            <w:r w:rsidRPr="002F7E12">
              <w:rPr>
                <w:rFonts w:asciiTheme="majorBidi" w:eastAsia="Times New Roman" w:hAnsiTheme="majorBidi" w:cstheme="majorBidi"/>
                <w:szCs w:val="24"/>
              </w:rPr>
              <w:t>3</w:t>
            </w:r>
          </w:p>
        </w:tc>
        <w:tc>
          <w:tcPr>
            <w:tcW w:w="426" w:type="dxa"/>
          </w:tcPr>
          <w:p w14:paraId="3C52A321" w14:textId="7302467E" w:rsidR="00CD6718" w:rsidRPr="002F7E12" w:rsidRDefault="00CD6718" w:rsidP="0025033B">
            <w:pPr>
              <w:pStyle w:val="EndNoteBibliography"/>
              <w:bidi w:val="0"/>
              <w:spacing w:after="0"/>
              <w:rPr>
                <w:rFonts w:asciiTheme="majorBidi" w:eastAsia="Times New Roman" w:hAnsiTheme="majorBidi" w:cstheme="majorBidi"/>
                <w:szCs w:val="24"/>
              </w:rPr>
            </w:pPr>
            <w:r w:rsidRPr="002F7E12">
              <w:rPr>
                <w:rFonts w:asciiTheme="majorBidi" w:eastAsia="Times New Roman" w:hAnsiTheme="majorBidi" w:cstheme="majorBidi"/>
                <w:szCs w:val="24"/>
              </w:rPr>
              <w:t>4</w:t>
            </w:r>
          </w:p>
        </w:tc>
      </w:tr>
      <w:tr w:rsidR="00CD6718" w:rsidRPr="002F7E12" w14:paraId="3A1B3590" w14:textId="77777777" w:rsidTr="0093340F">
        <w:tc>
          <w:tcPr>
            <w:tcW w:w="2699" w:type="dxa"/>
          </w:tcPr>
          <w:p w14:paraId="600B38ED" w14:textId="77777777" w:rsidR="00CD6718" w:rsidRPr="002F7E12" w:rsidRDefault="00CD6718" w:rsidP="0025033B">
            <w:pPr>
              <w:spacing w:line="480" w:lineRule="auto"/>
              <w:rPr>
                <w:rFonts w:asciiTheme="majorBidi" w:hAnsiTheme="majorBidi" w:cstheme="majorBidi"/>
              </w:rPr>
            </w:pPr>
            <w:r w:rsidRPr="002F7E12">
              <w:rPr>
                <w:rFonts w:asciiTheme="majorBidi" w:hAnsiTheme="majorBidi" w:cstheme="majorBidi"/>
              </w:rPr>
              <w:t>Positive metacognitions</w:t>
            </w:r>
          </w:p>
          <w:p w14:paraId="110CB00B" w14:textId="77777777" w:rsidR="00CD6718" w:rsidRPr="002F7E12" w:rsidRDefault="00CD6718" w:rsidP="0025033B">
            <w:pPr>
              <w:pStyle w:val="EndNoteBibliography"/>
              <w:bidi w:val="0"/>
              <w:spacing w:after="0"/>
              <w:rPr>
                <w:rFonts w:asciiTheme="majorBidi" w:eastAsia="Times New Roman" w:hAnsiTheme="majorBidi" w:cstheme="majorBidi"/>
                <w:b/>
                <w:bCs/>
                <w:szCs w:val="24"/>
              </w:rPr>
            </w:pPr>
          </w:p>
        </w:tc>
        <w:tc>
          <w:tcPr>
            <w:tcW w:w="5528" w:type="dxa"/>
          </w:tcPr>
          <w:p w14:paraId="2ECA5AC8" w14:textId="1FF5B865" w:rsidR="00CD6718" w:rsidRPr="002F7E12" w:rsidRDefault="00FA2517" w:rsidP="0025033B">
            <w:pPr>
              <w:pStyle w:val="EndNoteBibliography"/>
              <w:bidi w:val="0"/>
              <w:spacing w:after="0"/>
              <w:rPr>
                <w:rFonts w:asciiTheme="majorBidi" w:eastAsia="Times New Roman" w:hAnsiTheme="majorBidi" w:cstheme="majorBidi"/>
                <w:b/>
                <w:bCs/>
                <w:szCs w:val="24"/>
              </w:rPr>
            </w:pPr>
            <w:r w:rsidRPr="002F7E12">
              <w:rPr>
                <w:rFonts w:asciiTheme="majorBidi" w:eastAsia="Times New Roman" w:hAnsiTheme="majorBidi" w:cstheme="majorBidi"/>
                <w:szCs w:val="24"/>
              </w:rPr>
              <w:t xml:space="preserve">9. </w:t>
            </w:r>
            <w:r w:rsidR="00CD6718" w:rsidRPr="002F7E12">
              <w:rPr>
                <w:rFonts w:asciiTheme="majorBidi" w:eastAsia="Times New Roman" w:hAnsiTheme="majorBidi" w:cstheme="majorBidi"/>
                <w:szCs w:val="24"/>
              </w:rPr>
              <w:t xml:space="preserve">Engaging in sex will help me to control my negative thoughts </w:t>
            </w:r>
          </w:p>
        </w:tc>
        <w:tc>
          <w:tcPr>
            <w:tcW w:w="567" w:type="dxa"/>
          </w:tcPr>
          <w:p w14:paraId="24097AC2" w14:textId="395748C9" w:rsidR="00CD6718" w:rsidRPr="002F7E12" w:rsidRDefault="00CD6718" w:rsidP="0025033B">
            <w:pPr>
              <w:pStyle w:val="EndNoteBibliography"/>
              <w:bidi w:val="0"/>
              <w:spacing w:after="0"/>
              <w:rPr>
                <w:rFonts w:asciiTheme="majorBidi" w:eastAsia="Times New Roman" w:hAnsiTheme="majorBidi" w:cstheme="majorBidi"/>
                <w:szCs w:val="24"/>
              </w:rPr>
            </w:pPr>
            <w:r w:rsidRPr="002F7E12">
              <w:rPr>
                <w:rFonts w:asciiTheme="majorBidi" w:eastAsia="Times New Roman" w:hAnsiTheme="majorBidi" w:cstheme="majorBidi"/>
                <w:szCs w:val="24"/>
              </w:rPr>
              <w:t>1</w:t>
            </w:r>
          </w:p>
        </w:tc>
        <w:tc>
          <w:tcPr>
            <w:tcW w:w="425" w:type="dxa"/>
          </w:tcPr>
          <w:p w14:paraId="1AB71EA0" w14:textId="649007FB" w:rsidR="00CD6718" w:rsidRPr="002F7E12" w:rsidRDefault="00CD6718" w:rsidP="0025033B">
            <w:pPr>
              <w:pStyle w:val="EndNoteBibliography"/>
              <w:bidi w:val="0"/>
              <w:spacing w:after="0"/>
              <w:rPr>
                <w:rFonts w:asciiTheme="majorBidi" w:eastAsia="Times New Roman" w:hAnsiTheme="majorBidi" w:cstheme="majorBidi"/>
                <w:szCs w:val="24"/>
              </w:rPr>
            </w:pPr>
            <w:r w:rsidRPr="002F7E12">
              <w:rPr>
                <w:rFonts w:asciiTheme="majorBidi" w:eastAsia="Times New Roman" w:hAnsiTheme="majorBidi" w:cstheme="majorBidi"/>
                <w:szCs w:val="24"/>
              </w:rPr>
              <w:t>2</w:t>
            </w:r>
          </w:p>
        </w:tc>
        <w:tc>
          <w:tcPr>
            <w:tcW w:w="567" w:type="dxa"/>
          </w:tcPr>
          <w:p w14:paraId="7E1E91CD" w14:textId="048F1489" w:rsidR="00CD6718" w:rsidRPr="002F7E12" w:rsidRDefault="00CD6718" w:rsidP="0025033B">
            <w:pPr>
              <w:pStyle w:val="EndNoteBibliography"/>
              <w:bidi w:val="0"/>
              <w:spacing w:after="0"/>
              <w:rPr>
                <w:rFonts w:asciiTheme="majorBidi" w:eastAsia="Times New Roman" w:hAnsiTheme="majorBidi" w:cstheme="majorBidi"/>
                <w:szCs w:val="24"/>
              </w:rPr>
            </w:pPr>
            <w:r w:rsidRPr="002F7E12">
              <w:rPr>
                <w:rFonts w:asciiTheme="majorBidi" w:eastAsia="Times New Roman" w:hAnsiTheme="majorBidi" w:cstheme="majorBidi"/>
                <w:szCs w:val="24"/>
              </w:rPr>
              <w:t>3</w:t>
            </w:r>
          </w:p>
        </w:tc>
        <w:tc>
          <w:tcPr>
            <w:tcW w:w="426" w:type="dxa"/>
          </w:tcPr>
          <w:p w14:paraId="75CC4FB8" w14:textId="001371EA" w:rsidR="00CD6718" w:rsidRPr="002F7E12" w:rsidRDefault="00CD6718" w:rsidP="0025033B">
            <w:pPr>
              <w:pStyle w:val="EndNoteBibliography"/>
              <w:bidi w:val="0"/>
              <w:spacing w:after="0"/>
              <w:rPr>
                <w:rFonts w:asciiTheme="majorBidi" w:eastAsia="Times New Roman" w:hAnsiTheme="majorBidi" w:cstheme="majorBidi"/>
                <w:szCs w:val="24"/>
              </w:rPr>
            </w:pPr>
            <w:r w:rsidRPr="002F7E12">
              <w:rPr>
                <w:rFonts w:asciiTheme="majorBidi" w:eastAsia="Times New Roman" w:hAnsiTheme="majorBidi" w:cstheme="majorBidi"/>
                <w:szCs w:val="24"/>
              </w:rPr>
              <w:t>4</w:t>
            </w:r>
          </w:p>
        </w:tc>
      </w:tr>
      <w:tr w:rsidR="00CD6718" w:rsidRPr="002F7E12" w14:paraId="7466C576" w14:textId="77777777" w:rsidTr="0093340F">
        <w:tc>
          <w:tcPr>
            <w:tcW w:w="2699" w:type="dxa"/>
          </w:tcPr>
          <w:p w14:paraId="40E2A88F" w14:textId="77777777" w:rsidR="00CD6718" w:rsidRPr="002F7E12" w:rsidRDefault="00CD6718" w:rsidP="0025033B">
            <w:pPr>
              <w:pStyle w:val="EndNoteBibliography"/>
              <w:bidi w:val="0"/>
              <w:spacing w:after="0"/>
              <w:rPr>
                <w:rFonts w:asciiTheme="majorBidi" w:eastAsia="Times New Roman" w:hAnsiTheme="majorBidi" w:cstheme="majorBidi"/>
                <w:b/>
                <w:bCs/>
                <w:szCs w:val="24"/>
              </w:rPr>
            </w:pPr>
          </w:p>
        </w:tc>
        <w:tc>
          <w:tcPr>
            <w:tcW w:w="5528" w:type="dxa"/>
          </w:tcPr>
          <w:p w14:paraId="52694838" w14:textId="12EEB8E5" w:rsidR="00CD6718" w:rsidRPr="002F7E12" w:rsidRDefault="00FA2517" w:rsidP="0025033B">
            <w:pPr>
              <w:pStyle w:val="EndNoteBibliography"/>
              <w:bidi w:val="0"/>
              <w:spacing w:after="0"/>
              <w:rPr>
                <w:rFonts w:asciiTheme="majorBidi" w:eastAsia="Times New Roman" w:hAnsiTheme="majorBidi" w:cstheme="majorBidi"/>
                <w:b/>
                <w:bCs/>
                <w:szCs w:val="24"/>
              </w:rPr>
            </w:pPr>
            <w:r w:rsidRPr="002F7E12">
              <w:rPr>
                <w:rFonts w:asciiTheme="majorBidi" w:eastAsia="Times New Roman" w:hAnsiTheme="majorBidi" w:cstheme="majorBidi"/>
                <w:szCs w:val="24"/>
              </w:rPr>
              <w:t xml:space="preserve">10. </w:t>
            </w:r>
            <w:r w:rsidR="00CD6718" w:rsidRPr="002F7E12">
              <w:rPr>
                <w:rFonts w:asciiTheme="majorBidi" w:eastAsia="Times New Roman" w:hAnsiTheme="majorBidi" w:cstheme="majorBidi"/>
                <w:szCs w:val="24"/>
              </w:rPr>
              <w:t xml:space="preserve">Engaging in sex reduces my anxious feelings </w:t>
            </w:r>
          </w:p>
        </w:tc>
        <w:tc>
          <w:tcPr>
            <w:tcW w:w="567" w:type="dxa"/>
          </w:tcPr>
          <w:p w14:paraId="2C04771E" w14:textId="0505BC95" w:rsidR="00CD6718" w:rsidRPr="002F7E12" w:rsidRDefault="00CD6718" w:rsidP="0025033B">
            <w:pPr>
              <w:pStyle w:val="EndNoteBibliography"/>
              <w:bidi w:val="0"/>
              <w:spacing w:after="0"/>
              <w:rPr>
                <w:rFonts w:asciiTheme="majorBidi" w:eastAsia="Times New Roman" w:hAnsiTheme="majorBidi" w:cstheme="majorBidi"/>
                <w:szCs w:val="24"/>
              </w:rPr>
            </w:pPr>
            <w:r w:rsidRPr="002F7E12">
              <w:rPr>
                <w:rFonts w:asciiTheme="majorBidi" w:eastAsia="Times New Roman" w:hAnsiTheme="majorBidi" w:cstheme="majorBidi"/>
                <w:szCs w:val="24"/>
              </w:rPr>
              <w:t>1</w:t>
            </w:r>
          </w:p>
        </w:tc>
        <w:tc>
          <w:tcPr>
            <w:tcW w:w="425" w:type="dxa"/>
          </w:tcPr>
          <w:p w14:paraId="425A8D85" w14:textId="482057CD" w:rsidR="00CD6718" w:rsidRPr="002F7E12" w:rsidRDefault="00CD6718" w:rsidP="0025033B">
            <w:pPr>
              <w:pStyle w:val="EndNoteBibliography"/>
              <w:bidi w:val="0"/>
              <w:spacing w:after="0"/>
              <w:rPr>
                <w:rFonts w:asciiTheme="majorBidi" w:eastAsia="Times New Roman" w:hAnsiTheme="majorBidi" w:cstheme="majorBidi"/>
                <w:szCs w:val="24"/>
              </w:rPr>
            </w:pPr>
            <w:r w:rsidRPr="002F7E12">
              <w:rPr>
                <w:rFonts w:asciiTheme="majorBidi" w:eastAsia="Times New Roman" w:hAnsiTheme="majorBidi" w:cstheme="majorBidi"/>
                <w:szCs w:val="24"/>
              </w:rPr>
              <w:t>2</w:t>
            </w:r>
          </w:p>
        </w:tc>
        <w:tc>
          <w:tcPr>
            <w:tcW w:w="567" w:type="dxa"/>
          </w:tcPr>
          <w:p w14:paraId="26F3F611" w14:textId="1BD53965" w:rsidR="00CD6718" w:rsidRPr="002F7E12" w:rsidRDefault="00CD6718" w:rsidP="0025033B">
            <w:pPr>
              <w:pStyle w:val="EndNoteBibliography"/>
              <w:bidi w:val="0"/>
              <w:spacing w:after="0"/>
              <w:rPr>
                <w:rFonts w:asciiTheme="majorBidi" w:eastAsia="Times New Roman" w:hAnsiTheme="majorBidi" w:cstheme="majorBidi"/>
                <w:szCs w:val="24"/>
              </w:rPr>
            </w:pPr>
            <w:r w:rsidRPr="002F7E12">
              <w:rPr>
                <w:rFonts w:asciiTheme="majorBidi" w:eastAsia="Times New Roman" w:hAnsiTheme="majorBidi" w:cstheme="majorBidi"/>
                <w:szCs w:val="24"/>
              </w:rPr>
              <w:t>3</w:t>
            </w:r>
          </w:p>
        </w:tc>
        <w:tc>
          <w:tcPr>
            <w:tcW w:w="426" w:type="dxa"/>
          </w:tcPr>
          <w:p w14:paraId="7833C057" w14:textId="5E07AADC" w:rsidR="00CD6718" w:rsidRPr="002F7E12" w:rsidRDefault="00CD6718" w:rsidP="0025033B">
            <w:pPr>
              <w:pStyle w:val="EndNoteBibliography"/>
              <w:bidi w:val="0"/>
              <w:spacing w:after="0"/>
              <w:rPr>
                <w:rFonts w:asciiTheme="majorBidi" w:eastAsia="Times New Roman" w:hAnsiTheme="majorBidi" w:cstheme="majorBidi"/>
                <w:szCs w:val="24"/>
              </w:rPr>
            </w:pPr>
            <w:r w:rsidRPr="002F7E12">
              <w:rPr>
                <w:rFonts w:asciiTheme="majorBidi" w:eastAsia="Times New Roman" w:hAnsiTheme="majorBidi" w:cstheme="majorBidi"/>
                <w:szCs w:val="24"/>
              </w:rPr>
              <w:t>4</w:t>
            </w:r>
          </w:p>
        </w:tc>
      </w:tr>
      <w:tr w:rsidR="00CD6718" w:rsidRPr="002F7E12" w14:paraId="6F1931B9" w14:textId="77777777" w:rsidTr="0093340F">
        <w:tc>
          <w:tcPr>
            <w:tcW w:w="2699" w:type="dxa"/>
          </w:tcPr>
          <w:p w14:paraId="25B22373" w14:textId="77777777" w:rsidR="00CD6718" w:rsidRPr="002F7E12" w:rsidRDefault="00CD6718" w:rsidP="0025033B">
            <w:pPr>
              <w:pStyle w:val="EndNoteBibliography"/>
              <w:bidi w:val="0"/>
              <w:spacing w:after="0"/>
              <w:rPr>
                <w:rFonts w:asciiTheme="majorBidi" w:eastAsia="Times New Roman" w:hAnsiTheme="majorBidi" w:cstheme="majorBidi"/>
                <w:b/>
                <w:bCs/>
                <w:szCs w:val="24"/>
              </w:rPr>
            </w:pPr>
          </w:p>
        </w:tc>
        <w:tc>
          <w:tcPr>
            <w:tcW w:w="5528" w:type="dxa"/>
          </w:tcPr>
          <w:p w14:paraId="3E06B5B0" w14:textId="567A87FD" w:rsidR="00CD6718" w:rsidRPr="002F7E12" w:rsidRDefault="00FA2517" w:rsidP="0025033B">
            <w:pPr>
              <w:pStyle w:val="EndNoteBibliography"/>
              <w:bidi w:val="0"/>
              <w:spacing w:after="0"/>
              <w:rPr>
                <w:rFonts w:asciiTheme="majorBidi" w:eastAsia="Times New Roman" w:hAnsiTheme="majorBidi" w:cstheme="majorBidi"/>
                <w:b/>
                <w:bCs/>
                <w:szCs w:val="24"/>
              </w:rPr>
            </w:pPr>
            <w:r w:rsidRPr="002F7E12">
              <w:rPr>
                <w:rFonts w:asciiTheme="majorBidi" w:eastAsia="Times New Roman" w:hAnsiTheme="majorBidi" w:cstheme="majorBidi"/>
                <w:szCs w:val="24"/>
              </w:rPr>
              <w:t xml:space="preserve">11. </w:t>
            </w:r>
            <w:r w:rsidR="00CD6718" w:rsidRPr="002F7E12">
              <w:rPr>
                <w:rFonts w:asciiTheme="majorBidi" w:eastAsia="Times New Roman" w:hAnsiTheme="majorBidi" w:cstheme="majorBidi"/>
                <w:szCs w:val="24"/>
              </w:rPr>
              <w:t>Engaging in sex distracts my mind from problems</w:t>
            </w:r>
          </w:p>
        </w:tc>
        <w:tc>
          <w:tcPr>
            <w:tcW w:w="567" w:type="dxa"/>
          </w:tcPr>
          <w:p w14:paraId="227502A5" w14:textId="6732AB96" w:rsidR="00CD6718" w:rsidRPr="002F7E12" w:rsidRDefault="00CD6718" w:rsidP="0025033B">
            <w:pPr>
              <w:pStyle w:val="EndNoteBibliography"/>
              <w:bidi w:val="0"/>
              <w:spacing w:after="0"/>
              <w:rPr>
                <w:rFonts w:asciiTheme="majorBidi" w:eastAsia="Times New Roman" w:hAnsiTheme="majorBidi" w:cstheme="majorBidi"/>
                <w:szCs w:val="24"/>
              </w:rPr>
            </w:pPr>
            <w:r w:rsidRPr="002F7E12">
              <w:rPr>
                <w:rFonts w:asciiTheme="majorBidi" w:eastAsia="Times New Roman" w:hAnsiTheme="majorBidi" w:cstheme="majorBidi"/>
                <w:szCs w:val="24"/>
              </w:rPr>
              <w:t>1</w:t>
            </w:r>
          </w:p>
        </w:tc>
        <w:tc>
          <w:tcPr>
            <w:tcW w:w="425" w:type="dxa"/>
          </w:tcPr>
          <w:p w14:paraId="7DF34862" w14:textId="1DED8863" w:rsidR="00CD6718" w:rsidRPr="002F7E12" w:rsidRDefault="00CD6718" w:rsidP="0025033B">
            <w:pPr>
              <w:pStyle w:val="EndNoteBibliography"/>
              <w:bidi w:val="0"/>
              <w:spacing w:after="0"/>
              <w:rPr>
                <w:rFonts w:asciiTheme="majorBidi" w:eastAsia="Times New Roman" w:hAnsiTheme="majorBidi" w:cstheme="majorBidi"/>
                <w:szCs w:val="24"/>
              </w:rPr>
            </w:pPr>
            <w:r w:rsidRPr="002F7E12">
              <w:rPr>
                <w:rFonts w:asciiTheme="majorBidi" w:eastAsia="Times New Roman" w:hAnsiTheme="majorBidi" w:cstheme="majorBidi"/>
                <w:szCs w:val="24"/>
              </w:rPr>
              <w:t>2</w:t>
            </w:r>
          </w:p>
        </w:tc>
        <w:tc>
          <w:tcPr>
            <w:tcW w:w="567" w:type="dxa"/>
          </w:tcPr>
          <w:p w14:paraId="792CCCA3" w14:textId="3C961136" w:rsidR="00CD6718" w:rsidRPr="002F7E12" w:rsidRDefault="00CD6718" w:rsidP="0025033B">
            <w:pPr>
              <w:pStyle w:val="EndNoteBibliography"/>
              <w:bidi w:val="0"/>
              <w:spacing w:after="0"/>
              <w:rPr>
                <w:rFonts w:asciiTheme="majorBidi" w:eastAsia="Times New Roman" w:hAnsiTheme="majorBidi" w:cstheme="majorBidi"/>
                <w:szCs w:val="24"/>
              </w:rPr>
            </w:pPr>
            <w:r w:rsidRPr="002F7E12">
              <w:rPr>
                <w:rFonts w:asciiTheme="majorBidi" w:eastAsia="Times New Roman" w:hAnsiTheme="majorBidi" w:cstheme="majorBidi"/>
                <w:szCs w:val="24"/>
              </w:rPr>
              <w:t>3</w:t>
            </w:r>
          </w:p>
        </w:tc>
        <w:tc>
          <w:tcPr>
            <w:tcW w:w="426" w:type="dxa"/>
          </w:tcPr>
          <w:p w14:paraId="46B37EED" w14:textId="641F16E3" w:rsidR="00CD6718" w:rsidRPr="002F7E12" w:rsidRDefault="00CD6718" w:rsidP="0025033B">
            <w:pPr>
              <w:pStyle w:val="EndNoteBibliography"/>
              <w:bidi w:val="0"/>
              <w:spacing w:after="0"/>
              <w:rPr>
                <w:rFonts w:asciiTheme="majorBidi" w:eastAsia="Times New Roman" w:hAnsiTheme="majorBidi" w:cstheme="majorBidi"/>
                <w:szCs w:val="24"/>
              </w:rPr>
            </w:pPr>
            <w:r w:rsidRPr="002F7E12">
              <w:rPr>
                <w:rFonts w:asciiTheme="majorBidi" w:eastAsia="Times New Roman" w:hAnsiTheme="majorBidi" w:cstheme="majorBidi"/>
                <w:szCs w:val="24"/>
              </w:rPr>
              <w:t>4</w:t>
            </w:r>
          </w:p>
        </w:tc>
      </w:tr>
      <w:tr w:rsidR="00CD6718" w:rsidRPr="002F7E12" w14:paraId="2527FFC2" w14:textId="77777777" w:rsidTr="0093340F">
        <w:tc>
          <w:tcPr>
            <w:tcW w:w="2699" w:type="dxa"/>
            <w:tcBorders>
              <w:bottom w:val="single" w:sz="8" w:space="0" w:color="auto"/>
            </w:tcBorders>
          </w:tcPr>
          <w:p w14:paraId="34956810" w14:textId="77777777" w:rsidR="00CD6718" w:rsidRPr="002F7E12" w:rsidRDefault="00CD6718" w:rsidP="0025033B">
            <w:pPr>
              <w:pStyle w:val="EndNoteBibliography"/>
              <w:bidi w:val="0"/>
              <w:spacing w:after="0"/>
              <w:rPr>
                <w:rFonts w:asciiTheme="majorBidi" w:eastAsia="Times New Roman" w:hAnsiTheme="majorBidi" w:cstheme="majorBidi"/>
                <w:b/>
                <w:bCs/>
                <w:szCs w:val="24"/>
              </w:rPr>
            </w:pPr>
          </w:p>
        </w:tc>
        <w:tc>
          <w:tcPr>
            <w:tcW w:w="5528" w:type="dxa"/>
            <w:tcBorders>
              <w:bottom w:val="single" w:sz="8" w:space="0" w:color="auto"/>
            </w:tcBorders>
          </w:tcPr>
          <w:p w14:paraId="62C61057" w14:textId="25C77C81" w:rsidR="00CD6718" w:rsidRPr="002F7E12" w:rsidRDefault="00FA2517" w:rsidP="0025033B">
            <w:pPr>
              <w:pStyle w:val="EndNoteBibliography"/>
              <w:bidi w:val="0"/>
              <w:spacing w:after="0"/>
              <w:rPr>
                <w:rFonts w:asciiTheme="majorBidi" w:eastAsia="Times New Roman" w:hAnsiTheme="majorBidi" w:cstheme="majorBidi"/>
                <w:b/>
                <w:bCs/>
                <w:szCs w:val="24"/>
              </w:rPr>
            </w:pPr>
            <w:r w:rsidRPr="002F7E12">
              <w:rPr>
                <w:rFonts w:asciiTheme="majorBidi" w:eastAsia="Times New Roman" w:hAnsiTheme="majorBidi" w:cstheme="majorBidi"/>
                <w:szCs w:val="24"/>
              </w:rPr>
              <w:t xml:space="preserve">12. </w:t>
            </w:r>
            <w:r w:rsidR="00CD6718" w:rsidRPr="002F7E12">
              <w:rPr>
                <w:rFonts w:asciiTheme="majorBidi" w:eastAsia="Times New Roman" w:hAnsiTheme="majorBidi" w:cstheme="majorBidi"/>
                <w:szCs w:val="24"/>
              </w:rPr>
              <w:t>Engaging in sex reduces my feelings of tension</w:t>
            </w:r>
          </w:p>
        </w:tc>
        <w:tc>
          <w:tcPr>
            <w:tcW w:w="567" w:type="dxa"/>
            <w:tcBorders>
              <w:bottom w:val="single" w:sz="8" w:space="0" w:color="auto"/>
            </w:tcBorders>
          </w:tcPr>
          <w:p w14:paraId="636DD456" w14:textId="17BDED3E" w:rsidR="00CD6718" w:rsidRPr="002F7E12" w:rsidRDefault="00CD6718" w:rsidP="0025033B">
            <w:pPr>
              <w:pStyle w:val="EndNoteBibliography"/>
              <w:bidi w:val="0"/>
              <w:spacing w:after="0"/>
              <w:rPr>
                <w:rFonts w:asciiTheme="majorBidi" w:eastAsia="Times New Roman" w:hAnsiTheme="majorBidi" w:cstheme="majorBidi"/>
                <w:szCs w:val="24"/>
              </w:rPr>
            </w:pPr>
            <w:r w:rsidRPr="002F7E12">
              <w:rPr>
                <w:rFonts w:asciiTheme="majorBidi" w:eastAsia="Times New Roman" w:hAnsiTheme="majorBidi" w:cstheme="majorBidi"/>
                <w:szCs w:val="24"/>
              </w:rPr>
              <w:t>1</w:t>
            </w:r>
          </w:p>
        </w:tc>
        <w:tc>
          <w:tcPr>
            <w:tcW w:w="425" w:type="dxa"/>
            <w:tcBorders>
              <w:bottom w:val="single" w:sz="8" w:space="0" w:color="auto"/>
            </w:tcBorders>
          </w:tcPr>
          <w:p w14:paraId="0777D551" w14:textId="6C4310C7" w:rsidR="00CD6718" w:rsidRPr="002F7E12" w:rsidRDefault="00CD6718" w:rsidP="0025033B">
            <w:pPr>
              <w:pStyle w:val="EndNoteBibliography"/>
              <w:bidi w:val="0"/>
              <w:spacing w:after="0"/>
              <w:rPr>
                <w:rFonts w:asciiTheme="majorBidi" w:eastAsia="Times New Roman" w:hAnsiTheme="majorBidi" w:cstheme="majorBidi"/>
                <w:szCs w:val="24"/>
              </w:rPr>
            </w:pPr>
            <w:r w:rsidRPr="002F7E12">
              <w:rPr>
                <w:rFonts w:asciiTheme="majorBidi" w:eastAsia="Times New Roman" w:hAnsiTheme="majorBidi" w:cstheme="majorBidi"/>
                <w:szCs w:val="24"/>
              </w:rPr>
              <w:t>2</w:t>
            </w:r>
          </w:p>
        </w:tc>
        <w:tc>
          <w:tcPr>
            <w:tcW w:w="567" w:type="dxa"/>
            <w:tcBorders>
              <w:bottom w:val="single" w:sz="8" w:space="0" w:color="auto"/>
            </w:tcBorders>
          </w:tcPr>
          <w:p w14:paraId="1B3F3163" w14:textId="63E79767" w:rsidR="00CD6718" w:rsidRPr="002F7E12" w:rsidRDefault="00CD6718" w:rsidP="0025033B">
            <w:pPr>
              <w:pStyle w:val="EndNoteBibliography"/>
              <w:bidi w:val="0"/>
              <w:spacing w:after="0"/>
              <w:rPr>
                <w:rFonts w:asciiTheme="majorBidi" w:eastAsia="Times New Roman" w:hAnsiTheme="majorBidi" w:cstheme="majorBidi"/>
                <w:szCs w:val="24"/>
              </w:rPr>
            </w:pPr>
            <w:r w:rsidRPr="002F7E12">
              <w:rPr>
                <w:rFonts w:asciiTheme="majorBidi" w:eastAsia="Times New Roman" w:hAnsiTheme="majorBidi" w:cstheme="majorBidi"/>
                <w:szCs w:val="24"/>
              </w:rPr>
              <w:t>3</w:t>
            </w:r>
          </w:p>
        </w:tc>
        <w:tc>
          <w:tcPr>
            <w:tcW w:w="426" w:type="dxa"/>
            <w:tcBorders>
              <w:bottom w:val="single" w:sz="8" w:space="0" w:color="auto"/>
            </w:tcBorders>
          </w:tcPr>
          <w:p w14:paraId="625655D7" w14:textId="46A84706" w:rsidR="00CD6718" w:rsidRPr="002F7E12" w:rsidRDefault="00CD6718" w:rsidP="0025033B">
            <w:pPr>
              <w:pStyle w:val="EndNoteBibliography"/>
              <w:bidi w:val="0"/>
              <w:spacing w:after="0"/>
              <w:rPr>
                <w:rFonts w:asciiTheme="majorBidi" w:eastAsia="Times New Roman" w:hAnsiTheme="majorBidi" w:cstheme="majorBidi"/>
                <w:szCs w:val="24"/>
              </w:rPr>
            </w:pPr>
            <w:r w:rsidRPr="002F7E12">
              <w:rPr>
                <w:rFonts w:asciiTheme="majorBidi" w:eastAsia="Times New Roman" w:hAnsiTheme="majorBidi" w:cstheme="majorBidi"/>
                <w:szCs w:val="24"/>
              </w:rPr>
              <w:t>4</w:t>
            </w:r>
          </w:p>
        </w:tc>
      </w:tr>
    </w:tbl>
    <w:p w14:paraId="02C79B94" w14:textId="77777777" w:rsidR="003E4196" w:rsidRPr="002F7E12" w:rsidRDefault="003E4196" w:rsidP="0025033B">
      <w:pPr>
        <w:pStyle w:val="EndNoteBibliography"/>
        <w:bidi w:val="0"/>
        <w:spacing w:after="0"/>
        <w:ind w:left="720" w:hanging="720"/>
        <w:rPr>
          <w:rFonts w:asciiTheme="majorBidi" w:eastAsia="Times New Roman" w:hAnsiTheme="majorBidi" w:cstheme="majorBidi"/>
          <w:b/>
          <w:bCs/>
          <w:szCs w:val="24"/>
        </w:rPr>
      </w:pPr>
    </w:p>
    <w:p w14:paraId="3337AE81" w14:textId="77777777" w:rsidR="003E4196" w:rsidRPr="002F7E12" w:rsidRDefault="003E4196" w:rsidP="0025033B">
      <w:pPr>
        <w:pStyle w:val="EndNoteBibliography"/>
        <w:bidi w:val="0"/>
        <w:spacing w:after="0"/>
        <w:ind w:left="720" w:hanging="720"/>
        <w:rPr>
          <w:rFonts w:asciiTheme="majorBidi" w:eastAsia="Times New Roman" w:hAnsiTheme="majorBidi" w:cstheme="majorBidi"/>
          <w:b/>
          <w:bCs/>
          <w:szCs w:val="24"/>
        </w:rPr>
      </w:pPr>
    </w:p>
    <w:p w14:paraId="5E227E5C" w14:textId="77777777" w:rsidR="003E4196" w:rsidRPr="002F7E12" w:rsidRDefault="003E4196" w:rsidP="0025033B">
      <w:pPr>
        <w:pStyle w:val="EndNoteBibliography"/>
        <w:bidi w:val="0"/>
        <w:spacing w:after="0"/>
        <w:ind w:left="720" w:hanging="720"/>
        <w:rPr>
          <w:rFonts w:asciiTheme="majorBidi" w:eastAsia="Times New Roman" w:hAnsiTheme="majorBidi" w:cstheme="majorBidi"/>
          <w:b/>
          <w:bCs/>
          <w:szCs w:val="24"/>
        </w:rPr>
      </w:pPr>
    </w:p>
    <w:p w14:paraId="420AD60E" w14:textId="77777777" w:rsidR="0093340F" w:rsidRPr="002F7E12" w:rsidRDefault="0093340F" w:rsidP="0025033B">
      <w:pPr>
        <w:pStyle w:val="EndNoteBibliography"/>
        <w:bidi w:val="0"/>
        <w:spacing w:after="0"/>
        <w:ind w:left="720" w:hanging="720"/>
        <w:rPr>
          <w:rFonts w:asciiTheme="majorBidi" w:eastAsia="Times New Roman" w:hAnsiTheme="majorBidi" w:cstheme="majorBidi"/>
          <w:b/>
          <w:bCs/>
          <w:szCs w:val="24"/>
        </w:rPr>
      </w:pPr>
    </w:p>
    <w:p w14:paraId="2C9FBF0C" w14:textId="77777777" w:rsidR="0093340F" w:rsidRPr="002F7E12" w:rsidRDefault="0093340F" w:rsidP="0025033B">
      <w:pPr>
        <w:pStyle w:val="EndNoteBibliography"/>
        <w:bidi w:val="0"/>
        <w:spacing w:after="0"/>
        <w:ind w:left="720" w:hanging="720"/>
        <w:rPr>
          <w:rFonts w:asciiTheme="majorBidi" w:eastAsia="Times New Roman" w:hAnsiTheme="majorBidi" w:cstheme="majorBidi"/>
          <w:b/>
          <w:bCs/>
          <w:szCs w:val="24"/>
        </w:rPr>
      </w:pPr>
    </w:p>
    <w:p w14:paraId="130B22C7" w14:textId="77777777" w:rsidR="0093340F" w:rsidRPr="002F7E12" w:rsidRDefault="0093340F" w:rsidP="0025033B">
      <w:pPr>
        <w:pStyle w:val="EndNoteBibliography"/>
        <w:bidi w:val="0"/>
        <w:spacing w:after="0"/>
        <w:ind w:left="720" w:hanging="720"/>
        <w:rPr>
          <w:rFonts w:asciiTheme="majorBidi" w:eastAsia="Times New Roman" w:hAnsiTheme="majorBidi" w:cstheme="majorBidi"/>
          <w:b/>
          <w:bCs/>
          <w:szCs w:val="24"/>
        </w:rPr>
      </w:pPr>
    </w:p>
    <w:p w14:paraId="5263638D" w14:textId="71002DD0" w:rsidR="0093340F" w:rsidRPr="002F7E12" w:rsidRDefault="0093340F" w:rsidP="0025033B">
      <w:pPr>
        <w:pStyle w:val="EndNoteBibliography"/>
        <w:bidi w:val="0"/>
        <w:spacing w:after="0"/>
        <w:ind w:left="720" w:hanging="720"/>
        <w:rPr>
          <w:rFonts w:asciiTheme="majorBidi" w:eastAsia="Times New Roman" w:hAnsiTheme="majorBidi" w:cstheme="majorBidi"/>
          <w:b/>
          <w:bCs/>
          <w:szCs w:val="24"/>
        </w:rPr>
      </w:pPr>
    </w:p>
    <w:p w14:paraId="2EEA734F" w14:textId="77777777" w:rsidR="00FA2517" w:rsidRPr="002F7E12" w:rsidRDefault="00FA2517" w:rsidP="0025033B">
      <w:pPr>
        <w:pStyle w:val="EndNoteBibliography"/>
        <w:bidi w:val="0"/>
        <w:spacing w:after="0"/>
        <w:ind w:left="720" w:hanging="720"/>
        <w:rPr>
          <w:rFonts w:asciiTheme="majorBidi" w:eastAsia="Times New Roman" w:hAnsiTheme="majorBidi" w:cstheme="majorBidi"/>
          <w:b/>
          <w:bCs/>
          <w:szCs w:val="24"/>
        </w:rPr>
      </w:pPr>
    </w:p>
    <w:p w14:paraId="6D30F3D9" w14:textId="77777777" w:rsidR="0093340F" w:rsidRPr="002F7E12" w:rsidRDefault="0093340F" w:rsidP="0025033B">
      <w:pPr>
        <w:pStyle w:val="EndNoteBibliography"/>
        <w:bidi w:val="0"/>
        <w:spacing w:after="0"/>
        <w:ind w:left="720" w:hanging="720"/>
        <w:rPr>
          <w:rFonts w:asciiTheme="majorBidi" w:eastAsia="Times New Roman" w:hAnsiTheme="majorBidi" w:cstheme="majorBidi"/>
          <w:b/>
          <w:bCs/>
          <w:szCs w:val="24"/>
        </w:rPr>
      </w:pPr>
    </w:p>
    <w:p w14:paraId="44BE990A" w14:textId="7F075F54" w:rsidR="004D699C" w:rsidRPr="002F7E12" w:rsidRDefault="004D699C" w:rsidP="0025033B">
      <w:pPr>
        <w:pStyle w:val="EndNoteBibliography"/>
        <w:bidi w:val="0"/>
        <w:spacing w:after="0"/>
        <w:ind w:left="720" w:hanging="720"/>
        <w:rPr>
          <w:rFonts w:eastAsia="Times New Roman"/>
          <w:b/>
          <w:bCs/>
          <w:szCs w:val="24"/>
        </w:rPr>
      </w:pPr>
      <w:r w:rsidRPr="002F7E12">
        <w:rPr>
          <w:rFonts w:eastAsia="Times New Roman"/>
          <w:b/>
          <w:bCs/>
          <w:szCs w:val="24"/>
        </w:rPr>
        <w:lastRenderedPageBreak/>
        <w:t>References</w:t>
      </w:r>
    </w:p>
    <w:p w14:paraId="702683CC" w14:textId="77777777" w:rsidR="00C07C9B" w:rsidRPr="000213CB" w:rsidRDefault="00C07C9B" w:rsidP="0025033B">
      <w:pPr>
        <w:pStyle w:val="EndNoteBibliography"/>
        <w:bidi w:val="0"/>
        <w:spacing w:after="0"/>
        <w:ind w:left="720" w:hanging="720"/>
        <w:rPr>
          <w:rFonts w:asciiTheme="majorBidi" w:hAnsiTheme="majorBidi" w:cstheme="majorBidi"/>
          <w:color w:val="222222"/>
          <w:szCs w:val="24"/>
          <w:shd w:val="clear" w:color="auto" w:fill="FFFFFF"/>
        </w:rPr>
      </w:pPr>
      <w:r w:rsidRPr="000213CB">
        <w:rPr>
          <w:rFonts w:asciiTheme="majorBidi" w:hAnsiTheme="majorBidi" w:cstheme="majorBidi"/>
          <w:color w:val="222222"/>
          <w:szCs w:val="24"/>
          <w:shd w:val="clear" w:color="auto" w:fill="FFFFFF"/>
        </w:rPr>
        <w:t>Allen, A., Kannis-Dymand, L., &amp; Katsikitis, M. (2017). Problematic internet pornography use: The role of craving, desire thinking, and metacognition. </w:t>
      </w:r>
      <w:r w:rsidRPr="000213CB">
        <w:rPr>
          <w:rFonts w:asciiTheme="majorBidi" w:hAnsiTheme="majorBidi" w:cstheme="majorBidi"/>
          <w:i/>
          <w:iCs/>
          <w:color w:val="222222"/>
          <w:szCs w:val="24"/>
          <w:shd w:val="clear" w:color="auto" w:fill="FFFFFF"/>
        </w:rPr>
        <w:t>Addictive behaviors</w:t>
      </w:r>
      <w:r w:rsidRPr="000213CB">
        <w:rPr>
          <w:rFonts w:asciiTheme="majorBidi" w:hAnsiTheme="majorBidi" w:cstheme="majorBidi"/>
          <w:color w:val="222222"/>
          <w:szCs w:val="24"/>
          <w:shd w:val="clear" w:color="auto" w:fill="FFFFFF"/>
        </w:rPr>
        <w:t>, </w:t>
      </w:r>
      <w:r w:rsidRPr="000213CB">
        <w:rPr>
          <w:rFonts w:asciiTheme="majorBidi" w:hAnsiTheme="majorBidi" w:cstheme="majorBidi"/>
          <w:i/>
          <w:iCs/>
          <w:color w:val="222222"/>
          <w:szCs w:val="24"/>
          <w:shd w:val="clear" w:color="auto" w:fill="FFFFFF"/>
        </w:rPr>
        <w:t>70</w:t>
      </w:r>
      <w:r w:rsidRPr="000213CB">
        <w:rPr>
          <w:rFonts w:asciiTheme="majorBidi" w:hAnsiTheme="majorBidi" w:cstheme="majorBidi"/>
          <w:color w:val="222222"/>
          <w:szCs w:val="24"/>
          <w:shd w:val="clear" w:color="auto" w:fill="FFFFFF"/>
        </w:rPr>
        <w:t>, 65-71.</w:t>
      </w:r>
      <w:r w:rsidRPr="000213CB">
        <w:rPr>
          <w:rFonts w:asciiTheme="majorBidi" w:hAnsiTheme="majorBidi" w:cstheme="majorBidi"/>
          <w:color w:val="222222"/>
          <w:szCs w:val="24"/>
          <w:shd w:val="clear" w:color="auto" w:fill="FFFFFF"/>
          <w:rtl/>
        </w:rPr>
        <w:t>‏</w:t>
      </w:r>
    </w:p>
    <w:p w14:paraId="059BEAB7" w14:textId="77777777" w:rsidR="00AE533D" w:rsidRPr="000213CB" w:rsidRDefault="00AE533D" w:rsidP="0025033B">
      <w:pPr>
        <w:pStyle w:val="EndNoteBibliography"/>
        <w:bidi w:val="0"/>
        <w:spacing w:after="0"/>
        <w:ind w:left="720" w:hanging="720"/>
        <w:rPr>
          <w:rFonts w:asciiTheme="majorBidi" w:hAnsiTheme="majorBidi" w:cstheme="majorBidi"/>
          <w:color w:val="222222"/>
          <w:szCs w:val="24"/>
          <w:shd w:val="clear" w:color="auto" w:fill="FFFFFF"/>
        </w:rPr>
      </w:pPr>
      <w:r w:rsidRPr="000213CB">
        <w:rPr>
          <w:rFonts w:asciiTheme="majorBidi" w:hAnsiTheme="majorBidi" w:cstheme="majorBidi"/>
          <w:color w:val="222222"/>
          <w:szCs w:val="24"/>
          <w:shd w:val="clear" w:color="auto" w:fill="FFFFFF"/>
        </w:rPr>
        <w:t>Allen, A., Kannis-Dymand, L., &amp; Katsikitis, M. (2021). Investigating anger in a metacognitive model of problematic pornography use: Preliminary findings. </w:t>
      </w:r>
      <w:r w:rsidRPr="000213CB">
        <w:rPr>
          <w:rFonts w:asciiTheme="majorBidi" w:hAnsiTheme="majorBidi" w:cstheme="majorBidi"/>
          <w:i/>
          <w:iCs/>
          <w:color w:val="222222"/>
          <w:szCs w:val="24"/>
          <w:shd w:val="clear" w:color="auto" w:fill="FFFFFF"/>
        </w:rPr>
        <w:t>Sexual and Relationship Therapy</w:t>
      </w:r>
      <w:r w:rsidRPr="000213CB">
        <w:rPr>
          <w:rFonts w:asciiTheme="majorBidi" w:hAnsiTheme="majorBidi" w:cstheme="majorBidi"/>
          <w:color w:val="222222"/>
          <w:szCs w:val="24"/>
          <w:shd w:val="clear" w:color="auto" w:fill="FFFFFF"/>
        </w:rPr>
        <w:t>, 1-14.</w:t>
      </w:r>
      <w:r w:rsidRPr="000213CB">
        <w:rPr>
          <w:rFonts w:asciiTheme="majorBidi" w:hAnsiTheme="majorBidi" w:cstheme="majorBidi"/>
          <w:color w:val="222222"/>
          <w:szCs w:val="24"/>
          <w:shd w:val="clear" w:color="auto" w:fill="FFFFFF"/>
          <w:rtl/>
        </w:rPr>
        <w:t>‏</w:t>
      </w:r>
    </w:p>
    <w:p w14:paraId="78FF3534" w14:textId="06CC286A" w:rsidR="00A563EC" w:rsidRPr="000213CB" w:rsidRDefault="00A563EC" w:rsidP="0025033B">
      <w:pPr>
        <w:pStyle w:val="EndNoteBibliography"/>
        <w:bidi w:val="0"/>
        <w:spacing w:after="0"/>
        <w:ind w:left="720" w:hanging="720"/>
        <w:rPr>
          <w:color w:val="222222"/>
          <w:szCs w:val="24"/>
          <w:shd w:val="clear" w:color="auto" w:fill="FFFFFF"/>
        </w:rPr>
      </w:pPr>
      <w:r w:rsidRPr="000213CB">
        <w:rPr>
          <w:color w:val="222222"/>
          <w:szCs w:val="24"/>
          <w:shd w:val="clear" w:color="auto" w:fill="FFFFFF"/>
        </w:rPr>
        <w:t>Antons, S., &amp; Brand, M. (2021). Diagnostic and classification considerations related to compulsive sexual behavior disorder and problematic pornography use. </w:t>
      </w:r>
      <w:r w:rsidRPr="000213CB">
        <w:rPr>
          <w:i/>
          <w:iCs/>
          <w:color w:val="222222"/>
          <w:szCs w:val="24"/>
          <w:shd w:val="clear" w:color="auto" w:fill="FFFFFF"/>
        </w:rPr>
        <w:t>Current Addiction Reports</w:t>
      </w:r>
      <w:r w:rsidRPr="000213CB">
        <w:rPr>
          <w:color w:val="222222"/>
          <w:szCs w:val="24"/>
          <w:shd w:val="clear" w:color="auto" w:fill="FFFFFF"/>
        </w:rPr>
        <w:t>, </w:t>
      </w:r>
      <w:r w:rsidRPr="000213CB">
        <w:rPr>
          <w:i/>
          <w:iCs/>
          <w:color w:val="222222"/>
          <w:szCs w:val="24"/>
          <w:shd w:val="clear" w:color="auto" w:fill="FFFFFF"/>
        </w:rPr>
        <w:t>8</w:t>
      </w:r>
      <w:r w:rsidRPr="000213CB">
        <w:rPr>
          <w:color w:val="222222"/>
          <w:szCs w:val="24"/>
          <w:shd w:val="clear" w:color="auto" w:fill="FFFFFF"/>
        </w:rPr>
        <w:t>(3), 452-457.</w:t>
      </w:r>
      <w:r w:rsidRPr="000213CB">
        <w:rPr>
          <w:color w:val="222222"/>
          <w:szCs w:val="24"/>
          <w:shd w:val="clear" w:color="auto" w:fill="FFFFFF"/>
          <w:rtl/>
        </w:rPr>
        <w:t>‏</w:t>
      </w:r>
    </w:p>
    <w:p w14:paraId="4CCC7E33" w14:textId="77777777" w:rsidR="00176679" w:rsidRPr="000213CB" w:rsidRDefault="00176679" w:rsidP="0025033B">
      <w:pPr>
        <w:pStyle w:val="EndNoteBibliography"/>
        <w:bidi w:val="0"/>
        <w:spacing w:after="0"/>
        <w:ind w:left="720" w:hanging="720"/>
        <w:rPr>
          <w:rFonts w:asciiTheme="majorBidi" w:hAnsiTheme="majorBidi" w:cstheme="majorBidi"/>
          <w:color w:val="222222"/>
          <w:szCs w:val="24"/>
          <w:shd w:val="clear" w:color="auto" w:fill="FFFFFF"/>
          <w:rtl/>
        </w:rPr>
      </w:pPr>
      <w:r w:rsidRPr="000213CB">
        <w:rPr>
          <w:rStyle w:val="text-node"/>
          <w:rFonts w:asciiTheme="majorBidi" w:hAnsiTheme="majorBidi" w:cstheme="majorBidi"/>
          <w:shd w:val="clear" w:color="auto" w:fill="FFFFFF"/>
        </w:rPr>
        <w:t>Billieux, J., Potenza, M. N., Maurage, P., Brevers, D., Brand, M., &amp; King, D. L. (2020). Cognitive factors associated with gaming disorder. In </w:t>
      </w:r>
      <w:r w:rsidRPr="000213CB">
        <w:rPr>
          <w:rStyle w:val="Emphasis"/>
          <w:rFonts w:asciiTheme="majorBidi" w:hAnsiTheme="majorBidi" w:cstheme="majorBidi"/>
          <w:shd w:val="clear" w:color="auto" w:fill="FFFFFF"/>
        </w:rPr>
        <w:t>Cognition and addiction</w:t>
      </w:r>
      <w:r w:rsidRPr="000213CB">
        <w:rPr>
          <w:rStyle w:val="text-node"/>
          <w:rFonts w:asciiTheme="majorBidi" w:hAnsiTheme="majorBidi" w:cstheme="majorBidi"/>
          <w:shd w:val="clear" w:color="auto" w:fill="FFFFFF"/>
        </w:rPr>
        <w:t> (pp. 221–230). Academic Press.</w:t>
      </w:r>
      <w:r w:rsidRPr="000213CB">
        <w:rPr>
          <w:rFonts w:asciiTheme="majorBidi" w:hAnsiTheme="majorBidi" w:cstheme="majorBidi"/>
          <w:color w:val="222222"/>
          <w:szCs w:val="24"/>
          <w:shd w:val="clear" w:color="auto" w:fill="FFFFFF"/>
        </w:rPr>
        <w:t xml:space="preserve"> </w:t>
      </w:r>
    </w:p>
    <w:p w14:paraId="160DD108" w14:textId="5F8EAD8D" w:rsidR="00FA281D" w:rsidRPr="000213CB" w:rsidRDefault="00FA281D" w:rsidP="00176679">
      <w:pPr>
        <w:pStyle w:val="EndNoteBibliography"/>
        <w:bidi w:val="0"/>
        <w:spacing w:after="0"/>
        <w:ind w:left="720" w:hanging="720"/>
        <w:rPr>
          <w:color w:val="222222"/>
          <w:szCs w:val="24"/>
          <w:shd w:val="clear" w:color="auto" w:fill="FFFFFF"/>
        </w:rPr>
      </w:pPr>
      <w:r w:rsidRPr="000213CB">
        <w:rPr>
          <w:color w:val="222222"/>
          <w:szCs w:val="24"/>
          <w:shd w:val="clear" w:color="auto" w:fill="FFFFFF"/>
        </w:rPr>
        <w:t>Bőthe, B., Koós, M., &amp; Demetrovics, Z. (2022). Contradicting classification, nomenclature, and diagnostic criteria of Compulsive Sexual Behavior Disorder (CSBD) and future directions•: Commentary to the debate:</w:t>
      </w:r>
      <w:r w:rsidR="00E21B24" w:rsidRPr="000213CB">
        <w:rPr>
          <w:rFonts w:hint="cs"/>
          <w:color w:val="222222"/>
          <w:szCs w:val="24"/>
          <w:shd w:val="clear" w:color="auto" w:fill="FFFFFF"/>
          <w:rtl/>
        </w:rPr>
        <w:t xml:space="preserve"> </w:t>
      </w:r>
      <w:r w:rsidRPr="000213CB">
        <w:rPr>
          <w:color w:val="222222"/>
          <w:szCs w:val="24"/>
          <w:shd w:val="clear" w:color="auto" w:fill="FFFFFF"/>
        </w:rPr>
        <w:t>“Behavioral addictions in the ICD-11”. </w:t>
      </w:r>
      <w:r w:rsidRPr="000213CB">
        <w:rPr>
          <w:i/>
          <w:iCs/>
          <w:color w:val="222222"/>
          <w:szCs w:val="24"/>
          <w:shd w:val="clear" w:color="auto" w:fill="FFFFFF"/>
        </w:rPr>
        <w:t>Journal of Behavioral Addictions</w:t>
      </w:r>
      <w:r w:rsidRPr="000213CB">
        <w:rPr>
          <w:color w:val="222222"/>
          <w:szCs w:val="24"/>
          <w:shd w:val="clear" w:color="auto" w:fill="FFFFFF"/>
        </w:rPr>
        <w:t>, </w:t>
      </w:r>
      <w:r w:rsidRPr="000213CB">
        <w:rPr>
          <w:i/>
          <w:iCs/>
          <w:color w:val="222222"/>
          <w:szCs w:val="24"/>
          <w:shd w:val="clear" w:color="auto" w:fill="FFFFFF"/>
        </w:rPr>
        <w:t>11</w:t>
      </w:r>
      <w:r w:rsidRPr="000213CB">
        <w:rPr>
          <w:color w:val="222222"/>
          <w:szCs w:val="24"/>
          <w:shd w:val="clear" w:color="auto" w:fill="FFFFFF"/>
        </w:rPr>
        <w:t>(2), 204-209.</w:t>
      </w:r>
      <w:r w:rsidRPr="000213CB">
        <w:rPr>
          <w:color w:val="222222"/>
          <w:szCs w:val="24"/>
          <w:shd w:val="clear" w:color="auto" w:fill="FFFFFF"/>
          <w:rtl/>
        </w:rPr>
        <w:t>‏</w:t>
      </w:r>
    </w:p>
    <w:p w14:paraId="56F3C88D" w14:textId="1AF690AF" w:rsidR="009B4F56" w:rsidRPr="000213CB" w:rsidRDefault="009B4F56" w:rsidP="009B4F56">
      <w:pPr>
        <w:pStyle w:val="EndNoteBibliography"/>
        <w:bidi w:val="0"/>
        <w:spacing w:after="0"/>
        <w:ind w:left="720" w:hanging="720"/>
        <w:rPr>
          <w:rFonts w:asciiTheme="majorBidi" w:hAnsiTheme="majorBidi" w:cstheme="majorBidi"/>
          <w:color w:val="222222"/>
          <w:szCs w:val="24"/>
          <w:shd w:val="clear" w:color="auto" w:fill="FFFFFF"/>
        </w:rPr>
      </w:pPr>
      <w:r w:rsidRPr="000213CB">
        <w:rPr>
          <w:rFonts w:asciiTheme="majorBidi" w:hAnsiTheme="majorBidi" w:cstheme="majorBidi"/>
          <w:color w:val="222222"/>
          <w:szCs w:val="24"/>
          <w:shd w:val="clear" w:color="auto" w:fill="FFFFFF"/>
        </w:rPr>
        <w:t>Bőthe, B., Koós, M., Nagy, L., Kraus, S. W., Demetrovics, Z., Potenza, M. N., ... &amp; Vaillancourt-Morel, M. P. (2023). Compulsive sexual behavior disorder in 42 countries: Insights from the International Sex Survey and introduction of standardized assessment tools. </w:t>
      </w:r>
      <w:r w:rsidRPr="000213CB">
        <w:rPr>
          <w:rFonts w:asciiTheme="majorBidi" w:hAnsiTheme="majorBidi" w:cstheme="majorBidi"/>
          <w:i/>
          <w:iCs/>
          <w:color w:val="222222"/>
          <w:szCs w:val="24"/>
          <w:shd w:val="clear" w:color="auto" w:fill="FFFFFF"/>
        </w:rPr>
        <w:t>Journal of Behavioral Addictions</w:t>
      </w:r>
      <w:r w:rsidRPr="000213CB">
        <w:rPr>
          <w:rFonts w:asciiTheme="majorBidi" w:hAnsiTheme="majorBidi" w:cstheme="majorBidi"/>
          <w:color w:val="222222"/>
          <w:szCs w:val="24"/>
          <w:shd w:val="clear" w:color="auto" w:fill="FFFFFF"/>
        </w:rPr>
        <w:t>.</w:t>
      </w:r>
      <w:r w:rsidRPr="000213CB">
        <w:rPr>
          <w:rFonts w:asciiTheme="majorBidi" w:hAnsiTheme="majorBidi" w:cstheme="majorBidi"/>
          <w:color w:val="222222"/>
          <w:szCs w:val="24"/>
          <w:shd w:val="clear" w:color="auto" w:fill="FFFFFF"/>
          <w:rtl/>
        </w:rPr>
        <w:t>‏</w:t>
      </w:r>
    </w:p>
    <w:p w14:paraId="0104219D" w14:textId="77777777" w:rsidR="005C0D2F" w:rsidRPr="000213CB" w:rsidRDefault="005C0D2F" w:rsidP="0025033B">
      <w:pPr>
        <w:pStyle w:val="EndNoteBibliography"/>
        <w:bidi w:val="0"/>
        <w:spacing w:after="0"/>
        <w:ind w:left="720" w:hanging="720"/>
        <w:rPr>
          <w:rFonts w:asciiTheme="majorBidi" w:hAnsiTheme="majorBidi" w:cstheme="majorBidi"/>
          <w:color w:val="222222"/>
          <w:szCs w:val="24"/>
          <w:shd w:val="clear" w:color="auto" w:fill="FFFFFF"/>
          <w:rtl/>
        </w:rPr>
      </w:pPr>
      <w:r w:rsidRPr="000213CB">
        <w:rPr>
          <w:rFonts w:asciiTheme="majorBidi" w:hAnsiTheme="majorBidi" w:cstheme="majorBidi"/>
          <w:color w:val="222222"/>
          <w:szCs w:val="24"/>
          <w:shd w:val="clear" w:color="auto" w:fill="FFFFFF"/>
        </w:rPr>
        <w:t>Bostwick, J. M., Hecksel, K. A., Stevens, S. R., Bower, J. H., &amp; Ahlskog, J. E. (2009, April). Frequency of new-onset pathologic compulsive gambling or hypersexuality after drug treatment of idiopathic Parkinson disease. In </w:t>
      </w:r>
      <w:r w:rsidRPr="000213CB">
        <w:rPr>
          <w:rFonts w:asciiTheme="majorBidi" w:hAnsiTheme="majorBidi" w:cstheme="majorBidi"/>
          <w:i/>
          <w:iCs/>
          <w:color w:val="222222"/>
          <w:szCs w:val="24"/>
          <w:shd w:val="clear" w:color="auto" w:fill="FFFFFF"/>
        </w:rPr>
        <w:t>Mayo Clinic Proceedings</w:t>
      </w:r>
      <w:r w:rsidRPr="000213CB">
        <w:rPr>
          <w:rFonts w:asciiTheme="majorBidi" w:hAnsiTheme="majorBidi" w:cstheme="majorBidi"/>
          <w:color w:val="222222"/>
          <w:szCs w:val="24"/>
          <w:shd w:val="clear" w:color="auto" w:fill="FFFFFF"/>
        </w:rPr>
        <w:t> (Vol. 84, No. 4, pp. 310-316). Elsevier.</w:t>
      </w:r>
      <w:r w:rsidRPr="000213CB">
        <w:rPr>
          <w:rFonts w:asciiTheme="majorBidi" w:hAnsiTheme="majorBidi" w:cstheme="majorBidi"/>
          <w:color w:val="222222"/>
          <w:szCs w:val="24"/>
          <w:shd w:val="clear" w:color="auto" w:fill="FFFFFF"/>
          <w:rtl/>
        </w:rPr>
        <w:t>‏</w:t>
      </w:r>
    </w:p>
    <w:p w14:paraId="6440DF34" w14:textId="13239EF7" w:rsidR="000563CD" w:rsidRPr="000213CB" w:rsidRDefault="000563CD" w:rsidP="0025033B">
      <w:pPr>
        <w:pStyle w:val="EndNoteBibliography"/>
        <w:bidi w:val="0"/>
        <w:spacing w:after="0"/>
        <w:ind w:left="720" w:hanging="720"/>
        <w:rPr>
          <w:rFonts w:asciiTheme="majorBidi" w:hAnsiTheme="majorBidi" w:cstheme="majorBidi"/>
          <w:color w:val="222222"/>
          <w:szCs w:val="24"/>
          <w:shd w:val="clear" w:color="auto" w:fill="FFFFFF"/>
        </w:rPr>
      </w:pPr>
      <w:r w:rsidRPr="000213CB">
        <w:rPr>
          <w:rStyle w:val="text-node"/>
          <w:rFonts w:asciiTheme="majorBidi" w:hAnsiTheme="majorBidi" w:cstheme="majorBidi"/>
          <w:shd w:val="clear" w:color="auto" w:fill="FFFFFF"/>
        </w:rPr>
        <w:lastRenderedPageBreak/>
        <w:t>Briken, P., Wiessner, C., Štulhofer, A., Klein, V., Fuss, J., Reed, G. M., &amp; Dekker, A. (2022). Who feels affected by “out of control” sexual behavior? Prevalence and correlates of indicators for ICD-11 compulsive sexual behavior disorder in the German health and sexuality survey (GeSiD). </w:t>
      </w:r>
      <w:r w:rsidRPr="000213CB">
        <w:rPr>
          <w:rStyle w:val="Emphasis"/>
          <w:rFonts w:asciiTheme="majorBidi" w:hAnsiTheme="majorBidi" w:cstheme="majorBidi"/>
          <w:shd w:val="clear" w:color="auto" w:fill="FFFFFF"/>
        </w:rPr>
        <w:t>Journal of Behavioral Addictions</w:t>
      </w:r>
      <w:r w:rsidRPr="000213CB">
        <w:rPr>
          <w:rStyle w:val="text-node"/>
          <w:rFonts w:asciiTheme="majorBidi" w:hAnsiTheme="majorBidi" w:cstheme="majorBidi"/>
          <w:shd w:val="clear" w:color="auto" w:fill="FFFFFF"/>
        </w:rPr>
        <w:t>, 11(3), 900–911. </w:t>
      </w:r>
      <w:r w:rsidRPr="000213CB">
        <w:rPr>
          <w:rFonts w:asciiTheme="majorBidi" w:hAnsiTheme="majorBidi" w:cstheme="majorBidi"/>
          <w:color w:val="222222"/>
          <w:szCs w:val="24"/>
          <w:shd w:val="clear" w:color="auto" w:fill="FFFFFF"/>
        </w:rPr>
        <w:t xml:space="preserve"> </w:t>
      </w:r>
    </w:p>
    <w:p w14:paraId="3E8C513F" w14:textId="44DE8D4F" w:rsidR="003E4196" w:rsidRPr="000213CB" w:rsidRDefault="003E4196" w:rsidP="0025033B">
      <w:pPr>
        <w:pStyle w:val="EndNoteBibliography"/>
        <w:bidi w:val="0"/>
        <w:spacing w:after="0"/>
        <w:ind w:left="720" w:hanging="720"/>
        <w:rPr>
          <w:rFonts w:eastAsia="Times New Roman"/>
          <w:szCs w:val="24"/>
        </w:rPr>
      </w:pPr>
      <w:r w:rsidRPr="000213CB">
        <w:rPr>
          <w:color w:val="222222"/>
          <w:szCs w:val="24"/>
          <w:shd w:val="clear" w:color="auto" w:fill="FFFFFF"/>
        </w:rPr>
        <w:t>Buria, L., Drori, Y., Geulayov, G., Schwammenthal, E., Kobaliov, A., &amp; Dankner, R. (2015). The psychometric properties of the Hebrew version of the Hospital Anxiety and Depression Scale (HADS) in cardiac patients. </w:t>
      </w:r>
      <w:r w:rsidRPr="000213CB">
        <w:rPr>
          <w:i/>
          <w:iCs/>
          <w:color w:val="222222"/>
          <w:szCs w:val="24"/>
          <w:shd w:val="clear" w:color="auto" w:fill="FFFFFF"/>
        </w:rPr>
        <w:t>Gerontol Geriatr</w:t>
      </w:r>
      <w:r w:rsidRPr="000213CB">
        <w:rPr>
          <w:color w:val="222222"/>
          <w:szCs w:val="24"/>
          <w:shd w:val="clear" w:color="auto" w:fill="FFFFFF"/>
        </w:rPr>
        <w:t>, </w:t>
      </w:r>
      <w:r w:rsidRPr="000213CB">
        <w:rPr>
          <w:i/>
          <w:iCs/>
          <w:color w:val="222222"/>
          <w:szCs w:val="24"/>
          <w:shd w:val="clear" w:color="auto" w:fill="FFFFFF"/>
        </w:rPr>
        <w:t>42</w:t>
      </w:r>
      <w:r w:rsidRPr="000213CB">
        <w:rPr>
          <w:color w:val="222222"/>
          <w:szCs w:val="24"/>
          <w:shd w:val="clear" w:color="auto" w:fill="FFFFFF"/>
        </w:rPr>
        <w:t>, 41-58.</w:t>
      </w:r>
      <w:r w:rsidRPr="000213CB">
        <w:rPr>
          <w:color w:val="222222"/>
          <w:szCs w:val="24"/>
          <w:shd w:val="clear" w:color="auto" w:fill="FFFFFF"/>
          <w:rtl/>
        </w:rPr>
        <w:t>‏</w:t>
      </w:r>
      <w:r w:rsidRPr="000213CB">
        <w:rPr>
          <w:rFonts w:eastAsia="Times New Roman"/>
          <w:szCs w:val="24"/>
        </w:rPr>
        <w:t xml:space="preserve"> </w:t>
      </w:r>
    </w:p>
    <w:p w14:paraId="074434C5" w14:textId="77777777" w:rsidR="00D820D1" w:rsidRPr="000213CB" w:rsidRDefault="00D820D1" w:rsidP="0025033B">
      <w:pPr>
        <w:pStyle w:val="EndNoteBibliography"/>
        <w:bidi w:val="0"/>
        <w:spacing w:after="0"/>
        <w:ind w:left="720" w:hanging="720"/>
        <w:rPr>
          <w:rFonts w:asciiTheme="majorBidi" w:hAnsiTheme="majorBidi" w:cstheme="majorBidi"/>
          <w:color w:val="222222"/>
          <w:szCs w:val="24"/>
          <w:shd w:val="clear" w:color="auto" w:fill="FFFFFF"/>
        </w:rPr>
      </w:pPr>
      <w:r w:rsidRPr="000213CB">
        <w:rPr>
          <w:rFonts w:asciiTheme="majorBidi" w:hAnsiTheme="majorBidi" w:cstheme="majorBidi"/>
          <w:color w:val="222222"/>
          <w:szCs w:val="24"/>
          <w:shd w:val="clear" w:color="auto" w:fill="FFFFFF"/>
        </w:rPr>
        <w:t>Cartwright-Hatton, S., &amp; Wells, A. (1997). Beliefs about worry and intrusions: The Meta-Cognitions Questionnaire and its correlates. </w:t>
      </w:r>
      <w:r w:rsidRPr="000213CB">
        <w:rPr>
          <w:rFonts w:asciiTheme="majorBidi" w:hAnsiTheme="majorBidi" w:cstheme="majorBidi"/>
          <w:i/>
          <w:iCs/>
          <w:color w:val="222222"/>
          <w:szCs w:val="24"/>
          <w:shd w:val="clear" w:color="auto" w:fill="FFFFFF"/>
        </w:rPr>
        <w:t>Journal of anxiety disorders</w:t>
      </w:r>
      <w:r w:rsidRPr="000213CB">
        <w:rPr>
          <w:rFonts w:asciiTheme="majorBidi" w:hAnsiTheme="majorBidi" w:cstheme="majorBidi"/>
          <w:color w:val="222222"/>
          <w:szCs w:val="24"/>
          <w:shd w:val="clear" w:color="auto" w:fill="FFFFFF"/>
        </w:rPr>
        <w:t>, </w:t>
      </w:r>
      <w:r w:rsidRPr="000213CB">
        <w:rPr>
          <w:rFonts w:asciiTheme="majorBidi" w:hAnsiTheme="majorBidi" w:cstheme="majorBidi"/>
          <w:i/>
          <w:iCs/>
          <w:color w:val="222222"/>
          <w:szCs w:val="24"/>
          <w:shd w:val="clear" w:color="auto" w:fill="FFFFFF"/>
        </w:rPr>
        <w:t>11</w:t>
      </w:r>
      <w:r w:rsidRPr="000213CB">
        <w:rPr>
          <w:rFonts w:asciiTheme="majorBidi" w:hAnsiTheme="majorBidi" w:cstheme="majorBidi"/>
          <w:color w:val="222222"/>
          <w:szCs w:val="24"/>
          <w:shd w:val="clear" w:color="auto" w:fill="FFFFFF"/>
        </w:rPr>
        <w:t>(3), 279-296.</w:t>
      </w:r>
      <w:r w:rsidRPr="000213CB">
        <w:rPr>
          <w:rFonts w:asciiTheme="majorBidi" w:hAnsiTheme="majorBidi" w:cstheme="majorBidi"/>
          <w:color w:val="222222"/>
          <w:szCs w:val="24"/>
          <w:shd w:val="clear" w:color="auto" w:fill="FFFFFF"/>
          <w:rtl/>
        </w:rPr>
        <w:t>‏</w:t>
      </w:r>
    </w:p>
    <w:p w14:paraId="1FFC22E0" w14:textId="77777777" w:rsidR="004A4F0B" w:rsidRPr="000213CB" w:rsidRDefault="004A4F0B" w:rsidP="00D820D1">
      <w:pPr>
        <w:pStyle w:val="EndNoteBibliography"/>
        <w:bidi w:val="0"/>
        <w:spacing w:after="0"/>
        <w:ind w:left="720" w:hanging="720"/>
        <w:rPr>
          <w:rFonts w:asciiTheme="majorBidi" w:hAnsiTheme="majorBidi" w:cstheme="majorBidi"/>
          <w:color w:val="222222"/>
          <w:szCs w:val="24"/>
          <w:shd w:val="clear" w:color="auto" w:fill="FFFFFF"/>
          <w:rtl/>
        </w:rPr>
      </w:pPr>
      <w:r w:rsidRPr="000213CB">
        <w:rPr>
          <w:rFonts w:asciiTheme="majorBidi" w:hAnsiTheme="majorBidi" w:cstheme="majorBidi"/>
          <w:color w:val="222222"/>
          <w:szCs w:val="24"/>
          <w:shd w:val="clear" w:color="auto" w:fill="FFFFFF"/>
        </w:rPr>
        <w:t>Carlisle-Frank, P. (1991). Examining personal control beliefs as a mediating variable in the health-damaging behavior of substance use: An alternative approach. </w:t>
      </w:r>
      <w:r w:rsidRPr="000213CB">
        <w:rPr>
          <w:rFonts w:asciiTheme="majorBidi" w:hAnsiTheme="majorBidi" w:cstheme="majorBidi"/>
          <w:i/>
          <w:iCs/>
          <w:color w:val="222222"/>
          <w:szCs w:val="24"/>
          <w:shd w:val="clear" w:color="auto" w:fill="FFFFFF"/>
        </w:rPr>
        <w:t>The Journal of psychology</w:t>
      </w:r>
      <w:r w:rsidRPr="000213CB">
        <w:rPr>
          <w:rFonts w:asciiTheme="majorBidi" w:hAnsiTheme="majorBidi" w:cstheme="majorBidi"/>
          <w:color w:val="222222"/>
          <w:szCs w:val="24"/>
          <w:shd w:val="clear" w:color="auto" w:fill="FFFFFF"/>
        </w:rPr>
        <w:t>, </w:t>
      </w:r>
      <w:r w:rsidRPr="000213CB">
        <w:rPr>
          <w:rFonts w:asciiTheme="majorBidi" w:hAnsiTheme="majorBidi" w:cstheme="majorBidi"/>
          <w:i/>
          <w:iCs/>
          <w:color w:val="222222"/>
          <w:szCs w:val="24"/>
          <w:shd w:val="clear" w:color="auto" w:fill="FFFFFF"/>
        </w:rPr>
        <w:t>125</w:t>
      </w:r>
      <w:r w:rsidRPr="000213CB">
        <w:rPr>
          <w:rFonts w:asciiTheme="majorBidi" w:hAnsiTheme="majorBidi" w:cstheme="majorBidi"/>
          <w:color w:val="222222"/>
          <w:szCs w:val="24"/>
          <w:shd w:val="clear" w:color="auto" w:fill="FFFFFF"/>
        </w:rPr>
        <w:t>(4), 381-397.</w:t>
      </w:r>
      <w:r w:rsidRPr="000213CB">
        <w:rPr>
          <w:rFonts w:asciiTheme="majorBidi" w:hAnsiTheme="majorBidi" w:cstheme="majorBidi"/>
          <w:color w:val="222222"/>
          <w:szCs w:val="24"/>
          <w:shd w:val="clear" w:color="auto" w:fill="FFFFFF"/>
          <w:rtl/>
        </w:rPr>
        <w:t>‏</w:t>
      </w:r>
    </w:p>
    <w:p w14:paraId="2EBD2DFA" w14:textId="000DCF74" w:rsidR="00A56384" w:rsidRPr="000213CB" w:rsidRDefault="00A56384" w:rsidP="0025033B">
      <w:pPr>
        <w:pStyle w:val="EndNoteBibliography"/>
        <w:bidi w:val="0"/>
        <w:spacing w:after="0"/>
        <w:ind w:left="720" w:hanging="720"/>
        <w:rPr>
          <w:color w:val="222222"/>
          <w:szCs w:val="24"/>
          <w:shd w:val="clear" w:color="auto" w:fill="FFFFFF"/>
        </w:rPr>
      </w:pPr>
      <w:r w:rsidRPr="000213CB">
        <w:rPr>
          <w:color w:val="222222"/>
          <w:szCs w:val="24"/>
          <w:shd w:val="clear" w:color="auto" w:fill="FFFFFF"/>
        </w:rPr>
        <w:t>Casale, S., Caplan, S. E., &amp; Fioravanti, G. (2016). Positive metacognitions about Internet use: The mediating role in the relationship between emotional dysregulation and problematic use. </w:t>
      </w:r>
      <w:r w:rsidRPr="000213CB">
        <w:rPr>
          <w:i/>
          <w:iCs/>
          <w:color w:val="222222"/>
          <w:szCs w:val="24"/>
          <w:shd w:val="clear" w:color="auto" w:fill="FFFFFF"/>
        </w:rPr>
        <w:t>Addictive Behaviors</w:t>
      </w:r>
      <w:r w:rsidRPr="000213CB">
        <w:rPr>
          <w:color w:val="222222"/>
          <w:szCs w:val="24"/>
          <w:shd w:val="clear" w:color="auto" w:fill="FFFFFF"/>
        </w:rPr>
        <w:t>, </w:t>
      </w:r>
      <w:r w:rsidRPr="000213CB">
        <w:rPr>
          <w:i/>
          <w:iCs/>
          <w:color w:val="222222"/>
          <w:szCs w:val="24"/>
          <w:shd w:val="clear" w:color="auto" w:fill="FFFFFF"/>
        </w:rPr>
        <w:t>59</w:t>
      </w:r>
      <w:r w:rsidRPr="000213CB">
        <w:rPr>
          <w:color w:val="222222"/>
          <w:szCs w:val="24"/>
          <w:shd w:val="clear" w:color="auto" w:fill="FFFFFF"/>
        </w:rPr>
        <w:t>, 84-88.</w:t>
      </w:r>
      <w:r w:rsidRPr="000213CB">
        <w:rPr>
          <w:color w:val="222222"/>
          <w:szCs w:val="24"/>
          <w:shd w:val="clear" w:color="auto" w:fill="FFFFFF"/>
          <w:rtl/>
        </w:rPr>
        <w:t>‏</w:t>
      </w:r>
    </w:p>
    <w:p w14:paraId="7752CD5C" w14:textId="77777777" w:rsidR="001B7183" w:rsidRPr="000213CB" w:rsidRDefault="001B7183" w:rsidP="0025033B">
      <w:pPr>
        <w:pStyle w:val="EndNoteBibliography"/>
        <w:bidi w:val="0"/>
        <w:spacing w:after="0"/>
        <w:ind w:left="720" w:hanging="720"/>
        <w:rPr>
          <w:rFonts w:asciiTheme="majorBidi" w:hAnsiTheme="majorBidi" w:cstheme="majorBidi"/>
          <w:color w:val="222222"/>
          <w:szCs w:val="24"/>
          <w:shd w:val="clear" w:color="auto" w:fill="FFFFFF"/>
        </w:rPr>
      </w:pPr>
      <w:r w:rsidRPr="000213CB">
        <w:rPr>
          <w:rFonts w:asciiTheme="majorBidi" w:hAnsiTheme="majorBidi" w:cstheme="majorBidi"/>
          <w:color w:val="222222"/>
          <w:szCs w:val="24"/>
          <w:shd w:val="clear" w:color="auto" w:fill="FFFFFF"/>
        </w:rPr>
        <w:t>Casale, S., Caponi, L., &amp; Fioravanti, G. (2020). Metacognitions about problematic Smartphone use: Development of a self-report measure. </w:t>
      </w:r>
      <w:r w:rsidRPr="000213CB">
        <w:rPr>
          <w:rFonts w:asciiTheme="majorBidi" w:hAnsiTheme="majorBidi" w:cstheme="majorBidi"/>
          <w:i/>
          <w:iCs/>
          <w:color w:val="222222"/>
          <w:szCs w:val="24"/>
          <w:shd w:val="clear" w:color="auto" w:fill="FFFFFF"/>
        </w:rPr>
        <w:t>Addictive Behaviors</w:t>
      </w:r>
      <w:r w:rsidRPr="000213CB">
        <w:rPr>
          <w:rFonts w:asciiTheme="majorBidi" w:hAnsiTheme="majorBidi" w:cstheme="majorBidi"/>
          <w:color w:val="222222"/>
          <w:szCs w:val="24"/>
          <w:shd w:val="clear" w:color="auto" w:fill="FFFFFF"/>
        </w:rPr>
        <w:t>, </w:t>
      </w:r>
      <w:r w:rsidRPr="000213CB">
        <w:rPr>
          <w:rFonts w:asciiTheme="majorBidi" w:hAnsiTheme="majorBidi" w:cstheme="majorBidi"/>
          <w:i/>
          <w:iCs/>
          <w:color w:val="222222"/>
          <w:szCs w:val="24"/>
          <w:shd w:val="clear" w:color="auto" w:fill="FFFFFF"/>
        </w:rPr>
        <w:t>109</w:t>
      </w:r>
      <w:r w:rsidRPr="000213CB">
        <w:rPr>
          <w:rFonts w:asciiTheme="majorBidi" w:hAnsiTheme="majorBidi" w:cstheme="majorBidi"/>
          <w:color w:val="222222"/>
          <w:szCs w:val="24"/>
          <w:shd w:val="clear" w:color="auto" w:fill="FFFFFF"/>
        </w:rPr>
        <w:t>, 106484.</w:t>
      </w:r>
      <w:r w:rsidRPr="000213CB">
        <w:rPr>
          <w:rFonts w:asciiTheme="majorBidi" w:hAnsiTheme="majorBidi" w:cstheme="majorBidi"/>
          <w:color w:val="222222"/>
          <w:szCs w:val="24"/>
          <w:shd w:val="clear" w:color="auto" w:fill="FFFFFF"/>
          <w:rtl/>
        </w:rPr>
        <w:t>‏</w:t>
      </w:r>
    </w:p>
    <w:p w14:paraId="2A99AE75" w14:textId="438C457E" w:rsidR="00A56384" w:rsidRPr="000213CB" w:rsidRDefault="00A56384" w:rsidP="0025033B">
      <w:pPr>
        <w:pStyle w:val="EndNoteBibliography"/>
        <w:bidi w:val="0"/>
        <w:spacing w:after="0"/>
        <w:ind w:left="720" w:hanging="720"/>
        <w:rPr>
          <w:szCs w:val="24"/>
        </w:rPr>
      </w:pPr>
      <w:r w:rsidRPr="000213CB">
        <w:rPr>
          <w:color w:val="222222"/>
          <w:szCs w:val="24"/>
          <w:shd w:val="clear" w:color="auto" w:fill="FFFFFF"/>
        </w:rPr>
        <w:t>Casale, S., Musicò, A., &amp; Spada, M. M. (2021). A systematic review of metacognitions in Internet Gaming Disorder and problematic Internet, smartphone and social networking sites use. </w:t>
      </w:r>
      <w:r w:rsidRPr="000213CB">
        <w:rPr>
          <w:i/>
          <w:iCs/>
          <w:color w:val="222222"/>
          <w:szCs w:val="24"/>
          <w:shd w:val="clear" w:color="auto" w:fill="FFFFFF"/>
        </w:rPr>
        <w:t>Clinical Psychology &amp; Psychotherapy</w:t>
      </w:r>
      <w:r w:rsidRPr="000213CB">
        <w:rPr>
          <w:color w:val="222222"/>
          <w:szCs w:val="24"/>
          <w:shd w:val="clear" w:color="auto" w:fill="FFFFFF"/>
        </w:rPr>
        <w:t>, </w:t>
      </w:r>
      <w:r w:rsidRPr="000213CB">
        <w:rPr>
          <w:i/>
          <w:iCs/>
          <w:color w:val="222222"/>
          <w:szCs w:val="24"/>
          <w:shd w:val="clear" w:color="auto" w:fill="FFFFFF"/>
        </w:rPr>
        <w:t>28</w:t>
      </w:r>
      <w:r w:rsidRPr="000213CB">
        <w:rPr>
          <w:color w:val="222222"/>
          <w:szCs w:val="24"/>
          <w:shd w:val="clear" w:color="auto" w:fill="FFFFFF"/>
        </w:rPr>
        <w:t>(6), 1494-1508.</w:t>
      </w:r>
      <w:r w:rsidRPr="000213CB">
        <w:rPr>
          <w:color w:val="222222"/>
          <w:szCs w:val="24"/>
          <w:shd w:val="clear" w:color="auto" w:fill="FFFFFF"/>
          <w:rtl/>
        </w:rPr>
        <w:t>‏</w:t>
      </w:r>
    </w:p>
    <w:p w14:paraId="73FE6425" w14:textId="77777777" w:rsidR="00974FE2" w:rsidRPr="000213CB" w:rsidRDefault="00974FE2" w:rsidP="0025033B">
      <w:pPr>
        <w:pStyle w:val="EndNoteBibliography"/>
        <w:bidi w:val="0"/>
        <w:spacing w:after="0"/>
        <w:ind w:left="720" w:hanging="720"/>
        <w:rPr>
          <w:rFonts w:asciiTheme="majorBidi" w:hAnsiTheme="majorBidi" w:cstheme="majorBidi"/>
          <w:color w:val="222222"/>
          <w:szCs w:val="24"/>
          <w:shd w:val="clear" w:color="auto" w:fill="FFFFFF"/>
          <w:rtl/>
        </w:rPr>
      </w:pPr>
      <w:r w:rsidRPr="000213CB">
        <w:rPr>
          <w:rFonts w:asciiTheme="majorBidi" w:hAnsiTheme="majorBidi" w:cstheme="majorBidi"/>
          <w:color w:val="222222"/>
          <w:szCs w:val="24"/>
          <w:shd w:val="clear" w:color="auto" w:fill="FFFFFF"/>
        </w:rPr>
        <w:lastRenderedPageBreak/>
        <w:t>Caselli, G., &amp; Spada, M. M. (2011). The desire thinking questionnaire: Development and psychometric properties. </w:t>
      </w:r>
      <w:r w:rsidRPr="000213CB">
        <w:rPr>
          <w:rFonts w:asciiTheme="majorBidi" w:hAnsiTheme="majorBidi" w:cstheme="majorBidi"/>
          <w:i/>
          <w:iCs/>
          <w:color w:val="222222"/>
          <w:szCs w:val="24"/>
          <w:shd w:val="clear" w:color="auto" w:fill="FFFFFF"/>
        </w:rPr>
        <w:t>Addictive Behaviors</w:t>
      </w:r>
      <w:r w:rsidRPr="000213CB">
        <w:rPr>
          <w:rFonts w:asciiTheme="majorBidi" w:hAnsiTheme="majorBidi" w:cstheme="majorBidi"/>
          <w:color w:val="222222"/>
          <w:szCs w:val="24"/>
          <w:shd w:val="clear" w:color="auto" w:fill="FFFFFF"/>
        </w:rPr>
        <w:t>, </w:t>
      </w:r>
      <w:r w:rsidRPr="000213CB">
        <w:rPr>
          <w:rFonts w:asciiTheme="majorBidi" w:hAnsiTheme="majorBidi" w:cstheme="majorBidi"/>
          <w:i/>
          <w:iCs/>
          <w:color w:val="222222"/>
          <w:szCs w:val="24"/>
          <w:shd w:val="clear" w:color="auto" w:fill="FFFFFF"/>
        </w:rPr>
        <w:t>36</w:t>
      </w:r>
      <w:r w:rsidRPr="000213CB">
        <w:rPr>
          <w:rFonts w:asciiTheme="majorBidi" w:hAnsiTheme="majorBidi" w:cstheme="majorBidi"/>
          <w:color w:val="222222"/>
          <w:szCs w:val="24"/>
          <w:shd w:val="clear" w:color="auto" w:fill="FFFFFF"/>
        </w:rPr>
        <w:t>(11), 1061-1067.</w:t>
      </w:r>
      <w:r w:rsidRPr="000213CB">
        <w:rPr>
          <w:rFonts w:asciiTheme="majorBidi" w:hAnsiTheme="majorBidi" w:cstheme="majorBidi"/>
          <w:color w:val="222222"/>
          <w:szCs w:val="24"/>
          <w:shd w:val="clear" w:color="auto" w:fill="FFFFFF"/>
          <w:rtl/>
        </w:rPr>
        <w:t>‏</w:t>
      </w:r>
    </w:p>
    <w:p w14:paraId="1C17430D" w14:textId="3525536E" w:rsidR="00AD07F7" w:rsidRPr="000213CB" w:rsidRDefault="00AD07F7" w:rsidP="00974FE2">
      <w:pPr>
        <w:pStyle w:val="EndNoteBibliography"/>
        <w:bidi w:val="0"/>
        <w:spacing w:after="0"/>
        <w:ind w:left="720" w:hanging="720"/>
        <w:rPr>
          <w:rFonts w:asciiTheme="majorBidi" w:hAnsiTheme="majorBidi" w:cstheme="majorBidi"/>
          <w:color w:val="222222"/>
          <w:szCs w:val="24"/>
          <w:shd w:val="clear" w:color="auto" w:fill="FFFFFF"/>
          <w:rtl/>
        </w:rPr>
      </w:pPr>
      <w:r w:rsidRPr="000213CB">
        <w:rPr>
          <w:rFonts w:asciiTheme="majorBidi" w:hAnsiTheme="majorBidi" w:cstheme="majorBidi"/>
          <w:color w:val="222222"/>
          <w:szCs w:val="24"/>
          <w:shd w:val="clear" w:color="auto" w:fill="FFFFFF"/>
        </w:rPr>
        <w:t>Caselli, G., Martino, F., Spada, M. M., &amp; Wells, A. (2018). Metacognitive therapy for alcohol use disorder: A systematic case series. </w:t>
      </w:r>
      <w:r w:rsidRPr="000213CB">
        <w:rPr>
          <w:rFonts w:asciiTheme="majorBidi" w:hAnsiTheme="majorBidi" w:cstheme="majorBidi"/>
          <w:i/>
          <w:iCs/>
          <w:color w:val="222222"/>
          <w:szCs w:val="24"/>
          <w:shd w:val="clear" w:color="auto" w:fill="FFFFFF"/>
        </w:rPr>
        <w:t>Frontiers in psychology</w:t>
      </w:r>
      <w:r w:rsidRPr="000213CB">
        <w:rPr>
          <w:rFonts w:asciiTheme="majorBidi" w:hAnsiTheme="majorBidi" w:cstheme="majorBidi"/>
          <w:color w:val="222222"/>
          <w:szCs w:val="24"/>
          <w:shd w:val="clear" w:color="auto" w:fill="FFFFFF"/>
        </w:rPr>
        <w:t>, </w:t>
      </w:r>
      <w:r w:rsidRPr="000213CB">
        <w:rPr>
          <w:rFonts w:asciiTheme="majorBidi" w:hAnsiTheme="majorBidi" w:cstheme="majorBidi"/>
          <w:i/>
          <w:iCs/>
          <w:color w:val="222222"/>
          <w:szCs w:val="24"/>
          <w:shd w:val="clear" w:color="auto" w:fill="FFFFFF"/>
        </w:rPr>
        <w:t>9</w:t>
      </w:r>
      <w:r w:rsidRPr="000213CB">
        <w:rPr>
          <w:rFonts w:asciiTheme="majorBidi" w:hAnsiTheme="majorBidi" w:cstheme="majorBidi"/>
          <w:color w:val="222222"/>
          <w:szCs w:val="24"/>
          <w:shd w:val="clear" w:color="auto" w:fill="FFFFFF"/>
        </w:rPr>
        <w:t>, 2619.</w:t>
      </w:r>
      <w:r w:rsidRPr="000213CB">
        <w:rPr>
          <w:rFonts w:asciiTheme="majorBidi" w:hAnsiTheme="majorBidi" w:cstheme="majorBidi"/>
          <w:color w:val="222222"/>
          <w:szCs w:val="24"/>
          <w:shd w:val="clear" w:color="auto" w:fill="FFFFFF"/>
          <w:rtl/>
        </w:rPr>
        <w:t>‏</w:t>
      </w:r>
    </w:p>
    <w:p w14:paraId="75023700" w14:textId="7D3CC88D" w:rsidR="00A12413" w:rsidRPr="000213CB" w:rsidRDefault="004D699C" w:rsidP="0025033B">
      <w:pPr>
        <w:pStyle w:val="EndNoteBibliography"/>
        <w:bidi w:val="0"/>
        <w:spacing w:after="0"/>
        <w:ind w:left="720" w:hanging="720"/>
        <w:rPr>
          <w:noProof/>
          <w:szCs w:val="24"/>
        </w:rPr>
      </w:pPr>
      <w:r w:rsidRPr="000213CB">
        <w:rPr>
          <w:rFonts w:eastAsia="Times New Roman"/>
          <w:szCs w:val="24"/>
        </w:rPr>
        <w:fldChar w:fldCharType="begin"/>
      </w:r>
      <w:r w:rsidRPr="000213CB">
        <w:rPr>
          <w:rFonts w:eastAsia="Times New Roman"/>
          <w:szCs w:val="24"/>
        </w:rPr>
        <w:instrText xml:space="preserve"> ADDIN EN.REFLIST </w:instrText>
      </w:r>
      <w:r w:rsidRPr="000213CB">
        <w:rPr>
          <w:rFonts w:eastAsia="Times New Roman"/>
          <w:szCs w:val="24"/>
        </w:rPr>
        <w:fldChar w:fldCharType="separate"/>
      </w:r>
      <w:r w:rsidR="00A12413" w:rsidRPr="000213CB">
        <w:rPr>
          <w:noProof/>
          <w:szCs w:val="24"/>
        </w:rPr>
        <w:t xml:space="preserve">Christensen, A. P., &amp; Golino, H. (2021). On the equivalency of factor and network loadings. </w:t>
      </w:r>
      <w:r w:rsidR="00A12413" w:rsidRPr="000213CB">
        <w:rPr>
          <w:i/>
          <w:noProof/>
          <w:szCs w:val="24"/>
        </w:rPr>
        <w:t>Behavior Research Methods</w:t>
      </w:r>
      <w:r w:rsidR="00A12413" w:rsidRPr="000213CB">
        <w:rPr>
          <w:noProof/>
          <w:szCs w:val="24"/>
        </w:rPr>
        <w:t>,</w:t>
      </w:r>
      <w:r w:rsidR="00A12413" w:rsidRPr="000213CB">
        <w:rPr>
          <w:i/>
          <w:noProof/>
          <w:szCs w:val="24"/>
        </w:rPr>
        <w:t xml:space="preserve"> 53</w:t>
      </w:r>
      <w:r w:rsidR="00A12413" w:rsidRPr="000213CB">
        <w:rPr>
          <w:noProof/>
          <w:szCs w:val="24"/>
        </w:rPr>
        <w:t xml:space="preserve">(4), 1563-1580. </w:t>
      </w:r>
    </w:p>
    <w:p w14:paraId="789FC2F5" w14:textId="77777777" w:rsidR="00B8243B" w:rsidRPr="000213CB" w:rsidRDefault="00B8243B" w:rsidP="0025033B">
      <w:pPr>
        <w:spacing w:line="480" w:lineRule="auto"/>
        <w:ind w:left="720" w:hanging="720"/>
        <w:rPr>
          <w:rFonts w:asciiTheme="majorBidi" w:hAnsiTheme="majorBidi" w:cstheme="majorBidi"/>
          <w:color w:val="222222"/>
          <w:shd w:val="clear" w:color="auto" w:fill="FFFFFF"/>
        </w:rPr>
      </w:pPr>
      <w:r w:rsidRPr="000213CB">
        <w:rPr>
          <w:rFonts w:asciiTheme="majorBidi" w:hAnsiTheme="majorBidi" w:cstheme="majorBidi"/>
          <w:color w:val="222222"/>
          <w:shd w:val="clear" w:color="auto" w:fill="FFFFFF"/>
        </w:rPr>
        <w:t>Crone, E. A., &amp; Dahl, R. E. (2012). Understanding adolescence as a period of social–affective engagement and goal flexibility. </w:t>
      </w:r>
      <w:r w:rsidRPr="000213CB">
        <w:rPr>
          <w:rFonts w:asciiTheme="majorBidi" w:hAnsiTheme="majorBidi" w:cstheme="majorBidi"/>
          <w:i/>
          <w:iCs/>
          <w:color w:val="222222"/>
          <w:shd w:val="clear" w:color="auto" w:fill="FFFFFF"/>
        </w:rPr>
        <w:t>Nature reviews neuroscience</w:t>
      </w:r>
      <w:r w:rsidRPr="000213CB">
        <w:rPr>
          <w:rFonts w:asciiTheme="majorBidi" w:hAnsiTheme="majorBidi" w:cstheme="majorBidi"/>
          <w:color w:val="222222"/>
          <w:shd w:val="clear" w:color="auto" w:fill="FFFFFF"/>
        </w:rPr>
        <w:t>, </w:t>
      </w:r>
      <w:r w:rsidRPr="000213CB">
        <w:rPr>
          <w:rFonts w:asciiTheme="majorBidi" w:hAnsiTheme="majorBidi" w:cstheme="majorBidi"/>
          <w:i/>
          <w:iCs/>
          <w:color w:val="222222"/>
          <w:shd w:val="clear" w:color="auto" w:fill="FFFFFF"/>
        </w:rPr>
        <w:t>13</w:t>
      </w:r>
      <w:r w:rsidRPr="000213CB">
        <w:rPr>
          <w:rFonts w:asciiTheme="majorBidi" w:hAnsiTheme="majorBidi" w:cstheme="majorBidi"/>
          <w:color w:val="222222"/>
          <w:shd w:val="clear" w:color="auto" w:fill="FFFFFF"/>
        </w:rPr>
        <w:t>(9), 636-650.</w:t>
      </w:r>
      <w:r w:rsidRPr="000213CB">
        <w:rPr>
          <w:rFonts w:asciiTheme="majorBidi" w:hAnsiTheme="majorBidi" w:cstheme="majorBidi"/>
          <w:color w:val="222222"/>
          <w:shd w:val="clear" w:color="auto" w:fill="FFFFFF"/>
          <w:rtl/>
        </w:rPr>
        <w:t>‏</w:t>
      </w:r>
    </w:p>
    <w:p w14:paraId="668FBDCF" w14:textId="35CC45D5" w:rsidR="00622074" w:rsidRPr="000213CB" w:rsidRDefault="00622074" w:rsidP="0025033B">
      <w:pPr>
        <w:spacing w:line="480" w:lineRule="auto"/>
        <w:ind w:left="720" w:hanging="720"/>
        <w:rPr>
          <w:color w:val="222222"/>
          <w:shd w:val="clear" w:color="auto" w:fill="FFFFFF"/>
        </w:rPr>
      </w:pPr>
      <w:r w:rsidRPr="000213CB">
        <w:rPr>
          <w:color w:val="222222"/>
          <w:shd w:val="clear" w:color="auto" w:fill="FFFFFF"/>
        </w:rPr>
        <w:t>Cyders, M. A., Littlefield, A. K., Coffey, S., &amp; Karyadi, K. A. (2014). Examination of a short English version of the UPPS-P Impulsive Behavior Scale. </w:t>
      </w:r>
      <w:r w:rsidRPr="000213CB">
        <w:rPr>
          <w:i/>
          <w:iCs/>
          <w:color w:val="222222"/>
          <w:shd w:val="clear" w:color="auto" w:fill="FFFFFF"/>
        </w:rPr>
        <w:t xml:space="preserve">Addictive </w:t>
      </w:r>
      <w:r w:rsidR="00712A76" w:rsidRPr="000213CB">
        <w:rPr>
          <w:i/>
          <w:iCs/>
          <w:color w:val="222222"/>
          <w:shd w:val="clear" w:color="auto" w:fill="FFFFFF"/>
        </w:rPr>
        <w:t>Behaviors</w:t>
      </w:r>
      <w:r w:rsidRPr="000213CB">
        <w:rPr>
          <w:color w:val="222222"/>
          <w:shd w:val="clear" w:color="auto" w:fill="FFFFFF"/>
        </w:rPr>
        <w:t>, </w:t>
      </w:r>
      <w:r w:rsidRPr="000213CB">
        <w:rPr>
          <w:i/>
          <w:iCs/>
          <w:color w:val="222222"/>
          <w:shd w:val="clear" w:color="auto" w:fill="FFFFFF"/>
        </w:rPr>
        <w:t>39</w:t>
      </w:r>
      <w:r w:rsidRPr="000213CB">
        <w:rPr>
          <w:color w:val="222222"/>
          <w:shd w:val="clear" w:color="auto" w:fill="FFFFFF"/>
        </w:rPr>
        <w:t>(9), 1372-1376.</w:t>
      </w:r>
      <w:r w:rsidRPr="000213CB">
        <w:rPr>
          <w:color w:val="222222"/>
          <w:shd w:val="clear" w:color="auto" w:fill="FFFFFF"/>
          <w:rtl/>
        </w:rPr>
        <w:t>‏</w:t>
      </w:r>
    </w:p>
    <w:p w14:paraId="7148F01F" w14:textId="77777777" w:rsidR="008F3B26" w:rsidRPr="000213CB" w:rsidRDefault="008F3B26" w:rsidP="0025033B">
      <w:pPr>
        <w:pStyle w:val="EndNoteBibliography"/>
        <w:bidi w:val="0"/>
        <w:spacing w:after="0"/>
        <w:ind w:left="720" w:hanging="720"/>
        <w:rPr>
          <w:color w:val="222222"/>
          <w:szCs w:val="24"/>
          <w:shd w:val="clear" w:color="auto" w:fill="FFFFFF"/>
        </w:rPr>
      </w:pPr>
      <w:r w:rsidRPr="000213CB">
        <w:rPr>
          <w:color w:val="222222"/>
          <w:szCs w:val="24"/>
          <w:shd w:val="clear" w:color="auto" w:fill="FFFFFF"/>
        </w:rPr>
        <w:t>Dang, L., Chen, J. H., Zhou, H., Spada, M. M., &amp; Wu, A. M. (2022). Validation of the metacognitions about online gaming scale (MOGS) among Chinese gamers. </w:t>
      </w:r>
      <w:r w:rsidRPr="000213CB">
        <w:rPr>
          <w:i/>
          <w:iCs/>
          <w:color w:val="222222"/>
          <w:szCs w:val="24"/>
          <w:shd w:val="clear" w:color="auto" w:fill="FFFFFF"/>
        </w:rPr>
        <w:t>Addictive Behaviors</w:t>
      </w:r>
      <w:r w:rsidRPr="000213CB">
        <w:rPr>
          <w:color w:val="222222"/>
          <w:szCs w:val="24"/>
          <w:shd w:val="clear" w:color="auto" w:fill="FFFFFF"/>
        </w:rPr>
        <w:t>, </w:t>
      </w:r>
      <w:r w:rsidRPr="000213CB">
        <w:rPr>
          <w:i/>
          <w:iCs/>
          <w:color w:val="222222"/>
          <w:szCs w:val="24"/>
          <w:shd w:val="clear" w:color="auto" w:fill="FFFFFF"/>
        </w:rPr>
        <w:t>129</w:t>
      </w:r>
      <w:r w:rsidRPr="000213CB">
        <w:rPr>
          <w:color w:val="222222"/>
          <w:szCs w:val="24"/>
          <w:shd w:val="clear" w:color="auto" w:fill="FFFFFF"/>
        </w:rPr>
        <w:t>, 107255.</w:t>
      </w:r>
      <w:r w:rsidRPr="000213CB">
        <w:rPr>
          <w:color w:val="222222"/>
          <w:szCs w:val="24"/>
          <w:shd w:val="clear" w:color="auto" w:fill="FFFFFF"/>
          <w:rtl/>
        </w:rPr>
        <w:t>‏</w:t>
      </w:r>
    </w:p>
    <w:p w14:paraId="06FEF016" w14:textId="77777777" w:rsidR="00A4003D" w:rsidRPr="000213CB" w:rsidRDefault="00A4003D" w:rsidP="0025033B">
      <w:pPr>
        <w:pStyle w:val="EndNoteBibliography"/>
        <w:bidi w:val="0"/>
        <w:spacing w:after="0"/>
        <w:ind w:left="720" w:hanging="720"/>
        <w:rPr>
          <w:rFonts w:asciiTheme="majorBidi" w:hAnsiTheme="majorBidi" w:cstheme="majorBidi"/>
          <w:color w:val="222222"/>
          <w:szCs w:val="24"/>
          <w:shd w:val="clear" w:color="auto" w:fill="FFFFFF"/>
        </w:rPr>
      </w:pPr>
      <w:r w:rsidRPr="000213CB">
        <w:rPr>
          <w:rFonts w:asciiTheme="majorBidi" w:hAnsiTheme="majorBidi" w:cstheme="majorBidi"/>
          <w:color w:val="222222"/>
          <w:szCs w:val="24"/>
          <w:shd w:val="clear" w:color="auto" w:fill="FFFFFF"/>
        </w:rPr>
        <w:t>Dhuffar, M., &amp; Griffiths, M. (2014). Understanding the role of shame and its consequences in female hypersexual behaviours: A pilot study. </w:t>
      </w:r>
      <w:r w:rsidRPr="000213CB">
        <w:rPr>
          <w:rFonts w:asciiTheme="majorBidi" w:hAnsiTheme="majorBidi" w:cstheme="majorBidi"/>
          <w:i/>
          <w:iCs/>
          <w:color w:val="222222"/>
          <w:szCs w:val="24"/>
          <w:shd w:val="clear" w:color="auto" w:fill="FFFFFF"/>
        </w:rPr>
        <w:t>Journal of Behavioral Addictions</w:t>
      </w:r>
      <w:r w:rsidRPr="000213CB">
        <w:rPr>
          <w:rFonts w:asciiTheme="majorBidi" w:hAnsiTheme="majorBidi" w:cstheme="majorBidi"/>
          <w:color w:val="222222"/>
          <w:szCs w:val="24"/>
          <w:shd w:val="clear" w:color="auto" w:fill="FFFFFF"/>
        </w:rPr>
        <w:t>, </w:t>
      </w:r>
      <w:r w:rsidRPr="000213CB">
        <w:rPr>
          <w:rFonts w:asciiTheme="majorBidi" w:hAnsiTheme="majorBidi" w:cstheme="majorBidi"/>
          <w:i/>
          <w:iCs/>
          <w:color w:val="222222"/>
          <w:szCs w:val="24"/>
          <w:shd w:val="clear" w:color="auto" w:fill="FFFFFF"/>
        </w:rPr>
        <w:t>3</w:t>
      </w:r>
      <w:r w:rsidRPr="000213CB">
        <w:rPr>
          <w:rFonts w:asciiTheme="majorBidi" w:hAnsiTheme="majorBidi" w:cstheme="majorBidi"/>
          <w:color w:val="222222"/>
          <w:szCs w:val="24"/>
          <w:shd w:val="clear" w:color="auto" w:fill="FFFFFF"/>
        </w:rPr>
        <w:t>(4), 231-237.</w:t>
      </w:r>
      <w:r w:rsidRPr="000213CB">
        <w:rPr>
          <w:rFonts w:asciiTheme="majorBidi" w:hAnsiTheme="majorBidi" w:cstheme="majorBidi"/>
          <w:color w:val="222222"/>
          <w:szCs w:val="24"/>
          <w:shd w:val="clear" w:color="auto" w:fill="FFFFFF"/>
          <w:rtl/>
        </w:rPr>
        <w:t>‏</w:t>
      </w:r>
    </w:p>
    <w:p w14:paraId="241B05AE" w14:textId="7A98FEE8" w:rsidR="005A0E59" w:rsidRPr="000213CB" w:rsidRDefault="005A0E59" w:rsidP="0025033B">
      <w:pPr>
        <w:pStyle w:val="EndNoteBibliography"/>
        <w:bidi w:val="0"/>
        <w:spacing w:after="0"/>
        <w:ind w:left="720" w:hanging="720"/>
        <w:rPr>
          <w:color w:val="222222"/>
          <w:szCs w:val="24"/>
          <w:shd w:val="clear" w:color="auto" w:fill="FFFFFF"/>
        </w:rPr>
      </w:pPr>
      <w:r w:rsidRPr="000213CB">
        <w:rPr>
          <w:color w:val="222222"/>
          <w:szCs w:val="24"/>
          <w:shd w:val="clear" w:color="auto" w:fill="FFFFFF"/>
        </w:rPr>
        <w:t>Efrati, Y. (2018). Adolescents with a disposition toward compulsive sexual behavior: The role of shame in willingness to seek help and treatment. </w:t>
      </w:r>
      <w:r w:rsidRPr="000213CB">
        <w:rPr>
          <w:i/>
          <w:iCs/>
          <w:color w:val="222222"/>
          <w:szCs w:val="24"/>
          <w:shd w:val="clear" w:color="auto" w:fill="FFFFFF"/>
        </w:rPr>
        <w:t>Sexual Addiction &amp; Compulsivity</w:t>
      </w:r>
      <w:r w:rsidRPr="000213CB">
        <w:rPr>
          <w:color w:val="222222"/>
          <w:szCs w:val="24"/>
          <w:shd w:val="clear" w:color="auto" w:fill="FFFFFF"/>
        </w:rPr>
        <w:t>, </w:t>
      </w:r>
      <w:r w:rsidRPr="000213CB">
        <w:rPr>
          <w:i/>
          <w:iCs/>
          <w:color w:val="222222"/>
          <w:szCs w:val="24"/>
          <w:shd w:val="clear" w:color="auto" w:fill="FFFFFF"/>
        </w:rPr>
        <w:t>25</w:t>
      </w:r>
      <w:r w:rsidRPr="000213CB">
        <w:rPr>
          <w:color w:val="222222"/>
          <w:szCs w:val="24"/>
          <w:shd w:val="clear" w:color="auto" w:fill="FFFFFF"/>
        </w:rPr>
        <w:t>(1), 28-45.</w:t>
      </w:r>
      <w:r w:rsidRPr="000213CB">
        <w:rPr>
          <w:color w:val="222222"/>
          <w:szCs w:val="24"/>
          <w:shd w:val="clear" w:color="auto" w:fill="FFFFFF"/>
          <w:rtl/>
        </w:rPr>
        <w:t>‏</w:t>
      </w:r>
    </w:p>
    <w:p w14:paraId="7295679A" w14:textId="77777777" w:rsidR="008B4549" w:rsidRDefault="008B4549" w:rsidP="008B4549">
      <w:pPr>
        <w:pStyle w:val="EndNoteBibliography"/>
        <w:bidi w:val="0"/>
        <w:spacing w:after="0"/>
        <w:ind w:left="720" w:hanging="720"/>
        <w:rPr>
          <w:lang w:val="fr-FR"/>
        </w:rPr>
      </w:pPr>
      <w:r w:rsidRPr="00CC683F">
        <w:rPr>
          <w:lang w:val="fr-FR"/>
        </w:rPr>
        <w:t>Efrati, Y</w:t>
      </w:r>
      <w:r>
        <w:rPr>
          <w:lang w:val="fr-FR"/>
        </w:rPr>
        <w:t>.,</w:t>
      </w:r>
      <w:r w:rsidRPr="00CC683F">
        <w:rPr>
          <w:lang w:val="fr-FR"/>
        </w:rPr>
        <w:t xml:space="preserve"> </w:t>
      </w:r>
      <w:r w:rsidRPr="00DE6389">
        <w:rPr>
          <w:lang w:val="fr-FR"/>
        </w:rPr>
        <w:t xml:space="preserve">&amp; Dannon, P. (2018). Normative and clinical self-perceptions of sexuality and their links to psychopathology among adolescents. </w:t>
      </w:r>
      <w:r w:rsidRPr="00DE6389">
        <w:rPr>
          <w:i/>
          <w:iCs/>
          <w:lang w:val="fr-FR"/>
        </w:rPr>
        <w:t>Psychopathology</w:t>
      </w:r>
      <w:r w:rsidRPr="00DE6389">
        <w:rPr>
          <w:lang w:val="fr-FR"/>
        </w:rPr>
        <w:t xml:space="preserve">, </w:t>
      </w:r>
      <w:r w:rsidRPr="00DE6389">
        <w:rPr>
          <w:i/>
          <w:iCs/>
          <w:lang w:val="fr-FR"/>
        </w:rPr>
        <w:t>51</w:t>
      </w:r>
      <w:r w:rsidRPr="00DE6389">
        <w:rPr>
          <w:lang w:val="fr-FR"/>
        </w:rPr>
        <w:t xml:space="preserve"> :380–389.</w:t>
      </w:r>
    </w:p>
    <w:p w14:paraId="523C1E34" w14:textId="77777777" w:rsidR="008B4549" w:rsidRDefault="008B4549" w:rsidP="0025033B">
      <w:pPr>
        <w:pStyle w:val="EndNoteBibliography"/>
        <w:bidi w:val="0"/>
        <w:spacing w:after="0"/>
        <w:ind w:left="720" w:hanging="720"/>
        <w:rPr>
          <w:rStyle w:val="StyleComplexDavid"/>
          <w:rFonts w:eastAsia="Calibri" w:cs="Times New Roman"/>
          <w:sz w:val="24"/>
          <w:szCs w:val="24"/>
          <w:lang w:val="fr-FR" w:bidi="ar-SA"/>
        </w:rPr>
      </w:pPr>
    </w:p>
    <w:p w14:paraId="3CE326F1" w14:textId="34C059A7" w:rsidR="00622074" w:rsidRPr="000213CB" w:rsidRDefault="00622074" w:rsidP="008B4549">
      <w:pPr>
        <w:pStyle w:val="EndNoteBibliography"/>
        <w:bidi w:val="0"/>
        <w:spacing w:after="0"/>
        <w:ind w:left="720" w:hanging="720"/>
        <w:rPr>
          <w:color w:val="222222"/>
          <w:szCs w:val="24"/>
          <w:shd w:val="clear" w:color="auto" w:fill="FFFFFF"/>
        </w:rPr>
      </w:pPr>
      <w:r w:rsidRPr="000213CB">
        <w:rPr>
          <w:rStyle w:val="StyleComplexDavid"/>
          <w:rFonts w:eastAsia="Calibri" w:cs="Times New Roman"/>
          <w:sz w:val="24"/>
          <w:szCs w:val="24"/>
          <w:lang w:val="fr-FR" w:bidi="ar-SA"/>
        </w:rPr>
        <w:t>Efrati, Y., &amp; Mikulincer, M. (</w:t>
      </w:r>
      <w:r w:rsidRPr="000213CB">
        <w:rPr>
          <w:rStyle w:val="StyleComplexDavid"/>
          <w:rFonts w:eastAsia="Calibri" w:cs="Times New Roman"/>
          <w:sz w:val="24"/>
          <w:szCs w:val="24"/>
          <w:rtl/>
          <w:lang w:val="fr-FR"/>
        </w:rPr>
        <w:t>2018</w:t>
      </w:r>
      <w:r w:rsidRPr="000213CB">
        <w:rPr>
          <w:rStyle w:val="StyleComplexDavid"/>
          <w:rFonts w:eastAsia="Calibri" w:cs="Times New Roman"/>
          <w:sz w:val="24"/>
          <w:szCs w:val="24"/>
          <w:lang w:val="fr-FR" w:bidi="ar-SA"/>
        </w:rPr>
        <w:t xml:space="preserve">). </w:t>
      </w:r>
      <w:r w:rsidRPr="000213CB">
        <w:rPr>
          <w:szCs w:val="24"/>
        </w:rPr>
        <w:t xml:space="preserve">Individual-based compulsive sexual behavior scale: Its development and importance in examining compulsive sexual behavior. </w:t>
      </w:r>
      <w:r w:rsidRPr="000213CB">
        <w:rPr>
          <w:i/>
          <w:iCs/>
          <w:szCs w:val="24"/>
        </w:rPr>
        <w:t>Journal of Sex &amp; Marital Therapy, 44</w:t>
      </w:r>
      <w:r w:rsidRPr="000213CB">
        <w:rPr>
          <w:szCs w:val="24"/>
        </w:rPr>
        <w:t>, 249-259.</w:t>
      </w:r>
    </w:p>
    <w:p w14:paraId="738498B6" w14:textId="54F4580F" w:rsidR="00C04897" w:rsidRPr="000213CB" w:rsidRDefault="00C04897" w:rsidP="0025033B">
      <w:pPr>
        <w:pStyle w:val="EndNoteBibliography"/>
        <w:bidi w:val="0"/>
        <w:spacing w:after="0"/>
        <w:ind w:left="720" w:hanging="720"/>
        <w:rPr>
          <w:color w:val="222222"/>
          <w:szCs w:val="24"/>
          <w:shd w:val="clear" w:color="auto" w:fill="FFFFFF"/>
        </w:rPr>
      </w:pPr>
      <w:r w:rsidRPr="000213CB">
        <w:rPr>
          <w:color w:val="222222"/>
          <w:szCs w:val="24"/>
          <w:shd w:val="clear" w:color="auto" w:fill="FFFFFF"/>
        </w:rPr>
        <w:t>Efrati, Y. (2019). God, I can’t stop thinking about sex! The rebound effect in unsuccessful suppression of sexual thoughts among religious adolescents. </w:t>
      </w:r>
      <w:r w:rsidRPr="000213CB">
        <w:rPr>
          <w:i/>
          <w:iCs/>
          <w:color w:val="222222"/>
          <w:szCs w:val="24"/>
          <w:shd w:val="clear" w:color="auto" w:fill="FFFFFF"/>
        </w:rPr>
        <w:t>The Journal of Sex Research</w:t>
      </w:r>
      <w:r w:rsidRPr="000213CB">
        <w:rPr>
          <w:color w:val="222222"/>
          <w:szCs w:val="24"/>
          <w:shd w:val="clear" w:color="auto" w:fill="FFFFFF"/>
        </w:rPr>
        <w:t>, </w:t>
      </w:r>
      <w:r w:rsidRPr="000213CB">
        <w:rPr>
          <w:i/>
          <w:iCs/>
          <w:color w:val="222222"/>
          <w:szCs w:val="24"/>
          <w:shd w:val="clear" w:color="auto" w:fill="FFFFFF"/>
        </w:rPr>
        <w:t>56</w:t>
      </w:r>
      <w:r w:rsidRPr="000213CB">
        <w:rPr>
          <w:color w:val="222222"/>
          <w:szCs w:val="24"/>
          <w:shd w:val="clear" w:color="auto" w:fill="FFFFFF"/>
        </w:rPr>
        <w:t>(2), 146-155.</w:t>
      </w:r>
      <w:r w:rsidRPr="000213CB">
        <w:rPr>
          <w:color w:val="222222"/>
          <w:szCs w:val="24"/>
          <w:shd w:val="clear" w:color="auto" w:fill="FFFFFF"/>
          <w:rtl/>
        </w:rPr>
        <w:t>‏</w:t>
      </w:r>
    </w:p>
    <w:p w14:paraId="3135C49B" w14:textId="76C4309E" w:rsidR="00A25234" w:rsidRPr="000213CB" w:rsidRDefault="00A25234" w:rsidP="0025033B">
      <w:pPr>
        <w:pStyle w:val="EndNoteBibliography"/>
        <w:bidi w:val="0"/>
        <w:spacing w:after="0"/>
        <w:ind w:left="720" w:hanging="720"/>
        <w:rPr>
          <w:lang w:val="fr-FR"/>
        </w:rPr>
      </w:pPr>
      <w:r w:rsidRPr="000213CB">
        <w:rPr>
          <w:lang w:val="fr-FR"/>
        </w:rPr>
        <w:t xml:space="preserve">Efrati, Y., Kolubinski, C.D, Caselli, G., &amp; Spada, </w:t>
      </w:r>
      <w:r w:rsidRPr="000213CB">
        <w:t>M.</w:t>
      </w:r>
      <w:r w:rsidRPr="000213CB">
        <w:rPr>
          <w:lang w:val="fr-FR"/>
        </w:rPr>
        <w:t xml:space="preserve">M. (2020). Desire thinking as a predictor of compulsive sexual behaviour in adolescents: </w:t>
      </w:r>
      <w:bookmarkStart w:id="3" w:name="_Hlk43419628"/>
      <w:r w:rsidRPr="000213CB">
        <w:rPr>
          <w:lang w:val="fr-FR"/>
        </w:rPr>
        <w:t xml:space="preserve">Evidence from a cross-cultural validation of the Hebrew version of the Desire Thinking Questionnaire. </w:t>
      </w:r>
      <w:r w:rsidRPr="000213CB">
        <w:rPr>
          <w:i/>
          <w:iCs/>
          <w:lang w:val="fr-FR"/>
        </w:rPr>
        <w:t>Journal of Behavioral Addictions, 9</w:t>
      </w:r>
      <w:r w:rsidRPr="000213CB">
        <w:rPr>
          <w:lang w:val="fr-FR"/>
        </w:rPr>
        <w:t xml:space="preserve">, </w:t>
      </w:r>
      <w:r w:rsidRPr="000213CB">
        <w:t>797–807.</w:t>
      </w:r>
      <w:r w:rsidRPr="000213CB">
        <w:rPr>
          <w:lang w:val="fr-FR"/>
        </w:rPr>
        <w:t xml:space="preserve"> </w:t>
      </w:r>
      <w:bookmarkEnd w:id="3"/>
    </w:p>
    <w:p w14:paraId="0E1E995F" w14:textId="4181F235" w:rsidR="00032631" w:rsidRPr="000213CB" w:rsidRDefault="00032631" w:rsidP="00A25234">
      <w:pPr>
        <w:pStyle w:val="EndNoteBibliography"/>
        <w:bidi w:val="0"/>
        <w:spacing w:after="0"/>
        <w:ind w:left="720" w:hanging="720"/>
        <w:rPr>
          <w:rtl/>
          <w:lang w:val="fr-FR"/>
        </w:rPr>
      </w:pPr>
      <w:r w:rsidRPr="000213CB">
        <w:rPr>
          <w:lang w:val="fr-FR"/>
        </w:rPr>
        <w:t xml:space="preserve">Efrati, Y., Kolubinski, C.D, </w:t>
      </w:r>
      <w:r w:rsidRPr="000213CB">
        <w:rPr>
          <w:shd w:val="clear" w:color="auto" w:fill="FFFFFF"/>
          <w:lang w:val="it-IT"/>
        </w:rPr>
        <w:t>Marin</w:t>
      </w:r>
      <w:r w:rsidRPr="000213CB">
        <w:rPr>
          <w:lang w:val="fr-FR"/>
        </w:rPr>
        <w:t xml:space="preserve">o, C., &amp; Spada, </w:t>
      </w:r>
      <w:r w:rsidRPr="000213CB">
        <w:t>M.</w:t>
      </w:r>
      <w:r w:rsidRPr="000213CB">
        <w:rPr>
          <w:lang w:val="fr-FR"/>
        </w:rPr>
        <w:t xml:space="preserve">M. (2021). </w:t>
      </w:r>
      <w:r w:rsidRPr="000213CB">
        <w:rPr>
          <w:color w:val="222222"/>
          <w:shd w:val="clear" w:color="auto" w:fill="FFFFFF"/>
        </w:rPr>
        <w:t xml:space="preserve">Modelling the contribution of metacognitions, impulsiveness, and thought suppression to behavioural addictions in adolescents. </w:t>
      </w:r>
      <w:r w:rsidRPr="000213CB">
        <w:rPr>
          <w:i/>
          <w:iCs/>
          <w:color w:val="222222"/>
          <w:shd w:val="clear" w:color="auto" w:fill="FFFFFF"/>
        </w:rPr>
        <w:t>I</w:t>
      </w:r>
      <w:hyperlink r:id="rId14" w:history="1">
        <w:r w:rsidRPr="000213CB">
          <w:rPr>
            <w:i/>
            <w:iCs/>
            <w:color w:val="222222"/>
          </w:rPr>
          <w:t>nternational Journal of Environmental Research and Public Health</w:t>
        </w:r>
      </w:hyperlink>
      <w:r w:rsidRPr="000213CB">
        <w:rPr>
          <w:color w:val="222222"/>
          <w:shd w:val="clear" w:color="auto" w:fill="FFFFFF"/>
        </w:rPr>
        <w:t>, </w:t>
      </w:r>
      <w:r w:rsidRPr="000213CB">
        <w:rPr>
          <w:i/>
          <w:iCs/>
          <w:lang w:val="fr-FR"/>
        </w:rPr>
        <w:t>18</w:t>
      </w:r>
      <w:r w:rsidRPr="000213CB">
        <w:rPr>
          <w:lang w:val="fr-FR"/>
        </w:rPr>
        <w:t>, 3820.</w:t>
      </w:r>
    </w:p>
    <w:p w14:paraId="3794E711" w14:textId="6ACE79AC" w:rsidR="006B5FAB" w:rsidRPr="000213CB" w:rsidRDefault="006B5FAB" w:rsidP="00032631">
      <w:pPr>
        <w:pStyle w:val="EndNoteBibliography"/>
        <w:bidi w:val="0"/>
        <w:spacing w:after="0"/>
        <w:ind w:left="720" w:hanging="720"/>
        <w:rPr>
          <w:rFonts w:asciiTheme="majorBidi" w:hAnsiTheme="majorBidi" w:cstheme="majorBidi"/>
          <w:color w:val="222222"/>
          <w:szCs w:val="24"/>
          <w:shd w:val="clear" w:color="auto" w:fill="FFFFFF"/>
        </w:rPr>
      </w:pPr>
      <w:r w:rsidRPr="000213CB">
        <w:rPr>
          <w:rFonts w:asciiTheme="majorBidi" w:hAnsiTheme="majorBidi" w:cstheme="majorBidi"/>
          <w:color w:val="222222"/>
          <w:szCs w:val="24"/>
          <w:shd w:val="clear" w:color="auto" w:fill="FFFFFF"/>
        </w:rPr>
        <w:t>Efrati, Y., Shukron, O., &amp; Epstein, R. (2021). Early maladaptive schemas are highly indicative of compulsive sexual behavior. </w:t>
      </w:r>
      <w:r w:rsidRPr="000213CB">
        <w:rPr>
          <w:rFonts w:asciiTheme="majorBidi" w:hAnsiTheme="majorBidi" w:cstheme="majorBidi"/>
          <w:i/>
          <w:iCs/>
          <w:color w:val="222222"/>
          <w:szCs w:val="24"/>
          <w:shd w:val="clear" w:color="auto" w:fill="FFFFFF"/>
        </w:rPr>
        <w:t>Evaluation &amp; the Health Professions</w:t>
      </w:r>
      <w:r w:rsidRPr="000213CB">
        <w:rPr>
          <w:rFonts w:asciiTheme="majorBidi" w:hAnsiTheme="majorBidi" w:cstheme="majorBidi"/>
          <w:color w:val="222222"/>
          <w:szCs w:val="24"/>
          <w:shd w:val="clear" w:color="auto" w:fill="FFFFFF"/>
        </w:rPr>
        <w:t>, </w:t>
      </w:r>
      <w:r w:rsidRPr="000213CB">
        <w:rPr>
          <w:rFonts w:asciiTheme="majorBidi" w:hAnsiTheme="majorBidi" w:cstheme="majorBidi"/>
          <w:i/>
          <w:iCs/>
          <w:color w:val="222222"/>
          <w:szCs w:val="24"/>
          <w:shd w:val="clear" w:color="auto" w:fill="FFFFFF"/>
        </w:rPr>
        <w:t>44</w:t>
      </w:r>
      <w:r w:rsidRPr="000213CB">
        <w:rPr>
          <w:rFonts w:asciiTheme="majorBidi" w:hAnsiTheme="majorBidi" w:cstheme="majorBidi"/>
          <w:color w:val="222222"/>
          <w:szCs w:val="24"/>
          <w:shd w:val="clear" w:color="auto" w:fill="FFFFFF"/>
        </w:rPr>
        <w:t>(2), 142-151.</w:t>
      </w:r>
      <w:r w:rsidRPr="000213CB">
        <w:rPr>
          <w:rFonts w:asciiTheme="majorBidi" w:hAnsiTheme="majorBidi" w:cstheme="majorBidi"/>
          <w:color w:val="222222"/>
          <w:szCs w:val="24"/>
          <w:shd w:val="clear" w:color="auto" w:fill="FFFFFF"/>
          <w:rtl/>
        </w:rPr>
        <w:t>‏</w:t>
      </w:r>
    </w:p>
    <w:p w14:paraId="2DD8C8E1" w14:textId="77777777" w:rsidR="008F3B26" w:rsidRPr="000213CB" w:rsidRDefault="008F3B26" w:rsidP="0025033B">
      <w:pPr>
        <w:pStyle w:val="EndNoteBibliography"/>
        <w:bidi w:val="0"/>
        <w:spacing w:after="0"/>
        <w:ind w:left="720" w:hanging="720"/>
        <w:rPr>
          <w:color w:val="222222"/>
          <w:szCs w:val="24"/>
          <w:shd w:val="clear" w:color="auto" w:fill="FFFFFF"/>
        </w:rPr>
      </w:pPr>
      <w:r w:rsidRPr="000213CB">
        <w:rPr>
          <w:szCs w:val="24"/>
          <w:lang w:val="fr-FR"/>
        </w:rPr>
        <w:t xml:space="preserve">Efrati, Y., &amp; Amichai-Hamburger, Y. (2021). </w:t>
      </w:r>
      <w:r w:rsidRPr="000213CB">
        <w:rPr>
          <w:color w:val="222222"/>
          <w:szCs w:val="24"/>
          <w:shd w:val="clear" w:color="auto" w:fill="FFFFFF"/>
        </w:rPr>
        <w:t>Adolescents who solely engage in online sexual experiences are at higher risk for compulsive sexual behavior</w:t>
      </w:r>
      <w:r w:rsidRPr="000213CB">
        <w:rPr>
          <w:szCs w:val="24"/>
        </w:rPr>
        <w:t xml:space="preserve">. </w:t>
      </w:r>
      <w:r w:rsidRPr="000213CB">
        <w:rPr>
          <w:i/>
          <w:iCs/>
          <w:color w:val="202124"/>
          <w:szCs w:val="24"/>
          <w:shd w:val="clear" w:color="auto" w:fill="FFFFFF"/>
        </w:rPr>
        <w:t>Addictive Behaviors</w:t>
      </w:r>
      <w:r w:rsidRPr="000213CB">
        <w:rPr>
          <w:color w:val="202124"/>
          <w:szCs w:val="24"/>
          <w:shd w:val="clear" w:color="auto" w:fill="FFFFFF"/>
        </w:rPr>
        <w:t xml:space="preserve">. </w:t>
      </w:r>
      <w:hyperlink r:id="rId15" w:tooltip="Go to table of contents for this volume/issue" w:history="1">
        <w:r w:rsidRPr="000213CB">
          <w:rPr>
            <w:color w:val="222222"/>
            <w:szCs w:val="24"/>
            <w:shd w:val="clear" w:color="auto" w:fill="FFFFFF"/>
          </w:rPr>
          <w:t>Volume 118</w:t>
        </w:r>
      </w:hyperlink>
      <w:r w:rsidRPr="000213CB">
        <w:rPr>
          <w:color w:val="222222"/>
          <w:szCs w:val="24"/>
          <w:shd w:val="clear" w:color="auto" w:fill="FFFFFF"/>
        </w:rPr>
        <w:t>, 106874</w:t>
      </w:r>
      <w:r w:rsidRPr="000213CB">
        <w:rPr>
          <w:color w:val="202124"/>
          <w:szCs w:val="24"/>
          <w:shd w:val="clear" w:color="auto" w:fill="FFFFFF"/>
        </w:rPr>
        <w:t>.</w:t>
      </w:r>
    </w:p>
    <w:p w14:paraId="473EB66A" w14:textId="77777777" w:rsidR="00E51136" w:rsidRPr="000213CB" w:rsidRDefault="00E51136" w:rsidP="0025033B">
      <w:pPr>
        <w:pStyle w:val="EndNoteBibliography"/>
        <w:bidi w:val="0"/>
        <w:spacing w:after="0"/>
        <w:ind w:left="720" w:hanging="720"/>
        <w:rPr>
          <w:rFonts w:asciiTheme="majorBidi" w:hAnsiTheme="majorBidi" w:cstheme="majorBidi"/>
          <w:color w:val="222222"/>
          <w:szCs w:val="24"/>
          <w:shd w:val="clear" w:color="auto" w:fill="FFFFFF"/>
        </w:rPr>
      </w:pPr>
      <w:r w:rsidRPr="000213CB">
        <w:rPr>
          <w:rFonts w:asciiTheme="majorBidi" w:hAnsiTheme="majorBidi" w:cstheme="majorBidi"/>
          <w:color w:val="222222"/>
          <w:szCs w:val="24"/>
          <w:shd w:val="clear" w:color="auto" w:fill="FFFFFF"/>
        </w:rPr>
        <w:t>Efrati, Y., &amp; Spada, M. M. (2023). “I have no control over how much time I play” the metacognitions about online gaming scale: Evidence from a cross-cultural validation among Israeli adolescents. </w:t>
      </w:r>
      <w:r w:rsidRPr="000213CB">
        <w:rPr>
          <w:rFonts w:asciiTheme="majorBidi" w:hAnsiTheme="majorBidi" w:cstheme="majorBidi"/>
          <w:i/>
          <w:iCs/>
          <w:color w:val="222222"/>
          <w:szCs w:val="24"/>
          <w:shd w:val="clear" w:color="auto" w:fill="FFFFFF"/>
        </w:rPr>
        <w:t>Addictive Behaviors</w:t>
      </w:r>
      <w:r w:rsidRPr="000213CB">
        <w:rPr>
          <w:rFonts w:asciiTheme="majorBidi" w:hAnsiTheme="majorBidi" w:cstheme="majorBidi"/>
          <w:color w:val="222222"/>
          <w:szCs w:val="24"/>
          <w:shd w:val="clear" w:color="auto" w:fill="FFFFFF"/>
        </w:rPr>
        <w:t>, </w:t>
      </w:r>
      <w:r w:rsidRPr="000213CB">
        <w:rPr>
          <w:rFonts w:asciiTheme="majorBidi" w:hAnsiTheme="majorBidi" w:cstheme="majorBidi"/>
          <w:i/>
          <w:iCs/>
          <w:color w:val="222222"/>
          <w:szCs w:val="24"/>
          <w:shd w:val="clear" w:color="auto" w:fill="FFFFFF"/>
        </w:rPr>
        <w:t>141</w:t>
      </w:r>
      <w:r w:rsidRPr="000213CB">
        <w:rPr>
          <w:rFonts w:asciiTheme="majorBidi" w:hAnsiTheme="majorBidi" w:cstheme="majorBidi"/>
          <w:color w:val="222222"/>
          <w:szCs w:val="24"/>
          <w:shd w:val="clear" w:color="auto" w:fill="FFFFFF"/>
        </w:rPr>
        <w:t>, 107638.</w:t>
      </w:r>
      <w:r w:rsidRPr="000213CB">
        <w:rPr>
          <w:rFonts w:asciiTheme="majorBidi" w:hAnsiTheme="majorBidi" w:cstheme="majorBidi"/>
          <w:color w:val="222222"/>
          <w:szCs w:val="24"/>
          <w:shd w:val="clear" w:color="auto" w:fill="FFFFFF"/>
          <w:rtl/>
        </w:rPr>
        <w:t>‏</w:t>
      </w:r>
    </w:p>
    <w:p w14:paraId="1465B3D0" w14:textId="223786E5" w:rsidR="00212A4C" w:rsidRPr="000213CB" w:rsidRDefault="00212A4C" w:rsidP="0025033B">
      <w:pPr>
        <w:pStyle w:val="EndNoteBibliography"/>
        <w:bidi w:val="0"/>
        <w:spacing w:after="0"/>
        <w:ind w:left="720" w:hanging="720"/>
        <w:rPr>
          <w:rFonts w:asciiTheme="majorBidi" w:hAnsiTheme="majorBidi" w:cstheme="majorBidi"/>
          <w:color w:val="222222"/>
          <w:szCs w:val="24"/>
          <w:shd w:val="clear" w:color="auto" w:fill="FFFFFF"/>
        </w:rPr>
      </w:pPr>
      <w:r w:rsidRPr="000213CB">
        <w:rPr>
          <w:rFonts w:asciiTheme="majorBidi" w:hAnsiTheme="majorBidi" w:cstheme="majorBidi"/>
          <w:color w:val="222222"/>
          <w:szCs w:val="24"/>
          <w:shd w:val="clear" w:color="auto" w:fill="FFFFFF"/>
        </w:rPr>
        <w:lastRenderedPageBreak/>
        <w:t>Efrati, Y. (2023a). Compulsive sexual behavior in adolescents: the roles of personality, attachment orientations, cognitive mechanisms, and psychopathology. </w:t>
      </w:r>
      <w:r w:rsidRPr="000213CB">
        <w:rPr>
          <w:rFonts w:asciiTheme="majorBidi" w:hAnsiTheme="majorBidi" w:cstheme="majorBidi"/>
          <w:i/>
          <w:iCs/>
          <w:color w:val="222222"/>
          <w:szCs w:val="24"/>
          <w:shd w:val="clear" w:color="auto" w:fill="FFFFFF"/>
        </w:rPr>
        <w:t>Cognitive Therapy and Research</w:t>
      </w:r>
      <w:r w:rsidRPr="000213CB">
        <w:rPr>
          <w:rFonts w:asciiTheme="majorBidi" w:hAnsiTheme="majorBidi" w:cstheme="majorBidi"/>
          <w:color w:val="222222"/>
          <w:szCs w:val="24"/>
          <w:shd w:val="clear" w:color="auto" w:fill="FFFFFF"/>
        </w:rPr>
        <w:t>, 1-14.</w:t>
      </w:r>
      <w:r w:rsidRPr="000213CB">
        <w:rPr>
          <w:rFonts w:asciiTheme="majorBidi" w:hAnsiTheme="majorBidi" w:cstheme="majorBidi"/>
          <w:color w:val="222222"/>
          <w:szCs w:val="24"/>
          <w:shd w:val="clear" w:color="auto" w:fill="FFFFFF"/>
          <w:rtl/>
        </w:rPr>
        <w:t>‏</w:t>
      </w:r>
    </w:p>
    <w:p w14:paraId="6E642278" w14:textId="4E992E5D" w:rsidR="00CB3CFB" w:rsidRPr="000213CB" w:rsidRDefault="00CB3CFB" w:rsidP="0025033B">
      <w:pPr>
        <w:pStyle w:val="EndNoteBibliography"/>
        <w:bidi w:val="0"/>
        <w:spacing w:after="0"/>
        <w:ind w:left="720" w:hanging="720"/>
        <w:rPr>
          <w:rFonts w:asciiTheme="majorBidi" w:hAnsiTheme="majorBidi" w:cstheme="majorBidi"/>
          <w:color w:val="222222"/>
          <w:szCs w:val="24"/>
          <w:shd w:val="clear" w:color="auto" w:fill="FFFFFF"/>
        </w:rPr>
      </w:pPr>
      <w:r w:rsidRPr="000213CB">
        <w:rPr>
          <w:rFonts w:asciiTheme="majorBidi" w:hAnsiTheme="majorBidi" w:cstheme="majorBidi"/>
          <w:color w:val="222222"/>
          <w:szCs w:val="24"/>
          <w:shd w:val="clear" w:color="auto" w:fill="FFFFFF"/>
        </w:rPr>
        <w:t>Efrati, Y. (2023b). Parental practices as predictors of adolescents’ compulsive sexual behavior: a 6-month prospective study. </w:t>
      </w:r>
      <w:r w:rsidRPr="000213CB">
        <w:rPr>
          <w:rFonts w:asciiTheme="majorBidi" w:hAnsiTheme="majorBidi" w:cstheme="majorBidi"/>
          <w:i/>
          <w:iCs/>
          <w:color w:val="222222"/>
          <w:szCs w:val="24"/>
          <w:shd w:val="clear" w:color="auto" w:fill="FFFFFF"/>
        </w:rPr>
        <w:t>European Child &amp; Adolescent Psychiatry</w:t>
      </w:r>
      <w:r w:rsidRPr="000213CB">
        <w:rPr>
          <w:rFonts w:asciiTheme="majorBidi" w:hAnsiTheme="majorBidi" w:cstheme="majorBidi"/>
          <w:color w:val="222222"/>
          <w:szCs w:val="24"/>
          <w:shd w:val="clear" w:color="auto" w:fill="FFFFFF"/>
        </w:rPr>
        <w:t>, 1-13.</w:t>
      </w:r>
      <w:r w:rsidRPr="000213CB">
        <w:rPr>
          <w:rFonts w:asciiTheme="majorBidi" w:hAnsiTheme="majorBidi" w:cstheme="majorBidi"/>
          <w:color w:val="222222"/>
          <w:szCs w:val="24"/>
          <w:shd w:val="clear" w:color="auto" w:fill="FFFFFF"/>
          <w:rtl/>
        </w:rPr>
        <w:t>‏</w:t>
      </w:r>
    </w:p>
    <w:p w14:paraId="1085F3EE" w14:textId="43A9DFDD" w:rsidR="00CB3CFB" w:rsidRPr="000213CB" w:rsidRDefault="006D1F92" w:rsidP="0025033B">
      <w:pPr>
        <w:pStyle w:val="EndNoteBibliography"/>
        <w:bidi w:val="0"/>
        <w:spacing w:after="0"/>
        <w:ind w:left="720" w:hanging="720"/>
        <w:rPr>
          <w:rFonts w:asciiTheme="majorBidi" w:hAnsiTheme="majorBidi" w:cstheme="majorBidi"/>
          <w:color w:val="222222"/>
          <w:szCs w:val="24"/>
          <w:shd w:val="clear" w:color="auto" w:fill="FFFFFF"/>
        </w:rPr>
      </w:pPr>
      <w:r w:rsidRPr="000213CB">
        <w:rPr>
          <w:rFonts w:asciiTheme="majorBidi" w:hAnsiTheme="majorBidi" w:cstheme="majorBidi"/>
          <w:color w:val="222222"/>
          <w:szCs w:val="24"/>
          <w:shd w:val="clear" w:color="auto" w:fill="FFFFFF"/>
        </w:rPr>
        <w:t>Efrati, Y. (2023c). Risk and protective factor profiles predict addictive behavior among adolescents. </w:t>
      </w:r>
      <w:r w:rsidRPr="000213CB">
        <w:rPr>
          <w:rFonts w:asciiTheme="majorBidi" w:hAnsiTheme="majorBidi" w:cstheme="majorBidi"/>
          <w:i/>
          <w:iCs/>
          <w:color w:val="222222"/>
          <w:szCs w:val="24"/>
          <w:shd w:val="clear" w:color="auto" w:fill="FFFFFF"/>
        </w:rPr>
        <w:t>Comprehensive Psychiatry</w:t>
      </w:r>
      <w:r w:rsidRPr="000213CB">
        <w:rPr>
          <w:rFonts w:asciiTheme="majorBidi" w:hAnsiTheme="majorBidi" w:cstheme="majorBidi"/>
          <w:color w:val="222222"/>
          <w:szCs w:val="24"/>
          <w:shd w:val="clear" w:color="auto" w:fill="FFFFFF"/>
        </w:rPr>
        <w:t xml:space="preserve">, </w:t>
      </w:r>
      <w:r w:rsidR="00D52523" w:rsidRPr="000213CB">
        <w:rPr>
          <w:rFonts w:asciiTheme="majorBidi" w:hAnsiTheme="majorBidi" w:cstheme="majorBidi"/>
          <w:i/>
          <w:iCs/>
          <w:color w:val="222222"/>
          <w:szCs w:val="24"/>
          <w:shd w:val="clear" w:color="auto" w:fill="FFFFFF"/>
        </w:rPr>
        <w:t>123</w:t>
      </w:r>
      <w:r w:rsidR="00D52523" w:rsidRPr="000213CB">
        <w:rPr>
          <w:rFonts w:asciiTheme="majorBidi" w:hAnsiTheme="majorBidi" w:cstheme="majorBidi"/>
          <w:color w:val="222222"/>
          <w:szCs w:val="24"/>
          <w:shd w:val="clear" w:color="auto" w:fill="FFFFFF"/>
        </w:rPr>
        <w:t xml:space="preserve">, </w:t>
      </w:r>
      <w:r w:rsidRPr="000213CB">
        <w:rPr>
          <w:rFonts w:asciiTheme="majorBidi" w:hAnsiTheme="majorBidi" w:cstheme="majorBidi"/>
          <w:color w:val="222222"/>
          <w:szCs w:val="24"/>
          <w:shd w:val="clear" w:color="auto" w:fill="FFFFFF"/>
        </w:rPr>
        <w:t>152387.</w:t>
      </w:r>
      <w:r w:rsidRPr="000213CB">
        <w:rPr>
          <w:rFonts w:asciiTheme="majorBidi" w:hAnsiTheme="majorBidi" w:cstheme="majorBidi"/>
          <w:color w:val="222222"/>
          <w:szCs w:val="24"/>
          <w:shd w:val="clear" w:color="auto" w:fill="FFFFFF"/>
          <w:rtl/>
        </w:rPr>
        <w:t>‏</w:t>
      </w:r>
    </w:p>
    <w:p w14:paraId="0CD2E866" w14:textId="77777777" w:rsidR="004F748F" w:rsidRPr="000213CB" w:rsidRDefault="004F748F" w:rsidP="0025033B">
      <w:pPr>
        <w:pStyle w:val="EndNoteBibliography"/>
        <w:bidi w:val="0"/>
        <w:spacing w:after="0"/>
        <w:ind w:left="720" w:hanging="720"/>
        <w:rPr>
          <w:noProof/>
          <w:szCs w:val="24"/>
        </w:rPr>
      </w:pPr>
      <w:r w:rsidRPr="000213CB">
        <w:rPr>
          <w:color w:val="222222"/>
          <w:szCs w:val="24"/>
          <w:shd w:val="clear" w:color="auto" w:fill="FFFFFF"/>
        </w:rPr>
        <w:t>Ferreira, C., Moura-Ramos, M., Matos, M., &amp; Galhardo, A. (2020). A new measure to assess external and internal shame: Development, factor structure and psychometric properties of the external and internal shame scale. </w:t>
      </w:r>
      <w:r w:rsidRPr="000213CB">
        <w:rPr>
          <w:i/>
          <w:iCs/>
          <w:color w:val="222222"/>
          <w:szCs w:val="24"/>
          <w:shd w:val="clear" w:color="auto" w:fill="FFFFFF"/>
        </w:rPr>
        <w:t>Current Psychology</w:t>
      </w:r>
      <w:r w:rsidRPr="000213CB">
        <w:rPr>
          <w:color w:val="222222"/>
          <w:szCs w:val="24"/>
          <w:shd w:val="clear" w:color="auto" w:fill="FFFFFF"/>
        </w:rPr>
        <w:t>, 1-10.</w:t>
      </w:r>
      <w:r w:rsidRPr="000213CB">
        <w:rPr>
          <w:color w:val="222222"/>
          <w:szCs w:val="24"/>
          <w:shd w:val="clear" w:color="auto" w:fill="FFFFFF"/>
          <w:rtl/>
        </w:rPr>
        <w:t>‏</w:t>
      </w:r>
      <w:r w:rsidRPr="000213CB">
        <w:rPr>
          <w:noProof/>
          <w:szCs w:val="24"/>
        </w:rPr>
        <w:t xml:space="preserve"> </w:t>
      </w:r>
    </w:p>
    <w:p w14:paraId="0B6A0524" w14:textId="77777777" w:rsidR="0077264F" w:rsidRPr="000213CB" w:rsidRDefault="0077264F" w:rsidP="0025033B">
      <w:pPr>
        <w:pStyle w:val="EndNoteBibliography"/>
        <w:bidi w:val="0"/>
        <w:spacing w:after="0"/>
        <w:ind w:left="720" w:hanging="720"/>
        <w:rPr>
          <w:rFonts w:asciiTheme="majorBidi" w:hAnsiTheme="majorBidi" w:cstheme="majorBidi"/>
          <w:color w:val="222222"/>
          <w:szCs w:val="24"/>
          <w:shd w:val="clear" w:color="auto" w:fill="FFFFFF"/>
        </w:rPr>
      </w:pPr>
      <w:r w:rsidRPr="000213CB">
        <w:rPr>
          <w:rFonts w:asciiTheme="majorBidi" w:hAnsiTheme="majorBidi" w:cstheme="majorBidi"/>
          <w:color w:val="222222"/>
          <w:szCs w:val="24"/>
          <w:shd w:val="clear" w:color="auto" w:fill="FFFFFF"/>
        </w:rPr>
        <w:t>Flavell, J. H. (1978). Metacognitive development. </w:t>
      </w:r>
      <w:r w:rsidRPr="000213CB">
        <w:rPr>
          <w:rFonts w:asciiTheme="majorBidi" w:hAnsiTheme="majorBidi" w:cstheme="majorBidi"/>
          <w:i/>
          <w:iCs/>
          <w:color w:val="222222"/>
          <w:szCs w:val="24"/>
          <w:shd w:val="clear" w:color="auto" w:fill="FFFFFF"/>
        </w:rPr>
        <w:t>Structural/process theories of complex human behavior</w:t>
      </w:r>
      <w:r w:rsidRPr="000213CB">
        <w:rPr>
          <w:rFonts w:asciiTheme="majorBidi" w:hAnsiTheme="majorBidi" w:cstheme="majorBidi"/>
          <w:color w:val="222222"/>
          <w:szCs w:val="24"/>
          <w:shd w:val="clear" w:color="auto" w:fill="FFFFFF"/>
        </w:rPr>
        <w:t>, 213-245.</w:t>
      </w:r>
      <w:r w:rsidRPr="000213CB">
        <w:rPr>
          <w:rFonts w:asciiTheme="majorBidi" w:hAnsiTheme="majorBidi" w:cstheme="majorBidi"/>
          <w:color w:val="222222"/>
          <w:szCs w:val="24"/>
          <w:shd w:val="clear" w:color="auto" w:fill="FFFFFF"/>
          <w:rtl/>
        </w:rPr>
        <w:t>‏</w:t>
      </w:r>
    </w:p>
    <w:p w14:paraId="24529275" w14:textId="0474AEFE" w:rsidR="00A3316A" w:rsidRPr="000213CB" w:rsidRDefault="00A3316A" w:rsidP="0077264F">
      <w:pPr>
        <w:pStyle w:val="EndNoteBibliography"/>
        <w:bidi w:val="0"/>
        <w:spacing w:after="0"/>
        <w:ind w:left="720" w:hanging="720"/>
        <w:rPr>
          <w:rFonts w:asciiTheme="majorBidi" w:hAnsiTheme="majorBidi" w:cstheme="majorBidi"/>
          <w:color w:val="222222"/>
          <w:szCs w:val="24"/>
          <w:shd w:val="clear" w:color="auto" w:fill="FFFFFF"/>
        </w:rPr>
      </w:pPr>
      <w:r w:rsidRPr="000213CB">
        <w:rPr>
          <w:rFonts w:asciiTheme="majorBidi" w:hAnsiTheme="majorBidi" w:cstheme="majorBidi"/>
          <w:color w:val="222222"/>
          <w:szCs w:val="24"/>
          <w:shd w:val="clear" w:color="auto" w:fill="FFFFFF"/>
        </w:rPr>
        <w:t>Flavell, J. H. (1979). Metacognition and cognitive monitoring: A new area of cognitive–developmental inquiry. </w:t>
      </w:r>
      <w:r w:rsidRPr="000213CB">
        <w:rPr>
          <w:rFonts w:asciiTheme="majorBidi" w:hAnsiTheme="majorBidi" w:cstheme="majorBidi"/>
          <w:i/>
          <w:iCs/>
          <w:color w:val="222222"/>
          <w:szCs w:val="24"/>
          <w:shd w:val="clear" w:color="auto" w:fill="FFFFFF"/>
        </w:rPr>
        <w:t>American psychologist</w:t>
      </w:r>
      <w:r w:rsidRPr="000213CB">
        <w:rPr>
          <w:rFonts w:asciiTheme="majorBidi" w:hAnsiTheme="majorBidi" w:cstheme="majorBidi"/>
          <w:color w:val="222222"/>
          <w:szCs w:val="24"/>
          <w:shd w:val="clear" w:color="auto" w:fill="FFFFFF"/>
        </w:rPr>
        <w:t>, </w:t>
      </w:r>
      <w:r w:rsidRPr="000213CB">
        <w:rPr>
          <w:rFonts w:asciiTheme="majorBidi" w:hAnsiTheme="majorBidi" w:cstheme="majorBidi"/>
          <w:i/>
          <w:iCs/>
          <w:color w:val="222222"/>
          <w:szCs w:val="24"/>
          <w:shd w:val="clear" w:color="auto" w:fill="FFFFFF"/>
        </w:rPr>
        <w:t>34</w:t>
      </w:r>
      <w:r w:rsidRPr="000213CB">
        <w:rPr>
          <w:rFonts w:asciiTheme="majorBidi" w:hAnsiTheme="majorBidi" w:cstheme="majorBidi"/>
          <w:color w:val="222222"/>
          <w:szCs w:val="24"/>
          <w:shd w:val="clear" w:color="auto" w:fill="FFFFFF"/>
        </w:rPr>
        <w:t>(10), 906.</w:t>
      </w:r>
      <w:r w:rsidRPr="000213CB">
        <w:rPr>
          <w:rFonts w:asciiTheme="majorBidi" w:hAnsiTheme="majorBidi" w:cstheme="majorBidi"/>
          <w:color w:val="222222"/>
          <w:szCs w:val="24"/>
          <w:shd w:val="clear" w:color="auto" w:fill="FFFFFF"/>
          <w:rtl/>
        </w:rPr>
        <w:t>‏</w:t>
      </w:r>
    </w:p>
    <w:p w14:paraId="008CD663" w14:textId="5BCB60EF" w:rsidR="00A12413" w:rsidRPr="000213CB" w:rsidRDefault="00A12413" w:rsidP="00A3316A">
      <w:pPr>
        <w:pStyle w:val="EndNoteBibliography"/>
        <w:bidi w:val="0"/>
        <w:spacing w:after="0"/>
        <w:ind w:left="720" w:hanging="720"/>
        <w:rPr>
          <w:noProof/>
          <w:szCs w:val="24"/>
        </w:rPr>
      </w:pPr>
      <w:r w:rsidRPr="000213CB">
        <w:rPr>
          <w:noProof/>
          <w:szCs w:val="24"/>
        </w:rPr>
        <w:t xml:space="preserve">Friedman, J., Hastie, T., &amp; Tibshirani, R. (2008). Sparse inverse covariance estimation with the graphical lasso. </w:t>
      </w:r>
      <w:r w:rsidRPr="000213CB">
        <w:rPr>
          <w:i/>
          <w:noProof/>
          <w:szCs w:val="24"/>
        </w:rPr>
        <w:t>Biostatistics</w:t>
      </w:r>
      <w:r w:rsidRPr="000213CB">
        <w:rPr>
          <w:noProof/>
          <w:szCs w:val="24"/>
        </w:rPr>
        <w:t>,</w:t>
      </w:r>
      <w:r w:rsidRPr="000213CB">
        <w:rPr>
          <w:i/>
          <w:noProof/>
          <w:szCs w:val="24"/>
        </w:rPr>
        <w:t xml:space="preserve"> 9</w:t>
      </w:r>
      <w:r w:rsidRPr="000213CB">
        <w:rPr>
          <w:noProof/>
          <w:szCs w:val="24"/>
        </w:rPr>
        <w:t xml:space="preserve">(3), 432-441. </w:t>
      </w:r>
    </w:p>
    <w:p w14:paraId="3A17687F" w14:textId="5C6AC19D" w:rsidR="00A563EC" w:rsidRPr="000213CB" w:rsidRDefault="00A563EC" w:rsidP="0025033B">
      <w:pPr>
        <w:pStyle w:val="EndNoteBibliography"/>
        <w:bidi w:val="0"/>
        <w:spacing w:after="0"/>
        <w:ind w:left="720" w:hanging="720"/>
        <w:rPr>
          <w:noProof/>
          <w:szCs w:val="24"/>
        </w:rPr>
      </w:pPr>
      <w:r w:rsidRPr="000213CB">
        <w:rPr>
          <w:rStyle w:val="text-node"/>
          <w:szCs w:val="24"/>
          <w:shd w:val="clear" w:color="auto" w:fill="FFFFFF"/>
        </w:rPr>
        <w:t>Gola, M., Lewczuk, K. , Potenza, M. N. , Kingston, D. A. , Grubbs, J. B. , Stark, R. , &amp; Reid, R. C. (2022). What should be included in the criteria for compulsive sexual behavior disorder? </w:t>
      </w:r>
      <w:r w:rsidRPr="000213CB">
        <w:rPr>
          <w:rStyle w:val="Emphasis"/>
          <w:szCs w:val="24"/>
          <w:shd w:val="clear" w:color="auto" w:fill="FFFFFF"/>
        </w:rPr>
        <w:t>Journal of Behavioral Addictions</w:t>
      </w:r>
      <w:r w:rsidRPr="000213CB">
        <w:rPr>
          <w:rStyle w:val="text-node"/>
          <w:szCs w:val="24"/>
          <w:shd w:val="clear" w:color="auto" w:fill="FFFFFF"/>
        </w:rPr>
        <w:t>, 11, 160–165. </w:t>
      </w:r>
      <w:hyperlink r:id="rId16" w:tgtFrame="_blank" w:history="1">
        <w:r w:rsidRPr="000213CB">
          <w:rPr>
            <w:rStyle w:val="Hyperlink"/>
            <w:color w:val="007DA5"/>
            <w:szCs w:val="24"/>
            <w:shd w:val="clear" w:color="auto" w:fill="FFFFFF"/>
          </w:rPr>
          <w:t>https://doi.org/10.1556/2006.2020.00090</w:t>
        </w:r>
      </w:hyperlink>
      <w:r w:rsidRPr="000213CB">
        <w:rPr>
          <w:rStyle w:val="text-node"/>
          <w:szCs w:val="24"/>
          <w:shd w:val="clear" w:color="auto" w:fill="FFFFFF"/>
        </w:rPr>
        <w:t>.</w:t>
      </w:r>
    </w:p>
    <w:p w14:paraId="3602EC07" w14:textId="77777777" w:rsidR="0010710C" w:rsidRPr="000213CB" w:rsidRDefault="0010710C" w:rsidP="0025033B">
      <w:pPr>
        <w:pStyle w:val="EndNoteBibliography"/>
        <w:bidi w:val="0"/>
        <w:spacing w:after="0"/>
        <w:ind w:left="720" w:hanging="720"/>
        <w:rPr>
          <w:rFonts w:asciiTheme="majorBidi" w:hAnsiTheme="majorBidi" w:cstheme="majorBidi"/>
          <w:color w:val="222222"/>
          <w:szCs w:val="24"/>
          <w:shd w:val="clear" w:color="auto" w:fill="FFFFFF"/>
          <w:rtl/>
        </w:rPr>
      </w:pPr>
      <w:r w:rsidRPr="000213CB">
        <w:rPr>
          <w:rFonts w:asciiTheme="majorBidi" w:hAnsiTheme="majorBidi" w:cstheme="majorBidi"/>
          <w:color w:val="222222"/>
          <w:szCs w:val="24"/>
          <w:shd w:val="clear" w:color="auto" w:fill="FFFFFF"/>
        </w:rPr>
        <w:t>Gold, S. N., &amp; Heffner, C. L. (1998). Sexual addiction: Many conceptions, minimal data. </w:t>
      </w:r>
      <w:r w:rsidRPr="000213CB">
        <w:rPr>
          <w:rFonts w:asciiTheme="majorBidi" w:hAnsiTheme="majorBidi" w:cstheme="majorBidi"/>
          <w:i/>
          <w:iCs/>
          <w:color w:val="222222"/>
          <w:szCs w:val="24"/>
          <w:shd w:val="clear" w:color="auto" w:fill="FFFFFF"/>
        </w:rPr>
        <w:t>Clinical Psychology Review</w:t>
      </w:r>
      <w:r w:rsidRPr="000213CB">
        <w:rPr>
          <w:rFonts w:asciiTheme="majorBidi" w:hAnsiTheme="majorBidi" w:cstheme="majorBidi"/>
          <w:color w:val="222222"/>
          <w:szCs w:val="24"/>
          <w:shd w:val="clear" w:color="auto" w:fill="FFFFFF"/>
        </w:rPr>
        <w:t>, </w:t>
      </w:r>
      <w:r w:rsidRPr="000213CB">
        <w:rPr>
          <w:rFonts w:asciiTheme="majorBidi" w:hAnsiTheme="majorBidi" w:cstheme="majorBidi"/>
          <w:i/>
          <w:iCs/>
          <w:color w:val="222222"/>
          <w:szCs w:val="24"/>
          <w:shd w:val="clear" w:color="auto" w:fill="FFFFFF"/>
        </w:rPr>
        <w:t>18</w:t>
      </w:r>
      <w:r w:rsidRPr="000213CB">
        <w:rPr>
          <w:rFonts w:asciiTheme="majorBidi" w:hAnsiTheme="majorBidi" w:cstheme="majorBidi"/>
          <w:color w:val="222222"/>
          <w:szCs w:val="24"/>
          <w:shd w:val="clear" w:color="auto" w:fill="FFFFFF"/>
        </w:rPr>
        <w:t>, 367-381.</w:t>
      </w:r>
      <w:r w:rsidRPr="000213CB">
        <w:rPr>
          <w:rFonts w:asciiTheme="majorBidi" w:hAnsiTheme="majorBidi" w:cstheme="majorBidi"/>
          <w:color w:val="222222"/>
          <w:szCs w:val="24"/>
          <w:shd w:val="clear" w:color="auto" w:fill="FFFFFF"/>
          <w:rtl/>
        </w:rPr>
        <w:t>‏</w:t>
      </w:r>
    </w:p>
    <w:p w14:paraId="0DAFC12B" w14:textId="75F0E80B" w:rsidR="00A12413" w:rsidRPr="000213CB" w:rsidRDefault="00A12413" w:rsidP="0010710C">
      <w:pPr>
        <w:pStyle w:val="EndNoteBibliography"/>
        <w:bidi w:val="0"/>
        <w:spacing w:after="0"/>
        <w:ind w:left="720" w:hanging="720"/>
        <w:rPr>
          <w:noProof/>
          <w:szCs w:val="24"/>
        </w:rPr>
      </w:pPr>
      <w:r w:rsidRPr="000213CB">
        <w:rPr>
          <w:noProof/>
          <w:szCs w:val="24"/>
        </w:rPr>
        <w:lastRenderedPageBreak/>
        <w:t xml:space="preserve">Golino, H., Shi, D., Christensen, A. P., Garrido, L. E., Nieto, M. D., Sadana, R., Thiyagarajan, J. A., &amp; Martinez-Molina, A. (2020). Investigating the performance of exploratory graph analysis and traditional techniques to identify the number of latent factors: A simulation and tutorial. </w:t>
      </w:r>
      <w:r w:rsidRPr="000213CB">
        <w:rPr>
          <w:i/>
          <w:noProof/>
          <w:szCs w:val="24"/>
        </w:rPr>
        <w:t>Psychological Methods</w:t>
      </w:r>
      <w:r w:rsidRPr="000213CB">
        <w:rPr>
          <w:noProof/>
          <w:szCs w:val="24"/>
        </w:rPr>
        <w:t>,</w:t>
      </w:r>
      <w:r w:rsidRPr="000213CB">
        <w:rPr>
          <w:i/>
          <w:noProof/>
          <w:szCs w:val="24"/>
        </w:rPr>
        <w:t xml:space="preserve"> 25</w:t>
      </w:r>
      <w:r w:rsidRPr="000213CB">
        <w:rPr>
          <w:noProof/>
          <w:szCs w:val="24"/>
        </w:rPr>
        <w:t xml:space="preserve">(3), 292. </w:t>
      </w:r>
    </w:p>
    <w:p w14:paraId="2E06441A" w14:textId="77777777" w:rsidR="00C83B03" w:rsidRPr="000213CB" w:rsidRDefault="00C83B03" w:rsidP="0025033B">
      <w:pPr>
        <w:spacing w:line="480" w:lineRule="auto"/>
        <w:ind w:left="720" w:hanging="720"/>
        <w:rPr>
          <w:rFonts w:asciiTheme="majorBidi" w:hAnsiTheme="majorBidi" w:cstheme="majorBidi"/>
          <w:color w:val="222222"/>
          <w:shd w:val="clear" w:color="auto" w:fill="FFFFFF"/>
          <w:rtl/>
        </w:rPr>
      </w:pPr>
      <w:r w:rsidRPr="000213CB">
        <w:rPr>
          <w:rFonts w:asciiTheme="majorBidi" w:hAnsiTheme="majorBidi" w:cstheme="majorBidi"/>
          <w:color w:val="222222"/>
          <w:shd w:val="clear" w:color="auto" w:fill="FFFFFF"/>
        </w:rPr>
        <w:t>Goodman, A. (1998). </w:t>
      </w:r>
      <w:r w:rsidRPr="000213CB">
        <w:rPr>
          <w:rFonts w:asciiTheme="majorBidi" w:hAnsiTheme="majorBidi" w:cstheme="majorBidi"/>
          <w:i/>
          <w:iCs/>
          <w:color w:val="222222"/>
          <w:shd w:val="clear" w:color="auto" w:fill="FFFFFF"/>
        </w:rPr>
        <w:t>Sexual addiction: An integrated approach</w:t>
      </w:r>
      <w:r w:rsidRPr="000213CB">
        <w:rPr>
          <w:rFonts w:asciiTheme="majorBidi" w:hAnsiTheme="majorBidi" w:cstheme="majorBidi"/>
          <w:color w:val="222222"/>
          <w:shd w:val="clear" w:color="auto" w:fill="FFFFFF"/>
        </w:rPr>
        <w:t>. International Universities Press, Inc.</w:t>
      </w:r>
      <w:r w:rsidRPr="000213CB">
        <w:rPr>
          <w:rFonts w:asciiTheme="majorBidi" w:hAnsiTheme="majorBidi" w:cstheme="majorBidi"/>
          <w:color w:val="222222"/>
          <w:shd w:val="clear" w:color="auto" w:fill="FFFFFF"/>
          <w:rtl/>
        </w:rPr>
        <w:t>‏</w:t>
      </w:r>
    </w:p>
    <w:p w14:paraId="3079CBCC" w14:textId="77777777" w:rsidR="001427A0" w:rsidRPr="000213CB" w:rsidRDefault="001427A0" w:rsidP="0025033B">
      <w:pPr>
        <w:spacing w:line="480" w:lineRule="auto"/>
        <w:ind w:left="720" w:hanging="720"/>
        <w:rPr>
          <w:rFonts w:asciiTheme="majorBidi" w:hAnsiTheme="majorBidi" w:cstheme="majorBidi"/>
          <w:color w:val="222222"/>
          <w:shd w:val="clear" w:color="auto" w:fill="FFFFFF"/>
        </w:rPr>
      </w:pPr>
      <w:r w:rsidRPr="000213CB">
        <w:rPr>
          <w:rFonts w:asciiTheme="majorBidi" w:hAnsiTheme="majorBidi" w:cstheme="majorBidi"/>
          <w:color w:val="222222"/>
          <w:shd w:val="clear" w:color="auto" w:fill="FFFFFF"/>
        </w:rPr>
        <w:t>Grant Weinandy, J. T., Lee, B., Hoagland, K. C., Grubbs, J. B., &amp; Bőthe, B. (2023). Anxiety and compulsive sexual behavior disorder: A systematic review. </w:t>
      </w:r>
      <w:r w:rsidRPr="000213CB">
        <w:rPr>
          <w:rFonts w:asciiTheme="majorBidi" w:hAnsiTheme="majorBidi" w:cstheme="majorBidi"/>
          <w:i/>
          <w:iCs/>
          <w:color w:val="222222"/>
          <w:shd w:val="clear" w:color="auto" w:fill="FFFFFF"/>
        </w:rPr>
        <w:t>The Journal of Sex Research</w:t>
      </w:r>
      <w:r w:rsidRPr="000213CB">
        <w:rPr>
          <w:rFonts w:asciiTheme="majorBidi" w:hAnsiTheme="majorBidi" w:cstheme="majorBidi"/>
          <w:color w:val="222222"/>
          <w:shd w:val="clear" w:color="auto" w:fill="FFFFFF"/>
        </w:rPr>
        <w:t>, </w:t>
      </w:r>
      <w:r w:rsidRPr="000213CB">
        <w:rPr>
          <w:rFonts w:asciiTheme="majorBidi" w:hAnsiTheme="majorBidi" w:cstheme="majorBidi"/>
          <w:i/>
          <w:iCs/>
          <w:color w:val="222222"/>
          <w:shd w:val="clear" w:color="auto" w:fill="FFFFFF"/>
        </w:rPr>
        <w:t>60</w:t>
      </w:r>
      <w:r w:rsidRPr="000213CB">
        <w:rPr>
          <w:rFonts w:asciiTheme="majorBidi" w:hAnsiTheme="majorBidi" w:cstheme="majorBidi"/>
          <w:color w:val="222222"/>
          <w:shd w:val="clear" w:color="auto" w:fill="FFFFFF"/>
        </w:rPr>
        <w:t>(4), 545-557.</w:t>
      </w:r>
      <w:r w:rsidRPr="000213CB">
        <w:rPr>
          <w:rFonts w:asciiTheme="majorBidi" w:hAnsiTheme="majorBidi" w:cstheme="majorBidi"/>
          <w:color w:val="222222"/>
          <w:shd w:val="clear" w:color="auto" w:fill="FFFFFF"/>
          <w:rtl/>
        </w:rPr>
        <w:t>‏</w:t>
      </w:r>
    </w:p>
    <w:p w14:paraId="3E4C00A5" w14:textId="77777777" w:rsidR="00A7204A" w:rsidRPr="000213CB" w:rsidRDefault="00A7204A" w:rsidP="0025033B">
      <w:pPr>
        <w:spacing w:line="480" w:lineRule="auto"/>
        <w:ind w:left="720" w:hanging="720"/>
        <w:rPr>
          <w:color w:val="222222"/>
          <w:shd w:val="clear" w:color="auto" w:fill="FFFFFF"/>
        </w:rPr>
      </w:pPr>
      <w:r w:rsidRPr="000213CB">
        <w:rPr>
          <w:color w:val="222222"/>
          <w:shd w:val="clear" w:color="auto" w:fill="FFFFFF"/>
        </w:rPr>
        <w:t>Grubbs, J. B., Wilt, J. A., Exline, J. J., Pargament, K. I., &amp; Kraus, S. W. (2018). Moral disapproval and perceived addiction to internet pornography: A longitudinal examination. </w:t>
      </w:r>
      <w:r w:rsidRPr="000213CB">
        <w:rPr>
          <w:i/>
          <w:iCs/>
          <w:color w:val="222222"/>
          <w:shd w:val="clear" w:color="auto" w:fill="FFFFFF"/>
        </w:rPr>
        <w:t>Addiction</w:t>
      </w:r>
      <w:r w:rsidRPr="000213CB">
        <w:rPr>
          <w:color w:val="222222"/>
          <w:shd w:val="clear" w:color="auto" w:fill="FFFFFF"/>
        </w:rPr>
        <w:t>, </w:t>
      </w:r>
      <w:r w:rsidRPr="000213CB">
        <w:rPr>
          <w:i/>
          <w:iCs/>
          <w:color w:val="222222"/>
          <w:shd w:val="clear" w:color="auto" w:fill="FFFFFF"/>
        </w:rPr>
        <w:t>113</w:t>
      </w:r>
      <w:r w:rsidRPr="000213CB">
        <w:rPr>
          <w:color w:val="222222"/>
          <w:shd w:val="clear" w:color="auto" w:fill="FFFFFF"/>
        </w:rPr>
        <w:t>(3), 496-506.</w:t>
      </w:r>
      <w:r w:rsidRPr="000213CB">
        <w:rPr>
          <w:color w:val="222222"/>
          <w:shd w:val="clear" w:color="auto" w:fill="FFFFFF"/>
          <w:rtl/>
        </w:rPr>
        <w:t>‏</w:t>
      </w:r>
    </w:p>
    <w:p w14:paraId="0EBF92A0" w14:textId="7230341C" w:rsidR="00DE22EB" w:rsidRPr="000213CB" w:rsidRDefault="00DE22EB" w:rsidP="0025033B">
      <w:pPr>
        <w:spacing w:line="480" w:lineRule="auto"/>
        <w:ind w:left="720" w:hanging="720"/>
        <w:rPr>
          <w:color w:val="222222"/>
          <w:shd w:val="clear" w:color="auto" w:fill="FFFFFF"/>
        </w:rPr>
      </w:pPr>
      <w:r w:rsidRPr="000213CB">
        <w:rPr>
          <w:color w:val="222222"/>
          <w:shd w:val="clear" w:color="auto" w:fill="FFFFFF"/>
        </w:rPr>
        <w:t>Grubbs, J. B., Perry, S. L., Wilt, J. A., &amp; Reid, R. C. (2019). Pornography problems due to moral incongruence: An integrative model with a systematic review and meta-analysis. </w:t>
      </w:r>
      <w:r w:rsidRPr="000213CB">
        <w:rPr>
          <w:i/>
          <w:iCs/>
          <w:color w:val="222222"/>
          <w:shd w:val="clear" w:color="auto" w:fill="FFFFFF"/>
        </w:rPr>
        <w:t>Archives of Sexual Behavior</w:t>
      </w:r>
      <w:r w:rsidRPr="000213CB">
        <w:rPr>
          <w:color w:val="222222"/>
          <w:shd w:val="clear" w:color="auto" w:fill="FFFFFF"/>
        </w:rPr>
        <w:t>, </w:t>
      </w:r>
      <w:r w:rsidRPr="000213CB">
        <w:rPr>
          <w:i/>
          <w:iCs/>
          <w:color w:val="222222"/>
          <w:shd w:val="clear" w:color="auto" w:fill="FFFFFF"/>
        </w:rPr>
        <w:t>48</w:t>
      </w:r>
      <w:r w:rsidRPr="000213CB">
        <w:rPr>
          <w:color w:val="222222"/>
          <w:shd w:val="clear" w:color="auto" w:fill="FFFFFF"/>
        </w:rPr>
        <w:t>(2), 397-415.</w:t>
      </w:r>
      <w:r w:rsidRPr="000213CB">
        <w:rPr>
          <w:color w:val="222222"/>
          <w:shd w:val="clear" w:color="auto" w:fill="FFFFFF"/>
          <w:rtl/>
        </w:rPr>
        <w:t>‏</w:t>
      </w:r>
    </w:p>
    <w:p w14:paraId="4CF7D077" w14:textId="77777777" w:rsidR="00266AC3" w:rsidRPr="000213CB" w:rsidRDefault="00266AC3" w:rsidP="0025033B">
      <w:pPr>
        <w:spacing w:line="480" w:lineRule="auto"/>
        <w:ind w:left="720" w:hanging="720"/>
        <w:rPr>
          <w:rStyle w:val="text-node"/>
          <w:rFonts w:asciiTheme="majorBidi" w:hAnsiTheme="majorBidi" w:cstheme="majorBidi"/>
          <w:shd w:val="clear" w:color="auto" w:fill="FFFFFF"/>
        </w:rPr>
      </w:pPr>
      <w:r w:rsidRPr="000213CB">
        <w:rPr>
          <w:rStyle w:val="text-node"/>
          <w:rFonts w:asciiTheme="majorBidi" w:hAnsiTheme="majorBidi" w:cstheme="majorBidi"/>
          <w:shd w:val="clear" w:color="auto" w:fill="FFFFFF"/>
        </w:rPr>
        <w:t>Grubbs, J. B., Reid, R. C., Bőthe, B., Demetrovics, Z., Coleman, E., Gleason, N., … Kraus, S. W. (2023). Assessing compulsive sexual behavior disorder: The development and international validation of the compulsive sexual behavior disorder-diagnostic inventory (CSBD-DI). </w:t>
      </w:r>
      <w:r w:rsidRPr="000213CB">
        <w:rPr>
          <w:rStyle w:val="Emphasis"/>
          <w:rFonts w:asciiTheme="majorBidi" w:hAnsiTheme="majorBidi" w:cstheme="majorBidi"/>
          <w:shd w:val="clear" w:color="auto" w:fill="FFFFFF"/>
        </w:rPr>
        <w:t>Journal of Behavioral Addictions</w:t>
      </w:r>
      <w:r w:rsidRPr="000213CB">
        <w:rPr>
          <w:rStyle w:val="text-node"/>
          <w:rFonts w:asciiTheme="majorBidi" w:hAnsiTheme="majorBidi" w:cstheme="majorBidi"/>
          <w:shd w:val="clear" w:color="auto" w:fill="FFFFFF"/>
        </w:rPr>
        <w:t>, 12(1), 242–260</w:t>
      </w:r>
    </w:p>
    <w:p w14:paraId="3A4C0E4C" w14:textId="77777777" w:rsidR="00FF4ADB" w:rsidRPr="000213CB" w:rsidRDefault="00FF4ADB" w:rsidP="0025033B">
      <w:pPr>
        <w:spacing w:line="480" w:lineRule="auto"/>
        <w:ind w:left="720" w:hanging="720"/>
        <w:rPr>
          <w:rFonts w:asciiTheme="majorBidi" w:hAnsiTheme="majorBidi" w:cstheme="majorBidi"/>
          <w:color w:val="222222"/>
          <w:shd w:val="clear" w:color="auto" w:fill="FFFFFF"/>
          <w:rtl/>
        </w:rPr>
      </w:pPr>
      <w:r w:rsidRPr="000213CB">
        <w:rPr>
          <w:rFonts w:asciiTheme="majorBidi" w:hAnsiTheme="majorBidi" w:cstheme="majorBidi"/>
          <w:color w:val="222222"/>
          <w:shd w:val="clear" w:color="auto" w:fill="FFFFFF"/>
        </w:rPr>
        <w:t>Gullone, E., &amp; Taffe, J. (2012). The emotion regulation questionnaire for children and adolescents (ERQ–CA): a psychometric evaluation. </w:t>
      </w:r>
      <w:r w:rsidRPr="000213CB">
        <w:rPr>
          <w:rFonts w:asciiTheme="majorBidi" w:hAnsiTheme="majorBidi" w:cstheme="majorBidi"/>
          <w:i/>
          <w:iCs/>
          <w:color w:val="222222"/>
          <w:shd w:val="clear" w:color="auto" w:fill="FFFFFF"/>
        </w:rPr>
        <w:t>Psychological assessment</w:t>
      </w:r>
      <w:r w:rsidRPr="000213CB">
        <w:rPr>
          <w:rFonts w:asciiTheme="majorBidi" w:hAnsiTheme="majorBidi" w:cstheme="majorBidi"/>
          <w:color w:val="222222"/>
          <w:shd w:val="clear" w:color="auto" w:fill="FFFFFF"/>
        </w:rPr>
        <w:t>, </w:t>
      </w:r>
      <w:r w:rsidRPr="000213CB">
        <w:rPr>
          <w:rFonts w:asciiTheme="majorBidi" w:hAnsiTheme="majorBidi" w:cstheme="majorBidi"/>
          <w:i/>
          <w:iCs/>
          <w:color w:val="222222"/>
          <w:shd w:val="clear" w:color="auto" w:fill="FFFFFF"/>
        </w:rPr>
        <w:t>24</w:t>
      </w:r>
      <w:r w:rsidRPr="000213CB">
        <w:rPr>
          <w:rFonts w:asciiTheme="majorBidi" w:hAnsiTheme="majorBidi" w:cstheme="majorBidi"/>
          <w:color w:val="222222"/>
          <w:shd w:val="clear" w:color="auto" w:fill="FFFFFF"/>
        </w:rPr>
        <w:t>(2), 409.</w:t>
      </w:r>
      <w:r w:rsidRPr="000213CB">
        <w:rPr>
          <w:rFonts w:asciiTheme="majorBidi" w:hAnsiTheme="majorBidi" w:cstheme="majorBidi"/>
          <w:color w:val="222222"/>
          <w:shd w:val="clear" w:color="auto" w:fill="FFFFFF"/>
          <w:rtl/>
        </w:rPr>
        <w:t>‏</w:t>
      </w:r>
    </w:p>
    <w:p w14:paraId="001EA165" w14:textId="038A8048" w:rsidR="00196270" w:rsidRPr="000213CB" w:rsidRDefault="00A56384" w:rsidP="000213CB">
      <w:pPr>
        <w:spacing w:line="480" w:lineRule="auto"/>
        <w:ind w:left="720" w:hanging="720"/>
        <w:rPr>
          <w:color w:val="222222"/>
          <w:shd w:val="clear" w:color="auto" w:fill="FFFFFF"/>
        </w:rPr>
      </w:pPr>
      <w:r w:rsidRPr="000213CB">
        <w:rPr>
          <w:color w:val="222222"/>
          <w:shd w:val="clear" w:color="auto" w:fill="FFFFFF"/>
        </w:rPr>
        <w:lastRenderedPageBreak/>
        <w:t>Hamonniere, T., &amp; Varescon, I. (2018). Metacognitive beliefs in addictive behaviours: A systematic review. </w:t>
      </w:r>
      <w:r w:rsidRPr="000213CB">
        <w:rPr>
          <w:i/>
          <w:iCs/>
          <w:color w:val="222222"/>
          <w:shd w:val="clear" w:color="auto" w:fill="FFFFFF"/>
        </w:rPr>
        <w:t>Addictive Behaviors</w:t>
      </w:r>
      <w:r w:rsidRPr="000213CB">
        <w:rPr>
          <w:color w:val="222222"/>
          <w:shd w:val="clear" w:color="auto" w:fill="FFFFFF"/>
        </w:rPr>
        <w:t>, </w:t>
      </w:r>
      <w:r w:rsidRPr="000213CB">
        <w:rPr>
          <w:i/>
          <w:iCs/>
          <w:color w:val="222222"/>
          <w:shd w:val="clear" w:color="auto" w:fill="FFFFFF"/>
        </w:rPr>
        <w:t>85</w:t>
      </w:r>
      <w:r w:rsidRPr="000213CB">
        <w:rPr>
          <w:color w:val="222222"/>
          <w:shd w:val="clear" w:color="auto" w:fill="FFFFFF"/>
        </w:rPr>
        <w:t>, 51-63.</w:t>
      </w:r>
      <w:r w:rsidRPr="000213CB">
        <w:rPr>
          <w:color w:val="222222"/>
          <w:shd w:val="clear" w:color="auto" w:fill="FFFFFF"/>
          <w:rtl/>
        </w:rPr>
        <w:t>‏</w:t>
      </w:r>
      <w:r w:rsidR="00196270" w:rsidRPr="000213CB">
        <w:rPr>
          <w:rFonts w:asciiTheme="majorBidi" w:hAnsiTheme="majorBidi" w:cstheme="majorBidi"/>
          <w:shd w:val="clear" w:color="auto" w:fill="FFFFFF"/>
          <w:rtl/>
        </w:rPr>
        <w:t>‏</w:t>
      </w:r>
    </w:p>
    <w:p w14:paraId="125360D2" w14:textId="77777777" w:rsidR="00F81664" w:rsidRPr="000213CB" w:rsidRDefault="00F81664" w:rsidP="0025033B">
      <w:pPr>
        <w:pStyle w:val="EndNoteBibliography"/>
        <w:bidi w:val="0"/>
        <w:spacing w:after="0"/>
        <w:ind w:left="720" w:hanging="720"/>
        <w:rPr>
          <w:rFonts w:asciiTheme="majorBidi" w:hAnsiTheme="majorBidi" w:cstheme="majorBidi"/>
          <w:color w:val="333333"/>
          <w:szCs w:val="24"/>
          <w:shd w:val="clear" w:color="auto" w:fill="FFFFFF"/>
        </w:rPr>
      </w:pPr>
      <w:r w:rsidRPr="000213CB">
        <w:rPr>
          <w:rFonts w:asciiTheme="majorBidi" w:hAnsiTheme="majorBidi" w:cstheme="majorBidi"/>
          <w:color w:val="333333"/>
          <w:szCs w:val="24"/>
          <w:shd w:val="clear" w:color="auto" w:fill="FFFFFF"/>
        </w:rPr>
        <w:t>Holmbeck, G. N., Friedman, D., Abad, M., &amp; Jandasek, B. (2006). Development and Psychopathology in Adolescence. In D. A. Wolfe &amp; E. J. Mash (Eds.), </w:t>
      </w:r>
      <w:r w:rsidRPr="000213CB">
        <w:rPr>
          <w:rStyle w:val="Emphasis"/>
          <w:rFonts w:asciiTheme="majorBidi" w:hAnsiTheme="majorBidi" w:cstheme="majorBidi"/>
          <w:color w:val="333333"/>
          <w:szCs w:val="24"/>
          <w:shd w:val="clear" w:color="auto" w:fill="FFFFFF"/>
        </w:rPr>
        <w:t>Behavioral and emotional disorders in adolescents: Nature, assessment, and treatment</w:t>
      </w:r>
      <w:r w:rsidRPr="000213CB">
        <w:rPr>
          <w:rFonts w:asciiTheme="majorBidi" w:hAnsiTheme="majorBidi" w:cstheme="majorBidi"/>
          <w:color w:val="333333"/>
          <w:szCs w:val="24"/>
          <w:shd w:val="clear" w:color="auto" w:fill="FFFFFF"/>
        </w:rPr>
        <w:t> (pp. 21–55). Guilford Publications.</w:t>
      </w:r>
    </w:p>
    <w:p w14:paraId="5BEC7245" w14:textId="77777777" w:rsidR="006C7331" w:rsidRPr="000213CB" w:rsidRDefault="006C7331" w:rsidP="0025033B">
      <w:pPr>
        <w:pStyle w:val="EndNoteBibliography"/>
        <w:bidi w:val="0"/>
        <w:spacing w:after="0"/>
        <w:ind w:left="720" w:hanging="720"/>
        <w:rPr>
          <w:rFonts w:asciiTheme="majorBidi" w:hAnsiTheme="majorBidi" w:cstheme="majorBidi"/>
          <w:color w:val="222222"/>
          <w:szCs w:val="24"/>
          <w:shd w:val="clear" w:color="auto" w:fill="FFFFFF"/>
          <w:rtl/>
        </w:rPr>
      </w:pPr>
      <w:r w:rsidRPr="000213CB">
        <w:rPr>
          <w:rFonts w:asciiTheme="majorBidi" w:hAnsiTheme="majorBidi" w:cstheme="majorBidi"/>
          <w:color w:val="222222"/>
          <w:szCs w:val="24"/>
          <w:shd w:val="clear" w:color="auto" w:fill="FFFFFF"/>
        </w:rPr>
        <w:t>King, D. L., &amp; Delfabbro, P. H. (2014). The cognitive psychology of Internet gaming disorder. </w:t>
      </w:r>
      <w:r w:rsidRPr="000213CB">
        <w:rPr>
          <w:rFonts w:asciiTheme="majorBidi" w:hAnsiTheme="majorBidi" w:cstheme="majorBidi"/>
          <w:i/>
          <w:iCs/>
          <w:color w:val="222222"/>
          <w:szCs w:val="24"/>
          <w:shd w:val="clear" w:color="auto" w:fill="FFFFFF"/>
        </w:rPr>
        <w:t>Clinical psychology review</w:t>
      </w:r>
      <w:r w:rsidRPr="000213CB">
        <w:rPr>
          <w:rFonts w:asciiTheme="majorBidi" w:hAnsiTheme="majorBidi" w:cstheme="majorBidi"/>
          <w:color w:val="222222"/>
          <w:szCs w:val="24"/>
          <w:shd w:val="clear" w:color="auto" w:fill="FFFFFF"/>
        </w:rPr>
        <w:t>, </w:t>
      </w:r>
      <w:r w:rsidRPr="000213CB">
        <w:rPr>
          <w:rFonts w:asciiTheme="majorBidi" w:hAnsiTheme="majorBidi" w:cstheme="majorBidi"/>
          <w:i/>
          <w:iCs/>
          <w:color w:val="222222"/>
          <w:szCs w:val="24"/>
          <w:shd w:val="clear" w:color="auto" w:fill="FFFFFF"/>
        </w:rPr>
        <w:t>34</w:t>
      </w:r>
      <w:r w:rsidRPr="000213CB">
        <w:rPr>
          <w:rFonts w:asciiTheme="majorBidi" w:hAnsiTheme="majorBidi" w:cstheme="majorBidi"/>
          <w:color w:val="222222"/>
          <w:szCs w:val="24"/>
          <w:shd w:val="clear" w:color="auto" w:fill="FFFFFF"/>
        </w:rPr>
        <w:t>(4), 298-308.</w:t>
      </w:r>
      <w:r w:rsidRPr="000213CB">
        <w:rPr>
          <w:rFonts w:asciiTheme="majorBidi" w:hAnsiTheme="majorBidi" w:cstheme="majorBidi"/>
          <w:color w:val="222222"/>
          <w:szCs w:val="24"/>
          <w:shd w:val="clear" w:color="auto" w:fill="FFFFFF"/>
          <w:rtl/>
        </w:rPr>
        <w:t>‏</w:t>
      </w:r>
    </w:p>
    <w:p w14:paraId="2B51F028" w14:textId="219B3FD4" w:rsidR="00506257" w:rsidRPr="000213CB" w:rsidRDefault="00506257" w:rsidP="006C7331">
      <w:pPr>
        <w:pStyle w:val="EndNoteBibliography"/>
        <w:bidi w:val="0"/>
        <w:spacing w:after="0"/>
        <w:ind w:left="720" w:hanging="720"/>
        <w:rPr>
          <w:rFonts w:asciiTheme="majorBidi" w:hAnsiTheme="majorBidi" w:cstheme="majorBidi"/>
          <w:color w:val="222222"/>
          <w:szCs w:val="24"/>
          <w:shd w:val="clear" w:color="auto" w:fill="FFFFFF"/>
          <w:rtl/>
        </w:rPr>
      </w:pPr>
      <w:r w:rsidRPr="000213CB">
        <w:rPr>
          <w:rFonts w:asciiTheme="majorBidi" w:hAnsiTheme="majorBidi" w:cstheme="majorBidi"/>
          <w:color w:val="222222"/>
          <w:szCs w:val="24"/>
          <w:shd w:val="clear" w:color="auto" w:fill="FFFFFF"/>
        </w:rPr>
        <w:t>Klos, K. J., Bower, J. H., Josephs, K. A., Matsumoto, J. Y., &amp; Ahlskog, J. E. (2005). Pathological hypersexuality predominantly linked to adjuvant dopamine agonist therapy in Parkinson's disease and multiple system atrophy. </w:t>
      </w:r>
      <w:r w:rsidRPr="000213CB">
        <w:rPr>
          <w:rFonts w:asciiTheme="majorBidi" w:hAnsiTheme="majorBidi" w:cstheme="majorBidi"/>
          <w:i/>
          <w:iCs/>
          <w:color w:val="222222"/>
          <w:szCs w:val="24"/>
          <w:shd w:val="clear" w:color="auto" w:fill="FFFFFF"/>
        </w:rPr>
        <w:t>Parkinsonism &amp; related disorders</w:t>
      </w:r>
      <w:r w:rsidRPr="000213CB">
        <w:rPr>
          <w:rFonts w:asciiTheme="majorBidi" w:hAnsiTheme="majorBidi" w:cstheme="majorBidi"/>
          <w:color w:val="222222"/>
          <w:szCs w:val="24"/>
          <w:shd w:val="clear" w:color="auto" w:fill="FFFFFF"/>
        </w:rPr>
        <w:t>, </w:t>
      </w:r>
      <w:r w:rsidRPr="000213CB">
        <w:rPr>
          <w:rFonts w:asciiTheme="majorBidi" w:hAnsiTheme="majorBidi" w:cstheme="majorBidi"/>
          <w:i/>
          <w:iCs/>
          <w:color w:val="222222"/>
          <w:szCs w:val="24"/>
          <w:shd w:val="clear" w:color="auto" w:fill="FFFFFF"/>
        </w:rPr>
        <w:t>11</w:t>
      </w:r>
      <w:r w:rsidRPr="000213CB">
        <w:rPr>
          <w:rFonts w:asciiTheme="majorBidi" w:hAnsiTheme="majorBidi" w:cstheme="majorBidi"/>
          <w:color w:val="222222"/>
          <w:szCs w:val="24"/>
          <w:shd w:val="clear" w:color="auto" w:fill="FFFFFF"/>
        </w:rPr>
        <w:t>(6), 381-386.</w:t>
      </w:r>
      <w:r w:rsidRPr="000213CB">
        <w:rPr>
          <w:rFonts w:asciiTheme="majorBidi" w:hAnsiTheme="majorBidi" w:cstheme="majorBidi"/>
          <w:color w:val="222222"/>
          <w:szCs w:val="24"/>
          <w:shd w:val="clear" w:color="auto" w:fill="FFFFFF"/>
          <w:rtl/>
        </w:rPr>
        <w:t>‏</w:t>
      </w:r>
    </w:p>
    <w:p w14:paraId="3B730383" w14:textId="3F406390" w:rsidR="00E369DF" w:rsidRPr="000213CB" w:rsidRDefault="00E369DF" w:rsidP="0025033B">
      <w:pPr>
        <w:pStyle w:val="EndNoteBibliography"/>
        <w:bidi w:val="0"/>
        <w:spacing w:after="0"/>
        <w:ind w:left="720" w:hanging="720"/>
        <w:rPr>
          <w:color w:val="222222"/>
          <w:szCs w:val="24"/>
          <w:shd w:val="clear" w:color="auto" w:fill="FFFFFF"/>
        </w:rPr>
      </w:pPr>
      <w:r w:rsidRPr="000213CB">
        <w:rPr>
          <w:color w:val="222222"/>
          <w:szCs w:val="24"/>
          <w:shd w:val="clear" w:color="auto" w:fill="FFFFFF"/>
        </w:rPr>
        <w:t xml:space="preserve">Kraus, S. W., Rosenberg, H., &amp; Tompsett, C. J. (2015). Assessment of self efficacy to employ self-initiated pornography usereduction strategies. </w:t>
      </w:r>
      <w:r w:rsidRPr="000213CB">
        <w:rPr>
          <w:i/>
          <w:iCs/>
          <w:color w:val="222222"/>
          <w:szCs w:val="24"/>
          <w:shd w:val="clear" w:color="auto" w:fill="FFFFFF"/>
        </w:rPr>
        <w:t>Addictive Behaviors, 40</w:t>
      </w:r>
      <w:r w:rsidRPr="000213CB">
        <w:rPr>
          <w:color w:val="222222"/>
          <w:szCs w:val="24"/>
          <w:shd w:val="clear" w:color="auto" w:fill="FFFFFF"/>
        </w:rPr>
        <w:t>, 115–118. doi:10.1016/j.addbeh.2014.09.012</w:t>
      </w:r>
    </w:p>
    <w:p w14:paraId="72E511C4" w14:textId="77777777" w:rsidR="002E4F2C" w:rsidRPr="000213CB" w:rsidRDefault="002E4F2C" w:rsidP="0025033B">
      <w:pPr>
        <w:pStyle w:val="EndNoteBibliography"/>
        <w:bidi w:val="0"/>
        <w:spacing w:after="0"/>
        <w:ind w:left="720" w:hanging="720"/>
        <w:rPr>
          <w:rFonts w:asciiTheme="majorBidi" w:hAnsiTheme="majorBidi" w:cstheme="majorBidi"/>
          <w:color w:val="222222"/>
          <w:szCs w:val="24"/>
          <w:shd w:val="clear" w:color="auto" w:fill="FFFFFF"/>
        </w:rPr>
      </w:pPr>
      <w:r w:rsidRPr="000213CB">
        <w:rPr>
          <w:rFonts w:asciiTheme="majorBidi" w:hAnsiTheme="majorBidi" w:cstheme="majorBidi"/>
          <w:color w:val="222222"/>
          <w:szCs w:val="24"/>
          <w:shd w:val="clear" w:color="auto" w:fill="FFFFFF"/>
        </w:rPr>
        <w:t>Kraus, S. W., Krueger, R. B., Briken, P., First, M. B., Stein, D. J., Kaplan, M. S., ... &amp; Reed, G. M. (2018). Compulsive sexual behaviour disorder in the ICD‐11. </w:t>
      </w:r>
      <w:r w:rsidRPr="000213CB">
        <w:rPr>
          <w:rFonts w:asciiTheme="majorBidi" w:hAnsiTheme="majorBidi" w:cstheme="majorBidi"/>
          <w:i/>
          <w:iCs/>
          <w:color w:val="222222"/>
          <w:szCs w:val="24"/>
          <w:shd w:val="clear" w:color="auto" w:fill="FFFFFF"/>
        </w:rPr>
        <w:t>World Psychiatry</w:t>
      </w:r>
      <w:r w:rsidRPr="000213CB">
        <w:rPr>
          <w:rFonts w:asciiTheme="majorBidi" w:hAnsiTheme="majorBidi" w:cstheme="majorBidi"/>
          <w:color w:val="222222"/>
          <w:szCs w:val="24"/>
          <w:shd w:val="clear" w:color="auto" w:fill="FFFFFF"/>
        </w:rPr>
        <w:t>, </w:t>
      </w:r>
      <w:r w:rsidRPr="000213CB">
        <w:rPr>
          <w:rFonts w:asciiTheme="majorBidi" w:hAnsiTheme="majorBidi" w:cstheme="majorBidi"/>
          <w:i/>
          <w:iCs/>
          <w:color w:val="222222"/>
          <w:szCs w:val="24"/>
          <w:shd w:val="clear" w:color="auto" w:fill="FFFFFF"/>
        </w:rPr>
        <w:t>17</w:t>
      </w:r>
      <w:r w:rsidRPr="000213CB">
        <w:rPr>
          <w:rFonts w:asciiTheme="majorBidi" w:hAnsiTheme="majorBidi" w:cstheme="majorBidi"/>
          <w:color w:val="222222"/>
          <w:szCs w:val="24"/>
          <w:shd w:val="clear" w:color="auto" w:fill="FFFFFF"/>
        </w:rPr>
        <w:t>(1), 109.</w:t>
      </w:r>
      <w:r w:rsidRPr="000213CB">
        <w:rPr>
          <w:rFonts w:asciiTheme="majorBidi" w:hAnsiTheme="majorBidi" w:cstheme="majorBidi"/>
          <w:color w:val="222222"/>
          <w:szCs w:val="24"/>
          <w:shd w:val="clear" w:color="auto" w:fill="FFFFFF"/>
          <w:rtl/>
        </w:rPr>
        <w:t>‏</w:t>
      </w:r>
    </w:p>
    <w:p w14:paraId="1D12DBFF" w14:textId="6735CF19" w:rsidR="000E47E9" w:rsidRPr="000213CB" w:rsidRDefault="000E47E9" w:rsidP="0025033B">
      <w:pPr>
        <w:pStyle w:val="EndNoteBibliography"/>
        <w:bidi w:val="0"/>
        <w:spacing w:after="0"/>
        <w:ind w:left="720" w:hanging="720"/>
        <w:rPr>
          <w:color w:val="222222"/>
          <w:szCs w:val="24"/>
          <w:shd w:val="clear" w:color="auto" w:fill="FFFFFF"/>
        </w:rPr>
      </w:pPr>
      <w:r w:rsidRPr="000213CB">
        <w:rPr>
          <w:color w:val="222222"/>
          <w:szCs w:val="24"/>
          <w:shd w:val="clear" w:color="auto" w:fill="FFFFFF"/>
        </w:rPr>
        <w:t>Lew-Starowicz, M., Lewczuk, K., Nowakowska, I., Kraus, S., &amp; Gola, M. (2020). Compulsive sexual behavior and dysregulation of emotion. </w:t>
      </w:r>
      <w:r w:rsidRPr="000213CB">
        <w:rPr>
          <w:i/>
          <w:iCs/>
          <w:color w:val="222222"/>
          <w:szCs w:val="24"/>
          <w:shd w:val="clear" w:color="auto" w:fill="FFFFFF"/>
        </w:rPr>
        <w:t>Sexual medicine reviews</w:t>
      </w:r>
      <w:r w:rsidRPr="000213CB">
        <w:rPr>
          <w:color w:val="222222"/>
          <w:szCs w:val="24"/>
          <w:shd w:val="clear" w:color="auto" w:fill="FFFFFF"/>
        </w:rPr>
        <w:t>, </w:t>
      </w:r>
      <w:r w:rsidRPr="000213CB">
        <w:rPr>
          <w:i/>
          <w:iCs/>
          <w:color w:val="222222"/>
          <w:szCs w:val="24"/>
          <w:shd w:val="clear" w:color="auto" w:fill="FFFFFF"/>
        </w:rPr>
        <w:t>8</w:t>
      </w:r>
      <w:r w:rsidRPr="000213CB">
        <w:rPr>
          <w:color w:val="222222"/>
          <w:szCs w:val="24"/>
          <w:shd w:val="clear" w:color="auto" w:fill="FFFFFF"/>
        </w:rPr>
        <w:t>(2), 191-205.</w:t>
      </w:r>
      <w:r w:rsidRPr="000213CB">
        <w:rPr>
          <w:color w:val="222222"/>
          <w:szCs w:val="24"/>
          <w:shd w:val="clear" w:color="auto" w:fill="FFFFFF"/>
          <w:rtl/>
        </w:rPr>
        <w:t>‏</w:t>
      </w:r>
    </w:p>
    <w:p w14:paraId="0B638FE7" w14:textId="77777777" w:rsidR="00751C9C" w:rsidRPr="000213CB" w:rsidRDefault="00751C9C" w:rsidP="0025033B">
      <w:pPr>
        <w:spacing w:line="480" w:lineRule="auto"/>
        <w:ind w:left="720" w:hanging="720"/>
        <w:rPr>
          <w:rFonts w:asciiTheme="majorBidi" w:hAnsiTheme="majorBidi" w:cstheme="majorBidi"/>
          <w:color w:val="222222"/>
          <w:shd w:val="clear" w:color="auto" w:fill="FFFFFF"/>
          <w:rtl/>
        </w:rPr>
      </w:pPr>
      <w:r w:rsidRPr="000213CB">
        <w:rPr>
          <w:rFonts w:asciiTheme="majorBidi" w:hAnsiTheme="majorBidi" w:cstheme="majorBidi"/>
          <w:color w:val="222222"/>
          <w:shd w:val="clear" w:color="auto" w:fill="FFFFFF"/>
        </w:rPr>
        <w:t>Marino, C., &amp; Spada, M. M. (2017). Dysfunctional cognitions in online gaming and internet gaming disorder: A narrative review and new classification. </w:t>
      </w:r>
      <w:r w:rsidRPr="000213CB">
        <w:rPr>
          <w:rFonts w:asciiTheme="majorBidi" w:hAnsiTheme="majorBidi" w:cstheme="majorBidi"/>
          <w:i/>
          <w:iCs/>
          <w:color w:val="222222"/>
          <w:shd w:val="clear" w:color="auto" w:fill="FFFFFF"/>
        </w:rPr>
        <w:t>Current Addiction Reports</w:t>
      </w:r>
      <w:r w:rsidRPr="000213CB">
        <w:rPr>
          <w:rFonts w:asciiTheme="majorBidi" w:hAnsiTheme="majorBidi" w:cstheme="majorBidi"/>
          <w:color w:val="222222"/>
          <w:shd w:val="clear" w:color="auto" w:fill="FFFFFF"/>
        </w:rPr>
        <w:t>, </w:t>
      </w:r>
      <w:r w:rsidRPr="000213CB">
        <w:rPr>
          <w:rFonts w:asciiTheme="majorBidi" w:hAnsiTheme="majorBidi" w:cstheme="majorBidi"/>
          <w:i/>
          <w:iCs/>
          <w:color w:val="222222"/>
          <w:shd w:val="clear" w:color="auto" w:fill="FFFFFF"/>
        </w:rPr>
        <w:t>4</w:t>
      </w:r>
      <w:r w:rsidRPr="000213CB">
        <w:rPr>
          <w:rFonts w:asciiTheme="majorBidi" w:hAnsiTheme="majorBidi" w:cstheme="majorBidi"/>
          <w:color w:val="222222"/>
          <w:shd w:val="clear" w:color="auto" w:fill="FFFFFF"/>
        </w:rPr>
        <w:t>, 308-316.</w:t>
      </w:r>
      <w:r w:rsidRPr="000213CB">
        <w:rPr>
          <w:rFonts w:asciiTheme="majorBidi" w:hAnsiTheme="majorBidi" w:cstheme="majorBidi"/>
          <w:color w:val="222222"/>
          <w:shd w:val="clear" w:color="auto" w:fill="FFFFFF"/>
          <w:rtl/>
        </w:rPr>
        <w:t>‏</w:t>
      </w:r>
    </w:p>
    <w:p w14:paraId="74EDA16C" w14:textId="73652C5B" w:rsidR="00CF6D10" w:rsidRPr="000213CB" w:rsidRDefault="00CF6D10" w:rsidP="0025033B">
      <w:pPr>
        <w:spacing w:line="480" w:lineRule="auto"/>
        <w:ind w:left="720" w:hanging="720"/>
        <w:rPr>
          <w:color w:val="222222"/>
          <w:shd w:val="clear" w:color="auto" w:fill="FFFFFF"/>
        </w:rPr>
      </w:pPr>
      <w:r w:rsidRPr="000213CB">
        <w:rPr>
          <w:color w:val="222222"/>
          <w:shd w:val="clear" w:color="auto" w:fill="FFFFFF"/>
        </w:rPr>
        <w:lastRenderedPageBreak/>
        <w:t>Marino, C., Marci, T., Ferrante, L., Altoè, G., Vieno, A., Simonelli, A., ... &amp; Spada, M. M. (2019). Attachment and problematic Facebook use in adolescents: The mediating role of metacognitions. </w:t>
      </w:r>
      <w:r w:rsidRPr="000213CB">
        <w:rPr>
          <w:i/>
          <w:iCs/>
          <w:color w:val="222222"/>
          <w:shd w:val="clear" w:color="auto" w:fill="FFFFFF"/>
        </w:rPr>
        <w:t>Journal of Behavioral Addictions</w:t>
      </w:r>
      <w:r w:rsidRPr="000213CB">
        <w:rPr>
          <w:color w:val="222222"/>
          <w:shd w:val="clear" w:color="auto" w:fill="FFFFFF"/>
        </w:rPr>
        <w:t>, </w:t>
      </w:r>
      <w:r w:rsidRPr="000213CB">
        <w:rPr>
          <w:i/>
          <w:iCs/>
          <w:color w:val="222222"/>
          <w:shd w:val="clear" w:color="auto" w:fill="FFFFFF"/>
        </w:rPr>
        <w:t>8</w:t>
      </w:r>
      <w:r w:rsidRPr="000213CB">
        <w:rPr>
          <w:color w:val="222222"/>
          <w:shd w:val="clear" w:color="auto" w:fill="FFFFFF"/>
        </w:rPr>
        <w:t>(1), 63-78.</w:t>
      </w:r>
      <w:r w:rsidRPr="000213CB">
        <w:rPr>
          <w:color w:val="222222"/>
          <w:shd w:val="clear" w:color="auto" w:fill="FFFFFF"/>
          <w:rtl/>
        </w:rPr>
        <w:t>‏</w:t>
      </w:r>
    </w:p>
    <w:p w14:paraId="27FF2B07" w14:textId="77777777" w:rsidR="00E369DF" w:rsidRPr="000213CB" w:rsidRDefault="00E369DF" w:rsidP="0025033B">
      <w:pPr>
        <w:spacing w:line="480" w:lineRule="auto"/>
        <w:ind w:left="720" w:hanging="720"/>
        <w:rPr>
          <w:color w:val="222222"/>
          <w:shd w:val="clear" w:color="auto" w:fill="FFFFFF"/>
        </w:rPr>
      </w:pPr>
      <w:r w:rsidRPr="000213CB">
        <w:rPr>
          <w:color w:val="222222"/>
          <w:shd w:val="clear" w:color="auto" w:fill="FFFFFF"/>
        </w:rPr>
        <w:t>Marino, C., Canale, N., Vieno, A., Caselli, G., Scacchi, L., &amp; Spada, M. M. (2020). Social anxiety and Internet gaming disorder: The role of motives and metacognitions. </w:t>
      </w:r>
      <w:r w:rsidRPr="000213CB">
        <w:rPr>
          <w:i/>
          <w:iCs/>
          <w:color w:val="222222"/>
          <w:shd w:val="clear" w:color="auto" w:fill="FFFFFF"/>
        </w:rPr>
        <w:t>Journal of Behavioral Addictions</w:t>
      </w:r>
      <w:r w:rsidRPr="000213CB">
        <w:rPr>
          <w:color w:val="222222"/>
          <w:shd w:val="clear" w:color="auto" w:fill="FFFFFF"/>
        </w:rPr>
        <w:t>, </w:t>
      </w:r>
      <w:r w:rsidRPr="000213CB">
        <w:rPr>
          <w:i/>
          <w:iCs/>
          <w:color w:val="222222"/>
          <w:shd w:val="clear" w:color="auto" w:fill="FFFFFF"/>
        </w:rPr>
        <w:t>9</w:t>
      </w:r>
      <w:r w:rsidRPr="000213CB">
        <w:rPr>
          <w:color w:val="222222"/>
          <w:shd w:val="clear" w:color="auto" w:fill="FFFFFF"/>
        </w:rPr>
        <w:t>(3), 617-628.</w:t>
      </w:r>
      <w:r w:rsidRPr="000213CB">
        <w:rPr>
          <w:color w:val="222222"/>
          <w:shd w:val="clear" w:color="auto" w:fill="FFFFFF"/>
          <w:rtl/>
        </w:rPr>
        <w:t>‏</w:t>
      </w:r>
    </w:p>
    <w:p w14:paraId="00DECDDE" w14:textId="77777777" w:rsidR="00955D4D" w:rsidRPr="000213CB" w:rsidRDefault="00955D4D" w:rsidP="0025033B">
      <w:pPr>
        <w:pStyle w:val="EndNoteBibliography"/>
        <w:bidi w:val="0"/>
        <w:spacing w:after="0"/>
        <w:ind w:left="720" w:hanging="720"/>
        <w:rPr>
          <w:rFonts w:asciiTheme="majorBidi" w:hAnsiTheme="majorBidi" w:cstheme="majorBidi"/>
          <w:color w:val="222222"/>
          <w:szCs w:val="24"/>
          <w:shd w:val="clear" w:color="auto" w:fill="FFFFFF"/>
          <w:rtl/>
        </w:rPr>
      </w:pPr>
      <w:r w:rsidRPr="000213CB">
        <w:rPr>
          <w:rFonts w:asciiTheme="majorBidi" w:hAnsiTheme="majorBidi" w:cstheme="majorBidi"/>
          <w:color w:val="222222"/>
          <w:szCs w:val="24"/>
          <w:shd w:val="clear" w:color="auto" w:fill="FFFFFF"/>
        </w:rPr>
        <w:t>Mechelmans, D. J., Irvine, M., Banca, P., Porter, L., Mitchell, S., Mole, T. B., ... &amp; Voon, V. (2014). Enhanced attentional bias towards sexually explicit cues in individuals with and without compulsive sexual behaviours. </w:t>
      </w:r>
      <w:r w:rsidRPr="000213CB">
        <w:rPr>
          <w:rFonts w:asciiTheme="majorBidi" w:hAnsiTheme="majorBidi" w:cstheme="majorBidi"/>
          <w:i/>
          <w:iCs/>
          <w:color w:val="222222"/>
          <w:szCs w:val="24"/>
          <w:shd w:val="clear" w:color="auto" w:fill="FFFFFF"/>
        </w:rPr>
        <w:t>PloS one</w:t>
      </w:r>
      <w:r w:rsidRPr="000213CB">
        <w:rPr>
          <w:rFonts w:asciiTheme="majorBidi" w:hAnsiTheme="majorBidi" w:cstheme="majorBidi"/>
          <w:color w:val="222222"/>
          <w:szCs w:val="24"/>
          <w:shd w:val="clear" w:color="auto" w:fill="FFFFFF"/>
        </w:rPr>
        <w:t>, </w:t>
      </w:r>
      <w:r w:rsidRPr="000213CB">
        <w:rPr>
          <w:rFonts w:asciiTheme="majorBidi" w:hAnsiTheme="majorBidi" w:cstheme="majorBidi"/>
          <w:i/>
          <w:iCs/>
          <w:color w:val="222222"/>
          <w:szCs w:val="24"/>
          <w:shd w:val="clear" w:color="auto" w:fill="FFFFFF"/>
        </w:rPr>
        <w:t>9</w:t>
      </w:r>
      <w:r w:rsidRPr="000213CB">
        <w:rPr>
          <w:rFonts w:asciiTheme="majorBidi" w:hAnsiTheme="majorBidi" w:cstheme="majorBidi"/>
          <w:color w:val="222222"/>
          <w:szCs w:val="24"/>
          <w:shd w:val="clear" w:color="auto" w:fill="FFFFFF"/>
        </w:rPr>
        <w:t>(8), e105476.</w:t>
      </w:r>
      <w:r w:rsidRPr="000213CB">
        <w:rPr>
          <w:rFonts w:asciiTheme="majorBidi" w:hAnsiTheme="majorBidi" w:cstheme="majorBidi"/>
          <w:color w:val="222222"/>
          <w:szCs w:val="24"/>
          <w:shd w:val="clear" w:color="auto" w:fill="FFFFFF"/>
          <w:rtl/>
        </w:rPr>
        <w:t>‏</w:t>
      </w:r>
    </w:p>
    <w:p w14:paraId="7823A929" w14:textId="77777777" w:rsidR="006454AA" w:rsidRPr="000213CB" w:rsidRDefault="006454AA" w:rsidP="00955D4D">
      <w:pPr>
        <w:pStyle w:val="EndNoteBibliography"/>
        <w:bidi w:val="0"/>
        <w:spacing w:after="0"/>
        <w:ind w:left="720" w:hanging="720"/>
        <w:rPr>
          <w:rFonts w:asciiTheme="majorBidi" w:hAnsiTheme="majorBidi" w:cstheme="majorBidi"/>
          <w:color w:val="222222"/>
          <w:szCs w:val="24"/>
          <w:shd w:val="clear" w:color="auto" w:fill="FFFFFF"/>
          <w:rtl/>
        </w:rPr>
      </w:pPr>
      <w:r w:rsidRPr="000213CB">
        <w:rPr>
          <w:rFonts w:asciiTheme="majorBidi" w:hAnsiTheme="majorBidi" w:cstheme="majorBidi"/>
          <w:color w:val="222222"/>
          <w:szCs w:val="24"/>
          <w:shd w:val="clear" w:color="auto" w:fill="FFFFFF"/>
        </w:rPr>
        <w:t>Meekers, D., &amp; Calves, A. E. (1999). Gender differentials in adolescent sexual activity and reproductive health risks in Cameroon. </w:t>
      </w:r>
      <w:r w:rsidRPr="000213CB">
        <w:rPr>
          <w:rFonts w:asciiTheme="majorBidi" w:hAnsiTheme="majorBidi" w:cstheme="majorBidi"/>
          <w:i/>
          <w:iCs/>
          <w:color w:val="222222"/>
          <w:szCs w:val="24"/>
          <w:shd w:val="clear" w:color="auto" w:fill="FFFFFF"/>
        </w:rPr>
        <w:t>African Journal of Reproductive Health</w:t>
      </w:r>
      <w:r w:rsidRPr="000213CB">
        <w:rPr>
          <w:rFonts w:asciiTheme="majorBidi" w:hAnsiTheme="majorBidi" w:cstheme="majorBidi"/>
          <w:color w:val="222222"/>
          <w:szCs w:val="24"/>
          <w:shd w:val="clear" w:color="auto" w:fill="FFFFFF"/>
        </w:rPr>
        <w:t>, </w:t>
      </w:r>
      <w:r w:rsidRPr="000213CB">
        <w:rPr>
          <w:rFonts w:asciiTheme="majorBidi" w:hAnsiTheme="majorBidi" w:cstheme="majorBidi"/>
          <w:i/>
          <w:iCs/>
          <w:color w:val="222222"/>
          <w:szCs w:val="24"/>
          <w:shd w:val="clear" w:color="auto" w:fill="FFFFFF"/>
        </w:rPr>
        <w:t>3</w:t>
      </w:r>
      <w:r w:rsidRPr="000213CB">
        <w:rPr>
          <w:rFonts w:asciiTheme="majorBidi" w:hAnsiTheme="majorBidi" w:cstheme="majorBidi"/>
          <w:color w:val="222222"/>
          <w:szCs w:val="24"/>
          <w:shd w:val="clear" w:color="auto" w:fill="FFFFFF"/>
        </w:rPr>
        <w:t>(2), 51-67.</w:t>
      </w:r>
      <w:r w:rsidRPr="000213CB">
        <w:rPr>
          <w:rFonts w:asciiTheme="majorBidi" w:hAnsiTheme="majorBidi" w:cstheme="majorBidi"/>
          <w:color w:val="222222"/>
          <w:szCs w:val="24"/>
          <w:shd w:val="clear" w:color="auto" w:fill="FFFFFF"/>
          <w:rtl/>
        </w:rPr>
        <w:t>‏</w:t>
      </w:r>
      <w:r w:rsidRPr="000213CB">
        <w:rPr>
          <w:rFonts w:asciiTheme="majorBidi" w:hAnsiTheme="majorBidi" w:cstheme="majorBidi"/>
          <w:color w:val="222222"/>
          <w:szCs w:val="24"/>
          <w:shd w:val="clear" w:color="auto" w:fill="FFFFFF"/>
        </w:rPr>
        <w:t xml:space="preserve"> </w:t>
      </w:r>
    </w:p>
    <w:p w14:paraId="3C2CC05D" w14:textId="45696A66" w:rsidR="00895AEC" w:rsidRPr="000213CB" w:rsidRDefault="00895AEC" w:rsidP="006454AA">
      <w:pPr>
        <w:pStyle w:val="EndNoteBibliography"/>
        <w:bidi w:val="0"/>
        <w:spacing w:after="0"/>
        <w:ind w:left="720" w:hanging="720"/>
        <w:rPr>
          <w:rStyle w:val="text-node"/>
          <w:szCs w:val="24"/>
          <w:shd w:val="clear" w:color="auto" w:fill="FFFFFF"/>
        </w:rPr>
      </w:pPr>
      <w:r w:rsidRPr="000213CB">
        <w:rPr>
          <w:color w:val="222222"/>
          <w:szCs w:val="24"/>
          <w:shd w:val="clear" w:color="auto" w:fill="FFFFFF"/>
        </w:rPr>
        <w:t>Miner, M. H., Raymond, N., Mueller, B. A., Lloyd, M., &amp; Lim, K. O. (2009). Preliminary investigation of the impulsive and neuroanatomical characteristics of compulsive sexual behavior. </w:t>
      </w:r>
      <w:r w:rsidRPr="000213CB">
        <w:rPr>
          <w:i/>
          <w:iCs/>
          <w:color w:val="222222"/>
          <w:szCs w:val="24"/>
          <w:shd w:val="clear" w:color="auto" w:fill="FFFFFF"/>
        </w:rPr>
        <w:t>Psychiatry Research: Neuroimaging</w:t>
      </w:r>
      <w:r w:rsidRPr="000213CB">
        <w:rPr>
          <w:color w:val="222222"/>
          <w:szCs w:val="24"/>
          <w:shd w:val="clear" w:color="auto" w:fill="FFFFFF"/>
        </w:rPr>
        <w:t>, </w:t>
      </w:r>
      <w:r w:rsidRPr="000213CB">
        <w:rPr>
          <w:i/>
          <w:iCs/>
          <w:color w:val="222222"/>
          <w:szCs w:val="24"/>
          <w:shd w:val="clear" w:color="auto" w:fill="FFFFFF"/>
        </w:rPr>
        <w:t>174</w:t>
      </w:r>
      <w:r w:rsidRPr="000213CB">
        <w:rPr>
          <w:color w:val="222222"/>
          <w:szCs w:val="24"/>
          <w:shd w:val="clear" w:color="auto" w:fill="FFFFFF"/>
        </w:rPr>
        <w:t>(2), 146-151.</w:t>
      </w:r>
      <w:r w:rsidRPr="000213CB">
        <w:rPr>
          <w:color w:val="222222"/>
          <w:szCs w:val="24"/>
          <w:shd w:val="clear" w:color="auto" w:fill="FFFFFF"/>
          <w:rtl/>
        </w:rPr>
        <w:t>‏</w:t>
      </w:r>
    </w:p>
    <w:p w14:paraId="4F21E07F" w14:textId="77777777" w:rsidR="003623F2" w:rsidRPr="000213CB" w:rsidRDefault="003623F2" w:rsidP="0025033B">
      <w:pPr>
        <w:pStyle w:val="EndNoteBibliography"/>
        <w:bidi w:val="0"/>
        <w:spacing w:after="0"/>
        <w:ind w:left="720" w:hanging="720"/>
        <w:rPr>
          <w:rFonts w:asciiTheme="majorBidi" w:hAnsiTheme="majorBidi" w:cstheme="majorBidi"/>
          <w:color w:val="222222"/>
          <w:szCs w:val="24"/>
          <w:shd w:val="clear" w:color="auto" w:fill="FFFFFF"/>
        </w:rPr>
      </w:pPr>
      <w:r w:rsidRPr="000213CB">
        <w:rPr>
          <w:rFonts w:asciiTheme="majorBidi" w:hAnsiTheme="majorBidi" w:cstheme="majorBidi"/>
          <w:color w:val="222222"/>
          <w:szCs w:val="24"/>
          <w:shd w:val="clear" w:color="auto" w:fill="FFFFFF"/>
        </w:rPr>
        <w:t>Pachankis, J. E., Rendina, H. J., Ventuneac, A., Grov, C., &amp; Parsons, J. T. (2014). The role of maladaptive cognitions in hypersexuality among highly sexually active gay and bisexual men. </w:t>
      </w:r>
      <w:r w:rsidRPr="000213CB">
        <w:rPr>
          <w:rFonts w:asciiTheme="majorBidi" w:hAnsiTheme="majorBidi" w:cstheme="majorBidi"/>
          <w:i/>
          <w:iCs/>
          <w:color w:val="222222"/>
          <w:szCs w:val="24"/>
          <w:shd w:val="clear" w:color="auto" w:fill="FFFFFF"/>
        </w:rPr>
        <w:t>Archives of Sexual Behavior</w:t>
      </w:r>
      <w:r w:rsidRPr="000213CB">
        <w:rPr>
          <w:rFonts w:asciiTheme="majorBidi" w:hAnsiTheme="majorBidi" w:cstheme="majorBidi"/>
          <w:color w:val="222222"/>
          <w:szCs w:val="24"/>
          <w:shd w:val="clear" w:color="auto" w:fill="FFFFFF"/>
        </w:rPr>
        <w:t>, </w:t>
      </w:r>
      <w:r w:rsidRPr="000213CB">
        <w:rPr>
          <w:rFonts w:asciiTheme="majorBidi" w:hAnsiTheme="majorBidi" w:cstheme="majorBidi"/>
          <w:i/>
          <w:iCs/>
          <w:color w:val="222222"/>
          <w:szCs w:val="24"/>
          <w:shd w:val="clear" w:color="auto" w:fill="FFFFFF"/>
        </w:rPr>
        <w:t>43</w:t>
      </w:r>
      <w:r w:rsidRPr="000213CB">
        <w:rPr>
          <w:rFonts w:asciiTheme="majorBidi" w:hAnsiTheme="majorBidi" w:cstheme="majorBidi"/>
          <w:color w:val="222222"/>
          <w:szCs w:val="24"/>
          <w:shd w:val="clear" w:color="auto" w:fill="FFFFFF"/>
        </w:rPr>
        <w:t>, 669-683.</w:t>
      </w:r>
      <w:r w:rsidRPr="000213CB">
        <w:rPr>
          <w:rFonts w:asciiTheme="majorBidi" w:hAnsiTheme="majorBidi" w:cstheme="majorBidi"/>
          <w:color w:val="222222"/>
          <w:szCs w:val="24"/>
          <w:shd w:val="clear" w:color="auto" w:fill="FFFFFF"/>
          <w:rtl/>
        </w:rPr>
        <w:t>‏</w:t>
      </w:r>
    </w:p>
    <w:p w14:paraId="4E93D3A2" w14:textId="39D5837B" w:rsidR="0052116F" w:rsidRPr="000213CB" w:rsidRDefault="00E369DF" w:rsidP="003623F2">
      <w:pPr>
        <w:pStyle w:val="EndNoteBibliography"/>
        <w:bidi w:val="0"/>
        <w:spacing w:after="0"/>
        <w:ind w:left="720" w:hanging="720"/>
        <w:rPr>
          <w:color w:val="222222"/>
          <w:szCs w:val="24"/>
          <w:shd w:val="clear" w:color="auto" w:fill="FFFFFF"/>
        </w:rPr>
      </w:pPr>
      <w:r w:rsidRPr="000213CB">
        <w:rPr>
          <w:rStyle w:val="text-node"/>
          <w:szCs w:val="24"/>
          <w:shd w:val="clear" w:color="auto" w:fill="FFFFFF"/>
        </w:rPr>
        <w:t>Paunovic, N., &amp; Hallberg, J. (2014). Conceptualization of hypersexual disorder with the behavioral-cognitive inhibition theory. </w:t>
      </w:r>
      <w:r w:rsidRPr="000213CB">
        <w:rPr>
          <w:rStyle w:val="text-node"/>
          <w:i/>
          <w:iCs/>
          <w:szCs w:val="24"/>
          <w:shd w:val="clear" w:color="auto" w:fill="FFFFFF"/>
        </w:rPr>
        <w:t>Psychology,</w:t>
      </w:r>
      <w:r w:rsidRPr="000213CB">
        <w:rPr>
          <w:rStyle w:val="text-node"/>
          <w:szCs w:val="24"/>
          <w:shd w:val="clear" w:color="auto" w:fill="FFFFFF"/>
        </w:rPr>
        <w:t> 5, 151–159. doi:</w:t>
      </w:r>
      <w:r w:rsidRPr="000213CB">
        <w:rPr>
          <w:szCs w:val="24"/>
          <w:shd w:val="clear" w:color="auto" w:fill="FFFFFF"/>
        </w:rPr>
        <w:t>10.4236/psych.2014.52024</w:t>
      </w:r>
    </w:p>
    <w:p w14:paraId="26700B16" w14:textId="77777777" w:rsidR="00992CB7" w:rsidRPr="000213CB" w:rsidRDefault="00992CB7" w:rsidP="0025033B">
      <w:pPr>
        <w:pStyle w:val="EndNoteBibliography"/>
        <w:bidi w:val="0"/>
        <w:spacing w:after="0"/>
        <w:ind w:left="720" w:hanging="720"/>
        <w:rPr>
          <w:rFonts w:asciiTheme="majorBidi" w:hAnsiTheme="majorBidi" w:cstheme="majorBidi"/>
          <w:color w:val="222222"/>
          <w:szCs w:val="24"/>
          <w:shd w:val="clear" w:color="auto" w:fill="FFFFFF"/>
          <w:rtl/>
        </w:rPr>
      </w:pPr>
      <w:r w:rsidRPr="000213CB">
        <w:rPr>
          <w:rFonts w:asciiTheme="majorBidi" w:hAnsiTheme="majorBidi" w:cstheme="majorBidi"/>
          <w:color w:val="222222"/>
          <w:szCs w:val="24"/>
          <w:shd w:val="clear" w:color="auto" w:fill="FFFFFF"/>
        </w:rPr>
        <w:lastRenderedPageBreak/>
        <w:t>Perales, J. C., King, D. L., Navas, J. F., Schimmenti, A., Sescousse, G., Starcevic, V., ... &amp; Billieux, J. (2020). Learning to lose control: A process-based account of behavioral addiction. </w:t>
      </w:r>
      <w:r w:rsidRPr="000213CB">
        <w:rPr>
          <w:rFonts w:asciiTheme="majorBidi" w:hAnsiTheme="majorBidi" w:cstheme="majorBidi"/>
          <w:i/>
          <w:iCs/>
          <w:color w:val="222222"/>
          <w:szCs w:val="24"/>
          <w:shd w:val="clear" w:color="auto" w:fill="FFFFFF"/>
        </w:rPr>
        <w:t>Neuroscience &amp; Biobehavioral Reviews</w:t>
      </w:r>
      <w:r w:rsidRPr="000213CB">
        <w:rPr>
          <w:rFonts w:asciiTheme="majorBidi" w:hAnsiTheme="majorBidi" w:cstheme="majorBidi"/>
          <w:color w:val="222222"/>
          <w:szCs w:val="24"/>
          <w:shd w:val="clear" w:color="auto" w:fill="FFFFFF"/>
        </w:rPr>
        <w:t>, </w:t>
      </w:r>
      <w:r w:rsidRPr="000213CB">
        <w:rPr>
          <w:rFonts w:asciiTheme="majorBidi" w:hAnsiTheme="majorBidi" w:cstheme="majorBidi"/>
          <w:i/>
          <w:iCs/>
          <w:color w:val="222222"/>
          <w:szCs w:val="24"/>
          <w:shd w:val="clear" w:color="auto" w:fill="FFFFFF"/>
        </w:rPr>
        <w:t>108</w:t>
      </w:r>
      <w:r w:rsidRPr="000213CB">
        <w:rPr>
          <w:rFonts w:asciiTheme="majorBidi" w:hAnsiTheme="majorBidi" w:cstheme="majorBidi"/>
          <w:color w:val="222222"/>
          <w:szCs w:val="24"/>
          <w:shd w:val="clear" w:color="auto" w:fill="FFFFFF"/>
        </w:rPr>
        <w:t>, 771-780.</w:t>
      </w:r>
      <w:r w:rsidRPr="000213CB">
        <w:rPr>
          <w:rFonts w:asciiTheme="majorBidi" w:hAnsiTheme="majorBidi" w:cstheme="majorBidi"/>
          <w:color w:val="222222"/>
          <w:szCs w:val="24"/>
          <w:shd w:val="clear" w:color="auto" w:fill="FFFFFF"/>
          <w:rtl/>
        </w:rPr>
        <w:t>‏</w:t>
      </w:r>
      <w:r w:rsidRPr="000213CB">
        <w:rPr>
          <w:rFonts w:asciiTheme="majorBidi" w:hAnsiTheme="majorBidi" w:cstheme="majorBidi"/>
          <w:color w:val="222222"/>
          <w:szCs w:val="24"/>
          <w:shd w:val="clear" w:color="auto" w:fill="FFFFFF"/>
        </w:rPr>
        <w:t xml:space="preserve"> </w:t>
      </w:r>
    </w:p>
    <w:p w14:paraId="7B7CA12D" w14:textId="77777777" w:rsidR="003A395B" w:rsidRPr="000213CB" w:rsidRDefault="003A395B" w:rsidP="0025033B">
      <w:pPr>
        <w:pStyle w:val="EndNoteBibliography"/>
        <w:bidi w:val="0"/>
        <w:spacing w:after="0"/>
        <w:ind w:left="720" w:hanging="720"/>
        <w:rPr>
          <w:rFonts w:asciiTheme="majorBidi" w:hAnsiTheme="majorBidi" w:cstheme="majorBidi"/>
          <w:color w:val="222222"/>
          <w:szCs w:val="24"/>
          <w:shd w:val="clear" w:color="auto" w:fill="FFFFFF"/>
        </w:rPr>
      </w:pPr>
      <w:r w:rsidRPr="000213CB">
        <w:rPr>
          <w:rFonts w:asciiTheme="majorBidi" w:hAnsiTheme="majorBidi" w:cstheme="majorBidi"/>
          <w:color w:val="222222"/>
          <w:szCs w:val="24"/>
          <w:shd w:val="clear" w:color="auto" w:fill="FFFFFF"/>
        </w:rPr>
        <w:t>Reid, R. C., Harper, J. M., &amp; Anderson, E. H. (2009). Coping strategies used by hypersexual patients to defend against the painful effects of shame. </w:t>
      </w:r>
      <w:r w:rsidRPr="000213CB">
        <w:rPr>
          <w:rFonts w:asciiTheme="majorBidi" w:hAnsiTheme="majorBidi" w:cstheme="majorBidi"/>
          <w:i/>
          <w:iCs/>
          <w:color w:val="222222"/>
          <w:szCs w:val="24"/>
          <w:shd w:val="clear" w:color="auto" w:fill="FFFFFF"/>
        </w:rPr>
        <w:t>Clinical Psychology &amp; Psychotherapy: An International Journal of Theory &amp; Practice</w:t>
      </w:r>
      <w:r w:rsidRPr="000213CB">
        <w:rPr>
          <w:rFonts w:asciiTheme="majorBidi" w:hAnsiTheme="majorBidi" w:cstheme="majorBidi"/>
          <w:color w:val="222222"/>
          <w:szCs w:val="24"/>
          <w:shd w:val="clear" w:color="auto" w:fill="FFFFFF"/>
        </w:rPr>
        <w:t>, </w:t>
      </w:r>
      <w:r w:rsidRPr="000213CB">
        <w:rPr>
          <w:rFonts w:asciiTheme="majorBidi" w:hAnsiTheme="majorBidi" w:cstheme="majorBidi"/>
          <w:i/>
          <w:iCs/>
          <w:color w:val="222222"/>
          <w:szCs w:val="24"/>
          <w:shd w:val="clear" w:color="auto" w:fill="FFFFFF"/>
        </w:rPr>
        <w:t>16</w:t>
      </w:r>
      <w:r w:rsidRPr="000213CB">
        <w:rPr>
          <w:rFonts w:asciiTheme="majorBidi" w:hAnsiTheme="majorBidi" w:cstheme="majorBidi"/>
          <w:color w:val="222222"/>
          <w:szCs w:val="24"/>
          <w:shd w:val="clear" w:color="auto" w:fill="FFFFFF"/>
        </w:rPr>
        <w:t>(2), 125-138.</w:t>
      </w:r>
      <w:r w:rsidRPr="000213CB">
        <w:rPr>
          <w:rFonts w:asciiTheme="majorBidi" w:hAnsiTheme="majorBidi" w:cstheme="majorBidi"/>
          <w:color w:val="222222"/>
          <w:szCs w:val="24"/>
          <w:shd w:val="clear" w:color="auto" w:fill="FFFFFF"/>
          <w:rtl/>
        </w:rPr>
        <w:t>‏</w:t>
      </w:r>
    </w:p>
    <w:p w14:paraId="6A83EF01" w14:textId="59B5442E" w:rsidR="00E369DF" w:rsidRPr="000213CB" w:rsidRDefault="00E369DF" w:rsidP="0025033B">
      <w:pPr>
        <w:pStyle w:val="EndNoteBibliography"/>
        <w:bidi w:val="0"/>
        <w:spacing w:after="0"/>
        <w:ind w:left="720" w:hanging="720"/>
        <w:rPr>
          <w:color w:val="222222"/>
          <w:szCs w:val="24"/>
          <w:shd w:val="clear" w:color="auto" w:fill="FFFFFF"/>
        </w:rPr>
      </w:pPr>
      <w:r w:rsidRPr="000213CB">
        <w:rPr>
          <w:color w:val="222222"/>
          <w:szCs w:val="24"/>
          <w:shd w:val="clear" w:color="auto" w:fill="FFFFFF"/>
        </w:rPr>
        <w:t>Reid, R. C., Temko, J., Moghaddam, J. F., &amp; Fong, T. W. (2014). Shame, rumination, and self-compassion in men assessed for hypersexual disorder. </w:t>
      </w:r>
      <w:r w:rsidRPr="000213CB">
        <w:rPr>
          <w:i/>
          <w:iCs/>
          <w:color w:val="222222"/>
          <w:szCs w:val="24"/>
          <w:shd w:val="clear" w:color="auto" w:fill="FFFFFF"/>
        </w:rPr>
        <w:t>Journal of Psychiatric Practice®</w:t>
      </w:r>
      <w:r w:rsidRPr="000213CB">
        <w:rPr>
          <w:color w:val="222222"/>
          <w:szCs w:val="24"/>
          <w:shd w:val="clear" w:color="auto" w:fill="FFFFFF"/>
        </w:rPr>
        <w:t>, </w:t>
      </w:r>
      <w:r w:rsidRPr="000213CB">
        <w:rPr>
          <w:i/>
          <w:iCs/>
          <w:color w:val="222222"/>
          <w:szCs w:val="24"/>
          <w:shd w:val="clear" w:color="auto" w:fill="FFFFFF"/>
        </w:rPr>
        <w:t>20</w:t>
      </w:r>
      <w:r w:rsidRPr="000213CB">
        <w:rPr>
          <w:color w:val="222222"/>
          <w:szCs w:val="24"/>
          <w:shd w:val="clear" w:color="auto" w:fill="FFFFFF"/>
        </w:rPr>
        <w:t>(4), 260-268.</w:t>
      </w:r>
      <w:r w:rsidRPr="000213CB">
        <w:rPr>
          <w:color w:val="222222"/>
          <w:szCs w:val="24"/>
          <w:shd w:val="clear" w:color="auto" w:fill="FFFFFF"/>
          <w:rtl/>
        </w:rPr>
        <w:t>‏</w:t>
      </w:r>
    </w:p>
    <w:p w14:paraId="714C4CB5" w14:textId="0F49ADB1" w:rsidR="00A12413" w:rsidRPr="000213CB" w:rsidRDefault="00A12413" w:rsidP="0025033B">
      <w:pPr>
        <w:pStyle w:val="EndNoteBibliography"/>
        <w:bidi w:val="0"/>
        <w:spacing w:after="0"/>
        <w:ind w:left="720" w:hanging="720"/>
        <w:rPr>
          <w:noProof/>
          <w:szCs w:val="24"/>
        </w:rPr>
      </w:pPr>
      <w:r w:rsidRPr="000213CB">
        <w:rPr>
          <w:noProof/>
          <w:szCs w:val="24"/>
        </w:rPr>
        <w:t xml:space="preserve">Ruscio, J., &amp; Roche, B. (2012). Determining the number of factors to retain in an exploratory factor analysis using comparison data of known factorial structure. </w:t>
      </w:r>
      <w:r w:rsidRPr="000213CB">
        <w:rPr>
          <w:i/>
          <w:noProof/>
          <w:szCs w:val="24"/>
        </w:rPr>
        <w:t>Psychological Assessment</w:t>
      </w:r>
      <w:r w:rsidRPr="000213CB">
        <w:rPr>
          <w:noProof/>
          <w:szCs w:val="24"/>
        </w:rPr>
        <w:t>,</w:t>
      </w:r>
      <w:r w:rsidRPr="000213CB">
        <w:rPr>
          <w:i/>
          <w:noProof/>
          <w:szCs w:val="24"/>
        </w:rPr>
        <w:t xml:space="preserve"> 24</w:t>
      </w:r>
      <w:r w:rsidRPr="000213CB">
        <w:rPr>
          <w:noProof/>
          <w:szCs w:val="24"/>
        </w:rPr>
        <w:t xml:space="preserve">(2), 282. </w:t>
      </w:r>
    </w:p>
    <w:p w14:paraId="23968733" w14:textId="77777777" w:rsidR="00D20E1A" w:rsidRPr="000213CB" w:rsidRDefault="004D699C" w:rsidP="0025033B">
      <w:pPr>
        <w:pStyle w:val="EndNoteBibliography"/>
        <w:bidi w:val="0"/>
        <w:spacing w:after="0"/>
        <w:ind w:left="720" w:hanging="720"/>
        <w:rPr>
          <w:noProof/>
          <w:szCs w:val="24"/>
        </w:rPr>
      </w:pPr>
      <w:r w:rsidRPr="000213CB">
        <w:rPr>
          <w:szCs w:val="24"/>
        </w:rPr>
        <w:fldChar w:fldCharType="end"/>
      </w:r>
      <w:r w:rsidR="00A56384" w:rsidRPr="000213CB">
        <w:rPr>
          <w:color w:val="222222"/>
          <w:szCs w:val="24"/>
          <w:shd w:val="clear" w:color="auto" w:fill="FFFFFF"/>
        </w:rPr>
        <w:t xml:space="preserve"> </w:t>
      </w:r>
      <w:r w:rsidR="00D20E1A" w:rsidRPr="000213CB">
        <w:rPr>
          <w:noProof/>
          <w:szCs w:val="24"/>
        </w:rPr>
        <w:t>Sassover, E., Abrahamovitch, Z., Amsel, Y., Halle, D., Mishan, Y., Efrati, Y., &amp; Weinstein, A. (2021). A study on the relationship between shame, guilt, self-criticism and compulsive sexual behaviour disorder. </w:t>
      </w:r>
      <w:r w:rsidR="00D20E1A" w:rsidRPr="000213CB">
        <w:rPr>
          <w:i/>
          <w:iCs/>
          <w:noProof/>
          <w:szCs w:val="24"/>
        </w:rPr>
        <w:t>Current Psychology</w:t>
      </w:r>
      <w:r w:rsidR="00D20E1A" w:rsidRPr="000213CB">
        <w:rPr>
          <w:noProof/>
          <w:szCs w:val="24"/>
        </w:rPr>
        <w:t>, 1-9.</w:t>
      </w:r>
      <w:r w:rsidR="00D20E1A" w:rsidRPr="000213CB">
        <w:rPr>
          <w:noProof/>
          <w:szCs w:val="24"/>
          <w:rtl/>
        </w:rPr>
        <w:t>‏</w:t>
      </w:r>
    </w:p>
    <w:p w14:paraId="11D55869" w14:textId="77777777" w:rsidR="00AD4B83" w:rsidRPr="000213CB" w:rsidRDefault="00AD4B83" w:rsidP="0025033B">
      <w:pPr>
        <w:pStyle w:val="EndNoteBibliography"/>
        <w:bidi w:val="0"/>
        <w:spacing w:after="0"/>
        <w:ind w:left="720" w:hanging="720"/>
        <w:rPr>
          <w:rFonts w:asciiTheme="majorBidi" w:hAnsiTheme="majorBidi" w:cstheme="majorBidi"/>
          <w:color w:val="222222"/>
          <w:szCs w:val="24"/>
          <w:shd w:val="clear" w:color="auto" w:fill="FFFFFF"/>
          <w:rtl/>
        </w:rPr>
      </w:pPr>
      <w:r w:rsidRPr="000213CB">
        <w:rPr>
          <w:rFonts w:asciiTheme="majorBidi" w:hAnsiTheme="majorBidi" w:cstheme="majorBidi"/>
          <w:color w:val="222222"/>
          <w:szCs w:val="24"/>
          <w:shd w:val="clear" w:color="auto" w:fill="FFFFFF"/>
        </w:rPr>
        <w:t>Spada, M. M., &amp; Wells, A. (2009). A metacognitive model of problem drinking. </w:t>
      </w:r>
      <w:r w:rsidRPr="000213CB">
        <w:rPr>
          <w:rFonts w:asciiTheme="majorBidi" w:hAnsiTheme="majorBidi" w:cstheme="majorBidi"/>
          <w:i/>
          <w:iCs/>
          <w:color w:val="222222"/>
          <w:szCs w:val="24"/>
          <w:shd w:val="clear" w:color="auto" w:fill="FFFFFF"/>
        </w:rPr>
        <w:t>Clinical Psychology &amp; Psychotherapy: An International Journal of Theory &amp; Practice</w:t>
      </w:r>
      <w:r w:rsidRPr="000213CB">
        <w:rPr>
          <w:rFonts w:asciiTheme="majorBidi" w:hAnsiTheme="majorBidi" w:cstheme="majorBidi"/>
          <w:color w:val="222222"/>
          <w:szCs w:val="24"/>
          <w:shd w:val="clear" w:color="auto" w:fill="FFFFFF"/>
        </w:rPr>
        <w:t>, </w:t>
      </w:r>
      <w:r w:rsidRPr="000213CB">
        <w:rPr>
          <w:rFonts w:asciiTheme="majorBidi" w:hAnsiTheme="majorBidi" w:cstheme="majorBidi"/>
          <w:i/>
          <w:iCs/>
          <w:color w:val="222222"/>
          <w:szCs w:val="24"/>
          <w:shd w:val="clear" w:color="auto" w:fill="FFFFFF"/>
        </w:rPr>
        <w:t>16</w:t>
      </w:r>
      <w:r w:rsidRPr="000213CB">
        <w:rPr>
          <w:rFonts w:asciiTheme="majorBidi" w:hAnsiTheme="majorBidi" w:cstheme="majorBidi"/>
          <w:color w:val="222222"/>
          <w:szCs w:val="24"/>
          <w:shd w:val="clear" w:color="auto" w:fill="FFFFFF"/>
        </w:rPr>
        <w:t>(5), 383-393.</w:t>
      </w:r>
      <w:r w:rsidRPr="000213CB">
        <w:rPr>
          <w:rFonts w:asciiTheme="majorBidi" w:hAnsiTheme="majorBidi" w:cstheme="majorBidi"/>
          <w:color w:val="222222"/>
          <w:szCs w:val="24"/>
          <w:shd w:val="clear" w:color="auto" w:fill="FFFFFF"/>
          <w:rtl/>
        </w:rPr>
        <w:t>‏</w:t>
      </w:r>
    </w:p>
    <w:p w14:paraId="64EA6BBD" w14:textId="50817794" w:rsidR="008F22F4" w:rsidRPr="000213CB" w:rsidRDefault="008F22F4" w:rsidP="00AD4B83">
      <w:pPr>
        <w:pStyle w:val="EndNoteBibliography"/>
        <w:bidi w:val="0"/>
        <w:spacing w:after="0"/>
        <w:ind w:left="720" w:hanging="720"/>
        <w:rPr>
          <w:rFonts w:asciiTheme="majorBidi" w:hAnsiTheme="majorBidi" w:cstheme="majorBidi"/>
          <w:color w:val="222222"/>
          <w:szCs w:val="24"/>
          <w:shd w:val="clear" w:color="auto" w:fill="FFFFFF"/>
          <w:rtl/>
        </w:rPr>
      </w:pPr>
      <w:r w:rsidRPr="000213CB">
        <w:rPr>
          <w:rFonts w:asciiTheme="majorBidi" w:hAnsiTheme="majorBidi" w:cstheme="majorBidi"/>
          <w:color w:val="222222"/>
          <w:szCs w:val="24"/>
          <w:shd w:val="clear" w:color="auto" w:fill="FFFFFF"/>
        </w:rPr>
        <w:t>Spada, M. M., Caselli, G., &amp; Wells, A. (2013). A triphasic metacognitive formulation of problem drinking. </w:t>
      </w:r>
      <w:r w:rsidRPr="000213CB">
        <w:rPr>
          <w:rFonts w:asciiTheme="majorBidi" w:hAnsiTheme="majorBidi" w:cstheme="majorBidi"/>
          <w:i/>
          <w:iCs/>
          <w:color w:val="222222"/>
          <w:szCs w:val="24"/>
          <w:shd w:val="clear" w:color="auto" w:fill="FFFFFF"/>
        </w:rPr>
        <w:t>Clinical psychology &amp; psychotherapy</w:t>
      </w:r>
      <w:r w:rsidRPr="000213CB">
        <w:rPr>
          <w:rFonts w:asciiTheme="majorBidi" w:hAnsiTheme="majorBidi" w:cstheme="majorBidi"/>
          <w:color w:val="222222"/>
          <w:szCs w:val="24"/>
          <w:shd w:val="clear" w:color="auto" w:fill="FFFFFF"/>
        </w:rPr>
        <w:t>, </w:t>
      </w:r>
      <w:r w:rsidRPr="000213CB">
        <w:rPr>
          <w:rFonts w:asciiTheme="majorBidi" w:hAnsiTheme="majorBidi" w:cstheme="majorBidi"/>
          <w:i/>
          <w:iCs/>
          <w:color w:val="222222"/>
          <w:szCs w:val="24"/>
          <w:shd w:val="clear" w:color="auto" w:fill="FFFFFF"/>
        </w:rPr>
        <w:t>20</w:t>
      </w:r>
      <w:r w:rsidRPr="000213CB">
        <w:rPr>
          <w:rFonts w:asciiTheme="majorBidi" w:hAnsiTheme="majorBidi" w:cstheme="majorBidi"/>
          <w:color w:val="222222"/>
          <w:szCs w:val="24"/>
          <w:shd w:val="clear" w:color="auto" w:fill="FFFFFF"/>
        </w:rPr>
        <w:t>(6), 494-500.</w:t>
      </w:r>
      <w:r w:rsidRPr="000213CB">
        <w:rPr>
          <w:rFonts w:asciiTheme="majorBidi" w:hAnsiTheme="majorBidi" w:cstheme="majorBidi"/>
          <w:color w:val="222222"/>
          <w:szCs w:val="24"/>
          <w:shd w:val="clear" w:color="auto" w:fill="FFFFFF"/>
          <w:rtl/>
        </w:rPr>
        <w:t>‏</w:t>
      </w:r>
    </w:p>
    <w:p w14:paraId="31A0D855" w14:textId="4BED2D29" w:rsidR="00A56384" w:rsidRPr="000213CB" w:rsidRDefault="00A56384" w:rsidP="008F22F4">
      <w:pPr>
        <w:pStyle w:val="EndNoteBibliography"/>
        <w:bidi w:val="0"/>
        <w:spacing w:after="0"/>
        <w:ind w:left="720" w:hanging="720"/>
        <w:rPr>
          <w:noProof/>
          <w:szCs w:val="24"/>
        </w:rPr>
      </w:pPr>
      <w:r w:rsidRPr="000213CB">
        <w:rPr>
          <w:noProof/>
          <w:szCs w:val="24"/>
        </w:rPr>
        <w:t>Spada, M. M., Caselli, G., Nikčević, A. V., &amp; Wells, A. (2015). Metacognition in addictive behaviors. </w:t>
      </w:r>
      <w:r w:rsidRPr="000213CB">
        <w:rPr>
          <w:i/>
          <w:iCs/>
          <w:noProof/>
          <w:szCs w:val="24"/>
        </w:rPr>
        <w:t>Addictive behaviors, 44</w:t>
      </w:r>
      <w:r w:rsidRPr="000213CB">
        <w:rPr>
          <w:noProof/>
          <w:szCs w:val="24"/>
        </w:rPr>
        <w:t>, 9-15.</w:t>
      </w:r>
      <w:r w:rsidRPr="000213CB">
        <w:rPr>
          <w:noProof/>
          <w:szCs w:val="24"/>
          <w:rtl/>
        </w:rPr>
        <w:t>‏</w:t>
      </w:r>
    </w:p>
    <w:p w14:paraId="715F7F16" w14:textId="77777777" w:rsidR="00A56384" w:rsidRPr="000213CB" w:rsidRDefault="00A56384" w:rsidP="0025033B">
      <w:pPr>
        <w:spacing w:line="480" w:lineRule="auto"/>
        <w:ind w:left="720" w:hanging="720"/>
        <w:rPr>
          <w:color w:val="222222"/>
          <w:shd w:val="clear" w:color="auto" w:fill="FFFFFF"/>
        </w:rPr>
      </w:pPr>
      <w:r w:rsidRPr="000213CB">
        <w:rPr>
          <w:color w:val="222222"/>
          <w:shd w:val="clear" w:color="auto" w:fill="FFFFFF"/>
        </w:rPr>
        <w:t>Spada, M. M., &amp; Caselli, G. (2017). The metacognitions about online gaming scale: Development and psychometric properties. </w:t>
      </w:r>
      <w:r w:rsidRPr="000213CB">
        <w:rPr>
          <w:i/>
          <w:iCs/>
          <w:color w:val="222222"/>
          <w:shd w:val="clear" w:color="auto" w:fill="FFFFFF"/>
        </w:rPr>
        <w:t>Addictive Behaviors</w:t>
      </w:r>
      <w:r w:rsidRPr="000213CB">
        <w:rPr>
          <w:color w:val="222222"/>
          <w:shd w:val="clear" w:color="auto" w:fill="FFFFFF"/>
        </w:rPr>
        <w:t>, </w:t>
      </w:r>
      <w:r w:rsidRPr="000213CB">
        <w:rPr>
          <w:i/>
          <w:iCs/>
          <w:color w:val="222222"/>
          <w:shd w:val="clear" w:color="auto" w:fill="FFFFFF"/>
        </w:rPr>
        <w:t>64</w:t>
      </w:r>
      <w:r w:rsidRPr="000213CB">
        <w:rPr>
          <w:color w:val="222222"/>
          <w:shd w:val="clear" w:color="auto" w:fill="FFFFFF"/>
        </w:rPr>
        <w:t>, 281-286.</w:t>
      </w:r>
      <w:r w:rsidRPr="000213CB">
        <w:rPr>
          <w:color w:val="222222"/>
          <w:shd w:val="clear" w:color="auto" w:fill="FFFFFF"/>
          <w:rtl/>
        </w:rPr>
        <w:t>‏</w:t>
      </w:r>
    </w:p>
    <w:p w14:paraId="3B2E9136" w14:textId="77777777" w:rsidR="00103152" w:rsidRPr="000213CB" w:rsidRDefault="00103152" w:rsidP="0025033B">
      <w:pPr>
        <w:spacing w:line="480" w:lineRule="auto"/>
        <w:ind w:left="720" w:hanging="720"/>
        <w:rPr>
          <w:rFonts w:asciiTheme="majorBidi" w:hAnsiTheme="majorBidi" w:cstheme="majorBidi"/>
          <w:color w:val="222222"/>
          <w:shd w:val="clear" w:color="auto" w:fill="FFFFFF"/>
        </w:rPr>
      </w:pPr>
      <w:r w:rsidRPr="000213CB">
        <w:rPr>
          <w:rFonts w:asciiTheme="majorBidi" w:hAnsiTheme="majorBidi" w:cstheme="majorBidi"/>
          <w:color w:val="222222"/>
          <w:shd w:val="clear" w:color="auto" w:fill="FFFFFF"/>
        </w:rPr>
        <w:lastRenderedPageBreak/>
        <w:t>Thomas, J., Katsikitis, M., Allen, A., &amp; Kannis-Dymand, L. (2020). Desire Thinking and Metacognition Associated with Dysregulated Sexuality. </w:t>
      </w:r>
      <w:r w:rsidRPr="000213CB">
        <w:rPr>
          <w:rFonts w:asciiTheme="majorBidi" w:hAnsiTheme="majorBidi" w:cstheme="majorBidi"/>
          <w:i/>
          <w:iCs/>
          <w:color w:val="222222"/>
          <w:shd w:val="clear" w:color="auto" w:fill="FFFFFF"/>
        </w:rPr>
        <w:t>Sexual Addiction &amp; Compulsivity</w:t>
      </w:r>
      <w:r w:rsidRPr="000213CB">
        <w:rPr>
          <w:rFonts w:asciiTheme="majorBidi" w:hAnsiTheme="majorBidi" w:cstheme="majorBidi"/>
          <w:color w:val="222222"/>
          <w:shd w:val="clear" w:color="auto" w:fill="FFFFFF"/>
        </w:rPr>
        <w:t>, </w:t>
      </w:r>
      <w:r w:rsidRPr="000213CB">
        <w:rPr>
          <w:rFonts w:asciiTheme="majorBidi" w:hAnsiTheme="majorBidi" w:cstheme="majorBidi"/>
          <w:i/>
          <w:iCs/>
          <w:color w:val="222222"/>
          <w:shd w:val="clear" w:color="auto" w:fill="FFFFFF"/>
        </w:rPr>
        <w:t>27</w:t>
      </w:r>
      <w:r w:rsidRPr="000213CB">
        <w:rPr>
          <w:rFonts w:asciiTheme="majorBidi" w:hAnsiTheme="majorBidi" w:cstheme="majorBidi"/>
          <w:color w:val="222222"/>
          <w:shd w:val="clear" w:color="auto" w:fill="FFFFFF"/>
        </w:rPr>
        <w:t>(1-2), 119-134.</w:t>
      </w:r>
      <w:r w:rsidRPr="000213CB">
        <w:rPr>
          <w:rFonts w:asciiTheme="majorBidi" w:hAnsiTheme="majorBidi" w:cstheme="majorBidi"/>
          <w:color w:val="222222"/>
          <w:shd w:val="clear" w:color="auto" w:fill="FFFFFF"/>
          <w:rtl/>
        </w:rPr>
        <w:t>‏</w:t>
      </w:r>
    </w:p>
    <w:p w14:paraId="599C4A1D" w14:textId="7BC75AC3" w:rsidR="00BD0D93" w:rsidRPr="000213CB" w:rsidRDefault="0017499F" w:rsidP="00BD0D93">
      <w:pPr>
        <w:spacing w:line="480" w:lineRule="auto"/>
        <w:ind w:left="720" w:hanging="720"/>
        <w:rPr>
          <w:rFonts w:asciiTheme="majorBidi" w:hAnsiTheme="majorBidi" w:cstheme="majorBidi"/>
        </w:rPr>
      </w:pPr>
      <w:r w:rsidRPr="000213CB">
        <w:rPr>
          <w:rFonts w:asciiTheme="majorBidi" w:hAnsiTheme="majorBidi" w:cstheme="majorBidi"/>
          <w:shd w:val="clear" w:color="auto" w:fill="FFFFFF"/>
        </w:rPr>
        <w:t xml:space="preserve">U.S. Census Bureau. (2022). </w:t>
      </w:r>
      <w:r w:rsidR="003537C4" w:rsidRPr="000213CB">
        <w:rPr>
          <w:rFonts w:asciiTheme="majorBidi" w:hAnsiTheme="majorBidi" w:cstheme="majorBidi"/>
          <w:shd w:val="clear" w:color="auto" w:fill="FFFFFF"/>
        </w:rPr>
        <w:t xml:space="preserve">American Community Survey Data. </w:t>
      </w:r>
      <w:r w:rsidRPr="000213CB">
        <w:rPr>
          <w:rFonts w:asciiTheme="majorBidi" w:hAnsiTheme="majorBidi" w:cstheme="majorBidi"/>
          <w:shd w:val="clear" w:color="auto" w:fill="FFFFFF"/>
        </w:rPr>
        <w:t xml:space="preserve">Retrieved </w:t>
      </w:r>
      <w:r w:rsidR="0008115A" w:rsidRPr="000213CB">
        <w:rPr>
          <w:rFonts w:asciiTheme="majorBidi" w:hAnsiTheme="majorBidi" w:cstheme="majorBidi"/>
          <w:shd w:val="clear" w:color="auto" w:fill="FFFFFF"/>
        </w:rPr>
        <w:t>August</w:t>
      </w:r>
      <w:r w:rsidRPr="000213CB">
        <w:rPr>
          <w:rFonts w:asciiTheme="majorBidi" w:hAnsiTheme="majorBidi" w:cstheme="majorBidi"/>
          <w:shd w:val="clear" w:color="auto" w:fill="FFFFFF"/>
        </w:rPr>
        <w:t xml:space="preserve"> 27, 202</w:t>
      </w:r>
      <w:r w:rsidR="0008115A" w:rsidRPr="000213CB">
        <w:rPr>
          <w:rFonts w:asciiTheme="majorBidi" w:hAnsiTheme="majorBidi" w:cstheme="majorBidi"/>
          <w:shd w:val="clear" w:color="auto" w:fill="FFFFFF"/>
        </w:rPr>
        <w:t>3</w:t>
      </w:r>
      <w:r w:rsidRPr="000213CB">
        <w:rPr>
          <w:rFonts w:asciiTheme="majorBidi" w:hAnsiTheme="majorBidi" w:cstheme="majorBidi"/>
          <w:shd w:val="clear" w:color="auto" w:fill="FFFFFF"/>
        </w:rPr>
        <w:t>, from </w:t>
      </w:r>
      <w:hyperlink r:id="rId17" w:history="1">
        <w:r w:rsidR="00BD0D93" w:rsidRPr="000213CB">
          <w:rPr>
            <w:rStyle w:val="Hyperlink"/>
            <w:rFonts w:asciiTheme="majorBidi" w:hAnsiTheme="majorBidi" w:cstheme="majorBidi"/>
          </w:rPr>
          <w:t>https://www.census.gov/data.html</w:t>
        </w:r>
      </w:hyperlink>
    </w:p>
    <w:p w14:paraId="338F327E" w14:textId="40E984E6" w:rsidR="00924CA5" w:rsidRPr="000213CB" w:rsidRDefault="00924CA5" w:rsidP="00BD0D93">
      <w:pPr>
        <w:spacing w:line="480" w:lineRule="auto"/>
        <w:ind w:left="720" w:hanging="720"/>
        <w:rPr>
          <w:color w:val="222222"/>
          <w:shd w:val="clear" w:color="auto" w:fill="FFFFFF"/>
        </w:rPr>
      </w:pPr>
      <w:r w:rsidRPr="000213CB">
        <w:rPr>
          <w:color w:val="222222"/>
          <w:shd w:val="clear" w:color="auto" w:fill="FFFFFF"/>
        </w:rPr>
        <w:t>Voon, V., Mole, T. B., Banca, P., Porter, L., Morris, L., Mitchell, S., ... &amp; Irvine, M. (2014). Neural correlates of sexual cue reactivity in individuals with and without compulsive sexual behaviours. </w:t>
      </w:r>
      <w:r w:rsidRPr="000213CB">
        <w:rPr>
          <w:i/>
          <w:iCs/>
          <w:color w:val="222222"/>
          <w:shd w:val="clear" w:color="auto" w:fill="FFFFFF"/>
        </w:rPr>
        <w:t>PloS one</w:t>
      </w:r>
      <w:r w:rsidRPr="000213CB">
        <w:rPr>
          <w:color w:val="222222"/>
          <w:shd w:val="clear" w:color="auto" w:fill="FFFFFF"/>
        </w:rPr>
        <w:t>, </w:t>
      </w:r>
      <w:r w:rsidRPr="000213CB">
        <w:rPr>
          <w:i/>
          <w:iCs/>
          <w:color w:val="222222"/>
          <w:shd w:val="clear" w:color="auto" w:fill="FFFFFF"/>
        </w:rPr>
        <w:t>9</w:t>
      </w:r>
      <w:r w:rsidRPr="000213CB">
        <w:rPr>
          <w:color w:val="222222"/>
          <w:shd w:val="clear" w:color="auto" w:fill="FFFFFF"/>
        </w:rPr>
        <w:t>(7), e102419.</w:t>
      </w:r>
      <w:r w:rsidRPr="000213CB">
        <w:rPr>
          <w:color w:val="222222"/>
          <w:shd w:val="clear" w:color="auto" w:fill="FFFFFF"/>
          <w:rtl/>
        </w:rPr>
        <w:t>‏</w:t>
      </w:r>
    </w:p>
    <w:p w14:paraId="597EF661" w14:textId="77777777" w:rsidR="00A25929" w:rsidRPr="000213CB" w:rsidRDefault="00A25929" w:rsidP="0025033B">
      <w:pPr>
        <w:spacing w:line="480" w:lineRule="auto"/>
        <w:ind w:left="720" w:hanging="720"/>
        <w:rPr>
          <w:color w:val="222222"/>
          <w:shd w:val="clear" w:color="auto" w:fill="FFFFFF"/>
        </w:rPr>
      </w:pPr>
      <w:r w:rsidRPr="000213CB">
        <w:rPr>
          <w:color w:val="222222"/>
          <w:shd w:val="clear" w:color="auto" w:fill="FFFFFF"/>
        </w:rPr>
        <w:t>Walton, M. T., Cantor, J. M., Bhullar, N., &amp; Lykins, A. D. (2017). Hypersexuality: A critical review and introduction to the “sexhavior cycle”. </w:t>
      </w:r>
      <w:r w:rsidRPr="000213CB">
        <w:rPr>
          <w:i/>
          <w:iCs/>
          <w:color w:val="222222"/>
          <w:shd w:val="clear" w:color="auto" w:fill="FFFFFF"/>
        </w:rPr>
        <w:t>Archives of Sexual Behavior</w:t>
      </w:r>
      <w:r w:rsidRPr="000213CB">
        <w:rPr>
          <w:color w:val="222222"/>
          <w:shd w:val="clear" w:color="auto" w:fill="FFFFFF"/>
        </w:rPr>
        <w:t>, </w:t>
      </w:r>
      <w:r w:rsidRPr="000213CB">
        <w:rPr>
          <w:i/>
          <w:iCs/>
          <w:color w:val="222222"/>
          <w:shd w:val="clear" w:color="auto" w:fill="FFFFFF"/>
        </w:rPr>
        <w:t>46</w:t>
      </w:r>
      <w:r w:rsidRPr="000213CB">
        <w:rPr>
          <w:color w:val="222222"/>
          <w:shd w:val="clear" w:color="auto" w:fill="FFFFFF"/>
        </w:rPr>
        <w:t>(8), 2231-2251.</w:t>
      </w:r>
      <w:r w:rsidRPr="000213CB">
        <w:rPr>
          <w:color w:val="222222"/>
          <w:shd w:val="clear" w:color="auto" w:fill="FFFFFF"/>
          <w:rtl/>
        </w:rPr>
        <w:t>‏</w:t>
      </w:r>
      <w:r w:rsidRPr="000213CB">
        <w:rPr>
          <w:color w:val="222222"/>
          <w:shd w:val="clear" w:color="auto" w:fill="FFFFFF"/>
        </w:rPr>
        <w:t xml:space="preserve"> </w:t>
      </w:r>
    </w:p>
    <w:p w14:paraId="1D984083" w14:textId="77777777" w:rsidR="00A7204A" w:rsidRPr="000213CB" w:rsidRDefault="00A7204A" w:rsidP="0025033B">
      <w:pPr>
        <w:spacing w:line="480" w:lineRule="auto"/>
        <w:ind w:left="720" w:hanging="720"/>
        <w:rPr>
          <w:color w:val="222222"/>
          <w:shd w:val="clear" w:color="auto" w:fill="FFFFFF"/>
        </w:rPr>
      </w:pPr>
      <w:r w:rsidRPr="000213CB">
        <w:rPr>
          <w:color w:val="222222"/>
          <w:shd w:val="clear" w:color="auto" w:fill="FFFFFF"/>
        </w:rPr>
        <w:t>Wegner, D. M., Schneider, D. J., Carter, S. R., &amp; White, T. L. (1987). Paradoxical effects of thought suppression. </w:t>
      </w:r>
      <w:r w:rsidRPr="000213CB">
        <w:rPr>
          <w:i/>
          <w:iCs/>
          <w:color w:val="222222"/>
          <w:shd w:val="clear" w:color="auto" w:fill="FFFFFF"/>
        </w:rPr>
        <w:t>Journal of personality and social psychology</w:t>
      </w:r>
      <w:r w:rsidRPr="000213CB">
        <w:rPr>
          <w:color w:val="222222"/>
          <w:shd w:val="clear" w:color="auto" w:fill="FFFFFF"/>
        </w:rPr>
        <w:t>, </w:t>
      </w:r>
      <w:r w:rsidRPr="000213CB">
        <w:rPr>
          <w:i/>
          <w:iCs/>
          <w:color w:val="222222"/>
          <w:shd w:val="clear" w:color="auto" w:fill="FFFFFF"/>
        </w:rPr>
        <w:t>53</w:t>
      </w:r>
      <w:r w:rsidRPr="000213CB">
        <w:rPr>
          <w:color w:val="222222"/>
          <w:shd w:val="clear" w:color="auto" w:fill="FFFFFF"/>
        </w:rPr>
        <w:t>(1), 5.</w:t>
      </w:r>
      <w:r w:rsidRPr="000213CB">
        <w:rPr>
          <w:color w:val="222222"/>
          <w:shd w:val="clear" w:color="auto" w:fill="FFFFFF"/>
          <w:rtl/>
        </w:rPr>
        <w:t>‏</w:t>
      </w:r>
    </w:p>
    <w:p w14:paraId="60B8256D" w14:textId="38F156B5" w:rsidR="009D045C" w:rsidRPr="000213CB" w:rsidRDefault="009D045C" w:rsidP="0025033B">
      <w:pPr>
        <w:spacing w:line="480" w:lineRule="auto"/>
        <w:ind w:left="720" w:hanging="720"/>
        <w:rPr>
          <w:color w:val="222222"/>
          <w:shd w:val="clear" w:color="auto" w:fill="FFFFFF"/>
        </w:rPr>
      </w:pPr>
      <w:r w:rsidRPr="000213CB">
        <w:rPr>
          <w:color w:val="222222"/>
          <w:shd w:val="clear" w:color="auto" w:fill="FFFFFF"/>
        </w:rPr>
        <w:t>Wells, A., &amp; Matthews, G. (1994). Self-consciousness and cognitive failures as predictors of coping in stressful episodes. </w:t>
      </w:r>
      <w:r w:rsidRPr="000213CB">
        <w:rPr>
          <w:i/>
          <w:iCs/>
          <w:color w:val="222222"/>
          <w:shd w:val="clear" w:color="auto" w:fill="FFFFFF"/>
        </w:rPr>
        <w:t>Cognition &amp; Emotion</w:t>
      </w:r>
      <w:r w:rsidRPr="000213CB">
        <w:rPr>
          <w:color w:val="222222"/>
          <w:shd w:val="clear" w:color="auto" w:fill="FFFFFF"/>
        </w:rPr>
        <w:t>, </w:t>
      </w:r>
      <w:r w:rsidRPr="000213CB">
        <w:rPr>
          <w:i/>
          <w:iCs/>
          <w:color w:val="222222"/>
          <w:shd w:val="clear" w:color="auto" w:fill="FFFFFF"/>
        </w:rPr>
        <w:t>8</w:t>
      </w:r>
      <w:r w:rsidRPr="000213CB">
        <w:rPr>
          <w:color w:val="222222"/>
          <w:shd w:val="clear" w:color="auto" w:fill="FFFFFF"/>
        </w:rPr>
        <w:t>(3), 279-295.</w:t>
      </w:r>
      <w:r w:rsidRPr="000213CB">
        <w:rPr>
          <w:color w:val="222222"/>
          <w:shd w:val="clear" w:color="auto" w:fill="FFFFFF"/>
          <w:rtl/>
        </w:rPr>
        <w:t>‏</w:t>
      </w:r>
    </w:p>
    <w:p w14:paraId="3CDA0BF2" w14:textId="77777777" w:rsidR="00DC64CC" w:rsidRPr="000213CB" w:rsidRDefault="00DC64CC" w:rsidP="0025033B">
      <w:pPr>
        <w:spacing w:line="480" w:lineRule="auto"/>
        <w:ind w:left="720" w:hanging="720"/>
        <w:rPr>
          <w:rFonts w:asciiTheme="majorBidi" w:hAnsiTheme="majorBidi" w:cstheme="majorBidi"/>
          <w:color w:val="222222"/>
          <w:shd w:val="clear" w:color="auto" w:fill="FFFFFF"/>
          <w:rtl/>
        </w:rPr>
      </w:pPr>
      <w:r w:rsidRPr="000213CB">
        <w:rPr>
          <w:rFonts w:asciiTheme="majorBidi" w:hAnsiTheme="majorBidi" w:cstheme="majorBidi"/>
          <w:color w:val="222222"/>
          <w:shd w:val="clear" w:color="auto" w:fill="FFFFFF"/>
        </w:rPr>
        <w:t>Wells, A., &amp; Cartwright-Hatton, S. (2004). A short form of the metacognitions questionnaire: properties of the MCQ-30. </w:t>
      </w:r>
      <w:r w:rsidRPr="000213CB">
        <w:rPr>
          <w:rFonts w:asciiTheme="majorBidi" w:hAnsiTheme="majorBidi" w:cstheme="majorBidi"/>
          <w:i/>
          <w:iCs/>
          <w:color w:val="222222"/>
          <w:shd w:val="clear" w:color="auto" w:fill="FFFFFF"/>
        </w:rPr>
        <w:t>Behaviour research and therapy</w:t>
      </w:r>
      <w:r w:rsidRPr="000213CB">
        <w:rPr>
          <w:rFonts w:asciiTheme="majorBidi" w:hAnsiTheme="majorBidi" w:cstheme="majorBidi"/>
          <w:color w:val="222222"/>
          <w:shd w:val="clear" w:color="auto" w:fill="FFFFFF"/>
        </w:rPr>
        <w:t>, </w:t>
      </w:r>
      <w:r w:rsidRPr="000213CB">
        <w:rPr>
          <w:rFonts w:asciiTheme="majorBidi" w:hAnsiTheme="majorBidi" w:cstheme="majorBidi"/>
          <w:i/>
          <w:iCs/>
          <w:color w:val="222222"/>
          <w:shd w:val="clear" w:color="auto" w:fill="FFFFFF"/>
        </w:rPr>
        <w:t>42</w:t>
      </w:r>
      <w:r w:rsidRPr="000213CB">
        <w:rPr>
          <w:rFonts w:asciiTheme="majorBidi" w:hAnsiTheme="majorBidi" w:cstheme="majorBidi"/>
          <w:color w:val="222222"/>
          <w:shd w:val="clear" w:color="auto" w:fill="FFFFFF"/>
        </w:rPr>
        <w:t>(4), 385-396.</w:t>
      </w:r>
      <w:r w:rsidRPr="000213CB">
        <w:rPr>
          <w:rFonts w:asciiTheme="majorBidi" w:hAnsiTheme="majorBidi" w:cstheme="majorBidi"/>
          <w:color w:val="222222"/>
          <w:shd w:val="clear" w:color="auto" w:fill="FFFFFF"/>
          <w:rtl/>
        </w:rPr>
        <w:t>‏</w:t>
      </w:r>
    </w:p>
    <w:p w14:paraId="155E29AF" w14:textId="6CB37D47" w:rsidR="00350DA1" w:rsidRPr="000213CB" w:rsidRDefault="00350DA1" w:rsidP="0025033B">
      <w:pPr>
        <w:spacing w:line="480" w:lineRule="auto"/>
        <w:ind w:left="720" w:hanging="720"/>
        <w:rPr>
          <w:rFonts w:asciiTheme="majorBidi" w:hAnsiTheme="majorBidi" w:cstheme="majorBidi"/>
          <w:color w:val="222222"/>
          <w:shd w:val="clear" w:color="auto" w:fill="FFFFFF"/>
        </w:rPr>
      </w:pPr>
      <w:r w:rsidRPr="000213CB">
        <w:rPr>
          <w:rFonts w:asciiTheme="majorBidi" w:hAnsiTheme="majorBidi" w:cstheme="majorBidi"/>
          <w:color w:val="222222"/>
          <w:shd w:val="clear" w:color="auto" w:fill="FFFFFF"/>
        </w:rPr>
        <w:t>Wells, A., Fisher, P., Myers, S., Wheatley, J., Patel, T., &amp; Brewin, C. R. (2009). Metacognitive therapy in recurrent and persistent depression: A multiple-baseline study of a new treatment. </w:t>
      </w:r>
      <w:r w:rsidRPr="000213CB">
        <w:rPr>
          <w:rFonts w:asciiTheme="majorBidi" w:hAnsiTheme="majorBidi" w:cstheme="majorBidi"/>
          <w:i/>
          <w:iCs/>
          <w:color w:val="222222"/>
          <w:shd w:val="clear" w:color="auto" w:fill="FFFFFF"/>
        </w:rPr>
        <w:t>Cognitive therapy and research</w:t>
      </w:r>
      <w:r w:rsidRPr="000213CB">
        <w:rPr>
          <w:rFonts w:asciiTheme="majorBidi" w:hAnsiTheme="majorBidi" w:cstheme="majorBidi"/>
          <w:color w:val="222222"/>
          <w:shd w:val="clear" w:color="auto" w:fill="FFFFFF"/>
        </w:rPr>
        <w:t>, </w:t>
      </w:r>
      <w:r w:rsidRPr="000213CB">
        <w:rPr>
          <w:rFonts w:asciiTheme="majorBidi" w:hAnsiTheme="majorBidi" w:cstheme="majorBidi"/>
          <w:i/>
          <w:iCs/>
          <w:color w:val="222222"/>
          <w:shd w:val="clear" w:color="auto" w:fill="FFFFFF"/>
        </w:rPr>
        <w:t>33</w:t>
      </w:r>
      <w:r w:rsidRPr="000213CB">
        <w:rPr>
          <w:rFonts w:asciiTheme="majorBidi" w:hAnsiTheme="majorBidi" w:cstheme="majorBidi"/>
          <w:color w:val="222222"/>
          <w:shd w:val="clear" w:color="auto" w:fill="FFFFFF"/>
        </w:rPr>
        <w:t>, 291-300.</w:t>
      </w:r>
      <w:r w:rsidRPr="000213CB">
        <w:rPr>
          <w:rFonts w:asciiTheme="majorBidi" w:hAnsiTheme="majorBidi" w:cstheme="majorBidi"/>
          <w:color w:val="222222"/>
          <w:shd w:val="clear" w:color="auto" w:fill="FFFFFF"/>
          <w:rtl/>
        </w:rPr>
        <w:t>‏</w:t>
      </w:r>
    </w:p>
    <w:p w14:paraId="4BE0A19F" w14:textId="77777777" w:rsidR="00B432EB" w:rsidRPr="000213CB" w:rsidRDefault="00B432EB" w:rsidP="0025033B">
      <w:pPr>
        <w:spacing w:line="480" w:lineRule="auto"/>
        <w:ind w:left="720" w:hanging="720"/>
        <w:rPr>
          <w:rFonts w:asciiTheme="majorBidi" w:hAnsiTheme="majorBidi" w:cstheme="majorBidi"/>
          <w:color w:val="222222"/>
          <w:shd w:val="clear" w:color="auto" w:fill="FFFFFF"/>
        </w:rPr>
      </w:pPr>
      <w:r w:rsidRPr="000213CB">
        <w:rPr>
          <w:rFonts w:asciiTheme="majorBidi" w:hAnsiTheme="majorBidi" w:cstheme="majorBidi"/>
          <w:color w:val="222222"/>
          <w:shd w:val="clear" w:color="auto" w:fill="FFFFFF"/>
        </w:rPr>
        <w:lastRenderedPageBreak/>
        <w:t>Wild, D., Grove, A., Martin, M., Eremenco, S., McElroy, S., Verjee-Lorenz, A., &amp; Erikson, P. (2005). Principles of good practice for the translation and cultural adaptation process for patient-reported outcomes (PRO) measures: report of the ISPOR task force for translation and cultural adaptation. </w:t>
      </w:r>
      <w:r w:rsidRPr="000213CB">
        <w:rPr>
          <w:rFonts w:asciiTheme="majorBidi" w:hAnsiTheme="majorBidi" w:cstheme="majorBidi"/>
          <w:i/>
          <w:iCs/>
          <w:color w:val="222222"/>
          <w:shd w:val="clear" w:color="auto" w:fill="FFFFFF"/>
        </w:rPr>
        <w:t>Value in health</w:t>
      </w:r>
      <w:r w:rsidRPr="000213CB">
        <w:rPr>
          <w:rFonts w:asciiTheme="majorBidi" w:hAnsiTheme="majorBidi" w:cstheme="majorBidi"/>
          <w:color w:val="222222"/>
          <w:shd w:val="clear" w:color="auto" w:fill="FFFFFF"/>
        </w:rPr>
        <w:t>, </w:t>
      </w:r>
      <w:r w:rsidRPr="000213CB">
        <w:rPr>
          <w:rFonts w:asciiTheme="majorBidi" w:hAnsiTheme="majorBidi" w:cstheme="majorBidi"/>
          <w:i/>
          <w:iCs/>
          <w:color w:val="222222"/>
          <w:shd w:val="clear" w:color="auto" w:fill="FFFFFF"/>
        </w:rPr>
        <w:t>8</w:t>
      </w:r>
      <w:r w:rsidRPr="000213CB">
        <w:rPr>
          <w:rFonts w:asciiTheme="majorBidi" w:hAnsiTheme="majorBidi" w:cstheme="majorBidi"/>
          <w:color w:val="222222"/>
          <w:shd w:val="clear" w:color="auto" w:fill="FFFFFF"/>
        </w:rPr>
        <w:t>(2), 94-104.</w:t>
      </w:r>
      <w:r w:rsidRPr="000213CB">
        <w:rPr>
          <w:rFonts w:asciiTheme="majorBidi" w:hAnsiTheme="majorBidi" w:cstheme="majorBidi"/>
          <w:color w:val="222222"/>
          <w:shd w:val="clear" w:color="auto" w:fill="FFFFFF"/>
          <w:rtl/>
        </w:rPr>
        <w:t>‏</w:t>
      </w:r>
      <w:r w:rsidRPr="000213CB">
        <w:rPr>
          <w:rFonts w:asciiTheme="majorBidi" w:hAnsiTheme="majorBidi" w:cstheme="majorBidi"/>
          <w:color w:val="222222"/>
          <w:shd w:val="clear" w:color="auto" w:fill="FFFFFF"/>
        </w:rPr>
        <w:t xml:space="preserve"> </w:t>
      </w:r>
    </w:p>
    <w:p w14:paraId="422B8B16" w14:textId="799A8F63" w:rsidR="001F1F02" w:rsidRPr="000213CB" w:rsidRDefault="001F1F02" w:rsidP="0025033B">
      <w:pPr>
        <w:spacing w:line="480" w:lineRule="auto"/>
        <w:ind w:left="720" w:hanging="720"/>
      </w:pPr>
      <w:r w:rsidRPr="000213CB">
        <w:t>World Health Organization (WHO). ICD-11. version 04/2019. Compulsive sexual behavior disorder. Geneva: WHO; 2019. Available from:</w:t>
      </w:r>
      <w:r w:rsidR="006134EF" w:rsidRPr="000213CB">
        <w:t xml:space="preserve"> </w:t>
      </w:r>
      <w:hyperlink r:id="rId18" w:anchor="/http%3a%2f%2fid.who.int%2ficd%2fentity%2f1630268048" w:history="1">
        <w:r w:rsidR="006134EF" w:rsidRPr="000213CB">
          <w:rPr>
            <w:rStyle w:val="Hyperlink"/>
          </w:rPr>
          <w:t>https://icd.who.int/browse11/l-m/en#/http%3a%2f%2fid.who.int%2ficd%2fentity%2f1630268048</w:t>
        </w:r>
      </w:hyperlink>
      <w:r w:rsidR="006134EF" w:rsidRPr="000213CB">
        <w:t xml:space="preserve"> </w:t>
      </w:r>
      <w:r w:rsidRPr="000213CB">
        <w:t>. Accessed March 25, 202</w:t>
      </w:r>
      <w:r w:rsidR="006134EF" w:rsidRPr="000213CB">
        <w:t>3</w:t>
      </w:r>
      <w:r w:rsidRPr="000213CB">
        <w:t>.</w:t>
      </w:r>
    </w:p>
    <w:p w14:paraId="62447782" w14:textId="3F6C8B5F" w:rsidR="000016B6" w:rsidRPr="000213CB" w:rsidRDefault="000016B6" w:rsidP="0025033B">
      <w:pPr>
        <w:spacing w:line="480" w:lineRule="auto"/>
        <w:ind w:left="720" w:hanging="720"/>
        <w:rPr>
          <w:rFonts w:asciiTheme="majorBidi" w:hAnsiTheme="majorBidi" w:cstheme="majorBidi"/>
          <w:color w:val="222222"/>
          <w:shd w:val="clear" w:color="auto" w:fill="FFFFFF"/>
        </w:rPr>
      </w:pPr>
      <w:r w:rsidRPr="000213CB">
        <w:rPr>
          <w:rFonts w:asciiTheme="majorBidi" w:hAnsiTheme="majorBidi" w:cstheme="majorBidi"/>
          <w:color w:val="222222"/>
          <w:shd w:val="clear" w:color="auto" w:fill="FFFFFF"/>
        </w:rPr>
        <w:t>Zarbo, C., Brugnera, A., Compare, A., Secomandi, R., Candeloro, I., Malandrino, C., ... &amp; Frigerio, L. (2019). Negative metacognitive beliefs predict sexual distress over and above pain in women with endometriosis. </w:t>
      </w:r>
      <w:r w:rsidRPr="000213CB">
        <w:rPr>
          <w:rFonts w:asciiTheme="majorBidi" w:hAnsiTheme="majorBidi" w:cstheme="majorBidi"/>
          <w:i/>
          <w:iCs/>
          <w:color w:val="222222"/>
          <w:shd w:val="clear" w:color="auto" w:fill="FFFFFF"/>
        </w:rPr>
        <w:t>Archives of Women's Mental Health</w:t>
      </w:r>
      <w:r w:rsidRPr="000213CB">
        <w:rPr>
          <w:rFonts w:asciiTheme="majorBidi" w:hAnsiTheme="majorBidi" w:cstheme="majorBidi"/>
          <w:color w:val="222222"/>
          <w:shd w:val="clear" w:color="auto" w:fill="FFFFFF"/>
        </w:rPr>
        <w:t>, </w:t>
      </w:r>
      <w:r w:rsidRPr="000213CB">
        <w:rPr>
          <w:rFonts w:asciiTheme="majorBidi" w:hAnsiTheme="majorBidi" w:cstheme="majorBidi"/>
          <w:i/>
          <w:iCs/>
          <w:color w:val="222222"/>
          <w:shd w:val="clear" w:color="auto" w:fill="FFFFFF"/>
        </w:rPr>
        <w:t>22</w:t>
      </w:r>
      <w:r w:rsidRPr="000213CB">
        <w:rPr>
          <w:rFonts w:asciiTheme="majorBidi" w:hAnsiTheme="majorBidi" w:cstheme="majorBidi"/>
          <w:color w:val="222222"/>
          <w:shd w:val="clear" w:color="auto" w:fill="FFFFFF"/>
        </w:rPr>
        <w:t>, 575-582.</w:t>
      </w:r>
      <w:r w:rsidRPr="000213CB">
        <w:rPr>
          <w:rFonts w:asciiTheme="majorBidi" w:hAnsiTheme="majorBidi" w:cstheme="majorBidi"/>
          <w:color w:val="222222"/>
          <w:shd w:val="clear" w:color="auto" w:fill="FFFFFF"/>
          <w:rtl/>
        </w:rPr>
        <w:t>‏</w:t>
      </w:r>
    </w:p>
    <w:p w14:paraId="06F09913" w14:textId="39649211" w:rsidR="007D0B93" w:rsidRPr="00124596" w:rsidRDefault="007D0B93" w:rsidP="0025033B">
      <w:pPr>
        <w:spacing w:line="480" w:lineRule="auto"/>
        <w:ind w:left="720" w:hanging="720"/>
        <w:rPr>
          <w:rtl/>
        </w:rPr>
      </w:pPr>
      <w:r w:rsidRPr="000213CB">
        <w:rPr>
          <w:color w:val="222222"/>
          <w:shd w:val="clear" w:color="auto" w:fill="FFFFFF"/>
        </w:rPr>
        <w:t>Zigmond, A. S., &amp; Snaith, R. P. (1983). The hospital anxiety and depression scale. </w:t>
      </w:r>
      <w:r w:rsidRPr="000213CB">
        <w:rPr>
          <w:i/>
          <w:iCs/>
          <w:color w:val="222222"/>
          <w:shd w:val="clear" w:color="auto" w:fill="FFFFFF"/>
        </w:rPr>
        <w:t>Acta psychiatrica scandinavica</w:t>
      </w:r>
      <w:r w:rsidRPr="000213CB">
        <w:rPr>
          <w:color w:val="222222"/>
          <w:shd w:val="clear" w:color="auto" w:fill="FFFFFF"/>
        </w:rPr>
        <w:t>, </w:t>
      </w:r>
      <w:r w:rsidRPr="000213CB">
        <w:rPr>
          <w:i/>
          <w:iCs/>
          <w:color w:val="222222"/>
          <w:shd w:val="clear" w:color="auto" w:fill="FFFFFF"/>
        </w:rPr>
        <w:t>67</w:t>
      </w:r>
      <w:r w:rsidRPr="000213CB">
        <w:rPr>
          <w:color w:val="222222"/>
          <w:shd w:val="clear" w:color="auto" w:fill="FFFFFF"/>
        </w:rPr>
        <w:t>(6), 361-370.</w:t>
      </w:r>
      <w:r w:rsidRPr="000213CB">
        <w:rPr>
          <w:color w:val="222222"/>
          <w:shd w:val="clear" w:color="auto" w:fill="FFFFFF"/>
          <w:rtl/>
        </w:rPr>
        <w:t>‏</w:t>
      </w:r>
    </w:p>
    <w:sectPr w:rsidR="007D0B93" w:rsidRPr="00124596" w:rsidSect="005E1F0E">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E3646" w14:textId="77777777" w:rsidR="0041114A" w:rsidRDefault="0041114A" w:rsidP="00B57D91">
      <w:r>
        <w:separator/>
      </w:r>
    </w:p>
  </w:endnote>
  <w:endnote w:type="continuationSeparator" w:id="0">
    <w:p w14:paraId="595A8D5C" w14:textId="77777777" w:rsidR="0041114A" w:rsidRDefault="0041114A" w:rsidP="00B57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vTT5235d5a9">
    <w:altName w:val="Cambria"/>
    <w:panose1 w:val="00000000000000000000"/>
    <w:charset w:val="00"/>
    <w:family w:val="roman"/>
    <w:notTrueType/>
    <w:pitch w:val="default"/>
    <w:sig w:usb0="00000003" w:usb1="00000000" w:usb2="00000000" w:usb3="00000000" w:csb0="00000001" w:csb1="00000000"/>
  </w:font>
  <w:font w:name="David">
    <w:charset w:val="B1"/>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vPTimesB">
    <w:altName w:val="Cambria"/>
    <w:panose1 w:val="00000000000000000000"/>
    <w:charset w:val="00"/>
    <w:family w:val="roman"/>
    <w:notTrueType/>
    <w:pitch w:val="default"/>
  </w:font>
  <w:font w:name="Charis SIL">
    <w:altName w:val="Calibri"/>
    <w:panose1 w:val="00000000000000000000"/>
    <w:charset w:val="00"/>
    <w:family w:val="swiss"/>
    <w:notTrueType/>
    <w:pitch w:val="default"/>
    <w:sig w:usb0="00000003" w:usb1="00000000" w:usb2="00000000" w:usb3="00000000" w:csb0="00000001" w:csb1="00000000"/>
  </w:font>
  <w:font w:name="AdvOT4f0043e1">
    <w:altName w:val="Calibri"/>
    <w:panose1 w:val="00000000000000000000"/>
    <w:charset w:val="00"/>
    <w:family w:val="swiss"/>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978563"/>
      <w:docPartObj>
        <w:docPartGallery w:val="Page Numbers (Bottom of Page)"/>
        <w:docPartUnique/>
      </w:docPartObj>
    </w:sdtPr>
    <w:sdtEndPr>
      <w:rPr>
        <w:noProof/>
        <w:sz w:val="18"/>
        <w:szCs w:val="18"/>
      </w:rPr>
    </w:sdtEndPr>
    <w:sdtContent>
      <w:p w14:paraId="34B0FB7B" w14:textId="745C3A46" w:rsidR="00A26FCF" w:rsidRPr="00124596" w:rsidRDefault="00A26FCF">
        <w:pPr>
          <w:pStyle w:val="Footer"/>
          <w:jc w:val="center"/>
          <w:rPr>
            <w:sz w:val="18"/>
            <w:szCs w:val="18"/>
          </w:rPr>
        </w:pPr>
        <w:r w:rsidRPr="00124596">
          <w:rPr>
            <w:sz w:val="18"/>
            <w:szCs w:val="18"/>
          </w:rPr>
          <w:fldChar w:fldCharType="begin"/>
        </w:r>
        <w:r w:rsidRPr="00124596">
          <w:rPr>
            <w:sz w:val="18"/>
            <w:szCs w:val="18"/>
          </w:rPr>
          <w:instrText xml:space="preserve"> PAGE   \* MERGEFORMAT </w:instrText>
        </w:r>
        <w:r w:rsidRPr="00124596">
          <w:rPr>
            <w:sz w:val="18"/>
            <w:szCs w:val="18"/>
          </w:rPr>
          <w:fldChar w:fldCharType="separate"/>
        </w:r>
        <w:r w:rsidRPr="00124596">
          <w:rPr>
            <w:noProof/>
            <w:sz w:val="18"/>
            <w:szCs w:val="18"/>
          </w:rPr>
          <w:t>2</w:t>
        </w:r>
        <w:r w:rsidRPr="00124596">
          <w:rPr>
            <w:noProof/>
            <w:sz w:val="18"/>
            <w:szCs w:val="18"/>
          </w:rPr>
          <w:fldChar w:fldCharType="end"/>
        </w:r>
      </w:p>
    </w:sdtContent>
  </w:sdt>
  <w:p w14:paraId="0B0D1B3D" w14:textId="77777777" w:rsidR="00A26FCF" w:rsidRDefault="00A26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2A411" w14:textId="77777777" w:rsidR="0041114A" w:rsidRDefault="0041114A" w:rsidP="00B57D91">
      <w:r>
        <w:separator/>
      </w:r>
    </w:p>
  </w:footnote>
  <w:footnote w:type="continuationSeparator" w:id="0">
    <w:p w14:paraId="016A7F4A" w14:textId="77777777" w:rsidR="0041114A" w:rsidRDefault="0041114A" w:rsidP="00B57D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70AD"/>
    <w:multiLevelType w:val="hybridMultilevel"/>
    <w:tmpl w:val="59DE2B3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36614CD"/>
    <w:multiLevelType w:val="hybridMultilevel"/>
    <w:tmpl w:val="329E4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B22C4"/>
    <w:multiLevelType w:val="hybridMultilevel"/>
    <w:tmpl w:val="14F8D57A"/>
    <w:lvl w:ilvl="0" w:tplc="4F2A74E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622DC"/>
    <w:multiLevelType w:val="hybridMultilevel"/>
    <w:tmpl w:val="859C4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B5435"/>
    <w:multiLevelType w:val="hybridMultilevel"/>
    <w:tmpl w:val="B4C80690"/>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149840F6"/>
    <w:multiLevelType w:val="hybridMultilevel"/>
    <w:tmpl w:val="D6E22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8B103C"/>
    <w:multiLevelType w:val="hybridMultilevel"/>
    <w:tmpl w:val="804425AA"/>
    <w:lvl w:ilvl="0" w:tplc="761A601C">
      <w:start w:val="1"/>
      <w:numFmt w:val="decimal"/>
      <w:lvlText w:val="%1."/>
      <w:lvlJc w:val="left"/>
      <w:pPr>
        <w:ind w:left="720" w:hanging="360"/>
      </w:pPr>
      <w:rPr>
        <w:rFonts w:asciiTheme="majorBidi" w:hAnsiTheme="majorBidi" w:cstheme="maj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55A89"/>
    <w:multiLevelType w:val="hybridMultilevel"/>
    <w:tmpl w:val="B67A08F6"/>
    <w:lvl w:ilvl="0" w:tplc="08CA7130">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1E6F3555"/>
    <w:multiLevelType w:val="hybridMultilevel"/>
    <w:tmpl w:val="FA68E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484D16"/>
    <w:multiLevelType w:val="hybridMultilevel"/>
    <w:tmpl w:val="93DCCF08"/>
    <w:lvl w:ilvl="0" w:tplc="A0A09996">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A8139E"/>
    <w:multiLevelType w:val="hybridMultilevel"/>
    <w:tmpl w:val="97F635EE"/>
    <w:lvl w:ilvl="0" w:tplc="2B9ED2DA">
      <w:start w:val="2"/>
      <w:numFmt w:val="bullet"/>
      <w:lvlText w:val="-"/>
      <w:lvlJc w:val="left"/>
      <w:pPr>
        <w:ind w:left="720" w:hanging="360"/>
      </w:pPr>
      <w:rPr>
        <w:rFonts w:ascii="Times New Roman" w:eastAsia="Times New Roman" w:hAnsi="Times New Roman" w:cs="Times New Roman" w:hint="default"/>
        <w:color w:val="222222"/>
        <w:sz w:val="24"/>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282B3369"/>
    <w:multiLevelType w:val="hybridMultilevel"/>
    <w:tmpl w:val="690EB284"/>
    <w:lvl w:ilvl="0" w:tplc="012C68EA">
      <w:start w:val="1"/>
      <w:numFmt w:val="decimal"/>
      <w:lvlText w:val="(%1)"/>
      <w:lvlJc w:val="left"/>
      <w:pPr>
        <w:ind w:left="720" w:hanging="360"/>
      </w:pPr>
      <w:rPr>
        <w:rFonts w:cs="AdvTT5235d5a9"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2" w15:restartNumberingAfterBreak="0">
    <w:nsid w:val="360650C5"/>
    <w:multiLevelType w:val="hybridMultilevel"/>
    <w:tmpl w:val="4566D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1858EA"/>
    <w:multiLevelType w:val="multilevel"/>
    <w:tmpl w:val="BDE6D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4B12C5"/>
    <w:multiLevelType w:val="hybridMultilevel"/>
    <w:tmpl w:val="B4C80690"/>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5" w15:restartNumberingAfterBreak="0">
    <w:nsid w:val="44D2708F"/>
    <w:multiLevelType w:val="hybridMultilevel"/>
    <w:tmpl w:val="B7BE665A"/>
    <w:lvl w:ilvl="0" w:tplc="E4621BEC">
      <w:start w:val="1"/>
      <w:numFmt w:val="decimal"/>
      <w:lvlText w:val="%1."/>
      <w:lvlJc w:val="left"/>
      <w:pPr>
        <w:ind w:left="720" w:hanging="360"/>
      </w:pPr>
      <w:rPr>
        <w:rFonts w:asciiTheme="majorBidi" w:hAnsiTheme="majorBid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E15D20"/>
    <w:multiLevelType w:val="hybridMultilevel"/>
    <w:tmpl w:val="790E9634"/>
    <w:lvl w:ilvl="0" w:tplc="5464FDAC">
      <w:start w:val="1"/>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0841CB"/>
    <w:multiLevelType w:val="hybridMultilevel"/>
    <w:tmpl w:val="2DB0FE6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93EEC"/>
    <w:multiLevelType w:val="hybridMultilevel"/>
    <w:tmpl w:val="B4C80690"/>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9" w15:restartNumberingAfterBreak="0">
    <w:nsid w:val="660050BD"/>
    <w:multiLevelType w:val="hybridMultilevel"/>
    <w:tmpl w:val="28C8D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9D514F"/>
    <w:multiLevelType w:val="hybridMultilevel"/>
    <w:tmpl w:val="511AE0A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6D2084"/>
    <w:multiLevelType w:val="hybridMultilevel"/>
    <w:tmpl w:val="0F32720A"/>
    <w:lvl w:ilvl="0" w:tplc="2CCC1028">
      <w:start w:val="1"/>
      <w:numFmt w:val="decimal"/>
      <w:lvlText w:val="%1."/>
      <w:lvlJc w:val="left"/>
      <w:pPr>
        <w:ind w:left="720" w:hanging="360"/>
      </w:pPr>
      <w:rPr>
        <w:rFonts w:eastAsiaTheme="minorHAns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0A0D23"/>
    <w:multiLevelType w:val="hybridMultilevel"/>
    <w:tmpl w:val="B4C80690"/>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3" w15:restartNumberingAfterBreak="0">
    <w:nsid w:val="6B72341F"/>
    <w:multiLevelType w:val="hybridMultilevel"/>
    <w:tmpl w:val="B37637B2"/>
    <w:lvl w:ilvl="0" w:tplc="28BC141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306DA5"/>
    <w:multiLevelType w:val="hybridMultilevel"/>
    <w:tmpl w:val="B4C80690"/>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5" w15:restartNumberingAfterBreak="0">
    <w:nsid w:val="72934023"/>
    <w:multiLevelType w:val="hybridMultilevel"/>
    <w:tmpl w:val="B4C80690"/>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6" w15:restartNumberingAfterBreak="0">
    <w:nsid w:val="758712F3"/>
    <w:multiLevelType w:val="hybridMultilevel"/>
    <w:tmpl w:val="6F826BF2"/>
    <w:lvl w:ilvl="0" w:tplc="1000000F">
      <w:start w:val="1"/>
      <w:numFmt w:val="decimal"/>
      <w:lvlText w:val="%1."/>
      <w:lvlJc w:val="left"/>
      <w:pPr>
        <w:ind w:left="720" w:hanging="360"/>
      </w:pPr>
      <w:rPr>
        <w:rFonts w:hint="default"/>
        <w:sz w:val="2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7" w15:restartNumberingAfterBreak="0">
    <w:nsid w:val="7757204D"/>
    <w:multiLevelType w:val="hybridMultilevel"/>
    <w:tmpl w:val="9EEEA906"/>
    <w:lvl w:ilvl="0" w:tplc="40CEA0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E15D47"/>
    <w:multiLevelType w:val="hybridMultilevel"/>
    <w:tmpl w:val="B4C80690"/>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1918204228">
    <w:abstractNumId w:val="11"/>
  </w:num>
  <w:num w:numId="2" w16cid:durableId="2088307068">
    <w:abstractNumId w:val="7"/>
  </w:num>
  <w:num w:numId="3" w16cid:durableId="919292277">
    <w:abstractNumId w:val="0"/>
  </w:num>
  <w:num w:numId="4" w16cid:durableId="524909076">
    <w:abstractNumId w:val="14"/>
  </w:num>
  <w:num w:numId="5" w16cid:durableId="1465729766">
    <w:abstractNumId w:val="9"/>
  </w:num>
  <w:num w:numId="6" w16cid:durableId="1101798064">
    <w:abstractNumId w:val="12"/>
  </w:num>
  <w:num w:numId="7" w16cid:durableId="1543247481">
    <w:abstractNumId w:val="15"/>
  </w:num>
  <w:num w:numId="8" w16cid:durableId="734744540">
    <w:abstractNumId w:val="27"/>
  </w:num>
  <w:num w:numId="9" w16cid:durableId="1171723706">
    <w:abstractNumId w:val="16"/>
  </w:num>
  <w:num w:numId="10" w16cid:durableId="972829575">
    <w:abstractNumId w:val="2"/>
  </w:num>
  <w:num w:numId="11" w16cid:durableId="1208293991">
    <w:abstractNumId w:val="19"/>
  </w:num>
  <w:num w:numId="12" w16cid:durableId="1826890378">
    <w:abstractNumId w:val="1"/>
  </w:num>
  <w:num w:numId="13" w16cid:durableId="882402791">
    <w:abstractNumId w:val="17"/>
  </w:num>
  <w:num w:numId="14" w16cid:durableId="2103331285">
    <w:abstractNumId w:val="25"/>
  </w:num>
  <w:num w:numId="15" w16cid:durableId="1478036748">
    <w:abstractNumId w:val="24"/>
  </w:num>
  <w:num w:numId="16" w16cid:durableId="150339953">
    <w:abstractNumId w:val="22"/>
  </w:num>
  <w:num w:numId="17" w16cid:durableId="894587144">
    <w:abstractNumId w:val="4"/>
  </w:num>
  <w:num w:numId="18" w16cid:durableId="423192142">
    <w:abstractNumId w:val="28"/>
  </w:num>
  <w:num w:numId="19" w16cid:durableId="988826108">
    <w:abstractNumId w:val="18"/>
  </w:num>
  <w:num w:numId="20" w16cid:durableId="1017733327">
    <w:abstractNumId w:val="20"/>
  </w:num>
  <w:num w:numId="21" w16cid:durableId="674696387">
    <w:abstractNumId w:val="5"/>
  </w:num>
  <w:num w:numId="22" w16cid:durableId="1536694303">
    <w:abstractNumId w:val="21"/>
  </w:num>
  <w:num w:numId="23" w16cid:durableId="148521766">
    <w:abstractNumId w:val="6"/>
  </w:num>
  <w:num w:numId="24" w16cid:durableId="1207984263">
    <w:abstractNumId w:val="8"/>
  </w:num>
  <w:num w:numId="25" w16cid:durableId="1743025019">
    <w:abstractNumId w:val="26"/>
  </w:num>
  <w:num w:numId="26" w16cid:durableId="1500580318">
    <w:abstractNumId w:val="3"/>
  </w:num>
  <w:num w:numId="27" w16cid:durableId="290015861">
    <w:abstractNumId w:val="23"/>
  </w:num>
  <w:num w:numId="28" w16cid:durableId="1602638674">
    <w:abstractNumId w:val="13"/>
  </w:num>
  <w:num w:numId="29" w16cid:durableId="8312617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C2NDY3MDYxs7AwMTVV0lEKTi0uzszPAykwrAUA3wcMqywAAAA="/>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ztsaedd5vzta9oedvf1vxfxuv5etrz2exf9w&quot;&gt;tsachi_eindor&lt;record-ids&gt;&lt;item&gt;1528&lt;/item&gt;&lt;item&gt;1529&lt;/item&gt;&lt;item&gt;1530&lt;/item&gt;&lt;item&gt;1531&lt;/item&gt;&lt;/record-ids&gt;&lt;/item&gt;&lt;/Libraries&gt;"/>
  </w:docVars>
  <w:rsids>
    <w:rsidRoot w:val="000B799E"/>
    <w:rsid w:val="00000860"/>
    <w:rsid w:val="00000AE0"/>
    <w:rsid w:val="000016B6"/>
    <w:rsid w:val="00002AD9"/>
    <w:rsid w:val="00004543"/>
    <w:rsid w:val="00011539"/>
    <w:rsid w:val="000135E7"/>
    <w:rsid w:val="000154B6"/>
    <w:rsid w:val="0001636C"/>
    <w:rsid w:val="00017DC7"/>
    <w:rsid w:val="000213CB"/>
    <w:rsid w:val="0002284D"/>
    <w:rsid w:val="00024E81"/>
    <w:rsid w:val="00027861"/>
    <w:rsid w:val="00031C7B"/>
    <w:rsid w:val="00032631"/>
    <w:rsid w:val="000333C4"/>
    <w:rsid w:val="00042A1B"/>
    <w:rsid w:val="00044C54"/>
    <w:rsid w:val="00046395"/>
    <w:rsid w:val="0005055E"/>
    <w:rsid w:val="0005073F"/>
    <w:rsid w:val="00051A7B"/>
    <w:rsid w:val="00052727"/>
    <w:rsid w:val="00054BB5"/>
    <w:rsid w:val="000562E5"/>
    <w:rsid w:val="000563CD"/>
    <w:rsid w:val="00061103"/>
    <w:rsid w:val="00062DEB"/>
    <w:rsid w:val="000676DA"/>
    <w:rsid w:val="00073912"/>
    <w:rsid w:val="00077373"/>
    <w:rsid w:val="000774CE"/>
    <w:rsid w:val="00077CA7"/>
    <w:rsid w:val="0008115A"/>
    <w:rsid w:val="000821D9"/>
    <w:rsid w:val="00083262"/>
    <w:rsid w:val="000832B8"/>
    <w:rsid w:val="00090489"/>
    <w:rsid w:val="00091070"/>
    <w:rsid w:val="0009194E"/>
    <w:rsid w:val="000960CC"/>
    <w:rsid w:val="0009637E"/>
    <w:rsid w:val="000A18C8"/>
    <w:rsid w:val="000A311A"/>
    <w:rsid w:val="000A7BBC"/>
    <w:rsid w:val="000B2F32"/>
    <w:rsid w:val="000B3A8E"/>
    <w:rsid w:val="000B4358"/>
    <w:rsid w:val="000B4528"/>
    <w:rsid w:val="000B799E"/>
    <w:rsid w:val="000C0C4D"/>
    <w:rsid w:val="000C30A5"/>
    <w:rsid w:val="000C3B58"/>
    <w:rsid w:val="000C48D6"/>
    <w:rsid w:val="000C4D35"/>
    <w:rsid w:val="000D3896"/>
    <w:rsid w:val="000D426C"/>
    <w:rsid w:val="000D4785"/>
    <w:rsid w:val="000D63FD"/>
    <w:rsid w:val="000D6A80"/>
    <w:rsid w:val="000D6D8F"/>
    <w:rsid w:val="000D7CCC"/>
    <w:rsid w:val="000E349A"/>
    <w:rsid w:val="000E3858"/>
    <w:rsid w:val="000E42CB"/>
    <w:rsid w:val="000E47E9"/>
    <w:rsid w:val="000E6FE6"/>
    <w:rsid w:val="000E72F7"/>
    <w:rsid w:val="000F2839"/>
    <w:rsid w:val="000F31BE"/>
    <w:rsid w:val="000F35B6"/>
    <w:rsid w:val="000F78F6"/>
    <w:rsid w:val="00101678"/>
    <w:rsid w:val="00103152"/>
    <w:rsid w:val="0010710C"/>
    <w:rsid w:val="001078AA"/>
    <w:rsid w:val="00112A79"/>
    <w:rsid w:val="00112B83"/>
    <w:rsid w:val="00114654"/>
    <w:rsid w:val="00114EB9"/>
    <w:rsid w:val="001200F1"/>
    <w:rsid w:val="00122E25"/>
    <w:rsid w:val="00124596"/>
    <w:rsid w:val="00124FE0"/>
    <w:rsid w:val="00125DF5"/>
    <w:rsid w:val="00134D11"/>
    <w:rsid w:val="0013661C"/>
    <w:rsid w:val="00136CD9"/>
    <w:rsid w:val="0014024F"/>
    <w:rsid w:val="001427A0"/>
    <w:rsid w:val="001467D1"/>
    <w:rsid w:val="001501FA"/>
    <w:rsid w:val="00163A65"/>
    <w:rsid w:val="00163D16"/>
    <w:rsid w:val="00163E72"/>
    <w:rsid w:val="0016592F"/>
    <w:rsid w:val="00166DCC"/>
    <w:rsid w:val="001726CB"/>
    <w:rsid w:val="001729AE"/>
    <w:rsid w:val="00172DE0"/>
    <w:rsid w:val="0017499F"/>
    <w:rsid w:val="00174BA1"/>
    <w:rsid w:val="0017644F"/>
    <w:rsid w:val="00176679"/>
    <w:rsid w:val="00176E4D"/>
    <w:rsid w:val="001818EC"/>
    <w:rsid w:val="00183D9F"/>
    <w:rsid w:val="001903CB"/>
    <w:rsid w:val="00190D49"/>
    <w:rsid w:val="0019575F"/>
    <w:rsid w:val="00195AE5"/>
    <w:rsid w:val="00195CCB"/>
    <w:rsid w:val="00196270"/>
    <w:rsid w:val="00197621"/>
    <w:rsid w:val="001A3BE2"/>
    <w:rsid w:val="001A3EEA"/>
    <w:rsid w:val="001B0F3E"/>
    <w:rsid w:val="001B2F67"/>
    <w:rsid w:val="001B4110"/>
    <w:rsid w:val="001B5482"/>
    <w:rsid w:val="001B6874"/>
    <w:rsid w:val="001B7183"/>
    <w:rsid w:val="001B7A61"/>
    <w:rsid w:val="001B7D04"/>
    <w:rsid w:val="001C1693"/>
    <w:rsid w:val="001C27B8"/>
    <w:rsid w:val="001C3197"/>
    <w:rsid w:val="001C599D"/>
    <w:rsid w:val="001C64BE"/>
    <w:rsid w:val="001D0B53"/>
    <w:rsid w:val="001D0F71"/>
    <w:rsid w:val="001D14AB"/>
    <w:rsid w:val="001D494E"/>
    <w:rsid w:val="001D4BC2"/>
    <w:rsid w:val="001D5A7C"/>
    <w:rsid w:val="001D7ECA"/>
    <w:rsid w:val="001E0810"/>
    <w:rsid w:val="001E11DF"/>
    <w:rsid w:val="001E2A74"/>
    <w:rsid w:val="001E7D76"/>
    <w:rsid w:val="001F0782"/>
    <w:rsid w:val="001F1F02"/>
    <w:rsid w:val="001F26A9"/>
    <w:rsid w:val="001F5B86"/>
    <w:rsid w:val="001F64CF"/>
    <w:rsid w:val="001F7A89"/>
    <w:rsid w:val="00200E3F"/>
    <w:rsid w:val="00201446"/>
    <w:rsid w:val="00210534"/>
    <w:rsid w:val="00210E23"/>
    <w:rsid w:val="00210F2C"/>
    <w:rsid w:val="00212A4C"/>
    <w:rsid w:val="002132FE"/>
    <w:rsid w:val="0021614B"/>
    <w:rsid w:val="00217475"/>
    <w:rsid w:val="002204FE"/>
    <w:rsid w:val="0022102C"/>
    <w:rsid w:val="0022414C"/>
    <w:rsid w:val="00226204"/>
    <w:rsid w:val="00230E95"/>
    <w:rsid w:val="0023497F"/>
    <w:rsid w:val="002376E9"/>
    <w:rsid w:val="0025033B"/>
    <w:rsid w:val="002519BA"/>
    <w:rsid w:val="002543AD"/>
    <w:rsid w:val="00257187"/>
    <w:rsid w:val="00260249"/>
    <w:rsid w:val="0026299C"/>
    <w:rsid w:val="00262BA4"/>
    <w:rsid w:val="00262D6B"/>
    <w:rsid w:val="002633C4"/>
    <w:rsid w:val="00266AC3"/>
    <w:rsid w:val="00270CE0"/>
    <w:rsid w:val="0027213F"/>
    <w:rsid w:val="00275C82"/>
    <w:rsid w:val="0027654A"/>
    <w:rsid w:val="002766E8"/>
    <w:rsid w:val="0027672C"/>
    <w:rsid w:val="002805B6"/>
    <w:rsid w:val="00280A02"/>
    <w:rsid w:val="002831CC"/>
    <w:rsid w:val="002907BF"/>
    <w:rsid w:val="002924F0"/>
    <w:rsid w:val="0029352D"/>
    <w:rsid w:val="0029599B"/>
    <w:rsid w:val="0029781D"/>
    <w:rsid w:val="002A0A11"/>
    <w:rsid w:val="002A3356"/>
    <w:rsid w:val="002A383F"/>
    <w:rsid w:val="002A5AC8"/>
    <w:rsid w:val="002A64C7"/>
    <w:rsid w:val="002A73E9"/>
    <w:rsid w:val="002A73EE"/>
    <w:rsid w:val="002A76A1"/>
    <w:rsid w:val="002B1A93"/>
    <w:rsid w:val="002B1EA6"/>
    <w:rsid w:val="002B2C81"/>
    <w:rsid w:val="002B2DC6"/>
    <w:rsid w:val="002B41BF"/>
    <w:rsid w:val="002C0ABB"/>
    <w:rsid w:val="002C2B2E"/>
    <w:rsid w:val="002C33B6"/>
    <w:rsid w:val="002C4716"/>
    <w:rsid w:val="002C51B0"/>
    <w:rsid w:val="002C7881"/>
    <w:rsid w:val="002D07FD"/>
    <w:rsid w:val="002D58DD"/>
    <w:rsid w:val="002D6130"/>
    <w:rsid w:val="002D6D30"/>
    <w:rsid w:val="002D7F52"/>
    <w:rsid w:val="002E1C6B"/>
    <w:rsid w:val="002E31BE"/>
    <w:rsid w:val="002E396D"/>
    <w:rsid w:val="002E4F2C"/>
    <w:rsid w:val="002F1194"/>
    <w:rsid w:val="002F2C2A"/>
    <w:rsid w:val="002F45B8"/>
    <w:rsid w:val="002F45BA"/>
    <w:rsid w:val="002F4BFF"/>
    <w:rsid w:val="002F4E58"/>
    <w:rsid w:val="002F6BD5"/>
    <w:rsid w:val="002F7C51"/>
    <w:rsid w:val="002F7E12"/>
    <w:rsid w:val="003008B2"/>
    <w:rsid w:val="00310948"/>
    <w:rsid w:val="003144F9"/>
    <w:rsid w:val="003217B5"/>
    <w:rsid w:val="003234BD"/>
    <w:rsid w:val="00330957"/>
    <w:rsid w:val="00340250"/>
    <w:rsid w:val="00342ADB"/>
    <w:rsid w:val="0034379D"/>
    <w:rsid w:val="003454F4"/>
    <w:rsid w:val="00345ABE"/>
    <w:rsid w:val="00347139"/>
    <w:rsid w:val="003506E3"/>
    <w:rsid w:val="00350DA1"/>
    <w:rsid w:val="00351199"/>
    <w:rsid w:val="003513B3"/>
    <w:rsid w:val="0035160E"/>
    <w:rsid w:val="0035164D"/>
    <w:rsid w:val="00352F00"/>
    <w:rsid w:val="00353040"/>
    <w:rsid w:val="0035327D"/>
    <w:rsid w:val="003537C4"/>
    <w:rsid w:val="00353A3C"/>
    <w:rsid w:val="00355EA8"/>
    <w:rsid w:val="00356476"/>
    <w:rsid w:val="00357658"/>
    <w:rsid w:val="00357EEE"/>
    <w:rsid w:val="0036070C"/>
    <w:rsid w:val="003623F2"/>
    <w:rsid w:val="00363D05"/>
    <w:rsid w:val="00363F34"/>
    <w:rsid w:val="003648DF"/>
    <w:rsid w:val="00367771"/>
    <w:rsid w:val="003766DB"/>
    <w:rsid w:val="0037719D"/>
    <w:rsid w:val="00380C94"/>
    <w:rsid w:val="00382742"/>
    <w:rsid w:val="0038321C"/>
    <w:rsid w:val="00383C06"/>
    <w:rsid w:val="00384337"/>
    <w:rsid w:val="00384DA4"/>
    <w:rsid w:val="00392ADF"/>
    <w:rsid w:val="00392F59"/>
    <w:rsid w:val="00395FB4"/>
    <w:rsid w:val="003973EF"/>
    <w:rsid w:val="003A0E39"/>
    <w:rsid w:val="003A20B9"/>
    <w:rsid w:val="003A23AC"/>
    <w:rsid w:val="003A395B"/>
    <w:rsid w:val="003A489F"/>
    <w:rsid w:val="003A4F8E"/>
    <w:rsid w:val="003A5854"/>
    <w:rsid w:val="003A59F2"/>
    <w:rsid w:val="003A68B9"/>
    <w:rsid w:val="003A7C1A"/>
    <w:rsid w:val="003B0BEA"/>
    <w:rsid w:val="003B41E4"/>
    <w:rsid w:val="003B4CAD"/>
    <w:rsid w:val="003B4CF6"/>
    <w:rsid w:val="003B5875"/>
    <w:rsid w:val="003B5A05"/>
    <w:rsid w:val="003B5F44"/>
    <w:rsid w:val="003B6FC5"/>
    <w:rsid w:val="003C170C"/>
    <w:rsid w:val="003C3F45"/>
    <w:rsid w:val="003C4F82"/>
    <w:rsid w:val="003C502F"/>
    <w:rsid w:val="003C5A09"/>
    <w:rsid w:val="003D0D0A"/>
    <w:rsid w:val="003D19B2"/>
    <w:rsid w:val="003D72F5"/>
    <w:rsid w:val="003D75B9"/>
    <w:rsid w:val="003D7D9B"/>
    <w:rsid w:val="003E4196"/>
    <w:rsid w:val="003E7DC0"/>
    <w:rsid w:val="003F0194"/>
    <w:rsid w:val="003F0D6D"/>
    <w:rsid w:val="003F3DA8"/>
    <w:rsid w:val="003F3FD7"/>
    <w:rsid w:val="003F699E"/>
    <w:rsid w:val="00403DB7"/>
    <w:rsid w:val="00410959"/>
    <w:rsid w:val="0041114A"/>
    <w:rsid w:val="00413744"/>
    <w:rsid w:val="004146BA"/>
    <w:rsid w:val="00415373"/>
    <w:rsid w:val="0041563B"/>
    <w:rsid w:val="0041670A"/>
    <w:rsid w:val="00417A3D"/>
    <w:rsid w:val="00420076"/>
    <w:rsid w:val="00420846"/>
    <w:rsid w:val="00422C4A"/>
    <w:rsid w:val="00424CB0"/>
    <w:rsid w:val="00425BC1"/>
    <w:rsid w:val="004265C5"/>
    <w:rsid w:val="00433C38"/>
    <w:rsid w:val="00434BFE"/>
    <w:rsid w:val="00441203"/>
    <w:rsid w:val="00443342"/>
    <w:rsid w:val="00447F8B"/>
    <w:rsid w:val="004511A4"/>
    <w:rsid w:val="0045150B"/>
    <w:rsid w:val="00451845"/>
    <w:rsid w:val="00451B41"/>
    <w:rsid w:val="00451E01"/>
    <w:rsid w:val="004603B0"/>
    <w:rsid w:val="0046232E"/>
    <w:rsid w:val="00463E99"/>
    <w:rsid w:val="004671E7"/>
    <w:rsid w:val="00467D5F"/>
    <w:rsid w:val="0047032A"/>
    <w:rsid w:val="00470663"/>
    <w:rsid w:val="004722EE"/>
    <w:rsid w:val="004727EB"/>
    <w:rsid w:val="00472CBE"/>
    <w:rsid w:val="00473288"/>
    <w:rsid w:val="00480360"/>
    <w:rsid w:val="00480CD8"/>
    <w:rsid w:val="004812C9"/>
    <w:rsid w:val="0048357C"/>
    <w:rsid w:val="0048419E"/>
    <w:rsid w:val="00487804"/>
    <w:rsid w:val="00490995"/>
    <w:rsid w:val="0049134B"/>
    <w:rsid w:val="00491CF2"/>
    <w:rsid w:val="00491D39"/>
    <w:rsid w:val="0049292A"/>
    <w:rsid w:val="0049544C"/>
    <w:rsid w:val="00497263"/>
    <w:rsid w:val="004A2744"/>
    <w:rsid w:val="004A2D9A"/>
    <w:rsid w:val="004A4415"/>
    <w:rsid w:val="004A4F0B"/>
    <w:rsid w:val="004A675E"/>
    <w:rsid w:val="004B5798"/>
    <w:rsid w:val="004B592C"/>
    <w:rsid w:val="004B659D"/>
    <w:rsid w:val="004C1C9C"/>
    <w:rsid w:val="004C3140"/>
    <w:rsid w:val="004C375A"/>
    <w:rsid w:val="004C6DC1"/>
    <w:rsid w:val="004D15C4"/>
    <w:rsid w:val="004D3F84"/>
    <w:rsid w:val="004D5112"/>
    <w:rsid w:val="004D699C"/>
    <w:rsid w:val="004D69D9"/>
    <w:rsid w:val="004E0442"/>
    <w:rsid w:val="004E4F5D"/>
    <w:rsid w:val="004E5B4B"/>
    <w:rsid w:val="004E68AA"/>
    <w:rsid w:val="004F38B8"/>
    <w:rsid w:val="004F54F5"/>
    <w:rsid w:val="004F748F"/>
    <w:rsid w:val="004F77E2"/>
    <w:rsid w:val="00501114"/>
    <w:rsid w:val="0050250C"/>
    <w:rsid w:val="00504110"/>
    <w:rsid w:val="00506257"/>
    <w:rsid w:val="005070D9"/>
    <w:rsid w:val="005206CA"/>
    <w:rsid w:val="0052116F"/>
    <w:rsid w:val="005224AB"/>
    <w:rsid w:val="005238B0"/>
    <w:rsid w:val="005240F3"/>
    <w:rsid w:val="0052429B"/>
    <w:rsid w:val="00524514"/>
    <w:rsid w:val="00524C67"/>
    <w:rsid w:val="00532040"/>
    <w:rsid w:val="0053332E"/>
    <w:rsid w:val="00533E03"/>
    <w:rsid w:val="00533E84"/>
    <w:rsid w:val="00534B52"/>
    <w:rsid w:val="00542F00"/>
    <w:rsid w:val="005457B7"/>
    <w:rsid w:val="00546DC9"/>
    <w:rsid w:val="00546F37"/>
    <w:rsid w:val="00550633"/>
    <w:rsid w:val="00550D3E"/>
    <w:rsid w:val="00555A85"/>
    <w:rsid w:val="005575F9"/>
    <w:rsid w:val="005577D7"/>
    <w:rsid w:val="00560BE6"/>
    <w:rsid w:val="00561281"/>
    <w:rsid w:val="00561C8B"/>
    <w:rsid w:val="005673DB"/>
    <w:rsid w:val="00567B0E"/>
    <w:rsid w:val="00577EE8"/>
    <w:rsid w:val="005808EC"/>
    <w:rsid w:val="00583077"/>
    <w:rsid w:val="005834D9"/>
    <w:rsid w:val="005838D4"/>
    <w:rsid w:val="00593205"/>
    <w:rsid w:val="005939E7"/>
    <w:rsid w:val="005939FA"/>
    <w:rsid w:val="00594A11"/>
    <w:rsid w:val="005A0038"/>
    <w:rsid w:val="005A0E59"/>
    <w:rsid w:val="005A315E"/>
    <w:rsid w:val="005A35B2"/>
    <w:rsid w:val="005B24FC"/>
    <w:rsid w:val="005B2B08"/>
    <w:rsid w:val="005B35B0"/>
    <w:rsid w:val="005B3CF1"/>
    <w:rsid w:val="005B5837"/>
    <w:rsid w:val="005B773A"/>
    <w:rsid w:val="005C0D2F"/>
    <w:rsid w:val="005C1884"/>
    <w:rsid w:val="005C2FBC"/>
    <w:rsid w:val="005C6DBB"/>
    <w:rsid w:val="005D2C68"/>
    <w:rsid w:val="005D32C2"/>
    <w:rsid w:val="005D527D"/>
    <w:rsid w:val="005D7393"/>
    <w:rsid w:val="005E1283"/>
    <w:rsid w:val="005E1457"/>
    <w:rsid w:val="005E1F0E"/>
    <w:rsid w:val="005E3363"/>
    <w:rsid w:val="005E4B8E"/>
    <w:rsid w:val="005F19C8"/>
    <w:rsid w:val="005F268B"/>
    <w:rsid w:val="005F4B2F"/>
    <w:rsid w:val="005F6D92"/>
    <w:rsid w:val="006002E7"/>
    <w:rsid w:val="006038FA"/>
    <w:rsid w:val="00612BC3"/>
    <w:rsid w:val="00613395"/>
    <w:rsid w:val="006134EF"/>
    <w:rsid w:val="00617A75"/>
    <w:rsid w:val="00620182"/>
    <w:rsid w:val="00622074"/>
    <w:rsid w:val="006220DE"/>
    <w:rsid w:val="00624B5C"/>
    <w:rsid w:val="006268E9"/>
    <w:rsid w:val="00626FDA"/>
    <w:rsid w:val="006351F1"/>
    <w:rsid w:val="00635666"/>
    <w:rsid w:val="00642050"/>
    <w:rsid w:val="006454AA"/>
    <w:rsid w:val="0065404D"/>
    <w:rsid w:val="0065477D"/>
    <w:rsid w:val="006549D2"/>
    <w:rsid w:val="00654DDE"/>
    <w:rsid w:val="0065611B"/>
    <w:rsid w:val="0065685F"/>
    <w:rsid w:val="00660164"/>
    <w:rsid w:val="00661F70"/>
    <w:rsid w:val="00663FEE"/>
    <w:rsid w:val="00664442"/>
    <w:rsid w:val="00666090"/>
    <w:rsid w:val="006663E6"/>
    <w:rsid w:val="00666A28"/>
    <w:rsid w:val="006748AA"/>
    <w:rsid w:val="00675EDE"/>
    <w:rsid w:val="00681570"/>
    <w:rsid w:val="00682DB8"/>
    <w:rsid w:val="00683A31"/>
    <w:rsid w:val="00687AA2"/>
    <w:rsid w:val="00692436"/>
    <w:rsid w:val="006946D8"/>
    <w:rsid w:val="00694D8A"/>
    <w:rsid w:val="00697BE7"/>
    <w:rsid w:val="006A204F"/>
    <w:rsid w:val="006A3459"/>
    <w:rsid w:val="006A495C"/>
    <w:rsid w:val="006A611B"/>
    <w:rsid w:val="006A618D"/>
    <w:rsid w:val="006B2481"/>
    <w:rsid w:val="006B5C33"/>
    <w:rsid w:val="006B5FAB"/>
    <w:rsid w:val="006B795E"/>
    <w:rsid w:val="006C5735"/>
    <w:rsid w:val="006C7331"/>
    <w:rsid w:val="006D1F92"/>
    <w:rsid w:val="006D3ADB"/>
    <w:rsid w:val="006E0E8D"/>
    <w:rsid w:val="006E2CE1"/>
    <w:rsid w:val="006E4F43"/>
    <w:rsid w:val="006E648A"/>
    <w:rsid w:val="006F1607"/>
    <w:rsid w:val="006F1B25"/>
    <w:rsid w:val="006F73E4"/>
    <w:rsid w:val="007047A2"/>
    <w:rsid w:val="00705DCE"/>
    <w:rsid w:val="00707B1B"/>
    <w:rsid w:val="00710DC8"/>
    <w:rsid w:val="00712A76"/>
    <w:rsid w:val="00713FB4"/>
    <w:rsid w:val="00715C40"/>
    <w:rsid w:val="00716E12"/>
    <w:rsid w:val="007177F6"/>
    <w:rsid w:val="007240E6"/>
    <w:rsid w:val="007257E2"/>
    <w:rsid w:val="00725A08"/>
    <w:rsid w:val="0073124E"/>
    <w:rsid w:val="00731BF8"/>
    <w:rsid w:val="007348BB"/>
    <w:rsid w:val="007367B5"/>
    <w:rsid w:val="00737FC4"/>
    <w:rsid w:val="00740BEB"/>
    <w:rsid w:val="00740C6E"/>
    <w:rsid w:val="007428EA"/>
    <w:rsid w:val="00746FC3"/>
    <w:rsid w:val="00751C9C"/>
    <w:rsid w:val="00752055"/>
    <w:rsid w:val="00752B37"/>
    <w:rsid w:val="007577B6"/>
    <w:rsid w:val="00757A2E"/>
    <w:rsid w:val="007605DE"/>
    <w:rsid w:val="00764B92"/>
    <w:rsid w:val="00766E72"/>
    <w:rsid w:val="00772587"/>
    <w:rsid w:val="0077264F"/>
    <w:rsid w:val="007859CF"/>
    <w:rsid w:val="007900AE"/>
    <w:rsid w:val="00791386"/>
    <w:rsid w:val="00792918"/>
    <w:rsid w:val="00794048"/>
    <w:rsid w:val="00794A76"/>
    <w:rsid w:val="007A08CE"/>
    <w:rsid w:val="007A144D"/>
    <w:rsid w:val="007A399B"/>
    <w:rsid w:val="007A3C77"/>
    <w:rsid w:val="007A3EF8"/>
    <w:rsid w:val="007A4F23"/>
    <w:rsid w:val="007B7994"/>
    <w:rsid w:val="007B7B6E"/>
    <w:rsid w:val="007C1911"/>
    <w:rsid w:val="007C241B"/>
    <w:rsid w:val="007C2C5E"/>
    <w:rsid w:val="007C3F27"/>
    <w:rsid w:val="007C4848"/>
    <w:rsid w:val="007C55D1"/>
    <w:rsid w:val="007C6FFA"/>
    <w:rsid w:val="007C7C03"/>
    <w:rsid w:val="007D0B93"/>
    <w:rsid w:val="007D68B6"/>
    <w:rsid w:val="007D71EC"/>
    <w:rsid w:val="007D7DF6"/>
    <w:rsid w:val="007E1246"/>
    <w:rsid w:val="007E1C4F"/>
    <w:rsid w:val="007E611E"/>
    <w:rsid w:val="007E66DF"/>
    <w:rsid w:val="007E6B7A"/>
    <w:rsid w:val="007F3C6B"/>
    <w:rsid w:val="007F4434"/>
    <w:rsid w:val="00801E58"/>
    <w:rsid w:val="008043F5"/>
    <w:rsid w:val="0080468E"/>
    <w:rsid w:val="00805308"/>
    <w:rsid w:val="008069C4"/>
    <w:rsid w:val="00806B3F"/>
    <w:rsid w:val="00807A53"/>
    <w:rsid w:val="008107ED"/>
    <w:rsid w:val="00812C14"/>
    <w:rsid w:val="008155DF"/>
    <w:rsid w:val="00821D5A"/>
    <w:rsid w:val="0082295D"/>
    <w:rsid w:val="008230D0"/>
    <w:rsid w:val="008235C4"/>
    <w:rsid w:val="0082426E"/>
    <w:rsid w:val="008242AD"/>
    <w:rsid w:val="0082460B"/>
    <w:rsid w:val="00824A7D"/>
    <w:rsid w:val="00824F34"/>
    <w:rsid w:val="0082505A"/>
    <w:rsid w:val="0082677B"/>
    <w:rsid w:val="00830703"/>
    <w:rsid w:val="00831D1D"/>
    <w:rsid w:val="00833318"/>
    <w:rsid w:val="008338EE"/>
    <w:rsid w:val="00835A6E"/>
    <w:rsid w:val="00843D58"/>
    <w:rsid w:val="00851E11"/>
    <w:rsid w:val="00851F66"/>
    <w:rsid w:val="00854D0E"/>
    <w:rsid w:val="00855CA2"/>
    <w:rsid w:val="008602F4"/>
    <w:rsid w:val="008612B6"/>
    <w:rsid w:val="00863017"/>
    <w:rsid w:val="00863F52"/>
    <w:rsid w:val="008649EF"/>
    <w:rsid w:val="00865600"/>
    <w:rsid w:val="0086793A"/>
    <w:rsid w:val="00870060"/>
    <w:rsid w:val="0087064C"/>
    <w:rsid w:val="00870CF8"/>
    <w:rsid w:val="00873CC2"/>
    <w:rsid w:val="00877A72"/>
    <w:rsid w:val="00881488"/>
    <w:rsid w:val="00881813"/>
    <w:rsid w:val="008827E7"/>
    <w:rsid w:val="00884290"/>
    <w:rsid w:val="00886C6C"/>
    <w:rsid w:val="0089218E"/>
    <w:rsid w:val="00894A87"/>
    <w:rsid w:val="00895AEC"/>
    <w:rsid w:val="00897E32"/>
    <w:rsid w:val="008A5DF8"/>
    <w:rsid w:val="008A6715"/>
    <w:rsid w:val="008B13F7"/>
    <w:rsid w:val="008B2454"/>
    <w:rsid w:val="008B36C3"/>
    <w:rsid w:val="008B3F8D"/>
    <w:rsid w:val="008B4549"/>
    <w:rsid w:val="008B7E58"/>
    <w:rsid w:val="008C0ACB"/>
    <w:rsid w:val="008C3EB5"/>
    <w:rsid w:val="008C5887"/>
    <w:rsid w:val="008C5917"/>
    <w:rsid w:val="008C5C12"/>
    <w:rsid w:val="008C5E8E"/>
    <w:rsid w:val="008C5F14"/>
    <w:rsid w:val="008C7CDF"/>
    <w:rsid w:val="008D03FE"/>
    <w:rsid w:val="008D0C22"/>
    <w:rsid w:val="008D2085"/>
    <w:rsid w:val="008D2E54"/>
    <w:rsid w:val="008D4CA9"/>
    <w:rsid w:val="008F22F4"/>
    <w:rsid w:val="008F232F"/>
    <w:rsid w:val="008F3B26"/>
    <w:rsid w:val="008F48C4"/>
    <w:rsid w:val="009031C3"/>
    <w:rsid w:val="009041D4"/>
    <w:rsid w:val="0090425B"/>
    <w:rsid w:val="009058E2"/>
    <w:rsid w:val="009131FE"/>
    <w:rsid w:val="00914AC5"/>
    <w:rsid w:val="00914F69"/>
    <w:rsid w:val="00915829"/>
    <w:rsid w:val="009200AA"/>
    <w:rsid w:val="00921C66"/>
    <w:rsid w:val="00922550"/>
    <w:rsid w:val="00924772"/>
    <w:rsid w:val="00924CA5"/>
    <w:rsid w:val="0092729C"/>
    <w:rsid w:val="00927FC4"/>
    <w:rsid w:val="009302C3"/>
    <w:rsid w:val="00931A62"/>
    <w:rsid w:val="0093340F"/>
    <w:rsid w:val="00935454"/>
    <w:rsid w:val="0093580C"/>
    <w:rsid w:val="0093581C"/>
    <w:rsid w:val="00937326"/>
    <w:rsid w:val="009378C0"/>
    <w:rsid w:val="00942568"/>
    <w:rsid w:val="00942E5C"/>
    <w:rsid w:val="00943ECA"/>
    <w:rsid w:val="0095079E"/>
    <w:rsid w:val="00951C06"/>
    <w:rsid w:val="009522EA"/>
    <w:rsid w:val="00952ECB"/>
    <w:rsid w:val="0095547E"/>
    <w:rsid w:val="00955D4D"/>
    <w:rsid w:val="00956E09"/>
    <w:rsid w:val="0096002F"/>
    <w:rsid w:val="00961F1D"/>
    <w:rsid w:val="0096253A"/>
    <w:rsid w:val="00965EB5"/>
    <w:rsid w:val="00970119"/>
    <w:rsid w:val="00970E7B"/>
    <w:rsid w:val="009719CB"/>
    <w:rsid w:val="00972E52"/>
    <w:rsid w:val="009734B3"/>
    <w:rsid w:val="00973536"/>
    <w:rsid w:val="009746AD"/>
    <w:rsid w:val="00974FE2"/>
    <w:rsid w:val="00977504"/>
    <w:rsid w:val="00977DB6"/>
    <w:rsid w:val="00985494"/>
    <w:rsid w:val="00985948"/>
    <w:rsid w:val="0098613A"/>
    <w:rsid w:val="009869B5"/>
    <w:rsid w:val="00986A8F"/>
    <w:rsid w:val="00987334"/>
    <w:rsid w:val="00990CAE"/>
    <w:rsid w:val="00990E16"/>
    <w:rsid w:val="00992CB7"/>
    <w:rsid w:val="009932EE"/>
    <w:rsid w:val="00993AA1"/>
    <w:rsid w:val="009945CC"/>
    <w:rsid w:val="009952C2"/>
    <w:rsid w:val="00997F1A"/>
    <w:rsid w:val="009A05F4"/>
    <w:rsid w:val="009A0BD3"/>
    <w:rsid w:val="009A1FF8"/>
    <w:rsid w:val="009A48E3"/>
    <w:rsid w:val="009A6D19"/>
    <w:rsid w:val="009B1617"/>
    <w:rsid w:val="009B21FC"/>
    <w:rsid w:val="009B27F7"/>
    <w:rsid w:val="009B327B"/>
    <w:rsid w:val="009B3DB0"/>
    <w:rsid w:val="009B4F56"/>
    <w:rsid w:val="009B613B"/>
    <w:rsid w:val="009C0B8D"/>
    <w:rsid w:val="009C14E0"/>
    <w:rsid w:val="009C43F4"/>
    <w:rsid w:val="009C443D"/>
    <w:rsid w:val="009C5D5A"/>
    <w:rsid w:val="009C6093"/>
    <w:rsid w:val="009C6847"/>
    <w:rsid w:val="009C6C6D"/>
    <w:rsid w:val="009C6EFC"/>
    <w:rsid w:val="009C6FF7"/>
    <w:rsid w:val="009C7DD7"/>
    <w:rsid w:val="009D045C"/>
    <w:rsid w:val="009D1BAA"/>
    <w:rsid w:val="009D34E5"/>
    <w:rsid w:val="009D56B4"/>
    <w:rsid w:val="009D6BAF"/>
    <w:rsid w:val="009D702D"/>
    <w:rsid w:val="009E0673"/>
    <w:rsid w:val="009E1A36"/>
    <w:rsid w:val="009E3723"/>
    <w:rsid w:val="009E5BA1"/>
    <w:rsid w:val="009E6BD3"/>
    <w:rsid w:val="009F0873"/>
    <w:rsid w:val="009F368E"/>
    <w:rsid w:val="009F49DF"/>
    <w:rsid w:val="009F4D3E"/>
    <w:rsid w:val="009F5C84"/>
    <w:rsid w:val="009F76B8"/>
    <w:rsid w:val="009F77A5"/>
    <w:rsid w:val="00A0147A"/>
    <w:rsid w:val="00A01F87"/>
    <w:rsid w:val="00A04671"/>
    <w:rsid w:val="00A12413"/>
    <w:rsid w:val="00A135C4"/>
    <w:rsid w:val="00A14ED8"/>
    <w:rsid w:val="00A154DE"/>
    <w:rsid w:val="00A15D37"/>
    <w:rsid w:val="00A17CD5"/>
    <w:rsid w:val="00A23550"/>
    <w:rsid w:val="00A25234"/>
    <w:rsid w:val="00A25929"/>
    <w:rsid w:val="00A26FCF"/>
    <w:rsid w:val="00A3316A"/>
    <w:rsid w:val="00A33BF2"/>
    <w:rsid w:val="00A34998"/>
    <w:rsid w:val="00A4003D"/>
    <w:rsid w:val="00A4444A"/>
    <w:rsid w:val="00A4487C"/>
    <w:rsid w:val="00A54B95"/>
    <w:rsid w:val="00A557A9"/>
    <w:rsid w:val="00A56384"/>
    <w:rsid w:val="00A563EC"/>
    <w:rsid w:val="00A5792E"/>
    <w:rsid w:val="00A579F3"/>
    <w:rsid w:val="00A62448"/>
    <w:rsid w:val="00A63F96"/>
    <w:rsid w:val="00A6677B"/>
    <w:rsid w:val="00A66B54"/>
    <w:rsid w:val="00A67C39"/>
    <w:rsid w:val="00A7204A"/>
    <w:rsid w:val="00A72C77"/>
    <w:rsid w:val="00A7334C"/>
    <w:rsid w:val="00A73DB7"/>
    <w:rsid w:val="00A74624"/>
    <w:rsid w:val="00A7486A"/>
    <w:rsid w:val="00A76D7C"/>
    <w:rsid w:val="00A81EF8"/>
    <w:rsid w:val="00A82415"/>
    <w:rsid w:val="00A82756"/>
    <w:rsid w:val="00A87C18"/>
    <w:rsid w:val="00A912EB"/>
    <w:rsid w:val="00A954DA"/>
    <w:rsid w:val="00A95ABB"/>
    <w:rsid w:val="00AA0113"/>
    <w:rsid w:val="00AA1842"/>
    <w:rsid w:val="00AA4691"/>
    <w:rsid w:val="00AA5BAA"/>
    <w:rsid w:val="00AA6534"/>
    <w:rsid w:val="00AA78C0"/>
    <w:rsid w:val="00AB1A47"/>
    <w:rsid w:val="00AB3042"/>
    <w:rsid w:val="00AC2E29"/>
    <w:rsid w:val="00AC4DFB"/>
    <w:rsid w:val="00AC679D"/>
    <w:rsid w:val="00AC6FD9"/>
    <w:rsid w:val="00AC7A2E"/>
    <w:rsid w:val="00AD07F7"/>
    <w:rsid w:val="00AD1919"/>
    <w:rsid w:val="00AD38DB"/>
    <w:rsid w:val="00AD487E"/>
    <w:rsid w:val="00AD4B83"/>
    <w:rsid w:val="00AD6055"/>
    <w:rsid w:val="00AD606A"/>
    <w:rsid w:val="00AD7CEF"/>
    <w:rsid w:val="00AE305A"/>
    <w:rsid w:val="00AE533D"/>
    <w:rsid w:val="00AE543C"/>
    <w:rsid w:val="00AE57F2"/>
    <w:rsid w:val="00AF1CFC"/>
    <w:rsid w:val="00AF2C29"/>
    <w:rsid w:val="00AF3AD4"/>
    <w:rsid w:val="00AF3B2A"/>
    <w:rsid w:val="00AF4E24"/>
    <w:rsid w:val="00AF5F97"/>
    <w:rsid w:val="00AF7268"/>
    <w:rsid w:val="00AF76E9"/>
    <w:rsid w:val="00B012DF"/>
    <w:rsid w:val="00B0154E"/>
    <w:rsid w:val="00B02CB3"/>
    <w:rsid w:val="00B02F7C"/>
    <w:rsid w:val="00B06492"/>
    <w:rsid w:val="00B0661B"/>
    <w:rsid w:val="00B07AFA"/>
    <w:rsid w:val="00B07E09"/>
    <w:rsid w:val="00B110ED"/>
    <w:rsid w:val="00B13D4F"/>
    <w:rsid w:val="00B151A9"/>
    <w:rsid w:val="00B170BA"/>
    <w:rsid w:val="00B21DF8"/>
    <w:rsid w:val="00B22B2F"/>
    <w:rsid w:val="00B22DF9"/>
    <w:rsid w:val="00B2432B"/>
    <w:rsid w:val="00B271C0"/>
    <w:rsid w:val="00B27A7D"/>
    <w:rsid w:val="00B31EC6"/>
    <w:rsid w:val="00B346E2"/>
    <w:rsid w:val="00B351EB"/>
    <w:rsid w:val="00B353CF"/>
    <w:rsid w:val="00B4183A"/>
    <w:rsid w:val="00B432EB"/>
    <w:rsid w:val="00B477DD"/>
    <w:rsid w:val="00B50B3B"/>
    <w:rsid w:val="00B52789"/>
    <w:rsid w:val="00B52963"/>
    <w:rsid w:val="00B55FDB"/>
    <w:rsid w:val="00B57D91"/>
    <w:rsid w:val="00B60DE0"/>
    <w:rsid w:val="00B61872"/>
    <w:rsid w:val="00B61E36"/>
    <w:rsid w:val="00B65AF8"/>
    <w:rsid w:val="00B66435"/>
    <w:rsid w:val="00B719EE"/>
    <w:rsid w:val="00B71B06"/>
    <w:rsid w:val="00B720B2"/>
    <w:rsid w:val="00B746B5"/>
    <w:rsid w:val="00B8155D"/>
    <w:rsid w:val="00B81F91"/>
    <w:rsid w:val="00B8226D"/>
    <w:rsid w:val="00B8243B"/>
    <w:rsid w:val="00B843E2"/>
    <w:rsid w:val="00B84421"/>
    <w:rsid w:val="00B85905"/>
    <w:rsid w:val="00B903B6"/>
    <w:rsid w:val="00B90DA7"/>
    <w:rsid w:val="00B91C17"/>
    <w:rsid w:val="00B92FAA"/>
    <w:rsid w:val="00B94716"/>
    <w:rsid w:val="00B95C35"/>
    <w:rsid w:val="00B9794F"/>
    <w:rsid w:val="00B97FBD"/>
    <w:rsid w:val="00BA0D6D"/>
    <w:rsid w:val="00BA2844"/>
    <w:rsid w:val="00BA63A6"/>
    <w:rsid w:val="00BA7CD2"/>
    <w:rsid w:val="00BB2B10"/>
    <w:rsid w:val="00BB2E50"/>
    <w:rsid w:val="00BB46F7"/>
    <w:rsid w:val="00BB54D7"/>
    <w:rsid w:val="00BC21A9"/>
    <w:rsid w:val="00BC2E24"/>
    <w:rsid w:val="00BC5C65"/>
    <w:rsid w:val="00BC70E2"/>
    <w:rsid w:val="00BC7B87"/>
    <w:rsid w:val="00BC7CB6"/>
    <w:rsid w:val="00BD0195"/>
    <w:rsid w:val="00BD0740"/>
    <w:rsid w:val="00BD0D93"/>
    <w:rsid w:val="00BD41B7"/>
    <w:rsid w:val="00BD48CA"/>
    <w:rsid w:val="00BD5D61"/>
    <w:rsid w:val="00BE291E"/>
    <w:rsid w:val="00BE4E43"/>
    <w:rsid w:val="00BE6603"/>
    <w:rsid w:val="00BF2A6E"/>
    <w:rsid w:val="00BF580D"/>
    <w:rsid w:val="00BF62BD"/>
    <w:rsid w:val="00BF6909"/>
    <w:rsid w:val="00BF7669"/>
    <w:rsid w:val="00C03135"/>
    <w:rsid w:val="00C04897"/>
    <w:rsid w:val="00C07C9B"/>
    <w:rsid w:val="00C07F34"/>
    <w:rsid w:val="00C129EF"/>
    <w:rsid w:val="00C1386E"/>
    <w:rsid w:val="00C13C7F"/>
    <w:rsid w:val="00C15D05"/>
    <w:rsid w:val="00C168CB"/>
    <w:rsid w:val="00C16D93"/>
    <w:rsid w:val="00C202A1"/>
    <w:rsid w:val="00C2051C"/>
    <w:rsid w:val="00C21781"/>
    <w:rsid w:val="00C23023"/>
    <w:rsid w:val="00C25515"/>
    <w:rsid w:val="00C2756D"/>
    <w:rsid w:val="00C30DDF"/>
    <w:rsid w:val="00C322B6"/>
    <w:rsid w:val="00C36545"/>
    <w:rsid w:val="00C43E8E"/>
    <w:rsid w:val="00C44534"/>
    <w:rsid w:val="00C45C18"/>
    <w:rsid w:val="00C45F87"/>
    <w:rsid w:val="00C50CCB"/>
    <w:rsid w:val="00C5363C"/>
    <w:rsid w:val="00C538F9"/>
    <w:rsid w:val="00C56E6E"/>
    <w:rsid w:val="00C60E38"/>
    <w:rsid w:val="00C60EDB"/>
    <w:rsid w:val="00C61820"/>
    <w:rsid w:val="00C64AD5"/>
    <w:rsid w:val="00C661F3"/>
    <w:rsid w:val="00C67685"/>
    <w:rsid w:val="00C70E6D"/>
    <w:rsid w:val="00C765E4"/>
    <w:rsid w:val="00C8271B"/>
    <w:rsid w:val="00C83B03"/>
    <w:rsid w:val="00C84336"/>
    <w:rsid w:val="00C84903"/>
    <w:rsid w:val="00C85F8A"/>
    <w:rsid w:val="00C8719B"/>
    <w:rsid w:val="00C919D7"/>
    <w:rsid w:val="00C96267"/>
    <w:rsid w:val="00CA19C7"/>
    <w:rsid w:val="00CA2E81"/>
    <w:rsid w:val="00CA6A68"/>
    <w:rsid w:val="00CA7C9B"/>
    <w:rsid w:val="00CB28CE"/>
    <w:rsid w:val="00CB2B38"/>
    <w:rsid w:val="00CB3966"/>
    <w:rsid w:val="00CB3A12"/>
    <w:rsid w:val="00CB3CFB"/>
    <w:rsid w:val="00CC0D18"/>
    <w:rsid w:val="00CC2A81"/>
    <w:rsid w:val="00CC3062"/>
    <w:rsid w:val="00CC3121"/>
    <w:rsid w:val="00CC3A56"/>
    <w:rsid w:val="00CC4329"/>
    <w:rsid w:val="00CC56DA"/>
    <w:rsid w:val="00CC631A"/>
    <w:rsid w:val="00CD19F8"/>
    <w:rsid w:val="00CD2EEA"/>
    <w:rsid w:val="00CD372B"/>
    <w:rsid w:val="00CD4B30"/>
    <w:rsid w:val="00CD55C3"/>
    <w:rsid w:val="00CD5851"/>
    <w:rsid w:val="00CD6718"/>
    <w:rsid w:val="00CD698D"/>
    <w:rsid w:val="00CE4DA0"/>
    <w:rsid w:val="00CF0B2F"/>
    <w:rsid w:val="00CF21A2"/>
    <w:rsid w:val="00CF3FCA"/>
    <w:rsid w:val="00CF6D10"/>
    <w:rsid w:val="00D0222C"/>
    <w:rsid w:val="00D03606"/>
    <w:rsid w:val="00D06268"/>
    <w:rsid w:val="00D129FF"/>
    <w:rsid w:val="00D160D9"/>
    <w:rsid w:val="00D170D7"/>
    <w:rsid w:val="00D20E1A"/>
    <w:rsid w:val="00D2139C"/>
    <w:rsid w:val="00D2626D"/>
    <w:rsid w:val="00D30FF1"/>
    <w:rsid w:val="00D314AF"/>
    <w:rsid w:val="00D31F7F"/>
    <w:rsid w:val="00D360DA"/>
    <w:rsid w:val="00D40506"/>
    <w:rsid w:val="00D40998"/>
    <w:rsid w:val="00D43ABB"/>
    <w:rsid w:val="00D43DFC"/>
    <w:rsid w:val="00D46494"/>
    <w:rsid w:val="00D468CF"/>
    <w:rsid w:val="00D475C1"/>
    <w:rsid w:val="00D52523"/>
    <w:rsid w:val="00D52699"/>
    <w:rsid w:val="00D52868"/>
    <w:rsid w:val="00D554DB"/>
    <w:rsid w:val="00D56D21"/>
    <w:rsid w:val="00D62F93"/>
    <w:rsid w:val="00D6362F"/>
    <w:rsid w:val="00D6518E"/>
    <w:rsid w:val="00D700CE"/>
    <w:rsid w:val="00D74EFC"/>
    <w:rsid w:val="00D75227"/>
    <w:rsid w:val="00D75331"/>
    <w:rsid w:val="00D820D1"/>
    <w:rsid w:val="00D8246F"/>
    <w:rsid w:val="00D8299B"/>
    <w:rsid w:val="00D86EF1"/>
    <w:rsid w:val="00D87148"/>
    <w:rsid w:val="00D9264B"/>
    <w:rsid w:val="00D92D5E"/>
    <w:rsid w:val="00D9411D"/>
    <w:rsid w:val="00D96013"/>
    <w:rsid w:val="00DA01A4"/>
    <w:rsid w:val="00DA06C0"/>
    <w:rsid w:val="00DA119A"/>
    <w:rsid w:val="00DA206B"/>
    <w:rsid w:val="00DA464F"/>
    <w:rsid w:val="00DA65D6"/>
    <w:rsid w:val="00DA66BD"/>
    <w:rsid w:val="00DB4603"/>
    <w:rsid w:val="00DB50B4"/>
    <w:rsid w:val="00DB7595"/>
    <w:rsid w:val="00DC64CC"/>
    <w:rsid w:val="00DC756F"/>
    <w:rsid w:val="00DD0736"/>
    <w:rsid w:val="00DD2E54"/>
    <w:rsid w:val="00DD3E1D"/>
    <w:rsid w:val="00DE01F6"/>
    <w:rsid w:val="00DE162D"/>
    <w:rsid w:val="00DE22EB"/>
    <w:rsid w:val="00DE2ABA"/>
    <w:rsid w:val="00DE31CE"/>
    <w:rsid w:val="00DE47C2"/>
    <w:rsid w:val="00DF4C05"/>
    <w:rsid w:val="00DF7430"/>
    <w:rsid w:val="00E00043"/>
    <w:rsid w:val="00E0024F"/>
    <w:rsid w:val="00E00D4D"/>
    <w:rsid w:val="00E01107"/>
    <w:rsid w:val="00E0134C"/>
    <w:rsid w:val="00E01B26"/>
    <w:rsid w:val="00E01EBD"/>
    <w:rsid w:val="00E03361"/>
    <w:rsid w:val="00E03D1F"/>
    <w:rsid w:val="00E0675D"/>
    <w:rsid w:val="00E071BD"/>
    <w:rsid w:val="00E1026D"/>
    <w:rsid w:val="00E11AE3"/>
    <w:rsid w:val="00E12ACB"/>
    <w:rsid w:val="00E12C16"/>
    <w:rsid w:val="00E1483D"/>
    <w:rsid w:val="00E2136D"/>
    <w:rsid w:val="00E2194F"/>
    <w:rsid w:val="00E21B24"/>
    <w:rsid w:val="00E2556D"/>
    <w:rsid w:val="00E267DA"/>
    <w:rsid w:val="00E275A9"/>
    <w:rsid w:val="00E31194"/>
    <w:rsid w:val="00E338E5"/>
    <w:rsid w:val="00E34AB5"/>
    <w:rsid w:val="00E35747"/>
    <w:rsid w:val="00E35D23"/>
    <w:rsid w:val="00E36196"/>
    <w:rsid w:val="00E369DF"/>
    <w:rsid w:val="00E45557"/>
    <w:rsid w:val="00E47362"/>
    <w:rsid w:val="00E51136"/>
    <w:rsid w:val="00E54775"/>
    <w:rsid w:val="00E548C0"/>
    <w:rsid w:val="00E55515"/>
    <w:rsid w:val="00E5682B"/>
    <w:rsid w:val="00E56964"/>
    <w:rsid w:val="00E61E4C"/>
    <w:rsid w:val="00E62AAB"/>
    <w:rsid w:val="00E62F7F"/>
    <w:rsid w:val="00E63689"/>
    <w:rsid w:val="00E637B9"/>
    <w:rsid w:val="00E63854"/>
    <w:rsid w:val="00E647DB"/>
    <w:rsid w:val="00E6496F"/>
    <w:rsid w:val="00E64C23"/>
    <w:rsid w:val="00E73778"/>
    <w:rsid w:val="00E76011"/>
    <w:rsid w:val="00E77C1A"/>
    <w:rsid w:val="00E80735"/>
    <w:rsid w:val="00E80E10"/>
    <w:rsid w:val="00E80FBA"/>
    <w:rsid w:val="00E81CDA"/>
    <w:rsid w:val="00E8640A"/>
    <w:rsid w:val="00E8760B"/>
    <w:rsid w:val="00E9024F"/>
    <w:rsid w:val="00E92F26"/>
    <w:rsid w:val="00E96615"/>
    <w:rsid w:val="00EB0791"/>
    <w:rsid w:val="00EB6887"/>
    <w:rsid w:val="00EB7A39"/>
    <w:rsid w:val="00EB7F6C"/>
    <w:rsid w:val="00EC08D4"/>
    <w:rsid w:val="00EC316B"/>
    <w:rsid w:val="00ED2D0B"/>
    <w:rsid w:val="00ED4D8E"/>
    <w:rsid w:val="00EE06CC"/>
    <w:rsid w:val="00EE0A09"/>
    <w:rsid w:val="00EE0CF0"/>
    <w:rsid w:val="00EE1729"/>
    <w:rsid w:val="00EE3195"/>
    <w:rsid w:val="00EE36A4"/>
    <w:rsid w:val="00EE39C3"/>
    <w:rsid w:val="00EE5197"/>
    <w:rsid w:val="00EF10A0"/>
    <w:rsid w:val="00EF30C6"/>
    <w:rsid w:val="00EF39B1"/>
    <w:rsid w:val="00EF3E9B"/>
    <w:rsid w:val="00EF45C7"/>
    <w:rsid w:val="00EF7F14"/>
    <w:rsid w:val="00F00837"/>
    <w:rsid w:val="00F047F4"/>
    <w:rsid w:val="00F12077"/>
    <w:rsid w:val="00F1352B"/>
    <w:rsid w:val="00F17C2D"/>
    <w:rsid w:val="00F20910"/>
    <w:rsid w:val="00F210F7"/>
    <w:rsid w:val="00F23F7C"/>
    <w:rsid w:val="00F24007"/>
    <w:rsid w:val="00F264DC"/>
    <w:rsid w:val="00F301CC"/>
    <w:rsid w:val="00F313EA"/>
    <w:rsid w:val="00F318C9"/>
    <w:rsid w:val="00F3511C"/>
    <w:rsid w:val="00F35B44"/>
    <w:rsid w:val="00F35D5C"/>
    <w:rsid w:val="00F42669"/>
    <w:rsid w:val="00F44F4A"/>
    <w:rsid w:val="00F46F76"/>
    <w:rsid w:val="00F52082"/>
    <w:rsid w:val="00F53836"/>
    <w:rsid w:val="00F53B9B"/>
    <w:rsid w:val="00F542E8"/>
    <w:rsid w:val="00F54509"/>
    <w:rsid w:val="00F56489"/>
    <w:rsid w:val="00F57A3C"/>
    <w:rsid w:val="00F61B08"/>
    <w:rsid w:val="00F633E6"/>
    <w:rsid w:val="00F6358C"/>
    <w:rsid w:val="00F642DE"/>
    <w:rsid w:val="00F64481"/>
    <w:rsid w:val="00F64E81"/>
    <w:rsid w:val="00F6589F"/>
    <w:rsid w:val="00F65E1B"/>
    <w:rsid w:val="00F66190"/>
    <w:rsid w:val="00F6725A"/>
    <w:rsid w:val="00F67B79"/>
    <w:rsid w:val="00F72909"/>
    <w:rsid w:val="00F75486"/>
    <w:rsid w:val="00F805A0"/>
    <w:rsid w:val="00F81554"/>
    <w:rsid w:val="00F81664"/>
    <w:rsid w:val="00F81F12"/>
    <w:rsid w:val="00F821AD"/>
    <w:rsid w:val="00F822B3"/>
    <w:rsid w:val="00F82AF9"/>
    <w:rsid w:val="00F82EC7"/>
    <w:rsid w:val="00F841A0"/>
    <w:rsid w:val="00F87AC8"/>
    <w:rsid w:val="00F902D6"/>
    <w:rsid w:val="00F90664"/>
    <w:rsid w:val="00F944FA"/>
    <w:rsid w:val="00F95C88"/>
    <w:rsid w:val="00F96693"/>
    <w:rsid w:val="00F96724"/>
    <w:rsid w:val="00F974B8"/>
    <w:rsid w:val="00FA24E7"/>
    <w:rsid w:val="00FA2517"/>
    <w:rsid w:val="00FA281D"/>
    <w:rsid w:val="00FA6E43"/>
    <w:rsid w:val="00FA7583"/>
    <w:rsid w:val="00FB050D"/>
    <w:rsid w:val="00FB357F"/>
    <w:rsid w:val="00FB504A"/>
    <w:rsid w:val="00FB6EB1"/>
    <w:rsid w:val="00FC2C91"/>
    <w:rsid w:val="00FC2F9B"/>
    <w:rsid w:val="00FC3E06"/>
    <w:rsid w:val="00FC6156"/>
    <w:rsid w:val="00FD1A1D"/>
    <w:rsid w:val="00FD7033"/>
    <w:rsid w:val="00FE257C"/>
    <w:rsid w:val="00FE343B"/>
    <w:rsid w:val="00FE4236"/>
    <w:rsid w:val="00FE50E4"/>
    <w:rsid w:val="00FE5648"/>
    <w:rsid w:val="00FF45FB"/>
    <w:rsid w:val="00FF4ADB"/>
    <w:rsid w:val="00FF6E6B"/>
    <w:rsid w:val="00FF75D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FB3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413"/>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3A23A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E99"/>
    <w:pPr>
      <w:bidi/>
      <w:spacing w:after="160" w:line="259" w:lineRule="auto"/>
      <w:ind w:left="720"/>
      <w:contextualSpacing/>
    </w:pPr>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6A204F"/>
    <w:pPr>
      <w:bidi/>
      <w:spacing w:after="120" w:line="276" w:lineRule="auto"/>
    </w:pPr>
    <w:rPr>
      <w:rFonts w:ascii="Calibri" w:eastAsia="Calibri" w:hAnsi="Calibri" w:cs="Arial"/>
      <w:sz w:val="22"/>
      <w:szCs w:val="22"/>
    </w:rPr>
  </w:style>
  <w:style w:type="character" w:customStyle="1" w:styleId="BodyTextChar">
    <w:name w:val="Body Text Char"/>
    <w:basedOn w:val="DefaultParagraphFont"/>
    <w:link w:val="BodyText"/>
    <w:uiPriority w:val="99"/>
    <w:semiHidden/>
    <w:rsid w:val="006A204F"/>
    <w:rPr>
      <w:rFonts w:ascii="Calibri" w:eastAsia="Calibri" w:hAnsi="Calibri" w:cs="Arial"/>
    </w:rPr>
  </w:style>
  <w:style w:type="table" w:styleId="TableGrid">
    <w:name w:val="Table Grid"/>
    <w:basedOn w:val="TableNormal"/>
    <w:uiPriority w:val="39"/>
    <w:rsid w:val="00AF76E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4F77E2"/>
    <w:rPr>
      <w:rFonts w:ascii="AdvPTimesB" w:hAnsi="AdvPTimesB" w:hint="default"/>
      <w:b w:val="0"/>
      <w:bCs w:val="0"/>
      <w:i w:val="0"/>
      <w:iCs w:val="0"/>
      <w:color w:val="000000"/>
      <w:sz w:val="20"/>
      <w:szCs w:val="20"/>
    </w:rPr>
  </w:style>
  <w:style w:type="character" w:styleId="Hyperlink">
    <w:name w:val="Hyperlink"/>
    <w:basedOn w:val="DefaultParagraphFont"/>
    <w:uiPriority w:val="99"/>
    <w:unhideWhenUsed/>
    <w:rsid w:val="00AE305A"/>
    <w:rPr>
      <w:color w:val="0563C1" w:themeColor="hyperlink"/>
      <w:u w:val="single"/>
    </w:rPr>
  </w:style>
  <w:style w:type="character" w:styleId="UnresolvedMention">
    <w:name w:val="Unresolved Mention"/>
    <w:basedOn w:val="DefaultParagraphFont"/>
    <w:uiPriority w:val="99"/>
    <w:semiHidden/>
    <w:unhideWhenUsed/>
    <w:rsid w:val="00AE305A"/>
    <w:rPr>
      <w:color w:val="605E5C"/>
      <w:shd w:val="clear" w:color="auto" w:fill="E1DFDD"/>
    </w:rPr>
  </w:style>
  <w:style w:type="character" w:styleId="FollowedHyperlink">
    <w:name w:val="FollowedHyperlink"/>
    <w:basedOn w:val="DefaultParagraphFont"/>
    <w:uiPriority w:val="99"/>
    <w:semiHidden/>
    <w:unhideWhenUsed/>
    <w:rsid w:val="00A82415"/>
    <w:rPr>
      <w:color w:val="954F72" w:themeColor="followedHyperlink"/>
      <w:u w:val="single"/>
    </w:rPr>
  </w:style>
  <w:style w:type="paragraph" w:customStyle="1" w:styleId="EndNoteBibliographyTitle">
    <w:name w:val="EndNote Bibliography Title"/>
    <w:basedOn w:val="Normal"/>
    <w:link w:val="EndNoteBibliographyTitleChar"/>
    <w:rsid w:val="004D699C"/>
    <w:pPr>
      <w:bidi/>
      <w:spacing w:line="259" w:lineRule="auto"/>
      <w:jc w:val="center"/>
    </w:pPr>
    <w:rPr>
      <w:rFonts w:eastAsiaTheme="minorHAnsi"/>
      <w:szCs w:val="22"/>
    </w:rPr>
  </w:style>
  <w:style w:type="character" w:customStyle="1" w:styleId="EndNoteBibliographyTitleChar">
    <w:name w:val="EndNote Bibliography Title Char"/>
    <w:basedOn w:val="DefaultParagraphFont"/>
    <w:link w:val="EndNoteBibliographyTitle"/>
    <w:rsid w:val="004D699C"/>
    <w:rPr>
      <w:rFonts w:ascii="Times New Roman" w:hAnsi="Times New Roman" w:cs="Times New Roman"/>
      <w:sz w:val="24"/>
    </w:rPr>
  </w:style>
  <w:style w:type="paragraph" w:customStyle="1" w:styleId="EndNoteBibliography">
    <w:name w:val="EndNote Bibliography"/>
    <w:basedOn w:val="Normal"/>
    <w:link w:val="EndNoteBibliographyChar"/>
    <w:rsid w:val="004D699C"/>
    <w:pPr>
      <w:bidi/>
      <w:spacing w:after="160" w:line="480" w:lineRule="auto"/>
    </w:pPr>
    <w:rPr>
      <w:rFonts w:eastAsiaTheme="minorHAnsi"/>
      <w:szCs w:val="22"/>
    </w:rPr>
  </w:style>
  <w:style w:type="character" w:customStyle="1" w:styleId="EndNoteBibliographyChar">
    <w:name w:val="EndNote Bibliography Char"/>
    <w:basedOn w:val="DefaultParagraphFont"/>
    <w:link w:val="EndNoteBibliography"/>
    <w:rsid w:val="004D699C"/>
    <w:rPr>
      <w:rFonts w:ascii="Times New Roman" w:hAnsi="Times New Roman" w:cs="Times New Roman"/>
      <w:sz w:val="24"/>
    </w:rPr>
  </w:style>
  <w:style w:type="character" w:customStyle="1" w:styleId="ref-lnk">
    <w:name w:val="ref-lnk"/>
    <w:basedOn w:val="DefaultParagraphFont"/>
    <w:rsid w:val="00F318C9"/>
  </w:style>
  <w:style w:type="paragraph" w:customStyle="1" w:styleId="Default">
    <w:name w:val="Default"/>
    <w:rsid w:val="00C64AD5"/>
    <w:pPr>
      <w:autoSpaceDE w:val="0"/>
      <w:autoSpaceDN w:val="0"/>
      <w:adjustRightInd w:val="0"/>
      <w:spacing w:after="0" w:line="240" w:lineRule="auto"/>
    </w:pPr>
    <w:rPr>
      <w:rFonts w:ascii="Charis SIL" w:hAnsi="Charis SIL" w:cs="Charis SIL"/>
      <w:color w:val="000000"/>
      <w:sz w:val="24"/>
      <w:szCs w:val="24"/>
    </w:rPr>
  </w:style>
  <w:style w:type="character" w:customStyle="1" w:styleId="viiyi">
    <w:name w:val="viiyi"/>
    <w:basedOn w:val="DefaultParagraphFont"/>
    <w:rsid w:val="005B773A"/>
  </w:style>
  <w:style w:type="character" w:customStyle="1" w:styleId="q4iawc">
    <w:name w:val="q4iawc"/>
    <w:basedOn w:val="DefaultParagraphFont"/>
    <w:rsid w:val="005B773A"/>
  </w:style>
  <w:style w:type="paragraph" w:styleId="Revision">
    <w:name w:val="Revision"/>
    <w:hidden/>
    <w:uiPriority w:val="99"/>
    <w:semiHidden/>
    <w:rsid w:val="0027213F"/>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834D9"/>
    <w:rPr>
      <w:sz w:val="16"/>
      <w:szCs w:val="16"/>
    </w:rPr>
  </w:style>
  <w:style w:type="paragraph" w:styleId="CommentText">
    <w:name w:val="annotation text"/>
    <w:basedOn w:val="Normal"/>
    <w:link w:val="CommentTextChar"/>
    <w:uiPriority w:val="99"/>
    <w:unhideWhenUsed/>
    <w:rsid w:val="005834D9"/>
    <w:rPr>
      <w:sz w:val="20"/>
      <w:szCs w:val="20"/>
    </w:rPr>
  </w:style>
  <w:style w:type="character" w:customStyle="1" w:styleId="CommentTextChar">
    <w:name w:val="Comment Text Char"/>
    <w:basedOn w:val="DefaultParagraphFont"/>
    <w:link w:val="CommentText"/>
    <w:uiPriority w:val="99"/>
    <w:rsid w:val="005834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834D9"/>
    <w:rPr>
      <w:b/>
      <w:bCs/>
    </w:rPr>
  </w:style>
  <w:style w:type="character" w:customStyle="1" w:styleId="CommentSubjectChar">
    <w:name w:val="Comment Subject Char"/>
    <w:basedOn w:val="CommentTextChar"/>
    <w:link w:val="CommentSubject"/>
    <w:uiPriority w:val="99"/>
    <w:semiHidden/>
    <w:rsid w:val="005834D9"/>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B57D91"/>
    <w:pPr>
      <w:tabs>
        <w:tab w:val="center" w:pos="4513"/>
        <w:tab w:val="right" w:pos="9026"/>
      </w:tabs>
    </w:pPr>
  </w:style>
  <w:style w:type="character" w:customStyle="1" w:styleId="HeaderChar">
    <w:name w:val="Header Char"/>
    <w:basedOn w:val="DefaultParagraphFont"/>
    <w:link w:val="Header"/>
    <w:uiPriority w:val="99"/>
    <w:rsid w:val="00B57D9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57D91"/>
    <w:pPr>
      <w:tabs>
        <w:tab w:val="center" w:pos="4513"/>
        <w:tab w:val="right" w:pos="9026"/>
      </w:tabs>
    </w:pPr>
  </w:style>
  <w:style w:type="character" w:customStyle="1" w:styleId="FooterChar">
    <w:name w:val="Footer Char"/>
    <w:basedOn w:val="DefaultParagraphFont"/>
    <w:link w:val="Footer"/>
    <w:uiPriority w:val="99"/>
    <w:rsid w:val="00B57D91"/>
    <w:rPr>
      <w:rFonts w:ascii="Times New Roman" w:eastAsia="Times New Roman" w:hAnsi="Times New Roman" w:cs="Times New Roman"/>
      <w:sz w:val="24"/>
      <w:szCs w:val="24"/>
    </w:rPr>
  </w:style>
  <w:style w:type="character" w:customStyle="1" w:styleId="text-node">
    <w:name w:val="text-node"/>
    <w:basedOn w:val="DefaultParagraphFont"/>
    <w:rsid w:val="00E80FBA"/>
  </w:style>
  <w:style w:type="character" w:styleId="Emphasis">
    <w:name w:val="Emphasis"/>
    <w:basedOn w:val="DefaultParagraphFont"/>
    <w:uiPriority w:val="20"/>
    <w:qFormat/>
    <w:rsid w:val="00A563EC"/>
    <w:rPr>
      <w:i/>
      <w:iCs/>
    </w:rPr>
  </w:style>
  <w:style w:type="character" w:customStyle="1" w:styleId="StyleComplexDavid">
    <w:name w:val="Style (Complex) David"/>
    <w:rsid w:val="00622074"/>
    <w:rPr>
      <w:rFonts w:cs="David"/>
      <w:sz w:val="22"/>
    </w:rPr>
  </w:style>
  <w:style w:type="character" w:customStyle="1" w:styleId="Heading3Char">
    <w:name w:val="Heading 3 Char"/>
    <w:basedOn w:val="DefaultParagraphFont"/>
    <w:link w:val="Heading3"/>
    <w:uiPriority w:val="9"/>
    <w:rsid w:val="003A23AC"/>
    <w:rPr>
      <w:rFonts w:ascii="Times New Roman" w:eastAsia="Times New Roman" w:hAnsi="Times New Roman" w:cs="Times New Roman"/>
      <w:b/>
      <w:bCs/>
      <w:sz w:val="27"/>
      <w:szCs w:val="27"/>
    </w:rPr>
  </w:style>
  <w:style w:type="character" w:customStyle="1" w:styleId="hwtze">
    <w:name w:val="hwtze"/>
    <w:basedOn w:val="DefaultParagraphFont"/>
    <w:rsid w:val="00E1026D"/>
  </w:style>
  <w:style w:type="character" w:customStyle="1" w:styleId="rynqvb">
    <w:name w:val="rynqvb"/>
    <w:basedOn w:val="DefaultParagraphFont"/>
    <w:rsid w:val="00E1026D"/>
  </w:style>
  <w:style w:type="paragraph" w:styleId="NormalWeb">
    <w:name w:val="Normal (Web)"/>
    <w:basedOn w:val="Normal"/>
    <w:uiPriority w:val="99"/>
    <w:semiHidden/>
    <w:unhideWhenUsed/>
    <w:rsid w:val="00970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8457">
      <w:bodyDiv w:val="1"/>
      <w:marLeft w:val="0"/>
      <w:marRight w:val="0"/>
      <w:marTop w:val="0"/>
      <w:marBottom w:val="0"/>
      <w:divBdr>
        <w:top w:val="none" w:sz="0" w:space="0" w:color="auto"/>
        <w:left w:val="none" w:sz="0" w:space="0" w:color="auto"/>
        <w:bottom w:val="none" w:sz="0" w:space="0" w:color="auto"/>
        <w:right w:val="none" w:sz="0" w:space="0" w:color="auto"/>
      </w:divBdr>
      <w:divsChild>
        <w:div w:id="1251161177">
          <w:marLeft w:val="0"/>
          <w:marRight w:val="0"/>
          <w:marTop w:val="0"/>
          <w:marBottom w:val="0"/>
          <w:divBdr>
            <w:top w:val="none" w:sz="0" w:space="0" w:color="auto"/>
            <w:left w:val="none" w:sz="0" w:space="0" w:color="auto"/>
            <w:bottom w:val="none" w:sz="0" w:space="0" w:color="auto"/>
            <w:right w:val="none" w:sz="0" w:space="0" w:color="auto"/>
          </w:divBdr>
          <w:divsChild>
            <w:div w:id="1265963942">
              <w:marLeft w:val="0"/>
              <w:marRight w:val="0"/>
              <w:marTop w:val="0"/>
              <w:marBottom w:val="0"/>
              <w:divBdr>
                <w:top w:val="none" w:sz="0" w:space="0" w:color="auto"/>
                <w:left w:val="none" w:sz="0" w:space="0" w:color="auto"/>
                <w:bottom w:val="none" w:sz="0" w:space="0" w:color="auto"/>
                <w:right w:val="none" w:sz="0" w:space="0" w:color="auto"/>
              </w:divBdr>
              <w:divsChild>
                <w:div w:id="1424766645">
                  <w:marLeft w:val="0"/>
                  <w:marRight w:val="0"/>
                  <w:marTop w:val="0"/>
                  <w:marBottom w:val="0"/>
                  <w:divBdr>
                    <w:top w:val="none" w:sz="0" w:space="0" w:color="auto"/>
                    <w:left w:val="none" w:sz="0" w:space="0" w:color="auto"/>
                    <w:bottom w:val="none" w:sz="0" w:space="0" w:color="auto"/>
                    <w:right w:val="none" w:sz="0" w:space="0" w:color="auto"/>
                  </w:divBdr>
                  <w:divsChild>
                    <w:div w:id="206112743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60494042">
          <w:marLeft w:val="0"/>
          <w:marRight w:val="0"/>
          <w:marTop w:val="0"/>
          <w:marBottom w:val="0"/>
          <w:divBdr>
            <w:top w:val="none" w:sz="0" w:space="0" w:color="auto"/>
            <w:left w:val="none" w:sz="0" w:space="0" w:color="auto"/>
            <w:bottom w:val="none" w:sz="0" w:space="0" w:color="auto"/>
            <w:right w:val="none" w:sz="0" w:space="0" w:color="auto"/>
          </w:divBdr>
          <w:divsChild>
            <w:div w:id="1491949050">
              <w:marLeft w:val="0"/>
              <w:marRight w:val="0"/>
              <w:marTop w:val="0"/>
              <w:marBottom w:val="0"/>
              <w:divBdr>
                <w:top w:val="none" w:sz="0" w:space="0" w:color="auto"/>
                <w:left w:val="none" w:sz="0" w:space="0" w:color="auto"/>
                <w:bottom w:val="none" w:sz="0" w:space="0" w:color="auto"/>
                <w:right w:val="none" w:sz="0" w:space="0" w:color="auto"/>
              </w:divBdr>
              <w:divsChild>
                <w:div w:id="163679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58679">
      <w:bodyDiv w:val="1"/>
      <w:marLeft w:val="0"/>
      <w:marRight w:val="0"/>
      <w:marTop w:val="0"/>
      <w:marBottom w:val="0"/>
      <w:divBdr>
        <w:top w:val="none" w:sz="0" w:space="0" w:color="auto"/>
        <w:left w:val="none" w:sz="0" w:space="0" w:color="auto"/>
        <w:bottom w:val="none" w:sz="0" w:space="0" w:color="auto"/>
        <w:right w:val="none" w:sz="0" w:space="0" w:color="auto"/>
      </w:divBdr>
    </w:div>
    <w:div w:id="218056674">
      <w:bodyDiv w:val="1"/>
      <w:marLeft w:val="0"/>
      <w:marRight w:val="0"/>
      <w:marTop w:val="0"/>
      <w:marBottom w:val="0"/>
      <w:divBdr>
        <w:top w:val="none" w:sz="0" w:space="0" w:color="auto"/>
        <w:left w:val="none" w:sz="0" w:space="0" w:color="auto"/>
        <w:bottom w:val="none" w:sz="0" w:space="0" w:color="auto"/>
        <w:right w:val="none" w:sz="0" w:space="0" w:color="auto"/>
      </w:divBdr>
      <w:divsChild>
        <w:div w:id="1149396332">
          <w:marLeft w:val="0"/>
          <w:marRight w:val="0"/>
          <w:marTop w:val="0"/>
          <w:marBottom w:val="0"/>
          <w:divBdr>
            <w:top w:val="none" w:sz="0" w:space="0" w:color="auto"/>
            <w:left w:val="none" w:sz="0" w:space="0" w:color="auto"/>
            <w:bottom w:val="none" w:sz="0" w:space="0" w:color="auto"/>
            <w:right w:val="none" w:sz="0" w:space="0" w:color="auto"/>
          </w:divBdr>
          <w:divsChild>
            <w:div w:id="151069083">
              <w:marLeft w:val="0"/>
              <w:marRight w:val="0"/>
              <w:marTop w:val="0"/>
              <w:marBottom w:val="0"/>
              <w:divBdr>
                <w:top w:val="none" w:sz="0" w:space="0" w:color="auto"/>
                <w:left w:val="none" w:sz="0" w:space="0" w:color="auto"/>
                <w:bottom w:val="none" w:sz="0" w:space="0" w:color="auto"/>
                <w:right w:val="none" w:sz="0" w:space="0" w:color="auto"/>
              </w:divBdr>
              <w:divsChild>
                <w:div w:id="421536594">
                  <w:marLeft w:val="0"/>
                  <w:marRight w:val="0"/>
                  <w:marTop w:val="0"/>
                  <w:marBottom w:val="0"/>
                  <w:divBdr>
                    <w:top w:val="none" w:sz="0" w:space="0" w:color="auto"/>
                    <w:left w:val="none" w:sz="0" w:space="0" w:color="auto"/>
                    <w:bottom w:val="none" w:sz="0" w:space="0" w:color="auto"/>
                    <w:right w:val="none" w:sz="0" w:space="0" w:color="auto"/>
                  </w:divBdr>
                  <w:divsChild>
                    <w:div w:id="56985445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817310697">
          <w:marLeft w:val="0"/>
          <w:marRight w:val="0"/>
          <w:marTop w:val="0"/>
          <w:marBottom w:val="0"/>
          <w:divBdr>
            <w:top w:val="none" w:sz="0" w:space="0" w:color="auto"/>
            <w:left w:val="none" w:sz="0" w:space="0" w:color="auto"/>
            <w:bottom w:val="none" w:sz="0" w:space="0" w:color="auto"/>
            <w:right w:val="none" w:sz="0" w:space="0" w:color="auto"/>
          </w:divBdr>
          <w:divsChild>
            <w:div w:id="346832955">
              <w:marLeft w:val="0"/>
              <w:marRight w:val="0"/>
              <w:marTop w:val="0"/>
              <w:marBottom w:val="0"/>
              <w:divBdr>
                <w:top w:val="none" w:sz="0" w:space="0" w:color="auto"/>
                <w:left w:val="none" w:sz="0" w:space="0" w:color="auto"/>
                <w:bottom w:val="none" w:sz="0" w:space="0" w:color="auto"/>
                <w:right w:val="none" w:sz="0" w:space="0" w:color="auto"/>
              </w:divBdr>
              <w:divsChild>
                <w:div w:id="208182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06566">
      <w:bodyDiv w:val="1"/>
      <w:marLeft w:val="0"/>
      <w:marRight w:val="0"/>
      <w:marTop w:val="0"/>
      <w:marBottom w:val="0"/>
      <w:divBdr>
        <w:top w:val="none" w:sz="0" w:space="0" w:color="auto"/>
        <w:left w:val="none" w:sz="0" w:space="0" w:color="auto"/>
        <w:bottom w:val="none" w:sz="0" w:space="0" w:color="auto"/>
        <w:right w:val="none" w:sz="0" w:space="0" w:color="auto"/>
      </w:divBdr>
    </w:div>
    <w:div w:id="435096653">
      <w:bodyDiv w:val="1"/>
      <w:marLeft w:val="0"/>
      <w:marRight w:val="0"/>
      <w:marTop w:val="0"/>
      <w:marBottom w:val="0"/>
      <w:divBdr>
        <w:top w:val="none" w:sz="0" w:space="0" w:color="auto"/>
        <w:left w:val="none" w:sz="0" w:space="0" w:color="auto"/>
        <w:bottom w:val="none" w:sz="0" w:space="0" w:color="auto"/>
        <w:right w:val="none" w:sz="0" w:space="0" w:color="auto"/>
      </w:divBdr>
      <w:divsChild>
        <w:div w:id="1254129299">
          <w:marLeft w:val="0"/>
          <w:marRight w:val="0"/>
          <w:marTop w:val="0"/>
          <w:marBottom w:val="0"/>
          <w:divBdr>
            <w:top w:val="none" w:sz="0" w:space="0" w:color="auto"/>
            <w:left w:val="none" w:sz="0" w:space="0" w:color="auto"/>
            <w:bottom w:val="none" w:sz="0" w:space="0" w:color="auto"/>
            <w:right w:val="none" w:sz="0" w:space="0" w:color="auto"/>
          </w:divBdr>
          <w:divsChild>
            <w:div w:id="1380741477">
              <w:marLeft w:val="0"/>
              <w:marRight w:val="0"/>
              <w:marTop w:val="0"/>
              <w:marBottom w:val="0"/>
              <w:divBdr>
                <w:top w:val="none" w:sz="0" w:space="0" w:color="auto"/>
                <w:left w:val="none" w:sz="0" w:space="0" w:color="auto"/>
                <w:bottom w:val="none" w:sz="0" w:space="0" w:color="auto"/>
                <w:right w:val="none" w:sz="0" w:space="0" w:color="auto"/>
              </w:divBdr>
              <w:divsChild>
                <w:div w:id="378745972">
                  <w:marLeft w:val="0"/>
                  <w:marRight w:val="0"/>
                  <w:marTop w:val="0"/>
                  <w:marBottom w:val="0"/>
                  <w:divBdr>
                    <w:top w:val="none" w:sz="0" w:space="0" w:color="auto"/>
                    <w:left w:val="none" w:sz="0" w:space="0" w:color="auto"/>
                    <w:bottom w:val="none" w:sz="0" w:space="0" w:color="auto"/>
                    <w:right w:val="none" w:sz="0" w:space="0" w:color="auto"/>
                  </w:divBdr>
                  <w:divsChild>
                    <w:div w:id="53689654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91909679">
          <w:marLeft w:val="0"/>
          <w:marRight w:val="0"/>
          <w:marTop w:val="0"/>
          <w:marBottom w:val="0"/>
          <w:divBdr>
            <w:top w:val="none" w:sz="0" w:space="0" w:color="auto"/>
            <w:left w:val="none" w:sz="0" w:space="0" w:color="auto"/>
            <w:bottom w:val="none" w:sz="0" w:space="0" w:color="auto"/>
            <w:right w:val="none" w:sz="0" w:space="0" w:color="auto"/>
          </w:divBdr>
          <w:divsChild>
            <w:div w:id="1266957417">
              <w:marLeft w:val="0"/>
              <w:marRight w:val="0"/>
              <w:marTop w:val="0"/>
              <w:marBottom w:val="0"/>
              <w:divBdr>
                <w:top w:val="none" w:sz="0" w:space="0" w:color="auto"/>
                <w:left w:val="none" w:sz="0" w:space="0" w:color="auto"/>
                <w:bottom w:val="none" w:sz="0" w:space="0" w:color="auto"/>
                <w:right w:val="none" w:sz="0" w:space="0" w:color="auto"/>
              </w:divBdr>
              <w:divsChild>
                <w:div w:id="189519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772499">
      <w:bodyDiv w:val="1"/>
      <w:marLeft w:val="0"/>
      <w:marRight w:val="0"/>
      <w:marTop w:val="0"/>
      <w:marBottom w:val="0"/>
      <w:divBdr>
        <w:top w:val="none" w:sz="0" w:space="0" w:color="auto"/>
        <w:left w:val="none" w:sz="0" w:space="0" w:color="auto"/>
        <w:bottom w:val="none" w:sz="0" w:space="0" w:color="auto"/>
        <w:right w:val="none" w:sz="0" w:space="0" w:color="auto"/>
      </w:divBdr>
      <w:divsChild>
        <w:div w:id="1956473440">
          <w:marLeft w:val="0"/>
          <w:marRight w:val="0"/>
          <w:marTop w:val="0"/>
          <w:marBottom w:val="0"/>
          <w:divBdr>
            <w:top w:val="none" w:sz="0" w:space="0" w:color="auto"/>
            <w:left w:val="none" w:sz="0" w:space="0" w:color="auto"/>
            <w:bottom w:val="none" w:sz="0" w:space="0" w:color="auto"/>
            <w:right w:val="none" w:sz="0" w:space="0" w:color="auto"/>
          </w:divBdr>
        </w:div>
      </w:divsChild>
    </w:div>
    <w:div w:id="567227445">
      <w:bodyDiv w:val="1"/>
      <w:marLeft w:val="0"/>
      <w:marRight w:val="0"/>
      <w:marTop w:val="0"/>
      <w:marBottom w:val="0"/>
      <w:divBdr>
        <w:top w:val="none" w:sz="0" w:space="0" w:color="auto"/>
        <w:left w:val="none" w:sz="0" w:space="0" w:color="auto"/>
        <w:bottom w:val="none" w:sz="0" w:space="0" w:color="auto"/>
        <w:right w:val="none" w:sz="0" w:space="0" w:color="auto"/>
      </w:divBdr>
    </w:div>
    <w:div w:id="658077805">
      <w:bodyDiv w:val="1"/>
      <w:marLeft w:val="0"/>
      <w:marRight w:val="0"/>
      <w:marTop w:val="0"/>
      <w:marBottom w:val="0"/>
      <w:divBdr>
        <w:top w:val="none" w:sz="0" w:space="0" w:color="auto"/>
        <w:left w:val="none" w:sz="0" w:space="0" w:color="auto"/>
        <w:bottom w:val="none" w:sz="0" w:space="0" w:color="auto"/>
        <w:right w:val="none" w:sz="0" w:space="0" w:color="auto"/>
      </w:divBdr>
    </w:div>
    <w:div w:id="662200175">
      <w:bodyDiv w:val="1"/>
      <w:marLeft w:val="0"/>
      <w:marRight w:val="0"/>
      <w:marTop w:val="0"/>
      <w:marBottom w:val="0"/>
      <w:divBdr>
        <w:top w:val="none" w:sz="0" w:space="0" w:color="auto"/>
        <w:left w:val="none" w:sz="0" w:space="0" w:color="auto"/>
        <w:bottom w:val="none" w:sz="0" w:space="0" w:color="auto"/>
        <w:right w:val="none" w:sz="0" w:space="0" w:color="auto"/>
      </w:divBdr>
    </w:div>
    <w:div w:id="688337930">
      <w:bodyDiv w:val="1"/>
      <w:marLeft w:val="0"/>
      <w:marRight w:val="0"/>
      <w:marTop w:val="0"/>
      <w:marBottom w:val="0"/>
      <w:divBdr>
        <w:top w:val="none" w:sz="0" w:space="0" w:color="auto"/>
        <w:left w:val="none" w:sz="0" w:space="0" w:color="auto"/>
        <w:bottom w:val="none" w:sz="0" w:space="0" w:color="auto"/>
        <w:right w:val="none" w:sz="0" w:space="0" w:color="auto"/>
      </w:divBdr>
      <w:divsChild>
        <w:div w:id="371997327">
          <w:marLeft w:val="0"/>
          <w:marRight w:val="0"/>
          <w:marTop w:val="0"/>
          <w:marBottom w:val="0"/>
          <w:divBdr>
            <w:top w:val="none" w:sz="0" w:space="0" w:color="auto"/>
            <w:left w:val="none" w:sz="0" w:space="0" w:color="auto"/>
            <w:bottom w:val="none" w:sz="0" w:space="0" w:color="auto"/>
            <w:right w:val="none" w:sz="0" w:space="0" w:color="auto"/>
          </w:divBdr>
          <w:divsChild>
            <w:div w:id="1189758768">
              <w:marLeft w:val="0"/>
              <w:marRight w:val="0"/>
              <w:marTop w:val="0"/>
              <w:marBottom w:val="0"/>
              <w:divBdr>
                <w:top w:val="none" w:sz="0" w:space="0" w:color="auto"/>
                <w:left w:val="none" w:sz="0" w:space="0" w:color="auto"/>
                <w:bottom w:val="none" w:sz="0" w:space="0" w:color="auto"/>
                <w:right w:val="none" w:sz="0" w:space="0" w:color="auto"/>
              </w:divBdr>
              <w:divsChild>
                <w:div w:id="1699039389">
                  <w:marLeft w:val="0"/>
                  <w:marRight w:val="0"/>
                  <w:marTop w:val="0"/>
                  <w:marBottom w:val="0"/>
                  <w:divBdr>
                    <w:top w:val="none" w:sz="0" w:space="0" w:color="auto"/>
                    <w:left w:val="none" w:sz="0" w:space="0" w:color="auto"/>
                    <w:bottom w:val="none" w:sz="0" w:space="0" w:color="auto"/>
                    <w:right w:val="none" w:sz="0" w:space="0" w:color="auto"/>
                  </w:divBdr>
                  <w:divsChild>
                    <w:div w:id="85500394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864052337">
          <w:marLeft w:val="0"/>
          <w:marRight w:val="0"/>
          <w:marTop w:val="0"/>
          <w:marBottom w:val="0"/>
          <w:divBdr>
            <w:top w:val="none" w:sz="0" w:space="0" w:color="auto"/>
            <w:left w:val="none" w:sz="0" w:space="0" w:color="auto"/>
            <w:bottom w:val="none" w:sz="0" w:space="0" w:color="auto"/>
            <w:right w:val="none" w:sz="0" w:space="0" w:color="auto"/>
          </w:divBdr>
          <w:divsChild>
            <w:div w:id="1624312602">
              <w:marLeft w:val="0"/>
              <w:marRight w:val="0"/>
              <w:marTop w:val="0"/>
              <w:marBottom w:val="0"/>
              <w:divBdr>
                <w:top w:val="none" w:sz="0" w:space="0" w:color="auto"/>
                <w:left w:val="none" w:sz="0" w:space="0" w:color="auto"/>
                <w:bottom w:val="none" w:sz="0" w:space="0" w:color="auto"/>
                <w:right w:val="none" w:sz="0" w:space="0" w:color="auto"/>
              </w:divBdr>
              <w:divsChild>
                <w:div w:id="1118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185266">
      <w:bodyDiv w:val="1"/>
      <w:marLeft w:val="0"/>
      <w:marRight w:val="0"/>
      <w:marTop w:val="0"/>
      <w:marBottom w:val="0"/>
      <w:divBdr>
        <w:top w:val="none" w:sz="0" w:space="0" w:color="auto"/>
        <w:left w:val="none" w:sz="0" w:space="0" w:color="auto"/>
        <w:bottom w:val="none" w:sz="0" w:space="0" w:color="auto"/>
        <w:right w:val="none" w:sz="0" w:space="0" w:color="auto"/>
      </w:divBdr>
    </w:div>
    <w:div w:id="804666892">
      <w:bodyDiv w:val="1"/>
      <w:marLeft w:val="0"/>
      <w:marRight w:val="0"/>
      <w:marTop w:val="0"/>
      <w:marBottom w:val="0"/>
      <w:divBdr>
        <w:top w:val="none" w:sz="0" w:space="0" w:color="auto"/>
        <w:left w:val="none" w:sz="0" w:space="0" w:color="auto"/>
        <w:bottom w:val="none" w:sz="0" w:space="0" w:color="auto"/>
        <w:right w:val="none" w:sz="0" w:space="0" w:color="auto"/>
      </w:divBdr>
    </w:div>
    <w:div w:id="822549016">
      <w:bodyDiv w:val="1"/>
      <w:marLeft w:val="0"/>
      <w:marRight w:val="0"/>
      <w:marTop w:val="0"/>
      <w:marBottom w:val="0"/>
      <w:divBdr>
        <w:top w:val="none" w:sz="0" w:space="0" w:color="auto"/>
        <w:left w:val="none" w:sz="0" w:space="0" w:color="auto"/>
        <w:bottom w:val="none" w:sz="0" w:space="0" w:color="auto"/>
        <w:right w:val="none" w:sz="0" w:space="0" w:color="auto"/>
      </w:divBdr>
    </w:div>
    <w:div w:id="896207373">
      <w:bodyDiv w:val="1"/>
      <w:marLeft w:val="0"/>
      <w:marRight w:val="0"/>
      <w:marTop w:val="0"/>
      <w:marBottom w:val="0"/>
      <w:divBdr>
        <w:top w:val="none" w:sz="0" w:space="0" w:color="auto"/>
        <w:left w:val="none" w:sz="0" w:space="0" w:color="auto"/>
        <w:bottom w:val="none" w:sz="0" w:space="0" w:color="auto"/>
        <w:right w:val="none" w:sz="0" w:space="0" w:color="auto"/>
      </w:divBdr>
    </w:div>
    <w:div w:id="930314619">
      <w:bodyDiv w:val="1"/>
      <w:marLeft w:val="0"/>
      <w:marRight w:val="0"/>
      <w:marTop w:val="0"/>
      <w:marBottom w:val="0"/>
      <w:divBdr>
        <w:top w:val="none" w:sz="0" w:space="0" w:color="auto"/>
        <w:left w:val="none" w:sz="0" w:space="0" w:color="auto"/>
        <w:bottom w:val="none" w:sz="0" w:space="0" w:color="auto"/>
        <w:right w:val="none" w:sz="0" w:space="0" w:color="auto"/>
      </w:divBdr>
    </w:div>
    <w:div w:id="1075665448">
      <w:bodyDiv w:val="1"/>
      <w:marLeft w:val="0"/>
      <w:marRight w:val="0"/>
      <w:marTop w:val="0"/>
      <w:marBottom w:val="0"/>
      <w:divBdr>
        <w:top w:val="none" w:sz="0" w:space="0" w:color="auto"/>
        <w:left w:val="none" w:sz="0" w:space="0" w:color="auto"/>
        <w:bottom w:val="none" w:sz="0" w:space="0" w:color="auto"/>
        <w:right w:val="none" w:sz="0" w:space="0" w:color="auto"/>
      </w:divBdr>
    </w:div>
    <w:div w:id="1089547427">
      <w:bodyDiv w:val="1"/>
      <w:marLeft w:val="0"/>
      <w:marRight w:val="0"/>
      <w:marTop w:val="0"/>
      <w:marBottom w:val="0"/>
      <w:divBdr>
        <w:top w:val="none" w:sz="0" w:space="0" w:color="auto"/>
        <w:left w:val="none" w:sz="0" w:space="0" w:color="auto"/>
        <w:bottom w:val="none" w:sz="0" w:space="0" w:color="auto"/>
        <w:right w:val="none" w:sz="0" w:space="0" w:color="auto"/>
      </w:divBdr>
    </w:div>
    <w:div w:id="1253511584">
      <w:bodyDiv w:val="1"/>
      <w:marLeft w:val="0"/>
      <w:marRight w:val="0"/>
      <w:marTop w:val="0"/>
      <w:marBottom w:val="0"/>
      <w:divBdr>
        <w:top w:val="none" w:sz="0" w:space="0" w:color="auto"/>
        <w:left w:val="none" w:sz="0" w:space="0" w:color="auto"/>
        <w:bottom w:val="none" w:sz="0" w:space="0" w:color="auto"/>
        <w:right w:val="none" w:sz="0" w:space="0" w:color="auto"/>
      </w:divBdr>
    </w:div>
    <w:div w:id="1253589349">
      <w:bodyDiv w:val="1"/>
      <w:marLeft w:val="0"/>
      <w:marRight w:val="0"/>
      <w:marTop w:val="0"/>
      <w:marBottom w:val="0"/>
      <w:divBdr>
        <w:top w:val="none" w:sz="0" w:space="0" w:color="auto"/>
        <w:left w:val="none" w:sz="0" w:space="0" w:color="auto"/>
        <w:bottom w:val="none" w:sz="0" w:space="0" w:color="auto"/>
        <w:right w:val="none" w:sz="0" w:space="0" w:color="auto"/>
      </w:divBdr>
    </w:div>
    <w:div w:id="1295016465">
      <w:bodyDiv w:val="1"/>
      <w:marLeft w:val="0"/>
      <w:marRight w:val="0"/>
      <w:marTop w:val="0"/>
      <w:marBottom w:val="0"/>
      <w:divBdr>
        <w:top w:val="none" w:sz="0" w:space="0" w:color="auto"/>
        <w:left w:val="none" w:sz="0" w:space="0" w:color="auto"/>
        <w:bottom w:val="none" w:sz="0" w:space="0" w:color="auto"/>
        <w:right w:val="none" w:sz="0" w:space="0" w:color="auto"/>
      </w:divBdr>
    </w:div>
    <w:div w:id="1312977675">
      <w:bodyDiv w:val="1"/>
      <w:marLeft w:val="0"/>
      <w:marRight w:val="0"/>
      <w:marTop w:val="0"/>
      <w:marBottom w:val="0"/>
      <w:divBdr>
        <w:top w:val="none" w:sz="0" w:space="0" w:color="auto"/>
        <w:left w:val="none" w:sz="0" w:space="0" w:color="auto"/>
        <w:bottom w:val="none" w:sz="0" w:space="0" w:color="auto"/>
        <w:right w:val="none" w:sz="0" w:space="0" w:color="auto"/>
      </w:divBdr>
      <w:divsChild>
        <w:div w:id="1693920089">
          <w:marLeft w:val="0"/>
          <w:marRight w:val="0"/>
          <w:marTop w:val="0"/>
          <w:marBottom w:val="0"/>
          <w:divBdr>
            <w:top w:val="none" w:sz="0" w:space="0" w:color="auto"/>
            <w:left w:val="none" w:sz="0" w:space="0" w:color="auto"/>
            <w:bottom w:val="none" w:sz="0" w:space="0" w:color="auto"/>
            <w:right w:val="none" w:sz="0" w:space="0" w:color="auto"/>
          </w:divBdr>
          <w:divsChild>
            <w:div w:id="1515723370">
              <w:marLeft w:val="0"/>
              <w:marRight w:val="0"/>
              <w:marTop w:val="0"/>
              <w:marBottom w:val="0"/>
              <w:divBdr>
                <w:top w:val="none" w:sz="0" w:space="0" w:color="auto"/>
                <w:left w:val="none" w:sz="0" w:space="0" w:color="auto"/>
                <w:bottom w:val="none" w:sz="0" w:space="0" w:color="auto"/>
                <w:right w:val="none" w:sz="0" w:space="0" w:color="auto"/>
              </w:divBdr>
              <w:divsChild>
                <w:div w:id="935753035">
                  <w:marLeft w:val="0"/>
                  <w:marRight w:val="0"/>
                  <w:marTop w:val="0"/>
                  <w:marBottom w:val="0"/>
                  <w:divBdr>
                    <w:top w:val="none" w:sz="0" w:space="0" w:color="auto"/>
                    <w:left w:val="none" w:sz="0" w:space="0" w:color="auto"/>
                    <w:bottom w:val="none" w:sz="0" w:space="0" w:color="auto"/>
                    <w:right w:val="none" w:sz="0" w:space="0" w:color="auto"/>
                  </w:divBdr>
                  <w:divsChild>
                    <w:div w:id="96569389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159422241">
          <w:marLeft w:val="0"/>
          <w:marRight w:val="0"/>
          <w:marTop w:val="0"/>
          <w:marBottom w:val="0"/>
          <w:divBdr>
            <w:top w:val="none" w:sz="0" w:space="0" w:color="auto"/>
            <w:left w:val="none" w:sz="0" w:space="0" w:color="auto"/>
            <w:bottom w:val="none" w:sz="0" w:space="0" w:color="auto"/>
            <w:right w:val="none" w:sz="0" w:space="0" w:color="auto"/>
          </w:divBdr>
          <w:divsChild>
            <w:div w:id="1603687879">
              <w:marLeft w:val="0"/>
              <w:marRight w:val="0"/>
              <w:marTop w:val="0"/>
              <w:marBottom w:val="0"/>
              <w:divBdr>
                <w:top w:val="none" w:sz="0" w:space="0" w:color="auto"/>
                <w:left w:val="none" w:sz="0" w:space="0" w:color="auto"/>
                <w:bottom w:val="none" w:sz="0" w:space="0" w:color="auto"/>
                <w:right w:val="none" w:sz="0" w:space="0" w:color="auto"/>
              </w:divBdr>
              <w:divsChild>
                <w:div w:id="33418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033397">
      <w:bodyDiv w:val="1"/>
      <w:marLeft w:val="0"/>
      <w:marRight w:val="0"/>
      <w:marTop w:val="0"/>
      <w:marBottom w:val="0"/>
      <w:divBdr>
        <w:top w:val="none" w:sz="0" w:space="0" w:color="auto"/>
        <w:left w:val="none" w:sz="0" w:space="0" w:color="auto"/>
        <w:bottom w:val="none" w:sz="0" w:space="0" w:color="auto"/>
        <w:right w:val="none" w:sz="0" w:space="0" w:color="auto"/>
      </w:divBdr>
    </w:div>
    <w:div w:id="1404525627">
      <w:bodyDiv w:val="1"/>
      <w:marLeft w:val="0"/>
      <w:marRight w:val="0"/>
      <w:marTop w:val="0"/>
      <w:marBottom w:val="0"/>
      <w:divBdr>
        <w:top w:val="none" w:sz="0" w:space="0" w:color="auto"/>
        <w:left w:val="none" w:sz="0" w:space="0" w:color="auto"/>
        <w:bottom w:val="none" w:sz="0" w:space="0" w:color="auto"/>
        <w:right w:val="none" w:sz="0" w:space="0" w:color="auto"/>
      </w:divBdr>
    </w:div>
    <w:div w:id="1469282799">
      <w:bodyDiv w:val="1"/>
      <w:marLeft w:val="0"/>
      <w:marRight w:val="0"/>
      <w:marTop w:val="0"/>
      <w:marBottom w:val="0"/>
      <w:divBdr>
        <w:top w:val="none" w:sz="0" w:space="0" w:color="auto"/>
        <w:left w:val="none" w:sz="0" w:space="0" w:color="auto"/>
        <w:bottom w:val="none" w:sz="0" w:space="0" w:color="auto"/>
        <w:right w:val="none" w:sz="0" w:space="0" w:color="auto"/>
      </w:divBdr>
      <w:divsChild>
        <w:div w:id="264732514">
          <w:marLeft w:val="0"/>
          <w:marRight w:val="0"/>
          <w:marTop w:val="0"/>
          <w:marBottom w:val="0"/>
          <w:divBdr>
            <w:top w:val="single" w:sz="2" w:space="0" w:color="D9D9E3"/>
            <w:left w:val="single" w:sz="2" w:space="0" w:color="D9D9E3"/>
            <w:bottom w:val="single" w:sz="2" w:space="0" w:color="D9D9E3"/>
            <w:right w:val="single" w:sz="2" w:space="0" w:color="D9D9E3"/>
          </w:divBdr>
          <w:divsChild>
            <w:div w:id="1811557703">
              <w:marLeft w:val="0"/>
              <w:marRight w:val="0"/>
              <w:marTop w:val="0"/>
              <w:marBottom w:val="0"/>
              <w:divBdr>
                <w:top w:val="single" w:sz="2" w:space="0" w:color="D9D9E3"/>
                <w:left w:val="single" w:sz="2" w:space="0" w:color="D9D9E3"/>
                <w:bottom w:val="single" w:sz="2" w:space="0" w:color="D9D9E3"/>
                <w:right w:val="single" w:sz="2" w:space="0" w:color="D9D9E3"/>
              </w:divBdr>
              <w:divsChild>
                <w:div w:id="1483423691">
                  <w:marLeft w:val="0"/>
                  <w:marRight w:val="0"/>
                  <w:marTop w:val="0"/>
                  <w:marBottom w:val="0"/>
                  <w:divBdr>
                    <w:top w:val="single" w:sz="2" w:space="0" w:color="D9D9E3"/>
                    <w:left w:val="single" w:sz="2" w:space="0" w:color="D9D9E3"/>
                    <w:bottom w:val="single" w:sz="2" w:space="0" w:color="D9D9E3"/>
                    <w:right w:val="single" w:sz="2" w:space="0" w:color="D9D9E3"/>
                  </w:divBdr>
                  <w:divsChild>
                    <w:div w:id="533468007">
                      <w:marLeft w:val="0"/>
                      <w:marRight w:val="0"/>
                      <w:marTop w:val="0"/>
                      <w:marBottom w:val="0"/>
                      <w:divBdr>
                        <w:top w:val="single" w:sz="2" w:space="0" w:color="D9D9E3"/>
                        <w:left w:val="single" w:sz="2" w:space="0" w:color="D9D9E3"/>
                        <w:bottom w:val="single" w:sz="2" w:space="0" w:color="D9D9E3"/>
                        <w:right w:val="single" w:sz="2" w:space="0" w:color="D9D9E3"/>
                      </w:divBdr>
                      <w:divsChild>
                        <w:div w:id="1387803916">
                          <w:marLeft w:val="0"/>
                          <w:marRight w:val="0"/>
                          <w:marTop w:val="0"/>
                          <w:marBottom w:val="0"/>
                          <w:divBdr>
                            <w:top w:val="single" w:sz="2" w:space="0" w:color="auto"/>
                            <w:left w:val="single" w:sz="2" w:space="0" w:color="auto"/>
                            <w:bottom w:val="single" w:sz="6" w:space="0" w:color="auto"/>
                            <w:right w:val="single" w:sz="2" w:space="0" w:color="auto"/>
                          </w:divBdr>
                          <w:divsChild>
                            <w:div w:id="926232578">
                              <w:marLeft w:val="0"/>
                              <w:marRight w:val="0"/>
                              <w:marTop w:val="100"/>
                              <w:marBottom w:val="100"/>
                              <w:divBdr>
                                <w:top w:val="single" w:sz="2" w:space="0" w:color="D9D9E3"/>
                                <w:left w:val="single" w:sz="2" w:space="0" w:color="D9D9E3"/>
                                <w:bottom w:val="single" w:sz="2" w:space="0" w:color="D9D9E3"/>
                                <w:right w:val="single" w:sz="2" w:space="0" w:color="D9D9E3"/>
                              </w:divBdr>
                              <w:divsChild>
                                <w:div w:id="539167876">
                                  <w:marLeft w:val="0"/>
                                  <w:marRight w:val="0"/>
                                  <w:marTop w:val="0"/>
                                  <w:marBottom w:val="0"/>
                                  <w:divBdr>
                                    <w:top w:val="single" w:sz="2" w:space="0" w:color="D9D9E3"/>
                                    <w:left w:val="single" w:sz="2" w:space="0" w:color="D9D9E3"/>
                                    <w:bottom w:val="single" w:sz="2" w:space="0" w:color="D9D9E3"/>
                                    <w:right w:val="single" w:sz="2" w:space="0" w:color="D9D9E3"/>
                                  </w:divBdr>
                                  <w:divsChild>
                                    <w:div w:id="1319189075">
                                      <w:marLeft w:val="0"/>
                                      <w:marRight w:val="0"/>
                                      <w:marTop w:val="0"/>
                                      <w:marBottom w:val="0"/>
                                      <w:divBdr>
                                        <w:top w:val="single" w:sz="2" w:space="0" w:color="D9D9E3"/>
                                        <w:left w:val="single" w:sz="2" w:space="0" w:color="D9D9E3"/>
                                        <w:bottom w:val="single" w:sz="2" w:space="0" w:color="D9D9E3"/>
                                        <w:right w:val="single" w:sz="2" w:space="0" w:color="D9D9E3"/>
                                      </w:divBdr>
                                      <w:divsChild>
                                        <w:div w:id="1949972015">
                                          <w:marLeft w:val="0"/>
                                          <w:marRight w:val="0"/>
                                          <w:marTop w:val="0"/>
                                          <w:marBottom w:val="0"/>
                                          <w:divBdr>
                                            <w:top w:val="single" w:sz="2" w:space="0" w:color="D9D9E3"/>
                                            <w:left w:val="single" w:sz="2" w:space="0" w:color="D9D9E3"/>
                                            <w:bottom w:val="single" w:sz="2" w:space="0" w:color="D9D9E3"/>
                                            <w:right w:val="single" w:sz="2" w:space="0" w:color="D9D9E3"/>
                                          </w:divBdr>
                                          <w:divsChild>
                                            <w:div w:id="2021544275">
                                              <w:marLeft w:val="0"/>
                                              <w:marRight w:val="0"/>
                                              <w:marTop w:val="0"/>
                                              <w:marBottom w:val="0"/>
                                              <w:divBdr>
                                                <w:top w:val="single" w:sz="2" w:space="0" w:color="D9D9E3"/>
                                                <w:left w:val="single" w:sz="2" w:space="0" w:color="D9D9E3"/>
                                                <w:bottom w:val="single" w:sz="2" w:space="0" w:color="D9D9E3"/>
                                                <w:right w:val="single" w:sz="2" w:space="0" w:color="D9D9E3"/>
                                              </w:divBdr>
                                              <w:divsChild>
                                                <w:div w:id="4011757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313634281">
          <w:marLeft w:val="0"/>
          <w:marRight w:val="0"/>
          <w:marTop w:val="0"/>
          <w:marBottom w:val="0"/>
          <w:divBdr>
            <w:top w:val="none" w:sz="0" w:space="0" w:color="auto"/>
            <w:left w:val="none" w:sz="0" w:space="0" w:color="auto"/>
            <w:bottom w:val="none" w:sz="0" w:space="0" w:color="auto"/>
            <w:right w:val="none" w:sz="0" w:space="0" w:color="auto"/>
          </w:divBdr>
          <w:divsChild>
            <w:div w:id="1919363691">
              <w:marLeft w:val="0"/>
              <w:marRight w:val="0"/>
              <w:marTop w:val="0"/>
              <w:marBottom w:val="0"/>
              <w:divBdr>
                <w:top w:val="single" w:sz="2" w:space="0" w:color="D9D9E3"/>
                <w:left w:val="single" w:sz="2" w:space="0" w:color="D9D9E3"/>
                <w:bottom w:val="single" w:sz="2" w:space="0" w:color="D9D9E3"/>
                <w:right w:val="single" w:sz="2" w:space="0" w:color="D9D9E3"/>
              </w:divBdr>
              <w:divsChild>
                <w:div w:id="67699321">
                  <w:marLeft w:val="0"/>
                  <w:marRight w:val="0"/>
                  <w:marTop w:val="0"/>
                  <w:marBottom w:val="0"/>
                  <w:divBdr>
                    <w:top w:val="single" w:sz="2" w:space="0" w:color="D9D9E3"/>
                    <w:left w:val="single" w:sz="2" w:space="0" w:color="D9D9E3"/>
                    <w:bottom w:val="single" w:sz="2" w:space="0" w:color="D9D9E3"/>
                    <w:right w:val="single" w:sz="2" w:space="0" w:color="D9D9E3"/>
                  </w:divBdr>
                  <w:divsChild>
                    <w:div w:id="19340439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78954758">
      <w:bodyDiv w:val="1"/>
      <w:marLeft w:val="0"/>
      <w:marRight w:val="0"/>
      <w:marTop w:val="0"/>
      <w:marBottom w:val="0"/>
      <w:divBdr>
        <w:top w:val="none" w:sz="0" w:space="0" w:color="auto"/>
        <w:left w:val="none" w:sz="0" w:space="0" w:color="auto"/>
        <w:bottom w:val="none" w:sz="0" w:space="0" w:color="auto"/>
        <w:right w:val="none" w:sz="0" w:space="0" w:color="auto"/>
      </w:divBdr>
      <w:divsChild>
        <w:div w:id="281496259">
          <w:marLeft w:val="0"/>
          <w:marRight w:val="0"/>
          <w:marTop w:val="0"/>
          <w:marBottom w:val="0"/>
          <w:divBdr>
            <w:top w:val="single" w:sz="2" w:space="0" w:color="D9D9E3"/>
            <w:left w:val="single" w:sz="2" w:space="0" w:color="D9D9E3"/>
            <w:bottom w:val="single" w:sz="2" w:space="0" w:color="D9D9E3"/>
            <w:right w:val="single" w:sz="2" w:space="0" w:color="D9D9E3"/>
          </w:divBdr>
          <w:divsChild>
            <w:div w:id="303051780">
              <w:marLeft w:val="0"/>
              <w:marRight w:val="0"/>
              <w:marTop w:val="0"/>
              <w:marBottom w:val="0"/>
              <w:divBdr>
                <w:top w:val="single" w:sz="2" w:space="0" w:color="D9D9E3"/>
                <w:left w:val="single" w:sz="2" w:space="0" w:color="D9D9E3"/>
                <w:bottom w:val="single" w:sz="2" w:space="0" w:color="D9D9E3"/>
                <w:right w:val="single" w:sz="2" w:space="0" w:color="D9D9E3"/>
              </w:divBdr>
              <w:divsChild>
                <w:div w:id="1518033003">
                  <w:marLeft w:val="0"/>
                  <w:marRight w:val="0"/>
                  <w:marTop w:val="0"/>
                  <w:marBottom w:val="0"/>
                  <w:divBdr>
                    <w:top w:val="single" w:sz="2" w:space="0" w:color="D9D9E3"/>
                    <w:left w:val="single" w:sz="2" w:space="0" w:color="D9D9E3"/>
                    <w:bottom w:val="single" w:sz="2" w:space="0" w:color="D9D9E3"/>
                    <w:right w:val="single" w:sz="2" w:space="0" w:color="D9D9E3"/>
                  </w:divBdr>
                  <w:divsChild>
                    <w:div w:id="166483212">
                      <w:marLeft w:val="0"/>
                      <w:marRight w:val="0"/>
                      <w:marTop w:val="0"/>
                      <w:marBottom w:val="0"/>
                      <w:divBdr>
                        <w:top w:val="single" w:sz="2" w:space="0" w:color="D9D9E3"/>
                        <w:left w:val="single" w:sz="2" w:space="0" w:color="D9D9E3"/>
                        <w:bottom w:val="single" w:sz="2" w:space="0" w:color="D9D9E3"/>
                        <w:right w:val="single" w:sz="2" w:space="0" w:color="D9D9E3"/>
                      </w:divBdr>
                      <w:divsChild>
                        <w:div w:id="1135099124">
                          <w:marLeft w:val="0"/>
                          <w:marRight w:val="0"/>
                          <w:marTop w:val="0"/>
                          <w:marBottom w:val="0"/>
                          <w:divBdr>
                            <w:top w:val="single" w:sz="2" w:space="0" w:color="auto"/>
                            <w:left w:val="single" w:sz="2" w:space="0" w:color="auto"/>
                            <w:bottom w:val="single" w:sz="6" w:space="0" w:color="auto"/>
                            <w:right w:val="single" w:sz="2" w:space="0" w:color="auto"/>
                          </w:divBdr>
                          <w:divsChild>
                            <w:div w:id="1385985264">
                              <w:marLeft w:val="0"/>
                              <w:marRight w:val="0"/>
                              <w:marTop w:val="100"/>
                              <w:marBottom w:val="100"/>
                              <w:divBdr>
                                <w:top w:val="single" w:sz="2" w:space="0" w:color="D9D9E3"/>
                                <w:left w:val="single" w:sz="2" w:space="0" w:color="D9D9E3"/>
                                <w:bottom w:val="single" w:sz="2" w:space="0" w:color="D9D9E3"/>
                                <w:right w:val="single" w:sz="2" w:space="0" w:color="D9D9E3"/>
                              </w:divBdr>
                              <w:divsChild>
                                <w:div w:id="1819347140">
                                  <w:marLeft w:val="0"/>
                                  <w:marRight w:val="0"/>
                                  <w:marTop w:val="0"/>
                                  <w:marBottom w:val="0"/>
                                  <w:divBdr>
                                    <w:top w:val="single" w:sz="2" w:space="0" w:color="D9D9E3"/>
                                    <w:left w:val="single" w:sz="2" w:space="0" w:color="D9D9E3"/>
                                    <w:bottom w:val="single" w:sz="2" w:space="0" w:color="D9D9E3"/>
                                    <w:right w:val="single" w:sz="2" w:space="0" w:color="D9D9E3"/>
                                  </w:divBdr>
                                  <w:divsChild>
                                    <w:div w:id="80223100">
                                      <w:marLeft w:val="0"/>
                                      <w:marRight w:val="0"/>
                                      <w:marTop w:val="0"/>
                                      <w:marBottom w:val="0"/>
                                      <w:divBdr>
                                        <w:top w:val="single" w:sz="2" w:space="0" w:color="D9D9E3"/>
                                        <w:left w:val="single" w:sz="2" w:space="0" w:color="D9D9E3"/>
                                        <w:bottom w:val="single" w:sz="2" w:space="0" w:color="D9D9E3"/>
                                        <w:right w:val="single" w:sz="2" w:space="0" w:color="D9D9E3"/>
                                      </w:divBdr>
                                      <w:divsChild>
                                        <w:div w:id="1685785144">
                                          <w:marLeft w:val="0"/>
                                          <w:marRight w:val="0"/>
                                          <w:marTop w:val="0"/>
                                          <w:marBottom w:val="0"/>
                                          <w:divBdr>
                                            <w:top w:val="single" w:sz="2" w:space="0" w:color="D9D9E3"/>
                                            <w:left w:val="single" w:sz="2" w:space="0" w:color="D9D9E3"/>
                                            <w:bottom w:val="single" w:sz="2" w:space="0" w:color="D9D9E3"/>
                                            <w:right w:val="single" w:sz="2" w:space="0" w:color="D9D9E3"/>
                                          </w:divBdr>
                                          <w:divsChild>
                                            <w:div w:id="271015495">
                                              <w:marLeft w:val="0"/>
                                              <w:marRight w:val="0"/>
                                              <w:marTop w:val="0"/>
                                              <w:marBottom w:val="0"/>
                                              <w:divBdr>
                                                <w:top w:val="single" w:sz="2" w:space="0" w:color="D9D9E3"/>
                                                <w:left w:val="single" w:sz="2" w:space="0" w:color="D9D9E3"/>
                                                <w:bottom w:val="single" w:sz="2" w:space="0" w:color="D9D9E3"/>
                                                <w:right w:val="single" w:sz="2" w:space="0" w:color="D9D9E3"/>
                                              </w:divBdr>
                                              <w:divsChild>
                                                <w:div w:id="21340144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679891906">
          <w:marLeft w:val="0"/>
          <w:marRight w:val="0"/>
          <w:marTop w:val="0"/>
          <w:marBottom w:val="0"/>
          <w:divBdr>
            <w:top w:val="none" w:sz="0" w:space="0" w:color="auto"/>
            <w:left w:val="none" w:sz="0" w:space="0" w:color="auto"/>
            <w:bottom w:val="none" w:sz="0" w:space="0" w:color="auto"/>
            <w:right w:val="none" w:sz="0" w:space="0" w:color="auto"/>
          </w:divBdr>
          <w:divsChild>
            <w:div w:id="417404730">
              <w:marLeft w:val="0"/>
              <w:marRight w:val="0"/>
              <w:marTop w:val="0"/>
              <w:marBottom w:val="0"/>
              <w:divBdr>
                <w:top w:val="single" w:sz="2" w:space="0" w:color="D9D9E3"/>
                <w:left w:val="single" w:sz="2" w:space="0" w:color="D9D9E3"/>
                <w:bottom w:val="single" w:sz="2" w:space="0" w:color="D9D9E3"/>
                <w:right w:val="single" w:sz="2" w:space="0" w:color="D9D9E3"/>
              </w:divBdr>
              <w:divsChild>
                <w:div w:id="394936962">
                  <w:marLeft w:val="0"/>
                  <w:marRight w:val="0"/>
                  <w:marTop w:val="0"/>
                  <w:marBottom w:val="0"/>
                  <w:divBdr>
                    <w:top w:val="single" w:sz="2" w:space="0" w:color="D9D9E3"/>
                    <w:left w:val="single" w:sz="2" w:space="0" w:color="D9D9E3"/>
                    <w:bottom w:val="single" w:sz="2" w:space="0" w:color="D9D9E3"/>
                    <w:right w:val="single" w:sz="2" w:space="0" w:color="D9D9E3"/>
                  </w:divBdr>
                  <w:divsChild>
                    <w:div w:id="11634247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522353674">
      <w:bodyDiv w:val="1"/>
      <w:marLeft w:val="0"/>
      <w:marRight w:val="0"/>
      <w:marTop w:val="0"/>
      <w:marBottom w:val="0"/>
      <w:divBdr>
        <w:top w:val="none" w:sz="0" w:space="0" w:color="auto"/>
        <w:left w:val="none" w:sz="0" w:space="0" w:color="auto"/>
        <w:bottom w:val="none" w:sz="0" w:space="0" w:color="auto"/>
        <w:right w:val="none" w:sz="0" w:space="0" w:color="auto"/>
      </w:divBdr>
    </w:div>
    <w:div w:id="1580092700">
      <w:bodyDiv w:val="1"/>
      <w:marLeft w:val="0"/>
      <w:marRight w:val="0"/>
      <w:marTop w:val="0"/>
      <w:marBottom w:val="0"/>
      <w:divBdr>
        <w:top w:val="none" w:sz="0" w:space="0" w:color="auto"/>
        <w:left w:val="none" w:sz="0" w:space="0" w:color="auto"/>
        <w:bottom w:val="none" w:sz="0" w:space="0" w:color="auto"/>
        <w:right w:val="none" w:sz="0" w:space="0" w:color="auto"/>
      </w:divBdr>
      <w:divsChild>
        <w:div w:id="520169195">
          <w:marLeft w:val="0"/>
          <w:marRight w:val="0"/>
          <w:marTop w:val="0"/>
          <w:marBottom w:val="0"/>
          <w:divBdr>
            <w:top w:val="none" w:sz="0" w:space="0" w:color="auto"/>
            <w:left w:val="none" w:sz="0" w:space="0" w:color="auto"/>
            <w:bottom w:val="none" w:sz="0" w:space="0" w:color="auto"/>
            <w:right w:val="none" w:sz="0" w:space="0" w:color="auto"/>
          </w:divBdr>
          <w:divsChild>
            <w:div w:id="61761297">
              <w:marLeft w:val="0"/>
              <w:marRight w:val="0"/>
              <w:marTop w:val="0"/>
              <w:marBottom w:val="0"/>
              <w:divBdr>
                <w:top w:val="none" w:sz="0" w:space="0" w:color="auto"/>
                <w:left w:val="none" w:sz="0" w:space="0" w:color="auto"/>
                <w:bottom w:val="none" w:sz="0" w:space="0" w:color="auto"/>
                <w:right w:val="none" w:sz="0" w:space="0" w:color="auto"/>
              </w:divBdr>
              <w:divsChild>
                <w:div w:id="868371988">
                  <w:marLeft w:val="0"/>
                  <w:marRight w:val="0"/>
                  <w:marTop w:val="0"/>
                  <w:marBottom w:val="0"/>
                  <w:divBdr>
                    <w:top w:val="none" w:sz="0" w:space="0" w:color="auto"/>
                    <w:left w:val="none" w:sz="0" w:space="0" w:color="auto"/>
                    <w:bottom w:val="none" w:sz="0" w:space="0" w:color="auto"/>
                    <w:right w:val="none" w:sz="0" w:space="0" w:color="auto"/>
                  </w:divBdr>
                  <w:divsChild>
                    <w:div w:id="203784561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253783388">
          <w:marLeft w:val="0"/>
          <w:marRight w:val="0"/>
          <w:marTop w:val="0"/>
          <w:marBottom w:val="0"/>
          <w:divBdr>
            <w:top w:val="none" w:sz="0" w:space="0" w:color="auto"/>
            <w:left w:val="none" w:sz="0" w:space="0" w:color="auto"/>
            <w:bottom w:val="none" w:sz="0" w:space="0" w:color="auto"/>
            <w:right w:val="none" w:sz="0" w:space="0" w:color="auto"/>
          </w:divBdr>
          <w:divsChild>
            <w:div w:id="804809280">
              <w:marLeft w:val="0"/>
              <w:marRight w:val="0"/>
              <w:marTop w:val="0"/>
              <w:marBottom w:val="0"/>
              <w:divBdr>
                <w:top w:val="none" w:sz="0" w:space="0" w:color="auto"/>
                <w:left w:val="none" w:sz="0" w:space="0" w:color="auto"/>
                <w:bottom w:val="none" w:sz="0" w:space="0" w:color="auto"/>
                <w:right w:val="none" w:sz="0" w:space="0" w:color="auto"/>
              </w:divBdr>
              <w:divsChild>
                <w:div w:id="59529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658400">
      <w:bodyDiv w:val="1"/>
      <w:marLeft w:val="0"/>
      <w:marRight w:val="0"/>
      <w:marTop w:val="0"/>
      <w:marBottom w:val="0"/>
      <w:divBdr>
        <w:top w:val="none" w:sz="0" w:space="0" w:color="auto"/>
        <w:left w:val="none" w:sz="0" w:space="0" w:color="auto"/>
        <w:bottom w:val="none" w:sz="0" w:space="0" w:color="auto"/>
        <w:right w:val="none" w:sz="0" w:space="0" w:color="auto"/>
      </w:divBdr>
    </w:div>
    <w:div w:id="1595168594">
      <w:bodyDiv w:val="1"/>
      <w:marLeft w:val="0"/>
      <w:marRight w:val="0"/>
      <w:marTop w:val="0"/>
      <w:marBottom w:val="0"/>
      <w:divBdr>
        <w:top w:val="none" w:sz="0" w:space="0" w:color="auto"/>
        <w:left w:val="none" w:sz="0" w:space="0" w:color="auto"/>
        <w:bottom w:val="none" w:sz="0" w:space="0" w:color="auto"/>
        <w:right w:val="none" w:sz="0" w:space="0" w:color="auto"/>
      </w:divBdr>
    </w:div>
    <w:div w:id="1836141785">
      <w:bodyDiv w:val="1"/>
      <w:marLeft w:val="0"/>
      <w:marRight w:val="0"/>
      <w:marTop w:val="0"/>
      <w:marBottom w:val="0"/>
      <w:divBdr>
        <w:top w:val="none" w:sz="0" w:space="0" w:color="auto"/>
        <w:left w:val="none" w:sz="0" w:space="0" w:color="auto"/>
        <w:bottom w:val="none" w:sz="0" w:space="0" w:color="auto"/>
        <w:right w:val="none" w:sz="0" w:space="0" w:color="auto"/>
      </w:divBdr>
    </w:div>
    <w:div w:id="1923417829">
      <w:bodyDiv w:val="1"/>
      <w:marLeft w:val="0"/>
      <w:marRight w:val="0"/>
      <w:marTop w:val="0"/>
      <w:marBottom w:val="0"/>
      <w:divBdr>
        <w:top w:val="none" w:sz="0" w:space="0" w:color="auto"/>
        <w:left w:val="none" w:sz="0" w:space="0" w:color="auto"/>
        <w:bottom w:val="none" w:sz="0" w:space="0" w:color="auto"/>
        <w:right w:val="none" w:sz="0" w:space="0" w:color="auto"/>
      </w:divBdr>
    </w:div>
    <w:div w:id="1970550055">
      <w:bodyDiv w:val="1"/>
      <w:marLeft w:val="0"/>
      <w:marRight w:val="0"/>
      <w:marTop w:val="0"/>
      <w:marBottom w:val="0"/>
      <w:divBdr>
        <w:top w:val="none" w:sz="0" w:space="0" w:color="auto"/>
        <w:left w:val="none" w:sz="0" w:space="0" w:color="auto"/>
        <w:bottom w:val="none" w:sz="0" w:space="0" w:color="auto"/>
        <w:right w:val="none" w:sz="0" w:space="0" w:color="auto"/>
      </w:divBdr>
      <w:divsChild>
        <w:div w:id="1587685717">
          <w:marLeft w:val="0"/>
          <w:marRight w:val="0"/>
          <w:marTop w:val="0"/>
          <w:marBottom w:val="0"/>
          <w:divBdr>
            <w:top w:val="none" w:sz="0" w:space="0" w:color="auto"/>
            <w:left w:val="none" w:sz="0" w:space="0" w:color="auto"/>
            <w:bottom w:val="none" w:sz="0" w:space="0" w:color="auto"/>
            <w:right w:val="none" w:sz="0" w:space="0" w:color="auto"/>
          </w:divBdr>
          <w:divsChild>
            <w:div w:id="897135565">
              <w:marLeft w:val="0"/>
              <w:marRight w:val="0"/>
              <w:marTop w:val="0"/>
              <w:marBottom w:val="0"/>
              <w:divBdr>
                <w:top w:val="none" w:sz="0" w:space="0" w:color="auto"/>
                <w:left w:val="none" w:sz="0" w:space="0" w:color="auto"/>
                <w:bottom w:val="none" w:sz="0" w:space="0" w:color="auto"/>
                <w:right w:val="none" w:sz="0" w:space="0" w:color="auto"/>
              </w:divBdr>
              <w:divsChild>
                <w:div w:id="1183515993">
                  <w:marLeft w:val="0"/>
                  <w:marRight w:val="0"/>
                  <w:marTop w:val="0"/>
                  <w:marBottom w:val="0"/>
                  <w:divBdr>
                    <w:top w:val="none" w:sz="0" w:space="0" w:color="auto"/>
                    <w:left w:val="none" w:sz="0" w:space="0" w:color="auto"/>
                    <w:bottom w:val="none" w:sz="0" w:space="0" w:color="auto"/>
                    <w:right w:val="none" w:sz="0" w:space="0" w:color="auto"/>
                  </w:divBdr>
                  <w:divsChild>
                    <w:div w:id="168428464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569803346">
          <w:marLeft w:val="0"/>
          <w:marRight w:val="0"/>
          <w:marTop w:val="0"/>
          <w:marBottom w:val="0"/>
          <w:divBdr>
            <w:top w:val="none" w:sz="0" w:space="0" w:color="auto"/>
            <w:left w:val="none" w:sz="0" w:space="0" w:color="auto"/>
            <w:bottom w:val="none" w:sz="0" w:space="0" w:color="auto"/>
            <w:right w:val="none" w:sz="0" w:space="0" w:color="auto"/>
          </w:divBdr>
          <w:divsChild>
            <w:div w:id="898444770">
              <w:marLeft w:val="0"/>
              <w:marRight w:val="0"/>
              <w:marTop w:val="0"/>
              <w:marBottom w:val="0"/>
              <w:divBdr>
                <w:top w:val="none" w:sz="0" w:space="0" w:color="auto"/>
                <w:left w:val="none" w:sz="0" w:space="0" w:color="auto"/>
                <w:bottom w:val="none" w:sz="0" w:space="0" w:color="auto"/>
                <w:right w:val="none" w:sz="0" w:space="0" w:color="auto"/>
              </w:divBdr>
              <w:divsChild>
                <w:div w:id="7723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93735">
      <w:bodyDiv w:val="1"/>
      <w:marLeft w:val="0"/>
      <w:marRight w:val="0"/>
      <w:marTop w:val="0"/>
      <w:marBottom w:val="0"/>
      <w:divBdr>
        <w:top w:val="none" w:sz="0" w:space="0" w:color="auto"/>
        <w:left w:val="none" w:sz="0" w:space="0" w:color="auto"/>
        <w:bottom w:val="none" w:sz="0" w:space="0" w:color="auto"/>
        <w:right w:val="none" w:sz="0" w:space="0" w:color="auto"/>
      </w:divBdr>
    </w:div>
    <w:div w:id="2001497796">
      <w:bodyDiv w:val="1"/>
      <w:marLeft w:val="0"/>
      <w:marRight w:val="0"/>
      <w:marTop w:val="0"/>
      <w:marBottom w:val="0"/>
      <w:divBdr>
        <w:top w:val="none" w:sz="0" w:space="0" w:color="auto"/>
        <w:left w:val="none" w:sz="0" w:space="0" w:color="auto"/>
        <w:bottom w:val="none" w:sz="0" w:space="0" w:color="auto"/>
        <w:right w:val="none" w:sz="0" w:space="0" w:color="auto"/>
      </w:divBdr>
      <w:divsChild>
        <w:div w:id="1665163847">
          <w:marLeft w:val="0"/>
          <w:marRight w:val="0"/>
          <w:marTop w:val="0"/>
          <w:marBottom w:val="0"/>
          <w:divBdr>
            <w:top w:val="none" w:sz="0" w:space="0" w:color="auto"/>
            <w:left w:val="none" w:sz="0" w:space="0" w:color="auto"/>
            <w:bottom w:val="none" w:sz="0" w:space="0" w:color="auto"/>
            <w:right w:val="none" w:sz="0" w:space="0" w:color="auto"/>
          </w:divBdr>
          <w:divsChild>
            <w:div w:id="73669963">
              <w:marLeft w:val="0"/>
              <w:marRight w:val="0"/>
              <w:marTop w:val="0"/>
              <w:marBottom w:val="0"/>
              <w:divBdr>
                <w:top w:val="none" w:sz="0" w:space="0" w:color="auto"/>
                <w:left w:val="none" w:sz="0" w:space="0" w:color="auto"/>
                <w:bottom w:val="none" w:sz="0" w:space="0" w:color="auto"/>
                <w:right w:val="none" w:sz="0" w:space="0" w:color="auto"/>
              </w:divBdr>
              <w:divsChild>
                <w:div w:id="645818676">
                  <w:marLeft w:val="0"/>
                  <w:marRight w:val="0"/>
                  <w:marTop w:val="0"/>
                  <w:marBottom w:val="0"/>
                  <w:divBdr>
                    <w:top w:val="none" w:sz="0" w:space="0" w:color="auto"/>
                    <w:left w:val="none" w:sz="0" w:space="0" w:color="auto"/>
                    <w:bottom w:val="none" w:sz="0" w:space="0" w:color="auto"/>
                    <w:right w:val="none" w:sz="0" w:space="0" w:color="auto"/>
                  </w:divBdr>
                  <w:divsChild>
                    <w:div w:id="214002890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743336780">
          <w:marLeft w:val="0"/>
          <w:marRight w:val="0"/>
          <w:marTop w:val="0"/>
          <w:marBottom w:val="0"/>
          <w:divBdr>
            <w:top w:val="none" w:sz="0" w:space="0" w:color="auto"/>
            <w:left w:val="none" w:sz="0" w:space="0" w:color="auto"/>
            <w:bottom w:val="none" w:sz="0" w:space="0" w:color="auto"/>
            <w:right w:val="none" w:sz="0" w:space="0" w:color="auto"/>
          </w:divBdr>
          <w:divsChild>
            <w:div w:id="1410301201">
              <w:marLeft w:val="0"/>
              <w:marRight w:val="0"/>
              <w:marTop w:val="0"/>
              <w:marBottom w:val="0"/>
              <w:divBdr>
                <w:top w:val="none" w:sz="0" w:space="0" w:color="auto"/>
                <w:left w:val="none" w:sz="0" w:space="0" w:color="auto"/>
                <w:bottom w:val="none" w:sz="0" w:space="0" w:color="auto"/>
                <w:right w:val="none" w:sz="0" w:space="0" w:color="auto"/>
              </w:divBdr>
              <w:divsChild>
                <w:div w:id="18455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niv.efrati@biu.ac.il" TargetMode="External"/><Relationship Id="rId13" Type="http://schemas.openxmlformats.org/officeDocument/2006/relationships/image" Target="media/image3.jpeg"/><Relationship Id="rId18" Type="http://schemas.openxmlformats.org/officeDocument/2006/relationships/hyperlink" Target="https://icd.who.int/browse11/l-m/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census.gov/data.html" TargetMode="External"/><Relationship Id="rId2" Type="http://schemas.openxmlformats.org/officeDocument/2006/relationships/numbering" Target="numbering.xml"/><Relationship Id="rId16" Type="http://schemas.openxmlformats.org/officeDocument/2006/relationships/hyperlink" Target="https://doi.org/10.1556/2006.2020.0009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sciencedirect.com/science/journal/03064603/118/supp/C"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rcid.org/0000-0003-3176-3708" TargetMode="External"/><Relationship Id="rId14" Type="http://schemas.openxmlformats.org/officeDocument/2006/relationships/hyperlink" Target="https://www.mdpi.com/journal/ijer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8D0E3-0820-422B-9C75-13861D8CC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11172</Words>
  <Characters>63684</Characters>
  <Application>Microsoft Office Word</Application>
  <DocSecurity>0</DocSecurity>
  <Lines>530</Lines>
  <Paragraphs>149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Efrati, Y. &amp; Spada, M. M. The development and initial validation of the Metacognitions about Sex Scale</vt:lpstr>
      <vt:lpstr/>
    </vt:vector>
  </TitlesOfParts>
  <Company/>
  <LinksUpToDate>false</LinksUpToDate>
  <CharactersWithSpaces>74707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Efrati, Y. &amp; Spada, M. M. Development and validation of the Metacognitions about Sex Scale</dc:title>
  <dc:subject/>
  <dc:creator/>
  <cp:keywords/>
  <dc:description/>
  <cp:lastModifiedBy/>
  <cp:revision>1</cp:revision>
  <dcterms:created xsi:type="dcterms:W3CDTF">2023-09-03T12:49:00Z</dcterms:created>
  <dcterms:modified xsi:type="dcterms:W3CDTF">2023-09-03T12:51:00Z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f7862430f215cf9376551467289eb8a443654a666e5c8cb34ffe8f5be3d5e4b5</vt:lpwstr>
  </property>
  <property fmtid="{D5CDD505-2E9C-101B-9397-08002B2CF9AE}" pid="3" name="_DocHome">
    <vt:i4>-277352149</vt:i4>
  </property>
</Properties>
</file>