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E7" w:rsidRPr="00047036" w:rsidRDefault="006C46E7" w:rsidP="006C46E7">
      <w:pPr>
        <w:pStyle w:val="Heading1"/>
      </w:pPr>
      <w:bookmarkStart w:id="0" w:name="_GoBack"/>
      <w:bookmarkEnd w:id="0"/>
      <w:r w:rsidRPr="00047036">
        <w:t>EXPLORING MENTORS’ INTERPRETATION OF TERMINOLOGY AND LEVELS OF COMPETENCE WHEN ASSESSING NURSING STUDENTS: AN INTEGRATIVE REVIEW</w:t>
      </w:r>
    </w:p>
    <w:p w:rsidR="006C46E7" w:rsidRPr="004728B7" w:rsidRDefault="006C46E7" w:rsidP="006C46E7">
      <w:pPr>
        <w:rPr>
          <w:rFonts w:ascii="Arial" w:hAnsi="Arial" w:cs="Arial"/>
        </w:rPr>
      </w:pPr>
    </w:p>
    <w:p w:rsidR="006C46E7" w:rsidRPr="004728B7" w:rsidRDefault="006C46E7" w:rsidP="006C46E7">
      <w:pPr>
        <w:rPr>
          <w:rFonts w:ascii="Arial" w:hAnsi="Arial" w:cs="Arial"/>
          <w:sz w:val="24"/>
        </w:rPr>
      </w:pPr>
    </w:p>
    <w:p w:rsidR="006C46E7" w:rsidRPr="004728B7" w:rsidRDefault="006C46E7" w:rsidP="006C46E7">
      <w:pPr>
        <w:jc w:val="center"/>
        <w:rPr>
          <w:rFonts w:ascii="Arial" w:hAnsi="Arial" w:cs="Arial"/>
          <w:sz w:val="24"/>
        </w:rPr>
      </w:pPr>
      <w:r w:rsidRPr="004728B7">
        <w:rPr>
          <w:rFonts w:ascii="Arial" w:hAnsi="Arial" w:cs="Arial"/>
          <w:sz w:val="24"/>
        </w:rPr>
        <w:t>Ibraheim Almalkawi</w:t>
      </w:r>
      <w:r>
        <w:rPr>
          <w:rFonts w:ascii="Arial" w:hAnsi="Arial" w:cs="Arial"/>
          <w:sz w:val="24"/>
        </w:rPr>
        <w:t>¹*</w:t>
      </w:r>
      <w:r w:rsidRPr="004728B7">
        <w:rPr>
          <w:rFonts w:ascii="Arial" w:hAnsi="Arial" w:cs="Arial"/>
          <w:sz w:val="24"/>
        </w:rPr>
        <w:t xml:space="preserve">, </w:t>
      </w:r>
      <w:r>
        <w:rPr>
          <w:rFonts w:ascii="Arial" w:hAnsi="Arial" w:cs="Arial"/>
          <w:sz w:val="24"/>
        </w:rPr>
        <w:t>PhD student</w:t>
      </w:r>
      <w:r w:rsidRPr="004728B7">
        <w:rPr>
          <w:rFonts w:ascii="Arial" w:hAnsi="Arial" w:cs="Arial"/>
          <w:sz w:val="24"/>
        </w:rPr>
        <w:t>, RN</w:t>
      </w:r>
    </w:p>
    <w:p w:rsidR="006C46E7" w:rsidRPr="004728B7" w:rsidRDefault="006E6B8A" w:rsidP="006C46E7">
      <w:pPr>
        <w:jc w:val="center"/>
        <w:rPr>
          <w:rFonts w:ascii="Arial" w:hAnsi="Arial" w:cs="Arial"/>
          <w:sz w:val="24"/>
        </w:rPr>
      </w:pPr>
      <w:hyperlink r:id="rId8" w:history="1">
        <w:r w:rsidR="006C46E7" w:rsidRPr="00151082">
          <w:rPr>
            <w:rStyle w:val="Hyperlink"/>
            <w:rFonts w:ascii="Arial" w:hAnsi="Arial" w:cs="Arial"/>
            <w:sz w:val="24"/>
          </w:rPr>
          <w:t>almalkai@lsbu.ac.uk</w:t>
        </w:r>
      </w:hyperlink>
      <w:r w:rsidR="006C46E7">
        <w:rPr>
          <w:rStyle w:val="Hyperlink"/>
          <w:rFonts w:ascii="Arial" w:hAnsi="Arial" w:cs="Arial"/>
          <w:sz w:val="24"/>
        </w:rPr>
        <w:t xml:space="preserve"> </w:t>
      </w:r>
    </w:p>
    <w:p w:rsidR="006C46E7" w:rsidRPr="004728B7" w:rsidRDefault="006C46E7" w:rsidP="006C46E7">
      <w:pPr>
        <w:jc w:val="center"/>
        <w:rPr>
          <w:rFonts w:ascii="Arial" w:hAnsi="Arial" w:cs="Arial"/>
          <w:sz w:val="24"/>
        </w:rPr>
      </w:pPr>
    </w:p>
    <w:p w:rsidR="006C46E7" w:rsidRPr="004728B7" w:rsidRDefault="006C46E7" w:rsidP="006C46E7">
      <w:pPr>
        <w:jc w:val="center"/>
        <w:rPr>
          <w:rFonts w:ascii="Arial" w:hAnsi="Arial" w:cs="Arial"/>
          <w:sz w:val="24"/>
        </w:rPr>
      </w:pPr>
      <w:r w:rsidRPr="004728B7">
        <w:rPr>
          <w:rFonts w:ascii="Arial" w:hAnsi="Arial" w:cs="Arial"/>
          <w:sz w:val="24"/>
        </w:rPr>
        <w:t>Rebecca Jester</w:t>
      </w:r>
      <w:r>
        <w:rPr>
          <w:rFonts w:ascii="Arial" w:hAnsi="Arial" w:cs="Arial"/>
          <w:sz w:val="24"/>
        </w:rPr>
        <w:t>²</w:t>
      </w:r>
      <w:r w:rsidRPr="004728B7">
        <w:rPr>
          <w:rFonts w:ascii="Arial" w:hAnsi="Arial" w:cs="Arial"/>
          <w:sz w:val="24"/>
        </w:rPr>
        <w:t>, Ph.D., RN</w:t>
      </w:r>
    </w:p>
    <w:p w:rsidR="006C46E7" w:rsidRPr="004728B7" w:rsidRDefault="006E6B8A" w:rsidP="006C46E7">
      <w:pPr>
        <w:jc w:val="center"/>
        <w:rPr>
          <w:rFonts w:ascii="Arial" w:hAnsi="Arial" w:cs="Arial"/>
          <w:sz w:val="24"/>
        </w:rPr>
      </w:pPr>
      <w:hyperlink r:id="rId9" w:history="1">
        <w:r w:rsidR="006C46E7" w:rsidRPr="00151082">
          <w:rPr>
            <w:rStyle w:val="Hyperlink"/>
            <w:rFonts w:ascii="Arial" w:hAnsi="Arial" w:cs="Arial"/>
            <w:sz w:val="24"/>
          </w:rPr>
          <w:t>R.Jester@wlv.ac.uk</w:t>
        </w:r>
      </w:hyperlink>
      <w:r w:rsidR="006C46E7">
        <w:rPr>
          <w:rStyle w:val="Hyperlink"/>
          <w:rFonts w:ascii="Arial" w:hAnsi="Arial" w:cs="Arial"/>
          <w:sz w:val="24"/>
        </w:rPr>
        <w:t xml:space="preserve">   </w:t>
      </w:r>
    </w:p>
    <w:p w:rsidR="006C46E7" w:rsidRPr="004728B7" w:rsidRDefault="006C46E7" w:rsidP="006C46E7">
      <w:pPr>
        <w:jc w:val="center"/>
        <w:rPr>
          <w:rFonts w:ascii="Arial" w:hAnsi="Arial" w:cs="Arial"/>
          <w:sz w:val="24"/>
        </w:rPr>
      </w:pPr>
    </w:p>
    <w:p w:rsidR="006C46E7" w:rsidRPr="004728B7" w:rsidRDefault="006C46E7" w:rsidP="006C46E7">
      <w:pPr>
        <w:jc w:val="center"/>
        <w:rPr>
          <w:rFonts w:ascii="Arial" w:hAnsi="Arial" w:cs="Arial"/>
          <w:sz w:val="24"/>
        </w:rPr>
      </w:pPr>
      <w:r w:rsidRPr="004728B7">
        <w:rPr>
          <w:rFonts w:ascii="Arial" w:hAnsi="Arial" w:cs="Arial"/>
          <w:sz w:val="24"/>
        </w:rPr>
        <w:t>Louise Terry</w:t>
      </w:r>
      <w:r>
        <w:rPr>
          <w:rFonts w:ascii="Arial" w:hAnsi="Arial" w:cs="Arial"/>
          <w:sz w:val="24"/>
        </w:rPr>
        <w:t>³</w:t>
      </w:r>
      <w:r w:rsidRPr="004728B7">
        <w:rPr>
          <w:rFonts w:ascii="Arial" w:hAnsi="Arial" w:cs="Arial"/>
          <w:sz w:val="24"/>
        </w:rPr>
        <w:t>, Ph</w:t>
      </w:r>
      <w:r>
        <w:rPr>
          <w:rFonts w:ascii="Arial" w:hAnsi="Arial" w:cs="Arial"/>
          <w:sz w:val="24"/>
        </w:rPr>
        <w:t>.</w:t>
      </w:r>
      <w:r w:rsidRPr="004728B7">
        <w:rPr>
          <w:rFonts w:ascii="Arial" w:hAnsi="Arial" w:cs="Arial"/>
          <w:sz w:val="24"/>
        </w:rPr>
        <w:t>D</w:t>
      </w:r>
      <w:r>
        <w:rPr>
          <w:rFonts w:ascii="Arial" w:hAnsi="Arial" w:cs="Arial"/>
          <w:sz w:val="24"/>
        </w:rPr>
        <w:t>.</w:t>
      </w:r>
    </w:p>
    <w:p w:rsidR="006C46E7" w:rsidRPr="004728B7" w:rsidRDefault="006E6B8A" w:rsidP="006C46E7">
      <w:pPr>
        <w:jc w:val="center"/>
        <w:rPr>
          <w:rFonts w:ascii="Arial" w:hAnsi="Arial" w:cs="Arial"/>
          <w:sz w:val="24"/>
        </w:rPr>
      </w:pPr>
      <w:hyperlink r:id="rId10" w:history="1">
        <w:r w:rsidR="006C46E7" w:rsidRPr="00151082">
          <w:rPr>
            <w:rStyle w:val="Hyperlink"/>
            <w:rFonts w:ascii="Arial" w:hAnsi="Arial" w:cs="Arial"/>
            <w:sz w:val="24"/>
          </w:rPr>
          <w:t>terrylm@lsbu.ac.uk</w:t>
        </w:r>
      </w:hyperlink>
      <w:r w:rsidR="006C46E7">
        <w:rPr>
          <w:rFonts w:ascii="Arial" w:hAnsi="Arial" w:cs="Arial"/>
          <w:sz w:val="24"/>
        </w:rPr>
        <w:t xml:space="preserve"> </w:t>
      </w:r>
    </w:p>
    <w:p w:rsidR="006C46E7" w:rsidRPr="004728B7" w:rsidRDefault="006C46E7" w:rsidP="006C46E7">
      <w:pPr>
        <w:rPr>
          <w:rFonts w:ascii="Arial" w:hAnsi="Arial" w:cs="Arial"/>
          <w:sz w:val="24"/>
        </w:rPr>
      </w:pPr>
    </w:p>
    <w:p w:rsidR="006C46E7" w:rsidRPr="00047036" w:rsidRDefault="006C46E7" w:rsidP="006C46E7">
      <w:pPr>
        <w:rPr>
          <w:rFonts w:ascii="Arial" w:hAnsi="Arial" w:cs="Arial"/>
          <w:sz w:val="24"/>
        </w:rPr>
      </w:pPr>
    </w:p>
    <w:p w:rsidR="006C46E7" w:rsidRPr="00047036" w:rsidRDefault="006C46E7" w:rsidP="006C46E7">
      <w:pPr>
        <w:rPr>
          <w:rFonts w:ascii="Arial" w:hAnsi="Arial" w:cs="Arial"/>
          <w:sz w:val="24"/>
        </w:rPr>
      </w:pPr>
    </w:p>
    <w:p w:rsidR="006C46E7" w:rsidRPr="00047036" w:rsidRDefault="006C46E7" w:rsidP="006C46E7">
      <w:pPr>
        <w:rPr>
          <w:rFonts w:ascii="Arial" w:hAnsi="Arial" w:cs="Arial"/>
          <w:sz w:val="24"/>
        </w:rPr>
      </w:pPr>
    </w:p>
    <w:p w:rsidR="006C46E7" w:rsidRPr="00047036" w:rsidRDefault="006C46E7" w:rsidP="006C46E7">
      <w:pPr>
        <w:rPr>
          <w:rFonts w:ascii="Arial" w:hAnsi="Arial" w:cs="Arial"/>
          <w:sz w:val="24"/>
        </w:rPr>
      </w:pPr>
    </w:p>
    <w:p w:rsidR="006C46E7" w:rsidRPr="00047036" w:rsidRDefault="006C46E7" w:rsidP="006C46E7">
      <w:pPr>
        <w:rPr>
          <w:rFonts w:ascii="Arial" w:hAnsi="Arial" w:cs="Arial"/>
          <w:sz w:val="24"/>
        </w:rPr>
      </w:pPr>
      <w:r w:rsidRPr="00047036">
        <w:rPr>
          <w:rFonts w:ascii="Arial" w:hAnsi="Arial" w:cs="Arial"/>
          <w:sz w:val="24"/>
        </w:rPr>
        <w:t xml:space="preserve">¹School of Health and Social Care, London South Bank University, 103 Borough Road, London SE1 0AA, </w:t>
      </w:r>
      <w:bookmarkStart w:id="1" w:name="_Hlk519670318"/>
      <w:r w:rsidRPr="00047036">
        <w:rPr>
          <w:rFonts w:ascii="Arial" w:hAnsi="Arial" w:cs="Arial"/>
          <w:sz w:val="24"/>
        </w:rPr>
        <w:t>United Kingdom</w:t>
      </w:r>
      <w:bookmarkEnd w:id="1"/>
    </w:p>
    <w:p w:rsidR="006C46E7" w:rsidRPr="00047036" w:rsidRDefault="006C46E7" w:rsidP="006C46E7">
      <w:pPr>
        <w:rPr>
          <w:rFonts w:ascii="Arial" w:hAnsi="Arial" w:cs="Arial"/>
          <w:sz w:val="24"/>
        </w:rPr>
      </w:pPr>
      <w:r w:rsidRPr="00047036">
        <w:rPr>
          <w:rFonts w:ascii="Arial" w:hAnsi="Arial" w:cs="Arial"/>
          <w:sz w:val="24"/>
        </w:rPr>
        <w:t>Phone: +44207 815 5917, Fax: +44207 815 5906</w:t>
      </w:r>
    </w:p>
    <w:p w:rsidR="006C46E7" w:rsidRPr="00047036" w:rsidRDefault="006C46E7" w:rsidP="006C46E7">
      <w:pPr>
        <w:rPr>
          <w:rFonts w:ascii="Arial" w:hAnsi="Arial" w:cs="Arial"/>
          <w:sz w:val="24"/>
        </w:rPr>
      </w:pPr>
    </w:p>
    <w:p w:rsidR="006C46E7" w:rsidRPr="00047036" w:rsidRDefault="006C46E7" w:rsidP="006C46E7">
      <w:pPr>
        <w:pStyle w:val="NoSpacing"/>
        <w:rPr>
          <w:rFonts w:ascii="Arial" w:hAnsi="Arial" w:cs="Arial"/>
          <w:sz w:val="24"/>
          <w:szCs w:val="24"/>
        </w:rPr>
      </w:pPr>
      <w:r w:rsidRPr="00047036">
        <w:rPr>
          <w:rFonts w:ascii="Arial" w:hAnsi="Arial" w:cs="Arial"/>
          <w:sz w:val="24"/>
          <w:szCs w:val="24"/>
        </w:rPr>
        <w:t>²Professor of Nursing, University of Wolverhampton, Faculty of Education He</w:t>
      </w:r>
      <w:r>
        <w:rPr>
          <w:rFonts w:ascii="Arial" w:hAnsi="Arial" w:cs="Arial"/>
          <w:sz w:val="24"/>
          <w:szCs w:val="24"/>
        </w:rPr>
        <w:t>alth and Wellbeing, Gorway Road</w:t>
      </w:r>
      <w:r w:rsidRPr="00047036">
        <w:rPr>
          <w:rFonts w:ascii="Arial" w:hAnsi="Arial" w:cs="Arial"/>
          <w:sz w:val="24"/>
          <w:szCs w:val="24"/>
        </w:rPr>
        <w:t xml:space="preserve"> WS1 3BD</w:t>
      </w:r>
      <w:r w:rsidR="00260E46">
        <w:rPr>
          <w:rFonts w:ascii="Arial" w:hAnsi="Arial" w:cs="Arial"/>
          <w:sz w:val="24"/>
          <w:szCs w:val="24"/>
        </w:rPr>
        <w:t xml:space="preserve">, </w:t>
      </w:r>
      <w:r w:rsidR="00260E46" w:rsidRPr="00260E46">
        <w:rPr>
          <w:rFonts w:ascii="Arial" w:hAnsi="Arial" w:cs="Arial"/>
          <w:sz w:val="24"/>
          <w:szCs w:val="24"/>
        </w:rPr>
        <w:t>United Kingdom</w:t>
      </w:r>
      <w:r w:rsidRPr="00047036">
        <w:rPr>
          <w:rFonts w:ascii="Arial" w:hAnsi="Arial" w:cs="Arial"/>
          <w:sz w:val="24"/>
          <w:szCs w:val="24"/>
        </w:rPr>
        <w:t xml:space="preserve">   </w:t>
      </w:r>
    </w:p>
    <w:p w:rsidR="006C46E7" w:rsidRPr="00047036" w:rsidRDefault="006C46E7" w:rsidP="006C46E7">
      <w:pPr>
        <w:pStyle w:val="NoSpacing"/>
        <w:rPr>
          <w:rFonts w:ascii="Arial" w:hAnsi="Arial" w:cs="Arial"/>
          <w:sz w:val="24"/>
          <w:szCs w:val="24"/>
        </w:rPr>
      </w:pPr>
    </w:p>
    <w:p w:rsidR="006C46E7" w:rsidRDefault="006C46E7" w:rsidP="006C46E7">
      <w:pPr>
        <w:rPr>
          <w:rFonts w:ascii="Arial" w:hAnsi="Arial" w:cs="Arial"/>
          <w:sz w:val="24"/>
        </w:rPr>
      </w:pPr>
      <w:r w:rsidRPr="00047036">
        <w:rPr>
          <w:rFonts w:ascii="Arial" w:hAnsi="Arial" w:cs="Arial"/>
          <w:sz w:val="24"/>
        </w:rPr>
        <w:lastRenderedPageBreak/>
        <w:t>³School of Health and Social Care, London South Bank University, 103 Borough Road, London SE1 0AA</w:t>
      </w:r>
      <w:r w:rsidR="00260E46">
        <w:rPr>
          <w:rFonts w:ascii="Arial" w:hAnsi="Arial" w:cs="Arial"/>
          <w:sz w:val="24"/>
        </w:rPr>
        <w:t xml:space="preserve">, </w:t>
      </w:r>
      <w:r w:rsidR="00260E46" w:rsidRPr="00260E46">
        <w:rPr>
          <w:rFonts w:ascii="Arial" w:hAnsi="Arial" w:cs="Arial"/>
          <w:sz w:val="24"/>
        </w:rPr>
        <w:t>United Kingdom</w:t>
      </w:r>
    </w:p>
    <w:p w:rsidR="006C46E7" w:rsidRPr="00F96F16" w:rsidRDefault="006C46E7" w:rsidP="006C46E7">
      <w:pPr>
        <w:pStyle w:val="NoSpacing"/>
        <w:rPr>
          <w:lang w:eastAsia="en-GB"/>
        </w:rPr>
      </w:pPr>
    </w:p>
    <w:p w:rsidR="006C46E7" w:rsidRPr="00047036" w:rsidRDefault="006C46E7" w:rsidP="006C46E7">
      <w:pPr>
        <w:rPr>
          <w:rFonts w:ascii="Arial" w:hAnsi="Arial" w:cs="Arial"/>
          <w:sz w:val="24"/>
        </w:rPr>
      </w:pPr>
    </w:p>
    <w:p w:rsidR="006C46E7" w:rsidRPr="00F96F16" w:rsidRDefault="006C46E7" w:rsidP="006C46E7">
      <w:pPr>
        <w:autoSpaceDE w:val="0"/>
        <w:autoSpaceDN w:val="0"/>
        <w:adjustRightInd w:val="0"/>
        <w:rPr>
          <w:rFonts w:ascii="Arial" w:hAnsi="Arial" w:cs="Arial"/>
          <w:sz w:val="24"/>
        </w:rPr>
      </w:pPr>
      <w:r>
        <w:rPr>
          <w:rFonts w:ascii="Arial" w:hAnsi="Arial" w:cs="Arial"/>
          <w:sz w:val="24"/>
        </w:rPr>
        <w:t>*</w:t>
      </w:r>
      <w:r w:rsidRPr="00F96F16">
        <w:rPr>
          <w:rFonts w:ascii="Arial" w:hAnsi="Arial" w:cs="Arial"/>
          <w:sz w:val="24"/>
        </w:rPr>
        <w:t xml:space="preserve">Corresponding </w:t>
      </w:r>
      <w:r>
        <w:rPr>
          <w:rFonts w:ascii="Arial" w:hAnsi="Arial" w:cs="Arial"/>
          <w:sz w:val="24"/>
        </w:rPr>
        <w:t xml:space="preserve">author </w:t>
      </w:r>
    </w:p>
    <w:p w:rsidR="006C46E7" w:rsidRDefault="006C46E7" w:rsidP="006C46E7">
      <w:pPr>
        <w:autoSpaceDE w:val="0"/>
        <w:autoSpaceDN w:val="0"/>
        <w:adjustRightInd w:val="0"/>
        <w:rPr>
          <w:rFonts w:ascii="Arial" w:hAnsi="Arial" w:cs="Arial"/>
          <w:sz w:val="24"/>
        </w:rPr>
      </w:pPr>
    </w:p>
    <w:p w:rsidR="006C46E7" w:rsidRDefault="006C46E7" w:rsidP="006C46E7">
      <w:pPr>
        <w:autoSpaceDE w:val="0"/>
        <w:autoSpaceDN w:val="0"/>
        <w:adjustRightInd w:val="0"/>
        <w:rPr>
          <w:rFonts w:ascii="Arial" w:hAnsi="Arial" w:cs="Arial"/>
          <w:sz w:val="24"/>
        </w:rPr>
      </w:pPr>
    </w:p>
    <w:p w:rsidR="006C46E7" w:rsidRPr="00047036" w:rsidRDefault="006C46E7" w:rsidP="006C46E7">
      <w:pPr>
        <w:autoSpaceDE w:val="0"/>
        <w:autoSpaceDN w:val="0"/>
        <w:adjustRightInd w:val="0"/>
        <w:rPr>
          <w:rFonts w:ascii="Arial" w:hAnsi="Arial" w:cs="Arial"/>
          <w:sz w:val="24"/>
        </w:rPr>
      </w:pPr>
      <w:r w:rsidRPr="00047036">
        <w:rPr>
          <w:rFonts w:ascii="Arial" w:hAnsi="Arial" w:cs="Arial"/>
          <w:sz w:val="24"/>
        </w:rPr>
        <w:t>Acknowledgment: We would like to thank Marian Brown, Ross Butler and Linda Lowe, Library and Learning Resources, London South Bank University for the guidance and resources provided for this review.</w:t>
      </w:r>
    </w:p>
    <w:p w:rsidR="006C46E7" w:rsidRPr="00047036" w:rsidRDefault="006C46E7" w:rsidP="006C46E7">
      <w:pPr>
        <w:pStyle w:val="NoSpacing"/>
        <w:rPr>
          <w:rFonts w:ascii="Arial" w:hAnsi="Arial" w:cs="Arial"/>
          <w:sz w:val="24"/>
          <w:szCs w:val="24"/>
          <w:lang w:eastAsia="en-GB"/>
        </w:rPr>
      </w:pPr>
    </w:p>
    <w:p w:rsidR="006C46E7" w:rsidRPr="00047036" w:rsidRDefault="006C46E7" w:rsidP="006C46E7">
      <w:pPr>
        <w:pStyle w:val="NoSpacing"/>
        <w:rPr>
          <w:rFonts w:ascii="Arial" w:hAnsi="Arial" w:cs="Arial"/>
          <w:sz w:val="24"/>
          <w:szCs w:val="24"/>
        </w:rPr>
      </w:pPr>
    </w:p>
    <w:p w:rsidR="006C46E7" w:rsidRPr="00047036" w:rsidRDefault="006C46E7" w:rsidP="006C46E7">
      <w:pPr>
        <w:rPr>
          <w:rFonts w:ascii="Arial" w:hAnsi="Arial" w:cs="Arial"/>
          <w:sz w:val="24"/>
        </w:rPr>
      </w:pPr>
      <w:r w:rsidRPr="00047036">
        <w:rPr>
          <w:rFonts w:ascii="Arial" w:hAnsi="Arial" w:cs="Arial"/>
          <w:sz w:val="24"/>
        </w:rPr>
        <w:t xml:space="preserve">Funding statement: This research did not receive any specific grant from funding agencies in the public, commercial, or not-for-profit sectors. </w:t>
      </w:r>
    </w:p>
    <w:p w:rsidR="006C46E7" w:rsidRDefault="006C46E7" w:rsidP="006C46E7">
      <w:pPr>
        <w:rPr>
          <w:rFonts w:ascii="Arial" w:hAnsi="Arial" w:cs="Arial"/>
          <w:sz w:val="28"/>
          <w:szCs w:val="28"/>
          <w:u w:val="single"/>
        </w:rPr>
      </w:pPr>
    </w:p>
    <w:p w:rsidR="006C46E7" w:rsidRDefault="006C46E7" w:rsidP="006C46E7">
      <w:pPr>
        <w:pStyle w:val="NoSpacing"/>
        <w:rPr>
          <w:lang w:eastAsia="en-GB"/>
        </w:rPr>
      </w:pPr>
    </w:p>
    <w:p w:rsidR="006C46E7" w:rsidRDefault="006C46E7" w:rsidP="006C46E7">
      <w:pPr>
        <w:pStyle w:val="NoSpacing"/>
        <w:rPr>
          <w:lang w:eastAsia="en-GB"/>
        </w:rPr>
      </w:pPr>
    </w:p>
    <w:p w:rsidR="006C46E7" w:rsidRPr="006C46E7" w:rsidRDefault="006C46E7" w:rsidP="006C46E7">
      <w:pPr>
        <w:pStyle w:val="NoSpacing"/>
        <w:rPr>
          <w:rFonts w:ascii="Arial" w:hAnsi="Arial" w:cs="Arial"/>
          <w:sz w:val="24"/>
          <w:szCs w:val="24"/>
          <w:lang w:eastAsia="en-GB"/>
        </w:rPr>
      </w:pPr>
      <w:r w:rsidRPr="006C46E7">
        <w:rPr>
          <w:rFonts w:ascii="Arial" w:hAnsi="Arial" w:cs="Arial"/>
          <w:sz w:val="24"/>
          <w:szCs w:val="24"/>
          <w:lang w:eastAsia="en-GB"/>
        </w:rPr>
        <w:t>4355 words</w:t>
      </w:r>
    </w:p>
    <w:p w:rsidR="006C46E7" w:rsidRPr="006C46E7" w:rsidRDefault="006C46E7" w:rsidP="006C46E7">
      <w:pPr>
        <w:pStyle w:val="NoSpacing"/>
        <w:rPr>
          <w:lang w:eastAsia="en-GB"/>
        </w:rPr>
      </w:pPr>
    </w:p>
    <w:p w:rsidR="006C46E7" w:rsidRDefault="006C46E7" w:rsidP="006C46E7">
      <w:pPr>
        <w:pStyle w:val="NoSpacing"/>
        <w:rPr>
          <w:lang w:eastAsia="en-GB"/>
        </w:rPr>
      </w:pPr>
    </w:p>
    <w:p w:rsidR="006C46E7" w:rsidRPr="006C46E7" w:rsidRDefault="006C46E7" w:rsidP="006C46E7">
      <w:pPr>
        <w:pStyle w:val="NoSpacing"/>
        <w:rPr>
          <w:lang w:eastAsia="en-GB"/>
        </w:rPr>
      </w:pPr>
    </w:p>
    <w:p w:rsidR="004101B7" w:rsidRPr="00C01EED" w:rsidRDefault="004101B7" w:rsidP="00392502">
      <w:pPr>
        <w:jc w:val="center"/>
        <w:rPr>
          <w:rFonts w:ascii="Arial" w:hAnsi="Arial" w:cs="Arial"/>
          <w:sz w:val="28"/>
          <w:szCs w:val="28"/>
        </w:rPr>
      </w:pPr>
      <w:r w:rsidRPr="00C01EED">
        <w:rPr>
          <w:rFonts w:ascii="Arial" w:hAnsi="Arial" w:cs="Arial"/>
          <w:sz w:val="28"/>
          <w:szCs w:val="28"/>
          <w:u w:val="single"/>
        </w:rPr>
        <w:t>ABSTRACT</w:t>
      </w:r>
    </w:p>
    <w:p w:rsidR="00CF2B4E" w:rsidRPr="00C01EED" w:rsidRDefault="00CF2B4E" w:rsidP="004C6BF5">
      <w:pPr>
        <w:rPr>
          <w:rFonts w:ascii="Arial" w:hAnsi="Arial" w:cs="Arial"/>
          <w:sz w:val="24"/>
        </w:rPr>
      </w:pPr>
    </w:p>
    <w:p w:rsidR="00D2295D" w:rsidRPr="00C01EED" w:rsidRDefault="004C6BF5" w:rsidP="00640E60">
      <w:pPr>
        <w:autoSpaceDE w:val="0"/>
        <w:autoSpaceDN w:val="0"/>
        <w:adjustRightInd w:val="0"/>
        <w:spacing w:line="360" w:lineRule="auto"/>
        <w:rPr>
          <w:rFonts w:ascii="Arial" w:hAnsi="Arial" w:cs="Arial"/>
          <w:sz w:val="24"/>
        </w:rPr>
      </w:pPr>
      <w:r w:rsidRPr="00C01EED">
        <w:rPr>
          <w:rFonts w:ascii="Arial" w:hAnsi="Arial" w:cs="Arial"/>
          <w:sz w:val="24"/>
          <w:u w:val="single"/>
        </w:rPr>
        <w:t>Objectives</w:t>
      </w:r>
      <w:r w:rsidR="00D2295D" w:rsidRPr="00C01EED">
        <w:rPr>
          <w:rFonts w:ascii="Arial" w:hAnsi="Arial" w:cs="Arial"/>
          <w:sz w:val="24"/>
        </w:rPr>
        <w:t xml:space="preserve">: The purpose of this </w:t>
      </w:r>
      <w:r w:rsidR="000F5031" w:rsidRPr="00C01EED">
        <w:rPr>
          <w:rFonts w:ascii="Arial" w:hAnsi="Arial" w:cs="Arial"/>
          <w:sz w:val="24"/>
        </w:rPr>
        <w:t xml:space="preserve">integrative </w:t>
      </w:r>
      <w:r w:rsidR="00376A1E" w:rsidRPr="00C01EED">
        <w:rPr>
          <w:rFonts w:ascii="Arial" w:hAnsi="Arial" w:cs="Arial"/>
          <w:sz w:val="24"/>
        </w:rPr>
        <w:t>review</w:t>
      </w:r>
      <w:r w:rsidR="00D2295D" w:rsidRPr="00C01EED">
        <w:rPr>
          <w:rFonts w:ascii="Arial" w:hAnsi="Arial" w:cs="Arial"/>
          <w:sz w:val="24"/>
        </w:rPr>
        <w:t xml:space="preserve"> is to </w:t>
      </w:r>
      <w:r w:rsidR="007C69F6" w:rsidRPr="00C01EED">
        <w:rPr>
          <w:rFonts w:ascii="Arial" w:hAnsi="Arial" w:cs="Arial"/>
          <w:sz w:val="24"/>
        </w:rPr>
        <w:t>evaluate</w:t>
      </w:r>
      <w:r w:rsidR="00D2295D" w:rsidRPr="00C01EED">
        <w:rPr>
          <w:rFonts w:ascii="Arial" w:hAnsi="Arial" w:cs="Arial"/>
          <w:sz w:val="24"/>
        </w:rPr>
        <w:t xml:space="preserve"> </w:t>
      </w:r>
      <w:r w:rsidR="007C69F6" w:rsidRPr="00C01EED">
        <w:rPr>
          <w:rFonts w:ascii="Arial" w:hAnsi="Arial" w:cs="Arial"/>
          <w:sz w:val="24"/>
        </w:rPr>
        <w:t xml:space="preserve">the </w:t>
      </w:r>
      <w:r w:rsidR="00D2295D" w:rsidRPr="00C01EED">
        <w:rPr>
          <w:rFonts w:ascii="Arial" w:hAnsi="Arial" w:cs="Arial"/>
          <w:sz w:val="24"/>
        </w:rPr>
        <w:t xml:space="preserve">empirical and theoretical literature on the challenges mentors face in interpreting and assessing </w:t>
      </w:r>
      <w:r w:rsidR="00D2295D" w:rsidRPr="00C01EED">
        <w:rPr>
          <w:rFonts w:ascii="Arial" w:hAnsi="Arial" w:cs="Arial"/>
          <w:sz w:val="24"/>
        </w:rPr>
        <w:lastRenderedPageBreak/>
        <w:t xml:space="preserve">levels of competence </w:t>
      </w:r>
      <w:r w:rsidR="007C69F6" w:rsidRPr="00C01EED">
        <w:rPr>
          <w:rFonts w:ascii="Arial" w:hAnsi="Arial" w:cs="Arial"/>
          <w:sz w:val="24"/>
        </w:rPr>
        <w:t xml:space="preserve">of student nurses </w:t>
      </w:r>
      <w:r w:rsidR="00D2295D" w:rsidRPr="00C01EED">
        <w:rPr>
          <w:rFonts w:ascii="Arial" w:hAnsi="Arial" w:cs="Arial"/>
          <w:sz w:val="24"/>
        </w:rPr>
        <w:t>in clinical practice.</w:t>
      </w:r>
    </w:p>
    <w:p w:rsidR="004C6BF5" w:rsidRPr="00C01EED" w:rsidRDefault="004C6BF5" w:rsidP="00640E60">
      <w:pPr>
        <w:spacing w:line="360" w:lineRule="auto"/>
        <w:rPr>
          <w:rFonts w:ascii="Arial" w:hAnsi="Arial" w:cs="Arial"/>
          <w:sz w:val="24"/>
        </w:rPr>
      </w:pPr>
    </w:p>
    <w:p w:rsidR="004C6BF5" w:rsidRPr="00C01EED" w:rsidRDefault="004C6BF5" w:rsidP="00640E60">
      <w:pPr>
        <w:spacing w:line="360" w:lineRule="auto"/>
        <w:rPr>
          <w:rFonts w:ascii="Arial" w:hAnsi="Arial" w:cs="Arial"/>
          <w:sz w:val="24"/>
        </w:rPr>
      </w:pPr>
      <w:r w:rsidRPr="00C01EED">
        <w:rPr>
          <w:rFonts w:ascii="Arial" w:hAnsi="Arial" w:cs="Arial"/>
          <w:sz w:val="24"/>
          <w:u w:val="single"/>
        </w:rPr>
        <w:t>Design</w:t>
      </w:r>
      <w:r w:rsidR="00D2295D" w:rsidRPr="00C01EED">
        <w:rPr>
          <w:rFonts w:ascii="Arial" w:hAnsi="Arial" w:cs="Arial"/>
          <w:sz w:val="24"/>
          <w:u w:val="single"/>
        </w:rPr>
        <w:t>:</w:t>
      </w:r>
      <w:r w:rsidR="00D2295D" w:rsidRPr="00C01EED">
        <w:rPr>
          <w:rFonts w:ascii="Arial" w:hAnsi="Arial" w:cs="Arial"/>
          <w:sz w:val="24"/>
        </w:rPr>
        <w:t xml:space="preserve"> An integrative review of the literature</w:t>
      </w:r>
      <w:r w:rsidR="00F06D7C" w:rsidRPr="00C01EED">
        <w:rPr>
          <w:rFonts w:ascii="Arial" w:hAnsi="Arial" w:cs="Arial"/>
          <w:sz w:val="24"/>
        </w:rPr>
        <w:t>.</w:t>
      </w:r>
    </w:p>
    <w:p w:rsidR="00F06D7C" w:rsidRPr="00C01EED" w:rsidRDefault="00F06D7C" w:rsidP="00640E60">
      <w:pPr>
        <w:spacing w:line="360" w:lineRule="auto"/>
        <w:rPr>
          <w:rFonts w:ascii="Arial" w:hAnsi="Arial" w:cs="Arial"/>
          <w:sz w:val="24"/>
        </w:rPr>
      </w:pPr>
    </w:p>
    <w:p w:rsidR="004C6BF5" w:rsidRPr="00C01EED" w:rsidRDefault="004C6BF5" w:rsidP="00640E60">
      <w:pPr>
        <w:spacing w:line="360" w:lineRule="auto"/>
        <w:rPr>
          <w:rFonts w:ascii="Arial" w:hAnsi="Arial" w:cs="Arial"/>
          <w:sz w:val="24"/>
        </w:rPr>
      </w:pPr>
      <w:r w:rsidRPr="00C01EED">
        <w:rPr>
          <w:rFonts w:ascii="Arial" w:hAnsi="Arial" w:cs="Arial"/>
          <w:sz w:val="24"/>
          <w:u w:val="single"/>
        </w:rPr>
        <w:t>Data sources</w:t>
      </w:r>
      <w:r w:rsidR="00F06D7C" w:rsidRPr="00C01EED">
        <w:rPr>
          <w:rFonts w:ascii="Arial" w:hAnsi="Arial" w:cs="Arial"/>
          <w:sz w:val="24"/>
          <w:u w:val="single"/>
        </w:rPr>
        <w:t>:</w:t>
      </w:r>
      <w:r w:rsidR="00F06D7C" w:rsidRPr="00C01EED">
        <w:rPr>
          <w:rFonts w:ascii="Arial" w:hAnsi="Arial" w:cs="Arial"/>
          <w:sz w:val="24"/>
        </w:rPr>
        <w:t xml:space="preserve"> An extensive and systematic literature search was conduct</w:t>
      </w:r>
      <w:r w:rsidR="00477DAC" w:rsidRPr="00C01EED">
        <w:rPr>
          <w:rFonts w:ascii="Arial" w:hAnsi="Arial" w:cs="Arial"/>
          <w:sz w:val="24"/>
        </w:rPr>
        <w:t>ed</w:t>
      </w:r>
      <w:r w:rsidR="00F06D7C" w:rsidRPr="00C01EED">
        <w:rPr>
          <w:rFonts w:ascii="Arial" w:hAnsi="Arial" w:cs="Arial"/>
          <w:sz w:val="24"/>
        </w:rPr>
        <w:t xml:space="preserve"> </w:t>
      </w:r>
      <w:r w:rsidR="001B7056" w:rsidRPr="00C01EED">
        <w:rPr>
          <w:rFonts w:ascii="Arial" w:hAnsi="Arial" w:cs="Arial"/>
          <w:sz w:val="24"/>
        </w:rPr>
        <w:t>covering</w:t>
      </w:r>
      <w:r w:rsidR="00F06D7C" w:rsidRPr="00C01EED">
        <w:rPr>
          <w:rFonts w:ascii="Arial" w:hAnsi="Arial" w:cs="Arial"/>
          <w:sz w:val="24"/>
        </w:rPr>
        <w:t xml:space="preserve"> the period 1986-September 2016 across </w:t>
      </w:r>
      <w:r w:rsidR="0082406B" w:rsidRPr="00C01EED">
        <w:rPr>
          <w:rFonts w:ascii="Arial" w:hAnsi="Arial" w:cs="Arial"/>
          <w:sz w:val="24"/>
        </w:rPr>
        <w:t>twelve</w:t>
      </w:r>
      <w:r w:rsidR="00F06D7C" w:rsidRPr="00C01EED">
        <w:rPr>
          <w:rFonts w:ascii="Arial" w:hAnsi="Arial" w:cs="Arial"/>
          <w:sz w:val="24"/>
        </w:rPr>
        <w:t xml:space="preserve"> databases covering health and education related publications. Grey literature was searched </w:t>
      </w:r>
      <w:r w:rsidR="0082406B" w:rsidRPr="00C01EED">
        <w:rPr>
          <w:rFonts w:ascii="Arial" w:hAnsi="Arial" w:cs="Arial"/>
          <w:sz w:val="24"/>
        </w:rPr>
        <w:t>from wide relevant sources</w:t>
      </w:r>
      <w:r w:rsidR="00F06D7C" w:rsidRPr="00C01EED">
        <w:rPr>
          <w:rFonts w:ascii="Arial" w:hAnsi="Arial" w:cs="Arial"/>
          <w:sz w:val="24"/>
        </w:rPr>
        <w:t xml:space="preserve">. </w:t>
      </w:r>
    </w:p>
    <w:p w:rsidR="00F06D7C" w:rsidRPr="00C01EED" w:rsidRDefault="00F06D7C" w:rsidP="00640E60">
      <w:pPr>
        <w:spacing w:line="360" w:lineRule="auto"/>
        <w:rPr>
          <w:rFonts w:ascii="Arial" w:hAnsi="Arial" w:cs="Arial"/>
          <w:sz w:val="24"/>
        </w:rPr>
      </w:pPr>
    </w:p>
    <w:p w:rsidR="004C6BF5" w:rsidRPr="00C01EED" w:rsidRDefault="004C6BF5" w:rsidP="00640E60">
      <w:pPr>
        <w:spacing w:line="360" w:lineRule="auto"/>
        <w:rPr>
          <w:rFonts w:ascii="Arial" w:hAnsi="Arial" w:cs="Arial"/>
          <w:sz w:val="24"/>
        </w:rPr>
      </w:pPr>
      <w:r w:rsidRPr="00C01EED">
        <w:rPr>
          <w:rFonts w:ascii="Arial" w:hAnsi="Arial" w:cs="Arial"/>
          <w:sz w:val="24"/>
          <w:u w:val="single"/>
        </w:rPr>
        <w:t>Review methods</w:t>
      </w:r>
      <w:r w:rsidR="0082406B" w:rsidRPr="00C01EED">
        <w:rPr>
          <w:rFonts w:ascii="Arial" w:hAnsi="Arial" w:cs="Arial"/>
          <w:sz w:val="24"/>
          <w:u w:val="single"/>
        </w:rPr>
        <w:t>:</w:t>
      </w:r>
      <w:r w:rsidR="009433FF" w:rsidRPr="00C01EED">
        <w:rPr>
          <w:rFonts w:ascii="Arial" w:hAnsi="Arial" w:cs="Arial"/>
          <w:sz w:val="24"/>
        </w:rPr>
        <w:t xml:space="preserve"> Sources were eligible for review when they referred to mentor’s interpretation or assess</w:t>
      </w:r>
      <w:r w:rsidR="007C69F6" w:rsidRPr="00C01EED">
        <w:rPr>
          <w:rFonts w:ascii="Arial" w:hAnsi="Arial" w:cs="Arial"/>
          <w:sz w:val="24"/>
        </w:rPr>
        <w:t>ment of</w:t>
      </w:r>
      <w:r w:rsidR="009433FF" w:rsidRPr="00C01EED">
        <w:rPr>
          <w:rFonts w:ascii="Arial" w:hAnsi="Arial" w:cs="Arial"/>
          <w:sz w:val="24"/>
        </w:rPr>
        <w:t xml:space="preserve"> student</w:t>
      </w:r>
      <w:r w:rsidR="007C69F6" w:rsidRPr="00C01EED">
        <w:rPr>
          <w:rFonts w:ascii="Arial" w:hAnsi="Arial" w:cs="Arial"/>
          <w:sz w:val="24"/>
        </w:rPr>
        <w:t xml:space="preserve"> nurses</w:t>
      </w:r>
      <w:r w:rsidR="009433FF" w:rsidRPr="00C01EED">
        <w:rPr>
          <w:rFonts w:ascii="Arial" w:hAnsi="Arial" w:cs="Arial"/>
          <w:sz w:val="24"/>
        </w:rPr>
        <w:t xml:space="preserve">’ level of competence in practice settings. Methodological </w:t>
      </w:r>
      <w:r w:rsidR="001B7056" w:rsidRPr="00C01EED">
        <w:rPr>
          <w:rFonts w:ascii="Arial" w:hAnsi="Arial" w:cs="Arial"/>
          <w:sz w:val="24"/>
        </w:rPr>
        <w:t>rigor</w:t>
      </w:r>
      <w:r w:rsidR="003C1066" w:rsidRPr="00C01EED">
        <w:rPr>
          <w:rFonts w:ascii="Arial" w:hAnsi="Arial" w:cs="Arial"/>
          <w:sz w:val="24"/>
        </w:rPr>
        <w:t xml:space="preserve"> of the included studies was </w:t>
      </w:r>
      <w:r w:rsidR="001B7056" w:rsidRPr="00C01EED">
        <w:rPr>
          <w:rFonts w:ascii="Arial" w:hAnsi="Arial" w:cs="Arial"/>
          <w:sz w:val="24"/>
        </w:rPr>
        <w:t xml:space="preserve">evaluated </w:t>
      </w:r>
      <w:r w:rsidR="00C522C2" w:rsidRPr="00C01EED">
        <w:rPr>
          <w:rFonts w:ascii="Arial" w:hAnsi="Arial" w:cs="Arial"/>
          <w:sz w:val="24"/>
        </w:rPr>
        <w:t>with</w:t>
      </w:r>
      <w:r w:rsidR="009433FF" w:rsidRPr="00C01EED">
        <w:rPr>
          <w:rFonts w:ascii="Arial" w:hAnsi="Arial" w:cs="Arial"/>
          <w:sz w:val="24"/>
        </w:rPr>
        <w:t xml:space="preserve"> the </w:t>
      </w:r>
      <w:r w:rsidR="0003577F" w:rsidRPr="00C01EED">
        <w:rPr>
          <w:rFonts w:ascii="Arial" w:hAnsi="Arial" w:cs="Arial"/>
          <w:sz w:val="24"/>
        </w:rPr>
        <w:t>Mixed Methods Appraisal Tool</w:t>
      </w:r>
      <w:r w:rsidR="002F2D64" w:rsidRPr="00C01EED">
        <w:rPr>
          <w:rFonts w:ascii="Arial" w:hAnsi="Arial" w:cs="Arial"/>
          <w:sz w:val="24"/>
        </w:rPr>
        <w:t>.</w:t>
      </w:r>
    </w:p>
    <w:p w:rsidR="009433FF" w:rsidRPr="00C01EED" w:rsidRDefault="009433FF" w:rsidP="00640E60">
      <w:pPr>
        <w:spacing w:line="360" w:lineRule="auto"/>
        <w:rPr>
          <w:rFonts w:ascii="Arial" w:hAnsi="Arial" w:cs="Arial"/>
          <w:sz w:val="24"/>
        </w:rPr>
      </w:pPr>
    </w:p>
    <w:p w:rsidR="00D1286E" w:rsidRPr="00C01EED" w:rsidRDefault="004C6BF5" w:rsidP="00640E60">
      <w:pPr>
        <w:spacing w:line="360" w:lineRule="auto"/>
        <w:rPr>
          <w:rFonts w:ascii="Arial" w:eastAsiaTheme="minorHAnsi" w:hAnsi="Arial" w:cs="Arial"/>
          <w:sz w:val="24"/>
        </w:rPr>
      </w:pPr>
      <w:r w:rsidRPr="00C01EED">
        <w:rPr>
          <w:rFonts w:ascii="Arial" w:hAnsi="Arial" w:cs="Arial"/>
          <w:sz w:val="24"/>
          <w:u w:val="single"/>
        </w:rPr>
        <w:t>Results</w:t>
      </w:r>
      <w:r w:rsidR="0003577F" w:rsidRPr="00C01EED">
        <w:rPr>
          <w:rFonts w:ascii="Arial" w:hAnsi="Arial" w:cs="Arial"/>
          <w:sz w:val="24"/>
          <w:u w:val="single"/>
        </w:rPr>
        <w:t>:</w:t>
      </w:r>
      <w:r w:rsidR="002F2D64" w:rsidRPr="00C01EED">
        <w:rPr>
          <w:rFonts w:ascii="Arial" w:hAnsi="Arial" w:cs="Arial"/>
          <w:sz w:val="24"/>
        </w:rPr>
        <w:t xml:space="preserve"> </w:t>
      </w:r>
      <w:r w:rsidR="00DC6064" w:rsidRPr="00C01EED">
        <w:rPr>
          <w:rFonts w:ascii="Arial" w:hAnsi="Arial" w:cs="Arial"/>
          <w:sz w:val="24"/>
        </w:rPr>
        <w:t xml:space="preserve">After screening </w:t>
      </w:r>
      <w:r w:rsidR="002F2D64" w:rsidRPr="00C01EED">
        <w:rPr>
          <w:rFonts w:ascii="Arial" w:hAnsi="Arial" w:cs="Arial"/>
          <w:sz w:val="24"/>
        </w:rPr>
        <w:t>1951records by titles</w:t>
      </w:r>
      <w:r w:rsidR="00517D05" w:rsidRPr="00C01EED">
        <w:rPr>
          <w:rFonts w:ascii="Arial" w:hAnsi="Arial" w:cs="Arial"/>
          <w:sz w:val="24"/>
        </w:rPr>
        <w:t>,</w:t>
      </w:r>
      <w:r w:rsidR="00DC6064" w:rsidRPr="00C01EED">
        <w:rPr>
          <w:rFonts w:ascii="Arial" w:hAnsi="Arial" w:cs="Arial"/>
          <w:sz w:val="24"/>
        </w:rPr>
        <w:t xml:space="preserve"> abstracts</w:t>
      </w:r>
      <w:r w:rsidR="002F2D64" w:rsidRPr="00C01EED">
        <w:rPr>
          <w:rFonts w:ascii="Arial" w:hAnsi="Arial" w:cs="Arial"/>
          <w:sz w:val="24"/>
        </w:rPr>
        <w:t xml:space="preserve"> and full text, 8 were</w:t>
      </w:r>
      <w:r w:rsidR="007C69F6" w:rsidRPr="00C01EED">
        <w:rPr>
          <w:rFonts w:ascii="Arial" w:hAnsi="Arial" w:cs="Arial"/>
          <w:sz w:val="24"/>
        </w:rPr>
        <w:t xml:space="preserve"> </w:t>
      </w:r>
      <w:r w:rsidR="001B7056" w:rsidRPr="00C01EED">
        <w:rPr>
          <w:rFonts w:ascii="Arial" w:hAnsi="Arial" w:cs="Arial"/>
          <w:sz w:val="24"/>
        </w:rPr>
        <w:t>selected for review</w:t>
      </w:r>
      <w:r w:rsidR="007C69F6" w:rsidRPr="00C01EED">
        <w:rPr>
          <w:rFonts w:ascii="Arial" w:hAnsi="Arial" w:cs="Arial"/>
          <w:sz w:val="24"/>
        </w:rPr>
        <w:t>.</w:t>
      </w:r>
      <w:r w:rsidR="00DC6064" w:rsidRPr="00C01EED">
        <w:rPr>
          <w:rFonts w:ascii="Arial" w:hAnsi="Arial" w:cs="Arial"/>
          <w:sz w:val="24"/>
        </w:rPr>
        <w:t xml:space="preserve"> The methodological quality of the</w:t>
      </w:r>
      <w:r w:rsidR="00B66D47" w:rsidRPr="00C01EED">
        <w:rPr>
          <w:rFonts w:ascii="Arial" w:hAnsi="Arial" w:cs="Arial"/>
          <w:sz w:val="24"/>
        </w:rPr>
        <w:t xml:space="preserve"> s</w:t>
      </w:r>
      <w:r w:rsidR="00DC6064" w:rsidRPr="00C01EED">
        <w:rPr>
          <w:rFonts w:ascii="Arial" w:hAnsi="Arial" w:cs="Arial"/>
          <w:sz w:val="24"/>
        </w:rPr>
        <w:t xml:space="preserve">tudies was moderate. </w:t>
      </w:r>
      <w:r w:rsidR="00DC6064" w:rsidRPr="00C01EED">
        <w:rPr>
          <w:rFonts w:ascii="Arial" w:eastAsiaTheme="minorHAnsi" w:hAnsi="Arial" w:cs="Arial"/>
          <w:sz w:val="24"/>
        </w:rPr>
        <w:t>The studies reported</w:t>
      </w:r>
      <w:r w:rsidR="00D1286E" w:rsidRPr="00C01EED">
        <w:rPr>
          <w:rFonts w:ascii="Arial" w:eastAsiaTheme="minorHAnsi" w:hAnsi="Arial" w:cs="Arial"/>
          <w:sz w:val="24"/>
        </w:rPr>
        <w:t>:</w:t>
      </w:r>
      <w:r w:rsidR="00DC6064" w:rsidRPr="00C01EED">
        <w:rPr>
          <w:rFonts w:ascii="Arial" w:eastAsiaTheme="minorHAnsi" w:hAnsi="Arial" w:cs="Arial"/>
          <w:sz w:val="24"/>
        </w:rPr>
        <w:t xml:space="preserve"> </w:t>
      </w:r>
    </w:p>
    <w:p w:rsidR="003C1066" w:rsidRPr="00C01EED" w:rsidRDefault="003C1066" w:rsidP="003C1066">
      <w:pPr>
        <w:pStyle w:val="ListParagraph"/>
        <w:numPr>
          <w:ilvl w:val="0"/>
          <w:numId w:val="11"/>
        </w:numPr>
        <w:spacing w:line="360" w:lineRule="auto"/>
        <w:rPr>
          <w:rFonts w:ascii="Arial" w:eastAsiaTheme="minorHAnsi" w:hAnsi="Arial" w:cs="Arial"/>
          <w:sz w:val="24"/>
        </w:rPr>
      </w:pPr>
      <w:r w:rsidRPr="00C01EED">
        <w:rPr>
          <w:rFonts w:ascii="Arial" w:eastAsiaTheme="minorHAnsi" w:hAnsi="Arial" w:cs="Arial"/>
          <w:sz w:val="24"/>
        </w:rPr>
        <w:lastRenderedPageBreak/>
        <w:t>Difficulties</w:t>
      </w:r>
      <w:r w:rsidR="00DC6064" w:rsidRPr="00C01EED">
        <w:rPr>
          <w:rFonts w:ascii="Arial" w:eastAsiaTheme="minorHAnsi" w:hAnsi="Arial" w:cs="Arial"/>
          <w:sz w:val="24"/>
        </w:rPr>
        <w:t xml:space="preserve"> in the language used to describe competencies</w:t>
      </w:r>
      <w:r w:rsidRPr="00C01EED">
        <w:rPr>
          <w:rFonts w:ascii="Arial" w:eastAsiaTheme="minorHAnsi" w:hAnsi="Arial" w:cs="Arial"/>
          <w:sz w:val="24"/>
        </w:rPr>
        <w:t>.</w:t>
      </w:r>
      <w:r w:rsidR="00DC6064" w:rsidRPr="00C01EED">
        <w:rPr>
          <w:rFonts w:ascii="Arial" w:eastAsiaTheme="minorHAnsi" w:hAnsi="Arial" w:cs="Arial"/>
          <w:sz w:val="24"/>
        </w:rPr>
        <w:t xml:space="preserve"> </w:t>
      </w:r>
    </w:p>
    <w:p w:rsidR="003C1066" w:rsidRPr="00C01EED" w:rsidRDefault="003C1066" w:rsidP="003C1066">
      <w:pPr>
        <w:pStyle w:val="ListParagraph"/>
        <w:numPr>
          <w:ilvl w:val="0"/>
          <w:numId w:val="11"/>
        </w:numPr>
        <w:spacing w:line="360" w:lineRule="auto"/>
        <w:rPr>
          <w:rFonts w:ascii="Arial" w:eastAsiaTheme="minorHAnsi" w:hAnsi="Arial" w:cs="Arial"/>
          <w:sz w:val="24"/>
        </w:rPr>
      </w:pPr>
      <w:r w:rsidRPr="00C01EED">
        <w:rPr>
          <w:rFonts w:ascii="Arial" w:eastAsiaTheme="minorHAnsi" w:hAnsi="Arial" w:cs="Arial"/>
          <w:sz w:val="24"/>
        </w:rPr>
        <w:t>The</w:t>
      </w:r>
      <w:r w:rsidR="00DC6064" w:rsidRPr="00C01EED">
        <w:rPr>
          <w:rFonts w:ascii="Arial" w:eastAsiaTheme="minorHAnsi" w:hAnsi="Arial" w:cs="Arial"/>
          <w:sz w:val="24"/>
        </w:rPr>
        <w:t xml:space="preserve"> </w:t>
      </w:r>
      <w:r w:rsidR="00477DAC" w:rsidRPr="00C01EED">
        <w:rPr>
          <w:rFonts w:ascii="Arial" w:eastAsiaTheme="minorHAnsi" w:hAnsi="Arial" w:cs="Arial"/>
          <w:sz w:val="24"/>
        </w:rPr>
        <w:t>challenge of distinguishing between differ</w:t>
      </w:r>
      <w:r w:rsidR="008A7556" w:rsidRPr="00C01EED">
        <w:rPr>
          <w:rFonts w:ascii="Arial" w:eastAsiaTheme="minorHAnsi" w:hAnsi="Arial" w:cs="Arial"/>
          <w:sz w:val="24"/>
        </w:rPr>
        <w:t>ent</w:t>
      </w:r>
      <w:r w:rsidR="00DC6064" w:rsidRPr="00C01EED">
        <w:rPr>
          <w:rFonts w:ascii="Arial" w:eastAsiaTheme="minorHAnsi" w:hAnsi="Arial" w:cs="Arial"/>
          <w:sz w:val="24"/>
        </w:rPr>
        <w:t xml:space="preserve"> levels of competence</w:t>
      </w:r>
      <w:r w:rsidRPr="00C01EED">
        <w:rPr>
          <w:rFonts w:ascii="Arial" w:eastAsiaTheme="minorHAnsi" w:hAnsi="Arial" w:cs="Arial"/>
          <w:sz w:val="24"/>
        </w:rPr>
        <w:t>.</w:t>
      </w:r>
    </w:p>
    <w:p w:rsidR="00D1286E" w:rsidRPr="00C01EED" w:rsidRDefault="003C1066" w:rsidP="003C1066">
      <w:pPr>
        <w:pStyle w:val="ListParagraph"/>
        <w:numPr>
          <w:ilvl w:val="0"/>
          <w:numId w:val="11"/>
        </w:numPr>
        <w:spacing w:line="360" w:lineRule="auto"/>
        <w:rPr>
          <w:rFonts w:ascii="Arial" w:eastAsiaTheme="minorHAnsi" w:hAnsi="Arial" w:cs="Arial"/>
          <w:sz w:val="24"/>
        </w:rPr>
      </w:pPr>
      <w:r w:rsidRPr="00C01EED">
        <w:rPr>
          <w:rFonts w:ascii="Arial" w:hAnsi="Arial" w:cs="Arial"/>
          <w:sz w:val="24"/>
        </w:rPr>
        <w:t>Lack</w:t>
      </w:r>
      <w:r w:rsidR="00B66D47" w:rsidRPr="00C01EED">
        <w:rPr>
          <w:rFonts w:ascii="Arial" w:hAnsi="Arial" w:cs="Arial"/>
          <w:sz w:val="24"/>
        </w:rPr>
        <w:t xml:space="preserve"> of clear and constructive feedback to students</w:t>
      </w:r>
      <w:r w:rsidR="00CE4835" w:rsidRPr="00C01EED">
        <w:rPr>
          <w:rFonts w:ascii="Arial" w:hAnsi="Arial" w:cs="Arial"/>
          <w:sz w:val="24"/>
          <w:lang w:eastAsia="en-US"/>
        </w:rPr>
        <w:t xml:space="preserve">. </w:t>
      </w:r>
    </w:p>
    <w:p w:rsidR="0039267A" w:rsidRPr="00C01EED" w:rsidRDefault="0039267A" w:rsidP="00D1286E">
      <w:pPr>
        <w:spacing w:line="360" w:lineRule="auto"/>
        <w:rPr>
          <w:rFonts w:ascii="Arial" w:hAnsi="Arial" w:cs="Arial"/>
          <w:sz w:val="24"/>
          <w:lang w:eastAsia="en-US"/>
        </w:rPr>
      </w:pPr>
      <w:r w:rsidRPr="00C01EED">
        <w:rPr>
          <w:rFonts w:ascii="Arial" w:hAnsi="Arial" w:cs="Arial"/>
          <w:sz w:val="24"/>
        </w:rPr>
        <w:t>Accurate and fair assessment of students is impeded by a lack of transparent and explicit criteria.</w:t>
      </w:r>
    </w:p>
    <w:p w:rsidR="00816EC1" w:rsidRPr="00C01EED" w:rsidRDefault="00816EC1" w:rsidP="00640E60">
      <w:pPr>
        <w:spacing w:line="360" w:lineRule="auto"/>
        <w:rPr>
          <w:rFonts w:ascii="Arial" w:hAnsi="Arial" w:cs="Arial"/>
          <w:sz w:val="24"/>
        </w:rPr>
      </w:pPr>
    </w:p>
    <w:p w:rsidR="004C6BF5" w:rsidRPr="00C01EED" w:rsidRDefault="004C6BF5" w:rsidP="00640E60">
      <w:pPr>
        <w:spacing w:line="360" w:lineRule="auto"/>
        <w:rPr>
          <w:rFonts w:ascii="Arial" w:hAnsi="Arial" w:cs="Arial"/>
          <w:sz w:val="24"/>
        </w:rPr>
      </w:pPr>
      <w:r w:rsidRPr="00C01EED">
        <w:rPr>
          <w:rFonts w:ascii="Arial" w:hAnsi="Arial" w:cs="Arial"/>
          <w:sz w:val="24"/>
          <w:u w:val="single"/>
        </w:rPr>
        <w:t>Conclusions</w:t>
      </w:r>
      <w:r w:rsidR="00CE4835" w:rsidRPr="00C01EED">
        <w:rPr>
          <w:rFonts w:ascii="Arial" w:hAnsi="Arial" w:cs="Arial"/>
          <w:sz w:val="24"/>
          <w:u w:val="single"/>
        </w:rPr>
        <w:t>:</w:t>
      </w:r>
      <w:r w:rsidR="00CE4835" w:rsidRPr="00C01EED">
        <w:rPr>
          <w:rFonts w:ascii="Arial" w:eastAsiaTheme="minorHAnsi" w:hAnsi="Arial" w:cs="Arial"/>
          <w:sz w:val="24"/>
          <w:lang w:eastAsia="en-US"/>
        </w:rPr>
        <w:t xml:space="preserve"> There is a need to establish a transparent and common language to </w:t>
      </w:r>
      <w:r w:rsidR="00B66D47" w:rsidRPr="00C01EED">
        <w:rPr>
          <w:rFonts w:ascii="Arial" w:eastAsiaTheme="minorHAnsi" w:hAnsi="Arial" w:cs="Arial"/>
          <w:sz w:val="24"/>
          <w:lang w:eastAsia="en-US"/>
        </w:rPr>
        <w:t>distinguish</w:t>
      </w:r>
      <w:r w:rsidR="004023AD" w:rsidRPr="00C01EED">
        <w:rPr>
          <w:rFonts w:ascii="Arial" w:eastAsiaTheme="minorHAnsi" w:hAnsi="Arial" w:cs="Arial"/>
          <w:sz w:val="24"/>
          <w:lang w:eastAsia="en-US"/>
        </w:rPr>
        <w:t xml:space="preserve"> between and facilitate </w:t>
      </w:r>
      <w:r w:rsidR="00CE4835" w:rsidRPr="00C01EED">
        <w:rPr>
          <w:rFonts w:ascii="Arial" w:eastAsiaTheme="minorHAnsi" w:hAnsi="Arial" w:cs="Arial"/>
          <w:sz w:val="24"/>
          <w:lang w:eastAsia="en-US"/>
        </w:rPr>
        <w:t>interpret</w:t>
      </w:r>
      <w:r w:rsidR="004023AD" w:rsidRPr="00C01EED">
        <w:rPr>
          <w:rFonts w:ascii="Arial" w:eastAsiaTheme="minorHAnsi" w:hAnsi="Arial" w:cs="Arial"/>
          <w:sz w:val="24"/>
          <w:lang w:eastAsia="en-US"/>
        </w:rPr>
        <w:t xml:space="preserve">ation </w:t>
      </w:r>
      <w:r w:rsidR="00B66D47" w:rsidRPr="00C01EED">
        <w:rPr>
          <w:rFonts w:ascii="Arial" w:eastAsiaTheme="minorHAnsi" w:hAnsi="Arial" w:cs="Arial"/>
          <w:sz w:val="24"/>
          <w:lang w:eastAsia="en-US"/>
        </w:rPr>
        <w:t>of different</w:t>
      </w:r>
      <w:r w:rsidR="00CE4835" w:rsidRPr="00C01EED">
        <w:rPr>
          <w:rFonts w:ascii="Arial" w:eastAsiaTheme="minorHAnsi" w:hAnsi="Arial" w:cs="Arial"/>
          <w:sz w:val="24"/>
          <w:lang w:eastAsia="en-US"/>
        </w:rPr>
        <w:t xml:space="preserve"> levels of competence.</w:t>
      </w:r>
      <w:r w:rsidR="00CE4835" w:rsidRPr="00C01EED">
        <w:rPr>
          <w:rFonts w:ascii="Arial" w:hAnsi="Arial" w:cs="Arial"/>
          <w:sz w:val="24"/>
        </w:rPr>
        <w:t xml:space="preserve"> </w:t>
      </w:r>
      <w:r w:rsidR="00816EC1" w:rsidRPr="00C01EED">
        <w:rPr>
          <w:rFonts w:ascii="Arial" w:eastAsiaTheme="minorHAnsi" w:hAnsi="Arial" w:cs="Arial"/>
          <w:sz w:val="24"/>
          <w:lang w:eastAsia="en-US"/>
        </w:rPr>
        <w:t xml:space="preserve">Well-designed rubrics might offer the solution to the challenges faced in practice-based assessment </w:t>
      </w:r>
      <w:r w:rsidR="004023AD" w:rsidRPr="00C01EED">
        <w:rPr>
          <w:rFonts w:ascii="Arial" w:eastAsiaTheme="minorHAnsi" w:hAnsi="Arial" w:cs="Arial"/>
          <w:sz w:val="24"/>
          <w:lang w:eastAsia="en-US"/>
        </w:rPr>
        <w:t xml:space="preserve">and </w:t>
      </w:r>
      <w:r w:rsidR="00816EC1" w:rsidRPr="00C01EED">
        <w:rPr>
          <w:rFonts w:ascii="Arial" w:eastAsiaTheme="minorHAnsi" w:hAnsi="Arial" w:cs="Arial"/>
          <w:sz w:val="24"/>
          <w:lang w:eastAsia="en-US"/>
        </w:rPr>
        <w:t xml:space="preserve">necessitates further research into their use.  </w:t>
      </w:r>
    </w:p>
    <w:p w:rsidR="004C6BF5" w:rsidRPr="00C01EED" w:rsidRDefault="004C6BF5" w:rsidP="004C6BF5">
      <w:pPr>
        <w:rPr>
          <w:rFonts w:ascii="Arial" w:hAnsi="Arial" w:cs="Arial"/>
          <w:sz w:val="24"/>
        </w:rPr>
      </w:pPr>
    </w:p>
    <w:p w:rsidR="004101B7" w:rsidRPr="00C01EED" w:rsidRDefault="004101B7" w:rsidP="00E2458E">
      <w:pPr>
        <w:pStyle w:val="Heading2"/>
        <w:jc w:val="center"/>
        <w:rPr>
          <w:rFonts w:ascii="Arial" w:hAnsi="Arial" w:cs="Arial"/>
          <w:b w:val="0"/>
          <w:u w:val="single"/>
        </w:rPr>
      </w:pPr>
      <w:r w:rsidRPr="00C01EED">
        <w:rPr>
          <w:rFonts w:ascii="Arial" w:hAnsi="Arial" w:cs="Arial"/>
          <w:b w:val="0"/>
          <w:u w:val="single"/>
        </w:rPr>
        <w:t>KEY WORDS</w:t>
      </w:r>
    </w:p>
    <w:p w:rsidR="006F09C2" w:rsidRPr="00C01EED" w:rsidRDefault="006F09C2" w:rsidP="004C6BF5">
      <w:pPr>
        <w:rPr>
          <w:rFonts w:ascii="Arial" w:hAnsi="Arial" w:cs="Arial"/>
          <w:sz w:val="24"/>
        </w:rPr>
      </w:pPr>
    </w:p>
    <w:p w:rsidR="004C6BF5" w:rsidRPr="00C01EED" w:rsidRDefault="004C6BF5" w:rsidP="004C6BF5">
      <w:pPr>
        <w:rPr>
          <w:rFonts w:ascii="Arial" w:hAnsi="Arial" w:cs="Arial"/>
          <w:sz w:val="24"/>
        </w:rPr>
      </w:pPr>
      <w:r w:rsidRPr="00C01EED">
        <w:rPr>
          <w:rFonts w:ascii="Arial" w:hAnsi="Arial" w:cs="Arial"/>
          <w:sz w:val="24"/>
        </w:rPr>
        <w:t>Integrative revie</w:t>
      </w:r>
      <w:r w:rsidR="00D50E32">
        <w:rPr>
          <w:rFonts w:ascii="Arial" w:hAnsi="Arial" w:cs="Arial"/>
          <w:sz w:val="24"/>
        </w:rPr>
        <w:t>w</w:t>
      </w:r>
    </w:p>
    <w:p w:rsidR="00AA07FD" w:rsidRPr="00C01EED" w:rsidRDefault="00AA07FD" w:rsidP="00AA07FD">
      <w:pPr>
        <w:pStyle w:val="NoSpacing"/>
        <w:rPr>
          <w:rFonts w:ascii="Arial" w:hAnsi="Arial" w:cs="Arial"/>
          <w:sz w:val="24"/>
          <w:szCs w:val="24"/>
          <w:lang w:eastAsia="en-GB"/>
        </w:rPr>
      </w:pPr>
      <w:r w:rsidRPr="00C01EED">
        <w:rPr>
          <w:rFonts w:ascii="Arial" w:hAnsi="Arial" w:cs="Arial"/>
          <w:sz w:val="24"/>
          <w:szCs w:val="24"/>
          <w:lang w:eastAsia="en-GB"/>
        </w:rPr>
        <w:t>Students</w:t>
      </w:r>
    </w:p>
    <w:p w:rsidR="00AA07FD" w:rsidRPr="00C01EED" w:rsidRDefault="00AA07FD" w:rsidP="00AA07FD">
      <w:pPr>
        <w:pStyle w:val="NoSpacing"/>
        <w:rPr>
          <w:rFonts w:ascii="Arial" w:hAnsi="Arial" w:cs="Arial"/>
          <w:sz w:val="24"/>
          <w:szCs w:val="24"/>
          <w:lang w:eastAsia="en-GB"/>
        </w:rPr>
      </w:pPr>
      <w:r w:rsidRPr="00C01EED">
        <w:rPr>
          <w:rFonts w:ascii="Arial" w:hAnsi="Arial" w:cs="Arial"/>
          <w:sz w:val="24"/>
          <w:szCs w:val="24"/>
          <w:lang w:eastAsia="en-GB"/>
        </w:rPr>
        <w:t>Mentors</w:t>
      </w:r>
    </w:p>
    <w:p w:rsidR="002F2D64" w:rsidRPr="00C01EED" w:rsidRDefault="002F2D64" w:rsidP="002F2D64">
      <w:pPr>
        <w:pStyle w:val="NoSpacing"/>
        <w:rPr>
          <w:rFonts w:ascii="Arial" w:hAnsi="Arial" w:cs="Arial"/>
          <w:sz w:val="24"/>
          <w:szCs w:val="24"/>
          <w:lang w:eastAsia="en-GB"/>
        </w:rPr>
      </w:pPr>
      <w:r w:rsidRPr="00C01EED">
        <w:rPr>
          <w:rFonts w:ascii="Arial" w:hAnsi="Arial" w:cs="Arial"/>
          <w:sz w:val="24"/>
          <w:szCs w:val="24"/>
          <w:lang w:eastAsia="en-GB"/>
        </w:rPr>
        <w:t xml:space="preserve">Practice-based assessment </w:t>
      </w:r>
    </w:p>
    <w:p w:rsidR="002F2D64" w:rsidRPr="00C01EED" w:rsidRDefault="002F2D64" w:rsidP="002F2D64">
      <w:pPr>
        <w:pStyle w:val="NoSpacing"/>
        <w:rPr>
          <w:rFonts w:ascii="Arial" w:hAnsi="Arial" w:cs="Arial"/>
          <w:sz w:val="24"/>
          <w:szCs w:val="24"/>
          <w:lang w:eastAsia="en-GB"/>
        </w:rPr>
      </w:pPr>
      <w:r w:rsidRPr="00C01EED">
        <w:rPr>
          <w:rFonts w:ascii="Arial" w:hAnsi="Arial" w:cs="Arial"/>
          <w:sz w:val="24"/>
          <w:szCs w:val="24"/>
          <w:lang w:eastAsia="en-GB"/>
        </w:rPr>
        <w:t xml:space="preserve">Competence </w:t>
      </w:r>
    </w:p>
    <w:p w:rsidR="004C6BF5" w:rsidRPr="00C01EED" w:rsidRDefault="004C6BF5" w:rsidP="004C6BF5">
      <w:pPr>
        <w:rPr>
          <w:rFonts w:ascii="Arial" w:hAnsi="Arial" w:cs="Arial"/>
          <w:sz w:val="24"/>
        </w:rPr>
      </w:pPr>
      <w:r w:rsidRPr="00C01EED">
        <w:rPr>
          <w:rFonts w:ascii="Arial" w:hAnsi="Arial" w:cs="Arial"/>
          <w:sz w:val="24"/>
        </w:rPr>
        <w:t>Interpretation</w:t>
      </w:r>
    </w:p>
    <w:p w:rsidR="009111DF" w:rsidRPr="00C01EED" w:rsidRDefault="009111DF" w:rsidP="004C6BF5">
      <w:pPr>
        <w:rPr>
          <w:rFonts w:ascii="Arial" w:hAnsi="Arial" w:cs="Arial"/>
          <w:sz w:val="24"/>
        </w:rPr>
      </w:pPr>
      <w:r w:rsidRPr="00C01EED">
        <w:rPr>
          <w:rFonts w:ascii="Arial" w:hAnsi="Arial" w:cs="Arial"/>
          <w:sz w:val="24"/>
        </w:rPr>
        <w:t xml:space="preserve">Feedback </w:t>
      </w:r>
    </w:p>
    <w:p w:rsidR="002F2D64" w:rsidRPr="00C01EED" w:rsidRDefault="002F2D64" w:rsidP="002F2D64">
      <w:pPr>
        <w:rPr>
          <w:rFonts w:ascii="Arial" w:hAnsi="Arial" w:cs="Arial"/>
          <w:sz w:val="24"/>
        </w:rPr>
      </w:pPr>
      <w:r w:rsidRPr="00C01EED">
        <w:rPr>
          <w:rFonts w:ascii="Arial" w:hAnsi="Arial" w:cs="Arial"/>
          <w:sz w:val="24"/>
        </w:rPr>
        <w:lastRenderedPageBreak/>
        <w:t xml:space="preserve">Rubric </w:t>
      </w:r>
    </w:p>
    <w:p w:rsidR="004C6BF5" w:rsidRPr="00C01EED" w:rsidRDefault="004C6BF5" w:rsidP="004C6BF5">
      <w:pPr>
        <w:rPr>
          <w:rFonts w:ascii="Arial" w:hAnsi="Arial" w:cs="Arial"/>
          <w:sz w:val="24"/>
        </w:rPr>
      </w:pPr>
    </w:p>
    <w:p w:rsidR="004101B7" w:rsidRPr="00C01EED" w:rsidRDefault="004101B7" w:rsidP="004101B7">
      <w:pPr>
        <w:pStyle w:val="Heading2"/>
        <w:jc w:val="center"/>
        <w:rPr>
          <w:rFonts w:ascii="Arial" w:hAnsi="Arial" w:cs="Arial"/>
          <w:b w:val="0"/>
          <w:szCs w:val="28"/>
          <w:u w:val="single"/>
        </w:rPr>
      </w:pPr>
      <w:r w:rsidRPr="00C01EED">
        <w:rPr>
          <w:rFonts w:ascii="Arial" w:hAnsi="Arial" w:cs="Arial"/>
          <w:b w:val="0"/>
          <w:szCs w:val="28"/>
          <w:u w:val="single"/>
        </w:rPr>
        <w:t>INTRODUCTION</w:t>
      </w:r>
    </w:p>
    <w:p w:rsidR="007D374F" w:rsidRPr="00C01EED" w:rsidRDefault="007D374F" w:rsidP="007D374F">
      <w:pPr>
        <w:rPr>
          <w:rFonts w:ascii="Arial" w:hAnsi="Arial" w:cs="Arial"/>
        </w:rPr>
      </w:pPr>
    </w:p>
    <w:p w:rsidR="00881A0B" w:rsidRPr="00C01EED" w:rsidRDefault="004023AD" w:rsidP="00881A0B">
      <w:pPr>
        <w:spacing w:line="360" w:lineRule="auto"/>
        <w:rPr>
          <w:rFonts w:ascii="Arial" w:hAnsi="Arial" w:cs="Arial"/>
          <w:sz w:val="24"/>
        </w:rPr>
      </w:pPr>
      <w:r w:rsidRPr="00C01EED">
        <w:rPr>
          <w:rFonts w:ascii="Arial" w:hAnsi="Arial" w:cs="Arial"/>
          <w:sz w:val="24"/>
        </w:rPr>
        <w:t>Pre-registration e</w:t>
      </w:r>
      <w:r w:rsidR="007D374F" w:rsidRPr="00C01EED">
        <w:rPr>
          <w:rFonts w:ascii="Arial" w:hAnsi="Arial" w:cs="Arial"/>
          <w:sz w:val="24"/>
        </w:rPr>
        <w:t xml:space="preserve">ducation programmes for health professionals (HPs) </w:t>
      </w:r>
      <w:r w:rsidR="00470281" w:rsidRPr="00C01EED">
        <w:rPr>
          <w:rFonts w:ascii="Arial" w:hAnsi="Arial" w:cs="Arial"/>
          <w:sz w:val="24"/>
        </w:rPr>
        <w:t xml:space="preserve">combine </w:t>
      </w:r>
      <w:r w:rsidR="007D374F" w:rsidRPr="00C01EED">
        <w:rPr>
          <w:rFonts w:ascii="Arial" w:hAnsi="Arial" w:cs="Arial"/>
          <w:sz w:val="24"/>
        </w:rPr>
        <w:t xml:space="preserve">theoretical and practice-based elements. </w:t>
      </w:r>
      <w:r w:rsidR="00881A0B" w:rsidRPr="00C01EED">
        <w:rPr>
          <w:rFonts w:ascii="Arial" w:hAnsi="Arial" w:cs="Arial"/>
          <w:sz w:val="24"/>
        </w:rPr>
        <w:t xml:space="preserve">Internationally, concerns exist related to lack of reliability and validity </w:t>
      </w:r>
      <w:r w:rsidR="00D8267B" w:rsidRPr="00C01EED">
        <w:rPr>
          <w:rFonts w:ascii="Arial" w:hAnsi="Arial" w:cs="Arial"/>
          <w:sz w:val="24"/>
        </w:rPr>
        <w:t>when</w:t>
      </w:r>
      <w:r w:rsidR="00470281" w:rsidRPr="00C01EED">
        <w:rPr>
          <w:rFonts w:ascii="Arial" w:hAnsi="Arial" w:cs="Arial"/>
          <w:sz w:val="24"/>
        </w:rPr>
        <w:t xml:space="preserve"> </w:t>
      </w:r>
      <w:r w:rsidR="00881A0B" w:rsidRPr="00C01EED">
        <w:rPr>
          <w:rFonts w:ascii="Arial" w:hAnsi="Arial" w:cs="Arial"/>
          <w:sz w:val="24"/>
        </w:rPr>
        <w:t>assess</w:t>
      </w:r>
      <w:r w:rsidR="00D8267B" w:rsidRPr="00C01EED">
        <w:rPr>
          <w:rFonts w:ascii="Arial" w:hAnsi="Arial" w:cs="Arial"/>
          <w:sz w:val="24"/>
        </w:rPr>
        <w:t>ing</w:t>
      </w:r>
      <w:r w:rsidR="00470281" w:rsidRPr="00C01EED">
        <w:rPr>
          <w:rFonts w:ascii="Arial" w:hAnsi="Arial" w:cs="Arial"/>
          <w:sz w:val="24"/>
        </w:rPr>
        <w:t xml:space="preserve"> HPs during</w:t>
      </w:r>
      <w:r w:rsidR="00881A0B" w:rsidRPr="00C01EED">
        <w:rPr>
          <w:rFonts w:ascii="Arial" w:hAnsi="Arial" w:cs="Arial"/>
          <w:sz w:val="24"/>
        </w:rPr>
        <w:t xml:space="preserve"> practice placements.</w:t>
      </w:r>
    </w:p>
    <w:p w:rsidR="00DE4828" w:rsidRPr="00C01EED" w:rsidRDefault="00DE4828" w:rsidP="00DE4828">
      <w:pPr>
        <w:pStyle w:val="NoSpacing"/>
        <w:rPr>
          <w:lang w:eastAsia="en-GB"/>
        </w:rPr>
      </w:pPr>
    </w:p>
    <w:p w:rsidR="00F651DE" w:rsidRPr="00C01EED" w:rsidRDefault="007D374F" w:rsidP="00470281">
      <w:pPr>
        <w:pStyle w:val="CommentText"/>
        <w:spacing w:line="360" w:lineRule="auto"/>
        <w:rPr>
          <w:rFonts w:ascii="Arial" w:hAnsi="Arial" w:cs="Arial"/>
          <w:sz w:val="24"/>
        </w:rPr>
      </w:pPr>
      <w:r w:rsidRPr="00C01EED">
        <w:rPr>
          <w:rFonts w:ascii="Arial" w:hAnsi="Arial" w:cs="Arial"/>
          <w:sz w:val="24"/>
          <w:szCs w:val="24"/>
        </w:rPr>
        <w:t>Assessing the practice element</w:t>
      </w:r>
      <w:r w:rsidR="00881A0B" w:rsidRPr="00C01EED">
        <w:rPr>
          <w:rFonts w:ascii="Arial" w:hAnsi="Arial" w:cs="Arial"/>
          <w:sz w:val="24"/>
          <w:szCs w:val="24"/>
        </w:rPr>
        <w:t xml:space="preserve"> against competencies set by professional bodies</w:t>
      </w:r>
      <w:r w:rsidRPr="00C01EED">
        <w:rPr>
          <w:rFonts w:ascii="Arial" w:hAnsi="Arial" w:cs="Arial"/>
          <w:sz w:val="24"/>
          <w:szCs w:val="24"/>
        </w:rPr>
        <w:t xml:space="preserve"> is essential to evaluate that learners have developed an adequate level of </w:t>
      </w:r>
      <w:r w:rsidR="004023AD" w:rsidRPr="00C01EED">
        <w:rPr>
          <w:rFonts w:ascii="Arial" w:hAnsi="Arial" w:cs="Arial"/>
          <w:sz w:val="24"/>
          <w:szCs w:val="24"/>
        </w:rPr>
        <w:t>competence</w:t>
      </w:r>
      <w:r w:rsidR="00881A0B" w:rsidRPr="00C01EED">
        <w:rPr>
          <w:rFonts w:ascii="Arial" w:hAnsi="Arial" w:cs="Arial"/>
          <w:sz w:val="24"/>
          <w:szCs w:val="24"/>
        </w:rPr>
        <w:t>,</w:t>
      </w:r>
      <w:r w:rsidR="00605A81" w:rsidRPr="00C01EED">
        <w:rPr>
          <w:rFonts w:ascii="Arial" w:hAnsi="Arial" w:cs="Arial"/>
          <w:sz w:val="24"/>
          <w:szCs w:val="24"/>
        </w:rPr>
        <w:t xml:space="preserve"> </w:t>
      </w:r>
      <w:r w:rsidR="004023AD" w:rsidRPr="00C01EED">
        <w:rPr>
          <w:rFonts w:ascii="Arial" w:hAnsi="Arial" w:cs="Arial"/>
          <w:sz w:val="24"/>
          <w:szCs w:val="24"/>
        </w:rPr>
        <w:t>are safe to practice and to protect the public</w:t>
      </w:r>
      <w:r w:rsidRPr="00C01EED">
        <w:rPr>
          <w:rFonts w:ascii="Arial" w:hAnsi="Arial" w:cs="Arial"/>
          <w:sz w:val="24"/>
          <w:szCs w:val="24"/>
        </w:rPr>
        <w:t xml:space="preserve"> (Trede and Smith, 2012; Yorke, 2005). </w:t>
      </w:r>
      <w:r w:rsidR="00470281" w:rsidRPr="00C01EED">
        <w:rPr>
          <w:rFonts w:ascii="Arial" w:hAnsi="Arial" w:cs="Arial"/>
          <w:sz w:val="24"/>
          <w:szCs w:val="24"/>
        </w:rPr>
        <w:t>In the UK, the P</w:t>
      </w:r>
      <w:r w:rsidR="00881A0B" w:rsidRPr="00C01EED">
        <w:rPr>
          <w:rFonts w:ascii="Arial" w:hAnsi="Arial" w:cs="Arial"/>
          <w:sz w:val="24"/>
          <w:szCs w:val="24"/>
        </w:rPr>
        <w:t xml:space="preserve">ractice </w:t>
      </w:r>
      <w:r w:rsidR="00470281" w:rsidRPr="00C01EED">
        <w:rPr>
          <w:rFonts w:ascii="Arial" w:hAnsi="Arial" w:cs="Arial"/>
          <w:sz w:val="24"/>
          <w:szCs w:val="24"/>
        </w:rPr>
        <w:t>A</w:t>
      </w:r>
      <w:r w:rsidR="00881A0B" w:rsidRPr="00C01EED">
        <w:rPr>
          <w:rFonts w:ascii="Arial" w:hAnsi="Arial" w:cs="Arial"/>
          <w:sz w:val="24"/>
          <w:szCs w:val="24"/>
        </w:rPr>
        <w:t>ssessment Document (PAD) require</w:t>
      </w:r>
      <w:r w:rsidR="00470281" w:rsidRPr="00C01EED">
        <w:rPr>
          <w:rFonts w:ascii="Arial" w:hAnsi="Arial" w:cs="Arial"/>
          <w:sz w:val="24"/>
          <w:szCs w:val="24"/>
        </w:rPr>
        <w:t>s</w:t>
      </w:r>
      <w:r w:rsidR="00881A0B" w:rsidRPr="00C01EED">
        <w:rPr>
          <w:rFonts w:ascii="Arial" w:hAnsi="Arial" w:cs="Arial"/>
          <w:sz w:val="24"/>
          <w:szCs w:val="24"/>
        </w:rPr>
        <w:t xml:space="preserve"> nursing students to be assessed </w:t>
      </w:r>
      <w:r w:rsidR="00470281" w:rsidRPr="00C01EED">
        <w:rPr>
          <w:rFonts w:ascii="Arial" w:hAnsi="Arial" w:cs="Arial"/>
          <w:sz w:val="24"/>
          <w:szCs w:val="24"/>
        </w:rPr>
        <w:t xml:space="preserve">by mentors </w:t>
      </w:r>
      <w:r w:rsidR="00881A0B" w:rsidRPr="00C01EED">
        <w:rPr>
          <w:rFonts w:ascii="Arial" w:hAnsi="Arial" w:cs="Arial"/>
          <w:sz w:val="24"/>
          <w:szCs w:val="24"/>
        </w:rPr>
        <w:t>against competencies set by the Nur</w:t>
      </w:r>
      <w:r w:rsidR="00AA07FD" w:rsidRPr="00C01EED">
        <w:rPr>
          <w:rFonts w:ascii="Arial" w:hAnsi="Arial" w:cs="Arial"/>
          <w:sz w:val="24"/>
          <w:szCs w:val="24"/>
        </w:rPr>
        <w:t>sing and Midwifery Council</w:t>
      </w:r>
      <w:r w:rsidR="00881A0B" w:rsidRPr="00C01EED">
        <w:rPr>
          <w:rFonts w:ascii="Arial" w:hAnsi="Arial" w:cs="Arial"/>
          <w:sz w:val="24"/>
          <w:szCs w:val="24"/>
        </w:rPr>
        <w:t xml:space="preserve">. </w:t>
      </w:r>
      <w:r w:rsidRPr="00C01EED">
        <w:rPr>
          <w:rFonts w:ascii="Arial" w:hAnsi="Arial" w:cs="Arial"/>
          <w:sz w:val="24"/>
        </w:rPr>
        <w:t>This Integrative review (IR) collates empirical and theoretical literature to provide a broader</w:t>
      </w:r>
      <w:r w:rsidR="00470281" w:rsidRPr="00C01EED">
        <w:rPr>
          <w:rFonts w:ascii="Arial" w:hAnsi="Arial" w:cs="Arial"/>
          <w:sz w:val="24"/>
        </w:rPr>
        <w:t xml:space="preserve">, </w:t>
      </w:r>
      <w:r w:rsidRPr="00C01EED">
        <w:rPr>
          <w:rFonts w:ascii="Arial" w:hAnsi="Arial" w:cs="Arial"/>
          <w:sz w:val="24"/>
        </w:rPr>
        <w:t xml:space="preserve">deeper insight </w:t>
      </w:r>
      <w:r w:rsidR="00470281" w:rsidRPr="00C01EED">
        <w:rPr>
          <w:rFonts w:ascii="Arial" w:hAnsi="Arial" w:cs="Arial"/>
          <w:sz w:val="24"/>
        </w:rPr>
        <w:t>in</w:t>
      </w:r>
      <w:r w:rsidRPr="00C01EED">
        <w:rPr>
          <w:rFonts w:ascii="Arial" w:hAnsi="Arial" w:cs="Arial"/>
          <w:sz w:val="24"/>
        </w:rPr>
        <w:t>to the challenges mentors face in interpreting and assessing levels of competence</w:t>
      </w:r>
      <w:r w:rsidR="00321AC7" w:rsidRPr="00C01EED">
        <w:rPr>
          <w:rFonts w:ascii="Arial" w:hAnsi="Arial" w:cs="Arial"/>
          <w:sz w:val="24"/>
        </w:rPr>
        <w:t xml:space="preserve"> and proposes a potential solution.</w:t>
      </w:r>
      <w:r w:rsidRPr="00C01EED">
        <w:rPr>
          <w:rFonts w:ascii="Arial" w:hAnsi="Arial" w:cs="Arial"/>
          <w:sz w:val="24"/>
        </w:rPr>
        <w:t xml:space="preserve"> </w:t>
      </w:r>
    </w:p>
    <w:p w:rsidR="004101B7" w:rsidRPr="00C01EED" w:rsidRDefault="004101B7">
      <w:pPr>
        <w:rPr>
          <w:rFonts w:ascii="Arial" w:hAnsi="Arial" w:cs="Arial"/>
        </w:rPr>
      </w:pPr>
    </w:p>
    <w:p w:rsidR="004101B7" w:rsidRPr="00C01EED" w:rsidRDefault="004101B7" w:rsidP="004101B7">
      <w:pPr>
        <w:pStyle w:val="Heading2"/>
        <w:jc w:val="center"/>
        <w:rPr>
          <w:rFonts w:ascii="Arial" w:hAnsi="Arial" w:cs="Arial"/>
          <w:b w:val="0"/>
          <w:u w:val="single"/>
        </w:rPr>
      </w:pPr>
      <w:r w:rsidRPr="00C01EED">
        <w:rPr>
          <w:rFonts w:ascii="Arial" w:hAnsi="Arial" w:cs="Arial"/>
          <w:b w:val="0"/>
          <w:u w:val="single"/>
        </w:rPr>
        <w:lastRenderedPageBreak/>
        <w:t>BACKGROUND</w:t>
      </w:r>
    </w:p>
    <w:p w:rsidR="004101B7" w:rsidRPr="00C01EED" w:rsidRDefault="004101B7" w:rsidP="004101B7">
      <w:pPr>
        <w:rPr>
          <w:rFonts w:ascii="Arial" w:hAnsi="Arial" w:cs="Arial"/>
        </w:rPr>
      </w:pPr>
    </w:p>
    <w:p w:rsidR="004101B7" w:rsidRPr="00C01EED" w:rsidRDefault="004101B7" w:rsidP="004101B7">
      <w:pPr>
        <w:spacing w:line="360" w:lineRule="auto"/>
        <w:rPr>
          <w:rFonts w:ascii="Arial" w:hAnsi="Arial" w:cs="Arial"/>
          <w:sz w:val="24"/>
        </w:rPr>
      </w:pPr>
      <w:r w:rsidRPr="00C01EED">
        <w:rPr>
          <w:rFonts w:ascii="Arial" w:hAnsi="Arial" w:cs="Arial"/>
          <w:sz w:val="24"/>
        </w:rPr>
        <w:t>The complexity of assessing clinical practice has challenged educators for decades</w:t>
      </w:r>
      <w:r w:rsidR="00470281" w:rsidRPr="00C01EED">
        <w:rPr>
          <w:rFonts w:ascii="Arial" w:hAnsi="Arial" w:cs="Arial"/>
          <w:sz w:val="24"/>
        </w:rPr>
        <w:t>. A</w:t>
      </w:r>
      <w:r w:rsidR="004023AD" w:rsidRPr="00C01EED">
        <w:rPr>
          <w:rFonts w:ascii="Arial" w:hAnsi="Arial" w:cs="Arial"/>
          <w:sz w:val="24"/>
        </w:rPr>
        <w:t xml:space="preserve"> </w:t>
      </w:r>
      <w:r w:rsidR="00470281" w:rsidRPr="00C01EED">
        <w:rPr>
          <w:rFonts w:ascii="Arial" w:hAnsi="Arial" w:cs="Arial"/>
          <w:sz w:val="24"/>
        </w:rPr>
        <w:t>plethora of studies raise</w:t>
      </w:r>
      <w:r w:rsidRPr="00C01EED">
        <w:rPr>
          <w:rFonts w:ascii="Arial" w:hAnsi="Arial" w:cs="Arial"/>
          <w:sz w:val="24"/>
        </w:rPr>
        <w:t xml:space="preserve"> concerns regarding lack of reliability and validity of HP</w:t>
      </w:r>
      <w:r w:rsidR="004023AD" w:rsidRPr="00C01EED">
        <w:rPr>
          <w:rFonts w:ascii="Arial" w:hAnsi="Arial" w:cs="Arial"/>
          <w:sz w:val="24"/>
        </w:rPr>
        <w:t xml:space="preserve"> students</w:t>
      </w:r>
      <w:r w:rsidRPr="00C01EED">
        <w:rPr>
          <w:rFonts w:ascii="Arial" w:hAnsi="Arial" w:cs="Arial"/>
          <w:sz w:val="24"/>
        </w:rPr>
        <w:t>’ assessment in practice placements</w:t>
      </w:r>
      <w:r w:rsidR="00470281" w:rsidRPr="00C01EED">
        <w:rPr>
          <w:rFonts w:ascii="Arial" w:hAnsi="Arial" w:cs="Arial"/>
          <w:sz w:val="24"/>
        </w:rPr>
        <w:t>,</w:t>
      </w:r>
      <w:r w:rsidR="003B17AC" w:rsidRPr="00C01EED">
        <w:rPr>
          <w:rFonts w:ascii="Arial" w:hAnsi="Arial" w:cs="Arial"/>
          <w:sz w:val="24"/>
        </w:rPr>
        <w:t xml:space="preserve"> including</w:t>
      </w:r>
      <w:r w:rsidRPr="00C01EED">
        <w:rPr>
          <w:rFonts w:ascii="Arial" w:hAnsi="Arial" w:cs="Arial"/>
          <w:sz w:val="24"/>
        </w:rPr>
        <w:t xml:space="preserve"> occupational therapy (Ilot and Murphy, 1997), s</w:t>
      </w:r>
      <w:r w:rsidR="002255B9" w:rsidRPr="00C01EED">
        <w:rPr>
          <w:rFonts w:ascii="Arial" w:hAnsi="Arial" w:cs="Arial"/>
          <w:sz w:val="24"/>
        </w:rPr>
        <w:t xml:space="preserve">ocial work (Tanicala </w:t>
      </w:r>
      <w:r w:rsidR="002255B9" w:rsidRPr="00C01EED">
        <w:rPr>
          <w:rFonts w:ascii="Arial" w:hAnsi="Arial" w:cs="Arial"/>
          <w:i/>
          <w:sz w:val="24"/>
        </w:rPr>
        <w:t>et al.</w:t>
      </w:r>
      <w:r w:rsidRPr="00C01EED">
        <w:rPr>
          <w:rFonts w:ascii="Arial" w:hAnsi="Arial" w:cs="Arial"/>
          <w:i/>
          <w:sz w:val="24"/>
        </w:rPr>
        <w:t>,</w:t>
      </w:r>
      <w:r w:rsidRPr="00C01EED">
        <w:rPr>
          <w:rFonts w:ascii="Arial" w:hAnsi="Arial" w:cs="Arial"/>
          <w:sz w:val="24"/>
        </w:rPr>
        <w:t xml:space="preserve"> 2011; Eno and Kerr 2013; Rawles, 2013), medicine (Cleland </w:t>
      </w:r>
      <w:r w:rsidRPr="00C01EED">
        <w:rPr>
          <w:rFonts w:ascii="Arial" w:hAnsi="Arial" w:cs="Arial"/>
          <w:i/>
          <w:sz w:val="24"/>
        </w:rPr>
        <w:t>et al.</w:t>
      </w:r>
      <w:r w:rsidRPr="00C01EED">
        <w:rPr>
          <w:rFonts w:ascii="Arial" w:hAnsi="Arial" w:cs="Arial"/>
          <w:sz w:val="24"/>
        </w:rPr>
        <w:t xml:space="preserve">, 2008; Dudek </w:t>
      </w:r>
      <w:r w:rsidRPr="00C01EED">
        <w:rPr>
          <w:rFonts w:ascii="Arial" w:hAnsi="Arial" w:cs="Arial"/>
          <w:i/>
          <w:sz w:val="24"/>
        </w:rPr>
        <w:t>et al.</w:t>
      </w:r>
      <w:r w:rsidRPr="00C01EED">
        <w:rPr>
          <w:rFonts w:ascii="Arial" w:hAnsi="Arial" w:cs="Arial"/>
          <w:sz w:val="24"/>
        </w:rPr>
        <w:t>,</w:t>
      </w:r>
      <w:r w:rsidR="00DE4828" w:rsidRPr="00C01EED">
        <w:rPr>
          <w:rFonts w:ascii="Arial" w:hAnsi="Arial" w:cs="Arial"/>
          <w:sz w:val="24"/>
        </w:rPr>
        <w:t xml:space="preserve"> </w:t>
      </w:r>
      <w:r w:rsidRPr="00C01EED">
        <w:rPr>
          <w:rFonts w:ascii="Arial" w:hAnsi="Arial" w:cs="Arial"/>
          <w:sz w:val="24"/>
        </w:rPr>
        <w:t xml:space="preserve">2005; Paisley </w:t>
      </w:r>
      <w:r w:rsidRPr="00C01EED">
        <w:rPr>
          <w:rFonts w:ascii="Arial" w:hAnsi="Arial" w:cs="Arial"/>
          <w:i/>
          <w:sz w:val="24"/>
        </w:rPr>
        <w:t>et al.</w:t>
      </w:r>
      <w:r w:rsidRPr="00C01EED">
        <w:rPr>
          <w:rFonts w:ascii="Arial" w:hAnsi="Arial" w:cs="Arial"/>
          <w:sz w:val="24"/>
        </w:rPr>
        <w:t xml:space="preserve">, 2005; Govaerts </w:t>
      </w:r>
      <w:r w:rsidRPr="00C01EED">
        <w:rPr>
          <w:rFonts w:ascii="Arial" w:hAnsi="Arial" w:cs="Arial"/>
          <w:i/>
          <w:sz w:val="24"/>
        </w:rPr>
        <w:t>et al.</w:t>
      </w:r>
      <w:r w:rsidRPr="00C01EED">
        <w:rPr>
          <w:rFonts w:ascii="Arial" w:hAnsi="Arial" w:cs="Arial"/>
          <w:sz w:val="24"/>
        </w:rPr>
        <w:t xml:space="preserve">, 2013; Sabey and Harris, 2012) and dentistry (Licari and Chambers, 2008; Willis, 2009). </w:t>
      </w:r>
    </w:p>
    <w:p w:rsidR="004101B7" w:rsidRPr="00C01EED" w:rsidRDefault="004101B7" w:rsidP="004101B7">
      <w:pPr>
        <w:spacing w:line="360" w:lineRule="auto"/>
        <w:rPr>
          <w:rFonts w:ascii="Arial" w:hAnsi="Arial" w:cs="Arial"/>
          <w:sz w:val="24"/>
        </w:rPr>
      </w:pPr>
      <w:r w:rsidRPr="00C01EED">
        <w:rPr>
          <w:rFonts w:ascii="Arial" w:hAnsi="Arial" w:cs="Arial"/>
          <w:sz w:val="24"/>
        </w:rPr>
        <w:t xml:space="preserve">Internationally, nursing </w:t>
      </w:r>
      <w:r w:rsidR="003B17AC" w:rsidRPr="00C01EED">
        <w:rPr>
          <w:rFonts w:ascii="Arial" w:hAnsi="Arial" w:cs="Arial"/>
          <w:sz w:val="24"/>
        </w:rPr>
        <w:t xml:space="preserve">literature </w:t>
      </w:r>
      <w:r w:rsidRPr="00C01EED">
        <w:rPr>
          <w:rFonts w:ascii="Arial" w:hAnsi="Arial" w:cs="Arial"/>
          <w:sz w:val="24"/>
        </w:rPr>
        <w:t xml:space="preserve">also </w:t>
      </w:r>
      <w:r w:rsidR="003B17AC" w:rsidRPr="00C01EED">
        <w:rPr>
          <w:rFonts w:ascii="Arial" w:hAnsi="Arial" w:cs="Arial"/>
          <w:sz w:val="24"/>
        </w:rPr>
        <w:t>consistently identifies concerns</w:t>
      </w:r>
      <w:r w:rsidR="00470281" w:rsidRPr="00C01EED">
        <w:rPr>
          <w:rFonts w:ascii="Arial" w:hAnsi="Arial" w:cs="Arial"/>
          <w:sz w:val="24"/>
        </w:rPr>
        <w:t xml:space="preserve"> that judgments in practice-</w:t>
      </w:r>
      <w:r w:rsidRPr="00C01EED">
        <w:rPr>
          <w:rFonts w:ascii="Arial" w:hAnsi="Arial" w:cs="Arial"/>
          <w:sz w:val="24"/>
        </w:rPr>
        <w:t>based assessments are subjective and do not always accurately reflect students’ performance with reports from the UK (Black, 2011; Duffy, 2003; Hunt, 2012), Australia (</w:t>
      </w:r>
      <w:r w:rsidR="004C77C3" w:rsidRPr="00C01EED">
        <w:rPr>
          <w:rFonts w:ascii="Arial" w:hAnsi="Arial" w:cs="Arial"/>
          <w:sz w:val="24"/>
        </w:rPr>
        <w:t xml:space="preserve">Glover </w:t>
      </w:r>
      <w:r w:rsidR="004C77C3" w:rsidRPr="00C01EED">
        <w:rPr>
          <w:rFonts w:ascii="Arial" w:hAnsi="Arial" w:cs="Arial"/>
          <w:i/>
          <w:sz w:val="24"/>
        </w:rPr>
        <w:t>et al.,</w:t>
      </w:r>
      <w:r w:rsidR="004C77C3" w:rsidRPr="00C01EED">
        <w:rPr>
          <w:rFonts w:ascii="Arial" w:hAnsi="Arial" w:cs="Arial"/>
          <w:sz w:val="24"/>
        </w:rPr>
        <w:t xml:space="preserve"> 1997; </w:t>
      </w:r>
      <w:r w:rsidRPr="00C01EED">
        <w:rPr>
          <w:rFonts w:ascii="Arial" w:hAnsi="Arial" w:cs="Arial"/>
          <w:sz w:val="24"/>
        </w:rPr>
        <w:t xml:space="preserve">Miller, 2010), United States (Cangelosi </w:t>
      </w:r>
      <w:r w:rsidRPr="00C01EED">
        <w:rPr>
          <w:rFonts w:ascii="Arial" w:hAnsi="Arial" w:cs="Arial"/>
          <w:i/>
          <w:iCs/>
          <w:sz w:val="24"/>
        </w:rPr>
        <w:t>et al</w:t>
      </w:r>
      <w:r w:rsidRPr="00C01EED">
        <w:rPr>
          <w:rFonts w:ascii="Arial" w:hAnsi="Arial" w:cs="Arial"/>
          <w:sz w:val="24"/>
        </w:rPr>
        <w:t xml:space="preserve">. 2009; DeBrew and Lewallen, 2014), New Zealand (Gallagher </w:t>
      </w:r>
      <w:r w:rsidRPr="00C01EED">
        <w:rPr>
          <w:rFonts w:ascii="Arial" w:hAnsi="Arial" w:cs="Arial"/>
          <w:i/>
          <w:sz w:val="24"/>
        </w:rPr>
        <w:t>et al.</w:t>
      </w:r>
      <w:r w:rsidRPr="00C01EED">
        <w:rPr>
          <w:rFonts w:ascii="Arial" w:hAnsi="Arial" w:cs="Arial"/>
          <w:sz w:val="24"/>
        </w:rPr>
        <w:t xml:space="preserve">, 2012; Whiteford, 2007), Ireland (Bradshow </w:t>
      </w:r>
      <w:r w:rsidRPr="00C01EED">
        <w:rPr>
          <w:rFonts w:ascii="Arial" w:hAnsi="Arial" w:cs="Arial"/>
          <w:i/>
          <w:sz w:val="24"/>
        </w:rPr>
        <w:t>et al.</w:t>
      </w:r>
      <w:r w:rsidRPr="00C01EED">
        <w:rPr>
          <w:rFonts w:ascii="Arial" w:hAnsi="Arial" w:cs="Arial"/>
          <w:sz w:val="24"/>
        </w:rPr>
        <w:t xml:space="preserve">, 2012; Butler </w:t>
      </w:r>
      <w:r w:rsidRPr="00C01EED">
        <w:rPr>
          <w:rFonts w:ascii="Arial" w:hAnsi="Arial" w:cs="Arial"/>
          <w:i/>
          <w:sz w:val="24"/>
        </w:rPr>
        <w:t>et al.</w:t>
      </w:r>
      <w:r w:rsidRPr="00C01EED">
        <w:rPr>
          <w:rFonts w:ascii="Arial" w:hAnsi="Arial" w:cs="Arial"/>
          <w:sz w:val="24"/>
        </w:rPr>
        <w:t>, 2011, Cas</w:t>
      </w:r>
      <w:r w:rsidRPr="00C01EED">
        <w:rPr>
          <w:rFonts w:ascii="Arial" w:hAnsi="Arial" w:cs="Arial"/>
          <w:sz w:val="24"/>
        </w:rPr>
        <w:lastRenderedPageBreak/>
        <w:t xml:space="preserve">sidy </w:t>
      </w:r>
      <w:r w:rsidRPr="00C01EED">
        <w:rPr>
          <w:rFonts w:ascii="Arial" w:hAnsi="Arial" w:cs="Arial"/>
          <w:i/>
          <w:sz w:val="24"/>
        </w:rPr>
        <w:t>et al.</w:t>
      </w:r>
      <w:r w:rsidRPr="00C01EED">
        <w:rPr>
          <w:rFonts w:ascii="Arial" w:hAnsi="Arial" w:cs="Arial"/>
          <w:sz w:val="24"/>
        </w:rPr>
        <w:t>, 2012), Italy (Finch and Poletti</w:t>
      </w:r>
      <w:r w:rsidR="00AA07FD" w:rsidRPr="00C01EED">
        <w:rPr>
          <w:rFonts w:ascii="Arial" w:hAnsi="Arial" w:cs="Arial"/>
          <w:sz w:val="24"/>
        </w:rPr>
        <w:t>,</w:t>
      </w:r>
      <w:r w:rsidRPr="00C01EED">
        <w:rPr>
          <w:rFonts w:ascii="Arial" w:hAnsi="Arial" w:cs="Arial"/>
          <w:sz w:val="24"/>
        </w:rPr>
        <w:t xml:space="preserve"> 2013), Malaysia (Enrico and Chapman</w:t>
      </w:r>
      <w:r w:rsidR="00AA07FD" w:rsidRPr="00C01EED">
        <w:rPr>
          <w:rFonts w:ascii="Arial" w:hAnsi="Arial" w:cs="Arial"/>
          <w:sz w:val="24"/>
        </w:rPr>
        <w:t>,</w:t>
      </w:r>
      <w:r w:rsidRPr="00C01EED">
        <w:rPr>
          <w:rFonts w:ascii="Arial" w:hAnsi="Arial" w:cs="Arial"/>
          <w:sz w:val="24"/>
        </w:rPr>
        <w:t xml:space="preserve"> 2011), </w:t>
      </w:r>
      <w:r w:rsidR="00D600FB" w:rsidRPr="00C01EED">
        <w:rPr>
          <w:rFonts w:ascii="Arial" w:hAnsi="Arial" w:cs="Arial"/>
          <w:sz w:val="24"/>
        </w:rPr>
        <w:t>Scandinavia</w:t>
      </w:r>
      <w:r w:rsidRPr="00C01EED">
        <w:rPr>
          <w:rFonts w:ascii="Arial" w:hAnsi="Arial" w:cs="Arial"/>
          <w:sz w:val="24"/>
        </w:rPr>
        <w:t xml:space="preserve"> (Jokelainen </w:t>
      </w:r>
      <w:r w:rsidRPr="00C01EED">
        <w:rPr>
          <w:rFonts w:ascii="Arial" w:hAnsi="Arial" w:cs="Arial"/>
          <w:i/>
          <w:iCs/>
          <w:sz w:val="24"/>
        </w:rPr>
        <w:t>et al</w:t>
      </w:r>
      <w:r w:rsidRPr="00C01EED">
        <w:rPr>
          <w:rFonts w:ascii="Arial" w:hAnsi="Arial" w:cs="Arial"/>
          <w:sz w:val="24"/>
        </w:rPr>
        <w:t>.</w:t>
      </w:r>
      <w:r w:rsidR="00AA07FD" w:rsidRPr="00C01EED">
        <w:rPr>
          <w:rFonts w:ascii="Arial" w:hAnsi="Arial" w:cs="Arial"/>
          <w:sz w:val="24"/>
        </w:rPr>
        <w:t>,</w:t>
      </w:r>
      <w:r w:rsidRPr="00C01EED">
        <w:rPr>
          <w:rFonts w:ascii="Arial" w:hAnsi="Arial" w:cs="Arial"/>
          <w:sz w:val="24"/>
        </w:rPr>
        <w:t xml:space="preserve"> 2013); Singapore (Jinks and Harron-Iqbal</w:t>
      </w:r>
      <w:r w:rsidR="00AA07FD" w:rsidRPr="00C01EED">
        <w:rPr>
          <w:rFonts w:ascii="Arial" w:hAnsi="Arial" w:cs="Arial"/>
          <w:sz w:val="24"/>
        </w:rPr>
        <w:t>,</w:t>
      </w:r>
      <w:r w:rsidRPr="00C01EED">
        <w:rPr>
          <w:rFonts w:ascii="Arial" w:hAnsi="Arial" w:cs="Arial"/>
          <w:sz w:val="24"/>
        </w:rPr>
        <w:t xml:space="preserve"> 2002) and Canada (Larocque and Luhanga, 2013; Yonge </w:t>
      </w:r>
      <w:r w:rsidRPr="00C01EED">
        <w:rPr>
          <w:rFonts w:ascii="Arial" w:hAnsi="Arial" w:cs="Arial"/>
          <w:i/>
          <w:sz w:val="24"/>
        </w:rPr>
        <w:t>et al.</w:t>
      </w:r>
      <w:r w:rsidRPr="00C01EED">
        <w:rPr>
          <w:rFonts w:ascii="Arial" w:hAnsi="Arial" w:cs="Arial"/>
          <w:sz w:val="24"/>
        </w:rPr>
        <w:t xml:space="preserve">, 2011). Inconsistencies in </w:t>
      </w:r>
      <w:r w:rsidR="00D8267B" w:rsidRPr="00C01EED">
        <w:rPr>
          <w:rFonts w:ascii="Arial" w:hAnsi="Arial" w:cs="Arial"/>
          <w:sz w:val="24"/>
        </w:rPr>
        <w:t xml:space="preserve">the processes used to assess </w:t>
      </w:r>
      <w:r w:rsidRPr="00C01EED">
        <w:rPr>
          <w:rFonts w:ascii="Arial" w:hAnsi="Arial" w:cs="Arial"/>
          <w:sz w:val="24"/>
        </w:rPr>
        <w:t xml:space="preserve">student nurses vary between countries and institutions, and the methods </w:t>
      </w:r>
      <w:r w:rsidR="00F1590E" w:rsidRPr="00C01EED">
        <w:rPr>
          <w:rFonts w:ascii="Arial" w:hAnsi="Arial" w:cs="Arial"/>
          <w:sz w:val="24"/>
        </w:rPr>
        <w:t xml:space="preserve">used </w:t>
      </w:r>
      <w:r w:rsidRPr="00C01EED">
        <w:rPr>
          <w:rFonts w:ascii="Arial" w:hAnsi="Arial" w:cs="Arial"/>
          <w:sz w:val="24"/>
        </w:rPr>
        <w:t>ha</w:t>
      </w:r>
      <w:r w:rsidR="00C522C2" w:rsidRPr="00C01EED">
        <w:rPr>
          <w:rFonts w:ascii="Arial" w:hAnsi="Arial" w:cs="Arial"/>
          <w:sz w:val="24"/>
        </w:rPr>
        <w:t>ve</w:t>
      </w:r>
      <w:r w:rsidRPr="00C01EED">
        <w:rPr>
          <w:rFonts w:ascii="Arial" w:hAnsi="Arial" w:cs="Arial"/>
          <w:sz w:val="24"/>
        </w:rPr>
        <w:t xml:space="preserve"> rarely been systematically assessed </w:t>
      </w:r>
      <w:r w:rsidR="00C522C2" w:rsidRPr="00C01EED">
        <w:rPr>
          <w:rFonts w:ascii="Arial" w:hAnsi="Arial" w:cs="Arial"/>
          <w:sz w:val="24"/>
        </w:rPr>
        <w:t xml:space="preserve">for reliability and validity </w:t>
      </w:r>
      <w:r w:rsidRPr="00C01EED">
        <w:rPr>
          <w:rFonts w:ascii="Arial" w:hAnsi="Arial" w:cs="Arial"/>
          <w:sz w:val="24"/>
        </w:rPr>
        <w:t xml:space="preserve">(Helminen </w:t>
      </w:r>
      <w:r w:rsidRPr="00C01EED">
        <w:rPr>
          <w:rFonts w:ascii="Arial" w:hAnsi="Arial" w:cs="Arial"/>
          <w:i/>
          <w:sz w:val="24"/>
        </w:rPr>
        <w:t>et al</w:t>
      </w:r>
      <w:r w:rsidR="00AA07FD" w:rsidRPr="00C01EED">
        <w:rPr>
          <w:rFonts w:ascii="Arial" w:hAnsi="Arial" w:cs="Arial"/>
          <w:i/>
          <w:sz w:val="24"/>
        </w:rPr>
        <w:t>.</w:t>
      </w:r>
      <w:r w:rsidRPr="00C01EED">
        <w:rPr>
          <w:rFonts w:ascii="Arial" w:hAnsi="Arial" w:cs="Arial"/>
          <w:i/>
          <w:sz w:val="24"/>
        </w:rPr>
        <w:t>,</w:t>
      </w:r>
      <w:r w:rsidRPr="00C01EED">
        <w:rPr>
          <w:rFonts w:ascii="Arial" w:hAnsi="Arial" w:cs="Arial"/>
          <w:sz w:val="24"/>
        </w:rPr>
        <w:t xml:space="preserve"> 2016). </w:t>
      </w:r>
    </w:p>
    <w:p w:rsidR="00DE4828" w:rsidRPr="00C01EED" w:rsidRDefault="00DE4828" w:rsidP="00DE4828">
      <w:pPr>
        <w:pStyle w:val="NoSpacing"/>
        <w:rPr>
          <w:lang w:eastAsia="en-GB"/>
        </w:rPr>
      </w:pPr>
    </w:p>
    <w:p w:rsidR="004101B7" w:rsidRPr="00C01EED" w:rsidRDefault="004101B7" w:rsidP="004101B7">
      <w:pPr>
        <w:spacing w:line="360" w:lineRule="auto"/>
        <w:rPr>
          <w:rFonts w:ascii="Arial" w:hAnsi="Arial" w:cs="Arial"/>
          <w:sz w:val="24"/>
        </w:rPr>
      </w:pPr>
      <w:r w:rsidRPr="00C01EED">
        <w:rPr>
          <w:rFonts w:ascii="Arial" w:hAnsi="Arial" w:cs="Arial"/>
          <w:sz w:val="24"/>
        </w:rPr>
        <w:t xml:space="preserve">Numerous barriers to effective assessment of the practice element are reported in the literature. A major barrier relates to familiarity with the </w:t>
      </w:r>
      <w:r w:rsidR="00AA38B1" w:rsidRPr="00C01EED">
        <w:rPr>
          <w:rFonts w:ascii="Arial" w:hAnsi="Arial" w:cs="Arial"/>
          <w:sz w:val="24"/>
        </w:rPr>
        <w:t>PAD</w:t>
      </w:r>
      <w:r w:rsidRPr="00C01EED">
        <w:rPr>
          <w:rFonts w:ascii="Arial" w:hAnsi="Arial" w:cs="Arial"/>
          <w:sz w:val="24"/>
        </w:rPr>
        <w:t>, with particular reference to the t</w:t>
      </w:r>
      <w:r w:rsidR="00D600FB" w:rsidRPr="00C01EED">
        <w:rPr>
          <w:rFonts w:ascii="Arial" w:hAnsi="Arial" w:cs="Arial"/>
          <w:sz w:val="24"/>
        </w:rPr>
        <w:t xml:space="preserve">erminology being ambiguous, and the language used is vague and contains too much academic jargon </w:t>
      </w:r>
      <w:r w:rsidRPr="00C01EED">
        <w:rPr>
          <w:rFonts w:ascii="Arial" w:hAnsi="Arial" w:cs="Arial"/>
          <w:sz w:val="24"/>
        </w:rPr>
        <w:t xml:space="preserve">(Brown, 2000; Butler </w:t>
      </w:r>
      <w:r w:rsidRPr="00C01EED">
        <w:rPr>
          <w:rFonts w:ascii="Arial" w:hAnsi="Arial" w:cs="Arial"/>
          <w:i/>
          <w:sz w:val="24"/>
        </w:rPr>
        <w:t>et al.,</w:t>
      </w:r>
      <w:r w:rsidRPr="00C01EED">
        <w:rPr>
          <w:rFonts w:ascii="Arial" w:hAnsi="Arial" w:cs="Arial"/>
          <w:sz w:val="24"/>
        </w:rPr>
        <w:t xml:space="preserve"> 2011; Cassidy </w:t>
      </w:r>
      <w:r w:rsidRPr="00C01EED">
        <w:rPr>
          <w:rFonts w:ascii="Arial" w:hAnsi="Arial" w:cs="Arial"/>
          <w:i/>
          <w:sz w:val="24"/>
        </w:rPr>
        <w:t>et al.,</w:t>
      </w:r>
      <w:r w:rsidRPr="00C01EED">
        <w:rPr>
          <w:rFonts w:ascii="Arial" w:hAnsi="Arial" w:cs="Arial"/>
          <w:sz w:val="24"/>
        </w:rPr>
        <w:t xml:space="preserve"> 2012; Dolan, 2003; Duffy, 2003; Duffy and Watson</w:t>
      </w:r>
      <w:r w:rsidR="00AA07FD" w:rsidRPr="00C01EED">
        <w:rPr>
          <w:rFonts w:ascii="Arial" w:hAnsi="Arial" w:cs="Arial"/>
          <w:sz w:val="24"/>
        </w:rPr>
        <w:t>,</w:t>
      </w:r>
      <w:r w:rsidRPr="00C01EED">
        <w:rPr>
          <w:rFonts w:ascii="Arial" w:hAnsi="Arial" w:cs="Arial"/>
          <w:sz w:val="24"/>
        </w:rPr>
        <w:t xml:space="preserve"> 2001; Fahy </w:t>
      </w:r>
      <w:r w:rsidRPr="00C01EED">
        <w:rPr>
          <w:rFonts w:ascii="Arial" w:hAnsi="Arial" w:cs="Arial"/>
          <w:i/>
          <w:sz w:val="24"/>
        </w:rPr>
        <w:t>et al.,</w:t>
      </w:r>
      <w:r w:rsidR="00D600FB" w:rsidRPr="00C01EED">
        <w:rPr>
          <w:rFonts w:ascii="Arial" w:hAnsi="Arial" w:cs="Arial"/>
          <w:sz w:val="24"/>
        </w:rPr>
        <w:t xml:space="preserve"> 2011</w:t>
      </w:r>
      <w:r w:rsidRPr="00C01EED">
        <w:rPr>
          <w:rFonts w:ascii="Arial" w:hAnsi="Arial" w:cs="Arial"/>
          <w:sz w:val="24"/>
        </w:rPr>
        <w:t>; Miller, 2010; McCart</w:t>
      </w:r>
      <w:r w:rsidR="008368D3" w:rsidRPr="00C01EED">
        <w:rPr>
          <w:rFonts w:ascii="Arial" w:hAnsi="Arial" w:cs="Arial"/>
          <w:sz w:val="24"/>
        </w:rPr>
        <w:t>hy and Murphy, 2008; Neary, 2001</w:t>
      </w:r>
      <w:r w:rsidRPr="00C01EED">
        <w:rPr>
          <w:rFonts w:ascii="Arial" w:hAnsi="Arial" w:cs="Arial"/>
          <w:sz w:val="24"/>
        </w:rPr>
        <w:t xml:space="preserve">; Norman </w:t>
      </w:r>
      <w:r w:rsidRPr="00C01EED">
        <w:rPr>
          <w:rFonts w:ascii="Arial" w:hAnsi="Arial" w:cs="Arial"/>
          <w:i/>
          <w:sz w:val="24"/>
        </w:rPr>
        <w:t>et al.,</w:t>
      </w:r>
      <w:r w:rsidRPr="00C01EED">
        <w:rPr>
          <w:rFonts w:ascii="Arial" w:hAnsi="Arial" w:cs="Arial"/>
          <w:sz w:val="24"/>
        </w:rPr>
        <w:t xml:space="preserve"> 2002; Scholes, </w:t>
      </w:r>
      <w:r w:rsidRPr="00C01EED">
        <w:rPr>
          <w:rFonts w:ascii="Arial" w:hAnsi="Arial" w:cs="Arial"/>
          <w:i/>
          <w:sz w:val="24"/>
        </w:rPr>
        <w:t>et al.,</w:t>
      </w:r>
      <w:r w:rsidRPr="00C01EED">
        <w:rPr>
          <w:rFonts w:ascii="Arial" w:hAnsi="Arial" w:cs="Arial"/>
          <w:sz w:val="24"/>
        </w:rPr>
        <w:t xml:space="preserve"> 2004)</w:t>
      </w:r>
      <w:r w:rsidR="00FB68CF" w:rsidRPr="00C01EED">
        <w:rPr>
          <w:rFonts w:ascii="Arial" w:hAnsi="Arial" w:cs="Arial"/>
          <w:sz w:val="24"/>
        </w:rPr>
        <w:t>.</w:t>
      </w:r>
      <w:r w:rsidRPr="00C01EED">
        <w:rPr>
          <w:rFonts w:ascii="Arial" w:hAnsi="Arial" w:cs="Arial"/>
          <w:sz w:val="24"/>
        </w:rPr>
        <w:t xml:space="preserve"> Consequently, mentors</w:t>
      </w:r>
      <w:r w:rsidR="002A7C30" w:rsidRPr="00C01EED">
        <w:rPr>
          <w:rFonts w:ascii="Arial" w:hAnsi="Arial" w:cs="Arial"/>
          <w:sz w:val="24"/>
        </w:rPr>
        <w:t xml:space="preserve"> experience</w:t>
      </w:r>
      <w:r w:rsidRPr="00C01EED">
        <w:rPr>
          <w:rFonts w:ascii="Arial" w:hAnsi="Arial" w:cs="Arial"/>
          <w:sz w:val="24"/>
        </w:rPr>
        <w:t xml:space="preserve"> problems translating and applying assessment </w:t>
      </w:r>
      <w:r w:rsidRPr="00C01EED">
        <w:rPr>
          <w:rFonts w:ascii="Arial" w:hAnsi="Arial" w:cs="Arial"/>
          <w:sz w:val="24"/>
        </w:rPr>
        <w:lastRenderedPageBreak/>
        <w:t xml:space="preserve">outcomes into observable practice activities </w:t>
      </w:r>
      <w:r w:rsidR="002A7C30" w:rsidRPr="00C01EED">
        <w:rPr>
          <w:rFonts w:ascii="Arial" w:hAnsi="Arial" w:cs="Arial"/>
          <w:sz w:val="24"/>
        </w:rPr>
        <w:t>in turn leading to problems in</w:t>
      </w:r>
      <w:r w:rsidRPr="00C01EED">
        <w:rPr>
          <w:rFonts w:ascii="Arial" w:hAnsi="Arial" w:cs="Arial"/>
          <w:sz w:val="24"/>
        </w:rPr>
        <w:t xml:space="preserve"> accurately assess</w:t>
      </w:r>
      <w:r w:rsidR="002A7C30" w:rsidRPr="00C01EED">
        <w:rPr>
          <w:rFonts w:ascii="Arial" w:hAnsi="Arial" w:cs="Arial"/>
          <w:sz w:val="24"/>
        </w:rPr>
        <w:t>ing</w:t>
      </w:r>
      <w:r w:rsidRPr="00C01EED">
        <w:rPr>
          <w:rFonts w:ascii="Arial" w:hAnsi="Arial" w:cs="Arial"/>
          <w:sz w:val="24"/>
        </w:rPr>
        <w:t xml:space="preserve"> learning and assign</w:t>
      </w:r>
      <w:r w:rsidR="002A7C30" w:rsidRPr="00C01EED">
        <w:rPr>
          <w:rFonts w:ascii="Arial" w:hAnsi="Arial" w:cs="Arial"/>
          <w:sz w:val="24"/>
        </w:rPr>
        <w:t xml:space="preserve">ing </w:t>
      </w:r>
      <w:r w:rsidRPr="00C01EED">
        <w:rPr>
          <w:rFonts w:ascii="Arial" w:hAnsi="Arial" w:cs="Arial"/>
          <w:sz w:val="24"/>
        </w:rPr>
        <w:t>grade</w:t>
      </w:r>
      <w:r w:rsidR="002A7C30" w:rsidRPr="00C01EED">
        <w:rPr>
          <w:rFonts w:ascii="Arial" w:hAnsi="Arial" w:cs="Arial"/>
          <w:sz w:val="24"/>
        </w:rPr>
        <w:t>s. M</w:t>
      </w:r>
      <w:r w:rsidRPr="00C01EED">
        <w:rPr>
          <w:rFonts w:ascii="Arial" w:hAnsi="Arial" w:cs="Arial"/>
          <w:sz w:val="24"/>
        </w:rPr>
        <w:t xml:space="preserve">entors and students </w:t>
      </w:r>
      <w:r w:rsidR="002A7C30" w:rsidRPr="00C01EED">
        <w:rPr>
          <w:rFonts w:ascii="Arial" w:hAnsi="Arial" w:cs="Arial"/>
          <w:sz w:val="24"/>
        </w:rPr>
        <w:t xml:space="preserve">have </w:t>
      </w:r>
      <w:r w:rsidRPr="00C01EED">
        <w:rPr>
          <w:rFonts w:ascii="Arial" w:hAnsi="Arial" w:cs="Arial"/>
          <w:sz w:val="24"/>
        </w:rPr>
        <w:t>reported spending significant time trying to work out what the competency statements mean rather than assessing the s</w:t>
      </w:r>
      <w:r w:rsidR="008368D3" w:rsidRPr="00C01EED">
        <w:rPr>
          <w:rFonts w:ascii="Arial" w:hAnsi="Arial" w:cs="Arial"/>
          <w:sz w:val="24"/>
        </w:rPr>
        <w:t>tudent against them (Neary, 2001</w:t>
      </w:r>
      <w:r w:rsidRPr="00C01EED">
        <w:rPr>
          <w:rFonts w:ascii="Arial" w:hAnsi="Arial" w:cs="Arial"/>
          <w:sz w:val="24"/>
        </w:rPr>
        <w:t xml:space="preserve">; Scholes, </w:t>
      </w:r>
      <w:r w:rsidRPr="00C01EED">
        <w:rPr>
          <w:rFonts w:ascii="Arial" w:hAnsi="Arial" w:cs="Arial"/>
          <w:i/>
          <w:sz w:val="24"/>
        </w:rPr>
        <w:t>et al.,</w:t>
      </w:r>
      <w:r w:rsidRPr="00C01EED">
        <w:rPr>
          <w:rFonts w:ascii="Arial" w:hAnsi="Arial" w:cs="Arial"/>
          <w:sz w:val="24"/>
        </w:rPr>
        <w:t xml:space="preserve"> 2004), </w:t>
      </w:r>
      <w:r w:rsidR="003B17AC" w:rsidRPr="00C01EED">
        <w:rPr>
          <w:rFonts w:ascii="Arial" w:hAnsi="Arial" w:cs="Arial"/>
          <w:sz w:val="24"/>
        </w:rPr>
        <w:t>resulting in them</w:t>
      </w:r>
      <w:r w:rsidRPr="00C01EED">
        <w:rPr>
          <w:rFonts w:ascii="Arial" w:hAnsi="Arial" w:cs="Arial"/>
          <w:sz w:val="24"/>
        </w:rPr>
        <w:t xml:space="preserve"> negotiating their own objective</w:t>
      </w:r>
      <w:r w:rsidR="003B17AC" w:rsidRPr="00C01EED">
        <w:rPr>
          <w:rFonts w:ascii="Arial" w:hAnsi="Arial" w:cs="Arial"/>
          <w:sz w:val="24"/>
        </w:rPr>
        <w:t>s</w:t>
      </w:r>
      <w:r w:rsidRPr="00C01EED">
        <w:rPr>
          <w:rFonts w:ascii="Arial" w:hAnsi="Arial" w:cs="Arial"/>
          <w:sz w:val="24"/>
        </w:rPr>
        <w:t xml:space="preserve"> and learning outcomes. Thus, </w:t>
      </w:r>
      <w:r w:rsidR="003B17AC" w:rsidRPr="00C01EED">
        <w:rPr>
          <w:rFonts w:ascii="Arial" w:hAnsi="Arial" w:cs="Arial"/>
          <w:sz w:val="24"/>
        </w:rPr>
        <w:t xml:space="preserve">when </w:t>
      </w:r>
      <w:r w:rsidR="002A7C30" w:rsidRPr="00C01EED">
        <w:rPr>
          <w:rFonts w:ascii="Arial" w:hAnsi="Arial" w:cs="Arial"/>
          <w:sz w:val="24"/>
        </w:rPr>
        <w:t>required</w:t>
      </w:r>
      <w:r w:rsidRPr="00C01EED">
        <w:rPr>
          <w:rFonts w:ascii="Arial" w:hAnsi="Arial" w:cs="Arial"/>
          <w:sz w:val="24"/>
        </w:rPr>
        <w:t xml:space="preserve"> to justify their decisions</w:t>
      </w:r>
      <w:r w:rsidR="003B17AC" w:rsidRPr="00C01EED">
        <w:rPr>
          <w:rFonts w:ascii="Arial" w:hAnsi="Arial" w:cs="Arial"/>
          <w:sz w:val="24"/>
        </w:rPr>
        <w:t xml:space="preserve"> regarding students not meeting competency standards</w:t>
      </w:r>
      <w:r w:rsidRPr="00C01EED">
        <w:rPr>
          <w:rFonts w:ascii="Arial" w:hAnsi="Arial" w:cs="Arial"/>
          <w:sz w:val="24"/>
        </w:rPr>
        <w:t xml:space="preserve">, mentors struggle to prove their concerns </w:t>
      </w:r>
      <w:r w:rsidR="00C522C2" w:rsidRPr="00C01EED">
        <w:rPr>
          <w:rFonts w:ascii="Arial" w:hAnsi="Arial" w:cs="Arial"/>
          <w:sz w:val="24"/>
        </w:rPr>
        <w:t>are justified</w:t>
      </w:r>
      <w:r w:rsidRPr="00C01EED">
        <w:rPr>
          <w:rFonts w:ascii="Arial" w:hAnsi="Arial" w:cs="Arial"/>
          <w:sz w:val="24"/>
        </w:rPr>
        <w:t xml:space="preserve"> (Duffy, 2003, Brown </w:t>
      </w:r>
      <w:r w:rsidRPr="00C01EED">
        <w:rPr>
          <w:rFonts w:ascii="Arial" w:hAnsi="Arial" w:cs="Arial"/>
          <w:i/>
          <w:sz w:val="24"/>
        </w:rPr>
        <w:t>et al.,</w:t>
      </w:r>
      <w:r w:rsidRPr="00C01EED">
        <w:rPr>
          <w:rFonts w:ascii="Arial" w:hAnsi="Arial" w:cs="Arial"/>
          <w:sz w:val="24"/>
        </w:rPr>
        <w:t xml:space="preserve"> 2012; Gainsbury, 2010).</w:t>
      </w:r>
    </w:p>
    <w:p w:rsidR="004101B7" w:rsidRPr="00C01EED" w:rsidRDefault="004101B7" w:rsidP="004101B7">
      <w:pPr>
        <w:spacing w:line="360" w:lineRule="auto"/>
        <w:rPr>
          <w:rFonts w:ascii="Arial" w:hAnsi="Arial" w:cs="Arial"/>
          <w:sz w:val="24"/>
        </w:rPr>
      </w:pPr>
    </w:p>
    <w:p w:rsidR="004101B7" w:rsidRPr="00C01EED" w:rsidRDefault="00161CBE" w:rsidP="004101B7">
      <w:pPr>
        <w:autoSpaceDE w:val="0"/>
        <w:autoSpaceDN w:val="0"/>
        <w:adjustRightInd w:val="0"/>
        <w:spacing w:line="360" w:lineRule="auto"/>
        <w:rPr>
          <w:rFonts w:ascii="Arial" w:hAnsi="Arial" w:cs="Arial"/>
          <w:sz w:val="24"/>
        </w:rPr>
      </w:pPr>
      <w:r w:rsidRPr="00C01EED">
        <w:rPr>
          <w:rFonts w:ascii="Arial" w:hAnsi="Arial" w:cs="Arial"/>
          <w:sz w:val="24"/>
        </w:rPr>
        <w:t>Difficulties in discriminating</w:t>
      </w:r>
      <w:r w:rsidR="004101B7" w:rsidRPr="00C01EED">
        <w:rPr>
          <w:rFonts w:ascii="Arial" w:hAnsi="Arial" w:cs="Arial"/>
          <w:sz w:val="24"/>
        </w:rPr>
        <w:t xml:space="preserve"> between different levels of practice </w:t>
      </w:r>
      <w:r w:rsidRPr="00C01EED">
        <w:rPr>
          <w:rFonts w:ascii="Arial" w:hAnsi="Arial" w:cs="Arial"/>
          <w:sz w:val="24"/>
        </w:rPr>
        <w:t>are</w:t>
      </w:r>
      <w:r w:rsidR="004101B7" w:rsidRPr="00C01EED">
        <w:rPr>
          <w:rFonts w:ascii="Arial" w:hAnsi="Arial" w:cs="Arial"/>
          <w:sz w:val="24"/>
        </w:rPr>
        <w:t xml:space="preserve"> also </w:t>
      </w:r>
      <w:r w:rsidRPr="00C01EED">
        <w:rPr>
          <w:rFonts w:ascii="Arial" w:hAnsi="Arial" w:cs="Arial"/>
          <w:sz w:val="24"/>
        </w:rPr>
        <w:t>acknowledged</w:t>
      </w:r>
      <w:r w:rsidR="004101B7" w:rsidRPr="00C01EED">
        <w:rPr>
          <w:rFonts w:ascii="Arial" w:hAnsi="Arial" w:cs="Arial"/>
          <w:sz w:val="24"/>
        </w:rPr>
        <w:t xml:space="preserve"> in the literature</w:t>
      </w:r>
      <w:r w:rsidRPr="00C01EED">
        <w:rPr>
          <w:rFonts w:ascii="Arial" w:hAnsi="Arial" w:cs="Arial"/>
          <w:sz w:val="24"/>
        </w:rPr>
        <w:t>;</w:t>
      </w:r>
      <w:r w:rsidR="004101B7" w:rsidRPr="00C01EED">
        <w:rPr>
          <w:rFonts w:ascii="Arial" w:hAnsi="Arial" w:cs="Arial"/>
          <w:sz w:val="24"/>
        </w:rPr>
        <w:t xml:space="preserve"> mentors struggle to identify the benchmark of what constitute</w:t>
      </w:r>
      <w:r w:rsidR="00741F59" w:rsidRPr="00C01EED">
        <w:rPr>
          <w:rFonts w:ascii="Arial" w:hAnsi="Arial" w:cs="Arial"/>
          <w:sz w:val="24"/>
        </w:rPr>
        <w:t>s</w:t>
      </w:r>
      <w:r w:rsidR="004101B7" w:rsidRPr="00C01EED">
        <w:rPr>
          <w:rFonts w:ascii="Arial" w:hAnsi="Arial" w:cs="Arial"/>
          <w:sz w:val="24"/>
        </w:rPr>
        <w:t xml:space="preserve"> a pass or a fail (</w:t>
      </w:r>
      <w:r w:rsidR="00605A81" w:rsidRPr="00C01EED">
        <w:rPr>
          <w:rFonts w:ascii="Arial" w:hAnsi="Arial" w:cs="Arial"/>
          <w:sz w:val="24"/>
        </w:rPr>
        <w:t xml:space="preserve">Butler </w:t>
      </w:r>
      <w:r w:rsidR="00605A81" w:rsidRPr="00C01EED">
        <w:rPr>
          <w:rFonts w:ascii="Arial" w:hAnsi="Arial" w:cs="Arial"/>
          <w:i/>
          <w:sz w:val="24"/>
        </w:rPr>
        <w:t>et al.,</w:t>
      </w:r>
      <w:r w:rsidR="00B37AA9" w:rsidRPr="00C01EED">
        <w:rPr>
          <w:rFonts w:ascii="Arial" w:hAnsi="Arial" w:cs="Arial"/>
          <w:sz w:val="24"/>
        </w:rPr>
        <w:t xml:space="preserve"> </w:t>
      </w:r>
      <w:r w:rsidR="00605A81" w:rsidRPr="00C01EED">
        <w:rPr>
          <w:rFonts w:ascii="Arial" w:hAnsi="Arial" w:cs="Arial"/>
          <w:sz w:val="24"/>
        </w:rPr>
        <w:t>2011</w:t>
      </w:r>
      <w:r w:rsidR="004101B7" w:rsidRPr="00C01EED">
        <w:rPr>
          <w:rFonts w:ascii="Arial" w:hAnsi="Arial" w:cs="Arial"/>
          <w:sz w:val="24"/>
        </w:rPr>
        <w:t xml:space="preserve">; </w:t>
      </w:r>
      <w:r w:rsidR="00605A81" w:rsidRPr="00C01EED">
        <w:rPr>
          <w:rFonts w:ascii="Arial" w:hAnsi="Arial" w:cs="Arial"/>
          <w:sz w:val="24"/>
        </w:rPr>
        <w:t>Heaslip and Scammell, 2012</w:t>
      </w:r>
      <w:r w:rsidR="004101B7" w:rsidRPr="00C01EED">
        <w:rPr>
          <w:rFonts w:ascii="Arial" w:hAnsi="Arial" w:cs="Arial"/>
          <w:sz w:val="24"/>
        </w:rPr>
        <w:t>)</w:t>
      </w:r>
      <w:r w:rsidR="00741F59" w:rsidRPr="00C01EED">
        <w:rPr>
          <w:rFonts w:ascii="Arial" w:hAnsi="Arial" w:cs="Arial"/>
          <w:sz w:val="24"/>
        </w:rPr>
        <w:t>, most noticeably</w:t>
      </w:r>
      <w:r w:rsidR="004101B7" w:rsidRPr="00C01EED">
        <w:rPr>
          <w:rFonts w:ascii="Arial" w:hAnsi="Arial" w:cs="Arial"/>
          <w:sz w:val="24"/>
        </w:rPr>
        <w:t xml:space="preserve"> when dealing with borderli</w:t>
      </w:r>
      <w:r w:rsidR="00741F59" w:rsidRPr="00C01EED">
        <w:rPr>
          <w:rFonts w:ascii="Arial" w:hAnsi="Arial" w:cs="Arial"/>
          <w:sz w:val="24"/>
        </w:rPr>
        <w:t>ne students (Duffy, 2003). This</w:t>
      </w:r>
      <w:r w:rsidR="004101B7" w:rsidRPr="00C01EED">
        <w:rPr>
          <w:rFonts w:ascii="Arial" w:hAnsi="Arial" w:cs="Arial"/>
          <w:sz w:val="24"/>
        </w:rPr>
        <w:t xml:space="preserve"> </w:t>
      </w:r>
      <w:r w:rsidRPr="00C01EED">
        <w:rPr>
          <w:rFonts w:ascii="Arial" w:hAnsi="Arial" w:cs="Arial"/>
          <w:sz w:val="24"/>
        </w:rPr>
        <w:t>partly</w:t>
      </w:r>
      <w:r w:rsidR="004101B7" w:rsidRPr="00C01EED">
        <w:rPr>
          <w:rFonts w:ascii="Arial" w:hAnsi="Arial" w:cs="Arial"/>
          <w:sz w:val="24"/>
        </w:rPr>
        <w:t xml:space="preserve"> r</w:t>
      </w:r>
      <w:r w:rsidRPr="00C01EED">
        <w:rPr>
          <w:rFonts w:ascii="Arial" w:hAnsi="Arial" w:cs="Arial"/>
          <w:sz w:val="24"/>
        </w:rPr>
        <w:t>elates</w:t>
      </w:r>
      <w:r w:rsidR="004101B7" w:rsidRPr="00C01EED">
        <w:rPr>
          <w:rFonts w:ascii="Arial" w:hAnsi="Arial" w:cs="Arial"/>
          <w:sz w:val="24"/>
        </w:rPr>
        <w:t xml:space="preserve"> to the complexity and lack of consensus on what ‘competent’ </w:t>
      </w:r>
      <w:r w:rsidR="00741F59" w:rsidRPr="00C01EED">
        <w:rPr>
          <w:rFonts w:ascii="Arial" w:hAnsi="Arial" w:cs="Arial"/>
          <w:sz w:val="24"/>
        </w:rPr>
        <w:t>means</w:t>
      </w:r>
      <w:r w:rsidR="004101B7" w:rsidRPr="00C01EED">
        <w:rPr>
          <w:rFonts w:ascii="Arial" w:hAnsi="Arial" w:cs="Arial"/>
          <w:sz w:val="24"/>
        </w:rPr>
        <w:t xml:space="preserve"> but there is also evidence that mentors </w:t>
      </w:r>
      <w:r w:rsidR="004101B7" w:rsidRPr="00C01EED">
        <w:rPr>
          <w:rFonts w:ascii="Arial" w:hAnsi="Arial" w:cs="Arial"/>
          <w:sz w:val="24"/>
        </w:rPr>
        <w:lastRenderedPageBreak/>
        <w:t xml:space="preserve">have differing views about what is considered </w:t>
      </w:r>
      <w:r w:rsidR="00741F59" w:rsidRPr="00C01EED">
        <w:rPr>
          <w:rFonts w:ascii="Arial" w:hAnsi="Arial" w:cs="Arial"/>
          <w:sz w:val="24"/>
        </w:rPr>
        <w:t>an</w:t>
      </w:r>
      <w:r w:rsidR="004101B7" w:rsidRPr="00C01EED">
        <w:rPr>
          <w:rFonts w:ascii="Arial" w:hAnsi="Arial" w:cs="Arial"/>
          <w:sz w:val="24"/>
        </w:rPr>
        <w:t xml:space="preserve"> ‘acceptable’ standard of competence </w:t>
      </w:r>
      <w:r w:rsidR="00741F59" w:rsidRPr="00C01EED">
        <w:rPr>
          <w:rFonts w:ascii="Arial" w:hAnsi="Arial" w:cs="Arial"/>
          <w:sz w:val="24"/>
        </w:rPr>
        <w:t xml:space="preserve">that </w:t>
      </w:r>
      <w:r w:rsidR="004101B7" w:rsidRPr="00C01EED">
        <w:rPr>
          <w:rFonts w:ascii="Arial" w:hAnsi="Arial" w:cs="Arial"/>
          <w:sz w:val="24"/>
        </w:rPr>
        <w:t xml:space="preserve">a student needs to pass (Cassidy, 2009). Neary (2001) </w:t>
      </w:r>
      <w:r w:rsidRPr="00C01EED">
        <w:rPr>
          <w:rFonts w:ascii="Arial" w:hAnsi="Arial" w:cs="Arial"/>
          <w:sz w:val="24"/>
        </w:rPr>
        <w:t>found</w:t>
      </w:r>
      <w:r w:rsidR="004101B7" w:rsidRPr="00C01EED">
        <w:rPr>
          <w:rFonts w:ascii="Arial" w:hAnsi="Arial" w:cs="Arial"/>
          <w:sz w:val="24"/>
        </w:rPr>
        <w:t xml:space="preserve"> </w:t>
      </w:r>
      <w:r w:rsidR="001C3B46" w:rsidRPr="00C01EED">
        <w:rPr>
          <w:rFonts w:ascii="Arial" w:hAnsi="Arial" w:cs="Arial"/>
          <w:sz w:val="24"/>
        </w:rPr>
        <w:t xml:space="preserve">that </w:t>
      </w:r>
      <w:r w:rsidR="004101B7" w:rsidRPr="00C01EED">
        <w:rPr>
          <w:rFonts w:ascii="Arial" w:hAnsi="Arial" w:cs="Arial"/>
          <w:sz w:val="24"/>
        </w:rPr>
        <w:t>current grading tools provide generic descriptors that lack specificity s</w:t>
      </w:r>
      <w:r w:rsidR="001C3B46" w:rsidRPr="00C01EED">
        <w:rPr>
          <w:rFonts w:ascii="Arial" w:hAnsi="Arial" w:cs="Arial"/>
          <w:sz w:val="24"/>
        </w:rPr>
        <w:t>o remain open to interpretation</w:t>
      </w:r>
      <w:r w:rsidR="004101B7" w:rsidRPr="00C01EED">
        <w:rPr>
          <w:rFonts w:ascii="Arial" w:hAnsi="Arial" w:cs="Arial"/>
          <w:sz w:val="24"/>
        </w:rPr>
        <w:t xml:space="preserve">. The lack of </w:t>
      </w:r>
      <w:r w:rsidR="00C522C2" w:rsidRPr="00C01EED">
        <w:rPr>
          <w:rFonts w:ascii="Arial" w:hAnsi="Arial" w:cs="Arial"/>
          <w:sz w:val="24"/>
        </w:rPr>
        <w:t>transparent</w:t>
      </w:r>
      <w:r w:rsidR="004101B7" w:rsidRPr="00C01EED">
        <w:rPr>
          <w:rFonts w:ascii="Arial" w:hAnsi="Arial" w:cs="Arial"/>
          <w:sz w:val="24"/>
        </w:rPr>
        <w:t xml:space="preserve"> criteria against which students’ </w:t>
      </w:r>
      <w:r w:rsidR="00F1590E" w:rsidRPr="00C01EED">
        <w:rPr>
          <w:rFonts w:ascii="Arial" w:hAnsi="Arial" w:cs="Arial"/>
          <w:sz w:val="24"/>
        </w:rPr>
        <w:t>competence</w:t>
      </w:r>
      <w:r w:rsidR="004101B7" w:rsidRPr="00C01EED">
        <w:rPr>
          <w:rFonts w:ascii="Arial" w:hAnsi="Arial" w:cs="Arial"/>
          <w:sz w:val="24"/>
        </w:rPr>
        <w:t xml:space="preserve"> can be judged not only influences the accuracy of completing students’ documents</w:t>
      </w:r>
      <w:r w:rsidR="00DB67E1" w:rsidRPr="00C01EED">
        <w:rPr>
          <w:rFonts w:ascii="Arial" w:hAnsi="Arial" w:cs="Arial"/>
          <w:sz w:val="24"/>
        </w:rPr>
        <w:t>,</w:t>
      </w:r>
      <w:r w:rsidR="004101B7" w:rsidRPr="00C01EED">
        <w:rPr>
          <w:rFonts w:ascii="Arial" w:hAnsi="Arial" w:cs="Arial"/>
          <w:sz w:val="24"/>
        </w:rPr>
        <w:t xml:space="preserve"> but also how mentors deliver effective and constructive feedback</w:t>
      </w:r>
      <w:r w:rsidR="00DB67E1" w:rsidRPr="00C01EED">
        <w:rPr>
          <w:rFonts w:ascii="Arial" w:hAnsi="Arial" w:cs="Arial"/>
          <w:sz w:val="24"/>
        </w:rPr>
        <w:t xml:space="preserve"> (Fitzgerard </w:t>
      </w:r>
      <w:r w:rsidR="00DB67E1" w:rsidRPr="00C01EED">
        <w:rPr>
          <w:rFonts w:ascii="Arial" w:hAnsi="Arial" w:cs="Arial"/>
          <w:i/>
          <w:sz w:val="24"/>
        </w:rPr>
        <w:t>et al.,</w:t>
      </w:r>
      <w:r w:rsidR="00DB67E1" w:rsidRPr="00C01EED">
        <w:rPr>
          <w:rFonts w:ascii="Arial" w:hAnsi="Arial" w:cs="Arial"/>
          <w:sz w:val="24"/>
        </w:rPr>
        <w:t xml:space="preserve"> 2010)</w:t>
      </w:r>
      <w:r w:rsidR="004101B7" w:rsidRPr="00C01EED">
        <w:rPr>
          <w:rFonts w:ascii="Arial" w:hAnsi="Arial" w:cs="Arial"/>
          <w:sz w:val="24"/>
        </w:rPr>
        <w:t xml:space="preserve">. </w:t>
      </w:r>
    </w:p>
    <w:p w:rsidR="004101B7" w:rsidRPr="00C01EED" w:rsidRDefault="006F09C2" w:rsidP="001C3B46">
      <w:pPr>
        <w:pStyle w:val="Heading2"/>
        <w:jc w:val="center"/>
        <w:rPr>
          <w:rFonts w:ascii="Arial" w:hAnsi="Arial" w:cs="Arial"/>
          <w:b w:val="0"/>
          <w:u w:val="single"/>
        </w:rPr>
      </w:pPr>
      <w:r w:rsidRPr="00C01EED">
        <w:rPr>
          <w:rFonts w:ascii="Arial" w:hAnsi="Arial" w:cs="Arial"/>
          <w:b w:val="0"/>
          <w:u w:val="single"/>
        </w:rPr>
        <w:t>OBJECTIVES</w:t>
      </w:r>
    </w:p>
    <w:p w:rsidR="001C3B46" w:rsidRPr="00C01EED" w:rsidRDefault="001C3B46" w:rsidP="00741F59">
      <w:pPr>
        <w:spacing w:line="360" w:lineRule="auto"/>
        <w:rPr>
          <w:rFonts w:ascii="Arial" w:hAnsi="Arial" w:cs="Arial"/>
        </w:rPr>
      </w:pPr>
    </w:p>
    <w:p w:rsidR="00980390" w:rsidRPr="00C01EED" w:rsidRDefault="001C3B46" w:rsidP="00741F59">
      <w:pPr>
        <w:pStyle w:val="CommentText"/>
        <w:spacing w:line="360" w:lineRule="auto"/>
      </w:pPr>
      <w:r w:rsidRPr="00C01EED">
        <w:rPr>
          <w:rFonts w:ascii="Arial" w:hAnsi="Arial" w:cs="Arial"/>
          <w:sz w:val="24"/>
        </w:rPr>
        <w:t>T</w:t>
      </w:r>
      <w:r w:rsidR="004101B7" w:rsidRPr="00C01EED">
        <w:rPr>
          <w:rFonts w:ascii="Arial" w:hAnsi="Arial" w:cs="Arial"/>
          <w:sz w:val="24"/>
        </w:rPr>
        <w:t>his IR systematically synthesise</w:t>
      </w:r>
      <w:r w:rsidR="00741F59" w:rsidRPr="00C01EED">
        <w:rPr>
          <w:rFonts w:ascii="Arial" w:hAnsi="Arial" w:cs="Arial"/>
          <w:sz w:val="24"/>
        </w:rPr>
        <w:t>s</w:t>
      </w:r>
      <w:r w:rsidRPr="00C01EED">
        <w:rPr>
          <w:rFonts w:ascii="Arial" w:hAnsi="Arial" w:cs="Arial"/>
          <w:sz w:val="24"/>
        </w:rPr>
        <w:t xml:space="preserve"> and evaluate</w:t>
      </w:r>
      <w:r w:rsidR="00741F59" w:rsidRPr="00C01EED">
        <w:rPr>
          <w:rFonts w:ascii="Arial" w:hAnsi="Arial" w:cs="Arial"/>
          <w:sz w:val="24"/>
        </w:rPr>
        <w:t>s</w:t>
      </w:r>
      <w:r w:rsidR="004101B7" w:rsidRPr="00C01EED">
        <w:rPr>
          <w:rFonts w:ascii="Arial" w:hAnsi="Arial" w:cs="Arial"/>
          <w:sz w:val="24"/>
        </w:rPr>
        <w:t xml:space="preserve"> empirical and theoretical literature </w:t>
      </w:r>
      <w:r w:rsidRPr="00C01EED">
        <w:rPr>
          <w:rFonts w:ascii="Arial" w:hAnsi="Arial" w:cs="Arial"/>
          <w:sz w:val="24"/>
        </w:rPr>
        <w:t xml:space="preserve">on the </w:t>
      </w:r>
      <w:r w:rsidR="00361B07" w:rsidRPr="00C01EED">
        <w:rPr>
          <w:rFonts w:ascii="Arial" w:hAnsi="Arial" w:cs="Arial"/>
          <w:sz w:val="24"/>
          <w:szCs w:val="24"/>
        </w:rPr>
        <w:t>challenges</w:t>
      </w:r>
      <w:r w:rsidRPr="00C01EED">
        <w:rPr>
          <w:rFonts w:ascii="Arial" w:hAnsi="Arial" w:cs="Arial"/>
          <w:sz w:val="24"/>
          <w:szCs w:val="24"/>
        </w:rPr>
        <w:t xml:space="preserve"> mentors </w:t>
      </w:r>
      <w:r w:rsidR="00361B07" w:rsidRPr="00C01EED">
        <w:rPr>
          <w:rFonts w:ascii="Arial" w:hAnsi="Arial" w:cs="Arial"/>
          <w:sz w:val="24"/>
          <w:szCs w:val="24"/>
        </w:rPr>
        <w:t>face</w:t>
      </w:r>
      <w:r w:rsidR="0081247E" w:rsidRPr="00C01EED">
        <w:rPr>
          <w:rFonts w:ascii="Arial" w:hAnsi="Arial" w:cs="Arial"/>
          <w:sz w:val="24"/>
          <w:szCs w:val="24"/>
        </w:rPr>
        <w:t xml:space="preserve"> in interpreting</w:t>
      </w:r>
      <w:r w:rsidR="00361B07" w:rsidRPr="00C01EED">
        <w:rPr>
          <w:rFonts w:ascii="Arial" w:hAnsi="Arial" w:cs="Arial"/>
          <w:sz w:val="24"/>
          <w:szCs w:val="24"/>
        </w:rPr>
        <w:t xml:space="preserve"> </w:t>
      </w:r>
      <w:r w:rsidR="0081247E" w:rsidRPr="00C01EED">
        <w:rPr>
          <w:rFonts w:ascii="Arial" w:hAnsi="Arial" w:cs="Arial"/>
          <w:sz w:val="24"/>
          <w:szCs w:val="24"/>
        </w:rPr>
        <w:t>and assessing</w:t>
      </w:r>
      <w:r w:rsidR="00B66D47" w:rsidRPr="00C01EED">
        <w:rPr>
          <w:rFonts w:ascii="Arial" w:hAnsi="Arial" w:cs="Arial"/>
          <w:sz w:val="24"/>
          <w:szCs w:val="24"/>
        </w:rPr>
        <w:t xml:space="preserve"> </w:t>
      </w:r>
      <w:r w:rsidRPr="00C01EED">
        <w:rPr>
          <w:rFonts w:ascii="Arial" w:hAnsi="Arial" w:cs="Arial"/>
          <w:sz w:val="24"/>
          <w:szCs w:val="24"/>
        </w:rPr>
        <w:t xml:space="preserve">levels of </w:t>
      </w:r>
      <w:r w:rsidR="00980390" w:rsidRPr="00C01EED">
        <w:rPr>
          <w:rFonts w:ascii="Arial" w:hAnsi="Arial" w:cs="Arial"/>
          <w:sz w:val="24"/>
          <w:szCs w:val="24"/>
        </w:rPr>
        <w:t xml:space="preserve">clinical </w:t>
      </w:r>
      <w:r w:rsidRPr="00C01EED">
        <w:rPr>
          <w:rFonts w:ascii="Arial" w:hAnsi="Arial" w:cs="Arial"/>
          <w:sz w:val="24"/>
          <w:szCs w:val="24"/>
        </w:rPr>
        <w:t>competence</w:t>
      </w:r>
      <w:r w:rsidR="00980390" w:rsidRPr="00C01EED">
        <w:rPr>
          <w:rFonts w:ascii="Arial" w:hAnsi="Arial" w:cs="Arial"/>
          <w:sz w:val="24"/>
          <w:szCs w:val="24"/>
        </w:rPr>
        <w:t xml:space="preserve"> in pre-registration nursing.</w:t>
      </w:r>
    </w:p>
    <w:p w:rsidR="004101B7" w:rsidRPr="00C01EED" w:rsidRDefault="001C3B46" w:rsidP="001C3B46">
      <w:pPr>
        <w:pStyle w:val="Heading2"/>
        <w:jc w:val="center"/>
        <w:rPr>
          <w:rFonts w:ascii="Arial" w:hAnsi="Arial" w:cs="Arial"/>
          <w:b w:val="0"/>
          <w:u w:val="single"/>
        </w:rPr>
      </w:pPr>
      <w:r w:rsidRPr="00C01EED">
        <w:rPr>
          <w:rFonts w:ascii="Arial" w:hAnsi="Arial" w:cs="Arial"/>
          <w:b w:val="0"/>
          <w:u w:val="single"/>
        </w:rPr>
        <w:t>METHOD</w:t>
      </w:r>
    </w:p>
    <w:p w:rsidR="001C3B46" w:rsidRPr="00C01EED" w:rsidRDefault="001C3B46" w:rsidP="001C3B46">
      <w:pPr>
        <w:rPr>
          <w:rFonts w:ascii="Arial" w:hAnsi="Arial" w:cs="Arial"/>
        </w:rPr>
      </w:pPr>
    </w:p>
    <w:p w:rsidR="004101B7" w:rsidRPr="00C01EED" w:rsidRDefault="004101B7" w:rsidP="004101B7">
      <w:pPr>
        <w:pStyle w:val="NoSpacing"/>
        <w:spacing w:line="360" w:lineRule="auto"/>
        <w:rPr>
          <w:rFonts w:ascii="Arial" w:hAnsi="Arial" w:cs="Arial"/>
          <w:sz w:val="24"/>
          <w:szCs w:val="24"/>
        </w:rPr>
      </w:pPr>
      <w:r w:rsidRPr="00C01EED">
        <w:rPr>
          <w:rFonts w:ascii="Arial" w:hAnsi="Arial" w:cs="Arial"/>
          <w:sz w:val="24"/>
        </w:rPr>
        <w:t xml:space="preserve">The review adopted </w:t>
      </w:r>
      <w:r w:rsidR="00741F59" w:rsidRPr="00C01EED">
        <w:rPr>
          <w:rFonts w:ascii="Arial" w:hAnsi="Arial" w:cs="Arial"/>
          <w:sz w:val="24"/>
        </w:rPr>
        <w:t xml:space="preserve">the IR framework (Table 1) of </w:t>
      </w:r>
      <w:r w:rsidRPr="00C01EED">
        <w:rPr>
          <w:rFonts w:ascii="Arial" w:hAnsi="Arial" w:cs="Arial"/>
          <w:sz w:val="24"/>
        </w:rPr>
        <w:t>Whittemore an</w:t>
      </w:r>
      <w:r w:rsidR="00741F59" w:rsidRPr="00C01EED">
        <w:rPr>
          <w:rFonts w:ascii="Arial" w:hAnsi="Arial" w:cs="Arial"/>
          <w:sz w:val="24"/>
        </w:rPr>
        <w:t>d Knafl</w:t>
      </w:r>
      <w:r w:rsidR="00F302E8" w:rsidRPr="00C01EED">
        <w:rPr>
          <w:rFonts w:ascii="Arial" w:hAnsi="Arial" w:cs="Arial"/>
          <w:sz w:val="24"/>
        </w:rPr>
        <w:t xml:space="preserve"> (2005) </w:t>
      </w:r>
      <w:r w:rsidRPr="00C01EED">
        <w:rPr>
          <w:rFonts w:ascii="Arial" w:hAnsi="Arial" w:cs="Arial"/>
          <w:sz w:val="24"/>
        </w:rPr>
        <w:t>who modified Cooper</w:t>
      </w:r>
      <w:r w:rsidR="00307B77" w:rsidRPr="00C01EED">
        <w:rPr>
          <w:rFonts w:ascii="Arial" w:hAnsi="Arial" w:cs="Arial"/>
          <w:sz w:val="24"/>
        </w:rPr>
        <w:t>’s (1998</w:t>
      </w:r>
      <w:r w:rsidRPr="00C01EED">
        <w:rPr>
          <w:rFonts w:ascii="Arial" w:hAnsi="Arial" w:cs="Arial"/>
          <w:sz w:val="24"/>
        </w:rPr>
        <w:t xml:space="preserve">) framework for systematic reviews and meta-analysis to </w:t>
      </w:r>
      <w:r w:rsidRPr="00C01EED">
        <w:rPr>
          <w:rFonts w:ascii="Arial" w:hAnsi="Arial" w:cs="Arial"/>
          <w:sz w:val="24"/>
        </w:rPr>
        <w:lastRenderedPageBreak/>
        <w:t xml:space="preserve">make it suitable for IRs. </w:t>
      </w:r>
      <w:r w:rsidR="001C3B46" w:rsidRPr="00C01EED">
        <w:rPr>
          <w:rFonts w:ascii="Arial" w:hAnsi="Arial" w:cs="Arial"/>
          <w:sz w:val="24"/>
          <w:szCs w:val="24"/>
        </w:rPr>
        <w:t>The strength of IRs is</w:t>
      </w:r>
      <w:r w:rsidRPr="00C01EED">
        <w:rPr>
          <w:rFonts w:ascii="Arial" w:hAnsi="Arial" w:cs="Arial"/>
          <w:sz w:val="24"/>
          <w:szCs w:val="24"/>
        </w:rPr>
        <w:t xml:space="preserve"> their rigorous methodology</w:t>
      </w:r>
      <w:r w:rsidR="001C3B46" w:rsidRPr="00C01EED">
        <w:rPr>
          <w:rFonts w:ascii="Arial" w:hAnsi="Arial" w:cs="Arial"/>
          <w:sz w:val="24"/>
          <w:szCs w:val="24"/>
        </w:rPr>
        <w:t>. Their</w:t>
      </w:r>
      <w:r w:rsidRPr="00C01EED">
        <w:rPr>
          <w:rFonts w:ascii="Arial" w:hAnsi="Arial" w:cs="Arial"/>
          <w:sz w:val="24"/>
          <w:szCs w:val="24"/>
        </w:rPr>
        <w:t xml:space="preserve"> distinctive feature </w:t>
      </w:r>
      <w:r w:rsidR="001C3B46" w:rsidRPr="00C01EED">
        <w:rPr>
          <w:rFonts w:ascii="Arial" w:hAnsi="Arial" w:cs="Arial"/>
          <w:sz w:val="24"/>
          <w:szCs w:val="24"/>
        </w:rPr>
        <w:t>is</w:t>
      </w:r>
      <w:r w:rsidRPr="00C01EED">
        <w:rPr>
          <w:rFonts w:ascii="Arial" w:hAnsi="Arial" w:cs="Arial"/>
          <w:sz w:val="24"/>
          <w:szCs w:val="24"/>
        </w:rPr>
        <w:t xml:space="preserve"> drawing conclusions from empirical studies and theories to enhance the holistic underst</w:t>
      </w:r>
      <w:r w:rsidR="00E16766" w:rsidRPr="00C01EED">
        <w:rPr>
          <w:rFonts w:ascii="Arial" w:hAnsi="Arial" w:cs="Arial"/>
          <w:sz w:val="24"/>
          <w:szCs w:val="24"/>
        </w:rPr>
        <w:t>anding of the topic in question.</w:t>
      </w:r>
      <w:r w:rsidRPr="00C01EED">
        <w:rPr>
          <w:rFonts w:ascii="Arial" w:hAnsi="Arial" w:cs="Arial"/>
          <w:sz w:val="24"/>
          <w:szCs w:val="24"/>
        </w:rPr>
        <w:t xml:space="preserve"> </w:t>
      </w:r>
      <w:r w:rsidR="00AA38B1" w:rsidRPr="00C01EED">
        <w:rPr>
          <w:rFonts w:ascii="Arial" w:hAnsi="Arial" w:cs="Arial"/>
          <w:sz w:val="24"/>
          <w:szCs w:val="24"/>
        </w:rPr>
        <w:t xml:space="preserve">This feature made the IR an appropriate approach by </w:t>
      </w:r>
      <w:r w:rsidRPr="00C01EED">
        <w:rPr>
          <w:rFonts w:ascii="Arial" w:hAnsi="Arial" w:cs="Arial"/>
          <w:bCs/>
          <w:sz w:val="24"/>
          <w:szCs w:val="24"/>
        </w:rPr>
        <w:t>creating a more well-rounded evidence review</w:t>
      </w:r>
      <w:r w:rsidRPr="00C01EED">
        <w:rPr>
          <w:rFonts w:ascii="Arial" w:hAnsi="Arial" w:cs="Arial"/>
          <w:sz w:val="24"/>
          <w:szCs w:val="24"/>
        </w:rPr>
        <w:t xml:space="preserve"> (Whittemore and Knafl, 2005). </w:t>
      </w:r>
    </w:p>
    <w:p w:rsidR="00997D69" w:rsidRPr="00C01EED" w:rsidRDefault="00997D69" w:rsidP="004101B7">
      <w:pPr>
        <w:pStyle w:val="NoSpacing"/>
        <w:spacing w:line="360" w:lineRule="auto"/>
        <w:rPr>
          <w:rFonts w:ascii="Arial" w:hAnsi="Arial" w:cs="Arial"/>
          <w:sz w:val="24"/>
          <w:szCs w:val="24"/>
        </w:rPr>
      </w:pPr>
    </w:p>
    <w:tbl>
      <w:tblPr>
        <w:tblStyle w:val="TableGrid"/>
        <w:tblW w:w="0" w:type="auto"/>
        <w:tblInd w:w="558" w:type="dxa"/>
        <w:tblLook w:val="04A0" w:firstRow="1" w:lastRow="0" w:firstColumn="1" w:lastColumn="0" w:noHBand="0" w:noVBand="1"/>
      </w:tblPr>
      <w:tblGrid>
        <w:gridCol w:w="6390"/>
      </w:tblGrid>
      <w:tr w:rsidR="006C46E7" w:rsidRPr="004728B7" w:rsidTr="006C46E7">
        <w:tc>
          <w:tcPr>
            <w:tcW w:w="6390" w:type="dxa"/>
            <w:shd w:val="clear" w:color="auto" w:fill="DBE5F1" w:themeFill="accent1" w:themeFillTint="33"/>
          </w:tcPr>
          <w:p w:rsidR="006C46E7" w:rsidRDefault="006C46E7" w:rsidP="006C46E7">
            <w:pPr>
              <w:pStyle w:val="NoSpacing"/>
              <w:rPr>
                <w:rFonts w:ascii="Arial" w:hAnsi="Arial" w:cs="Arial"/>
              </w:rPr>
            </w:pPr>
            <w:r w:rsidRPr="004728B7">
              <w:rPr>
                <w:rFonts w:ascii="Arial" w:hAnsi="Arial" w:cs="Arial"/>
              </w:rPr>
              <w:t xml:space="preserve">Table 1. </w:t>
            </w:r>
          </w:p>
          <w:p w:rsidR="006C46E7" w:rsidRPr="004728B7" w:rsidRDefault="006C46E7" w:rsidP="006C46E7">
            <w:pPr>
              <w:pStyle w:val="NoSpacing"/>
              <w:rPr>
                <w:rFonts w:ascii="Arial" w:hAnsi="Arial" w:cs="Arial"/>
                <w:sz w:val="20"/>
                <w:szCs w:val="20"/>
              </w:rPr>
            </w:pPr>
            <w:r w:rsidRPr="004728B7">
              <w:rPr>
                <w:rFonts w:ascii="Arial" w:hAnsi="Arial" w:cs="Arial"/>
              </w:rPr>
              <w:t>Whittemore and Knafl’s (2005) IR framework</w:t>
            </w:r>
            <w:r>
              <w:rPr>
                <w:rFonts w:ascii="Arial" w:hAnsi="Arial" w:cs="Arial"/>
              </w:rPr>
              <w:t xml:space="preserve"> stages</w:t>
            </w:r>
          </w:p>
        </w:tc>
      </w:tr>
      <w:tr w:rsidR="006C46E7" w:rsidRPr="004728B7" w:rsidTr="006C46E7">
        <w:trPr>
          <w:trHeight w:val="1371"/>
        </w:trPr>
        <w:tc>
          <w:tcPr>
            <w:tcW w:w="6390" w:type="dxa"/>
          </w:tcPr>
          <w:p w:rsidR="006C46E7" w:rsidRDefault="006C46E7" w:rsidP="006C46E7">
            <w:pPr>
              <w:pStyle w:val="NoSpacing"/>
              <w:numPr>
                <w:ilvl w:val="0"/>
                <w:numId w:val="12"/>
              </w:numPr>
              <w:spacing w:line="360" w:lineRule="auto"/>
              <w:rPr>
                <w:rFonts w:ascii="Arial" w:hAnsi="Arial" w:cs="Arial"/>
              </w:rPr>
            </w:pPr>
            <w:r>
              <w:rPr>
                <w:rFonts w:ascii="Arial" w:hAnsi="Arial" w:cs="Arial"/>
              </w:rPr>
              <w:t>P</w:t>
            </w:r>
            <w:r w:rsidRPr="004728B7">
              <w:rPr>
                <w:rFonts w:ascii="Arial" w:hAnsi="Arial" w:cs="Arial"/>
              </w:rPr>
              <w:t>roblem identification</w:t>
            </w:r>
          </w:p>
          <w:p w:rsidR="006C46E7" w:rsidRDefault="006C46E7" w:rsidP="006C46E7">
            <w:pPr>
              <w:pStyle w:val="NoSpacing"/>
              <w:numPr>
                <w:ilvl w:val="0"/>
                <w:numId w:val="12"/>
              </w:numPr>
              <w:spacing w:line="360" w:lineRule="auto"/>
              <w:rPr>
                <w:rFonts w:ascii="Arial" w:hAnsi="Arial" w:cs="Arial"/>
              </w:rPr>
            </w:pPr>
            <w:r>
              <w:rPr>
                <w:rFonts w:ascii="Arial" w:hAnsi="Arial" w:cs="Arial"/>
              </w:rPr>
              <w:t>L</w:t>
            </w:r>
            <w:r w:rsidRPr="00B96679">
              <w:rPr>
                <w:rFonts w:ascii="Arial" w:hAnsi="Arial" w:cs="Arial"/>
              </w:rPr>
              <w:t>iterature search</w:t>
            </w:r>
          </w:p>
          <w:p w:rsidR="006C46E7" w:rsidRDefault="006C46E7" w:rsidP="006C46E7">
            <w:pPr>
              <w:pStyle w:val="NoSpacing"/>
              <w:numPr>
                <w:ilvl w:val="0"/>
                <w:numId w:val="12"/>
              </w:numPr>
              <w:spacing w:line="360" w:lineRule="auto"/>
              <w:rPr>
                <w:rFonts w:ascii="Arial" w:hAnsi="Arial" w:cs="Arial"/>
              </w:rPr>
            </w:pPr>
            <w:r>
              <w:rPr>
                <w:rFonts w:ascii="Arial" w:hAnsi="Arial" w:cs="Arial"/>
              </w:rPr>
              <w:t>D</w:t>
            </w:r>
            <w:r w:rsidRPr="00B96679">
              <w:rPr>
                <w:rFonts w:ascii="Arial" w:hAnsi="Arial" w:cs="Arial"/>
              </w:rPr>
              <w:t>ata evaluation</w:t>
            </w:r>
          </w:p>
          <w:p w:rsidR="006C46E7" w:rsidRDefault="006C46E7" w:rsidP="006C46E7">
            <w:pPr>
              <w:pStyle w:val="NoSpacing"/>
              <w:numPr>
                <w:ilvl w:val="0"/>
                <w:numId w:val="12"/>
              </w:numPr>
              <w:spacing w:line="360" w:lineRule="auto"/>
              <w:rPr>
                <w:rFonts w:ascii="Arial" w:hAnsi="Arial" w:cs="Arial"/>
              </w:rPr>
            </w:pPr>
            <w:r>
              <w:rPr>
                <w:rFonts w:ascii="Arial" w:hAnsi="Arial" w:cs="Arial"/>
              </w:rPr>
              <w:t>D</w:t>
            </w:r>
            <w:r w:rsidRPr="00B96679">
              <w:rPr>
                <w:rFonts w:ascii="Arial" w:hAnsi="Arial" w:cs="Arial"/>
              </w:rPr>
              <w:t>ata analysis</w:t>
            </w:r>
          </w:p>
          <w:p w:rsidR="006C46E7" w:rsidRPr="00B96679" w:rsidRDefault="006C46E7" w:rsidP="006C46E7">
            <w:pPr>
              <w:pStyle w:val="NoSpacing"/>
              <w:numPr>
                <w:ilvl w:val="0"/>
                <w:numId w:val="12"/>
              </w:numPr>
              <w:spacing w:line="360" w:lineRule="auto"/>
              <w:rPr>
                <w:rFonts w:ascii="Arial" w:hAnsi="Arial" w:cs="Arial"/>
              </w:rPr>
            </w:pPr>
            <w:r>
              <w:rPr>
                <w:rFonts w:ascii="Arial" w:hAnsi="Arial" w:cs="Arial"/>
              </w:rPr>
              <w:t>P</w:t>
            </w:r>
            <w:r w:rsidRPr="00B96679">
              <w:rPr>
                <w:rFonts w:ascii="Arial" w:hAnsi="Arial" w:cs="Arial"/>
              </w:rPr>
              <w:t>resentation</w:t>
            </w:r>
          </w:p>
        </w:tc>
      </w:tr>
    </w:tbl>
    <w:p w:rsidR="004101B7" w:rsidRPr="00C01EED" w:rsidRDefault="004101B7" w:rsidP="004101B7">
      <w:pPr>
        <w:pStyle w:val="Heading3"/>
        <w:rPr>
          <w:rFonts w:ascii="Arial" w:hAnsi="Arial" w:cs="Arial"/>
          <w:b w:val="0"/>
          <w:color w:val="auto"/>
          <w:sz w:val="24"/>
          <w:u w:val="single"/>
        </w:rPr>
      </w:pPr>
      <w:r w:rsidRPr="00C01EED">
        <w:rPr>
          <w:rFonts w:ascii="Arial" w:hAnsi="Arial" w:cs="Arial"/>
          <w:b w:val="0"/>
          <w:color w:val="auto"/>
          <w:sz w:val="24"/>
          <w:u w:val="single"/>
        </w:rPr>
        <w:t xml:space="preserve">Stage 1: Problem identification </w:t>
      </w:r>
    </w:p>
    <w:p w:rsidR="004101B7" w:rsidRPr="00C01EED" w:rsidRDefault="004101B7" w:rsidP="0065587F">
      <w:pPr>
        <w:pStyle w:val="NoSpacing"/>
        <w:spacing w:line="360" w:lineRule="auto"/>
        <w:rPr>
          <w:rFonts w:ascii="Arial" w:hAnsi="Arial" w:cs="Arial"/>
          <w:sz w:val="24"/>
        </w:rPr>
      </w:pPr>
      <w:r w:rsidRPr="00C01EED">
        <w:rPr>
          <w:rFonts w:ascii="Arial" w:hAnsi="Arial" w:cs="Arial"/>
          <w:sz w:val="24"/>
          <w:szCs w:val="24"/>
        </w:rPr>
        <w:t>The problem</w:t>
      </w:r>
      <w:r w:rsidR="00F302E8" w:rsidRPr="00C01EED">
        <w:rPr>
          <w:rFonts w:ascii="Arial" w:hAnsi="Arial" w:cs="Arial"/>
          <w:sz w:val="24"/>
          <w:szCs w:val="24"/>
        </w:rPr>
        <w:t xml:space="preserve"> identification process includes</w:t>
      </w:r>
      <w:r w:rsidRPr="00C01EED">
        <w:rPr>
          <w:rFonts w:ascii="Arial" w:hAnsi="Arial" w:cs="Arial"/>
          <w:sz w:val="24"/>
          <w:szCs w:val="24"/>
        </w:rPr>
        <w:t xml:space="preserve"> the development of conceptual and operational definitions o</w:t>
      </w:r>
      <w:r w:rsidR="00F302E8" w:rsidRPr="00C01EED">
        <w:rPr>
          <w:rFonts w:ascii="Arial" w:hAnsi="Arial" w:cs="Arial"/>
          <w:sz w:val="24"/>
          <w:szCs w:val="24"/>
        </w:rPr>
        <w:t>f variables to be examined</w:t>
      </w:r>
      <w:r w:rsidRPr="00C01EED">
        <w:rPr>
          <w:rFonts w:ascii="Arial" w:hAnsi="Arial" w:cs="Arial"/>
          <w:sz w:val="24"/>
        </w:rPr>
        <w:t xml:space="preserve">. A scoping exercise was undertaken locally across one </w:t>
      </w:r>
      <w:r w:rsidR="00F302E8" w:rsidRPr="00C01EED">
        <w:rPr>
          <w:rFonts w:ascii="Arial" w:hAnsi="Arial" w:cs="Arial"/>
          <w:sz w:val="24"/>
          <w:szCs w:val="24"/>
        </w:rPr>
        <w:t>Higher Education Institution (</w:t>
      </w:r>
      <w:r w:rsidRPr="00C01EED">
        <w:rPr>
          <w:rFonts w:ascii="Arial" w:hAnsi="Arial" w:cs="Arial"/>
          <w:sz w:val="24"/>
        </w:rPr>
        <w:t>HEI</w:t>
      </w:r>
      <w:r w:rsidR="00F302E8" w:rsidRPr="00C01EED">
        <w:rPr>
          <w:rFonts w:ascii="Arial" w:hAnsi="Arial" w:cs="Arial"/>
          <w:sz w:val="24"/>
        </w:rPr>
        <w:t>)</w:t>
      </w:r>
      <w:r w:rsidRPr="00C01EED">
        <w:rPr>
          <w:rFonts w:ascii="Arial" w:hAnsi="Arial" w:cs="Arial"/>
          <w:sz w:val="24"/>
        </w:rPr>
        <w:t xml:space="preserve"> and </w:t>
      </w:r>
      <w:r w:rsidR="00980390" w:rsidRPr="00C01EED">
        <w:rPr>
          <w:rFonts w:ascii="Arial" w:hAnsi="Arial" w:cs="Arial"/>
          <w:sz w:val="24"/>
        </w:rPr>
        <w:t>f</w:t>
      </w:r>
      <w:r w:rsidR="001C3B46" w:rsidRPr="00C01EED">
        <w:rPr>
          <w:rFonts w:ascii="Arial" w:hAnsi="Arial" w:cs="Arial"/>
          <w:sz w:val="24"/>
        </w:rPr>
        <w:t>ive</w:t>
      </w:r>
      <w:r w:rsidRPr="00C01EED">
        <w:rPr>
          <w:rFonts w:ascii="Arial" w:hAnsi="Arial" w:cs="Arial"/>
          <w:sz w:val="24"/>
        </w:rPr>
        <w:t xml:space="preserve"> hospitals t</w:t>
      </w:r>
      <w:r w:rsidR="001C3B46" w:rsidRPr="00C01EED">
        <w:rPr>
          <w:rFonts w:ascii="Arial" w:hAnsi="Arial" w:cs="Arial"/>
          <w:sz w:val="24"/>
        </w:rPr>
        <w:t>o seek the views of stakeholders</w:t>
      </w:r>
      <w:r w:rsidRPr="00C01EED">
        <w:rPr>
          <w:rFonts w:ascii="Arial" w:hAnsi="Arial" w:cs="Arial"/>
          <w:sz w:val="24"/>
        </w:rPr>
        <w:t xml:space="preserve"> represent</w:t>
      </w:r>
      <w:r w:rsidR="001C3B46" w:rsidRPr="00C01EED">
        <w:rPr>
          <w:rFonts w:ascii="Arial" w:hAnsi="Arial" w:cs="Arial"/>
          <w:sz w:val="24"/>
        </w:rPr>
        <w:t>ing</w:t>
      </w:r>
      <w:r w:rsidRPr="00C01EED">
        <w:rPr>
          <w:rFonts w:ascii="Arial" w:hAnsi="Arial" w:cs="Arial"/>
          <w:sz w:val="24"/>
        </w:rPr>
        <w:t xml:space="preserve"> key roles in the provision of </w:t>
      </w:r>
      <w:r w:rsidR="00FC41EB" w:rsidRPr="00C01EED">
        <w:rPr>
          <w:rFonts w:ascii="Arial" w:hAnsi="Arial" w:cs="Arial"/>
          <w:sz w:val="24"/>
        </w:rPr>
        <w:t>practice education</w:t>
      </w:r>
      <w:r w:rsidR="00AA38B1" w:rsidRPr="00C01EED">
        <w:rPr>
          <w:rFonts w:ascii="Arial" w:hAnsi="Arial" w:cs="Arial"/>
          <w:sz w:val="24"/>
        </w:rPr>
        <w:t xml:space="preserve"> including academics, mentors, students and clinical practice facilitators</w:t>
      </w:r>
      <w:r w:rsidR="001C3B46" w:rsidRPr="00C01EED">
        <w:rPr>
          <w:rFonts w:ascii="Arial" w:hAnsi="Arial" w:cs="Arial"/>
          <w:sz w:val="24"/>
        </w:rPr>
        <w:t>. They</w:t>
      </w:r>
      <w:r w:rsidRPr="00C01EED">
        <w:rPr>
          <w:rFonts w:ascii="Arial" w:hAnsi="Arial" w:cs="Arial"/>
          <w:sz w:val="24"/>
        </w:rPr>
        <w:t xml:space="preserve"> identified issues </w:t>
      </w:r>
      <w:r w:rsidR="00FC41EB" w:rsidRPr="00C01EED">
        <w:rPr>
          <w:rFonts w:ascii="Arial" w:hAnsi="Arial" w:cs="Arial"/>
          <w:sz w:val="24"/>
        </w:rPr>
        <w:t>with</w:t>
      </w:r>
      <w:r w:rsidRPr="00C01EED">
        <w:rPr>
          <w:rFonts w:ascii="Arial" w:hAnsi="Arial" w:cs="Arial"/>
          <w:sz w:val="24"/>
        </w:rPr>
        <w:t xml:space="preserve"> significant impact on the quality of the assessment pro</w:t>
      </w:r>
      <w:r w:rsidRPr="00C01EED">
        <w:rPr>
          <w:rFonts w:ascii="Arial" w:hAnsi="Arial" w:cs="Arial"/>
          <w:sz w:val="24"/>
        </w:rPr>
        <w:lastRenderedPageBreak/>
        <w:t>cess and outcome</w:t>
      </w:r>
      <w:r w:rsidR="0065587F" w:rsidRPr="00C01EED">
        <w:rPr>
          <w:rFonts w:ascii="Arial" w:hAnsi="Arial" w:cs="Arial"/>
          <w:sz w:val="24"/>
        </w:rPr>
        <w:t xml:space="preserve"> (Table 2)</w:t>
      </w:r>
      <w:r w:rsidR="003C3ECA" w:rsidRPr="00C01EED">
        <w:rPr>
          <w:rFonts w:ascii="Arial" w:hAnsi="Arial" w:cs="Arial"/>
          <w:sz w:val="24"/>
        </w:rPr>
        <w:t>. These</w:t>
      </w:r>
      <w:r w:rsidRPr="00C01EED">
        <w:rPr>
          <w:rFonts w:ascii="Arial" w:hAnsi="Arial" w:cs="Arial"/>
          <w:sz w:val="24"/>
        </w:rPr>
        <w:t xml:space="preserve"> </w:t>
      </w:r>
      <w:r w:rsidR="003C3ECA" w:rsidRPr="00C01EED">
        <w:rPr>
          <w:rFonts w:ascii="Arial" w:hAnsi="Arial" w:cs="Arial"/>
          <w:sz w:val="24"/>
        </w:rPr>
        <w:t>were</w:t>
      </w:r>
      <w:r w:rsidR="00FC41EB" w:rsidRPr="00C01EED">
        <w:rPr>
          <w:rFonts w:ascii="Arial" w:hAnsi="Arial" w:cs="Arial"/>
          <w:sz w:val="24"/>
        </w:rPr>
        <w:t xml:space="preserve"> mirrored in</w:t>
      </w:r>
      <w:r w:rsidRPr="00C01EED">
        <w:rPr>
          <w:rFonts w:ascii="Arial" w:hAnsi="Arial" w:cs="Arial"/>
          <w:sz w:val="24"/>
        </w:rPr>
        <w:t xml:space="preserve"> </w:t>
      </w:r>
      <w:r w:rsidR="00FC41EB" w:rsidRPr="00C01EED">
        <w:rPr>
          <w:rFonts w:ascii="Arial" w:hAnsi="Arial" w:cs="Arial"/>
          <w:sz w:val="24"/>
        </w:rPr>
        <w:t>international</w:t>
      </w:r>
      <w:r w:rsidRPr="00C01EED">
        <w:rPr>
          <w:rFonts w:ascii="Arial" w:hAnsi="Arial" w:cs="Arial"/>
          <w:sz w:val="24"/>
        </w:rPr>
        <w:t xml:space="preserve"> literature</w:t>
      </w:r>
      <w:r w:rsidR="003C3ECA" w:rsidRPr="00C01EED">
        <w:rPr>
          <w:rFonts w:ascii="Arial" w:hAnsi="Arial" w:cs="Arial"/>
          <w:sz w:val="24"/>
        </w:rPr>
        <w:t xml:space="preserve"> so</w:t>
      </w:r>
      <w:r w:rsidRPr="00C01EED">
        <w:rPr>
          <w:rFonts w:ascii="Arial" w:hAnsi="Arial" w:cs="Arial"/>
          <w:sz w:val="24"/>
        </w:rPr>
        <w:t xml:space="preserve"> merited further analysis </w:t>
      </w:r>
      <w:r w:rsidR="003C3ECA" w:rsidRPr="00C01EED">
        <w:rPr>
          <w:rFonts w:ascii="Arial" w:hAnsi="Arial" w:cs="Arial"/>
          <w:sz w:val="24"/>
        </w:rPr>
        <w:t>as</w:t>
      </w:r>
      <w:r w:rsidRPr="00C01EED">
        <w:rPr>
          <w:rFonts w:ascii="Arial" w:hAnsi="Arial" w:cs="Arial"/>
          <w:sz w:val="24"/>
        </w:rPr>
        <w:t xml:space="preserve"> the basis for the IR variables.  </w:t>
      </w:r>
    </w:p>
    <w:p w:rsidR="00E16766" w:rsidRPr="00C01EED" w:rsidRDefault="00E16766" w:rsidP="0065587F">
      <w:pPr>
        <w:pStyle w:val="NoSpacing"/>
        <w:spacing w:line="360" w:lineRule="auto"/>
        <w:rPr>
          <w:rFonts w:ascii="Arial" w:hAnsi="Arial" w:cs="Arial"/>
          <w:sz w:val="24"/>
          <w:szCs w:val="24"/>
        </w:rPr>
      </w:pPr>
    </w:p>
    <w:tbl>
      <w:tblPr>
        <w:tblStyle w:val="TableGrid"/>
        <w:tblW w:w="0" w:type="auto"/>
        <w:tblInd w:w="558" w:type="dxa"/>
        <w:tblLook w:val="04A0" w:firstRow="1" w:lastRow="0" w:firstColumn="1" w:lastColumn="0" w:noHBand="0" w:noVBand="1"/>
      </w:tblPr>
      <w:tblGrid>
        <w:gridCol w:w="5670"/>
      </w:tblGrid>
      <w:tr w:rsidR="006C46E7" w:rsidRPr="004728B7" w:rsidTr="006C46E7">
        <w:tc>
          <w:tcPr>
            <w:tcW w:w="5670" w:type="dxa"/>
            <w:shd w:val="clear" w:color="auto" w:fill="DBE5F1" w:themeFill="accent1" w:themeFillTint="33"/>
          </w:tcPr>
          <w:p w:rsidR="006C46E7" w:rsidRDefault="006C46E7" w:rsidP="006C46E7">
            <w:pPr>
              <w:pStyle w:val="NoSpacing"/>
              <w:rPr>
                <w:rFonts w:ascii="Arial" w:hAnsi="Arial" w:cs="Arial"/>
              </w:rPr>
            </w:pPr>
            <w:r>
              <w:rPr>
                <w:rFonts w:ascii="Arial" w:hAnsi="Arial" w:cs="Arial"/>
              </w:rPr>
              <w:t>Table 2.</w:t>
            </w:r>
            <w:r w:rsidRPr="00760478">
              <w:rPr>
                <w:rFonts w:ascii="Arial" w:hAnsi="Arial" w:cs="Arial"/>
              </w:rPr>
              <w:t xml:space="preserve"> </w:t>
            </w:r>
          </w:p>
          <w:p w:rsidR="006C46E7" w:rsidRPr="00760478" w:rsidRDefault="006C46E7" w:rsidP="006C46E7">
            <w:pPr>
              <w:pStyle w:val="NoSpacing"/>
              <w:rPr>
                <w:rFonts w:ascii="Arial" w:hAnsi="Arial" w:cs="Arial"/>
              </w:rPr>
            </w:pPr>
            <w:r w:rsidRPr="00760478">
              <w:rPr>
                <w:rFonts w:ascii="Arial" w:hAnsi="Arial" w:cs="Arial"/>
              </w:rPr>
              <w:t>The variables identified in the scoping exercise</w:t>
            </w:r>
          </w:p>
        </w:tc>
      </w:tr>
      <w:tr w:rsidR="006C46E7" w:rsidRPr="004728B7" w:rsidTr="006C46E7">
        <w:trPr>
          <w:trHeight w:val="1529"/>
        </w:trPr>
        <w:tc>
          <w:tcPr>
            <w:tcW w:w="5670" w:type="dxa"/>
          </w:tcPr>
          <w:p w:rsidR="006C46E7" w:rsidRPr="00760478" w:rsidRDefault="006C46E7" w:rsidP="006C46E7">
            <w:pPr>
              <w:numPr>
                <w:ilvl w:val="0"/>
                <w:numId w:val="1"/>
              </w:numPr>
              <w:tabs>
                <w:tab w:val="num" w:pos="720"/>
              </w:tabs>
              <w:rPr>
                <w:rFonts w:ascii="Arial" w:hAnsi="Arial" w:cs="Arial"/>
              </w:rPr>
            </w:pPr>
            <w:r w:rsidRPr="00760478">
              <w:rPr>
                <w:rFonts w:ascii="Arial" w:hAnsi="Arial" w:cs="Arial"/>
              </w:rPr>
              <w:t xml:space="preserve">Understanding/familiarity with the PAD </w:t>
            </w:r>
          </w:p>
          <w:p w:rsidR="006C46E7" w:rsidRPr="00760478" w:rsidRDefault="006C46E7" w:rsidP="006C46E7">
            <w:pPr>
              <w:numPr>
                <w:ilvl w:val="0"/>
                <w:numId w:val="1"/>
              </w:numPr>
              <w:tabs>
                <w:tab w:val="num" w:pos="720"/>
              </w:tabs>
              <w:rPr>
                <w:rFonts w:ascii="Arial" w:hAnsi="Arial" w:cs="Arial"/>
              </w:rPr>
            </w:pPr>
            <w:r w:rsidRPr="00760478">
              <w:rPr>
                <w:rFonts w:ascii="Arial" w:hAnsi="Arial" w:cs="Arial"/>
              </w:rPr>
              <w:t xml:space="preserve">Understanding of competency/criteria </w:t>
            </w:r>
          </w:p>
          <w:p w:rsidR="006C46E7" w:rsidRPr="00760478" w:rsidRDefault="006C46E7" w:rsidP="006C46E7">
            <w:pPr>
              <w:numPr>
                <w:ilvl w:val="0"/>
                <w:numId w:val="1"/>
              </w:numPr>
              <w:tabs>
                <w:tab w:val="num" w:pos="720"/>
              </w:tabs>
              <w:rPr>
                <w:rFonts w:ascii="Arial" w:hAnsi="Arial" w:cs="Arial"/>
              </w:rPr>
            </w:pPr>
            <w:r w:rsidRPr="00760478">
              <w:rPr>
                <w:rFonts w:ascii="Arial" w:hAnsi="Arial" w:cs="Arial"/>
              </w:rPr>
              <w:t>Understand what need to be demonstrated to be worthy of a pass/ identifying levels.</w:t>
            </w:r>
          </w:p>
          <w:p w:rsidR="006C46E7" w:rsidRPr="00760478" w:rsidRDefault="006C46E7" w:rsidP="006C46E7">
            <w:pPr>
              <w:numPr>
                <w:ilvl w:val="0"/>
                <w:numId w:val="1"/>
              </w:numPr>
              <w:tabs>
                <w:tab w:val="num" w:pos="720"/>
              </w:tabs>
              <w:rPr>
                <w:rFonts w:ascii="Arial" w:hAnsi="Arial" w:cs="Arial"/>
              </w:rPr>
            </w:pPr>
            <w:r w:rsidRPr="00760478">
              <w:rPr>
                <w:rFonts w:ascii="Arial" w:hAnsi="Arial" w:cs="Arial"/>
              </w:rPr>
              <w:t xml:space="preserve">Provision of accurate and constructive feedback </w:t>
            </w:r>
          </w:p>
          <w:p w:rsidR="006C46E7" w:rsidRPr="00760478" w:rsidRDefault="006C46E7" w:rsidP="006C46E7">
            <w:pPr>
              <w:numPr>
                <w:ilvl w:val="0"/>
                <w:numId w:val="1"/>
              </w:numPr>
              <w:tabs>
                <w:tab w:val="num" w:pos="720"/>
              </w:tabs>
              <w:rPr>
                <w:rFonts w:ascii="Arial" w:hAnsi="Arial" w:cs="Arial"/>
              </w:rPr>
            </w:pPr>
            <w:r w:rsidRPr="00760478">
              <w:rPr>
                <w:rFonts w:ascii="Arial" w:hAnsi="Arial" w:cs="Arial"/>
              </w:rPr>
              <w:t>Inconsistency between assessors</w:t>
            </w:r>
          </w:p>
        </w:tc>
      </w:tr>
    </w:tbl>
    <w:p w:rsidR="00997D69" w:rsidRPr="00C01EED" w:rsidRDefault="00997D69" w:rsidP="0065587F">
      <w:pPr>
        <w:pStyle w:val="NoSpacing"/>
        <w:spacing w:line="360" w:lineRule="auto"/>
        <w:rPr>
          <w:rFonts w:ascii="Arial" w:hAnsi="Arial" w:cs="Arial"/>
          <w:sz w:val="24"/>
          <w:szCs w:val="24"/>
        </w:rPr>
      </w:pPr>
    </w:p>
    <w:p w:rsidR="004101B7" w:rsidRPr="00C01EED" w:rsidRDefault="004101B7" w:rsidP="004101B7">
      <w:pPr>
        <w:pStyle w:val="Heading4"/>
        <w:rPr>
          <w:rFonts w:ascii="Arial" w:hAnsi="Arial" w:cs="Arial"/>
          <w:b w:val="0"/>
          <w:i w:val="0"/>
          <w:color w:val="auto"/>
          <w:sz w:val="24"/>
          <w:u w:val="single"/>
        </w:rPr>
      </w:pPr>
      <w:r w:rsidRPr="00C01EED">
        <w:rPr>
          <w:rFonts w:ascii="Arial" w:hAnsi="Arial" w:cs="Arial"/>
          <w:b w:val="0"/>
          <w:i w:val="0"/>
          <w:color w:val="auto"/>
          <w:sz w:val="24"/>
          <w:u w:val="single"/>
        </w:rPr>
        <w:t xml:space="preserve">Stage 2: Literature search </w:t>
      </w:r>
    </w:p>
    <w:p w:rsidR="004101B7" w:rsidRPr="00C01EED" w:rsidRDefault="003C3ECA" w:rsidP="004101B7">
      <w:pPr>
        <w:pStyle w:val="NoSpacing"/>
        <w:spacing w:line="360" w:lineRule="auto"/>
        <w:rPr>
          <w:rFonts w:ascii="Arial" w:eastAsia="Calibri" w:hAnsi="Arial" w:cs="Arial"/>
          <w:sz w:val="24"/>
          <w:szCs w:val="24"/>
        </w:rPr>
      </w:pPr>
      <w:r w:rsidRPr="00C01EED">
        <w:rPr>
          <w:rFonts w:ascii="Arial" w:hAnsi="Arial" w:cs="Arial"/>
          <w:sz w:val="24"/>
          <w:szCs w:val="24"/>
        </w:rPr>
        <w:t>S</w:t>
      </w:r>
      <w:r w:rsidR="004101B7" w:rsidRPr="00C01EED">
        <w:rPr>
          <w:rFonts w:ascii="Arial" w:hAnsi="Arial" w:cs="Arial"/>
          <w:sz w:val="24"/>
          <w:szCs w:val="24"/>
        </w:rPr>
        <w:t xml:space="preserve">ince the </w:t>
      </w:r>
      <w:r w:rsidR="00FC41EB" w:rsidRPr="00C01EED">
        <w:rPr>
          <w:rFonts w:ascii="Arial" w:hAnsi="Arial" w:cs="Arial"/>
          <w:sz w:val="24"/>
          <w:szCs w:val="24"/>
        </w:rPr>
        <w:t>focus</w:t>
      </w:r>
      <w:r w:rsidR="004101B7" w:rsidRPr="00C01EED">
        <w:rPr>
          <w:rFonts w:ascii="Arial" w:hAnsi="Arial" w:cs="Arial"/>
          <w:sz w:val="24"/>
          <w:szCs w:val="24"/>
        </w:rPr>
        <w:t xml:space="preserve"> </w:t>
      </w:r>
      <w:r w:rsidR="00FC41EB" w:rsidRPr="00C01EED">
        <w:rPr>
          <w:rFonts w:ascii="Arial" w:hAnsi="Arial" w:cs="Arial"/>
          <w:sz w:val="24"/>
          <w:szCs w:val="24"/>
        </w:rPr>
        <w:t>was educational rather than clinical</w:t>
      </w:r>
      <w:r w:rsidR="004101B7" w:rsidRPr="00C01EED">
        <w:rPr>
          <w:rFonts w:ascii="Arial" w:hAnsi="Arial" w:cs="Arial"/>
          <w:sz w:val="24"/>
          <w:szCs w:val="24"/>
        </w:rPr>
        <w:t xml:space="preserve">, the search question in this review employed the </w:t>
      </w:r>
      <w:r w:rsidR="00F1590E" w:rsidRPr="00C01EED">
        <w:rPr>
          <w:rFonts w:ascii="Arial" w:hAnsi="Arial" w:cs="Arial"/>
          <w:sz w:val="24"/>
          <w:szCs w:val="24"/>
        </w:rPr>
        <w:t>‘</w:t>
      </w:r>
      <w:r w:rsidR="004101B7" w:rsidRPr="00C01EED">
        <w:rPr>
          <w:rFonts w:ascii="Arial" w:hAnsi="Arial" w:cs="Arial"/>
          <w:sz w:val="24"/>
          <w:szCs w:val="24"/>
        </w:rPr>
        <w:t>Best Evidence Medical and health professional Education</w:t>
      </w:r>
      <w:r w:rsidR="00F1590E" w:rsidRPr="00C01EED">
        <w:rPr>
          <w:rFonts w:ascii="Arial" w:hAnsi="Arial" w:cs="Arial"/>
          <w:sz w:val="24"/>
          <w:szCs w:val="24"/>
        </w:rPr>
        <w:t>’</w:t>
      </w:r>
      <w:r w:rsidR="004101B7" w:rsidRPr="00C01EED">
        <w:rPr>
          <w:rFonts w:ascii="Arial" w:hAnsi="Arial" w:cs="Arial"/>
          <w:sz w:val="24"/>
          <w:szCs w:val="24"/>
        </w:rPr>
        <w:t xml:space="preserve"> (BEME) guidelines for reviews undertaken in medical and health care education. BEME focuses on health-related educational searching methods and recommends search question</w:t>
      </w:r>
      <w:r w:rsidR="00C47ECA" w:rsidRPr="00C01EED">
        <w:rPr>
          <w:rFonts w:ascii="Arial" w:hAnsi="Arial" w:cs="Arial"/>
          <w:sz w:val="24"/>
          <w:szCs w:val="24"/>
        </w:rPr>
        <w:t>s</w:t>
      </w:r>
      <w:r w:rsidR="004101B7" w:rsidRPr="00C01EED">
        <w:rPr>
          <w:rFonts w:ascii="Arial" w:hAnsi="Arial" w:cs="Arial"/>
          <w:sz w:val="24"/>
          <w:szCs w:val="24"/>
        </w:rPr>
        <w:t xml:space="preserve"> where the queries can be broken down into </w:t>
      </w:r>
      <w:r w:rsidR="004101B7" w:rsidRPr="00C01EED">
        <w:rPr>
          <w:rFonts w:ascii="Arial" w:eastAsia="Calibri" w:hAnsi="Arial" w:cs="Arial"/>
          <w:sz w:val="24"/>
          <w:szCs w:val="24"/>
        </w:rPr>
        <w:t xml:space="preserve">Participants, Educational aspects and Outcomes (PEO). </w:t>
      </w:r>
    </w:p>
    <w:p w:rsidR="004101B7" w:rsidRPr="00C01EED" w:rsidRDefault="004101B7" w:rsidP="004101B7">
      <w:pPr>
        <w:pStyle w:val="NoSpacing"/>
        <w:spacing w:line="360" w:lineRule="auto"/>
        <w:rPr>
          <w:rFonts w:ascii="Arial" w:eastAsia="Calibri" w:hAnsi="Arial" w:cs="Arial"/>
          <w:sz w:val="24"/>
          <w:szCs w:val="24"/>
        </w:rPr>
      </w:pPr>
    </w:p>
    <w:p w:rsidR="004101B7" w:rsidRPr="00C01EED" w:rsidRDefault="004101B7" w:rsidP="004101B7">
      <w:pPr>
        <w:pStyle w:val="NoSpacing"/>
        <w:spacing w:line="360" w:lineRule="auto"/>
        <w:rPr>
          <w:rFonts w:ascii="Arial" w:eastAsia="Calibri" w:hAnsi="Arial" w:cs="Arial"/>
          <w:sz w:val="24"/>
          <w:szCs w:val="24"/>
        </w:rPr>
      </w:pPr>
      <w:r w:rsidRPr="00C01EED">
        <w:rPr>
          <w:rFonts w:ascii="Arial" w:eastAsia="Calibri" w:hAnsi="Arial" w:cs="Arial"/>
          <w:sz w:val="24"/>
          <w:szCs w:val="24"/>
        </w:rPr>
        <w:t xml:space="preserve">A broad identification of search terms was conducted through examining each essential subject component </w:t>
      </w:r>
      <w:r w:rsidRPr="00C01EED">
        <w:rPr>
          <w:rFonts w:ascii="Arial" w:eastAsia="Calibri" w:hAnsi="Arial" w:cs="Arial"/>
          <w:sz w:val="24"/>
          <w:szCs w:val="24"/>
        </w:rPr>
        <w:lastRenderedPageBreak/>
        <w:t xml:space="preserve">and </w:t>
      </w:r>
      <w:r w:rsidR="00493281" w:rsidRPr="00C01EED">
        <w:rPr>
          <w:rFonts w:ascii="Arial" w:eastAsia="Calibri" w:hAnsi="Arial" w:cs="Arial"/>
          <w:sz w:val="24"/>
          <w:szCs w:val="24"/>
        </w:rPr>
        <w:t>identifying</w:t>
      </w:r>
      <w:r w:rsidRPr="00C01EED">
        <w:rPr>
          <w:rFonts w:ascii="Arial" w:eastAsia="Calibri" w:hAnsi="Arial" w:cs="Arial"/>
          <w:sz w:val="24"/>
          <w:szCs w:val="24"/>
        </w:rPr>
        <w:t xml:space="preserve"> synonyms, alternative spellings, and related terms. For example, synonyms to the terms </w:t>
      </w:r>
      <w:r w:rsidR="00665874" w:rsidRPr="00C01EED">
        <w:rPr>
          <w:rFonts w:ascii="Arial" w:eastAsia="Calibri" w:hAnsi="Arial" w:cs="Arial"/>
          <w:sz w:val="24"/>
          <w:szCs w:val="24"/>
        </w:rPr>
        <w:t>‘</w:t>
      </w:r>
      <w:r w:rsidRPr="00C01EED">
        <w:rPr>
          <w:rFonts w:ascii="Arial" w:eastAsia="Calibri" w:hAnsi="Arial" w:cs="Arial"/>
          <w:sz w:val="24"/>
          <w:szCs w:val="24"/>
        </w:rPr>
        <w:t>mentor</w:t>
      </w:r>
      <w:r w:rsidR="00665874" w:rsidRPr="00C01EED">
        <w:rPr>
          <w:rFonts w:ascii="Arial" w:eastAsia="Calibri" w:hAnsi="Arial" w:cs="Arial"/>
          <w:sz w:val="24"/>
          <w:szCs w:val="24"/>
        </w:rPr>
        <w:t>’</w:t>
      </w:r>
      <w:r w:rsidRPr="00C01EED">
        <w:rPr>
          <w:rFonts w:ascii="Arial" w:eastAsia="Calibri" w:hAnsi="Arial" w:cs="Arial"/>
          <w:sz w:val="24"/>
          <w:szCs w:val="24"/>
        </w:rPr>
        <w:t xml:space="preserve"> and </w:t>
      </w:r>
      <w:r w:rsidR="00665874" w:rsidRPr="00C01EED">
        <w:rPr>
          <w:rFonts w:ascii="Arial" w:eastAsia="Calibri" w:hAnsi="Arial" w:cs="Arial"/>
          <w:sz w:val="24"/>
          <w:szCs w:val="24"/>
        </w:rPr>
        <w:t>‘</w:t>
      </w:r>
      <w:r w:rsidRPr="00C01EED">
        <w:rPr>
          <w:rFonts w:ascii="Arial" w:eastAsia="Calibri" w:hAnsi="Arial" w:cs="Arial"/>
          <w:sz w:val="24"/>
          <w:szCs w:val="24"/>
        </w:rPr>
        <w:t>student</w:t>
      </w:r>
      <w:r w:rsidR="00665874" w:rsidRPr="00C01EED">
        <w:rPr>
          <w:rFonts w:ascii="Arial" w:eastAsia="Calibri" w:hAnsi="Arial" w:cs="Arial"/>
          <w:sz w:val="24"/>
          <w:szCs w:val="24"/>
        </w:rPr>
        <w:t>’</w:t>
      </w:r>
      <w:r w:rsidRPr="00C01EED">
        <w:rPr>
          <w:rFonts w:ascii="Arial" w:eastAsia="Calibri" w:hAnsi="Arial" w:cs="Arial"/>
          <w:sz w:val="24"/>
          <w:szCs w:val="24"/>
        </w:rPr>
        <w:t xml:space="preserve"> were utilised to expand and include </w:t>
      </w:r>
      <w:r w:rsidR="00665874" w:rsidRPr="00C01EED">
        <w:rPr>
          <w:rFonts w:ascii="Arial" w:eastAsia="Calibri" w:hAnsi="Arial" w:cs="Arial"/>
          <w:sz w:val="24"/>
          <w:szCs w:val="24"/>
        </w:rPr>
        <w:t xml:space="preserve">international </w:t>
      </w:r>
      <w:r w:rsidRPr="00C01EED">
        <w:rPr>
          <w:rFonts w:ascii="Arial" w:eastAsia="Calibri" w:hAnsi="Arial" w:cs="Arial"/>
          <w:sz w:val="24"/>
          <w:szCs w:val="24"/>
        </w:rPr>
        <w:t>alternat</w:t>
      </w:r>
      <w:r w:rsidR="00260E46">
        <w:rPr>
          <w:rFonts w:ascii="Arial" w:eastAsia="Calibri" w:hAnsi="Arial" w:cs="Arial"/>
          <w:sz w:val="24"/>
          <w:szCs w:val="24"/>
        </w:rPr>
        <w:t>ives. Synonyms are detailed in T</w:t>
      </w:r>
      <w:r w:rsidRPr="00C01EED">
        <w:rPr>
          <w:rFonts w:ascii="Arial" w:eastAsia="Calibri" w:hAnsi="Arial" w:cs="Arial"/>
          <w:sz w:val="24"/>
          <w:szCs w:val="24"/>
        </w:rPr>
        <w:t xml:space="preserve">able 3. </w:t>
      </w:r>
    </w:p>
    <w:p w:rsidR="00997D69" w:rsidRPr="00C01EED" w:rsidRDefault="00997D69" w:rsidP="004101B7">
      <w:pPr>
        <w:pStyle w:val="NoSpacing"/>
        <w:spacing w:line="360" w:lineRule="auto"/>
        <w:rPr>
          <w:rFonts w:ascii="Arial" w:eastAsia="Calibri" w:hAnsi="Arial" w:cs="Arial"/>
          <w:sz w:val="24"/>
          <w:szCs w:val="24"/>
        </w:rPr>
      </w:pP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787"/>
        <w:gridCol w:w="2086"/>
        <w:gridCol w:w="1719"/>
      </w:tblGrid>
      <w:tr w:rsidR="006C46E7" w:rsidRPr="004728B7" w:rsidTr="006C46E7">
        <w:tc>
          <w:tcPr>
            <w:tcW w:w="9242" w:type="dxa"/>
            <w:gridSpan w:val="4"/>
            <w:shd w:val="clear" w:color="auto" w:fill="DBE5F1" w:themeFill="accent1" w:themeFillTint="33"/>
          </w:tcPr>
          <w:p w:rsidR="006C46E7" w:rsidRDefault="006C46E7" w:rsidP="006C46E7">
            <w:pPr>
              <w:pStyle w:val="NoSpacing"/>
              <w:rPr>
                <w:rFonts w:ascii="Arial" w:hAnsi="Arial" w:cs="Arial"/>
                <w:sz w:val="20"/>
              </w:rPr>
            </w:pPr>
            <w:r w:rsidRPr="004728B7">
              <w:rPr>
                <w:rFonts w:ascii="Arial" w:hAnsi="Arial" w:cs="Arial"/>
                <w:sz w:val="20"/>
              </w:rPr>
              <w:t xml:space="preserve">Table 3. </w:t>
            </w:r>
          </w:p>
          <w:p w:rsidR="006C46E7" w:rsidRPr="004728B7" w:rsidRDefault="006C46E7" w:rsidP="006C46E7">
            <w:pPr>
              <w:pStyle w:val="NoSpacing"/>
              <w:rPr>
                <w:rFonts w:ascii="Arial" w:hAnsi="Arial" w:cs="Arial"/>
                <w:sz w:val="20"/>
              </w:rPr>
            </w:pPr>
            <w:r w:rsidRPr="004728B7">
              <w:rPr>
                <w:rFonts w:ascii="Arial" w:hAnsi="Arial" w:cs="Arial"/>
                <w:sz w:val="20"/>
              </w:rPr>
              <w:t>PEO synonyms used to expand the essential terms</w:t>
            </w:r>
          </w:p>
        </w:tc>
      </w:tr>
      <w:tr w:rsidR="006C46E7" w:rsidRPr="004728B7" w:rsidTr="006C46E7">
        <w:tc>
          <w:tcPr>
            <w:tcW w:w="1774" w:type="dxa"/>
          </w:tcPr>
          <w:p w:rsidR="006C46E7" w:rsidRPr="004728B7" w:rsidRDefault="006C46E7" w:rsidP="006C46E7">
            <w:pPr>
              <w:pStyle w:val="NoSpacing"/>
              <w:rPr>
                <w:rFonts w:ascii="Arial" w:hAnsi="Arial" w:cs="Arial"/>
                <w:sz w:val="20"/>
              </w:rPr>
            </w:pPr>
            <w:r w:rsidRPr="004728B7">
              <w:rPr>
                <w:rFonts w:ascii="Arial" w:hAnsi="Arial" w:cs="Arial"/>
                <w:sz w:val="20"/>
              </w:rPr>
              <w:t>Population</w:t>
            </w:r>
          </w:p>
        </w:tc>
        <w:tc>
          <w:tcPr>
            <w:tcW w:w="3220" w:type="dxa"/>
          </w:tcPr>
          <w:p w:rsidR="006C46E7" w:rsidRPr="004728B7" w:rsidRDefault="006C46E7" w:rsidP="006C46E7">
            <w:pPr>
              <w:pStyle w:val="NoSpacing"/>
              <w:rPr>
                <w:rFonts w:ascii="Arial" w:hAnsi="Arial" w:cs="Arial"/>
                <w:sz w:val="20"/>
              </w:rPr>
            </w:pPr>
            <w:r w:rsidRPr="004728B7">
              <w:rPr>
                <w:rFonts w:ascii="Arial" w:hAnsi="Arial" w:cs="Arial"/>
                <w:sz w:val="20"/>
              </w:rPr>
              <w:t>Exposure</w:t>
            </w:r>
          </w:p>
        </w:tc>
        <w:tc>
          <w:tcPr>
            <w:tcW w:w="2344" w:type="dxa"/>
          </w:tcPr>
          <w:p w:rsidR="006C46E7" w:rsidRPr="004728B7" w:rsidRDefault="006C46E7" w:rsidP="006C46E7">
            <w:pPr>
              <w:pStyle w:val="NoSpacing"/>
              <w:rPr>
                <w:rFonts w:ascii="Arial" w:hAnsi="Arial" w:cs="Arial"/>
                <w:sz w:val="20"/>
              </w:rPr>
            </w:pPr>
            <w:r w:rsidRPr="004728B7">
              <w:rPr>
                <w:rFonts w:ascii="Arial" w:hAnsi="Arial" w:cs="Arial"/>
                <w:sz w:val="20"/>
              </w:rPr>
              <w:t>Outcome</w:t>
            </w:r>
          </w:p>
        </w:tc>
        <w:tc>
          <w:tcPr>
            <w:tcW w:w="1904" w:type="dxa"/>
          </w:tcPr>
          <w:p w:rsidR="006C46E7" w:rsidRPr="004728B7" w:rsidRDefault="006C46E7" w:rsidP="006C46E7">
            <w:pPr>
              <w:pStyle w:val="NoSpacing"/>
              <w:rPr>
                <w:rFonts w:ascii="Arial" w:hAnsi="Arial" w:cs="Arial"/>
                <w:sz w:val="20"/>
              </w:rPr>
            </w:pPr>
            <w:r w:rsidRPr="004728B7">
              <w:rPr>
                <w:rFonts w:ascii="Arial" w:hAnsi="Arial" w:cs="Arial"/>
                <w:sz w:val="20"/>
              </w:rPr>
              <w:t>Not</w:t>
            </w:r>
          </w:p>
        </w:tc>
      </w:tr>
      <w:tr w:rsidR="006C46E7" w:rsidRPr="004728B7" w:rsidTr="006C46E7">
        <w:tc>
          <w:tcPr>
            <w:tcW w:w="1774" w:type="dxa"/>
          </w:tcPr>
          <w:p w:rsidR="006C46E7" w:rsidRPr="004728B7" w:rsidRDefault="006C46E7" w:rsidP="006C46E7">
            <w:pPr>
              <w:pStyle w:val="NoSpacing"/>
              <w:rPr>
                <w:rFonts w:ascii="Arial" w:hAnsi="Arial" w:cs="Arial"/>
                <w:sz w:val="18"/>
                <w:szCs w:val="18"/>
              </w:rPr>
            </w:pPr>
            <w:r w:rsidRPr="004728B7">
              <w:rPr>
                <w:rFonts w:ascii="Arial" w:hAnsi="Arial" w:cs="Arial"/>
                <w:sz w:val="18"/>
                <w:szCs w:val="18"/>
              </w:rPr>
              <w:t>Mentor*</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Assessor*</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Preceptor*</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Supervisor*</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Trainer*</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“Clinical educator*” </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Undergraduate*</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Student* </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Learner*</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Trainee*</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Mentee*</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Preceptee*</w:t>
            </w:r>
          </w:p>
        </w:tc>
        <w:tc>
          <w:tcPr>
            <w:tcW w:w="3220" w:type="dxa"/>
          </w:tcPr>
          <w:p w:rsidR="006C46E7" w:rsidRPr="004728B7" w:rsidRDefault="006C46E7" w:rsidP="006C46E7">
            <w:pPr>
              <w:pStyle w:val="NoSpacing"/>
              <w:rPr>
                <w:rFonts w:ascii="Arial" w:hAnsi="Arial" w:cs="Arial"/>
                <w:sz w:val="18"/>
                <w:szCs w:val="18"/>
              </w:rPr>
            </w:pPr>
            <w:r w:rsidRPr="004728B7">
              <w:rPr>
                <w:rFonts w:ascii="Arial" w:hAnsi="Arial" w:cs="Arial"/>
                <w:sz w:val="18"/>
                <w:szCs w:val="18"/>
              </w:rPr>
              <w:t>“Work based assessment”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“Workplace assessment”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“Workplace based assessment”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“Practice-based assessment”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“Performance assessment”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placement*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“Clinical placement*”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“Student placement*”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“Practice placement*”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 “education* measurement*”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 “Practice document”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“Clinical competenc*”</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“performance indicator*”</w:t>
            </w:r>
          </w:p>
        </w:tc>
        <w:tc>
          <w:tcPr>
            <w:tcW w:w="2344" w:type="dxa"/>
          </w:tcPr>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Interpret* </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Language*</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Terminolog*</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“Level* of competenc*”</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“Level* of performance”</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Discriminat*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Reliabl*, Valid*, Fair*, Robust*, Rigor*, Effectiv*, Accurat*, Sensitiv*, Specific*</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Capabil*, Competenc*</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Fitness* </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“Fitness for practice”</w:t>
            </w:r>
          </w:p>
        </w:tc>
        <w:tc>
          <w:tcPr>
            <w:tcW w:w="1904" w:type="dxa"/>
          </w:tcPr>
          <w:p w:rsidR="006C46E7" w:rsidRPr="004728B7" w:rsidRDefault="006C46E7" w:rsidP="006C46E7">
            <w:pPr>
              <w:pStyle w:val="NoSpacing"/>
              <w:rPr>
                <w:rFonts w:ascii="Arial" w:hAnsi="Arial" w:cs="Arial"/>
                <w:sz w:val="18"/>
                <w:szCs w:val="18"/>
              </w:rPr>
            </w:pPr>
            <w:r w:rsidRPr="004728B7">
              <w:rPr>
                <w:rFonts w:ascii="Arial" w:hAnsi="Arial" w:cs="Arial"/>
                <w:sz w:val="18"/>
                <w:szCs w:val="18"/>
              </w:rPr>
              <w:t>Patient*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“Patient* assess*”</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“tool validat*”</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OSCE*</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 xml:space="preserve">Simulate* </w:t>
            </w:r>
          </w:p>
          <w:p w:rsidR="006C46E7" w:rsidRPr="004728B7" w:rsidRDefault="006C46E7" w:rsidP="006C46E7">
            <w:pPr>
              <w:pStyle w:val="NoSpacing"/>
              <w:rPr>
                <w:rFonts w:ascii="Arial" w:hAnsi="Arial" w:cs="Arial"/>
                <w:sz w:val="18"/>
                <w:szCs w:val="18"/>
              </w:rPr>
            </w:pPr>
            <w:r w:rsidRPr="004728B7">
              <w:rPr>
                <w:rFonts w:ascii="Arial" w:hAnsi="Arial" w:cs="Arial"/>
                <w:sz w:val="18"/>
                <w:szCs w:val="18"/>
              </w:rPr>
              <w:t>Classroom* assess*</w:t>
            </w:r>
          </w:p>
          <w:p w:rsidR="006C46E7" w:rsidRPr="004728B7" w:rsidRDefault="006C46E7" w:rsidP="006C46E7">
            <w:pPr>
              <w:pStyle w:val="NoSpacing"/>
              <w:rPr>
                <w:rFonts w:ascii="Arial" w:hAnsi="Arial" w:cs="Arial"/>
                <w:sz w:val="18"/>
                <w:szCs w:val="18"/>
              </w:rPr>
            </w:pPr>
          </w:p>
        </w:tc>
      </w:tr>
    </w:tbl>
    <w:p w:rsidR="00997D69" w:rsidRPr="00C01EED" w:rsidRDefault="00997D69" w:rsidP="004101B7">
      <w:pPr>
        <w:pStyle w:val="NoSpacing"/>
        <w:spacing w:line="360" w:lineRule="auto"/>
        <w:rPr>
          <w:rFonts w:ascii="Arial" w:hAnsi="Arial" w:cs="Arial"/>
          <w:sz w:val="24"/>
          <w:szCs w:val="24"/>
          <w:u w:val="single"/>
        </w:rPr>
      </w:pPr>
    </w:p>
    <w:p w:rsidR="004101B7" w:rsidRPr="00C01EED" w:rsidRDefault="00376A2B" w:rsidP="0065587F">
      <w:pPr>
        <w:pStyle w:val="NoSpacing"/>
        <w:spacing w:line="360" w:lineRule="auto"/>
        <w:rPr>
          <w:rFonts w:ascii="Arial" w:hAnsi="Arial" w:cs="Arial"/>
          <w:sz w:val="24"/>
          <w:szCs w:val="24"/>
        </w:rPr>
      </w:pPr>
      <w:r w:rsidRPr="00C01EED">
        <w:rPr>
          <w:rFonts w:ascii="Arial" w:hAnsi="Arial" w:cs="Arial"/>
          <w:sz w:val="24"/>
          <w:szCs w:val="24"/>
        </w:rPr>
        <w:t>Table 4 shows the</w:t>
      </w:r>
      <w:r w:rsidR="004101B7" w:rsidRPr="00C01EED">
        <w:rPr>
          <w:rFonts w:ascii="Arial" w:hAnsi="Arial" w:cs="Arial"/>
          <w:sz w:val="24"/>
          <w:szCs w:val="24"/>
        </w:rPr>
        <w:t xml:space="preserve"> inclusion and exclusion criteria</w:t>
      </w:r>
      <w:r w:rsidRPr="00C01EED">
        <w:rPr>
          <w:rFonts w:ascii="Arial" w:hAnsi="Arial" w:cs="Arial"/>
          <w:sz w:val="24"/>
          <w:szCs w:val="24"/>
        </w:rPr>
        <w:t>.</w:t>
      </w:r>
      <w:r w:rsidR="004101B7" w:rsidRPr="00C01EED">
        <w:rPr>
          <w:rFonts w:ascii="Arial" w:hAnsi="Arial" w:cs="Arial"/>
          <w:sz w:val="24"/>
          <w:szCs w:val="24"/>
        </w:rPr>
        <w:t xml:space="preserve"> </w:t>
      </w:r>
      <w:r w:rsidRPr="00C01EED">
        <w:rPr>
          <w:rFonts w:ascii="Arial" w:hAnsi="Arial" w:cs="Arial"/>
          <w:sz w:val="24"/>
          <w:szCs w:val="24"/>
        </w:rPr>
        <w:t>A</w:t>
      </w:r>
      <w:r w:rsidR="004101B7" w:rsidRPr="00C01EED">
        <w:rPr>
          <w:rFonts w:ascii="Arial" w:hAnsi="Arial" w:cs="Arial"/>
          <w:sz w:val="24"/>
          <w:szCs w:val="24"/>
        </w:rPr>
        <w:t xml:space="preserve">rticles </w:t>
      </w:r>
      <w:r w:rsidRPr="00C01EED">
        <w:rPr>
          <w:rFonts w:ascii="Arial" w:hAnsi="Arial" w:cs="Arial"/>
          <w:sz w:val="24"/>
          <w:szCs w:val="24"/>
        </w:rPr>
        <w:t>had to</w:t>
      </w:r>
      <w:r w:rsidR="004101B7" w:rsidRPr="00C01EED">
        <w:rPr>
          <w:rFonts w:ascii="Arial" w:hAnsi="Arial" w:cs="Arial"/>
          <w:sz w:val="24"/>
          <w:szCs w:val="24"/>
        </w:rPr>
        <w:t xml:space="preserve"> be related to any of the variables identified in </w:t>
      </w:r>
      <w:r w:rsidR="00260E46">
        <w:rPr>
          <w:rFonts w:ascii="Arial" w:hAnsi="Arial" w:cs="Arial"/>
          <w:sz w:val="24"/>
          <w:szCs w:val="24"/>
        </w:rPr>
        <w:t>the scoping exercise shown in T</w:t>
      </w:r>
      <w:r w:rsidR="004101B7" w:rsidRPr="00C01EED">
        <w:rPr>
          <w:rFonts w:ascii="Arial" w:hAnsi="Arial" w:cs="Arial"/>
          <w:sz w:val="24"/>
          <w:szCs w:val="24"/>
        </w:rPr>
        <w:t>able 2.  Articles were selected for review if they referred to mentors</w:t>
      </w:r>
      <w:r w:rsidR="00493281" w:rsidRPr="00C01EED">
        <w:rPr>
          <w:rFonts w:ascii="Arial" w:hAnsi="Arial" w:cs="Arial"/>
          <w:sz w:val="24"/>
          <w:szCs w:val="24"/>
        </w:rPr>
        <w:t>’</w:t>
      </w:r>
      <w:r w:rsidR="004101B7" w:rsidRPr="00C01EED">
        <w:rPr>
          <w:rFonts w:ascii="Arial" w:hAnsi="Arial" w:cs="Arial"/>
          <w:sz w:val="24"/>
          <w:szCs w:val="24"/>
        </w:rPr>
        <w:t xml:space="preserve"> interpre</w:t>
      </w:r>
      <w:r w:rsidRPr="00C01EED">
        <w:rPr>
          <w:rFonts w:ascii="Arial" w:hAnsi="Arial" w:cs="Arial"/>
          <w:sz w:val="24"/>
          <w:szCs w:val="24"/>
        </w:rPr>
        <w:t>tation of clinical competence</w:t>
      </w:r>
      <w:r w:rsidR="00493281" w:rsidRPr="00C01EED">
        <w:rPr>
          <w:rFonts w:ascii="Arial" w:hAnsi="Arial" w:cs="Arial"/>
          <w:sz w:val="24"/>
          <w:szCs w:val="24"/>
        </w:rPr>
        <w:t xml:space="preserve"> and/or</w:t>
      </w:r>
      <w:r w:rsidR="00980390" w:rsidRPr="00C01EED">
        <w:rPr>
          <w:rFonts w:ascii="Arial" w:hAnsi="Arial" w:cs="Arial"/>
          <w:sz w:val="24"/>
          <w:szCs w:val="24"/>
        </w:rPr>
        <w:t xml:space="preserve"> </w:t>
      </w:r>
      <w:r w:rsidRPr="00C01EED">
        <w:rPr>
          <w:rFonts w:ascii="Arial" w:hAnsi="Arial" w:cs="Arial"/>
          <w:sz w:val="24"/>
          <w:szCs w:val="24"/>
        </w:rPr>
        <w:t>exploring mentors</w:t>
      </w:r>
      <w:r w:rsidR="0065587F" w:rsidRPr="00C01EED">
        <w:rPr>
          <w:rFonts w:ascii="Arial" w:hAnsi="Arial" w:cs="Arial"/>
          <w:sz w:val="24"/>
          <w:szCs w:val="24"/>
        </w:rPr>
        <w:t>’</w:t>
      </w:r>
      <w:r w:rsidRPr="00C01EED">
        <w:rPr>
          <w:rFonts w:ascii="Arial" w:hAnsi="Arial" w:cs="Arial"/>
          <w:sz w:val="24"/>
          <w:szCs w:val="24"/>
        </w:rPr>
        <w:t xml:space="preserve"> </w:t>
      </w:r>
      <w:r w:rsidR="0065587F" w:rsidRPr="00C01EED">
        <w:rPr>
          <w:rFonts w:ascii="Arial" w:hAnsi="Arial" w:cs="Arial"/>
          <w:sz w:val="24"/>
          <w:szCs w:val="24"/>
        </w:rPr>
        <w:t>assessment of</w:t>
      </w:r>
      <w:r w:rsidRPr="00C01EED">
        <w:rPr>
          <w:rFonts w:ascii="Arial" w:hAnsi="Arial" w:cs="Arial"/>
          <w:sz w:val="24"/>
          <w:szCs w:val="24"/>
        </w:rPr>
        <w:t xml:space="preserve"> </w:t>
      </w:r>
      <w:r w:rsidR="00F1590E" w:rsidRPr="00C01EED">
        <w:rPr>
          <w:rFonts w:ascii="Arial" w:hAnsi="Arial" w:cs="Arial"/>
          <w:sz w:val="24"/>
          <w:szCs w:val="24"/>
        </w:rPr>
        <w:t xml:space="preserve">students’ </w:t>
      </w:r>
      <w:r w:rsidRPr="00C01EED">
        <w:rPr>
          <w:rFonts w:ascii="Arial" w:hAnsi="Arial" w:cs="Arial"/>
          <w:sz w:val="24"/>
          <w:szCs w:val="24"/>
        </w:rPr>
        <w:t xml:space="preserve">competence </w:t>
      </w:r>
      <w:r w:rsidR="00F1590E" w:rsidRPr="00C01EED">
        <w:rPr>
          <w:rFonts w:ascii="Arial" w:hAnsi="Arial" w:cs="Arial"/>
          <w:sz w:val="24"/>
          <w:szCs w:val="24"/>
        </w:rPr>
        <w:t xml:space="preserve">levels </w:t>
      </w:r>
      <w:r w:rsidRPr="00C01EED">
        <w:rPr>
          <w:rFonts w:ascii="Arial" w:hAnsi="Arial" w:cs="Arial"/>
          <w:sz w:val="24"/>
          <w:szCs w:val="24"/>
        </w:rPr>
        <w:t>in practice settings in nursing.</w:t>
      </w:r>
    </w:p>
    <w:p w:rsidR="00DE4828" w:rsidRPr="00C01EED" w:rsidRDefault="00DE4828" w:rsidP="0065587F">
      <w:pPr>
        <w:pStyle w:val="NoSpacing"/>
        <w:spacing w:line="360" w:lineRule="auto"/>
        <w:rPr>
          <w:rFonts w:ascii="Arial" w:hAnsi="Arial" w:cs="Arial"/>
          <w:sz w:val="24"/>
          <w:szCs w:val="24"/>
          <w:u w:val="single"/>
        </w:rPr>
      </w:pPr>
    </w:p>
    <w:p w:rsidR="00C522C2" w:rsidRPr="00C01EED" w:rsidRDefault="00C522C2" w:rsidP="00C522C2">
      <w:pPr>
        <w:pStyle w:val="NoSpacing"/>
        <w:spacing w:line="360" w:lineRule="auto"/>
        <w:rPr>
          <w:rFonts w:ascii="Arial" w:hAnsi="Arial" w:cs="Arial"/>
          <w:sz w:val="24"/>
          <w:szCs w:val="24"/>
        </w:rPr>
      </w:pPr>
      <w:r w:rsidRPr="00C01EED">
        <w:rPr>
          <w:rFonts w:ascii="Arial" w:hAnsi="Arial" w:cs="Arial"/>
          <w:sz w:val="24"/>
          <w:szCs w:val="24"/>
        </w:rPr>
        <w:t>Most databases were accessed through ‘EBCSOhost’ (</w:t>
      </w:r>
      <w:r w:rsidRPr="00C01EED">
        <w:rPr>
          <w:rFonts w:ascii="Arial" w:hAnsi="Arial" w:cs="Arial"/>
          <w:sz w:val="24"/>
          <w:szCs w:val="24"/>
          <w:shd w:val="clear" w:color="auto" w:fill="FFFFFF"/>
        </w:rPr>
        <w:t>Elton B. Stephens Co)</w:t>
      </w:r>
      <w:r w:rsidRPr="00C01EED">
        <w:rPr>
          <w:rFonts w:ascii="Arial" w:hAnsi="Arial" w:cs="Arial"/>
          <w:sz w:val="24"/>
          <w:szCs w:val="24"/>
        </w:rPr>
        <w:t xml:space="preserve"> as it facilitates searching several databases simultaneously and employs wildcards, </w:t>
      </w:r>
      <w:r w:rsidRPr="00C01EED">
        <w:rPr>
          <w:rFonts w:ascii="Arial" w:hAnsi="Arial" w:cs="Arial"/>
          <w:sz w:val="24"/>
          <w:szCs w:val="24"/>
        </w:rPr>
        <w:lastRenderedPageBreak/>
        <w:t xml:space="preserve">truncation symbols, Boolean operators and automatic removal of duplicates. </w:t>
      </w:r>
    </w:p>
    <w:p w:rsidR="00C522C2" w:rsidRPr="00C01EED" w:rsidRDefault="00C522C2" w:rsidP="0065587F">
      <w:pPr>
        <w:pStyle w:val="NoSpacing"/>
        <w:spacing w:line="360" w:lineRule="auto"/>
        <w:rPr>
          <w:rFonts w:ascii="Arial" w:hAnsi="Arial" w:cs="Arial"/>
          <w:sz w:val="24"/>
          <w:szCs w:val="24"/>
          <w:u w:val="single"/>
        </w:rPr>
      </w:pPr>
    </w:p>
    <w:p w:rsidR="004101B7" w:rsidRPr="00C01EED" w:rsidRDefault="004101B7" w:rsidP="0065587F">
      <w:pPr>
        <w:pStyle w:val="NoSpacing"/>
        <w:spacing w:line="360" w:lineRule="auto"/>
        <w:rPr>
          <w:rFonts w:ascii="Arial" w:hAnsi="Arial" w:cs="Arial"/>
          <w:sz w:val="24"/>
          <w:szCs w:val="24"/>
        </w:rPr>
      </w:pPr>
      <w:r w:rsidRPr="00C01EED">
        <w:rPr>
          <w:rFonts w:ascii="Arial" w:hAnsi="Arial" w:cs="Arial"/>
          <w:sz w:val="24"/>
          <w:szCs w:val="24"/>
        </w:rPr>
        <w:t>The search scope was to identify all articles published in English language since 1986 (the formal intro</w:t>
      </w:r>
      <w:r w:rsidR="00376A2B" w:rsidRPr="00C01EED">
        <w:rPr>
          <w:rFonts w:ascii="Arial" w:hAnsi="Arial" w:cs="Arial"/>
          <w:sz w:val="24"/>
          <w:szCs w:val="24"/>
        </w:rPr>
        <w:t xml:space="preserve">duction of mentoring in the UK). </w:t>
      </w:r>
      <w:r w:rsidR="002D74E7" w:rsidRPr="00C01EED">
        <w:rPr>
          <w:rFonts w:ascii="Arial" w:hAnsi="Arial" w:cs="Arial"/>
          <w:sz w:val="24"/>
          <w:szCs w:val="24"/>
        </w:rPr>
        <w:t>International l</w:t>
      </w:r>
      <w:r w:rsidRPr="00C01EED">
        <w:rPr>
          <w:rFonts w:ascii="Arial" w:hAnsi="Arial" w:cs="Arial"/>
          <w:sz w:val="24"/>
          <w:szCs w:val="24"/>
        </w:rPr>
        <w:t>iterature was considered, however articles were excluded if the pra</w:t>
      </w:r>
      <w:r w:rsidR="002D74E7" w:rsidRPr="00C01EED">
        <w:rPr>
          <w:rFonts w:ascii="Arial" w:hAnsi="Arial" w:cs="Arial"/>
          <w:sz w:val="24"/>
          <w:szCs w:val="24"/>
        </w:rPr>
        <w:t>ctice assessment process differed</w:t>
      </w:r>
      <w:r w:rsidRPr="00C01EED">
        <w:rPr>
          <w:rFonts w:ascii="Arial" w:hAnsi="Arial" w:cs="Arial"/>
          <w:sz w:val="24"/>
          <w:szCs w:val="24"/>
        </w:rPr>
        <w:t xml:space="preserve"> from the nature of mentoring student nurses in the UK where practice-based mentors have the responsibility to determine students’ </w:t>
      </w:r>
      <w:r w:rsidR="00493281" w:rsidRPr="00C01EED">
        <w:rPr>
          <w:rFonts w:ascii="Arial" w:hAnsi="Arial" w:cs="Arial"/>
          <w:sz w:val="24"/>
          <w:szCs w:val="24"/>
        </w:rPr>
        <w:t>competence and ultimately to become registered nurses</w:t>
      </w:r>
      <w:r w:rsidRPr="00C01EED">
        <w:rPr>
          <w:rFonts w:ascii="Arial" w:hAnsi="Arial" w:cs="Arial"/>
          <w:sz w:val="24"/>
          <w:szCs w:val="24"/>
        </w:rPr>
        <w:t xml:space="preserve">. Therefore, studies were excluded if lecturers, clinical tutors, practice educators or clinical teachers </w:t>
      </w:r>
      <w:r w:rsidR="00376A2B" w:rsidRPr="00C01EED">
        <w:rPr>
          <w:rFonts w:ascii="Arial" w:hAnsi="Arial" w:cs="Arial"/>
          <w:sz w:val="24"/>
          <w:szCs w:val="24"/>
        </w:rPr>
        <w:t>conducted</w:t>
      </w:r>
      <w:r w:rsidRPr="00C01EED">
        <w:rPr>
          <w:rFonts w:ascii="Arial" w:hAnsi="Arial" w:cs="Arial"/>
          <w:sz w:val="24"/>
          <w:szCs w:val="24"/>
        </w:rPr>
        <w:t xml:space="preserve"> the assessment or the role of the practice mentor was that of an adviser or facilitator of learning only.</w:t>
      </w:r>
    </w:p>
    <w:p w:rsidR="004101B7" w:rsidRPr="00C01EED" w:rsidRDefault="004101B7" w:rsidP="004101B7">
      <w:pPr>
        <w:pStyle w:val="NoSpacing"/>
        <w:spacing w:line="360" w:lineRule="auto"/>
        <w:rPr>
          <w:rFonts w:ascii="Arial" w:hAnsi="Arial" w:cs="Arial"/>
          <w:sz w:val="24"/>
          <w:szCs w:val="24"/>
        </w:rPr>
      </w:pPr>
    </w:p>
    <w:p w:rsidR="004101B7" w:rsidRPr="00C01EED" w:rsidRDefault="004101B7" w:rsidP="004101B7">
      <w:pPr>
        <w:pStyle w:val="NoSpacing"/>
        <w:spacing w:line="360" w:lineRule="auto"/>
        <w:rPr>
          <w:rFonts w:ascii="Arial" w:hAnsi="Arial" w:cs="Arial"/>
          <w:sz w:val="24"/>
          <w:szCs w:val="24"/>
        </w:rPr>
      </w:pPr>
      <w:r w:rsidRPr="00C01EED">
        <w:rPr>
          <w:rFonts w:ascii="Arial" w:hAnsi="Arial" w:cs="Arial"/>
          <w:sz w:val="24"/>
          <w:szCs w:val="24"/>
        </w:rPr>
        <w:t>Articles were also excluded if the assessment wa</w:t>
      </w:r>
      <w:r w:rsidR="00376A2B" w:rsidRPr="00C01EED">
        <w:rPr>
          <w:rFonts w:ascii="Arial" w:hAnsi="Arial" w:cs="Arial"/>
          <w:sz w:val="24"/>
          <w:szCs w:val="24"/>
        </w:rPr>
        <w:t>s classroom-</w:t>
      </w:r>
      <w:r w:rsidRPr="00C01EED">
        <w:rPr>
          <w:rFonts w:ascii="Arial" w:hAnsi="Arial" w:cs="Arial"/>
          <w:sz w:val="24"/>
          <w:szCs w:val="24"/>
        </w:rPr>
        <w:t>based or s</w:t>
      </w:r>
      <w:r w:rsidR="0065587F" w:rsidRPr="00C01EED">
        <w:rPr>
          <w:rFonts w:ascii="Arial" w:hAnsi="Arial" w:cs="Arial"/>
          <w:sz w:val="24"/>
          <w:szCs w:val="24"/>
        </w:rPr>
        <w:t xml:space="preserve">imulated practice as </w:t>
      </w:r>
      <w:r w:rsidRPr="00C01EED">
        <w:rPr>
          <w:rFonts w:ascii="Arial" w:hAnsi="Arial" w:cs="Arial"/>
          <w:sz w:val="24"/>
          <w:szCs w:val="24"/>
        </w:rPr>
        <w:t xml:space="preserve">such practice is </w:t>
      </w:r>
      <w:r w:rsidR="002D74E7" w:rsidRPr="00C01EED">
        <w:rPr>
          <w:rFonts w:ascii="Arial" w:hAnsi="Arial" w:cs="Arial"/>
          <w:sz w:val="24"/>
          <w:szCs w:val="24"/>
        </w:rPr>
        <w:t>usually</w:t>
      </w:r>
      <w:r w:rsidRPr="00C01EED">
        <w:rPr>
          <w:rFonts w:ascii="Arial" w:hAnsi="Arial" w:cs="Arial"/>
          <w:sz w:val="24"/>
          <w:szCs w:val="24"/>
        </w:rPr>
        <w:t xml:space="preserve"> assessed by</w:t>
      </w:r>
      <w:r w:rsidR="00376A2B" w:rsidRPr="00C01EED">
        <w:rPr>
          <w:rFonts w:ascii="Arial" w:hAnsi="Arial" w:cs="Arial"/>
          <w:sz w:val="24"/>
          <w:szCs w:val="24"/>
        </w:rPr>
        <w:t xml:space="preserve"> </w:t>
      </w:r>
      <w:r w:rsidRPr="00C01EED">
        <w:rPr>
          <w:rFonts w:ascii="Arial" w:hAnsi="Arial" w:cs="Arial"/>
          <w:sz w:val="24"/>
          <w:szCs w:val="24"/>
        </w:rPr>
        <w:t>HEI</w:t>
      </w:r>
      <w:r w:rsidR="00493281" w:rsidRPr="00C01EED">
        <w:rPr>
          <w:rFonts w:ascii="Arial" w:hAnsi="Arial" w:cs="Arial"/>
          <w:sz w:val="24"/>
          <w:szCs w:val="24"/>
        </w:rPr>
        <w:t xml:space="preserve"> staff</w:t>
      </w:r>
      <w:r w:rsidR="002D74E7" w:rsidRPr="00C01EED">
        <w:rPr>
          <w:rFonts w:ascii="Arial" w:hAnsi="Arial" w:cs="Arial"/>
          <w:sz w:val="24"/>
          <w:szCs w:val="24"/>
        </w:rPr>
        <w:t xml:space="preserve"> and</w:t>
      </w:r>
      <w:r w:rsidRPr="00C01EED">
        <w:rPr>
          <w:rFonts w:ascii="Arial" w:hAnsi="Arial" w:cs="Arial"/>
          <w:sz w:val="24"/>
          <w:szCs w:val="24"/>
        </w:rPr>
        <w:t xml:space="preserve"> would not reflect the authenticity of real life practice assessment. Studies </w:t>
      </w:r>
      <w:r w:rsidRPr="00C01EED">
        <w:rPr>
          <w:rFonts w:ascii="Arial" w:hAnsi="Arial" w:cs="Arial"/>
          <w:sz w:val="24"/>
          <w:szCs w:val="24"/>
        </w:rPr>
        <w:lastRenderedPageBreak/>
        <w:t xml:space="preserve">that introduced tools as a strategy to support assessment were included. However, tool validation studies were excluded, since their focus </w:t>
      </w:r>
      <w:r w:rsidR="00376A2B" w:rsidRPr="00C01EED">
        <w:rPr>
          <w:rFonts w:ascii="Arial" w:hAnsi="Arial" w:cs="Arial"/>
          <w:sz w:val="24"/>
          <w:szCs w:val="24"/>
        </w:rPr>
        <w:t>is</w:t>
      </w:r>
      <w:r w:rsidRPr="00C01EED">
        <w:rPr>
          <w:rFonts w:ascii="Arial" w:hAnsi="Arial" w:cs="Arial"/>
          <w:sz w:val="24"/>
          <w:szCs w:val="24"/>
        </w:rPr>
        <w:t xml:space="preserve"> on reporting the </w:t>
      </w:r>
      <w:r w:rsidR="002D74E7" w:rsidRPr="00C01EED">
        <w:rPr>
          <w:rFonts w:ascii="Arial" w:hAnsi="Arial" w:cs="Arial"/>
          <w:sz w:val="24"/>
          <w:szCs w:val="24"/>
        </w:rPr>
        <w:t xml:space="preserve">tool’s </w:t>
      </w:r>
      <w:r w:rsidRPr="00C01EED">
        <w:rPr>
          <w:rFonts w:ascii="Arial" w:hAnsi="Arial" w:cs="Arial"/>
          <w:sz w:val="24"/>
          <w:szCs w:val="24"/>
        </w:rPr>
        <w:t>validity and reliability properties</w:t>
      </w:r>
      <w:r w:rsidR="00376A2B" w:rsidRPr="00C01EED">
        <w:rPr>
          <w:rFonts w:ascii="Arial" w:hAnsi="Arial" w:cs="Arial"/>
          <w:sz w:val="24"/>
          <w:szCs w:val="24"/>
        </w:rPr>
        <w:t xml:space="preserve"> </w:t>
      </w:r>
      <w:r w:rsidRPr="00C01EED">
        <w:rPr>
          <w:rFonts w:ascii="Arial" w:hAnsi="Arial" w:cs="Arial"/>
          <w:sz w:val="24"/>
          <w:szCs w:val="24"/>
        </w:rPr>
        <w:t xml:space="preserve">rather than examining the quality of mentors’ assessment. </w:t>
      </w:r>
    </w:p>
    <w:p w:rsidR="00997D69" w:rsidRPr="00C01EED" w:rsidRDefault="00997D69" w:rsidP="004101B7">
      <w:pPr>
        <w:pStyle w:val="NoSpacing"/>
        <w:spacing w:line="360" w:lineRule="auto"/>
        <w:rPr>
          <w:rFonts w:ascii="Arial" w:hAnsi="Arial" w:cs="Arial"/>
          <w:sz w:val="24"/>
          <w:szCs w:val="24"/>
        </w:rPr>
      </w:pP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3189"/>
      </w:tblGrid>
      <w:tr w:rsidR="006C46E7" w:rsidRPr="004728B7" w:rsidTr="006C46E7">
        <w:tc>
          <w:tcPr>
            <w:tcW w:w="9116" w:type="dxa"/>
            <w:gridSpan w:val="2"/>
            <w:shd w:val="clear" w:color="auto" w:fill="DBE5F1" w:themeFill="accent1" w:themeFillTint="33"/>
          </w:tcPr>
          <w:p w:rsidR="006C46E7" w:rsidRDefault="006C46E7" w:rsidP="006C46E7">
            <w:pPr>
              <w:pStyle w:val="NoSpacing"/>
              <w:rPr>
                <w:rFonts w:ascii="Arial" w:hAnsi="Arial" w:cs="Arial"/>
              </w:rPr>
            </w:pPr>
            <w:r w:rsidRPr="00997D69">
              <w:rPr>
                <w:rFonts w:ascii="Arial" w:hAnsi="Arial" w:cs="Arial"/>
              </w:rPr>
              <w:t>Table 4</w:t>
            </w:r>
            <w:r>
              <w:rPr>
                <w:rFonts w:ascii="Arial" w:hAnsi="Arial" w:cs="Arial"/>
              </w:rPr>
              <w:t>.</w:t>
            </w:r>
            <w:r w:rsidRPr="00997D69">
              <w:rPr>
                <w:rFonts w:ascii="Arial" w:hAnsi="Arial" w:cs="Arial"/>
              </w:rPr>
              <w:t xml:space="preserve"> </w:t>
            </w:r>
          </w:p>
          <w:p w:rsidR="006C46E7" w:rsidRPr="00997D69" w:rsidRDefault="006C46E7" w:rsidP="006C46E7">
            <w:pPr>
              <w:pStyle w:val="NoSpacing"/>
              <w:rPr>
                <w:rFonts w:ascii="Arial" w:hAnsi="Arial" w:cs="Arial"/>
              </w:rPr>
            </w:pPr>
            <w:r w:rsidRPr="00997D69">
              <w:rPr>
                <w:rFonts w:ascii="Arial" w:hAnsi="Arial" w:cs="Arial"/>
              </w:rPr>
              <w:t>Inclusion and exclusion criteria</w:t>
            </w:r>
          </w:p>
        </w:tc>
      </w:tr>
      <w:tr w:rsidR="006C46E7" w:rsidRPr="004728B7" w:rsidTr="006C46E7">
        <w:tc>
          <w:tcPr>
            <w:tcW w:w="5688" w:type="dxa"/>
          </w:tcPr>
          <w:p w:rsidR="006C46E7" w:rsidRPr="00997D69" w:rsidRDefault="006C46E7" w:rsidP="006C46E7">
            <w:pPr>
              <w:pStyle w:val="NoSpacing"/>
              <w:rPr>
                <w:rFonts w:ascii="Arial" w:hAnsi="Arial" w:cs="Arial"/>
              </w:rPr>
            </w:pPr>
            <w:r w:rsidRPr="00997D69">
              <w:rPr>
                <w:rFonts w:ascii="Arial" w:hAnsi="Arial" w:cs="Arial"/>
              </w:rPr>
              <w:t xml:space="preserve">Inclusion </w:t>
            </w:r>
          </w:p>
        </w:tc>
        <w:tc>
          <w:tcPr>
            <w:tcW w:w="3428" w:type="dxa"/>
          </w:tcPr>
          <w:p w:rsidR="006C46E7" w:rsidRPr="00997D69" w:rsidRDefault="006C46E7" w:rsidP="006C46E7">
            <w:pPr>
              <w:pStyle w:val="NoSpacing"/>
              <w:rPr>
                <w:rFonts w:ascii="Arial" w:hAnsi="Arial" w:cs="Arial"/>
              </w:rPr>
            </w:pPr>
            <w:r w:rsidRPr="00997D69">
              <w:rPr>
                <w:rFonts w:ascii="Arial" w:hAnsi="Arial" w:cs="Arial"/>
              </w:rPr>
              <w:t>Exclusion</w:t>
            </w:r>
          </w:p>
        </w:tc>
      </w:tr>
      <w:tr w:rsidR="006C46E7" w:rsidRPr="004728B7" w:rsidTr="006C46E7">
        <w:trPr>
          <w:trHeight w:val="350"/>
        </w:trPr>
        <w:tc>
          <w:tcPr>
            <w:tcW w:w="5688" w:type="dxa"/>
          </w:tcPr>
          <w:p w:rsidR="006C46E7" w:rsidRPr="00997D69" w:rsidRDefault="006C46E7" w:rsidP="006C46E7">
            <w:pPr>
              <w:pStyle w:val="NoSpacing"/>
              <w:rPr>
                <w:rFonts w:ascii="Arial" w:hAnsi="Arial" w:cs="Arial"/>
              </w:rPr>
            </w:pPr>
            <w:r w:rsidRPr="00997D69">
              <w:rPr>
                <w:rFonts w:ascii="Arial" w:hAnsi="Arial" w:cs="Arial"/>
              </w:rPr>
              <w:t xml:space="preserve">Nursing </w:t>
            </w:r>
          </w:p>
          <w:p w:rsidR="006C46E7" w:rsidRPr="00997D69" w:rsidRDefault="006C46E7" w:rsidP="006C46E7">
            <w:pPr>
              <w:pStyle w:val="NoSpacing"/>
              <w:rPr>
                <w:rFonts w:ascii="Arial" w:hAnsi="Arial" w:cs="Arial"/>
              </w:rPr>
            </w:pPr>
            <w:r w:rsidRPr="00997D69">
              <w:rPr>
                <w:rFonts w:ascii="Arial" w:hAnsi="Arial" w:cs="Arial"/>
              </w:rPr>
              <w:t>1986</w:t>
            </w:r>
            <w:r w:rsidR="00260E46">
              <w:rPr>
                <w:rFonts w:ascii="Arial" w:hAnsi="Arial" w:cs="Arial"/>
              </w:rPr>
              <w:t xml:space="preserve"> </w:t>
            </w:r>
            <w:r w:rsidRPr="00997D69">
              <w:rPr>
                <w:rFonts w:ascii="Arial" w:hAnsi="Arial" w:cs="Arial"/>
              </w:rPr>
              <w:t xml:space="preserve">-present. </w:t>
            </w:r>
          </w:p>
          <w:p w:rsidR="006C46E7" w:rsidRPr="00997D69" w:rsidRDefault="006C46E7" w:rsidP="006C46E7">
            <w:pPr>
              <w:pStyle w:val="NoSpacing"/>
              <w:rPr>
                <w:rFonts w:ascii="Arial" w:hAnsi="Arial" w:cs="Arial"/>
              </w:rPr>
            </w:pPr>
            <w:r w:rsidRPr="00997D69">
              <w:rPr>
                <w:rFonts w:ascii="Arial" w:hAnsi="Arial" w:cs="Arial"/>
              </w:rPr>
              <w:t>Practice/clinical based assessment.</w:t>
            </w:r>
          </w:p>
          <w:p w:rsidR="006C46E7" w:rsidRPr="00997D69" w:rsidRDefault="006C46E7" w:rsidP="006C46E7">
            <w:pPr>
              <w:pStyle w:val="NoSpacing"/>
              <w:rPr>
                <w:rFonts w:ascii="Arial" w:hAnsi="Arial" w:cs="Arial"/>
              </w:rPr>
            </w:pPr>
            <w:r w:rsidRPr="00997D69">
              <w:rPr>
                <w:rFonts w:ascii="Arial" w:hAnsi="Arial" w:cs="Arial"/>
              </w:rPr>
              <w:t>Practice-based mentors undertook the assessment.</w:t>
            </w:r>
          </w:p>
          <w:p w:rsidR="006C46E7" w:rsidRPr="00997D69" w:rsidRDefault="006C46E7" w:rsidP="006C46E7">
            <w:pPr>
              <w:pStyle w:val="NoSpacing"/>
              <w:rPr>
                <w:rFonts w:ascii="Arial" w:hAnsi="Arial" w:cs="Arial"/>
              </w:rPr>
            </w:pPr>
            <w:r w:rsidRPr="00997D69">
              <w:rPr>
                <w:rFonts w:ascii="Arial" w:hAnsi="Arial" w:cs="Arial"/>
              </w:rPr>
              <w:t>Tools and process of conducting the assessment.</w:t>
            </w:r>
          </w:p>
          <w:p w:rsidR="006C46E7" w:rsidRPr="00997D69" w:rsidRDefault="006C46E7" w:rsidP="006C46E7">
            <w:pPr>
              <w:pStyle w:val="NoSpacing"/>
              <w:rPr>
                <w:rFonts w:ascii="Arial" w:eastAsia="Calibri" w:hAnsi="Arial" w:cs="Arial"/>
              </w:rPr>
            </w:pPr>
            <w:r w:rsidRPr="00997D69">
              <w:rPr>
                <w:rFonts w:ascii="Arial" w:hAnsi="Arial" w:cs="Arial"/>
              </w:rPr>
              <w:t>All publications explicitly related to the</w:t>
            </w:r>
            <w:r w:rsidRPr="00997D69">
              <w:rPr>
                <w:rFonts w:ascii="Arial" w:eastAsia="Calibri" w:hAnsi="Arial" w:cs="Arial"/>
              </w:rPr>
              <w:t xml:space="preserve"> review questions and the process category identified in the scoping exercise: </w:t>
            </w:r>
          </w:p>
          <w:p w:rsidR="006C46E7" w:rsidRPr="00997D69" w:rsidRDefault="006C46E7" w:rsidP="006C46E7">
            <w:pPr>
              <w:numPr>
                <w:ilvl w:val="0"/>
                <w:numId w:val="1"/>
              </w:numPr>
              <w:tabs>
                <w:tab w:val="num" w:pos="720"/>
              </w:tabs>
              <w:rPr>
                <w:rFonts w:ascii="Arial" w:hAnsi="Arial" w:cs="Arial"/>
                <w:sz w:val="22"/>
                <w:szCs w:val="22"/>
              </w:rPr>
            </w:pPr>
            <w:r w:rsidRPr="00997D69">
              <w:rPr>
                <w:rFonts w:ascii="Arial" w:hAnsi="Arial" w:cs="Arial"/>
                <w:sz w:val="22"/>
                <w:szCs w:val="22"/>
              </w:rPr>
              <w:t xml:space="preserve">Understanding/familiarity with the PAD </w:t>
            </w:r>
          </w:p>
          <w:p w:rsidR="006C46E7" w:rsidRPr="00997D69" w:rsidRDefault="006C46E7" w:rsidP="006C46E7">
            <w:pPr>
              <w:numPr>
                <w:ilvl w:val="0"/>
                <w:numId w:val="1"/>
              </w:numPr>
              <w:tabs>
                <w:tab w:val="num" w:pos="720"/>
              </w:tabs>
              <w:rPr>
                <w:rFonts w:ascii="Arial" w:hAnsi="Arial" w:cs="Arial"/>
                <w:sz w:val="22"/>
                <w:szCs w:val="22"/>
              </w:rPr>
            </w:pPr>
            <w:r w:rsidRPr="00997D69">
              <w:rPr>
                <w:rFonts w:ascii="Arial" w:hAnsi="Arial" w:cs="Arial"/>
                <w:sz w:val="22"/>
                <w:szCs w:val="22"/>
              </w:rPr>
              <w:t xml:space="preserve">Understanding of competency/criteria </w:t>
            </w:r>
          </w:p>
          <w:p w:rsidR="006C46E7" w:rsidRPr="00997D69" w:rsidRDefault="006C46E7" w:rsidP="006C46E7">
            <w:pPr>
              <w:numPr>
                <w:ilvl w:val="0"/>
                <w:numId w:val="1"/>
              </w:numPr>
              <w:tabs>
                <w:tab w:val="num" w:pos="720"/>
              </w:tabs>
              <w:rPr>
                <w:rFonts w:ascii="Arial" w:hAnsi="Arial" w:cs="Arial"/>
                <w:sz w:val="22"/>
                <w:szCs w:val="22"/>
              </w:rPr>
            </w:pPr>
            <w:r w:rsidRPr="00997D69">
              <w:rPr>
                <w:rFonts w:ascii="Arial" w:hAnsi="Arial" w:cs="Arial"/>
                <w:sz w:val="22"/>
                <w:szCs w:val="22"/>
              </w:rPr>
              <w:t>Understand what need to be demonstrated to be worthy of a pass/ identifying levels.</w:t>
            </w:r>
          </w:p>
          <w:p w:rsidR="006C46E7" w:rsidRPr="00997D69" w:rsidRDefault="006C46E7" w:rsidP="006C46E7">
            <w:pPr>
              <w:numPr>
                <w:ilvl w:val="0"/>
                <w:numId w:val="1"/>
              </w:numPr>
              <w:tabs>
                <w:tab w:val="num" w:pos="720"/>
              </w:tabs>
              <w:rPr>
                <w:rFonts w:ascii="Arial" w:hAnsi="Arial" w:cs="Arial"/>
                <w:sz w:val="22"/>
                <w:szCs w:val="22"/>
              </w:rPr>
            </w:pPr>
            <w:r w:rsidRPr="00997D69">
              <w:rPr>
                <w:rFonts w:ascii="Arial" w:hAnsi="Arial" w:cs="Arial"/>
                <w:sz w:val="22"/>
                <w:szCs w:val="22"/>
              </w:rPr>
              <w:t xml:space="preserve">Accurate feedback </w:t>
            </w:r>
          </w:p>
          <w:p w:rsidR="006C46E7" w:rsidRPr="00997D69" w:rsidRDefault="006C46E7" w:rsidP="006C46E7">
            <w:pPr>
              <w:numPr>
                <w:ilvl w:val="0"/>
                <w:numId w:val="1"/>
              </w:numPr>
              <w:tabs>
                <w:tab w:val="num" w:pos="720"/>
              </w:tabs>
              <w:rPr>
                <w:rFonts w:ascii="Arial" w:hAnsi="Arial" w:cs="Arial"/>
                <w:sz w:val="22"/>
                <w:szCs w:val="22"/>
              </w:rPr>
            </w:pPr>
            <w:r w:rsidRPr="00997D69">
              <w:rPr>
                <w:rFonts w:ascii="Arial" w:hAnsi="Arial" w:cs="Arial"/>
                <w:sz w:val="22"/>
                <w:szCs w:val="22"/>
              </w:rPr>
              <w:t>Inconsistency between assessors</w:t>
            </w:r>
          </w:p>
        </w:tc>
        <w:tc>
          <w:tcPr>
            <w:tcW w:w="3428" w:type="dxa"/>
          </w:tcPr>
          <w:p w:rsidR="006C46E7" w:rsidRPr="00997D69" w:rsidRDefault="006C46E7" w:rsidP="006C46E7">
            <w:pPr>
              <w:pStyle w:val="NoSpacing"/>
              <w:rPr>
                <w:rFonts w:ascii="Arial" w:hAnsi="Arial" w:cs="Arial"/>
              </w:rPr>
            </w:pPr>
            <w:r w:rsidRPr="00997D69">
              <w:rPr>
                <w:rFonts w:ascii="Arial" w:hAnsi="Arial" w:cs="Arial"/>
              </w:rPr>
              <w:t>Pre 1986.</w:t>
            </w:r>
          </w:p>
          <w:p w:rsidR="006C46E7" w:rsidRPr="00997D69" w:rsidRDefault="006C46E7" w:rsidP="006C46E7">
            <w:pPr>
              <w:pStyle w:val="NoSpacing"/>
              <w:rPr>
                <w:rFonts w:ascii="Arial" w:hAnsi="Arial" w:cs="Arial"/>
              </w:rPr>
            </w:pPr>
            <w:r w:rsidRPr="00997D69">
              <w:rPr>
                <w:rFonts w:ascii="Arial" w:hAnsi="Arial" w:cs="Arial"/>
              </w:rPr>
              <w:t>Process of mentoring differs from the UK.</w:t>
            </w:r>
          </w:p>
          <w:p w:rsidR="006C46E7" w:rsidRPr="00997D69" w:rsidRDefault="006C46E7" w:rsidP="006C46E7">
            <w:pPr>
              <w:pStyle w:val="NoSpacing"/>
              <w:rPr>
                <w:rFonts w:ascii="Arial" w:hAnsi="Arial" w:cs="Arial"/>
              </w:rPr>
            </w:pPr>
            <w:r w:rsidRPr="00997D69">
              <w:rPr>
                <w:rFonts w:ascii="Arial" w:hAnsi="Arial" w:cs="Arial"/>
              </w:rPr>
              <w:t>Faculty assessing practice, e.g.</w:t>
            </w:r>
            <w:r w:rsidRPr="00997D69">
              <w:rPr>
                <w:rFonts w:ascii="Arial" w:eastAsia="Calibri" w:hAnsi="Arial" w:cs="Arial"/>
              </w:rPr>
              <w:t xml:space="preserve"> lecturers, clinical tutors, practice educators or clinical teachers</w:t>
            </w:r>
            <w:r w:rsidRPr="00997D69">
              <w:rPr>
                <w:rFonts w:ascii="Arial" w:hAnsi="Arial" w:cs="Arial"/>
              </w:rPr>
              <w:t>.</w:t>
            </w:r>
          </w:p>
          <w:p w:rsidR="006C46E7" w:rsidRPr="00997D69" w:rsidRDefault="006C46E7" w:rsidP="006C46E7">
            <w:pPr>
              <w:pStyle w:val="NoSpacing"/>
              <w:rPr>
                <w:rFonts w:ascii="Arial" w:hAnsi="Arial" w:cs="Arial"/>
              </w:rPr>
            </w:pPr>
            <w:r w:rsidRPr="00997D69">
              <w:rPr>
                <w:rFonts w:ascii="Arial" w:hAnsi="Arial" w:cs="Arial"/>
              </w:rPr>
              <w:t xml:space="preserve">Mentor role is exclusively advisory or facilitator. </w:t>
            </w:r>
          </w:p>
          <w:p w:rsidR="006C46E7" w:rsidRPr="00997D69" w:rsidRDefault="006C46E7" w:rsidP="006C46E7">
            <w:pPr>
              <w:pStyle w:val="NoSpacing"/>
              <w:rPr>
                <w:rFonts w:ascii="Arial" w:hAnsi="Arial" w:cs="Arial"/>
              </w:rPr>
            </w:pPr>
            <w:r w:rsidRPr="00997D69">
              <w:rPr>
                <w:rFonts w:ascii="Arial" w:hAnsi="Arial" w:cs="Arial"/>
              </w:rPr>
              <w:t>Classroom/simulation assessment.</w:t>
            </w:r>
          </w:p>
          <w:p w:rsidR="006C46E7" w:rsidRPr="00997D69" w:rsidRDefault="006C46E7" w:rsidP="006C46E7">
            <w:pPr>
              <w:pStyle w:val="NoSpacing"/>
              <w:rPr>
                <w:rFonts w:ascii="Arial" w:hAnsi="Arial" w:cs="Arial"/>
              </w:rPr>
            </w:pPr>
            <w:r w:rsidRPr="00997D69">
              <w:rPr>
                <w:rFonts w:ascii="Arial" w:hAnsi="Arial" w:cs="Arial"/>
              </w:rPr>
              <w:t>Non-English.</w:t>
            </w:r>
          </w:p>
          <w:p w:rsidR="006C46E7" w:rsidRPr="00997D69" w:rsidRDefault="006C46E7" w:rsidP="006C46E7">
            <w:pPr>
              <w:pStyle w:val="NoSpacing"/>
              <w:rPr>
                <w:rFonts w:ascii="Arial" w:hAnsi="Arial" w:cs="Arial"/>
              </w:rPr>
            </w:pPr>
            <w:r w:rsidRPr="00997D69">
              <w:rPr>
                <w:rFonts w:ascii="Arial" w:hAnsi="Arial" w:cs="Arial"/>
              </w:rPr>
              <w:t>Tool validation studies.</w:t>
            </w:r>
          </w:p>
          <w:p w:rsidR="006C46E7" w:rsidRPr="00997D69" w:rsidRDefault="006C46E7" w:rsidP="006C46E7">
            <w:pPr>
              <w:pStyle w:val="NoSpacing"/>
              <w:rPr>
                <w:rFonts w:ascii="Arial" w:hAnsi="Arial" w:cs="Arial"/>
              </w:rPr>
            </w:pPr>
            <w:r w:rsidRPr="00997D69">
              <w:rPr>
                <w:rFonts w:ascii="Arial" w:hAnsi="Arial" w:cs="Arial"/>
              </w:rPr>
              <w:t>Personal opinion literature.</w:t>
            </w:r>
          </w:p>
        </w:tc>
      </w:tr>
    </w:tbl>
    <w:p w:rsidR="00997D69" w:rsidRPr="00C01EED" w:rsidRDefault="00997D69" w:rsidP="004101B7">
      <w:pPr>
        <w:pStyle w:val="NoSpacing"/>
        <w:spacing w:line="360" w:lineRule="auto"/>
        <w:rPr>
          <w:rFonts w:ascii="Arial" w:hAnsi="Arial" w:cs="Arial"/>
          <w:sz w:val="24"/>
          <w:szCs w:val="24"/>
        </w:rPr>
      </w:pPr>
    </w:p>
    <w:p w:rsidR="004101B7" w:rsidRPr="00C01EED" w:rsidRDefault="004101B7" w:rsidP="004101B7">
      <w:pPr>
        <w:pStyle w:val="NoSpacing"/>
        <w:spacing w:line="360" w:lineRule="auto"/>
        <w:rPr>
          <w:rFonts w:ascii="Arial" w:hAnsi="Arial" w:cs="Arial"/>
          <w:sz w:val="24"/>
          <w:szCs w:val="24"/>
        </w:rPr>
      </w:pPr>
      <w:r w:rsidRPr="00C01EED">
        <w:rPr>
          <w:rFonts w:ascii="Arial" w:hAnsi="Arial" w:cs="Arial"/>
          <w:sz w:val="24"/>
          <w:szCs w:val="24"/>
        </w:rPr>
        <w:t>Since integrative review</w:t>
      </w:r>
      <w:r w:rsidR="00D416B8" w:rsidRPr="00C01EED">
        <w:rPr>
          <w:rFonts w:ascii="Arial" w:hAnsi="Arial" w:cs="Arial"/>
          <w:sz w:val="24"/>
          <w:szCs w:val="24"/>
        </w:rPr>
        <w:t xml:space="preserve">s </w:t>
      </w:r>
      <w:r w:rsidR="00C522C2" w:rsidRPr="00C01EED">
        <w:rPr>
          <w:rFonts w:ascii="Arial" w:hAnsi="Arial" w:cs="Arial"/>
          <w:sz w:val="24"/>
          <w:szCs w:val="24"/>
        </w:rPr>
        <w:t>synthesise</w:t>
      </w:r>
      <w:r w:rsidRPr="00C01EED">
        <w:rPr>
          <w:rFonts w:ascii="Arial" w:hAnsi="Arial" w:cs="Arial"/>
          <w:sz w:val="24"/>
          <w:szCs w:val="24"/>
        </w:rPr>
        <w:t xml:space="preserve"> empirical </w:t>
      </w:r>
      <w:r w:rsidR="00F1590E" w:rsidRPr="00C01EED">
        <w:rPr>
          <w:rFonts w:ascii="Arial" w:hAnsi="Arial" w:cs="Arial"/>
          <w:sz w:val="24"/>
          <w:szCs w:val="24"/>
        </w:rPr>
        <w:t>and</w:t>
      </w:r>
      <w:r w:rsidRPr="00C01EED">
        <w:rPr>
          <w:rFonts w:ascii="Arial" w:hAnsi="Arial" w:cs="Arial"/>
          <w:sz w:val="24"/>
          <w:szCs w:val="24"/>
        </w:rPr>
        <w:t xml:space="preserve"> theoretical literature to provide a comprehensive understanding of </w:t>
      </w:r>
      <w:r w:rsidR="00D416B8" w:rsidRPr="00C01EED">
        <w:rPr>
          <w:rFonts w:ascii="Arial" w:hAnsi="Arial" w:cs="Arial"/>
          <w:sz w:val="24"/>
          <w:szCs w:val="24"/>
        </w:rPr>
        <w:t>the</w:t>
      </w:r>
      <w:r w:rsidRPr="00C01EED">
        <w:rPr>
          <w:rFonts w:ascii="Arial" w:hAnsi="Arial" w:cs="Arial"/>
          <w:sz w:val="24"/>
          <w:szCs w:val="24"/>
        </w:rPr>
        <w:t xml:space="preserve"> phenomenon</w:t>
      </w:r>
      <w:r w:rsidR="00D416B8" w:rsidRPr="00C01EED">
        <w:rPr>
          <w:rFonts w:ascii="Arial" w:hAnsi="Arial" w:cs="Arial"/>
          <w:sz w:val="24"/>
          <w:szCs w:val="24"/>
        </w:rPr>
        <w:t xml:space="preserve"> </w:t>
      </w:r>
      <w:r w:rsidR="00C522C2" w:rsidRPr="00C01EED">
        <w:rPr>
          <w:rFonts w:ascii="Arial" w:hAnsi="Arial" w:cs="Arial"/>
          <w:sz w:val="24"/>
          <w:szCs w:val="24"/>
        </w:rPr>
        <w:t>of interest</w:t>
      </w:r>
      <w:r w:rsidRPr="00C01EED">
        <w:rPr>
          <w:rFonts w:ascii="Arial" w:hAnsi="Arial" w:cs="Arial"/>
          <w:sz w:val="24"/>
          <w:szCs w:val="24"/>
        </w:rPr>
        <w:t xml:space="preserve">, the decision was made not to limit the search to peer-reviewed literature to allow retrieval of all related material including organisational and governmental publications and reports. However, personal opinion articles were excluded. </w:t>
      </w:r>
    </w:p>
    <w:p w:rsidR="0065587F" w:rsidRPr="00C01EED" w:rsidRDefault="0065587F" w:rsidP="004101B7">
      <w:pPr>
        <w:pStyle w:val="NoSpacing"/>
        <w:spacing w:line="360" w:lineRule="auto"/>
        <w:rPr>
          <w:rFonts w:ascii="Arial" w:hAnsi="Arial" w:cs="Arial"/>
          <w:sz w:val="24"/>
          <w:szCs w:val="24"/>
        </w:rPr>
      </w:pPr>
    </w:p>
    <w:p w:rsidR="00023B8D" w:rsidRPr="00C01EED" w:rsidRDefault="004101B7" w:rsidP="0065587F">
      <w:pPr>
        <w:pStyle w:val="NoSpacing"/>
        <w:spacing w:line="360" w:lineRule="auto"/>
        <w:rPr>
          <w:rFonts w:ascii="Arial" w:hAnsi="Arial" w:cs="Arial"/>
          <w:sz w:val="24"/>
        </w:rPr>
      </w:pPr>
      <w:r w:rsidRPr="00C01EED">
        <w:rPr>
          <w:rFonts w:ascii="Arial" w:hAnsi="Arial" w:cs="Arial"/>
          <w:sz w:val="24"/>
        </w:rPr>
        <w:t>The literature search was conducted in September 201</w:t>
      </w:r>
      <w:r w:rsidR="00F06D7C" w:rsidRPr="00C01EED">
        <w:rPr>
          <w:rFonts w:ascii="Arial" w:hAnsi="Arial" w:cs="Arial"/>
          <w:sz w:val="24"/>
        </w:rPr>
        <w:t>6</w:t>
      </w:r>
      <w:r w:rsidRPr="00C01EED">
        <w:rPr>
          <w:rFonts w:ascii="Arial" w:hAnsi="Arial" w:cs="Arial"/>
          <w:sz w:val="24"/>
        </w:rPr>
        <w:t xml:space="preserve"> and followed an extensive and systematic approach across </w:t>
      </w:r>
      <w:r w:rsidR="00E5266B" w:rsidRPr="00C01EED">
        <w:rPr>
          <w:rFonts w:ascii="Arial" w:hAnsi="Arial" w:cs="Arial"/>
          <w:sz w:val="24"/>
        </w:rPr>
        <w:t>twelve</w:t>
      </w:r>
      <w:r w:rsidR="00EA2567" w:rsidRPr="00C01EED">
        <w:rPr>
          <w:rFonts w:ascii="Arial" w:hAnsi="Arial" w:cs="Arial"/>
          <w:sz w:val="24"/>
        </w:rPr>
        <w:t xml:space="preserve"> </w:t>
      </w:r>
      <w:r w:rsidRPr="00C01EED">
        <w:rPr>
          <w:rFonts w:ascii="Arial" w:hAnsi="Arial" w:cs="Arial"/>
          <w:sz w:val="24"/>
        </w:rPr>
        <w:t xml:space="preserve">electronic databases covering health and </w:t>
      </w:r>
      <w:r w:rsidRPr="00C01EED">
        <w:rPr>
          <w:rFonts w:ascii="Arial" w:hAnsi="Arial" w:cs="Arial"/>
          <w:sz w:val="24"/>
        </w:rPr>
        <w:lastRenderedPageBreak/>
        <w:t>education re</w:t>
      </w:r>
      <w:r w:rsidR="0065587F" w:rsidRPr="00C01EED">
        <w:rPr>
          <w:rFonts w:ascii="Arial" w:hAnsi="Arial" w:cs="Arial"/>
          <w:sz w:val="24"/>
        </w:rPr>
        <w:t xml:space="preserve">lated publications. </w:t>
      </w:r>
      <w:r w:rsidRPr="00C01EED">
        <w:rPr>
          <w:rFonts w:ascii="Arial" w:hAnsi="Arial" w:cs="Arial"/>
          <w:sz w:val="24"/>
        </w:rPr>
        <w:t>Medline, CINAHL Plus,</w:t>
      </w:r>
      <w:r w:rsidR="00160C60" w:rsidRPr="00C01EED">
        <w:rPr>
          <w:rFonts w:ascii="Arial" w:hAnsi="Arial" w:cs="Arial"/>
          <w:sz w:val="24"/>
        </w:rPr>
        <w:t xml:space="preserve"> PsycINFO, ERIC, ERC and AMED w</w:t>
      </w:r>
      <w:r w:rsidRPr="00C01EED">
        <w:rPr>
          <w:rFonts w:ascii="Arial" w:hAnsi="Arial" w:cs="Arial"/>
          <w:sz w:val="24"/>
        </w:rPr>
        <w:t>ere searched combined through EBSCOhost</w:t>
      </w:r>
      <w:r w:rsidR="00160C60" w:rsidRPr="00C01EED">
        <w:rPr>
          <w:rFonts w:ascii="Arial" w:hAnsi="Arial" w:cs="Arial"/>
          <w:sz w:val="24"/>
        </w:rPr>
        <w:t>, and the remaining databases</w:t>
      </w:r>
      <w:r w:rsidR="00E5266B" w:rsidRPr="00C01EED">
        <w:rPr>
          <w:rFonts w:ascii="Arial" w:hAnsi="Arial" w:cs="Arial"/>
          <w:sz w:val="24"/>
        </w:rPr>
        <w:t xml:space="preserve"> (EMBASE, British Nursing Index, DARE, Cochrane Library, Joanna Briggs Institute and EThOS)</w:t>
      </w:r>
      <w:r w:rsidR="00160C60" w:rsidRPr="00C01EED">
        <w:rPr>
          <w:rFonts w:ascii="Arial" w:hAnsi="Arial" w:cs="Arial"/>
          <w:sz w:val="24"/>
        </w:rPr>
        <w:t xml:space="preserve"> w</w:t>
      </w:r>
      <w:r w:rsidRPr="00C01EED">
        <w:rPr>
          <w:rFonts w:ascii="Arial" w:hAnsi="Arial" w:cs="Arial"/>
          <w:sz w:val="24"/>
        </w:rPr>
        <w:t xml:space="preserve">ere searched individually. </w:t>
      </w:r>
    </w:p>
    <w:p w:rsidR="00023B8D" w:rsidRPr="00C01EED" w:rsidRDefault="00023B8D" w:rsidP="0065587F">
      <w:pPr>
        <w:pStyle w:val="NoSpacing"/>
        <w:spacing w:line="360" w:lineRule="auto"/>
        <w:rPr>
          <w:rFonts w:ascii="Arial" w:hAnsi="Arial" w:cs="Arial"/>
          <w:sz w:val="24"/>
        </w:rPr>
      </w:pPr>
    </w:p>
    <w:p w:rsidR="004101B7" w:rsidRPr="00C01EED" w:rsidRDefault="00023B8D" w:rsidP="0065587F">
      <w:pPr>
        <w:pStyle w:val="NoSpacing"/>
        <w:spacing w:line="360" w:lineRule="auto"/>
        <w:rPr>
          <w:rFonts w:ascii="Arial" w:hAnsi="Arial" w:cs="Arial"/>
          <w:sz w:val="24"/>
        </w:rPr>
      </w:pPr>
      <w:r w:rsidRPr="00C01EED">
        <w:rPr>
          <w:rFonts w:ascii="Arial" w:hAnsi="Arial" w:cs="Arial"/>
          <w:sz w:val="24"/>
          <w:szCs w:val="24"/>
        </w:rPr>
        <w:t>Hand searching reference lists for relevant articles, and searching relevant education-health related journals (e.g. Nurse Education Today, Nurse Educator,</w:t>
      </w:r>
      <w:r w:rsidR="00B37AA9" w:rsidRPr="00C01EED">
        <w:rPr>
          <w:rFonts w:ascii="Arial" w:hAnsi="Arial" w:cs="Arial"/>
          <w:sz w:val="24"/>
          <w:szCs w:val="24"/>
        </w:rPr>
        <w:t xml:space="preserve"> Nurse Education in Practice,</w:t>
      </w:r>
      <w:r w:rsidRPr="00C01EED">
        <w:rPr>
          <w:rFonts w:ascii="Arial" w:hAnsi="Arial" w:cs="Arial"/>
          <w:sz w:val="24"/>
          <w:szCs w:val="24"/>
        </w:rPr>
        <w:t xml:space="preserve"> Medical Education) was conducted through their </w:t>
      </w:r>
      <w:r w:rsidR="00810A90" w:rsidRPr="00C01EED">
        <w:rPr>
          <w:rFonts w:ascii="Arial" w:hAnsi="Arial" w:cs="Arial"/>
          <w:sz w:val="24"/>
          <w:szCs w:val="24"/>
        </w:rPr>
        <w:t>web</w:t>
      </w:r>
      <w:r w:rsidRPr="00C01EED">
        <w:rPr>
          <w:rFonts w:ascii="Arial" w:hAnsi="Arial" w:cs="Arial"/>
          <w:sz w:val="24"/>
          <w:szCs w:val="24"/>
        </w:rPr>
        <w:t>sites using subject-based search to identify literature not picked up by databases. Grey literature including professional bod</w:t>
      </w:r>
      <w:r w:rsidR="000259B4" w:rsidRPr="00C01EED">
        <w:rPr>
          <w:rFonts w:ascii="Arial" w:hAnsi="Arial" w:cs="Arial"/>
          <w:sz w:val="24"/>
          <w:szCs w:val="24"/>
        </w:rPr>
        <w:t>y</w:t>
      </w:r>
      <w:r w:rsidRPr="00C01EED">
        <w:rPr>
          <w:rFonts w:ascii="Arial" w:hAnsi="Arial" w:cs="Arial"/>
          <w:sz w:val="24"/>
          <w:szCs w:val="24"/>
        </w:rPr>
        <w:t xml:space="preserve"> and Department of Health databases were also searched. Additionally, the reference lists of </w:t>
      </w:r>
      <w:r w:rsidR="00C522C2" w:rsidRPr="00C01EED">
        <w:rPr>
          <w:rFonts w:ascii="Arial" w:hAnsi="Arial" w:cs="Arial"/>
          <w:sz w:val="24"/>
          <w:szCs w:val="24"/>
        </w:rPr>
        <w:t>included</w:t>
      </w:r>
      <w:r w:rsidRPr="00C01EED">
        <w:rPr>
          <w:rFonts w:ascii="Arial" w:hAnsi="Arial" w:cs="Arial"/>
          <w:sz w:val="24"/>
          <w:szCs w:val="24"/>
        </w:rPr>
        <w:t xml:space="preserve"> articles were </w:t>
      </w:r>
      <w:r w:rsidR="00D416B8" w:rsidRPr="00C01EED">
        <w:rPr>
          <w:rFonts w:ascii="Arial" w:hAnsi="Arial" w:cs="Arial"/>
          <w:sz w:val="24"/>
          <w:szCs w:val="24"/>
        </w:rPr>
        <w:t xml:space="preserve">also </w:t>
      </w:r>
      <w:r w:rsidRPr="00C01EED">
        <w:rPr>
          <w:rFonts w:ascii="Arial" w:hAnsi="Arial" w:cs="Arial"/>
          <w:sz w:val="24"/>
          <w:szCs w:val="24"/>
        </w:rPr>
        <w:t>searched as well as using facilities in Google Scholar and Science Direct to search for related papers.  Authors of the retained studies were contacted by email to identify any relevant papers including unpublished liter</w:t>
      </w:r>
      <w:r w:rsidRPr="00C01EED">
        <w:rPr>
          <w:rFonts w:ascii="Arial" w:hAnsi="Arial" w:cs="Arial"/>
          <w:sz w:val="24"/>
          <w:szCs w:val="24"/>
        </w:rPr>
        <w:lastRenderedPageBreak/>
        <w:t>ature.</w:t>
      </w:r>
      <w:r w:rsidR="00810A90" w:rsidRPr="00C01EED">
        <w:rPr>
          <w:rFonts w:ascii="Arial" w:hAnsi="Arial" w:cs="Arial"/>
          <w:sz w:val="24"/>
        </w:rPr>
        <w:t xml:space="preserve"> </w:t>
      </w:r>
      <w:r w:rsidR="00041D9E" w:rsidRPr="00C01EED">
        <w:rPr>
          <w:rFonts w:ascii="Arial" w:hAnsi="Arial" w:cs="Arial"/>
          <w:sz w:val="24"/>
        </w:rPr>
        <w:t>Librarians with expertise in systematically searching databases were</w:t>
      </w:r>
      <w:r w:rsidR="004101B7" w:rsidRPr="00C01EED">
        <w:rPr>
          <w:rFonts w:ascii="Arial" w:hAnsi="Arial" w:cs="Arial"/>
          <w:sz w:val="24"/>
        </w:rPr>
        <w:t xml:space="preserve"> consulted in every stage to provide guidance and verification of the search process. </w:t>
      </w:r>
    </w:p>
    <w:p w:rsidR="004101B7" w:rsidRPr="00C01EED" w:rsidRDefault="004101B7" w:rsidP="0065587F">
      <w:pPr>
        <w:pStyle w:val="NoSpacing"/>
        <w:spacing w:line="360" w:lineRule="auto"/>
        <w:rPr>
          <w:rFonts w:ascii="Arial" w:eastAsia="Times New Roman" w:hAnsi="Arial" w:cs="Arial"/>
          <w:sz w:val="24"/>
          <w:szCs w:val="24"/>
          <w:lang w:eastAsia="en-GB"/>
        </w:rPr>
      </w:pPr>
    </w:p>
    <w:p w:rsidR="004101B7" w:rsidRPr="00C01EED" w:rsidRDefault="004101B7" w:rsidP="004101B7">
      <w:pPr>
        <w:pStyle w:val="NoSpacing"/>
        <w:spacing w:line="360" w:lineRule="auto"/>
        <w:rPr>
          <w:rFonts w:ascii="Arial" w:hAnsi="Arial" w:cs="Arial"/>
          <w:sz w:val="24"/>
          <w:szCs w:val="24"/>
        </w:rPr>
      </w:pPr>
      <w:r w:rsidRPr="00C01EED">
        <w:rPr>
          <w:rFonts w:ascii="Arial" w:hAnsi="Arial" w:cs="Arial"/>
          <w:sz w:val="24"/>
          <w:szCs w:val="24"/>
        </w:rPr>
        <w:t>Based on the search terms and inclusion</w:t>
      </w:r>
      <w:r w:rsidR="002D74E7" w:rsidRPr="00C01EED">
        <w:rPr>
          <w:rFonts w:ascii="Arial" w:hAnsi="Arial" w:cs="Arial"/>
          <w:sz w:val="24"/>
          <w:szCs w:val="24"/>
        </w:rPr>
        <w:t>/</w:t>
      </w:r>
      <w:r w:rsidRPr="00C01EED">
        <w:rPr>
          <w:rFonts w:ascii="Arial" w:hAnsi="Arial" w:cs="Arial"/>
          <w:sz w:val="24"/>
          <w:szCs w:val="24"/>
        </w:rPr>
        <w:t>exclusion criteria, the initial search resulted in 1</w:t>
      </w:r>
      <w:r w:rsidR="0012716E" w:rsidRPr="00C01EED">
        <w:rPr>
          <w:rFonts w:ascii="Arial" w:hAnsi="Arial" w:cs="Arial"/>
          <w:sz w:val="24"/>
          <w:szCs w:val="24"/>
        </w:rPr>
        <w:t>9</w:t>
      </w:r>
      <w:r w:rsidR="004753EE" w:rsidRPr="00C01EED">
        <w:rPr>
          <w:rFonts w:ascii="Arial" w:hAnsi="Arial" w:cs="Arial"/>
          <w:sz w:val="24"/>
          <w:szCs w:val="24"/>
        </w:rPr>
        <w:t>10</w:t>
      </w:r>
      <w:r w:rsidRPr="00C01EED">
        <w:rPr>
          <w:rFonts w:ascii="Arial" w:hAnsi="Arial" w:cs="Arial"/>
          <w:sz w:val="24"/>
          <w:szCs w:val="24"/>
        </w:rPr>
        <w:t xml:space="preserve"> </w:t>
      </w:r>
      <w:r w:rsidR="00945DC1" w:rsidRPr="00C01EED">
        <w:rPr>
          <w:rFonts w:ascii="Arial" w:hAnsi="Arial" w:cs="Arial"/>
          <w:sz w:val="24"/>
          <w:szCs w:val="24"/>
        </w:rPr>
        <w:t>records</w:t>
      </w:r>
      <w:r w:rsidR="00160C60" w:rsidRPr="00C01EED">
        <w:rPr>
          <w:rFonts w:ascii="Arial" w:hAnsi="Arial" w:cs="Arial"/>
          <w:sz w:val="24"/>
          <w:szCs w:val="24"/>
        </w:rPr>
        <w:t xml:space="preserve"> from EBSCOhost</w:t>
      </w:r>
      <w:r w:rsidR="004A2671" w:rsidRPr="00C01EED">
        <w:rPr>
          <w:rFonts w:ascii="Arial" w:hAnsi="Arial" w:cs="Arial"/>
          <w:sz w:val="24"/>
          <w:szCs w:val="24"/>
        </w:rPr>
        <w:t xml:space="preserve"> and EMBASE databases and 45</w:t>
      </w:r>
      <w:r w:rsidR="004753EE" w:rsidRPr="00C01EED">
        <w:rPr>
          <w:rFonts w:ascii="Arial" w:hAnsi="Arial" w:cs="Arial"/>
          <w:sz w:val="24"/>
          <w:szCs w:val="24"/>
        </w:rPr>
        <w:t>1</w:t>
      </w:r>
      <w:r w:rsidR="004A2671" w:rsidRPr="00C01EED">
        <w:rPr>
          <w:rFonts w:ascii="Arial" w:hAnsi="Arial" w:cs="Arial"/>
          <w:sz w:val="24"/>
          <w:szCs w:val="24"/>
        </w:rPr>
        <w:t xml:space="preserve"> </w:t>
      </w:r>
      <w:r w:rsidR="00810A90" w:rsidRPr="00C01EED">
        <w:rPr>
          <w:rFonts w:ascii="Arial" w:hAnsi="Arial" w:cs="Arial"/>
          <w:sz w:val="24"/>
          <w:szCs w:val="24"/>
        </w:rPr>
        <w:t>records</w:t>
      </w:r>
      <w:r w:rsidR="00945DC1" w:rsidRPr="00C01EED">
        <w:rPr>
          <w:rFonts w:ascii="Arial" w:hAnsi="Arial" w:cs="Arial"/>
          <w:sz w:val="24"/>
          <w:szCs w:val="24"/>
        </w:rPr>
        <w:t xml:space="preserve"> </w:t>
      </w:r>
      <w:r w:rsidR="004A2671" w:rsidRPr="00C01EED">
        <w:rPr>
          <w:rFonts w:ascii="Arial" w:hAnsi="Arial" w:cs="Arial"/>
          <w:sz w:val="24"/>
          <w:szCs w:val="24"/>
        </w:rPr>
        <w:t xml:space="preserve">from other </w:t>
      </w:r>
      <w:r w:rsidR="00810A90" w:rsidRPr="00C01EED">
        <w:rPr>
          <w:rFonts w:ascii="Arial" w:hAnsi="Arial" w:cs="Arial"/>
          <w:sz w:val="24"/>
          <w:szCs w:val="24"/>
        </w:rPr>
        <w:t xml:space="preserve">databases and </w:t>
      </w:r>
      <w:r w:rsidR="004A2671" w:rsidRPr="00C01EED">
        <w:rPr>
          <w:rFonts w:ascii="Arial" w:hAnsi="Arial" w:cs="Arial"/>
          <w:sz w:val="24"/>
          <w:szCs w:val="24"/>
        </w:rPr>
        <w:t>sources</w:t>
      </w:r>
      <w:r w:rsidR="00945DC1" w:rsidRPr="00C01EED">
        <w:rPr>
          <w:rFonts w:ascii="Arial" w:hAnsi="Arial" w:cs="Arial"/>
          <w:sz w:val="24"/>
          <w:szCs w:val="24"/>
        </w:rPr>
        <w:t xml:space="preserve">. After removal of duplicates, the total records identified were 1951. </w:t>
      </w:r>
      <w:r w:rsidR="00917F41" w:rsidRPr="00C01EED">
        <w:rPr>
          <w:rFonts w:ascii="Arial" w:hAnsi="Arial" w:cs="Arial"/>
          <w:sz w:val="24"/>
          <w:szCs w:val="24"/>
        </w:rPr>
        <w:t>They were</w:t>
      </w:r>
      <w:r w:rsidRPr="00C01EED">
        <w:rPr>
          <w:rFonts w:ascii="Arial" w:hAnsi="Arial" w:cs="Arial"/>
          <w:sz w:val="24"/>
          <w:szCs w:val="24"/>
        </w:rPr>
        <w:t xml:space="preserve"> </w:t>
      </w:r>
      <w:r w:rsidR="00917F41" w:rsidRPr="00C01EED">
        <w:rPr>
          <w:rFonts w:ascii="Arial" w:hAnsi="Arial" w:cs="Arial"/>
          <w:sz w:val="24"/>
          <w:szCs w:val="24"/>
        </w:rPr>
        <w:t>subsequently assessed</w:t>
      </w:r>
      <w:r w:rsidR="00810A90" w:rsidRPr="00C01EED">
        <w:rPr>
          <w:rFonts w:ascii="Arial" w:hAnsi="Arial" w:cs="Arial"/>
          <w:sz w:val="24"/>
          <w:szCs w:val="24"/>
        </w:rPr>
        <w:t xml:space="preserve"> </w:t>
      </w:r>
      <w:r w:rsidR="00917F41" w:rsidRPr="00C01EED">
        <w:rPr>
          <w:rFonts w:ascii="Arial" w:hAnsi="Arial" w:cs="Arial"/>
          <w:sz w:val="24"/>
          <w:szCs w:val="24"/>
        </w:rPr>
        <w:t>for relevance based on</w:t>
      </w:r>
      <w:r w:rsidRPr="00C01EED">
        <w:rPr>
          <w:rFonts w:ascii="Arial" w:hAnsi="Arial" w:cs="Arial"/>
          <w:sz w:val="24"/>
          <w:szCs w:val="24"/>
        </w:rPr>
        <w:t xml:space="preserve"> title </w:t>
      </w:r>
      <w:r w:rsidR="002D74E7" w:rsidRPr="00C01EED">
        <w:rPr>
          <w:rFonts w:ascii="Arial" w:hAnsi="Arial" w:cs="Arial"/>
          <w:sz w:val="24"/>
          <w:szCs w:val="24"/>
        </w:rPr>
        <w:t>and abstract resulting</w:t>
      </w:r>
      <w:r w:rsidR="00917F41" w:rsidRPr="00C01EED">
        <w:rPr>
          <w:rFonts w:ascii="Arial" w:hAnsi="Arial" w:cs="Arial"/>
          <w:sz w:val="24"/>
          <w:szCs w:val="24"/>
        </w:rPr>
        <w:t xml:space="preserve"> in </w:t>
      </w:r>
      <w:r w:rsidR="00023B8D" w:rsidRPr="00C01EED">
        <w:rPr>
          <w:rFonts w:ascii="Arial" w:hAnsi="Arial" w:cs="Arial"/>
          <w:sz w:val="24"/>
          <w:szCs w:val="24"/>
        </w:rPr>
        <w:t>27</w:t>
      </w:r>
      <w:r w:rsidRPr="00C01EED">
        <w:rPr>
          <w:rFonts w:ascii="Arial" w:hAnsi="Arial" w:cs="Arial"/>
          <w:sz w:val="24"/>
          <w:szCs w:val="24"/>
        </w:rPr>
        <w:t xml:space="preserve"> </w:t>
      </w:r>
      <w:r w:rsidR="00023B8D" w:rsidRPr="00C01EED">
        <w:rPr>
          <w:rFonts w:ascii="Arial" w:hAnsi="Arial" w:cs="Arial"/>
          <w:sz w:val="24"/>
          <w:szCs w:val="24"/>
        </w:rPr>
        <w:t>records</w:t>
      </w:r>
      <w:r w:rsidRPr="00C01EED">
        <w:rPr>
          <w:rFonts w:ascii="Arial" w:hAnsi="Arial" w:cs="Arial"/>
          <w:sz w:val="24"/>
          <w:szCs w:val="24"/>
        </w:rPr>
        <w:t xml:space="preserve"> </w:t>
      </w:r>
      <w:r w:rsidR="00917F41" w:rsidRPr="00C01EED">
        <w:rPr>
          <w:rFonts w:ascii="Arial" w:hAnsi="Arial" w:cs="Arial"/>
          <w:sz w:val="24"/>
          <w:szCs w:val="24"/>
        </w:rPr>
        <w:t>retrieved</w:t>
      </w:r>
      <w:r w:rsidRPr="00C01EED">
        <w:rPr>
          <w:rFonts w:ascii="Arial" w:hAnsi="Arial" w:cs="Arial"/>
          <w:sz w:val="24"/>
          <w:szCs w:val="24"/>
        </w:rPr>
        <w:t xml:space="preserve"> f</w:t>
      </w:r>
      <w:r w:rsidR="00917F41" w:rsidRPr="00C01EED">
        <w:rPr>
          <w:rFonts w:ascii="Arial" w:hAnsi="Arial" w:cs="Arial"/>
          <w:sz w:val="24"/>
          <w:szCs w:val="24"/>
        </w:rPr>
        <w:t>or full-</w:t>
      </w:r>
      <w:r w:rsidR="00023B8D" w:rsidRPr="00C01EED">
        <w:rPr>
          <w:rFonts w:ascii="Arial" w:hAnsi="Arial" w:cs="Arial"/>
          <w:sz w:val="24"/>
          <w:szCs w:val="24"/>
        </w:rPr>
        <w:t>text review</w:t>
      </w:r>
      <w:r w:rsidRPr="00C01EED">
        <w:rPr>
          <w:rFonts w:ascii="Arial" w:hAnsi="Arial" w:cs="Arial"/>
          <w:sz w:val="24"/>
          <w:szCs w:val="24"/>
        </w:rPr>
        <w:t>.</w:t>
      </w:r>
      <w:r w:rsidR="00917F41" w:rsidRPr="00C01EED">
        <w:rPr>
          <w:rFonts w:ascii="Arial" w:hAnsi="Arial" w:cs="Arial"/>
          <w:sz w:val="24"/>
          <w:szCs w:val="24"/>
        </w:rPr>
        <w:t xml:space="preserve"> E</w:t>
      </w:r>
      <w:r w:rsidRPr="00C01EED">
        <w:rPr>
          <w:rFonts w:ascii="Arial" w:hAnsi="Arial" w:cs="Arial"/>
          <w:sz w:val="24"/>
          <w:szCs w:val="24"/>
        </w:rPr>
        <w:t xml:space="preserve">ight articles met the inclusion and exclusion criteria for final synthesis. The process </w:t>
      </w:r>
      <w:r w:rsidR="00D416B8" w:rsidRPr="00C01EED">
        <w:rPr>
          <w:rFonts w:ascii="Arial" w:hAnsi="Arial" w:cs="Arial"/>
          <w:sz w:val="24"/>
          <w:szCs w:val="24"/>
        </w:rPr>
        <w:t>of</w:t>
      </w:r>
      <w:r w:rsidRPr="00C01EED">
        <w:rPr>
          <w:rFonts w:ascii="Arial" w:hAnsi="Arial" w:cs="Arial"/>
          <w:sz w:val="24"/>
          <w:szCs w:val="24"/>
        </w:rPr>
        <w:t xml:space="preserve"> refin</w:t>
      </w:r>
      <w:r w:rsidR="00D416B8" w:rsidRPr="00C01EED">
        <w:rPr>
          <w:rFonts w:ascii="Arial" w:hAnsi="Arial" w:cs="Arial"/>
          <w:sz w:val="24"/>
          <w:szCs w:val="24"/>
        </w:rPr>
        <w:t>ing</w:t>
      </w:r>
      <w:r w:rsidRPr="00C01EED">
        <w:rPr>
          <w:rFonts w:ascii="Arial" w:hAnsi="Arial" w:cs="Arial"/>
          <w:sz w:val="24"/>
          <w:szCs w:val="24"/>
        </w:rPr>
        <w:t xml:space="preserve"> and evaluat</w:t>
      </w:r>
      <w:r w:rsidR="00D416B8" w:rsidRPr="00C01EED">
        <w:rPr>
          <w:rFonts w:ascii="Arial" w:hAnsi="Arial" w:cs="Arial"/>
          <w:sz w:val="24"/>
          <w:szCs w:val="24"/>
        </w:rPr>
        <w:t>ing</w:t>
      </w:r>
      <w:r w:rsidRPr="00C01EED">
        <w:rPr>
          <w:rFonts w:ascii="Arial" w:hAnsi="Arial" w:cs="Arial"/>
          <w:sz w:val="24"/>
          <w:szCs w:val="24"/>
        </w:rPr>
        <w:t xml:space="preserve"> e</w:t>
      </w:r>
      <w:r w:rsidR="00260E46">
        <w:rPr>
          <w:rFonts w:ascii="Arial" w:hAnsi="Arial" w:cs="Arial"/>
          <w:sz w:val="24"/>
          <w:szCs w:val="24"/>
        </w:rPr>
        <w:t>ach stage is presented in Fig.</w:t>
      </w:r>
      <w:r w:rsidRPr="00C01EED">
        <w:rPr>
          <w:rFonts w:ascii="Arial" w:hAnsi="Arial" w:cs="Arial"/>
          <w:sz w:val="24"/>
          <w:szCs w:val="24"/>
        </w:rPr>
        <w:t xml:space="preserve"> </w:t>
      </w:r>
      <w:r w:rsidR="00023B8D" w:rsidRPr="00C01EED">
        <w:rPr>
          <w:rFonts w:ascii="Arial" w:hAnsi="Arial" w:cs="Arial"/>
          <w:sz w:val="24"/>
          <w:szCs w:val="24"/>
        </w:rPr>
        <w:t>1</w:t>
      </w:r>
      <w:r w:rsidR="00C522C2" w:rsidRPr="00C01EED">
        <w:rPr>
          <w:rFonts w:ascii="Arial" w:hAnsi="Arial" w:cs="Arial"/>
          <w:sz w:val="24"/>
          <w:szCs w:val="24"/>
        </w:rPr>
        <w:t xml:space="preserve"> </w:t>
      </w:r>
      <w:r w:rsidRPr="00C01EED">
        <w:rPr>
          <w:rFonts w:ascii="Arial" w:hAnsi="Arial" w:cs="Arial"/>
          <w:sz w:val="24"/>
          <w:szCs w:val="24"/>
        </w:rPr>
        <w:t xml:space="preserve">(Moher </w:t>
      </w:r>
      <w:r w:rsidRPr="00C01EED">
        <w:rPr>
          <w:rFonts w:ascii="Arial" w:hAnsi="Arial" w:cs="Arial"/>
          <w:i/>
          <w:sz w:val="24"/>
          <w:szCs w:val="24"/>
        </w:rPr>
        <w:t>et al.,</w:t>
      </w:r>
      <w:r w:rsidRPr="00C01EED">
        <w:rPr>
          <w:rFonts w:ascii="Arial" w:hAnsi="Arial" w:cs="Arial"/>
          <w:sz w:val="24"/>
          <w:szCs w:val="24"/>
        </w:rPr>
        <w:t xml:space="preserve"> 2009). </w:t>
      </w:r>
    </w:p>
    <w:p w:rsidR="00F3566D" w:rsidRPr="00C01EED" w:rsidRDefault="00F3566D" w:rsidP="004101B7">
      <w:pPr>
        <w:pStyle w:val="NoSpacing"/>
        <w:spacing w:line="360" w:lineRule="auto"/>
        <w:rPr>
          <w:rFonts w:ascii="Arial" w:hAnsi="Arial" w:cs="Arial"/>
        </w:rPr>
      </w:pPr>
    </w:p>
    <w:p w:rsidR="006C46E7" w:rsidRPr="006C46E7" w:rsidRDefault="006C46E7" w:rsidP="006C46E7">
      <w:pPr>
        <w:spacing w:line="360" w:lineRule="auto"/>
        <w:rPr>
          <w:rFonts w:ascii="Arial" w:eastAsia="Calibri" w:hAnsi="Arial" w:cs="Arial"/>
          <w:sz w:val="22"/>
          <w:szCs w:val="20"/>
          <w:lang w:eastAsia="en-US"/>
        </w:rPr>
      </w:pPr>
    </w:p>
    <w:p w:rsidR="006C46E7" w:rsidRPr="006C46E7" w:rsidRDefault="006C46E7" w:rsidP="006C46E7">
      <w:pPr>
        <w:spacing w:line="360" w:lineRule="auto"/>
        <w:rPr>
          <w:rFonts w:ascii="Arial" w:eastAsia="Calibri" w:hAnsi="Arial" w:cs="Arial"/>
          <w:sz w:val="22"/>
          <w:szCs w:val="20"/>
          <w:lang w:eastAsia="en-US"/>
        </w:rPr>
      </w:pPr>
      <w:r w:rsidRPr="006C46E7">
        <w:rPr>
          <w:rFonts w:ascii="Arial" w:eastAsia="Calibri" w:hAnsi="Arial" w:cs="Arial"/>
          <w:noProof/>
          <w:sz w:val="24"/>
          <w:szCs w:val="20"/>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217805</wp:posOffset>
                </wp:positionV>
                <wp:extent cx="2030095" cy="1645285"/>
                <wp:effectExtent l="0" t="0" r="27305"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1645285"/>
                        </a:xfrm>
                        <a:prstGeom prst="rect">
                          <a:avLst/>
                        </a:prstGeom>
                        <a:solidFill>
                          <a:srgbClr val="FFFFFF"/>
                        </a:solidFill>
                        <a:ln w="9525">
                          <a:solidFill>
                            <a:srgbClr val="000000"/>
                          </a:solidFill>
                          <a:miter lim="800000"/>
                          <a:headEnd/>
                          <a:tailEnd/>
                        </a:ln>
                      </wps:spPr>
                      <wps:txbx>
                        <w:txbxContent>
                          <w:p w:rsidR="006C46E7" w:rsidRPr="00145E68" w:rsidRDefault="006C46E7" w:rsidP="006C46E7">
                            <w:pPr>
                              <w:pStyle w:val="NoSpacing"/>
                              <w:rPr>
                                <w:sz w:val="18"/>
                                <w:szCs w:val="18"/>
                              </w:rPr>
                            </w:pPr>
                            <w:r w:rsidRPr="00145E68">
                              <w:rPr>
                                <w:sz w:val="18"/>
                                <w:szCs w:val="18"/>
                              </w:rPr>
                              <w:t xml:space="preserve">Records identified through </w:t>
                            </w:r>
                            <w:r>
                              <w:rPr>
                                <w:sz w:val="18"/>
                                <w:szCs w:val="18"/>
                              </w:rPr>
                              <w:t>EBSCOhost database (n =1910</w:t>
                            </w:r>
                            <w:r w:rsidRPr="00145E68">
                              <w:rPr>
                                <w:sz w:val="18"/>
                                <w:szCs w:val="18"/>
                              </w:rPr>
                              <w:t>)</w:t>
                            </w:r>
                          </w:p>
                          <w:p w:rsidR="006C46E7" w:rsidRPr="00145E68" w:rsidRDefault="006C46E7" w:rsidP="006C46E7">
                            <w:pPr>
                              <w:pStyle w:val="ListParagraph"/>
                              <w:numPr>
                                <w:ilvl w:val="0"/>
                                <w:numId w:val="8"/>
                              </w:numPr>
                              <w:rPr>
                                <w:sz w:val="18"/>
                                <w:szCs w:val="18"/>
                              </w:rPr>
                            </w:pPr>
                            <w:r w:rsidRPr="00145E68">
                              <w:rPr>
                                <w:sz w:val="18"/>
                                <w:szCs w:val="18"/>
                              </w:rPr>
                              <w:t>Midline (1231)</w:t>
                            </w:r>
                          </w:p>
                          <w:p w:rsidR="006C46E7" w:rsidRPr="00145E68" w:rsidRDefault="006C46E7" w:rsidP="006C46E7">
                            <w:pPr>
                              <w:pStyle w:val="ListParagraph"/>
                              <w:numPr>
                                <w:ilvl w:val="0"/>
                                <w:numId w:val="8"/>
                              </w:numPr>
                              <w:rPr>
                                <w:sz w:val="18"/>
                                <w:szCs w:val="18"/>
                              </w:rPr>
                            </w:pPr>
                            <w:r w:rsidRPr="00145E68">
                              <w:rPr>
                                <w:sz w:val="18"/>
                                <w:szCs w:val="18"/>
                              </w:rPr>
                              <w:t>CINAHL Plus (556)</w:t>
                            </w:r>
                          </w:p>
                          <w:p w:rsidR="006C46E7" w:rsidRPr="00145E68" w:rsidRDefault="006C46E7" w:rsidP="006C46E7">
                            <w:pPr>
                              <w:pStyle w:val="ListParagraph"/>
                              <w:numPr>
                                <w:ilvl w:val="0"/>
                                <w:numId w:val="8"/>
                              </w:numPr>
                              <w:rPr>
                                <w:sz w:val="18"/>
                                <w:szCs w:val="18"/>
                              </w:rPr>
                            </w:pPr>
                            <w:r w:rsidRPr="00145E68">
                              <w:rPr>
                                <w:sz w:val="18"/>
                                <w:szCs w:val="18"/>
                              </w:rPr>
                              <w:t>PsycINFO (113)</w:t>
                            </w:r>
                          </w:p>
                          <w:p w:rsidR="006C46E7" w:rsidRDefault="006C46E7" w:rsidP="006C46E7">
                            <w:pPr>
                              <w:pStyle w:val="ListParagraph"/>
                              <w:numPr>
                                <w:ilvl w:val="0"/>
                                <w:numId w:val="8"/>
                              </w:numPr>
                              <w:rPr>
                                <w:sz w:val="18"/>
                                <w:szCs w:val="18"/>
                              </w:rPr>
                            </w:pPr>
                            <w:r w:rsidRPr="00145E68">
                              <w:rPr>
                                <w:sz w:val="18"/>
                                <w:szCs w:val="18"/>
                              </w:rPr>
                              <w:t>ERIC (7)</w:t>
                            </w:r>
                          </w:p>
                          <w:p w:rsidR="006C46E7" w:rsidRPr="00145E68" w:rsidRDefault="006C46E7" w:rsidP="006C46E7">
                            <w:pPr>
                              <w:pStyle w:val="ListParagraph"/>
                              <w:numPr>
                                <w:ilvl w:val="0"/>
                                <w:numId w:val="8"/>
                              </w:numPr>
                              <w:rPr>
                                <w:sz w:val="18"/>
                                <w:szCs w:val="18"/>
                              </w:rPr>
                            </w:pPr>
                            <w:r>
                              <w:rPr>
                                <w:sz w:val="18"/>
                                <w:szCs w:val="18"/>
                              </w:rPr>
                              <w:t>ERC (0)</w:t>
                            </w:r>
                          </w:p>
                          <w:p w:rsidR="006C46E7" w:rsidRPr="00145E68" w:rsidRDefault="006C46E7" w:rsidP="006C46E7">
                            <w:pPr>
                              <w:pStyle w:val="ListParagraph"/>
                              <w:numPr>
                                <w:ilvl w:val="0"/>
                                <w:numId w:val="8"/>
                              </w:numPr>
                              <w:rPr>
                                <w:sz w:val="18"/>
                                <w:szCs w:val="18"/>
                              </w:rPr>
                            </w:pPr>
                            <w:r w:rsidRPr="00145E68">
                              <w:rPr>
                                <w:sz w:val="18"/>
                                <w:szCs w:val="18"/>
                              </w:rPr>
                              <w:t>AMED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50" o:spid="_x0000_s1026" style="position:absolute;margin-left:20.15pt;margin-top:17.15pt;width:159.85pt;height:1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">
                <v:textbox inset=",7.2pt,,7.2pt">
                  <w:txbxContent>
                    <w:p w:rsidR="006C46E7" w:rsidRPr="00145E68" w:rsidRDefault="006C46E7" w:rsidP="006C46E7">
                      <w:pPr>
                        <w:pStyle w:val="NoSpacing"/>
                        <w:rPr>
                          <w:sz w:val="18"/>
                          <w:szCs w:val="18"/>
                        </w:rPr>
                      </w:pPr>
                      <w:r w:rsidRPr="00145E68">
                        <w:rPr>
                          <w:sz w:val="18"/>
                          <w:szCs w:val="18"/>
                        </w:rPr>
                        <w:t xml:space="preserve">Records identified through </w:t>
                      </w:r>
                      <w:r>
                        <w:rPr>
                          <w:sz w:val="18"/>
                          <w:szCs w:val="18"/>
                        </w:rPr>
                        <w:t>EBSCOhost database (n =1910</w:t>
                      </w:r>
                      <w:r w:rsidRPr="00145E68">
                        <w:rPr>
                          <w:sz w:val="18"/>
                          <w:szCs w:val="18"/>
                        </w:rPr>
                        <w:t>)</w:t>
                      </w:r>
                    </w:p>
                    <w:p w:rsidR="006C46E7" w:rsidRPr="00145E68" w:rsidRDefault="006C46E7" w:rsidP="006C46E7">
                      <w:pPr>
                        <w:pStyle w:val="ListParagraph"/>
                        <w:numPr>
                          <w:ilvl w:val="0"/>
                          <w:numId w:val="8"/>
                        </w:numPr>
                        <w:rPr>
                          <w:sz w:val="18"/>
                          <w:szCs w:val="18"/>
                        </w:rPr>
                      </w:pPr>
                      <w:r w:rsidRPr="00145E68">
                        <w:rPr>
                          <w:sz w:val="18"/>
                          <w:szCs w:val="18"/>
                        </w:rPr>
                        <w:t>Midline (1231)</w:t>
                      </w:r>
                    </w:p>
                    <w:p w:rsidR="006C46E7" w:rsidRPr="00145E68" w:rsidRDefault="006C46E7" w:rsidP="006C46E7">
                      <w:pPr>
                        <w:pStyle w:val="ListParagraph"/>
                        <w:numPr>
                          <w:ilvl w:val="0"/>
                          <w:numId w:val="8"/>
                        </w:numPr>
                        <w:rPr>
                          <w:sz w:val="18"/>
                          <w:szCs w:val="18"/>
                        </w:rPr>
                      </w:pPr>
                      <w:r w:rsidRPr="00145E68">
                        <w:rPr>
                          <w:sz w:val="18"/>
                          <w:szCs w:val="18"/>
                        </w:rPr>
                        <w:t>CINAHL Plus (556)</w:t>
                      </w:r>
                    </w:p>
                    <w:p w:rsidR="006C46E7" w:rsidRPr="00145E68" w:rsidRDefault="006C46E7" w:rsidP="006C46E7">
                      <w:pPr>
                        <w:pStyle w:val="ListParagraph"/>
                        <w:numPr>
                          <w:ilvl w:val="0"/>
                          <w:numId w:val="8"/>
                        </w:numPr>
                        <w:rPr>
                          <w:sz w:val="18"/>
                          <w:szCs w:val="18"/>
                        </w:rPr>
                      </w:pPr>
                      <w:r w:rsidRPr="00145E68">
                        <w:rPr>
                          <w:sz w:val="18"/>
                          <w:szCs w:val="18"/>
                        </w:rPr>
                        <w:t>PsycINFO (113)</w:t>
                      </w:r>
                    </w:p>
                    <w:p w:rsidR="006C46E7" w:rsidRDefault="006C46E7" w:rsidP="006C46E7">
                      <w:pPr>
                        <w:pStyle w:val="ListParagraph"/>
                        <w:numPr>
                          <w:ilvl w:val="0"/>
                          <w:numId w:val="8"/>
                        </w:numPr>
                        <w:rPr>
                          <w:sz w:val="18"/>
                          <w:szCs w:val="18"/>
                        </w:rPr>
                      </w:pPr>
                      <w:r w:rsidRPr="00145E68">
                        <w:rPr>
                          <w:sz w:val="18"/>
                          <w:szCs w:val="18"/>
                        </w:rPr>
                        <w:t>ERIC (7)</w:t>
                      </w:r>
                    </w:p>
                    <w:p w:rsidR="006C46E7" w:rsidRPr="00145E68" w:rsidRDefault="006C46E7" w:rsidP="006C46E7">
                      <w:pPr>
                        <w:pStyle w:val="ListParagraph"/>
                        <w:numPr>
                          <w:ilvl w:val="0"/>
                          <w:numId w:val="8"/>
                        </w:numPr>
                        <w:rPr>
                          <w:sz w:val="18"/>
                          <w:szCs w:val="18"/>
                        </w:rPr>
                      </w:pPr>
                      <w:r>
                        <w:rPr>
                          <w:sz w:val="18"/>
                          <w:szCs w:val="18"/>
                        </w:rPr>
                        <w:t>ERC (0)</w:t>
                      </w:r>
                    </w:p>
                    <w:p w:rsidR="006C46E7" w:rsidRPr="00145E68" w:rsidRDefault="006C46E7" w:rsidP="006C46E7">
                      <w:pPr>
                        <w:pStyle w:val="ListParagraph"/>
                        <w:numPr>
                          <w:ilvl w:val="0"/>
                          <w:numId w:val="8"/>
                        </w:numPr>
                        <w:rPr>
                          <w:sz w:val="18"/>
                          <w:szCs w:val="18"/>
                        </w:rPr>
                      </w:pPr>
                      <w:r w:rsidRPr="00145E68">
                        <w:rPr>
                          <w:sz w:val="18"/>
                          <w:szCs w:val="18"/>
                        </w:rPr>
                        <w:t>AMED (3)</w:t>
                      </w:r>
                    </w:p>
                  </w:txbxContent>
                </v:textbox>
              </v:rect>
            </w:pict>
          </mc:Fallback>
        </mc:AlternateContent>
      </w:r>
      <w:r w:rsidRPr="006C46E7">
        <w:rPr>
          <w:rFonts w:ascii="Arial" w:eastAsia="Calibri" w:hAnsi="Arial" w:cs="Arial"/>
          <w:noProof/>
          <w:sz w:val="24"/>
          <w:szCs w:val="20"/>
        </w:rPr>
        <mc:AlternateContent>
          <mc:Choice Requires="wps">
            <w:drawing>
              <wp:anchor distT="0" distB="0" distL="114300" distR="114300" simplePos="0" relativeHeight="251660288" behindDoc="0" locked="0" layoutInCell="1" allowOverlap="1">
                <wp:simplePos x="0" y="0"/>
                <wp:positionH relativeFrom="column">
                  <wp:posOffset>2684780</wp:posOffset>
                </wp:positionH>
                <wp:positionV relativeFrom="paragraph">
                  <wp:posOffset>217805</wp:posOffset>
                </wp:positionV>
                <wp:extent cx="2303145" cy="1645285"/>
                <wp:effectExtent l="0" t="0" r="20955"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1645285"/>
                        </a:xfrm>
                        <a:prstGeom prst="rect">
                          <a:avLst/>
                        </a:prstGeom>
                        <a:solidFill>
                          <a:srgbClr val="FFFFFF"/>
                        </a:solidFill>
                        <a:ln w="9525">
                          <a:solidFill>
                            <a:srgbClr val="000000"/>
                          </a:solidFill>
                          <a:miter lim="800000"/>
                          <a:headEnd/>
                          <a:tailEnd/>
                        </a:ln>
                      </wps:spPr>
                      <wps:txbx>
                        <w:txbxContent>
                          <w:p w:rsidR="006C46E7" w:rsidRPr="00145E68" w:rsidRDefault="006C46E7" w:rsidP="006C46E7">
                            <w:pPr>
                              <w:rPr>
                                <w:sz w:val="18"/>
                                <w:szCs w:val="18"/>
                              </w:rPr>
                            </w:pPr>
                            <w:r w:rsidRPr="00145E68">
                              <w:rPr>
                                <w:sz w:val="18"/>
                                <w:szCs w:val="18"/>
                              </w:rPr>
                              <w:t xml:space="preserve">Additional records identified through other sources (n= </w:t>
                            </w:r>
                            <w:r>
                              <w:rPr>
                                <w:sz w:val="18"/>
                                <w:szCs w:val="18"/>
                              </w:rPr>
                              <w:t>451)</w:t>
                            </w:r>
                          </w:p>
                          <w:p w:rsidR="006C46E7" w:rsidRPr="00AA381C" w:rsidRDefault="006C46E7" w:rsidP="006C46E7">
                            <w:pPr>
                              <w:pStyle w:val="ListParagraph"/>
                              <w:numPr>
                                <w:ilvl w:val="0"/>
                                <w:numId w:val="7"/>
                              </w:numPr>
                              <w:rPr>
                                <w:sz w:val="18"/>
                                <w:szCs w:val="18"/>
                              </w:rPr>
                            </w:pPr>
                            <w:r w:rsidRPr="00145E68">
                              <w:rPr>
                                <w:sz w:val="18"/>
                                <w:szCs w:val="18"/>
                              </w:rPr>
                              <w:t>EMBASE (23)</w:t>
                            </w:r>
                          </w:p>
                          <w:p w:rsidR="006C46E7" w:rsidRPr="00145E68" w:rsidRDefault="006C46E7" w:rsidP="006C46E7">
                            <w:pPr>
                              <w:pStyle w:val="ListParagraph"/>
                              <w:numPr>
                                <w:ilvl w:val="0"/>
                                <w:numId w:val="7"/>
                              </w:numPr>
                              <w:rPr>
                                <w:sz w:val="18"/>
                                <w:szCs w:val="18"/>
                              </w:rPr>
                            </w:pPr>
                            <w:r w:rsidRPr="00145E68">
                              <w:rPr>
                                <w:sz w:val="18"/>
                                <w:szCs w:val="18"/>
                              </w:rPr>
                              <w:t>Google scholar</w:t>
                            </w:r>
                            <w:r>
                              <w:rPr>
                                <w:sz w:val="18"/>
                                <w:szCs w:val="18"/>
                              </w:rPr>
                              <w:t xml:space="preserve"> (317)</w:t>
                            </w:r>
                          </w:p>
                          <w:p w:rsidR="006C46E7" w:rsidRPr="00145E68" w:rsidRDefault="006C46E7" w:rsidP="006C46E7">
                            <w:pPr>
                              <w:pStyle w:val="ListParagraph"/>
                              <w:numPr>
                                <w:ilvl w:val="0"/>
                                <w:numId w:val="7"/>
                              </w:numPr>
                              <w:rPr>
                                <w:sz w:val="18"/>
                                <w:szCs w:val="18"/>
                              </w:rPr>
                            </w:pPr>
                            <w:r w:rsidRPr="00145E68">
                              <w:rPr>
                                <w:sz w:val="18"/>
                                <w:szCs w:val="18"/>
                              </w:rPr>
                              <w:t>Science direct</w:t>
                            </w:r>
                            <w:r>
                              <w:rPr>
                                <w:sz w:val="18"/>
                                <w:szCs w:val="18"/>
                              </w:rPr>
                              <w:t xml:space="preserve"> (109)</w:t>
                            </w:r>
                          </w:p>
                          <w:p w:rsidR="006C46E7" w:rsidRPr="00145E68" w:rsidRDefault="006C46E7" w:rsidP="006C46E7">
                            <w:pPr>
                              <w:pStyle w:val="ListParagraph"/>
                              <w:numPr>
                                <w:ilvl w:val="0"/>
                                <w:numId w:val="7"/>
                              </w:numPr>
                              <w:rPr>
                                <w:sz w:val="18"/>
                                <w:szCs w:val="18"/>
                              </w:rPr>
                            </w:pPr>
                            <w:r w:rsidRPr="00145E68">
                              <w:rPr>
                                <w:sz w:val="18"/>
                                <w:szCs w:val="18"/>
                              </w:rPr>
                              <w:t>Cochrane</w:t>
                            </w:r>
                            <w:r>
                              <w:rPr>
                                <w:sz w:val="18"/>
                                <w:szCs w:val="18"/>
                              </w:rPr>
                              <w:t xml:space="preserve"> (0)</w:t>
                            </w:r>
                          </w:p>
                          <w:p w:rsidR="006C46E7" w:rsidRPr="00145E68" w:rsidRDefault="006C46E7" w:rsidP="006C46E7">
                            <w:pPr>
                              <w:pStyle w:val="ListParagraph"/>
                              <w:numPr>
                                <w:ilvl w:val="0"/>
                                <w:numId w:val="7"/>
                              </w:numPr>
                              <w:rPr>
                                <w:sz w:val="18"/>
                                <w:szCs w:val="18"/>
                              </w:rPr>
                            </w:pPr>
                            <w:r w:rsidRPr="00145E68">
                              <w:rPr>
                                <w:sz w:val="18"/>
                                <w:szCs w:val="18"/>
                              </w:rPr>
                              <w:t>DARE</w:t>
                            </w:r>
                            <w:r>
                              <w:rPr>
                                <w:sz w:val="18"/>
                                <w:szCs w:val="18"/>
                              </w:rPr>
                              <w:t xml:space="preserve"> (0)</w:t>
                            </w:r>
                          </w:p>
                          <w:p w:rsidR="006C46E7" w:rsidRPr="00145E68" w:rsidRDefault="006C46E7" w:rsidP="006C46E7">
                            <w:pPr>
                              <w:pStyle w:val="ListParagraph"/>
                              <w:numPr>
                                <w:ilvl w:val="0"/>
                                <w:numId w:val="7"/>
                              </w:numPr>
                              <w:rPr>
                                <w:sz w:val="18"/>
                                <w:szCs w:val="18"/>
                              </w:rPr>
                            </w:pPr>
                            <w:r w:rsidRPr="00145E68">
                              <w:rPr>
                                <w:sz w:val="18"/>
                                <w:szCs w:val="18"/>
                              </w:rPr>
                              <w:t>Joanna Briggs Institute</w:t>
                            </w:r>
                            <w:r>
                              <w:rPr>
                                <w:sz w:val="18"/>
                                <w:szCs w:val="18"/>
                              </w:rPr>
                              <w:t xml:space="preserve"> (0)</w:t>
                            </w:r>
                          </w:p>
                          <w:p w:rsidR="006C46E7" w:rsidRPr="00145E68" w:rsidRDefault="006C46E7" w:rsidP="006C46E7">
                            <w:pPr>
                              <w:pStyle w:val="ListParagraph"/>
                              <w:numPr>
                                <w:ilvl w:val="0"/>
                                <w:numId w:val="7"/>
                              </w:numPr>
                              <w:rPr>
                                <w:sz w:val="18"/>
                                <w:szCs w:val="18"/>
                              </w:rPr>
                            </w:pPr>
                            <w:r w:rsidRPr="00145E68">
                              <w:rPr>
                                <w:sz w:val="18"/>
                                <w:szCs w:val="18"/>
                              </w:rPr>
                              <w:t>ETHOS</w:t>
                            </w:r>
                            <w:r>
                              <w:rPr>
                                <w:sz w:val="18"/>
                                <w:szCs w:val="18"/>
                              </w:rPr>
                              <w:t xml:space="preserve"> (2)</w:t>
                            </w:r>
                          </w:p>
                          <w:p w:rsidR="006C46E7" w:rsidRPr="00E20CE3" w:rsidRDefault="006C46E7" w:rsidP="006C46E7">
                            <w:pPr>
                              <w:pStyle w:val="ListParagraph"/>
                              <w:numPr>
                                <w:ilvl w:val="0"/>
                                <w:numId w:val="7"/>
                              </w:numPr>
                              <w:rPr>
                                <w:sz w:val="18"/>
                                <w:szCs w:val="18"/>
                              </w:rPr>
                            </w:pPr>
                            <w:r w:rsidRPr="00145E68">
                              <w:rPr>
                                <w:sz w:val="18"/>
                                <w:szCs w:val="18"/>
                              </w:rPr>
                              <w:t>Hand search grey literature</w:t>
                            </w:r>
                            <w:r>
                              <w:rPr>
                                <w:sz w:val="18"/>
                                <w:szCs w:val="18"/>
                              </w:rPr>
                              <w:t xml:space="preserve"> (28)</w:t>
                            </w:r>
                          </w:p>
                          <w:p w:rsidR="006C46E7" w:rsidRPr="001E5B95" w:rsidRDefault="006C46E7" w:rsidP="006C46E7">
                            <w:pPr>
                              <w:jc w:val="center"/>
                              <w:rPr>
                                <w:rFonts w:ascii="Calibri" w:hAnsi="Calibri"/>
                                <w:sz w:val="14"/>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9" o:spid="_x0000_s1027" style="position:absolute;margin-left:211.4pt;margin-top:17.15pt;width:181.35pt;height:1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">
                <v:textbox inset=",7.2pt,,7.2pt">
                  <w:txbxContent>
                    <w:p w:rsidR="006C46E7" w:rsidRPr="00145E68" w:rsidRDefault="006C46E7" w:rsidP="006C46E7">
                      <w:pPr>
                        <w:rPr>
                          <w:sz w:val="18"/>
                          <w:szCs w:val="18"/>
                        </w:rPr>
                      </w:pPr>
                      <w:r w:rsidRPr="00145E68">
                        <w:rPr>
                          <w:sz w:val="18"/>
                          <w:szCs w:val="18"/>
                        </w:rPr>
                        <w:t xml:space="preserve">Additional records identified through other sources (n= </w:t>
                      </w:r>
                      <w:r>
                        <w:rPr>
                          <w:sz w:val="18"/>
                          <w:szCs w:val="18"/>
                        </w:rPr>
                        <w:t>451)</w:t>
                      </w:r>
                    </w:p>
                    <w:p w:rsidR="006C46E7" w:rsidRPr="00AA381C" w:rsidRDefault="006C46E7" w:rsidP="006C46E7">
                      <w:pPr>
                        <w:pStyle w:val="ListParagraph"/>
                        <w:numPr>
                          <w:ilvl w:val="0"/>
                          <w:numId w:val="7"/>
                        </w:numPr>
                        <w:rPr>
                          <w:sz w:val="18"/>
                          <w:szCs w:val="18"/>
                        </w:rPr>
                      </w:pPr>
                      <w:r w:rsidRPr="00145E68">
                        <w:rPr>
                          <w:sz w:val="18"/>
                          <w:szCs w:val="18"/>
                        </w:rPr>
                        <w:t>EMBASE (23)</w:t>
                      </w:r>
                    </w:p>
                    <w:p w:rsidR="006C46E7" w:rsidRPr="00145E68" w:rsidRDefault="006C46E7" w:rsidP="006C46E7">
                      <w:pPr>
                        <w:pStyle w:val="ListParagraph"/>
                        <w:numPr>
                          <w:ilvl w:val="0"/>
                          <w:numId w:val="7"/>
                        </w:numPr>
                        <w:rPr>
                          <w:sz w:val="18"/>
                          <w:szCs w:val="18"/>
                        </w:rPr>
                      </w:pPr>
                      <w:r w:rsidRPr="00145E68">
                        <w:rPr>
                          <w:sz w:val="18"/>
                          <w:szCs w:val="18"/>
                        </w:rPr>
                        <w:t>Google scholar</w:t>
                      </w:r>
                      <w:r>
                        <w:rPr>
                          <w:sz w:val="18"/>
                          <w:szCs w:val="18"/>
                        </w:rPr>
                        <w:t xml:space="preserve"> (317)</w:t>
                      </w:r>
                    </w:p>
                    <w:p w:rsidR="006C46E7" w:rsidRPr="00145E68" w:rsidRDefault="006C46E7" w:rsidP="006C46E7">
                      <w:pPr>
                        <w:pStyle w:val="ListParagraph"/>
                        <w:numPr>
                          <w:ilvl w:val="0"/>
                          <w:numId w:val="7"/>
                        </w:numPr>
                        <w:rPr>
                          <w:sz w:val="18"/>
                          <w:szCs w:val="18"/>
                        </w:rPr>
                      </w:pPr>
                      <w:r w:rsidRPr="00145E68">
                        <w:rPr>
                          <w:sz w:val="18"/>
                          <w:szCs w:val="18"/>
                        </w:rPr>
                        <w:t>Science direct</w:t>
                      </w:r>
                      <w:r>
                        <w:rPr>
                          <w:sz w:val="18"/>
                          <w:szCs w:val="18"/>
                        </w:rPr>
                        <w:t xml:space="preserve"> (109)</w:t>
                      </w:r>
                    </w:p>
                    <w:p w:rsidR="006C46E7" w:rsidRPr="00145E68" w:rsidRDefault="006C46E7" w:rsidP="006C46E7">
                      <w:pPr>
                        <w:pStyle w:val="ListParagraph"/>
                        <w:numPr>
                          <w:ilvl w:val="0"/>
                          <w:numId w:val="7"/>
                        </w:numPr>
                        <w:rPr>
                          <w:sz w:val="18"/>
                          <w:szCs w:val="18"/>
                        </w:rPr>
                      </w:pPr>
                      <w:r w:rsidRPr="00145E68">
                        <w:rPr>
                          <w:sz w:val="18"/>
                          <w:szCs w:val="18"/>
                        </w:rPr>
                        <w:t>Cochrane</w:t>
                      </w:r>
                      <w:r>
                        <w:rPr>
                          <w:sz w:val="18"/>
                          <w:szCs w:val="18"/>
                        </w:rPr>
                        <w:t xml:space="preserve"> (0)</w:t>
                      </w:r>
                    </w:p>
                    <w:p w:rsidR="006C46E7" w:rsidRPr="00145E68" w:rsidRDefault="006C46E7" w:rsidP="006C46E7">
                      <w:pPr>
                        <w:pStyle w:val="ListParagraph"/>
                        <w:numPr>
                          <w:ilvl w:val="0"/>
                          <w:numId w:val="7"/>
                        </w:numPr>
                        <w:rPr>
                          <w:sz w:val="18"/>
                          <w:szCs w:val="18"/>
                        </w:rPr>
                      </w:pPr>
                      <w:r w:rsidRPr="00145E68">
                        <w:rPr>
                          <w:sz w:val="18"/>
                          <w:szCs w:val="18"/>
                        </w:rPr>
                        <w:t>DARE</w:t>
                      </w:r>
                      <w:r>
                        <w:rPr>
                          <w:sz w:val="18"/>
                          <w:szCs w:val="18"/>
                        </w:rPr>
                        <w:t xml:space="preserve"> (0)</w:t>
                      </w:r>
                    </w:p>
                    <w:p w:rsidR="006C46E7" w:rsidRPr="00145E68" w:rsidRDefault="006C46E7" w:rsidP="006C46E7">
                      <w:pPr>
                        <w:pStyle w:val="ListParagraph"/>
                        <w:numPr>
                          <w:ilvl w:val="0"/>
                          <w:numId w:val="7"/>
                        </w:numPr>
                        <w:rPr>
                          <w:sz w:val="18"/>
                          <w:szCs w:val="18"/>
                        </w:rPr>
                      </w:pPr>
                      <w:r w:rsidRPr="00145E68">
                        <w:rPr>
                          <w:sz w:val="18"/>
                          <w:szCs w:val="18"/>
                        </w:rPr>
                        <w:t>Joanna Briggs Institute</w:t>
                      </w:r>
                      <w:r>
                        <w:rPr>
                          <w:sz w:val="18"/>
                          <w:szCs w:val="18"/>
                        </w:rPr>
                        <w:t xml:space="preserve"> (0)</w:t>
                      </w:r>
                    </w:p>
                    <w:p w:rsidR="006C46E7" w:rsidRPr="00145E68" w:rsidRDefault="006C46E7" w:rsidP="006C46E7">
                      <w:pPr>
                        <w:pStyle w:val="ListParagraph"/>
                        <w:numPr>
                          <w:ilvl w:val="0"/>
                          <w:numId w:val="7"/>
                        </w:numPr>
                        <w:rPr>
                          <w:sz w:val="18"/>
                          <w:szCs w:val="18"/>
                        </w:rPr>
                      </w:pPr>
                      <w:r w:rsidRPr="00145E68">
                        <w:rPr>
                          <w:sz w:val="18"/>
                          <w:szCs w:val="18"/>
                        </w:rPr>
                        <w:t>ETHOS</w:t>
                      </w:r>
                      <w:r>
                        <w:rPr>
                          <w:sz w:val="18"/>
                          <w:szCs w:val="18"/>
                        </w:rPr>
                        <w:t xml:space="preserve"> (2)</w:t>
                      </w:r>
                    </w:p>
                    <w:p w:rsidR="006C46E7" w:rsidRPr="00E20CE3" w:rsidRDefault="006C46E7" w:rsidP="006C46E7">
                      <w:pPr>
                        <w:pStyle w:val="ListParagraph"/>
                        <w:numPr>
                          <w:ilvl w:val="0"/>
                          <w:numId w:val="7"/>
                        </w:numPr>
                        <w:rPr>
                          <w:sz w:val="18"/>
                          <w:szCs w:val="18"/>
                        </w:rPr>
                      </w:pPr>
                      <w:r w:rsidRPr="00145E68">
                        <w:rPr>
                          <w:sz w:val="18"/>
                          <w:szCs w:val="18"/>
                        </w:rPr>
                        <w:t>Hand search grey literature</w:t>
                      </w:r>
                      <w:r>
                        <w:rPr>
                          <w:sz w:val="18"/>
                          <w:szCs w:val="18"/>
                        </w:rPr>
                        <w:t xml:space="preserve"> (28)</w:t>
                      </w:r>
                    </w:p>
                    <w:p w:rsidR="006C46E7" w:rsidRPr="001E5B95" w:rsidRDefault="006C46E7" w:rsidP="006C46E7">
                      <w:pPr>
                        <w:jc w:val="center"/>
                        <w:rPr>
                          <w:rFonts w:ascii="Calibri" w:hAnsi="Calibri"/>
                          <w:sz w:val="14"/>
                          <w:szCs w:val="14"/>
                        </w:rPr>
                      </w:pPr>
                    </w:p>
                  </w:txbxContent>
                </v:textbox>
              </v:rect>
            </w:pict>
          </mc:Fallback>
        </mc:AlternateContent>
      </w:r>
    </w:p>
    <w:p w:rsidR="006C46E7" w:rsidRPr="006C46E7" w:rsidRDefault="006C46E7" w:rsidP="006C46E7">
      <w:pPr>
        <w:spacing w:line="360" w:lineRule="auto"/>
        <w:rPr>
          <w:rFonts w:ascii="Arial" w:eastAsia="Calibri" w:hAnsi="Arial" w:cs="Arial"/>
          <w:sz w:val="22"/>
          <w:szCs w:val="20"/>
          <w:lang w:eastAsia="en-US"/>
        </w:rPr>
      </w:pPr>
      <w:r w:rsidRPr="006C46E7">
        <w:rPr>
          <w:rFonts w:ascii="Arial" w:eastAsia="Calibri" w:hAnsi="Arial" w:cs="Arial"/>
          <w:noProof/>
          <w:sz w:val="24"/>
          <w:szCs w:val="20"/>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719455</wp:posOffset>
                </wp:positionV>
                <wp:extent cx="1410335" cy="279400"/>
                <wp:effectExtent l="9525" t="6985" r="6350" b="11430"/>
                <wp:wrapNone/>
                <wp:docPr id="48"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0335" cy="279400"/>
                        </a:xfrm>
                        <a:prstGeom prst="roundRect">
                          <a:avLst>
                            <a:gd name="adj" fmla="val 16667"/>
                          </a:avLst>
                        </a:prstGeom>
                        <a:solidFill>
                          <a:srgbClr val="DBE5F1"/>
                        </a:solidFill>
                        <a:ln w="9525">
                          <a:solidFill>
                            <a:srgbClr val="000000"/>
                          </a:solidFill>
                          <a:round/>
                          <a:headEnd/>
                          <a:tailEnd/>
                        </a:ln>
                      </wps:spPr>
                      <wps:txbx>
                        <w:txbxContent>
                          <w:p w:rsidR="006C46E7" w:rsidRPr="006F4519" w:rsidRDefault="006C46E7" w:rsidP="006C46E7">
                            <w:pPr>
                              <w:jc w:val="center"/>
                              <w:rPr>
                                <w:b/>
                                <w:sz w:val="18"/>
                                <w:szCs w:val="18"/>
                              </w:rPr>
                            </w:pPr>
                            <w:r w:rsidRPr="006F4519">
                              <w:rPr>
                                <w:b/>
                                <w:sz w:val="18"/>
                                <w:szCs w:val="18"/>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48" o:spid="_x0000_s1028" style="position:absolute;margin-left:-80.55pt;margin-top:56.65pt;width:111.05pt;height:2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" fillcolor="#dbe5f1">
                <v:textbox style="layout-flow:vertical;mso-layout-flow-alt:bottom-to-top">
                  <w:txbxContent>
                    <w:p w:rsidR="006C46E7" w:rsidRPr="006F4519" w:rsidRDefault="006C46E7" w:rsidP="006C46E7">
                      <w:pPr>
                        <w:jc w:val="center"/>
                        <w:rPr>
                          <w:b/>
                          <w:sz w:val="18"/>
                          <w:szCs w:val="18"/>
                        </w:rPr>
                      </w:pPr>
                      <w:r w:rsidRPr="006F4519">
                        <w:rPr>
                          <w:b/>
                          <w:sz w:val="18"/>
                          <w:szCs w:val="18"/>
                        </w:rPr>
                        <w:t>Identification</w:t>
                      </w:r>
                    </w:p>
                  </w:txbxContent>
                </v:textbox>
              </v:roundrect>
            </w:pict>
          </mc:Fallback>
        </mc:AlternateContent>
      </w:r>
    </w:p>
    <w:p w:rsidR="006C46E7" w:rsidRPr="006C46E7" w:rsidRDefault="006C46E7" w:rsidP="006C46E7">
      <w:pPr>
        <w:spacing w:line="360" w:lineRule="auto"/>
        <w:rPr>
          <w:rFonts w:ascii="Arial" w:eastAsia="Calibri" w:hAnsi="Arial" w:cs="Arial"/>
          <w:sz w:val="22"/>
          <w:szCs w:val="20"/>
          <w:lang w:eastAsia="en-US"/>
        </w:rPr>
      </w:pPr>
    </w:p>
    <w:p w:rsidR="006C46E7" w:rsidRPr="006C46E7" w:rsidRDefault="006C46E7" w:rsidP="006C46E7">
      <w:pPr>
        <w:spacing w:line="360" w:lineRule="auto"/>
        <w:rPr>
          <w:rFonts w:ascii="Arial" w:eastAsia="Calibri" w:hAnsi="Arial" w:cs="Arial"/>
          <w:sz w:val="24"/>
          <w:lang w:eastAsia="en-US"/>
        </w:rPr>
      </w:pPr>
    </w:p>
    <w:p w:rsidR="006C46E7" w:rsidRPr="006C46E7" w:rsidRDefault="006C46E7" w:rsidP="006C46E7">
      <w:pPr>
        <w:spacing w:line="360" w:lineRule="auto"/>
        <w:rPr>
          <w:rFonts w:ascii="Arial" w:eastAsia="Calibri" w:hAnsi="Arial" w:cs="Arial"/>
          <w:sz w:val="24"/>
          <w:lang w:eastAsia="en-US"/>
        </w:rPr>
      </w:pPr>
    </w:p>
    <w:p w:rsidR="006C46E7" w:rsidRPr="006C46E7" w:rsidRDefault="006C46E7" w:rsidP="006C46E7">
      <w:pPr>
        <w:spacing w:line="360" w:lineRule="auto"/>
        <w:rPr>
          <w:rFonts w:ascii="Arial" w:eastAsia="Calibri" w:hAnsi="Arial" w:cs="Arial"/>
          <w:sz w:val="24"/>
          <w:lang w:eastAsia="en-US"/>
        </w:rPr>
      </w:pPr>
    </w:p>
    <w:p w:rsidR="006C46E7" w:rsidRPr="006C46E7" w:rsidRDefault="006C46E7" w:rsidP="006C46E7">
      <w:pPr>
        <w:spacing w:line="360" w:lineRule="auto"/>
        <w:rPr>
          <w:rFonts w:ascii="Arial" w:eastAsia="Calibri" w:hAnsi="Arial" w:cs="Arial"/>
          <w:sz w:val="24"/>
          <w:lang w:eastAsia="en-US"/>
        </w:rPr>
      </w:pPr>
    </w:p>
    <w:p w:rsidR="006C46E7" w:rsidRPr="006C46E7" w:rsidRDefault="006C46E7" w:rsidP="006C46E7">
      <w:pPr>
        <w:spacing w:line="360" w:lineRule="auto"/>
        <w:rPr>
          <w:rFonts w:ascii="Arial" w:eastAsia="Calibri" w:hAnsi="Arial" w:cs="Arial"/>
          <w:sz w:val="24"/>
          <w:lang w:eastAsia="en-US"/>
        </w:rPr>
      </w:pPr>
      <w:r w:rsidRPr="006C46E7">
        <w:rPr>
          <w:rFonts w:ascii="Arial" w:eastAsia="Calibri" w:hAnsi="Arial" w:cs="Arial"/>
          <w:noProof/>
          <w:sz w:val="22"/>
          <w:szCs w:val="20"/>
        </w:rPr>
        <mc:AlternateContent>
          <mc:Choice Requires="wps">
            <w:drawing>
              <wp:anchor distT="0" distB="0" distL="114300" distR="114300" simplePos="0" relativeHeight="251662336" behindDoc="0" locked="0" layoutInCell="1" allowOverlap="1">
                <wp:simplePos x="0" y="0"/>
                <wp:positionH relativeFrom="column">
                  <wp:posOffset>3013075</wp:posOffset>
                </wp:positionH>
                <wp:positionV relativeFrom="paragraph">
                  <wp:posOffset>88900</wp:posOffset>
                </wp:positionV>
                <wp:extent cx="635" cy="403225"/>
                <wp:effectExtent l="76200" t="0" r="75565" b="539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8304D5" id="_x0000_t32" coordsize="21600,21600" o:spt="32" o:oned="t" path="m,l21600,21600e" filled="f">
                <v:path arrowok="t" fillok="f" o:connecttype="none"/>
                <o:lock v:ext="edit" shapetype="t"/>
              </v:shapetype>
              <v:shape id="Straight Arrow Connector 47" o:spid="_x0000_s1026" type="#_x0000_t32" style="position:absolute;margin-left:237.25pt;margin-top:7pt;width:.0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">
                <v:stroke endarrow="block"/>
              </v:shape>
            </w:pict>
          </mc:Fallback>
        </mc:AlternateContent>
      </w:r>
      <w:r w:rsidRPr="006C46E7">
        <w:rPr>
          <w:rFonts w:ascii="Arial" w:eastAsia="Calibri" w:hAnsi="Arial" w:cs="Arial"/>
          <w:noProof/>
          <w:sz w:val="22"/>
          <w:szCs w:val="20"/>
        </w:rPr>
        <mc:AlternateContent>
          <mc:Choice Requires="wps">
            <w:drawing>
              <wp:anchor distT="0" distB="0" distL="114300" distR="114300" simplePos="0" relativeHeight="251663360" behindDoc="0" locked="0" layoutInCell="1" allowOverlap="1">
                <wp:simplePos x="0" y="0"/>
                <wp:positionH relativeFrom="column">
                  <wp:posOffset>1974850</wp:posOffset>
                </wp:positionH>
                <wp:positionV relativeFrom="paragraph">
                  <wp:posOffset>88900</wp:posOffset>
                </wp:positionV>
                <wp:extent cx="635" cy="403225"/>
                <wp:effectExtent l="76200" t="0" r="75565" b="539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3BD396" id="Straight Arrow Connector 46" o:spid="_x0000_s1026" type="#_x0000_t32" style="position:absolute;margin-left:155.5pt;margin-top:7pt;width:.0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7PPA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">
                <v:stroke endarrow="block"/>
              </v:shape>
            </w:pict>
          </mc:Fallback>
        </mc:AlternateContent>
      </w:r>
    </w:p>
    <w:p w:rsidR="006C46E7" w:rsidRPr="006C46E7" w:rsidRDefault="006C46E7" w:rsidP="006C46E7">
      <w:pPr>
        <w:spacing w:line="360" w:lineRule="auto"/>
        <w:rPr>
          <w:rFonts w:ascii="Arial" w:eastAsia="Calibri" w:hAnsi="Arial" w:cs="Arial"/>
          <w:sz w:val="24"/>
          <w:lang w:eastAsia="en-US"/>
        </w:rPr>
      </w:pPr>
      <w:r w:rsidRPr="006C46E7">
        <w:rPr>
          <w:rFonts w:ascii="Arial" w:eastAsia="Calibri" w:hAnsi="Arial" w:cs="Arial"/>
          <w:noProof/>
          <w:sz w:val="22"/>
          <w:szCs w:val="20"/>
        </w:rPr>
        <mc:AlternateContent>
          <mc:Choice Requires="wps">
            <w:drawing>
              <wp:anchor distT="0" distB="0" distL="114300" distR="114300" simplePos="0" relativeHeight="251664384" behindDoc="0" locked="0" layoutInCell="1" allowOverlap="1">
                <wp:simplePos x="0" y="0"/>
                <wp:positionH relativeFrom="column">
                  <wp:posOffset>-1050925</wp:posOffset>
                </wp:positionH>
                <wp:positionV relativeFrom="paragraph">
                  <wp:posOffset>822960</wp:posOffset>
                </wp:positionV>
                <wp:extent cx="1466850" cy="279400"/>
                <wp:effectExtent l="9525" t="12065" r="6350" b="6985"/>
                <wp:wrapNone/>
                <wp:docPr id="4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66850" cy="279400"/>
                        </a:xfrm>
                        <a:prstGeom prst="roundRect">
                          <a:avLst>
                            <a:gd name="adj" fmla="val 16667"/>
                          </a:avLst>
                        </a:prstGeom>
                        <a:solidFill>
                          <a:srgbClr val="DBE5F1"/>
                        </a:solidFill>
                        <a:ln w="9525">
                          <a:solidFill>
                            <a:srgbClr val="000000"/>
                          </a:solidFill>
                          <a:round/>
                          <a:headEnd/>
                          <a:tailEnd/>
                        </a:ln>
                      </wps:spPr>
                      <wps:txbx>
                        <w:txbxContent>
                          <w:p w:rsidR="006C46E7" w:rsidRPr="006F4519" w:rsidRDefault="006C46E7" w:rsidP="006C46E7">
                            <w:pPr>
                              <w:jc w:val="center"/>
                              <w:rPr>
                                <w:b/>
                                <w:sz w:val="18"/>
                                <w:szCs w:val="18"/>
                              </w:rPr>
                            </w:pPr>
                            <w:r>
                              <w:rPr>
                                <w:b/>
                                <w:sz w:val="18"/>
                                <w:szCs w:val="18"/>
                              </w:rPr>
                              <w:t>Screening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45" o:spid="_x0000_s1029" style="position:absolute;margin-left:-82.75pt;margin-top:64.8pt;width:115.5pt;height:2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" fillcolor="#dbe5f1">
                <v:textbox style="layout-flow:vertical;mso-layout-flow-alt:bottom-to-top">
                  <w:txbxContent>
                    <w:p w:rsidR="006C46E7" w:rsidRPr="006F4519" w:rsidRDefault="006C46E7" w:rsidP="006C46E7">
                      <w:pPr>
                        <w:jc w:val="center"/>
                        <w:rPr>
                          <w:b/>
                          <w:sz w:val="18"/>
                          <w:szCs w:val="18"/>
                        </w:rPr>
                      </w:pPr>
                      <w:r>
                        <w:rPr>
                          <w:b/>
                          <w:sz w:val="18"/>
                          <w:szCs w:val="18"/>
                        </w:rPr>
                        <w:t>Screening</w:t>
                      </w:r>
                    </w:p>
                  </w:txbxContent>
                </v:textbox>
              </v:roundrect>
            </w:pict>
          </mc:Fallback>
        </mc:AlternateContent>
      </w:r>
      <w:r w:rsidRPr="006C46E7">
        <w:rPr>
          <w:rFonts w:ascii="Arial" w:eastAsia="Calibri" w:hAnsi="Arial" w:cs="Arial"/>
          <w:noProof/>
          <w:sz w:val="22"/>
          <w:szCs w:val="20"/>
        </w:rPr>
        <mc:AlternateContent>
          <mc:Choice Requires="wps">
            <w:drawing>
              <wp:anchor distT="0" distB="0" distL="114300" distR="114300" simplePos="0" relativeHeight="251665408" behindDoc="0" locked="0" layoutInCell="1" allowOverlap="1">
                <wp:simplePos x="0" y="0"/>
                <wp:positionH relativeFrom="column">
                  <wp:posOffset>1588135</wp:posOffset>
                </wp:positionH>
                <wp:positionV relativeFrom="paragraph">
                  <wp:posOffset>229235</wp:posOffset>
                </wp:positionV>
                <wp:extent cx="1791335" cy="487045"/>
                <wp:effectExtent l="0" t="0" r="18415" b="2730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487045"/>
                        </a:xfrm>
                        <a:prstGeom prst="rect">
                          <a:avLst/>
                        </a:prstGeom>
                        <a:solidFill>
                          <a:srgbClr val="FFFFFF"/>
                        </a:solidFill>
                        <a:ln w="9525">
                          <a:solidFill>
                            <a:srgbClr val="000000"/>
                          </a:solidFill>
                          <a:miter lim="800000"/>
                          <a:headEnd/>
                          <a:tailEnd/>
                        </a:ln>
                      </wps:spPr>
                      <wps:txbx>
                        <w:txbxContent>
                          <w:p w:rsidR="006C46E7" w:rsidRDefault="006C46E7" w:rsidP="006C46E7">
                            <w:pPr>
                              <w:jc w:val="center"/>
                              <w:rPr>
                                <w:sz w:val="18"/>
                                <w:szCs w:val="18"/>
                              </w:rPr>
                            </w:pPr>
                            <w:r w:rsidRPr="00102509">
                              <w:rPr>
                                <w:sz w:val="18"/>
                                <w:szCs w:val="18"/>
                              </w:rPr>
                              <w:t>Records after duplicates removed</w:t>
                            </w:r>
                          </w:p>
                          <w:p w:rsidR="006C46E7" w:rsidRPr="00102509" w:rsidRDefault="006C46E7" w:rsidP="006C46E7">
                            <w:pPr>
                              <w:jc w:val="center"/>
                              <w:rPr>
                                <w:sz w:val="18"/>
                                <w:szCs w:val="18"/>
                              </w:rPr>
                            </w:pPr>
                            <w:r>
                              <w:rPr>
                                <w:sz w:val="18"/>
                                <w:szCs w:val="18"/>
                              </w:rPr>
                              <w:t>(n=1951</w:t>
                            </w:r>
                            <w:r w:rsidRPr="00102509">
                              <w:rPr>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4" o:spid="_x0000_s1030" style="position:absolute;margin-left:125.05pt;margin-top:18.05pt;width:141.05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">
                <v:textbox inset=",7.2pt,,7.2pt">
                  <w:txbxContent>
                    <w:p w:rsidR="006C46E7" w:rsidRDefault="006C46E7" w:rsidP="006C46E7">
                      <w:pPr>
                        <w:jc w:val="center"/>
                        <w:rPr>
                          <w:sz w:val="18"/>
                          <w:szCs w:val="18"/>
                        </w:rPr>
                      </w:pPr>
                      <w:r w:rsidRPr="00102509">
                        <w:rPr>
                          <w:sz w:val="18"/>
                          <w:szCs w:val="18"/>
                        </w:rPr>
                        <w:t>Records after duplicates removed</w:t>
                      </w:r>
                    </w:p>
                    <w:p w:rsidR="006C46E7" w:rsidRPr="00102509" w:rsidRDefault="006C46E7" w:rsidP="006C46E7">
                      <w:pPr>
                        <w:jc w:val="center"/>
                        <w:rPr>
                          <w:sz w:val="18"/>
                          <w:szCs w:val="18"/>
                        </w:rPr>
                      </w:pPr>
                      <w:r>
                        <w:rPr>
                          <w:sz w:val="18"/>
                          <w:szCs w:val="18"/>
                        </w:rPr>
                        <w:t>(n=1951</w:t>
                      </w:r>
                      <w:r w:rsidRPr="00102509">
                        <w:rPr>
                          <w:sz w:val="18"/>
                          <w:szCs w:val="18"/>
                        </w:rPr>
                        <w:t>)</w:t>
                      </w:r>
                    </w:p>
                  </w:txbxContent>
                </v:textbox>
              </v:rect>
            </w:pict>
          </mc:Fallback>
        </mc:AlternateContent>
      </w:r>
    </w:p>
    <w:p w:rsidR="006C46E7" w:rsidRPr="006C46E7" w:rsidRDefault="006C46E7" w:rsidP="006C46E7">
      <w:pPr>
        <w:rPr>
          <w:rFonts w:ascii="Arial" w:hAnsi="Arial" w:cs="Arial"/>
          <w:sz w:val="24"/>
        </w:rPr>
      </w:pPr>
    </w:p>
    <w:p w:rsidR="006C46E7" w:rsidRPr="006C46E7" w:rsidRDefault="006C46E7" w:rsidP="006C46E7">
      <w:pPr>
        <w:spacing w:line="360" w:lineRule="auto"/>
        <w:rPr>
          <w:rFonts w:ascii="Arial" w:eastAsia="Calibri" w:hAnsi="Arial" w:cs="Arial"/>
          <w:sz w:val="24"/>
          <w:lang w:eastAsia="en-US"/>
        </w:rPr>
      </w:pPr>
      <w:r w:rsidRPr="006C46E7">
        <w:rPr>
          <w:rFonts w:ascii="Arial" w:eastAsia="Calibri" w:hAnsi="Arial" w:cs="Arial"/>
          <w:noProof/>
          <w:sz w:val="22"/>
          <w:szCs w:val="20"/>
        </w:rPr>
        <mc:AlternateContent>
          <mc:Choice Requires="wps">
            <w:drawing>
              <wp:anchor distT="0" distB="0" distL="114300" distR="114300" simplePos="0" relativeHeight="251666432" behindDoc="0" locked="0" layoutInCell="1" allowOverlap="1">
                <wp:simplePos x="0" y="0"/>
                <wp:positionH relativeFrom="column">
                  <wp:posOffset>2533015</wp:posOffset>
                </wp:positionH>
                <wp:positionV relativeFrom="paragraph">
                  <wp:posOffset>255905</wp:posOffset>
                </wp:positionV>
                <wp:extent cx="635" cy="403225"/>
                <wp:effectExtent l="76200" t="0" r="75565" b="5397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0F3124" id="Straight Arrow Connector 43" o:spid="_x0000_s1026" type="#_x0000_t32" style="position:absolute;margin-left:199.45pt;margin-top:20.15pt;width:.05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">
                <v:stroke endarrow="block"/>
              </v:shape>
            </w:pict>
          </mc:Fallback>
        </mc:AlternateContent>
      </w:r>
    </w:p>
    <w:p w:rsidR="006C46E7" w:rsidRPr="006C46E7" w:rsidRDefault="006C46E7" w:rsidP="006C46E7">
      <w:pPr>
        <w:spacing w:line="360" w:lineRule="auto"/>
        <w:rPr>
          <w:rFonts w:ascii="Arial" w:eastAsia="Calibri" w:hAnsi="Arial" w:cs="Arial"/>
          <w:sz w:val="24"/>
          <w:lang w:eastAsia="en-US"/>
        </w:rPr>
      </w:pPr>
    </w:p>
    <w:p w:rsidR="006C46E7" w:rsidRPr="006C46E7" w:rsidRDefault="006C46E7" w:rsidP="006C46E7">
      <w:pPr>
        <w:spacing w:line="360" w:lineRule="auto"/>
        <w:rPr>
          <w:rFonts w:ascii="Arial" w:eastAsia="Calibri" w:hAnsi="Arial" w:cs="Arial"/>
          <w:sz w:val="24"/>
          <w:lang w:eastAsia="en-US"/>
        </w:rPr>
      </w:pPr>
      <w:r w:rsidRPr="006C46E7">
        <w:rPr>
          <w:rFonts w:ascii="Arial" w:eastAsia="Calibri" w:hAnsi="Arial" w:cs="Arial"/>
          <w:noProof/>
          <w:sz w:val="22"/>
          <w:szCs w:val="20"/>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179070</wp:posOffset>
                </wp:positionV>
                <wp:extent cx="1828800" cy="446405"/>
                <wp:effectExtent l="0" t="0" r="19050"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46405"/>
                        </a:xfrm>
                        <a:prstGeom prst="rect">
                          <a:avLst/>
                        </a:prstGeom>
                        <a:solidFill>
                          <a:srgbClr val="FFFFFF"/>
                        </a:solidFill>
                        <a:ln w="9525">
                          <a:solidFill>
                            <a:srgbClr val="000000"/>
                          </a:solidFill>
                          <a:miter lim="800000"/>
                          <a:headEnd/>
                          <a:tailEnd/>
                        </a:ln>
                      </wps:spPr>
                      <wps:txbx>
                        <w:txbxContent>
                          <w:p w:rsidR="006C46E7" w:rsidRPr="00A644B3" w:rsidRDefault="006C46E7" w:rsidP="006C46E7">
                            <w:pPr>
                              <w:jc w:val="center"/>
                              <w:rPr>
                                <w:rFonts w:ascii="Calibri" w:hAnsi="Calibri"/>
                                <w:sz w:val="18"/>
                                <w:szCs w:val="18"/>
                              </w:rPr>
                            </w:pPr>
                            <w:r>
                              <w:rPr>
                                <w:rFonts w:ascii="Calibri" w:hAnsi="Calibri"/>
                                <w:sz w:val="18"/>
                                <w:szCs w:val="18"/>
                              </w:rPr>
                              <w:t>Records excluded based on title (n=1628)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2" o:spid="_x0000_s1031" style="position:absolute;margin-left:306pt;margin-top:14.1pt;width:2in;height:3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">
                <v:textbox inset=",7.2pt,,7.2pt">
                  <w:txbxContent>
                    <w:p w:rsidR="006C46E7" w:rsidRPr="00A644B3" w:rsidRDefault="006C46E7" w:rsidP="006C46E7">
                      <w:pPr>
                        <w:jc w:val="center"/>
                        <w:rPr>
                          <w:rFonts w:ascii="Calibri" w:hAnsi="Calibri"/>
                          <w:sz w:val="18"/>
                          <w:szCs w:val="18"/>
                        </w:rPr>
                      </w:pPr>
                      <w:r>
                        <w:rPr>
                          <w:rFonts w:ascii="Calibri" w:hAnsi="Calibri"/>
                          <w:sz w:val="18"/>
                          <w:szCs w:val="18"/>
                        </w:rPr>
                        <w:t>Records excluded based on title (n=1628)</w:t>
                      </w:r>
                    </w:p>
                  </w:txbxContent>
                </v:textbox>
              </v:rect>
            </w:pict>
          </mc:Fallback>
        </mc:AlternateContent>
      </w:r>
      <w:r w:rsidRPr="006C46E7">
        <w:rPr>
          <w:rFonts w:ascii="Arial" w:eastAsia="Calibri" w:hAnsi="Arial" w:cs="Arial"/>
          <w:noProof/>
          <w:sz w:val="22"/>
          <w:szCs w:val="20"/>
        </w:rPr>
        <mc:AlternateContent>
          <mc:Choice Requires="wps">
            <w:drawing>
              <wp:anchor distT="0" distB="0" distL="114300" distR="114300" simplePos="0" relativeHeight="251668480" behindDoc="0" locked="0" layoutInCell="1" allowOverlap="1">
                <wp:simplePos x="0" y="0"/>
                <wp:positionH relativeFrom="column">
                  <wp:posOffset>1588135</wp:posOffset>
                </wp:positionH>
                <wp:positionV relativeFrom="paragraph">
                  <wp:posOffset>133350</wp:posOffset>
                </wp:positionV>
                <wp:extent cx="1791335" cy="492125"/>
                <wp:effectExtent l="0" t="0" r="18415" b="222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492125"/>
                        </a:xfrm>
                        <a:prstGeom prst="rect">
                          <a:avLst/>
                        </a:prstGeom>
                        <a:solidFill>
                          <a:srgbClr val="FFFFFF"/>
                        </a:solidFill>
                        <a:ln w="9525">
                          <a:solidFill>
                            <a:srgbClr val="000000"/>
                          </a:solidFill>
                          <a:miter lim="800000"/>
                          <a:headEnd/>
                          <a:tailEnd/>
                        </a:ln>
                      </wps:spPr>
                      <wps:txbx>
                        <w:txbxContent>
                          <w:p w:rsidR="006C46E7" w:rsidRDefault="006C46E7" w:rsidP="006C46E7">
                            <w:pPr>
                              <w:pStyle w:val="NoSpacing"/>
                              <w:jc w:val="center"/>
                              <w:rPr>
                                <w:sz w:val="18"/>
                                <w:szCs w:val="18"/>
                              </w:rPr>
                            </w:pPr>
                            <w:r>
                              <w:rPr>
                                <w:sz w:val="18"/>
                                <w:szCs w:val="18"/>
                              </w:rPr>
                              <w:t>Records retained based on title</w:t>
                            </w:r>
                          </w:p>
                          <w:p w:rsidR="006C46E7" w:rsidRPr="00A644B3" w:rsidRDefault="006C46E7" w:rsidP="006C46E7">
                            <w:pPr>
                              <w:pStyle w:val="NoSpacing"/>
                              <w:jc w:val="center"/>
                              <w:rPr>
                                <w:sz w:val="18"/>
                                <w:szCs w:val="18"/>
                              </w:rPr>
                            </w:pPr>
                            <w:r>
                              <w:rPr>
                                <w:sz w:val="18"/>
                                <w:szCs w:val="18"/>
                              </w:rPr>
                              <w:t>(n =3</w:t>
                            </w:r>
                            <w:r w:rsidRPr="00A644B3">
                              <w:rPr>
                                <w:sz w:val="18"/>
                                <w:szCs w:val="18"/>
                              </w:rPr>
                              <w:t>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1" o:spid="_x0000_s1032" style="position:absolute;margin-left:125.05pt;margin-top:10.5pt;width:141.05pt;height: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">
                <v:textbox inset=",7.2pt,,7.2pt">
                  <w:txbxContent>
                    <w:p w:rsidR="006C46E7" w:rsidRDefault="006C46E7" w:rsidP="006C46E7">
                      <w:pPr>
                        <w:pStyle w:val="NoSpacing"/>
                        <w:jc w:val="center"/>
                        <w:rPr>
                          <w:sz w:val="18"/>
                          <w:szCs w:val="18"/>
                        </w:rPr>
                      </w:pPr>
                      <w:r>
                        <w:rPr>
                          <w:sz w:val="18"/>
                          <w:szCs w:val="18"/>
                        </w:rPr>
                        <w:t>Records retained based on title</w:t>
                      </w:r>
                    </w:p>
                    <w:p w:rsidR="006C46E7" w:rsidRPr="00A644B3" w:rsidRDefault="006C46E7" w:rsidP="006C46E7">
                      <w:pPr>
                        <w:pStyle w:val="NoSpacing"/>
                        <w:jc w:val="center"/>
                        <w:rPr>
                          <w:sz w:val="18"/>
                          <w:szCs w:val="18"/>
                        </w:rPr>
                      </w:pPr>
                      <w:r>
                        <w:rPr>
                          <w:sz w:val="18"/>
                          <w:szCs w:val="18"/>
                        </w:rPr>
                        <w:t>(n =3</w:t>
                      </w:r>
                      <w:r w:rsidRPr="00A644B3">
                        <w:rPr>
                          <w:sz w:val="18"/>
                          <w:szCs w:val="18"/>
                        </w:rPr>
                        <w:t>23)</w:t>
                      </w:r>
                    </w:p>
                  </w:txbxContent>
                </v:textbox>
              </v:rect>
            </w:pict>
          </mc:Fallback>
        </mc:AlternateContent>
      </w:r>
    </w:p>
    <w:p w:rsidR="006C46E7" w:rsidRPr="006C46E7" w:rsidRDefault="006C46E7" w:rsidP="006C46E7">
      <w:pPr>
        <w:spacing w:line="480" w:lineRule="auto"/>
        <w:rPr>
          <w:rFonts w:ascii="Arial" w:hAnsi="Arial" w:cs="Arial"/>
          <w:sz w:val="24"/>
        </w:rPr>
      </w:pPr>
      <w:r w:rsidRPr="006C46E7">
        <w:rPr>
          <w:rFonts w:ascii="Arial" w:hAnsi="Arial" w:cs="Arial"/>
          <w:noProof/>
          <w:sz w:val="24"/>
        </w:rPr>
        <mc:AlternateContent>
          <mc:Choice Requires="wps">
            <w:drawing>
              <wp:anchor distT="4294967295" distB="4294967295" distL="114300" distR="114300" simplePos="0" relativeHeight="251669504" behindDoc="0" locked="0" layoutInCell="1" allowOverlap="1">
                <wp:simplePos x="0" y="0"/>
                <wp:positionH relativeFrom="column">
                  <wp:posOffset>3379470</wp:posOffset>
                </wp:positionH>
                <wp:positionV relativeFrom="paragraph">
                  <wp:posOffset>113665</wp:posOffset>
                </wp:positionV>
                <wp:extent cx="506730" cy="0"/>
                <wp:effectExtent l="7620" t="56515" r="19050" b="5778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31628A" id="Straight Arrow Connector 40" o:spid="_x0000_s1026" type="#_x0000_t32" style="position:absolute;margin-left:266.1pt;margin-top:8.95pt;width:39.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">
                <v:stroke endarrow="block"/>
              </v:shape>
            </w:pict>
          </mc:Fallback>
        </mc:AlternateContent>
      </w: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300" distR="114300" simplePos="0" relativeHeight="251671552" behindDoc="0" locked="0" layoutInCell="1" allowOverlap="1">
                <wp:simplePos x="0" y="0"/>
                <wp:positionH relativeFrom="column">
                  <wp:posOffset>2351405</wp:posOffset>
                </wp:positionH>
                <wp:positionV relativeFrom="paragraph">
                  <wp:posOffset>192405</wp:posOffset>
                </wp:positionV>
                <wp:extent cx="360045" cy="0"/>
                <wp:effectExtent l="55245" t="9525" r="59055" b="2095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EA1298" id="Straight Arrow Connector 38" o:spid="_x0000_s1026" type="#_x0000_t32" style="position:absolute;margin-left:185.15pt;margin-top:15.15pt;width:28.3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">
                <v:stroke endarrow="block"/>
              </v:shape>
            </w:pict>
          </mc:Fallback>
        </mc:AlternateContent>
      </w:r>
    </w:p>
    <w:p w:rsidR="006C46E7" w:rsidRPr="006C46E7" w:rsidRDefault="006C46E7" w:rsidP="006C46E7">
      <w:pPr>
        <w:rPr>
          <w:rFonts w:ascii="Arial" w:hAnsi="Arial" w:cs="Arial"/>
          <w:szCs w:val="20"/>
        </w:rPr>
      </w:pP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23495</wp:posOffset>
                </wp:positionV>
                <wp:extent cx="1828800" cy="467995"/>
                <wp:effectExtent l="0" t="0" r="19050" b="273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7995"/>
                        </a:xfrm>
                        <a:prstGeom prst="rect">
                          <a:avLst/>
                        </a:prstGeom>
                        <a:solidFill>
                          <a:srgbClr val="FFFFFF"/>
                        </a:solidFill>
                        <a:ln w="9525">
                          <a:solidFill>
                            <a:srgbClr val="000000"/>
                          </a:solidFill>
                          <a:miter lim="800000"/>
                          <a:headEnd/>
                          <a:tailEnd/>
                        </a:ln>
                      </wps:spPr>
                      <wps:txbx>
                        <w:txbxContent>
                          <w:p w:rsidR="006C46E7" w:rsidRPr="00A644B3" w:rsidRDefault="006C46E7" w:rsidP="006C46E7">
                            <w:pPr>
                              <w:jc w:val="center"/>
                              <w:rPr>
                                <w:rFonts w:ascii="Calibri" w:hAnsi="Calibri"/>
                                <w:sz w:val="18"/>
                                <w:szCs w:val="18"/>
                              </w:rPr>
                            </w:pPr>
                            <w:r>
                              <w:rPr>
                                <w:rFonts w:ascii="Calibri" w:hAnsi="Calibri"/>
                                <w:sz w:val="18"/>
                                <w:szCs w:val="18"/>
                              </w:rPr>
                              <w:t xml:space="preserve">Records excluded based </w:t>
                            </w:r>
                            <w:r w:rsidRPr="00A644B3">
                              <w:rPr>
                                <w:rFonts w:ascii="Calibri" w:hAnsi="Calibri"/>
                                <w:sz w:val="18"/>
                                <w:szCs w:val="18"/>
                              </w:rPr>
                              <w:t>on abstract (n =</w:t>
                            </w:r>
                            <w:r>
                              <w:rPr>
                                <w:rFonts w:ascii="Calibri" w:hAnsi="Calibri"/>
                                <w:sz w:val="18"/>
                                <w:szCs w:val="18"/>
                              </w:rPr>
                              <w:t>296</w:t>
                            </w:r>
                            <w:r w:rsidRPr="00A644B3">
                              <w:rPr>
                                <w:rFonts w:ascii="Calibri" w:hAnsi="Calibri"/>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7" o:spid="_x0000_s1033" style="position:absolute;margin-left:306pt;margin-top:1.85pt;width:2in;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">
                <v:textbox inset=",7.2pt,,7.2pt">
                  <w:txbxContent>
                    <w:p w:rsidR="006C46E7" w:rsidRPr="00A644B3" w:rsidRDefault="006C46E7" w:rsidP="006C46E7">
                      <w:pPr>
                        <w:jc w:val="center"/>
                        <w:rPr>
                          <w:rFonts w:ascii="Calibri" w:hAnsi="Calibri"/>
                          <w:sz w:val="18"/>
                          <w:szCs w:val="18"/>
                        </w:rPr>
                      </w:pPr>
                      <w:r>
                        <w:rPr>
                          <w:rFonts w:ascii="Calibri" w:hAnsi="Calibri"/>
                          <w:sz w:val="18"/>
                          <w:szCs w:val="18"/>
                        </w:rPr>
                        <w:t xml:space="preserve">Records excluded based </w:t>
                      </w:r>
                      <w:r w:rsidRPr="00A644B3">
                        <w:rPr>
                          <w:rFonts w:ascii="Calibri" w:hAnsi="Calibri"/>
                          <w:sz w:val="18"/>
                          <w:szCs w:val="18"/>
                        </w:rPr>
                        <w:t>on abstract (n =</w:t>
                      </w:r>
                      <w:r>
                        <w:rPr>
                          <w:rFonts w:ascii="Calibri" w:hAnsi="Calibri"/>
                          <w:sz w:val="18"/>
                          <w:szCs w:val="18"/>
                        </w:rPr>
                        <w:t>296</w:t>
                      </w:r>
                      <w:r w:rsidRPr="00A644B3">
                        <w:rPr>
                          <w:rFonts w:ascii="Calibri" w:hAnsi="Calibri"/>
                          <w:sz w:val="18"/>
                          <w:szCs w:val="18"/>
                        </w:rPr>
                        <w:t>)</w:t>
                      </w:r>
                    </w:p>
                  </w:txbxContent>
                </v:textbox>
              </v:rect>
            </w:pict>
          </mc:Fallback>
        </mc:AlternateContent>
      </w:r>
      <w:r w:rsidRPr="006C46E7">
        <w:rPr>
          <w:rFonts w:ascii="Arial" w:hAnsi="Arial" w:cs="Arial"/>
          <w:noProof/>
          <w:szCs w:val="20"/>
        </w:rPr>
        <mc:AlternateContent>
          <mc:Choice Requires="wps">
            <w:drawing>
              <wp:anchor distT="0" distB="0" distL="114300" distR="114300" simplePos="0" relativeHeight="251673600" behindDoc="0" locked="0" layoutInCell="1" allowOverlap="1">
                <wp:simplePos x="0" y="0"/>
                <wp:positionH relativeFrom="column">
                  <wp:posOffset>1603375</wp:posOffset>
                </wp:positionH>
                <wp:positionV relativeFrom="paragraph">
                  <wp:posOffset>80010</wp:posOffset>
                </wp:positionV>
                <wp:extent cx="1776095" cy="456565"/>
                <wp:effectExtent l="0" t="0" r="14605" b="196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456565"/>
                        </a:xfrm>
                        <a:prstGeom prst="rect">
                          <a:avLst/>
                        </a:prstGeom>
                        <a:solidFill>
                          <a:srgbClr val="FFFFFF"/>
                        </a:solidFill>
                        <a:ln w="9525">
                          <a:solidFill>
                            <a:srgbClr val="000000"/>
                          </a:solidFill>
                          <a:miter lim="800000"/>
                          <a:headEnd/>
                          <a:tailEnd/>
                        </a:ln>
                      </wps:spPr>
                      <wps:txbx>
                        <w:txbxContent>
                          <w:p w:rsidR="006C46E7" w:rsidRDefault="006C46E7" w:rsidP="006C46E7">
                            <w:pPr>
                              <w:jc w:val="center"/>
                              <w:rPr>
                                <w:rFonts w:ascii="Calibri" w:hAnsi="Calibri"/>
                                <w:sz w:val="18"/>
                                <w:szCs w:val="18"/>
                              </w:rPr>
                            </w:pPr>
                            <w:r>
                              <w:rPr>
                                <w:rFonts w:ascii="Calibri" w:hAnsi="Calibri"/>
                                <w:sz w:val="18"/>
                                <w:szCs w:val="18"/>
                              </w:rPr>
                              <w:t>Records retained</w:t>
                            </w:r>
                            <w:r w:rsidRPr="00A644B3">
                              <w:rPr>
                                <w:rFonts w:ascii="Calibri" w:hAnsi="Calibri"/>
                                <w:sz w:val="18"/>
                                <w:szCs w:val="18"/>
                              </w:rPr>
                              <w:t xml:space="preserve"> on abstract </w:t>
                            </w:r>
                          </w:p>
                          <w:p w:rsidR="006C46E7" w:rsidRPr="00A644B3" w:rsidRDefault="006C46E7" w:rsidP="006C46E7">
                            <w:pPr>
                              <w:jc w:val="center"/>
                              <w:rPr>
                                <w:rFonts w:ascii="Calibri" w:hAnsi="Calibri"/>
                                <w:sz w:val="18"/>
                                <w:szCs w:val="18"/>
                              </w:rPr>
                            </w:pPr>
                            <w:r w:rsidRPr="00A644B3">
                              <w:rPr>
                                <w:rFonts w:ascii="Calibri" w:hAnsi="Calibri"/>
                                <w:sz w:val="18"/>
                                <w:szCs w:val="18"/>
                              </w:rPr>
                              <w:t>(n =</w:t>
                            </w:r>
                            <w:r>
                              <w:rPr>
                                <w:rFonts w:ascii="Calibri" w:hAnsi="Calibri"/>
                                <w:sz w:val="18"/>
                                <w:szCs w:val="18"/>
                              </w:rPr>
                              <w:t>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6" o:spid="_x0000_s1034" style="position:absolute;margin-left:126.25pt;margin-top:6.3pt;width:139.85pt;height:3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">
                <v:textbox inset=",7.2pt,,7.2pt">
                  <w:txbxContent>
                    <w:p w:rsidR="006C46E7" w:rsidRDefault="006C46E7" w:rsidP="006C46E7">
                      <w:pPr>
                        <w:jc w:val="center"/>
                        <w:rPr>
                          <w:rFonts w:ascii="Calibri" w:hAnsi="Calibri"/>
                          <w:sz w:val="18"/>
                          <w:szCs w:val="18"/>
                        </w:rPr>
                      </w:pPr>
                      <w:r>
                        <w:rPr>
                          <w:rFonts w:ascii="Calibri" w:hAnsi="Calibri"/>
                          <w:sz w:val="18"/>
                          <w:szCs w:val="18"/>
                        </w:rPr>
                        <w:t>Records retained</w:t>
                      </w:r>
                      <w:r w:rsidRPr="00A644B3">
                        <w:rPr>
                          <w:rFonts w:ascii="Calibri" w:hAnsi="Calibri"/>
                          <w:sz w:val="18"/>
                          <w:szCs w:val="18"/>
                        </w:rPr>
                        <w:t xml:space="preserve"> on abstract </w:t>
                      </w:r>
                    </w:p>
                    <w:p w:rsidR="006C46E7" w:rsidRPr="00A644B3" w:rsidRDefault="006C46E7" w:rsidP="006C46E7">
                      <w:pPr>
                        <w:jc w:val="center"/>
                        <w:rPr>
                          <w:rFonts w:ascii="Calibri" w:hAnsi="Calibri"/>
                          <w:sz w:val="18"/>
                          <w:szCs w:val="18"/>
                        </w:rPr>
                      </w:pPr>
                      <w:r w:rsidRPr="00A644B3">
                        <w:rPr>
                          <w:rFonts w:ascii="Calibri" w:hAnsi="Calibri"/>
                          <w:sz w:val="18"/>
                          <w:szCs w:val="18"/>
                        </w:rPr>
                        <w:t>(n =</w:t>
                      </w:r>
                      <w:r>
                        <w:rPr>
                          <w:rFonts w:ascii="Calibri" w:hAnsi="Calibri"/>
                          <w:sz w:val="18"/>
                          <w:szCs w:val="18"/>
                        </w:rPr>
                        <w:t>27)</w:t>
                      </w:r>
                    </w:p>
                  </w:txbxContent>
                </v:textbox>
              </v:rect>
            </w:pict>
          </mc:Fallback>
        </mc:AlternateContent>
      </w:r>
      <w:r w:rsidRPr="006C46E7">
        <w:rPr>
          <w:rFonts w:ascii="Arial" w:hAnsi="Arial" w:cs="Arial"/>
          <w:noProof/>
          <w:szCs w:val="20"/>
        </w:rPr>
        <mc:AlternateContent>
          <mc:Choice Requires="wps">
            <w:drawing>
              <wp:anchor distT="0" distB="0" distL="114300" distR="114300" simplePos="0" relativeHeight="251674624" behindDoc="0" locked="0" layoutInCell="1" allowOverlap="1">
                <wp:simplePos x="0" y="0"/>
                <wp:positionH relativeFrom="column">
                  <wp:posOffset>-889000</wp:posOffset>
                </wp:positionH>
                <wp:positionV relativeFrom="paragraph">
                  <wp:posOffset>556895</wp:posOffset>
                </wp:positionV>
                <wp:extent cx="1143000" cy="279400"/>
                <wp:effectExtent l="9525" t="5080" r="6350" b="13970"/>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0" cy="279400"/>
                        </a:xfrm>
                        <a:prstGeom prst="roundRect">
                          <a:avLst>
                            <a:gd name="adj" fmla="val 16667"/>
                          </a:avLst>
                        </a:prstGeom>
                        <a:solidFill>
                          <a:srgbClr val="DBE5F1"/>
                        </a:solidFill>
                        <a:ln w="9525">
                          <a:solidFill>
                            <a:srgbClr val="000000"/>
                          </a:solidFill>
                          <a:round/>
                          <a:headEnd/>
                          <a:tailEnd/>
                        </a:ln>
                      </wps:spPr>
                      <wps:txbx>
                        <w:txbxContent>
                          <w:p w:rsidR="006C46E7" w:rsidRPr="006F4519" w:rsidRDefault="006C46E7" w:rsidP="006C46E7">
                            <w:pPr>
                              <w:jc w:val="center"/>
                              <w:rPr>
                                <w:b/>
                                <w:sz w:val="18"/>
                                <w:szCs w:val="18"/>
                              </w:rPr>
                            </w:pPr>
                            <w:r>
                              <w:rPr>
                                <w:b/>
                                <w:sz w:val="18"/>
                                <w:szCs w:val="18"/>
                              </w:rPr>
                              <w:t xml:space="preserve">Eligibility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35" o:spid="_x0000_s1035" style="position:absolute;margin-left:-70pt;margin-top:43.85pt;width:90pt;height:22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" fillcolor="#dbe5f1">
                <v:textbox style="layout-flow:vertical;mso-layout-flow-alt:bottom-to-top">
                  <w:txbxContent>
                    <w:p w:rsidR="006C46E7" w:rsidRPr="006F4519" w:rsidRDefault="006C46E7" w:rsidP="006C46E7">
                      <w:pPr>
                        <w:jc w:val="center"/>
                        <w:rPr>
                          <w:b/>
                          <w:sz w:val="18"/>
                          <w:szCs w:val="18"/>
                        </w:rPr>
                      </w:pPr>
                      <w:r>
                        <w:rPr>
                          <w:b/>
                          <w:sz w:val="18"/>
                          <w:szCs w:val="18"/>
                        </w:rPr>
                        <w:t xml:space="preserve">Eligibility </w:t>
                      </w:r>
                    </w:p>
                  </w:txbxContent>
                </v:textbox>
              </v:roundrect>
            </w:pict>
          </mc:Fallback>
        </mc:AlternateContent>
      </w: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4294967295" distB="4294967295" distL="114300" distR="114300" simplePos="0" relativeHeight="251675648" behindDoc="0" locked="0" layoutInCell="1" allowOverlap="1">
                <wp:simplePos x="0" y="0"/>
                <wp:positionH relativeFrom="column">
                  <wp:posOffset>3379470</wp:posOffset>
                </wp:positionH>
                <wp:positionV relativeFrom="paragraph">
                  <wp:posOffset>140970</wp:posOffset>
                </wp:positionV>
                <wp:extent cx="506730" cy="635"/>
                <wp:effectExtent l="7620" t="52705" r="19050" b="60960"/>
                <wp:wrapNone/>
                <wp:docPr id="34" name="Connector: Elbow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8419C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26" type="#_x0000_t34" style="position:absolute;margin-left:266.1pt;margin-top:11.1pt;width:39.9pt;height:.05p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">
                <v:stroke endarrow="block"/>
              </v:shape>
            </w:pict>
          </mc:Fallback>
        </mc:AlternateContent>
      </w:r>
    </w:p>
    <w:p w:rsidR="006C46E7" w:rsidRPr="006C46E7" w:rsidRDefault="006C46E7" w:rsidP="006C46E7">
      <w:pPr>
        <w:rPr>
          <w:rFonts w:ascii="Arial" w:hAnsi="Arial" w:cs="Arial"/>
          <w:szCs w:val="20"/>
        </w:rPr>
      </w:pP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300" distR="114300" simplePos="0" relativeHeight="251676672" behindDoc="0" locked="0" layoutInCell="1" allowOverlap="1">
                <wp:simplePos x="0" y="0"/>
                <wp:positionH relativeFrom="column">
                  <wp:posOffset>2362200</wp:posOffset>
                </wp:positionH>
                <wp:positionV relativeFrom="paragraph">
                  <wp:posOffset>269875</wp:posOffset>
                </wp:positionV>
                <wp:extent cx="343535" cy="635"/>
                <wp:effectExtent l="57150" t="6985" r="56515" b="20955"/>
                <wp:wrapNone/>
                <wp:docPr id="33" name="Connector: Elbow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3535" cy="635"/>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72AC4" id="Connector: Elbow 33" o:spid="_x0000_s1026" type="#_x0000_t34" style="position:absolute;margin-left:186pt;margin-top:21.25pt;width:27.05pt;height:.0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" adj="10780">
                <v:stroke endarrow="block"/>
              </v:shape>
            </w:pict>
          </mc:Fallback>
        </mc:AlternateContent>
      </w: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133350</wp:posOffset>
                </wp:positionV>
                <wp:extent cx="1828800" cy="1637665"/>
                <wp:effectExtent l="0" t="0" r="19050"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37665"/>
                        </a:xfrm>
                        <a:prstGeom prst="rect">
                          <a:avLst/>
                        </a:prstGeom>
                        <a:solidFill>
                          <a:srgbClr val="FFFFFF"/>
                        </a:solidFill>
                        <a:ln w="9525">
                          <a:solidFill>
                            <a:srgbClr val="000000"/>
                          </a:solidFill>
                          <a:miter lim="800000"/>
                          <a:headEnd/>
                          <a:tailEnd/>
                        </a:ln>
                      </wps:spPr>
                      <wps:txbx>
                        <w:txbxContent>
                          <w:p w:rsidR="006C46E7" w:rsidRDefault="006C46E7" w:rsidP="006C46E7">
                            <w:pPr>
                              <w:rPr>
                                <w:rFonts w:ascii="Calibri" w:hAnsi="Calibri"/>
                                <w:sz w:val="18"/>
                                <w:szCs w:val="18"/>
                              </w:rPr>
                            </w:pPr>
                            <w:r w:rsidRPr="00B53B06">
                              <w:rPr>
                                <w:rFonts w:ascii="Calibri" w:hAnsi="Calibri"/>
                                <w:sz w:val="18"/>
                                <w:szCs w:val="18"/>
                              </w:rPr>
                              <w:t xml:space="preserve">Rejected </w:t>
                            </w:r>
                            <w:r>
                              <w:rPr>
                                <w:rFonts w:ascii="Calibri" w:hAnsi="Calibri"/>
                                <w:sz w:val="18"/>
                                <w:szCs w:val="18"/>
                              </w:rPr>
                              <w:t xml:space="preserve">for </w:t>
                            </w:r>
                            <w:r w:rsidRPr="00B53B06">
                              <w:rPr>
                                <w:rFonts w:ascii="Calibri" w:hAnsi="Calibri"/>
                                <w:sz w:val="18"/>
                                <w:szCs w:val="18"/>
                              </w:rPr>
                              <w:t xml:space="preserve">not </w:t>
                            </w:r>
                            <w:r>
                              <w:rPr>
                                <w:rFonts w:ascii="Calibri" w:hAnsi="Calibri"/>
                                <w:sz w:val="18"/>
                                <w:szCs w:val="18"/>
                              </w:rPr>
                              <w:t>meeting</w:t>
                            </w:r>
                            <w:r w:rsidRPr="00B53B06">
                              <w:rPr>
                                <w:rFonts w:ascii="Calibri" w:hAnsi="Calibri"/>
                                <w:sz w:val="18"/>
                                <w:szCs w:val="18"/>
                              </w:rPr>
                              <w:t xml:space="preserve"> the inclusion &amp; exclusion criteria following full paper review (n=</w:t>
                            </w:r>
                            <w:r>
                              <w:rPr>
                                <w:rFonts w:ascii="Calibri" w:hAnsi="Calibri"/>
                                <w:sz w:val="18"/>
                                <w:szCs w:val="18"/>
                              </w:rPr>
                              <w:t>19</w:t>
                            </w:r>
                            <w:r w:rsidRPr="00B53B06">
                              <w:rPr>
                                <w:rFonts w:ascii="Calibri" w:hAnsi="Calibri"/>
                                <w:sz w:val="18"/>
                                <w:szCs w:val="18"/>
                              </w:rPr>
                              <w:t>)</w:t>
                            </w:r>
                          </w:p>
                          <w:p w:rsidR="006C46E7" w:rsidRDefault="006C46E7" w:rsidP="006C46E7">
                            <w:pPr>
                              <w:pStyle w:val="ListParagraph"/>
                              <w:numPr>
                                <w:ilvl w:val="0"/>
                                <w:numId w:val="9"/>
                              </w:numPr>
                              <w:rPr>
                                <w:rFonts w:ascii="Calibri" w:hAnsi="Calibri"/>
                                <w:sz w:val="18"/>
                                <w:szCs w:val="18"/>
                              </w:rPr>
                            </w:pPr>
                            <w:r>
                              <w:rPr>
                                <w:rFonts w:ascii="Calibri" w:hAnsi="Calibri"/>
                                <w:sz w:val="18"/>
                                <w:szCs w:val="18"/>
                              </w:rPr>
                              <w:t>Not addressing areas identified in the scoping exercise (6).</w:t>
                            </w:r>
                          </w:p>
                          <w:p w:rsidR="006C46E7" w:rsidRDefault="006C46E7" w:rsidP="006C46E7">
                            <w:pPr>
                              <w:pStyle w:val="ListParagraph"/>
                              <w:numPr>
                                <w:ilvl w:val="0"/>
                                <w:numId w:val="9"/>
                              </w:numPr>
                              <w:rPr>
                                <w:rFonts w:ascii="Calibri" w:hAnsi="Calibri"/>
                                <w:sz w:val="18"/>
                                <w:szCs w:val="18"/>
                              </w:rPr>
                            </w:pPr>
                            <w:r w:rsidRPr="00376A2B">
                              <w:rPr>
                                <w:sz w:val="18"/>
                                <w:szCs w:val="18"/>
                              </w:rPr>
                              <w:t>Process of mentoring differs from the UK</w:t>
                            </w:r>
                            <w:r>
                              <w:rPr>
                                <w:rFonts w:ascii="Calibri" w:hAnsi="Calibri"/>
                                <w:sz w:val="18"/>
                                <w:szCs w:val="18"/>
                              </w:rPr>
                              <w:t xml:space="preserve"> (5).</w:t>
                            </w:r>
                          </w:p>
                          <w:p w:rsidR="006C46E7" w:rsidRPr="00A33801" w:rsidRDefault="006C46E7" w:rsidP="006C46E7">
                            <w:pPr>
                              <w:pStyle w:val="ListParagraph"/>
                              <w:numPr>
                                <w:ilvl w:val="0"/>
                                <w:numId w:val="9"/>
                              </w:numPr>
                              <w:rPr>
                                <w:rFonts w:ascii="Calibri" w:hAnsi="Calibri"/>
                                <w:sz w:val="18"/>
                                <w:szCs w:val="18"/>
                              </w:rPr>
                            </w:pPr>
                            <w:r w:rsidRPr="00376A2B">
                              <w:rPr>
                                <w:sz w:val="18"/>
                                <w:szCs w:val="18"/>
                              </w:rPr>
                              <w:t>Faculty assessing practice</w:t>
                            </w:r>
                            <w:r>
                              <w:rPr>
                                <w:sz w:val="18"/>
                                <w:szCs w:val="18"/>
                              </w:rPr>
                              <w:t xml:space="preserve"> (7)</w:t>
                            </w:r>
                          </w:p>
                          <w:p w:rsidR="006C46E7" w:rsidRPr="00F57D1F" w:rsidRDefault="006C46E7" w:rsidP="006C46E7">
                            <w:pPr>
                              <w:pStyle w:val="ListParagraph"/>
                              <w:numPr>
                                <w:ilvl w:val="0"/>
                                <w:numId w:val="9"/>
                              </w:numPr>
                              <w:rPr>
                                <w:rFonts w:ascii="Calibri" w:hAnsi="Calibri"/>
                                <w:sz w:val="18"/>
                                <w:szCs w:val="18"/>
                              </w:rPr>
                            </w:pPr>
                            <w:r>
                              <w:rPr>
                                <w:sz w:val="18"/>
                                <w:szCs w:val="18"/>
                              </w:rPr>
                              <w:t>Simulation assessment (1)</w:t>
                            </w:r>
                          </w:p>
                          <w:p w:rsidR="006C46E7" w:rsidRPr="006755BB" w:rsidRDefault="006C46E7" w:rsidP="006C46E7">
                            <w:pPr>
                              <w:jc w:val="center"/>
                              <w:rPr>
                                <w:rFonts w:ascii="Calibri" w:hAnsi="Calibri"/>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2" o:spid="_x0000_s1036" style="position:absolute;margin-left:306pt;margin-top:10.5pt;width:2in;height:12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">
                <v:textbox inset=",7.2pt,,7.2pt">
                  <w:txbxContent>
                    <w:p w:rsidR="006C46E7" w:rsidRDefault="006C46E7" w:rsidP="006C46E7">
                      <w:pPr>
                        <w:rPr>
                          <w:rFonts w:ascii="Calibri" w:hAnsi="Calibri"/>
                          <w:sz w:val="18"/>
                          <w:szCs w:val="18"/>
                        </w:rPr>
                      </w:pPr>
                      <w:r w:rsidRPr="00B53B06">
                        <w:rPr>
                          <w:rFonts w:ascii="Calibri" w:hAnsi="Calibri"/>
                          <w:sz w:val="18"/>
                          <w:szCs w:val="18"/>
                        </w:rPr>
                        <w:t xml:space="preserve">Rejected </w:t>
                      </w:r>
                      <w:r>
                        <w:rPr>
                          <w:rFonts w:ascii="Calibri" w:hAnsi="Calibri"/>
                          <w:sz w:val="18"/>
                          <w:szCs w:val="18"/>
                        </w:rPr>
                        <w:t xml:space="preserve">for </w:t>
                      </w:r>
                      <w:r w:rsidRPr="00B53B06">
                        <w:rPr>
                          <w:rFonts w:ascii="Calibri" w:hAnsi="Calibri"/>
                          <w:sz w:val="18"/>
                          <w:szCs w:val="18"/>
                        </w:rPr>
                        <w:t xml:space="preserve">not </w:t>
                      </w:r>
                      <w:r>
                        <w:rPr>
                          <w:rFonts w:ascii="Calibri" w:hAnsi="Calibri"/>
                          <w:sz w:val="18"/>
                          <w:szCs w:val="18"/>
                        </w:rPr>
                        <w:t>meeting</w:t>
                      </w:r>
                      <w:r w:rsidRPr="00B53B06">
                        <w:rPr>
                          <w:rFonts w:ascii="Calibri" w:hAnsi="Calibri"/>
                          <w:sz w:val="18"/>
                          <w:szCs w:val="18"/>
                        </w:rPr>
                        <w:t xml:space="preserve"> the inclusion &amp; exclusion criteria following full paper review (n=</w:t>
                      </w:r>
                      <w:r>
                        <w:rPr>
                          <w:rFonts w:ascii="Calibri" w:hAnsi="Calibri"/>
                          <w:sz w:val="18"/>
                          <w:szCs w:val="18"/>
                        </w:rPr>
                        <w:t>19</w:t>
                      </w:r>
                      <w:r w:rsidRPr="00B53B06">
                        <w:rPr>
                          <w:rFonts w:ascii="Calibri" w:hAnsi="Calibri"/>
                          <w:sz w:val="18"/>
                          <w:szCs w:val="18"/>
                        </w:rPr>
                        <w:t>)</w:t>
                      </w:r>
                    </w:p>
                    <w:p w:rsidR="006C46E7" w:rsidRDefault="006C46E7" w:rsidP="006C46E7">
                      <w:pPr>
                        <w:pStyle w:val="ListParagraph"/>
                        <w:numPr>
                          <w:ilvl w:val="0"/>
                          <w:numId w:val="9"/>
                        </w:numPr>
                        <w:rPr>
                          <w:rFonts w:ascii="Calibri" w:hAnsi="Calibri"/>
                          <w:sz w:val="18"/>
                          <w:szCs w:val="18"/>
                        </w:rPr>
                      </w:pPr>
                      <w:r>
                        <w:rPr>
                          <w:rFonts w:ascii="Calibri" w:hAnsi="Calibri"/>
                          <w:sz w:val="18"/>
                          <w:szCs w:val="18"/>
                        </w:rPr>
                        <w:t>Not addressing areas identified in the scoping exercise (6).</w:t>
                      </w:r>
                    </w:p>
                    <w:p w:rsidR="006C46E7" w:rsidRDefault="006C46E7" w:rsidP="006C46E7">
                      <w:pPr>
                        <w:pStyle w:val="ListParagraph"/>
                        <w:numPr>
                          <w:ilvl w:val="0"/>
                          <w:numId w:val="9"/>
                        </w:numPr>
                        <w:rPr>
                          <w:rFonts w:ascii="Calibri" w:hAnsi="Calibri"/>
                          <w:sz w:val="18"/>
                          <w:szCs w:val="18"/>
                        </w:rPr>
                      </w:pPr>
                      <w:r w:rsidRPr="00376A2B">
                        <w:rPr>
                          <w:sz w:val="18"/>
                          <w:szCs w:val="18"/>
                        </w:rPr>
                        <w:t>Process of mentoring differs from the UK</w:t>
                      </w:r>
                      <w:r>
                        <w:rPr>
                          <w:rFonts w:ascii="Calibri" w:hAnsi="Calibri"/>
                          <w:sz w:val="18"/>
                          <w:szCs w:val="18"/>
                        </w:rPr>
                        <w:t xml:space="preserve"> (5).</w:t>
                      </w:r>
                    </w:p>
                    <w:p w:rsidR="006C46E7" w:rsidRPr="00A33801" w:rsidRDefault="006C46E7" w:rsidP="006C46E7">
                      <w:pPr>
                        <w:pStyle w:val="ListParagraph"/>
                        <w:numPr>
                          <w:ilvl w:val="0"/>
                          <w:numId w:val="9"/>
                        </w:numPr>
                        <w:rPr>
                          <w:rFonts w:ascii="Calibri" w:hAnsi="Calibri"/>
                          <w:sz w:val="18"/>
                          <w:szCs w:val="18"/>
                        </w:rPr>
                      </w:pPr>
                      <w:r w:rsidRPr="00376A2B">
                        <w:rPr>
                          <w:sz w:val="18"/>
                          <w:szCs w:val="18"/>
                        </w:rPr>
                        <w:t>Faculty assessing practice</w:t>
                      </w:r>
                      <w:r>
                        <w:rPr>
                          <w:sz w:val="18"/>
                          <w:szCs w:val="18"/>
                        </w:rPr>
                        <w:t xml:space="preserve"> (7)</w:t>
                      </w:r>
                    </w:p>
                    <w:p w:rsidR="006C46E7" w:rsidRPr="00F57D1F" w:rsidRDefault="006C46E7" w:rsidP="006C46E7">
                      <w:pPr>
                        <w:pStyle w:val="ListParagraph"/>
                        <w:numPr>
                          <w:ilvl w:val="0"/>
                          <w:numId w:val="9"/>
                        </w:numPr>
                        <w:rPr>
                          <w:rFonts w:ascii="Calibri" w:hAnsi="Calibri"/>
                          <w:sz w:val="18"/>
                          <w:szCs w:val="18"/>
                        </w:rPr>
                      </w:pPr>
                      <w:r>
                        <w:rPr>
                          <w:sz w:val="18"/>
                          <w:szCs w:val="18"/>
                        </w:rPr>
                        <w:t>Simulation assessment (1)</w:t>
                      </w:r>
                    </w:p>
                    <w:p w:rsidR="006C46E7" w:rsidRPr="006755BB" w:rsidRDefault="006C46E7" w:rsidP="006C46E7">
                      <w:pPr>
                        <w:jc w:val="center"/>
                        <w:rPr>
                          <w:rFonts w:ascii="Calibri" w:hAnsi="Calibri"/>
                          <w:sz w:val="12"/>
                          <w:szCs w:val="12"/>
                        </w:rPr>
                      </w:pPr>
                    </w:p>
                  </w:txbxContent>
                </v:textbox>
              </v:rect>
            </w:pict>
          </mc:Fallback>
        </mc:AlternateContent>
      </w:r>
    </w:p>
    <w:p w:rsidR="006C46E7" w:rsidRPr="006C46E7" w:rsidRDefault="006C46E7" w:rsidP="006C46E7">
      <w:pPr>
        <w:rPr>
          <w:rFonts w:ascii="Arial" w:hAnsi="Arial" w:cs="Arial"/>
          <w:szCs w:val="20"/>
        </w:rPr>
      </w:pP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300" distR="114300" simplePos="0" relativeHeight="251678720" behindDoc="0" locked="0" layoutInCell="1" allowOverlap="1">
                <wp:simplePos x="0" y="0"/>
                <wp:positionH relativeFrom="column">
                  <wp:posOffset>1588135</wp:posOffset>
                </wp:positionH>
                <wp:positionV relativeFrom="paragraph">
                  <wp:posOffset>3810</wp:posOffset>
                </wp:positionV>
                <wp:extent cx="1791335" cy="534035"/>
                <wp:effectExtent l="0" t="0" r="18415" b="1841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534035"/>
                        </a:xfrm>
                        <a:prstGeom prst="rect">
                          <a:avLst/>
                        </a:prstGeom>
                        <a:solidFill>
                          <a:srgbClr val="FFFFFF"/>
                        </a:solidFill>
                        <a:ln w="9525">
                          <a:solidFill>
                            <a:srgbClr val="000000"/>
                          </a:solidFill>
                          <a:miter lim="800000"/>
                          <a:headEnd/>
                          <a:tailEnd/>
                        </a:ln>
                      </wps:spPr>
                      <wps:txbx>
                        <w:txbxContent>
                          <w:p w:rsidR="006C46E7" w:rsidRPr="00A644B3" w:rsidRDefault="006C46E7" w:rsidP="006C46E7">
                            <w:pPr>
                              <w:pStyle w:val="NoSpacing"/>
                              <w:jc w:val="center"/>
                              <w:rPr>
                                <w:sz w:val="18"/>
                                <w:szCs w:val="18"/>
                              </w:rPr>
                            </w:pPr>
                            <w:r>
                              <w:rPr>
                                <w:sz w:val="18"/>
                                <w:szCs w:val="18"/>
                              </w:rPr>
                              <w:t>Full-text articles assessed for eligibility</w:t>
                            </w:r>
                            <w:r w:rsidRPr="00A644B3">
                              <w:rPr>
                                <w:sz w:val="18"/>
                                <w:szCs w:val="18"/>
                              </w:rPr>
                              <w:t xml:space="preserve"> (n=</w:t>
                            </w:r>
                            <w:r>
                              <w:rPr>
                                <w:sz w:val="18"/>
                                <w:szCs w:val="18"/>
                              </w:rPr>
                              <w:t>27</w:t>
                            </w:r>
                            <w:r w:rsidRPr="00A644B3">
                              <w:rPr>
                                <w:sz w:val="18"/>
                                <w:szCs w:val="18"/>
                              </w:rPr>
                              <w:t xml:space="preserve">) </w:t>
                            </w:r>
                            <w:r w:rsidRPr="00A644B3">
                              <w:rPr>
                                <w:sz w:val="18"/>
                                <w:szCs w:val="18"/>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1" o:spid="_x0000_s1037" style="position:absolute;margin-left:125.05pt;margin-top:.3pt;width:141.05pt;height:4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">
                <v:textbox inset=",7.2pt,,7.2pt">
                  <w:txbxContent>
                    <w:p w:rsidR="006C46E7" w:rsidRPr="00A644B3" w:rsidRDefault="006C46E7" w:rsidP="006C46E7">
                      <w:pPr>
                        <w:pStyle w:val="NoSpacing"/>
                        <w:jc w:val="center"/>
                        <w:rPr>
                          <w:sz w:val="18"/>
                          <w:szCs w:val="18"/>
                        </w:rPr>
                      </w:pPr>
                      <w:r>
                        <w:rPr>
                          <w:sz w:val="18"/>
                          <w:szCs w:val="18"/>
                        </w:rPr>
                        <w:t>Full-text articles assessed for eligibility</w:t>
                      </w:r>
                      <w:r w:rsidRPr="00A644B3">
                        <w:rPr>
                          <w:sz w:val="18"/>
                          <w:szCs w:val="18"/>
                        </w:rPr>
                        <w:t xml:space="preserve"> (n=</w:t>
                      </w:r>
                      <w:r>
                        <w:rPr>
                          <w:sz w:val="18"/>
                          <w:szCs w:val="18"/>
                        </w:rPr>
                        <w:t>27</w:t>
                      </w:r>
                      <w:r w:rsidRPr="00A644B3">
                        <w:rPr>
                          <w:sz w:val="18"/>
                          <w:szCs w:val="18"/>
                        </w:rPr>
                        <w:t xml:space="preserve">) </w:t>
                      </w:r>
                      <w:r w:rsidRPr="00A644B3">
                        <w:rPr>
                          <w:sz w:val="18"/>
                          <w:szCs w:val="18"/>
                        </w:rPr>
                        <w:br/>
                      </w:r>
                    </w:p>
                  </w:txbxContent>
                </v:textbox>
              </v:rect>
            </w:pict>
          </mc:Fallback>
        </mc:AlternateContent>
      </w: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4294967295" distB="4294967295" distL="114300" distR="114300" simplePos="0" relativeHeight="251679744" behindDoc="0" locked="0" layoutInCell="1" allowOverlap="1">
                <wp:simplePos x="0" y="0"/>
                <wp:positionH relativeFrom="column">
                  <wp:posOffset>3379470</wp:posOffset>
                </wp:positionH>
                <wp:positionV relativeFrom="paragraph">
                  <wp:posOffset>75565</wp:posOffset>
                </wp:positionV>
                <wp:extent cx="506730" cy="635"/>
                <wp:effectExtent l="7620" t="53975" r="19050" b="59690"/>
                <wp:wrapNone/>
                <wp:docPr id="27" name="Connector: Elbow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EE008" id="Connector: Elbow 27" o:spid="_x0000_s1026" type="#_x0000_t34" style="position:absolute;margin-left:266.1pt;margin-top:5.95pt;width:39.9pt;height:.05p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">
                <v:stroke endarrow="block"/>
              </v:shape>
            </w:pict>
          </mc:Fallback>
        </mc:AlternateContent>
      </w:r>
    </w:p>
    <w:p w:rsidR="006C46E7" w:rsidRPr="006C46E7" w:rsidRDefault="006C46E7" w:rsidP="006C46E7">
      <w:pPr>
        <w:rPr>
          <w:rFonts w:ascii="Arial" w:hAnsi="Arial" w:cs="Arial"/>
          <w:szCs w:val="20"/>
        </w:rPr>
      </w:pP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299" distR="114299" simplePos="0" relativeHeight="251680768" behindDoc="0" locked="0" layoutInCell="1" allowOverlap="1">
                <wp:simplePos x="0" y="0"/>
                <wp:positionH relativeFrom="column">
                  <wp:posOffset>2350135</wp:posOffset>
                </wp:positionH>
                <wp:positionV relativeFrom="paragraph">
                  <wp:posOffset>283845</wp:posOffset>
                </wp:positionV>
                <wp:extent cx="369570" cy="635"/>
                <wp:effectExtent l="57785" t="8255" r="55880" b="22225"/>
                <wp:wrapNone/>
                <wp:docPr id="26" name="Connector: Elbow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95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50DD94" id="Connector: Elbow 26" o:spid="_x0000_s1026" type="#_x0000_t34" style="position:absolute;margin-left:185.05pt;margin-top:22.35pt;width:29.1pt;height:.05pt;rotation:90;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">
                <v:stroke endarrow="block"/>
              </v:shape>
            </w:pict>
          </mc:Fallback>
        </mc:AlternateContent>
      </w:r>
      <w:r w:rsidRPr="006C46E7">
        <w:rPr>
          <w:rFonts w:ascii="Arial" w:hAnsi="Arial" w:cs="Arial"/>
          <w:i/>
          <w:noProof/>
          <w:szCs w:val="20"/>
        </w:rPr>
        <mc:AlternateContent>
          <mc:Choice Requires="wps">
            <w:drawing>
              <wp:anchor distT="0" distB="0" distL="114300" distR="114300" simplePos="0" relativeHeight="251681792" behindDoc="0" locked="0" layoutInCell="1" allowOverlap="1">
                <wp:simplePos x="0" y="0"/>
                <wp:positionH relativeFrom="column">
                  <wp:posOffset>-849630</wp:posOffset>
                </wp:positionH>
                <wp:positionV relativeFrom="paragraph">
                  <wp:posOffset>537210</wp:posOffset>
                </wp:positionV>
                <wp:extent cx="1064260" cy="279400"/>
                <wp:effectExtent l="9525" t="5715" r="6350" b="635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4260" cy="279400"/>
                        </a:xfrm>
                        <a:prstGeom prst="roundRect">
                          <a:avLst>
                            <a:gd name="adj" fmla="val 16667"/>
                          </a:avLst>
                        </a:prstGeom>
                        <a:solidFill>
                          <a:srgbClr val="DBE5F1"/>
                        </a:solidFill>
                        <a:ln w="9525">
                          <a:solidFill>
                            <a:srgbClr val="000000"/>
                          </a:solidFill>
                          <a:round/>
                          <a:headEnd/>
                          <a:tailEnd/>
                        </a:ln>
                      </wps:spPr>
                      <wps:txbx>
                        <w:txbxContent>
                          <w:p w:rsidR="006C46E7" w:rsidRPr="006F4519" w:rsidRDefault="006C46E7" w:rsidP="006C46E7">
                            <w:pPr>
                              <w:jc w:val="center"/>
                              <w:rPr>
                                <w:b/>
                                <w:sz w:val="18"/>
                                <w:szCs w:val="18"/>
                              </w:rPr>
                            </w:pPr>
                            <w:r>
                              <w:rPr>
                                <w:b/>
                                <w:sz w:val="18"/>
                                <w:szCs w:val="18"/>
                              </w:rPr>
                              <w:t xml:space="preserve">Inclusion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24" o:spid="_x0000_s1038" style="position:absolute;margin-left:-66.9pt;margin-top:42.3pt;width:83.8pt;height:22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" fillcolor="#dbe5f1">
                <v:textbox style="layout-flow:vertical;mso-layout-flow-alt:bottom-to-top">
                  <w:txbxContent>
                    <w:p w:rsidR="006C46E7" w:rsidRPr="006F4519" w:rsidRDefault="006C46E7" w:rsidP="006C46E7">
                      <w:pPr>
                        <w:jc w:val="center"/>
                        <w:rPr>
                          <w:b/>
                          <w:sz w:val="18"/>
                          <w:szCs w:val="18"/>
                        </w:rPr>
                      </w:pPr>
                      <w:r>
                        <w:rPr>
                          <w:b/>
                          <w:sz w:val="18"/>
                          <w:szCs w:val="18"/>
                        </w:rPr>
                        <w:t xml:space="preserve">Inclusion  </w:t>
                      </w:r>
                    </w:p>
                  </w:txbxContent>
                </v:textbox>
              </v:roundrect>
            </w:pict>
          </mc:Fallback>
        </mc:AlternateContent>
      </w:r>
    </w:p>
    <w:p w:rsidR="006C46E7" w:rsidRPr="006C46E7" w:rsidRDefault="006C46E7" w:rsidP="006C46E7">
      <w:pPr>
        <w:rPr>
          <w:rFonts w:ascii="Arial" w:hAnsi="Arial" w:cs="Arial"/>
          <w:szCs w:val="20"/>
        </w:rPr>
      </w:pPr>
    </w:p>
    <w:p w:rsidR="006C46E7" w:rsidRPr="006C46E7" w:rsidRDefault="006C46E7" w:rsidP="006C46E7">
      <w:pPr>
        <w:rPr>
          <w:rFonts w:ascii="Arial" w:hAnsi="Arial" w:cs="Arial"/>
          <w:szCs w:val="20"/>
        </w:rPr>
      </w:pPr>
    </w:p>
    <w:p w:rsidR="006C46E7" w:rsidRPr="006C46E7" w:rsidRDefault="006C46E7" w:rsidP="006C46E7">
      <w:pPr>
        <w:rPr>
          <w:rFonts w:ascii="Arial" w:hAnsi="Arial" w:cs="Arial"/>
          <w:szCs w:val="20"/>
        </w:rPr>
      </w:pPr>
      <w:r w:rsidRPr="006C46E7">
        <w:rPr>
          <w:rFonts w:ascii="Arial" w:hAnsi="Arial" w:cs="Arial"/>
          <w:noProof/>
          <w:szCs w:val="20"/>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31115</wp:posOffset>
                </wp:positionV>
                <wp:extent cx="1779270" cy="621030"/>
                <wp:effectExtent l="0" t="0" r="11430" b="266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621030"/>
                        </a:xfrm>
                        <a:prstGeom prst="rect">
                          <a:avLst/>
                        </a:prstGeom>
                        <a:solidFill>
                          <a:srgbClr val="FFFFFF"/>
                        </a:solidFill>
                        <a:ln w="9525">
                          <a:solidFill>
                            <a:srgbClr val="000000"/>
                          </a:solidFill>
                          <a:miter lim="800000"/>
                          <a:headEnd/>
                          <a:tailEnd/>
                        </a:ln>
                      </wps:spPr>
                      <wps:txbx>
                        <w:txbxContent>
                          <w:p w:rsidR="006C46E7" w:rsidRDefault="006C46E7" w:rsidP="006C46E7">
                            <w:pPr>
                              <w:pStyle w:val="NoSpacing"/>
                              <w:jc w:val="center"/>
                              <w:rPr>
                                <w:sz w:val="18"/>
                                <w:szCs w:val="18"/>
                              </w:rPr>
                            </w:pPr>
                            <w:r w:rsidRPr="00E858A2">
                              <w:rPr>
                                <w:sz w:val="18"/>
                                <w:szCs w:val="18"/>
                              </w:rPr>
                              <w:t>Articles included in the review meeting the inclus</w:t>
                            </w:r>
                            <w:r>
                              <w:rPr>
                                <w:sz w:val="18"/>
                                <w:szCs w:val="18"/>
                              </w:rPr>
                              <w:t>ion and exclusion criteria (n =8</w:t>
                            </w:r>
                            <w:r w:rsidRPr="00E858A2">
                              <w:rPr>
                                <w:sz w:val="18"/>
                                <w:szCs w:val="18"/>
                              </w:rPr>
                              <w:t>)</w:t>
                            </w:r>
                          </w:p>
                          <w:p w:rsidR="006C46E7" w:rsidRPr="00E858A2" w:rsidRDefault="006C46E7" w:rsidP="006C46E7">
                            <w:pPr>
                              <w:pStyle w:val="NoSpacing"/>
                              <w:jc w:val="center"/>
                              <w:rPr>
                                <w:sz w:val="18"/>
                                <w:szCs w:val="18"/>
                              </w:rPr>
                            </w:pPr>
                          </w:p>
                          <w:p w:rsidR="006C46E7" w:rsidRPr="00B53B06" w:rsidRDefault="006C46E7" w:rsidP="006C46E7">
                            <w:pPr>
                              <w:jc w:val="center"/>
                              <w:rPr>
                                <w:rFonts w:ascii="Calibri" w:hAnsi="Calibri"/>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3" o:spid="_x0000_s1039" style="position:absolute;margin-left:126pt;margin-top:2.45pt;width:140.1pt;height:4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">
                <v:textbox inset=",7.2pt,,7.2pt">
                  <w:txbxContent>
                    <w:p w:rsidR="006C46E7" w:rsidRDefault="006C46E7" w:rsidP="006C46E7">
                      <w:pPr>
                        <w:pStyle w:val="NoSpacing"/>
                        <w:jc w:val="center"/>
                        <w:rPr>
                          <w:sz w:val="18"/>
                          <w:szCs w:val="18"/>
                        </w:rPr>
                      </w:pPr>
                      <w:r w:rsidRPr="00E858A2">
                        <w:rPr>
                          <w:sz w:val="18"/>
                          <w:szCs w:val="18"/>
                        </w:rPr>
                        <w:t>Articles included in the review meeting the inclus</w:t>
                      </w:r>
                      <w:r>
                        <w:rPr>
                          <w:sz w:val="18"/>
                          <w:szCs w:val="18"/>
                        </w:rPr>
                        <w:t>ion and exclusion criteria (n =8</w:t>
                      </w:r>
                      <w:r w:rsidRPr="00E858A2">
                        <w:rPr>
                          <w:sz w:val="18"/>
                          <w:szCs w:val="18"/>
                        </w:rPr>
                        <w:t>)</w:t>
                      </w:r>
                    </w:p>
                    <w:p w:rsidR="006C46E7" w:rsidRPr="00E858A2" w:rsidRDefault="006C46E7" w:rsidP="006C46E7">
                      <w:pPr>
                        <w:pStyle w:val="NoSpacing"/>
                        <w:jc w:val="center"/>
                        <w:rPr>
                          <w:sz w:val="18"/>
                          <w:szCs w:val="18"/>
                        </w:rPr>
                      </w:pPr>
                    </w:p>
                    <w:p w:rsidR="006C46E7" w:rsidRPr="00B53B06" w:rsidRDefault="006C46E7" w:rsidP="006C46E7">
                      <w:pPr>
                        <w:jc w:val="center"/>
                        <w:rPr>
                          <w:rFonts w:ascii="Calibri" w:hAnsi="Calibri"/>
                          <w:sz w:val="18"/>
                          <w:szCs w:val="18"/>
                        </w:rPr>
                      </w:pPr>
                    </w:p>
                  </w:txbxContent>
                </v:textbox>
              </v:rect>
            </w:pict>
          </mc:Fallback>
        </mc:AlternateContent>
      </w:r>
    </w:p>
    <w:p w:rsidR="006C46E7" w:rsidRPr="006C46E7" w:rsidRDefault="006C46E7" w:rsidP="006C46E7">
      <w:pPr>
        <w:rPr>
          <w:rFonts w:ascii="Arial" w:hAnsi="Arial" w:cs="Arial"/>
          <w:szCs w:val="20"/>
        </w:rPr>
      </w:pPr>
    </w:p>
    <w:p w:rsidR="006C46E7" w:rsidRPr="006C46E7" w:rsidRDefault="006C46E7" w:rsidP="006C46E7">
      <w:pPr>
        <w:rPr>
          <w:rFonts w:ascii="Arial" w:hAnsi="Arial" w:cs="Arial"/>
          <w:i/>
          <w:szCs w:val="20"/>
          <w:bdr w:val="none" w:sz="0" w:space="0" w:color="auto" w:frame="1"/>
        </w:rPr>
      </w:pPr>
    </w:p>
    <w:p w:rsidR="006C46E7" w:rsidRPr="006C46E7" w:rsidRDefault="006C46E7" w:rsidP="006C46E7">
      <w:pPr>
        <w:spacing w:line="360" w:lineRule="auto"/>
        <w:rPr>
          <w:rFonts w:ascii="Arial" w:eastAsia="Calibri" w:hAnsi="Arial" w:cs="Arial"/>
          <w:sz w:val="22"/>
          <w:szCs w:val="20"/>
          <w:lang w:eastAsia="en-US"/>
        </w:rPr>
      </w:pPr>
    </w:p>
    <w:p w:rsidR="006C46E7" w:rsidRPr="006C46E7" w:rsidRDefault="006C46E7" w:rsidP="006C46E7">
      <w:pPr>
        <w:spacing w:line="360" w:lineRule="auto"/>
        <w:rPr>
          <w:rFonts w:ascii="Arial" w:eastAsia="Calibri" w:hAnsi="Arial" w:cs="Arial"/>
          <w:sz w:val="22"/>
          <w:szCs w:val="20"/>
          <w:lang w:eastAsia="en-US"/>
        </w:rPr>
      </w:pPr>
    </w:p>
    <w:p w:rsidR="006C46E7" w:rsidRPr="006C46E7" w:rsidRDefault="006C46E7" w:rsidP="006C46E7">
      <w:pPr>
        <w:spacing w:line="360" w:lineRule="auto"/>
        <w:rPr>
          <w:rFonts w:ascii="Arial" w:eastAsia="Calibri" w:hAnsi="Arial" w:cs="Arial"/>
          <w:sz w:val="24"/>
          <w:lang w:eastAsia="en-US"/>
        </w:rPr>
      </w:pPr>
      <w:r w:rsidRPr="006C46E7">
        <w:rPr>
          <w:rFonts w:ascii="Arial" w:eastAsia="Calibri" w:hAnsi="Arial" w:cs="Arial"/>
          <w:noProof/>
          <w:sz w:val="22"/>
          <w:szCs w:val="20"/>
        </w:rPr>
        <mc:AlternateContent>
          <mc:Choice Requires="wps">
            <w:drawing>
              <wp:anchor distT="0" distB="0" distL="114300" distR="114300" simplePos="0" relativeHeight="251683840" behindDoc="0" locked="0" layoutInCell="1" allowOverlap="1">
                <wp:simplePos x="0" y="0"/>
                <wp:positionH relativeFrom="column">
                  <wp:posOffset>1057275</wp:posOffset>
                </wp:positionH>
                <wp:positionV relativeFrom="paragraph">
                  <wp:posOffset>198120</wp:posOffset>
                </wp:positionV>
                <wp:extent cx="3515360" cy="257175"/>
                <wp:effectExtent l="9525" t="7620" r="889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257175"/>
                        </a:xfrm>
                        <a:prstGeom prst="rect">
                          <a:avLst/>
                        </a:prstGeom>
                        <a:solidFill>
                          <a:srgbClr val="FFFFFF"/>
                        </a:solidFill>
                        <a:ln w="9525">
                          <a:solidFill>
                            <a:srgbClr val="FFFFFF"/>
                          </a:solidFill>
                          <a:miter lim="800000"/>
                          <a:headEnd/>
                          <a:tailEnd/>
                        </a:ln>
                      </wps:spPr>
                      <wps:txbx>
                        <w:txbxContent>
                          <w:p w:rsidR="006C46E7" w:rsidRPr="00D35702" w:rsidRDefault="006C46E7" w:rsidP="006C46E7">
                            <w:pPr>
                              <w:rPr>
                                <w:szCs w:val="20"/>
                              </w:rPr>
                            </w:pPr>
                            <w:r>
                              <w:rPr>
                                <w:szCs w:val="20"/>
                              </w:rPr>
                              <w:t>Figure 1</w:t>
                            </w:r>
                            <w:r w:rsidRPr="00D35702">
                              <w:rPr>
                                <w:szCs w:val="20"/>
                              </w:rPr>
                              <w:t>: PRISMA flow chart showing article selection stages.</w:t>
                            </w:r>
                          </w:p>
                          <w:p w:rsidR="006C46E7" w:rsidRDefault="006C46E7" w:rsidP="006C46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9" o:spid="_x0000_s1040" type="#_x0000_t202" style="position:absolute;margin-left:83.25pt;margin-top:15.6pt;width:276.8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" strokecolor="white">
                <v:textbox>
                  <w:txbxContent>
                    <w:p w:rsidR="006C46E7" w:rsidRPr="00D35702" w:rsidRDefault="006C46E7" w:rsidP="006C46E7">
                      <w:pPr>
                        <w:rPr>
                          <w:szCs w:val="20"/>
                        </w:rPr>
                      </w:pPr>
                      <w:r>
                        <w:rPr>
                          <w:szCs w:val="20"/>
                        </w:rPr>
                        <w:t>Figure 1</w:t>
                      </w:r>
                      <w:r w:rsidRPr="00D35702">
                        <w:rPr>
                          <w:szCs w:val="20"/>
                        </w:rPr>
                        <w:t>: PRISMA flow chart showing article selection stages.</w:t>
                      </w:r>
                    </w:p>
                    <w:p w:rsidR="006C46E7" w:rsidRDefault="006C46E7" w:rsidP="006C46E7"/>
                  </w:txbxContent>
                </v:textbox>
              </v:shape>
            </w:pict>
          </mc:Fallback>
        </mc:AlternateContent>
      </w:r>
    </w:p>
    <w:p w:rsidR="006C46E7" w:rsidRPr="006C46E7" w:rsidRDefault="006C46E7" w:rsidP="006C46E7">
      <w:pPr>
        <w:spacing w:line="360" w:lineRule="auto"/>
        <w:rPr>
          <w:rFonts w:ascii="Arial" w:eastAsia="Calibri" w:hAnsi="Arial" w:cs="Arial"/>
          <w:sz w:val="24"/>
          <w:lang w:eastAsia="en-US"/>
        </w:rPr>
      </w:pPr>
    </w:p>
    <w:p w:rsidR="006C46E7" w:rsidRPr="006C46E7" w:rsidRDefault="006C46E7" w:rsidP="006C46E7">
      <w:pPr>
        <w:rPr>
          <w:rFonts w:ascii="Calibri" w:hAnsi="Calibri"/>
        </w:rPr>
      </w:pPr>
    </w:p>
    <w:p w:rsidR="00CF7E42" w:rsidRPr="00C01EED" w:rsidRDefault="00CF7E42" w:rsidP="00CD6C1B">
      <w:pPr>
        <w:rPr>
          <w:rFonts w:ascii="Arial" w:hAnsi="Arial" w:cs="Arial"/>
          <w:sz w:val="24"/>
          <w:u w:val="single"/>
        </w:rPr>
      </w:pPr>
    </w:p>
    <w:p w:rsidR="004101B7" w:rsidRPr="00C01EED" w:rsidRDefault="004101B7" w:rsidP="00CD6C1B">
      <w:pPr>
        <w:rPr>
          <w:rFonts w:ascii="Arial" w:hAnsi="Arial" w:cs="Arial"/>
          <w:sz w:val="24"/>
          <w:u w:val="single"/>
        </w:rPr>
      </w:pPr>
      <w:r w:rsidRPr="00C01EED">
        <w:rPr>
          <w:rFonts w:ascii="Arial" w:hAnsi="Arial" w:cs="Arial"/>
          <w:sz w:val="24"/>
          <w:u w:val="single"/>
        </w:rPr>
        <w:t xml:space="preserve">Stage 3: Data evaluation </w:t>
      </w:r>
    </w:p>
    <w:p w:rsidR="004101B7" w:rsidRPr="00C01EED" w:rsidRDefault="004101B7" w:rsidP="004101B7">
      <w:pPr>
        <w:pStyle w:val="NoSpacing"/>
        <w:spacing w:line="360" w:lineRule="auto"/>
        <w:rPr>
          <w:rFonts w:ascii="Arial" w:hAnsi="Arial" w:cs="Arial"/>
          <w:sz w:val="24"/>
          <w:szCs w:val="24"/>
        </w:rPr>
      </w:pPr>
      <w:r w:rsidRPr="00C01EED">
        <w:rPr>
          <w:rFonts w:ascii="Arial" w:hAnsi="Arial" w:cs="Arial"/>
          <w:sz w:val="24"/>
          <w:szCs w:val="24"/>
        </w:rPr>
        <w:t xml:space="preserve">The </w:t>
      </w:r>
      <w:r w:rsidR="0087328F" w:rsidRPr="00C01EED">
        <w:rPr>
          <w:rFonts w:ascii="Arial" w:hAnsi="Arial" w:cs="Arial"/>
          <w:sz w:val="24"/>
          <w:szCs w:val="24"/>
        </w:rPr>
        <w:t>data evaluation</w:t>
      </w:r>
      <w:r w:rsidRPr="00C01EED">
        <w:rPr>
          <w:rFonts w:ascii="Arial" w:hAnsi="Arial" w:cs="Arial"/>
          <w:sz w:val="24"/>
          <w:szCs w:val="24"/>
        </w:rPr>
        <w:t xml:space="preserve"> in the IR process aim</w:t>
      </w:r>
      <w:r w:rsidR="0087328F" w:rsidRPr="00C01EED">
        <w:rPr>
          <w:rFonts w:ascii="Arial" w:hAnsi="Arial" w:cs="Arial"/>
          <w:sz w:val="24"/>
          <w:szCs w:val="24"/>
        </w:rPr>
        <w:t>s</w:t>
      </w:r>
      <w:r w:rsidRPr="00C01EED">
        <w:rPr>
          <w:rFonts w:ascii="Arial" w:hAnsi="Arial" w:cs="Arial"/>
          <w:sz w:val="24"/>
          <w:szCs w:val="24"/>
        </w:rPr>
        <w:t xml:space="preserve"> to judge the quality of results and whether they are </w:t>
      </w:r>
      <w:r w:rsidR="001D3906" w:rsidRPr="00C01EED">
        <w:rPr>
          <w:rFonts w:ascii="Arial" w:hAnsi="Arial" w:cs="Arial"/>
          <w:sz w:val="24"/>
          <w:szCs w:val="24"/>
        </w:rPr>
        <w:t>worthy of remaining in the data</w:t>
      </w:r>
      <w:r w:rsidRPr="00C01EED">
        <w:rPr>
          <w:rFonts w:ascii="Arial" w:hAnsi="Arial" w:cs="Arial"/>
          <w:sz w:val="24"/>
          <w:szCs w:val="24"/>
        </w:rPr>
        <w:t>set (Cooper, 1998). The eight studies were published between 2000 and 2012 and comprised one qualitative, one quantitative</w:t>
      </w:r>
      <w:r w:rsidR="00CF7E42" w:rsidRPr="00C01EED">
        <w:rPr>
          <w:rFonts w:ascii="Arial" w:hAnsi="Arial" w:cs="Arial"/>
          <w:sz w:val="24"/>
          <w:szCs w:val="24"/>
        </w:rPr>
        <w:t>, one literature review</w:t>
      </w:r>
      <w:r w:rsidR="002D74E7" w:rsidRPr="00C01EED">
        <w:rPr>
          <w:rFonts w:ascii="Arial" w:hAnsi="Arial" w:cs="Arial"/>
          <w:sz w:val="24"/>
          <w:szCs w:val="24"/>
        </w:rPr>
        <w:t xml:space="preserve"> and five mixed-</w:t>
      </w:r>
      <w:r w:rsidRPr="00C01EED">
        <w:rPr>
          <w:rFonts w:ascii="Arial" w:hAnsi="Arial" w:cs="Arial"/>
          <w:sz w:val="24"/>
          <w:szCs w:val="24"/>
        </w:rPr>
        <w:t xml:space="preserve">methods. </w:t>
      </w:r>
    </w:p>
    <w:p w:rsidR="00CF7E42" w:rsidRPr="00C01EED" w:rsidRDefault="00CF7E42" w:rsidP="004101B7">
      <w:pPr>
        <w:pStyle w:val="NoSpacing"/>
        <w:spacing w:line="360" w:lineRule="auto"/>
        <w:rPr>
          <w:rFonts w:ascii="Arial" w:hAnsi="Arial" w:cs="Arial"/>
          <w:sz w:val="24"/>
          <w:szCs w:val="24"/>
        </w:rPr>
      </w:pPr>
    </w:p>
    <w:p w:rsidR="004101B7" w:rsidRPr="00C01EED" w:rsidRDefault="004101B7" w:rsidP="004101B7">
      <w:pPr>
        <w:pStyle w:val="NoSpacing"/>
        <w:spacing w:line="360" w:lineRule="auto"/>
        <w:rPr>
          <w:rFonts w:ascii="Arial" w:hAnsi="Arial" w:cs="Arial"/>
          <w:sz w:val="24"/>
          <w:szCs w:val="24"/>
        </w:rPr>
      </w:pPr>
      <w:r w:rsidRPr="00C01EED">
        <w:rPr>
          <w:rFonts w:ascii="Arial" w:hAnsi="Arial" w:cs="Arial"/>
          <w:sz w:val="24"/>
          <w:szCs w:val="24"/>
        </w:rPr>
        <w:t>Four st</w:t>
      </w:r>
      <w:r w:rsidR="00CF7E42" w:rsidRPr="00C01EED">
        <w:rPr>
          <w:rFonts w:ascii="Arial" w:hAnsi="Arial" w:cs="Arial"/>
          <w:sz w:val="24"/>
          <w:szCs w:val="24"/>
        </w:rPr>
        <w:t>udies were conducted in the UK</w:t>
      </w:r>
      <w:r w:rsidR="002D74E7" w:rsidRPr="00C01EED">
        <w:rPr>
          <w:rFonts w:ascii="Arial" w:hAnsi="Arial" w:cs="Arial"/>
          <w:sz w:val="24"/>
          <w:szCs w:val="24"/>
        </w:rPr>
        <w:t>. T</w:t>
      </w:r>
      <w:r w:rsidR="00CF7E42" w:rsidRPr="00C01EED">
        <w:rPr>
          <w:rFonts w:ascii="Arial" w:hAnsi="Arial" w:cs="Arial"/>
          <w:sz w:val="24"/>
          <w:szCs w:val="24"/>
        </w:rPr>
        <w:t xml:space="preserve">he remaining four originated from the Republic of Ireland (RoI) where </w:t>
      </w:r>
      <w:r w:rsidRPr="00C01EED">
        <w:rPr>
          <w:rFonts w:ascii="Arial" w:hAnsi="Arial" w:cs="Arial"/>
          <w:sz w:val="24"/>
          <w:szCs w:val="24"/>
        </w:rPr>
        <w:t xml:space="preserve">mentors </w:t>
      </w:r>
      <w:r w:rsidR="004D130A" w:rsidRPr="00C01EED">
        <w:rPr>
          <w:rFonts w:ascii="Arial" w:hAnsi="Arial" w:cs="Arial"/>
          <w:sz w:val="24"/>
          <w:szCs w:val="24"/>
        </w:rPr>
        <w:t>make decisions about fitness for practice, similar to the specific nature of mentoring in the UK</w:t>
      </w:r>
      <w:r w:rsidR="00CF7E42" w:rsidRPr="00C01EED">
        <w:rPr>
          <w:rFonts w:ascii="Arial" w:hAnsi="Arial" w:cs="Arial"/>
          <w:sz w:val="24"/>
          <w:szCs w:val="24"/>
        </w:rPr>
        <w:t>. Three of the Ro</w:t>
      </w:r>
      <w:r w:rsidRPr="00C01EED">
        <w:rPr>
          <w:rFonts w:ascii="Arial" w:hAnsi="Arial" w:cs="Arial"/>
          <w:sz w:val="24"/>
          <w:szCs w:val="24"/>
        </w:rPr>
        <w:t xml:space="preserve">I </w:t>
      </w:r>
      <w:r w:rsidR="001D3906" w:rsidRPr="00C01EED">
        <w:rPr>
          <w:rFonts w:ascii="Arial" w:hAnsi="Arial" w:cs="Arial"/>
          <w:sz w:val="24"/>
          <w:szCs w:val="24"/>
        </w:rPr>
        <w:t>papers</w:t>
      </w:r>
      <w:r w:rsidRPr="00C01EED">
        <w:rPr>
          <w:rFonts w:ascii="Arial" w:hAnsi="Arial" w:cs="Arial"/>
          <w:sz w:val="24"/>
          <w:szCs w:val="24"/>
        </w:rPr>
        <w:t xml:space="preserve"> (Butler </w:t>
      </w:r>
      <w:r w:rsidRPr="00C01EED">
        <w:rPr>
          <w:rFonts w:ascii="Arial" w:hAnsi="Arial" w:cs="Arial"/>
          <w:i/>
          <w:sz w:val="24"/>
          <w:szCs w:val="24"/>
        </w:rPr>
        <w:t>et al.,</w:t>
      </w:r>
      <w:r w:rsidRPr="00C01EED">
        <w:rPr>
          <w:rFonts w:ascii="Arial" w:hAnsi="Arial" w:cs="Arial"/>
          <w:sz w:val="24"/>
          <w:szCs w:val="24"/>
        </w:rPr>
        <w:t xml:space="preserve"> 2011; Cassidy </w:t>
      </w:r>
      <w:r w:rsidRPr="00C01EED">
        <w:rPr>
          <w:rFonts w:ascii="Arial" w:hAnsi="Arial" w:cs="Arial"/>
          <w:i/>
          <w:sz w:val="24"/>
          <w:szCs w:val="24"/>
        </w:rPr>
        <w:t>et al.,</w:t>
      </w:r>
      <w:r w:rsidRPr="00C01EED">
        <w:rPr>
          <w:rFonts w:ascii="Arial" w:hAnsi="Arial" w:cs="Arial"/>
          <w:sz w:val="24"/>
          <w:szCs w:val="24"/>
        </w:rPr>
        <w:t xml:space="preserve"> 2012; Fahy </w:t>
      </w:r>
      <w:r w:rsidRPr="00C01EED">
        <w:rPr>
          <w:rFonts w:ascii="Arial" w:hAnsi="Arial" w:cs="Arial"/>
          <w:i/>
          <w:sz w:val="24"/>
          <w:szCs w:val="24"/>
        </w:rPr>
        <w:t>et al.,</w:t>
      </w:r>
      <w:r w:rsidRPr="00C01EED">
        <w:rPr>
          <w:rFonts w:ascii="Arial" w:hAnsi="Arial" w:cs="Arial"/>
          <w:sz w:val="24"/>
          <w:szCs w:val="24"/>
        </w:rPr>
        <w:t xml:space="preserve"> 2011) were drawn from different phases of one mixed methods study</w:t>
      </w:r>
      <w:r w:rsidR="001D3906" w:rsidRPr="00C01EED">
        <w:rPr>
          <w:rFonts w:ascii="Arial" w:hAnsi="Arial" w:cs="Arial"/>
          <w:sz w:val="24"/>
          <w:szCs w:val="24"/>
        </w:rPr>
        <w:t>;</w:t>
      </w:r>
      <w:r w:rsidRPr="00C01EED">
        <w:rPr>
          <w:rFonts w:ascii="Arial" w:hAnsi="Arial" w:cs="Arial"/>
          <w:sz w:val="24"/>
          <w:szCs w:val="24"/>
        </w:rPr>
        <w:t xml:space="preserve"> for the purpose of this review each was </w:t>
      </w:r>
      <w:r w:rsidR="001D3906" w:rsidRPr="00C01EED">
        <w:rPr>
          <w:rFonts w:ascii="Arial" w:hAnsi="Arial" w:cs="Arial"/>
          <w:sz w:val="24"/>
          <w:szCs w:val="24"/>
        </w:rPr>
        <w:t>considered</w:t>
      </w:r>
      <w:r w:rsidRPr="00C01EED">
        <w:rPr>
          <w:rFonts w:ascii="Arial" w:hAnsi="Arial" w:cs="Arial"/>
          <w:sz w:val="24"/>
          <w:szCs w:val="24"/>
        </w:rPr>
        <w:t xml:space="preserve"> separately since there were differences in the participants and methodology used in e</w:t>
      </w:r>
      <w:r w:rsidR="001D3906" w:rsidRPr="00C01EED">
        <w:rPr>
          <w:rFonts w:ascii="Arial" w:hAnsi="Arial" w:cs="Arial"/>
          <w:sz w:val="24"/>
          <w:szCs w:val="24"/>
        </w:rPr>
        <w:t>ach study.  T</w:t>
      </w:r>
      <w:r w:rsidRPr="00C01EED">
        <w:rPr>
          <w:rFonts w:ascii="Arial" w:hAnsi="Arial" w:cs="Arial"/>
          <w:sz w:val="24"/>
          <w:szCs w:val="24"/>
        </w:rPr>
        <w:t>he study by Neary (2001) summarised her PhD thesis (Neary</w:t>
      </w:r>
      <w:r w:rsidR="0087328F" w:rsidRPr="00C01EED">
        <w:rPr>
          <w:rFonts w:ascii="Arial" w:hAnsi="Arial" w:cs="Arial"/>
          <w:sz w:val="24"/>
          <w:szCs w:val="24"/>
        </w:rPr>
        <w:t>, 1996)</w:t>
      </w:r>
      <w:r w:rsidRPr="00C01EED">
        <w:rPr>
          <w:rFonts w:ascii="Arial" w:hAnsi="Arial" w:cs="Arial"/>
          <w:sz w:val="24"/>
          <w:szCs w:val="24"/>
        </w:rPr>
        <w:t xml:space="preserve"> that was subsequently published in two parts in 2000 (Neary, 2000a; 2000b). Since all the publications refer to same study </w:t>
      </w:r>
      <w:r w:rsidRPr="00C01EED">
        <w:rPr>
          <w:rFonts w:ascii="Arial" w:hAnsi="Arial" w:cs="Arial"/>
          <w:sz w:val="24"/>
          <w:szCs w:val="24"/>
        </w:rPr>
        <w:lastRenderedPageBreak/>
        <w:t xml:space="preserve">and reported the same outcomes, </w:t>
      </w:r>
      <w:r w:rsidR="001D3906" w:rsidRPr="00C01EED">
        <w:rPr>
          <w:rFonts w:ascii="Arial" w:hAnsi="Arial" w:cs="Arial"/>
          <w:sz w:val="24"/>
          <w:szCs w:val="24"/>
        </w:rPr>
        <w:t xml:space="preserve">only </w:t>
      </w:r>
      <w:r w:rsidRPr="00C01EED">
        <w:rPr>
          <w:rFonts w:ascii="Arial" w:hAnsi="Arial" w:cs="Arial"/>
          <w:sz w:val="24"/>
          <w:szCs w:val="24"/>
        </w:rPr>
        <w:t>Neary (2001) was used in this IR.</w:t>
      </w:r>
    </w:p>
    <w:p w:rsidR="004101B7" w:rsidRPr="00C01EED" w:rsidRDefault="004101B7" w:rsidP="004101B7">
      <w:pPr>
        <w:pStyle w:val="NoSpacing"/>
        <w:spacing w:line="360" w:lineRule="auto"/>
        <w:rPr>
          <w:rFonts w:ascii="Arial" w:hAnsi="Arial" w:cs="Arial"/>
          <w:sz w:val="24"/>
          <w:szCs w:val="24"/>
        </w:rPr>
      </w:pPr>
    </w:p>
    <w:p w:rsidR="002E27EB" w:rsidRPr="00C01EED" w:rsidRDefault="004101B7" w:rsidP="004101B7">
      <w:pPr>
        <w:pStyle w:val="NoSpacing"/>
        <w:spacing w:line="360" w:lineRule="auto"/>
        <w:rPr>
          <w:rFonts w:ascii="Arial" w:hAnsi="Arial" w:cs="Arial"/>
          <w:sz w:val="24"/>
          <w:szCs w:val="24"/>
        </w:rPr>
      </w:pPr>
      <w:r w:rsidRPr="00C01EED">
        <w:rPr>
          <w:rFonts w:ascii="Arial" w:hAnsi="Arial" w:cs="Arial"/>
          <w:sz w:val="24"/>
          <w:szCs w:val="24"/>
        </w:rPr>
        <w:t>C</w:t>
      </w:r>
      <w:r w:rsidR="001D3906" w:rsidRPr="00C01EED">
        <w:rPr>
          <w:rFonts w:ascii="Arial" w:hAnsi="Arial" w:cs="Arial"/>
          <w:sz w:val="24"/>
          <w:szCs w:val="24"/>
        </w:rPr>
        <w:t>ritical appraisal of</w:t>
      </w:r>
      <w:r w:rsidRPr="00C01EED">
        <w:rPr>
          <w:rFonts w:ascii="Arial" w:hAnsi="Arial" w:cs="Arial"/>
          <w:sz w:val="24"/>
          <w:szCs w:val="24"/>
        </w:rPr>
        <w:t xml:space="preserve"> methodological features to evaluate the quality of studies in IRs is complex due to the inclusion of diverse primary sources. </w:t>
      </w:r>
      <w:r w:rsidR="00D259B4" w:rsidRPr="00C01EED">
        <w:rPr>
          <w:rFonts w:ascii="Arial" w:hAnsi="Arial" w:cs="Arial"/>
          <w:sz w:val="24"/>
          <w:szCs w:val="24"/>
        </w:rPr>
        <w:t xml:space="preserve">Since </w:t>
      </w:r>
      <w:r w:rsidR="00D416B8" w:rsidRPr="00C01EED">
        <w:rPr>
          <w:rFonts w:ascii="Arial" w:hAnsi="Arial" w:cs="Arial"/>
          <w:sz w:val="24"/>
          <w:szCs w:val="24"/>
        </w:rPr>
        <w:t xml:space="preserve">there are </w:t>
      </w:r>
      <w:r w:rsidR="00D259B4" w:rsidRPr="00C01EED">
        <w:rPr>
          <w:rFonts w:ascii="Arial" w:hAnsi="Arial" w:cs="Arial"/>
          <w:sz w:val="24"/>
          <w:szCs w:val="24"/>
        </w:rPr>
        <w:t xml:space="preserve">no </w:t>
      </w:r>
      <w:r w:rsidR="00D416B8" w:rsidRPr="00C01EED">
        <w:rPr>
          <w:rFonts w:ascii="Arial" w:hAnsi="Arial" w:cs="Arial"/>
          <w:sz w:val="24"/>
          <w:szCs w:val="24"/>
        </w:rPr>
        <w:t>clear guidelines</w:t>
      </w:r>
      <w:r w:rsidR="00D259B4" w:rsidRPr="00C01EED">
        <w:rPr>
          <w:rFonts w:ascii="Arial" w:hAnsi="Arial" w:cs="Arial"/>
          <w:sz w:val="24"/>
          <w:szCs w:val="24"/>
        </w:rPr>
        <w:t xml:space="preserve"> for evaluating </w:t>
      </w:r>
      <w:r w:rsidR="00E87D41" w:rsidRPr="00C01EED">
        <w:rPr>
          <w:rFonts w:ascii="Arial" w:hAnsi="Arial" w:cs="Arial"/>
          <w:sz w:val="24"/>
          <w:szCs w:val="24"/>
        </w:rPr>
        <w:t xml:space="preserve">research </w:t>
      </w:r>
      <w:r w:rsidR="00D259B4" w:rsidRPr="00C01EED">
        <w:rPr>
          <w:rFonts w:ascii="Arial" w:hAnsi="Arial" w:cs="Arial"/>
          <w:sz w:val="24"/>
          <w:szCs w:val="24"/>
        </w:rPr>
        <w:t>quality in IRs (Whittemore and Knafl, 2005)</w:t>
      </w:r>
      <w:r w:rsidRPr="00C01EED">
        <w:rPr>
          <w:rFonts w:ascii="Arial" w:hAnsi="Arial" w:cs="Arial"/>
          <w:sz w:val="24"/>
          <w:szCs w:val="24"/>
        </w:rPr>
        <w:t>, t</w:t>
      </w:r>
      <w:r w:rsidR="004D130A" w:rsidRPr="00C01EED">
        <w:rPr>
          <w:rFonts w:ascii="Arial" w:hAnsi="Arial" w:cs="Arial"/>
          <w:sz w:val="24"/>
          <w:szCs w:val="24"/>
        </w:rPr>
        <w:t xml:space="preserve">he Mixed Methods Appraisal Tool </w:t>
      </w:r>
      <w:r w:rsidR="006F34A0" w:rsidRPr="00C01EED">
        <w:rPr>
          <w:rFonts w:ascii="Arial" w:hAnsi="Arial" w:cs="Arial"/>
          <w:sz w:val="24"/>
          <w:szCs w:val="24"/>
        </w:rPr>
        <w:t>(MMAT) was adopted as it</w:t>
      </w:r>
      <w:r w:rsidR="00E87D41" w:rsidRPr="00C01EED">
        <w:rPr>
          <w:rFonts w:ascii="Arial" w:hAnsi="Arial" w:cs="Arial"/>
          <w:sz w:val="24"/>
          <w:szCs w:val="24"/>
        </w:rPr>
        <w:t xml:space="preserve"> </w:t>
      </w:r>
      <w:r w:rsidRPr="00C01EED">
        <w:rPr>
          <w:rFonts w:ascii="Arial" w:hAnsi="Arial" w:cs="Arial"/>
          <w:sz w:val="24"/>
          <w:szCs w:val="24"/>
        </w:rPr>
        <w:t>help</w:t>
      </w:r>
      <w:r w:rsidR="006F34A0" w:rsidRPr="00C01EED">
        <w:rPr>
          <w:rFonts w:ascii="Arial" w:hAnsi="Arial" w:cs="Arial"/>
          <w:sz w:val="24"/>
          <w:szCs w:val="24"/>
        </w:rPr>
        <w:t>s</w:t>
      </w:r>
      <w:r w:rsidRPr="00C01EED">
        <w:rPr>
          <w:rFonts w:ascii="Arial" w:hAnsi="Arial" w:cs="Arial"/>
          <w:sz w:val="24"/>
          <w:szCs w:val="24"/>
        </w:rPr>
        <w:t xml:space="preserve"> overcome challenges associated with </w:t>
      </w:r>
      <w:r w:rsidR="00D416B8" w:rsidRPr="00C01EED">
        <w:rPr>
          <w:rFonts w:ascii="Arial" w:hAnsi="Arial" w:cs="Arial"/>
          <w:sz w:val="24"/>
          <w:szCs w:val="24"/>
        </w:rPr>
        <w:t>assessing</w:t>
      </w:r>
      <w:r w:rsidRPr="00C01EED">
        <w:rPr>
          <w:rFonts w:ascii="Arial" w:hAnsi="Arial" w:cs="Arial"/>
          <w:sz w:val="24"/>
          <w:szCs w:val="24"/>
        </w:rPr>
        <w:t xml:space="preserve"> the methodological quality of </w:t>
      </w:r>
      <w:r w:rsidR="00C522C2" w:rsidRPr="00C01EED">
        <w:rPr>
          <w:rFonts w:ascii="Arial" w:hAnsi="Arial" w:cs="Arial"/>
          <w:sz w:val="24"/>
          <w:szCs w:val="24"/>
        </w:rPr>
        <w:t xml:space="preserve">heterogeneous </w:t>
      </w:r>
      <w:r w:rsidRPr="00C01EED">
        <w:rPr>
          <w:rFonts w:ascii="Arial" w:hAnsi="Arial" w:cs="Arial"/>
          <w:sz w:val="24"/>
          <w:szCs w:val="24"/>
        </w:rPr>
        <w:t xml:space="preserve">studies (Pace </w:t>
      </w:r>
      <w:r w:rsidRPr="00C01EED">
        <w:rPr>
          <w:rFonts w:ascii="Arial" w:hAnsi="Arial" w:cs="Arial"/>
          <w:i/>
          <w:sz w:val="24"/>
          <w:szCs w:val="24"/>
        </w:rPr>
        <w:t>et al.,</w:t>
      </w:r>
      <w:r w:rsidRPr="00C01EED">
        <w:rPr>
          <w:rFonts w:ascii="Arial" w:hAnsi="Arial" w:cs="Arial"/>
          <w:sz w:val="24"/>
          <w:szCs w:val="24"/>
        </w:rPr>
        <w:t xml:space="preserve"> 2012). </w:t>
      </w:r>
      <w:r w:rsidR="00E87D41" w:rsidRPr="00C01EED">
        <w:rPr>
          <w:rFonts w:ascii="Arial" w:hAnsi="Arial" w:cs="Arial"/>
          <w:sz w:val="24"/>
          <w:szCs w:val="24"/>
        </w:rPr>
        <w:t xml:space="preserve">MMAT </w:t>
      </w:r>
      <w:r w:rsidRPr="00C01EED">
        <w:rPr>
          <w:rFonts w:ascii="Arial" w:hAnsi="Arial" w:cs="Arial"/>
          <w:sz w:val="24"/>
          <w:szCs w:val="24"/>
        </w:rPr>
        <w:t xml:space="preserve">has the advantage of providing </w:t>
      </w:r>
      <w:r w:rsidR="005E5BA8" w:rsidRPr="00C01EED">
        <w:rPr>
          <w:rFonts w:ascii="Arial" w:hAnsi="Arial" w:cs="Arial"/>
          <w:sz w:val="24"/>
          <w:szCs w:val="24"/>
        </w:rPr>
        <w:t>clear</w:t>
      </w:r>
      <w:r w:rsidRPr="00C01EED">
        <w:rPr>
          <w:rFonts w:ascii="Arial" w:hAnsi="Arial" w:cs="Arial"/>
          <w:sz w:val="24"/>
          <w:szCs w:val="24"/>
        </w:rPr>
        <w:t xml:space="preserve"> and practical assessment of qualitative, quantitative and mixed methods research through </w:t>
      </w:r>
      <w:r w:rsidR="00D416B8" w:rsidRPr="00C01EED">
        <w:rPr>
          <w:rFonts w:ascii="Arial" w:hAnsi="Arial" w:cs="Arial"/>
          <w:sz w:val="24"/>
          <w:szCs w:val="24"/>
        </w:rPr>
        <w:t>using</w:t>
      </w:r>
      <w:r w:rsidRPr="00C01EED">
        <w:rPr>
          <w:rFonts w:ascii="Arial" w:hAnsi="Arial" w:cs="Arial"/>
          <w:sz w:val="24"/>
          <w:szCs w:val="24"/>
        </w:rPr>
        <w:t xml:space="preserve"> one tool</w:t>
      </w:r>
      <w:r w:rsidR="005E5BA8" w:rsidRPr="00C01EED">
        <w:rPr>
          <w:rFonts w:ascii="Arial" w:hAnsi="Arial" w:cs="Arial"/>
          <w:sz w:val="24"/>
          <w:szCs w:val="24"/>
        </w:rPr>
        <w:t xml:space="preserve"> only, with s</w:t>
      </w:r>
      <w:r w:rsidR="00A33D18" w:rsidRPr="00C01EED">
        <w:rPr>
          <w:rFonts w:ascii="Arial" w:hAnsi="Arial" w:cs="Arial"/>
          <w:sz w:val="24"/>
          <w:szCs w:val="24"/>
        </w:rPr>
        <w:t>cores vary</w:t>
      </w:r>
      <w:r w:rsidR="00C522C2" w:rsidRPr="00C01EED">
        <w:rPr>
          <w:rFonts w:ascii="Arial" w:hAnsi="Arial" w:cs="Arial"/>
          <w:sz w:val="24"/>
          <w:szCs w:val="24"/>
        </w:rPr>
        <w:t>ing</w:t>
      </w:r>
      <w:r w:rsidR="00A33D18" w:rsidRPr="00C01EED">
        <w:rPr>
          <w:rFonts w:ascii="Arial" w:hAnsi="Arial" w:cs="Arial"/>
          <w:sz w:val="24"/>
          <w:szCs w:val="24"/>
        </w:rPr>
        <w:t xml:space="preserve"> </w:t>
      </w:r>
      <w:r w:rsidR="005E5BA8" w:rsidRPr="00C01EED">
        <w:rPr>
          <w:rFonts w:ascii="Arial" w:hAnsi="Arial" w:cs="Arial"/>
          <w:sz w:val="24"/>
          <w:szCs w:val="24"/>
        </w:rPr>
        <w:t>between</w:t>
      </w:r>
      <w:r w:rsidR="00A33D18" w:rsidRPr="00C01EED">
        <w:rPr>
          <w:rFonts w:ascii="Arial" w:hAnsi="Arial" w:cs="Arial"/>
          <w:sz w:val="24"/>
          <w:szCs w:val="24"/>
        </w:rPr>
        <w:t xml:space="preserve"> 25% (</w:t>
      </w:r>
      <w:r w:rsidR="005E5BA8" w:rsidRPr="00C01EED">
        <w:rPr>
          <w:rFonts w:ascii="Arial" w:hAnsi="Arial" w:cs="Arial"/>
          <w:sz w:val="24"/>
          <w:szCs w:val="24"/>
        </w:rPr>
        <w:t xml:space="preserve">meeting </w:t>
      </w:r>
      <w:r w:rsidR="00B351B6" w:rsidRPr="00C01EED">
        <w:rPr>
          <w:rFonts w:ascii="Arial" w:hAnsi="Arial" w:cs="Arial"/>
          <w:sz w:val="24"/>
          <w:szCs w:val="24"/>
        </w:rPr>
        <w:t>one criterion</w:t>
      </w:r>
      <w:r w:rsidR="00A33D18" w:rsidRPr="00C01EED">
        <w:rPr>
          <w:rFonts w:ascii="Arial" w:hAnsi="Arial" w:cs="Arial"/>
          <w:sz w:val="24"/>
          <w:szCs w:val="24"/>
        </w:rPr>
        <w:t xml:space="preserve">) </w:t>
      </w:r>
      <w:r w:rsidR="005E5BA8" w:rsidRPr="00C01EED">
        <w:rPr>
          <w:rFonts w:ascii="Arial" w:hAnsi="Arial" w:cs="Arial"/>
          <w:sz w:val="24"/>
          <w:szCs w:val="24"/>
        </w:rPr>
        <w:t>and</w:t>
      </w:r>
      <w:r w:rsidR="00A33D18" w:rsidRPr="00C01EED">
        <w:rPr>
          <w:rFonts w:ascii="Arial" w:hAnsi="Arial" w:cs="Arial"/>
          <w:sz w:val="24"/>
          <w:szCs w:val="24"/>
        </w:rPr>
        <w:t xml:space="preserve"> 100% (</w:t>
      </w:r>
      <w:r w:rsidR="005E5BA8" w:rsidRPr="00C01EED">
        <w:rPr>
          <w:rFonts w:ascii="Arial" w:hAnsi="Arial" w:cs="Arial"/>
          <w:sz w:val="24"/>
          <w:szCs w:val="24"/>
        </w:rPr>
        <w:t xml:space="preserve">meeting </w:t>
      </w:r>
      <w:r w:rsidR="00B351B6" w:rsidRPr="00C01EED">
        <w:rPr>
          <w:rFonts w:ascii="Arial" w:hAnsi="Arial" w:cs="Arial"/>
          <w:sz w:val="24"/>
          <w:szCs w:val="24"/>
        </w:rPr>
        <w:t>all</w:t>
      </w:r>
      <w:r w:rsidR="005E5BA8" w:rsidRPr="00C01EED">
        <w:rPr>
          <w:rFonts w:ascii="Arial" w:hAnsi="Arial" w:cs="Arial"/>
          <w:sz w:val="24"/>
          <w:szCs w:val="24"/>
        </w:rPr>
        <w:t xml:space="preserve"> </w:t>
      </w:r>
      <w:r w:rsidR="00E87D41" w:rsidRPr="00C01EED">
        <w:rPr>
          <w:rFonts w:ascii="Arial" w:hAnsi="Arial" w:cs="Arial"/>
          <w:sz w:val="24"/>
          <w:szCs w:val="24"/>
        </w:rPr>
        <w:t xml:space="preserve">four </w:t>
      </w:r>
      <w:r w:rsidR="00B351B6" w:rsidRPr="00C01EED">
        <w:rPr>
          <w:rFonts w:ascii="Arial" w:hAnsi="Arial" w:cs="Arial"/>
          <w:sz w:val="24"/>
          <w:szCs w:val="24"/>
        </w:rPr>
        <w:t>criteria</w:t>
      </w:r>
      <w:r w:rsidR="00A33D18" w:rsidRPr="00C01EED">
        <w:rPr>
          <w:rFonts w:ascii="Arial" w:hAnsi="Arial" w:cs="Arial"/>
          <w:sz w:val="24"/>
          <w:szCs w:val="24"/>
        </w:rPr>
        <w:t>)</w:t>
      </w:r>
      <w:r w:rsidR="00B351B6" w:rsidRPr="00C01EED">
        <w:rPr>
          <w:rFonts w:ascii="Arial" w:hAnsi="Arial" w:cs="Arial"/>
          <w:sz w:val="24"/>
          <w:szCs w:val="24"/>
        </w:rPr>
        <w:t xml:space="preserve">. </w:t>
      </w:r>
      <w:r w:rsidR="005E5BA8" w:rsidRPr="00C01EED">
        <w:rPr>
          <w:rFonts w:ascii="Arial" w:hAnsi="Arial" w:cs="Arial"/>
          <w:sz w:val="24"/>
          <w:szCs w:val="24"/>
        </w:rPr>
        <w:t xml:space="preserve">When assessing mixed methods </w:t>
      </w:r>
      <w:r w:rsidR="00C522C2" w:rsidRPr="00C01EED">
        <w:rPr>
          <w:rFonts w:ascii="Arial" w:hAnsi="Arial" w:cs="Arial"/>
          <w:sz w:val="24"/>
          <w:szCs w:val="24"/>
        </w:rPr>
        <w:t>studies</w:t>
      </w:r>
      <w:r w:rsidR="005E5BA8" w:rsidRPr="00C01EED">
        <w:rPr>
          <w:rFonts w:ascii="Arial" w:hAnsi="Arial" w:cs="Arial"/>
          <w:sz w:val="24"/>
          <w:szCs w:val="24"/>
        </w:rPr>
        <w:t xml:space="preserve">, the overall score </w:t>
      </w:r>
      <w:r w:rsidR="00E87D41" w:rsidRPr="00C01EED">
        <w:rPr>
          <w:rFonts w:ascii="Arial" w:hAnsi="Arial" w:cs="Arial"/>
          <w:sz w:val="24"/>
          <w:szCs w:val="24"/>
        </w:rPr>
        <w:t xml:space="preserve">should not exceed the score of the weakest method. </w:t>
      </w:r>
      <w:r w:rsidR="00B351B6" w:rsidRPr="00C01EED">
        <w:rPr>
          <w:rFonts w:ascii="Arial" w:hAnsi="Arial" w:cs="Arial"/>
          <w:sz w:val="24"/>
          <w:szCs w:val="24"/>
        </w:rPr>
        <w:t>The quality scores f</w:t>
      </w:r>
      <w:r w:rsidR="00260E46">
        <w:rPr>
          <w:rFonts w:ascii="Arial" w:hAnsi="Arial" w:cs="Arial"/>
          <w:sz w:val="24"/>
          <w:szCs w:val="24"/>
        </w:rPr>
        <w:t>or the studies are included in T</w:t>
      </w:r>
      <w:r w:rsidR="00B351B6" w:rsidRPr="00C01EED">
        <w:rPr>
          <w:rFonts w:ascii="Arial" w:hAnsi="Arial" w:cs="Arial"/>
          <w:sz w:val="24"/>
          <w:szCs w:val="24"/>
        </w:rPr>
        <w:t xml:space="preserve">able 5. </w:t>
      </w:r>
      <w:r w:rsidRPr="00C01EED">
        <w:rPr>
          <w:rFonts w:ascii="Arial" w:hAnsi="Arial" w:cs="Arial"/>
          <w:sz w:val="24"/>
          <w:szCs w:val="24"/>
        </w:rPr>
        <w:t xml:space="preserve">To enhance consistency, guidelines for a few generic quality criteria are included in the </w:t>
      </w:r>
      <w:r w:rsidR="006F34A0" w:rsidRPr="00C01EED">
        <w:rPr>
          <w:rFonts w:ascii="Arial" w:hAnsi="Arial" w:cs="Arial"/>
          <w:sz w:val="24"/>
          <w:szCs w:val="24"/>
        </w:rPr>
        <w:t>MMAT</w:t>
      </w:r>
      <w:r w:rsidRPr="00C01EED">
        <w:rPr>
          <w:rFonts w:ascii="Arial" w:hAnsi="Arial" w:cs="Arial"/>
          <w:sz w:val="24"/>
          <w:szCs w:val="24"/>
        </w:rPr>
        <w:t xml:space="preserve"> (Pace </w:t>
      </w:r>
      <w:r w:rsidRPr="00C01EED">
        <w:rPr>
          <w:rFonts w:ascii="Arial" w:hAnsi="Arial" w:cs="Arial"/>
          <w:i/>
          <w:sz w:val="24"/>
          <w:szCs w:val="24"/>
        </w:rPr>
        <w:t>et al.,</w:t>
      </w:r>
      <w:r w:rsidRPr="00C01EED">
        <w:rPr>
          <w:rFonts w:ascii="Arial" w:hAnsi="Arial" w:cs="Arial"/>
          <w:sz w:val="24"/>
          <w:szCs w:val="24"/>
        </w:rPr>
        <w:t xml:space="preserve"> 2012; Pluye </w:t>
      </w:r>
      <w:r w:rsidRPr="00C01EED">
        <w:rPr>
          <w:rFonts w:ascii="Arial" w:hAnsi="Arial" w:cs="Arial"/>
          <w:i/>
          <w:sz w:val="24"/>
          <w:szCs w:val="24"/>
        </w:rPr>
        <w:t>et al.,</w:t>
      </w:r>
      <w:r w:rsidRPr="00C01EED">
        <w:rPr>
          <w:rFonts w:ascii="Arial" w:hAnsi="Arial" w:cs="Arial"/>
          <w:sz w:val="24"/>
          <w:szCs w:val="24"/>
        </w:rPr>
        <w:t xml:space="preserve"> 2009). </w:t>
      </w:r>
    </w:p>
    <w:p w:rsidR="00B351B6" w:rsidRPr="00C01EED" w:rsidRDefault="00B351B6" w:rsidP="004101B7">
      <w:pPr>
        <w:pStyle w:val="NoSpacing"/>
        <w:spacing w:line="360" w:lineRule="auto"/>
        <w:rPr>
          <w:rFonts w:ascii="Arial" w:hAnsi="Arial" w:cs="Arial"/>
          <w:sz w:val="24"/>
          <w:szCs w:val="24"/>
        </w:rPr>
      </w:pPr>
    </w:p>
    <w:p w:rsidR="004101B7" w:rsidRPr="00C01EED" w:rsidRDefault="00E87D41" w:rsidP="004101B7">
      <w:pPr>
        <w:pStyle w:val="NoSpacing"/>
        <w:spacing w:line="360" w:lineRule="auto"/>
        <w:rPr>
          <w:rFonts w:ascii="Arial" w:hAnsi="Arial" w:cs="Arial"/>
          <w:sz w:val="24"/>
          <w:szCs w:val="24"/>
        </w:rPr>
      </w:pPr>
      <w:r w:rsidRPr="00C01EED">
        <w:rPr>
          <w:rFonts w:ascii="Arial" w:hAnsi="Arial" w:cs="Arial"/>
          <w:sz w:val="24"/>
          <w:szCs w:val="24"/>
        </w:rPr>
        <w:t>M</w:t>
      </w:r>
      <w:r w:rsidR="004101B7" w:rsidRPr="00C01EED">
        <w:rPr>
          <w:rFonts w:ascii="Arial" w:hAnsi="Arial" w:cs="Arial"/>
          <w:sz w:val="24"/>
          <w:szCs w:val="24"/>
        </w:rPr>
        <w:t>ethodological</w:t>
      </w:r>
      <w:r w:rsidRPr="00C01EED">
        <w:rPr>
          <w:rFonts w:ascii="Arial" w:hAnsi="Arial" w:cs="Arial"/>
          <w:sz w:val="24"/>
          <w:szCs w:val="24"/>
        </w:rPr>
        <w:t>ly, the</w:t>
      </w:r>
      <w:r w:rsidR="004101B7" w:rsidRPr="00C01EED">
        <w:rPr>
          <w:rFonts w:ascii="Arial" w:hAnsi="Arial" w:cs="Arial"/>
          <w:sz w:val="24"/>
          <w:szCs w:val="24"/>
        </w:rPr>
        <w:t xml:space="preserve"> quality of the qualitative studies was moderat</w:t>
      </w:r>
      <w:r w:rsidR="006F34A0" w:rsidRPr="00C01EED">
        <w:rPr>
          <w:rFonts w:ascii="Arial" w:hAnsi="Arial" w:cs="Arial"/>
          <w:sz w:val="24"/>
          <w:szCs w:val="24"/>
        </w:rPr>
        <w:t>e</w:t>
      </w:r>
      <w:r w:rsidR="00A33D18" w:rsidRPr="00C01EED">
        <w:rPr>
          <w:rFonts w:ascii="Arial" w:hAnsi="Arial" w:cs="Arial"/>
          <w:sz w:val="24"/>
          <w:szCs w:val="24"/>
        </w:rPr>
        <w:t>,</w:t>
      </w:r>
      <w:r w:rsidR="006F34A0" w:rsidRPr="00C01EED">
        <w:rPr>
          <w:rFonts w:ascii="Arial" w:hAnsi="Arial" w:cs="Arial"/>
          <w:sz w:val="24"/>
          <w:szCs w:val="24"/>
        </w:rPr>
        <w:t xml:space="preserve"> ranging from 50% to 75%</w:t>
      </w:r>
      <w:r w:rsidR="00A33D18" w:rsidRPr="00C01EED">
        <w:rPr>
          <w:rFonts w:ascii="Arial" w:hAnsi="Arial" w:cs="Arial"/>
          <w:sz w:val="24"/>
          <w:szCs w:val="24"/>
        </w:rPr>
        <w:t>, with t</w:t>
      </w:r>
      <w:r w:rsidR="004101B7" w:rsidRPr="00C01EED">
        <w:rPr>
          <w:rFonts w:ascii="Arial" w:hAnsi="Arial" w:cs="Arial"/>
          <w:sz w:val="24"/>
          <w:szCs w:val="24"/>
        </w:rPr>
        <w:t xml:space="preserve">he most common criticism of qualitative studies </w:t>
      </w:r>
      <w:r w:rsidR="00A33D18" w:rsidRPr="00C01EED">
        <w:rPr>
          <w:rFonts w:ascii="Arial" w:hAnsi="Arial" w:cs="Arial"/>
          <w:sz w:val="24"/>
          <w:szCs w:val="24"/>
        </w:rPr>
        <w:t>being</w:t>
      </w:r>
      <w:r w:rsidR="004101B7" w:rsidRPr="00C01EED">
        <w:rPr>
          <w:rFonts w:ascii="Arial" w:hAnsi="Arial" w:cs="Arial"/>
          <w:sz w:val="24"/>
          <w:szCs w:val="24"/>
        </w:rPr>
        <w:t xml:space="preserve"> researchers not addressing their influence on data collection.</w:t>
      </w:r>
      <w:r w:rsidR="006F34A0" w:rsidRPr="00C01EED">
        <w:rPr>
          <w:rFonts w:ascii="Arial" w:hAnsi="Arial" w:cs="Arial"/>
          <w:sz w:val="24"/>
          <w:szCs w:val="24"/>
        </w:rPr>
        <w:t xml:space="preserve"> </w:t>
      </w:r>
      <w:r w:rsidR="00546901" w:rsidRPr="00C01EED">
        <w:rPr>
          <w:rFonts w:ascii="Arial" w:hAnsi="Arial" w:cs="Arial"/>
          <w:sz w:val="24"/>
          <w:szCs w:val="24"/>
        </w:rPr>
        <w:t>Q</w:t>
      </w:r>
      <w:r w:rsidRPr="00C01EED">
        <w:rPr>
          <w:rFonts w:ascii="Arial" w:hAnsi="Arial" w:cs="Arial"/>
          <w:sz w:val="24"/>
          <w:szCs w:val="24"/>
        </w:rPr>
        <w:t>uality</w:t>
      </w:r>
      <w:r w:rsidR="00546901" w:rsidRPr="00C01EED">
        <w:rPr>
          <w:rFonts w:ascii="Arial" w:hAnsi="Arial" w:cs="Arial"/>
          <w:sz w:val="24"/>
          <w:szCs w:val="24"/>
        </w:rPr>
        <w:t xml:space="preserve"> of the </w:t>
      </w:r>
      <w:r w:rsidR="004101B7" w:rsidRPr="00C01EED">
        <w:rPr>
          <w:rFonts w:ascii="Arial" w:hAnsi="Arial" w:cs="Arial"/>
          <w:sz w:val="24"/>
          <w:szCs w:val="24"/>
        </w:rPr>
        <w:t xml:space="preserve">quantitative studies was </w:t>
      </w:r>
      <w:r w:rsidRPr="00C01EED">
        <w:rPr>
          <w:rFonts w:ascii="Arial" w:hAnsi="Arial" w:cs="Arial"/>
          <w:sz w:val="24"/>
          <w:szCs w:val="24"/>
        </w:rPr>
        <w:t xml:space="preserve">also </w:t>
      </w:r>
      <w:r w:rsidR="004101B7" w:rsidRPr="00C01EED">
        <w:rPr>
          <w:rFonts w:ascii="Arial" w:hAnsi="Arial" w:cs="Arial"/>
          <w:sz w:val="24"/>
          <w:szCs w:val="24"/>
        </w:rPr>
        <w:t>moderate</w:t>
      </w:r>
      <w:r w:rsidR="00A33D18" w:rsidRPr="00C01EED">
        <w:rPr>
          <w:rFonts w:ascii="Arial" w:hAnsi="Arial" w:cs="Arial"/>
          <w:sz w:val="24"/>
          <w:szCs w:val="24"/>
        </w:rPr>
        <w:t>,</w:t>
      </w:r>
      <w:r w:rsidR="004101B7" w:rsidRPr="00C01EED">
        <w:rPr>
          <w:rFonts w:ascii="Arial" w:hAnsi="Arial" w:cs="Arial"/>
          <w:sz w:val="24"/>
          <w:szCs w:val="24"/>
        </w:rPr>
        <w:t xml:space="preserve"> with the same range of 50% to 75% influenced mainly by sampling and response rates. Since the stud</w:t>
      </w:r>
      <w:r w:rsidR="00A33D18" w:rsidRPr="00C01EED">
        <w:rPr>
          <w:rFonts w:ascii="Arial" w:hAnsi="Arial" w:cs="Arial"/>
          <w:sz w:val="24"/>
          <w:szCs w:val="24"/>
        </w:rPr>
        <w:t xml:space="preserve">ies achieved 50% and above, </w:t>
      </w:r>
      <w:r w:rsidR="004101B7" w:rsidRPr="00C01EED">
        <w:rPr>
          <w:rFonts w:ascii="Arial" w:hAnsi="Arial" w:cs="Arial"/>
          <w:sz w:val="24"/>
          <w:szCs w:val="24"/>
        </w:rPr>
        <w:t>in the absence of clear guidelines in the MMAT framework on the cut-off</w:t>
      </w:r>
      <w:r w:rsidR="002E27EB" w:rsidRPr="00C01EED">
        <w:rPr>
          <w:rFonts w:ascii="Arial" w:hAnsi="Arial" w:cs="Arial"/>
          <w:sz w:val="24"/>
          <w:szCs w:val="24"/>
        </w:rPr>
        <w:t xml:space="preserve"> point for exclusion of studies</w:t>
      </w:r>
      <w:r w:rsidR="00A33D18" w:rsidRPr="00C01EED">
        <w:rPr>
          <w:rFonts w:ascii="Arial" w:hAnsi="Arial" w:cs="Arial"/>
          <w:sz w:val="24"/>
          <w:szCs w:val="24"/>
        </w:rPr>
        <w:t>,</w:t>
      </w:r>
      <w:r w:rsidR="004101B7" w:rsidRPr="00C01EED">
        <w:rPr>
          <w:rFonts w:ascii="Arial" w:hAnsi="Arial" w:cs="Arial"/>
          <w:sz w:val="24"/>
          <w:szCs w:val="24"/>
        </w:rPr>
        <w:t xml:space="preserve"> </w:t>
      </w:r>
      <w:r w:rsidR="00546901" w:rsidRPr="00C01EED">
        <w:rPr>
          <w:rFonts w:ascii="Arial" w:hAnsi="Arial" w:cs="Arial"/>
          <w:sz w:val="24"/>
          <w:szCs w:val="24"/>
        </w:rPr>
        <w:t xml:space="preserve">none of the </w:t>
      </w:r>
      <w:r w:rsidR="004101B7" w:rsidRPr="00C01EED">
        <w:rPr>
          <w:rFonts w:ascii="Arial" w:hAnsi="Arial" w:cs="Arial"/>
          <w:sz w:val="24"/>
          <w:szCs w:val="24"/>
        </w:rPr>
        <w:t>stud</w:t>
      </w:r>
      <w:r w:rsidR="00546901" w:rsidRPr="00C01EED">
        <w:rPr>
          <w:rFonts w:ascii="Arial" w:hAnsi="Arial" w:cs="Arial"/>
          <w:sz w:val="24"/>
          <w:szCs w:val="24"/>
        </w:rPr>
        <w:t>ies</w:t>
      </w:r>
      <w:r w:rsidR="004101B7" w:rsidRPr="00C01EED">
        <w:rPr>
          <w:rFonts w:ascii="Arial" w:hAnsi="Arial" w:cs="Arial"/>
          <w:sz w:val="24"/>
          <w:szCs w:val="24"/>
        </w:rPr>
        <w:t xml:space="preserve"> w</w:t>
      </w:r>
      <w:r w:rsidR="00C522C2" w:rsidRPr="00C01EED">
        <w:rPr>
          <w:rFonts w:ascii="Arial" w:hAnsi="Arial" w:cs="Arial"/>
          <w:sz w:val="24"/>
          <w:szCs w:val="24"/>
        </w:rPr>
        <w:t>as</w:t>
      </w:r>
      <w:r w:rsidR="004101B7" w:rsidRPr="00C01EED">
        <w:rPr>
          <w:rFonts w:ascii="Arial" w:hAnsi="Arial" w:cs="Arial"/>
          <w:sz w:val="24"/>
          <w:szCs w:val="24"/>
        </w:rPr>
        <w:t xml:space="preserve"> excluded bas</w:t>
      </w:r>
      <w:r w:rsidR="00546901" w:rsidRPr="00C01EED">
        <w:rPr>
          <w:rFonts w:ascii="Arial" w:hAnsi="Arial" w:cs="Arial"/>
          <w:sz w:val="24"/>
          <w:szCs w:val="24"/>
        </w:rPr>
        <w:t>ed on</w:t>
      </w:r>
      <w:r w:rsidR="004101B7" w:rsidRPr="00C01EED">
        <w:rPr>
          <w:rFonts w:ascii="Arial" w:hAnsi="Arial" w:cs="Arial"/>
          <w:sz w:val="24"/>
          <w:szCs w:val="24"/>
        </w:rPr>
        <w:t xml:space="preserve"> quality.</w:t>
      </w:r>
      <w:r w:rsidR="00546901" w:rsidRPr="00C01EED">
        <w:rPr>
          <w:rFonts w:ascii="Arial" w:hAnsi="Arial" w:cs="Arial"/>
          <w:sz w:val="24"/>
          <w:szCs w:val="24"/>
        </w:rPr>
        <w:t xml:space="preserve"> </w:t>
      </w:r>
    </w:p>
    <w:p w:rsidR="00D01410" w:rsidRPr="00C01EED" w:rsidRDefault="00D01410" w:rsidP="00D01410">
      <w:pPr>
        <w:pStyle w:val="Heading4"/>
        <w:rPr>
          <w:rFonts w:ascii="Arial" w:hAnsi="Arial" w:cs="Arial"/>
          <w:b w:val="0"/>
          <w:i w:val="0"/>
          <w:color w:val="auto"/>
          <w:sz w:val="24"/>
          <w:u w:val="single"/>
        </w:rPr>
      </w:pPr>
      <w:r w:rsidRPr="00C01EED">
        <w:rPr>
          <w:rFonts w:ascii="Arial" w:hAnsi="Arial" w:cs="Arial"/>
          <w:b w:val="0"/>
          <w:i w:val="0"/>
          <w:color w:val="auto"/>
          <w:sz w:val="24"/>
          <w:u w:val="single"/>
        </w:rPr>
        <w:t xml:space="preserve">Stage 4: Data analysis </w:t>
      </w:r>
    </w:p>
    <w:p w:rsidR="00D01410" w:rsidRPr="00C01EED" w:rsidRDefault="00D01410" w:rsidP="00D01410">
      <w:pPr>
        <w:pStyle w:val="NoSpacing"/>
        <w:spacing w:line="360" w:lineRule="auto"/>
        <w:rPr>
          <w:rFonts w:ascii="Arial" w:hAnsi="Arial" w:cs="Arial"/>
          <w:sz w:val="24"/>
          <w:szCs w:val="24"/>
        </w:rPr>
      </w:pPr>
      <w:r w:rsidRPr="00C01EED">
        <w:rPr>
          <w:rFonts w:ascii="Arial" w:hAnsi="Arial" w:cs="Arial"/>
          <w:sz w:val="24"/>
          <w:szCs w:val="24"/>
        </w:rPr>
        <w:t>This stage interprets and synthesises the evidence from the primary sources, and requires</w:t>
      </w:r>
      <w:r w:rsidR="00A33D18" w:rsidRPr="00C01EED">
        <w:rPr>
          <w:rFonts w:ascii="Arial" w:hAnsi="Arial" w:cs="Arial"/>
          <w:sz w:val="24"/>
          <w:szCs w:val="24"/>
        </w:rPr>
        <w:t xml:space="preserve"> </w:t>
      </w:r>
      <w:r w:rsidRPr="00C01EED">
        <w:rPr>
          <w:rFonts w:ascii="Arial" w:hAnsi="Arial" w:cs="Arial"/>
          <w:sz w:val="24"/>
          <w:szCs w:val="24"/>
        </w:rPr>
        <w:t>data to be categorised and summarised into a</w:t>
      </w:r>
      <w:r w:rsidR="00BE2BAE" w:rsidRPr="00C01EED">
        <w:rPr>
          <w:rFonts w:ascii="Arial" w:hAnsi="Arial" w:cs="Arial"/>
          <w:sz w:val="24"/>
          <w:szCs w:val="24"/>
        </w:rPr>
        <w:t xml:space="preserve">n </w:t>
      </w:r>
      <w:r w:rsidRPr="00C01EED">
        <w:rPr>
          <w:rFonts w:ascii="Arial" w:hAnsi="Arial" w:cs="Arial"/>
          <w:sz w:val="24"/>
          <w:szCs w:val="24"/>
        </w:rPr>
        <w:t>integrated conclusion (Coo</w:t>
      </w:r>
      <w:r w:rsidR="006B25B2" w:rsidRPr="00C01EED">
        <w:rPr>
          <w:rFonts w:ascii="Arial" w:hAnsi="Arial" w:cs="Arial"/>
          <w:sz w:val="24"/>
          <w:szCs w:val="24"/>
        </w:rPr>
        <w:t>per, 1998). Whittmore and Knafl</w:t>
      </w:r>
      <w:r w:rsidRPr="00C01EED">
        <w:rPr>
          <w:rFonts w:ascii="Arial" w:hAnsi="Arial" w:cs="Arial"/>
          <w:sz w:val="24"/>
          <w:szCs w:val="24"/>
        </w:rPr>
        <w:t xml:space="preserve"> (2005) advise that methods developed for qualitative </w:t>
      </w:r>
      <w:r w:rsidR="00BE2BAE" w:rsidRPr="00C01EED">
        <w:rPr>
          <w:rFonts w:ascii="Arial" w:hAnsi="Arial" w:cs="Arial"/>
          <w:sz w:val="24"/>
          <w:szCs w:val="24"/>
        </w:rPr>
        <w:t>analysis</w:t>
      </w:r>
      <w:r w:rsidRPr="00C01EED">
        <w:rPr>
          <w:rFonts w:ascii="Arial" w:hAnsi="Arial" w:cs="Arial"/>
          <w:sz w:val="24"/>
          <w:szCs w:val="24"/>
        </w:rPr>
        <w:t xml:space="preserve"> are particularly </w:t>
      </w:r>
      <w:r w:rsidR="00BE2BAE" w:rsidRPr="00C01EED">
        <w:rPr>
          <w:rFonts w:ascii="Arial" w:hAnsi="Arial" w:cs="Arial"/>
          <w:sz w:val="24"/>
          <w:szCs w:val="24"/>
        </w:rPr>
        <w:t>appropriate</w:t>
      </w:r>
      <w:r w:rsidRPr="00C01EED">
        <w:rPr>
          <w:rFonts w:ascii="Arial" w:hAnsi="Arial" w:cs="Arial"/>
          <w:sz w:val="24"/>
          <w:szCs w:val="24"/>
        </w:rPr>
        <w:t xml:space="preserve"> </w:t>
      </w:r>
      <w:r w:rsidR="00BE2BAE" w:rsidRPr="00C01EED">
        <w:rPr>
          <w:rFonts w:ascii="Arial" w:hAnsi="Arial" w:cs="Arial"/>
          <w:sz w:val="24"/>
          <w:szCs w:val="24"/>
        </w:rPr>
        <w:t>to the</w:t>
      </w:r>
      <w:r w:rsidRPr="00C01EED">
        <w:rPr>
          <w:rFonts w:ascii="Arial" w:hAnsi="Arial" w:cs="Arial"/>
          <w:sz w:val="24"/>
          <w:szCs w:val="24"/>
        </w:rPr>
        <w:t xml:space="preserve"> IR method where the similar data are categorised and grouped together. </w:t>
      </w:r>
      <w:r w:rsidR="00C522C2" w:rsidRPr="00C01EED">
        <w:rPr>
          <w:rFonts w:ascii="Arial" w:hAnsi="Arial" w:cs="Arial"/>
          <w:sz w:val="24"/>
          <w:szCs w:val="24"/>
        </w:rPr>
        <w:t>The steps of d</w:t>
      </w:r>
      <w:r w:rsidR="00BE2BAE" w:rsidRPr="00C01EED">
        <w:rPr>
          <w:rFonts w:ascii="Arial" w:hAnsi="Arial" w:cs="Arial"/>
          <w:sz w:val="24"/>
          <w:szCs w:val="24"/>
        </w:rPr>
        <w:t>ata analysis</w:t>
      </w:r>
      <w:r w:rsidRPr="00C01EED">
        <w:rPr>
          <w:rFonts w:ascii="Arial" w:hAnsi="Arial" w:cs="Arial"/>
          <w:sz w:val="24"/>
          <w:szCs w:val="24"/>
        </w:rPr>
        <w:t xml:space="preserve"> </w:t>
      </w:r>
      <w:r w:rsidR="00BE2BAE" w:rsidRPr="00C01EED">
        <w:rPr>
          <w:rFonts w:ascii="Arial" w:hAnsi="Arial" w:cs="Arial"/>
          <w:sz w:val="24"/>
          <w:szCs w:val="24"/>
        </w:rPr>
        <w:t>in IR</w:t>
      </w:r>
      <w:r w:rsidRPr="00C01EED">
        <w:rPr>
          <w:rFonts w:ascii="Arial" w:hAnsi="Arial" w:cs="Arial"/>
          <w:sz w:val="24"/>
          <w:szCs w:val="24"/>
        </w:rPr>
        <w:t xml:space="preserve"> </w:t>
      </w:r>
      <w:r w:rsidR="00BE2BAE" w:rsidRPr="00C01EED">
        <w:rPr>
          <w:rFonts w:ascii="Arial" w:hAnsi="Arial" w:cs="Arial"/>
          <w:sz w:val="24"/>
          <w:szCs w:val="24"/>
        </w:rPr>
        <w:t>comprises</w:t>
      </w:r>
      <w:r w:rsidRPr="00C01EED">
        <w:rPr>
          <w:rFonts w:ascii="Arial" w:hAnsi="Arial" w:cs="Arial"/>
          <w:sz w:val="24"/>
          <w:szCs w:val="24"/>
        </w:rPr>
        <w:t>: data reduction</w:t>
      </w:r>
      <w:r w:rsidR="00C522C2" w:rsidRPr="00C01EED">
        <w:rPr>
          <w:rFonts w:ascii="Arial" w:hAnsi="Arial" w:cs="Arial"/>
          <w:sz w:val="24"/>
          <w:szCs w:val="24"/>
        </w:rPr>
        <w:t>;</w:t>
      </w:r>
      <w:r w:rsidRPr="00C01EED">
        <w:rPr>
          <w:rFonts w:ascii="Arial" w:hAnsi="Arial" w:cs="Arial"/>
          <w:sz w:val="24"/>
          <w:szCs w:val="24"/>
        </w:rPr>
        <w:t xml:space="preserve"> data </w:t>
      </w:r>
      <w:r w:rsidRPr="00C01EED">
        <w:rPr>
          <w:rFonts w:ascii="Arial" w:hAnsi="Arial" w:cs="Arial"/>
          <w:sz w:val="24"/>
          <w:szCs w:val="24"/>
        </w:rPr>
        <w:lastRenderedPageBreak/>
        <w:t>display</w:t>
      </w:r>
      <w:r w:rsidR="00C522C2" w:rsidRPr="00C01EED">
        <w:rPr>
          <w:rFonts w:ascii="Arial" w:hAnsi="Arial" w:cs="Arial"/>
          <w:sz w:val="24"/>
          <w:szCs w:val="24"/>
        </w:rPr>
        <w:t>;</w:t>
      </w:r>
      <w:r w:rsidRPr="00C01EED">
        <w:rPr>
          <w:rFonts w:ascii="Arial" w:hAnsi="Arial" w:cs="Arial"/>
          <w:sz w:val="24"/>
          <w:szCs w:val="24"/>
        </w:rPr>
        <w:t xml:space="preserve"> data comparison</w:t>
      </w:r>
      <w:r w:rsidR="00C522C2" w:rsidRPr="00C01EED">
        <w:rPr>
          <w:rFonts w:ascii="Arial" w:hAnsi="Arial" w:cs="Arial"/>
          <w:sz w:val="24"/>
          <w:szCs w:val="24"/>
        </w:rPr>
        <w:t>;</w:t>
      </w:r>
      <w:r w:rsidRPr="00C01EED">
        <w:rPr>
          <w:rFonts w:ascii="Arial" w:hAnsi="Arial" w:cs="Arial"/>
          <w:sz w:val="24"/>
          <w:szCs w:val="24"/>
        </w:rPr>
        <w:t xml:space="preserve"> data conclusion and verification. </w:t>
      </w:r>
    </w:p>
    <w:p w:rsidR="00D01410" w:rsidRPr="00C01EED" w:rsidRDefault="00D01410" w:rsidP="00D01410">
      <w:pPr>
        <w:pStyle w:val="NoSpacing"/>
        <w:spacing w:line="360" w:lineRule="auto"/>
        <w:rPr>
          <w:rFonts w:ascii="Arial" w:hAnsi="Arial" w:cs="Arial"/>
          <w:sz w:val="24"/>
          <w:szCs w:val="24"/>
        </w:rPr>
      </w:pPr>
    </w:p>
    <w:p w:rsidR="00D01410" w:rsidRPr="00C01EED" w:rsidRDefault="00D01410" w:rsidP="00D01410">
      <w:pPr>
        <w:pStyle w:val="NoSpacing"/>
        <w:spacing w:line="360" w:lineRule="auto"/>
        <w:rPr>
          <w:rFonts w:ascii="Arial" w:hAnsi="Arial" w:cs="Arial"/>
          <w:sz w:val="24"/>
          <w:szCs w:val="24"/>
          <w:u w:val="single"/>
        </w:rPr>
      </w:pPr>
      <w:r w:rsidRPr="00C01EED">
        <w:rPr>
          <w:rFonts w:ascii="Arial" w:hAnsi="Arial" w:cs="Arial"/>
          <w:sz w:val="24"/>
          <w:szCs w:val="24"/>
        </w:rPr>
        <w:t xml:space="preserve">Data reduction and display involve logically extracting and classifying the primary sources data to enhance visualisation of patterns across all the primary sources and serves as </w:t>
      </w:r>
      <w:r w:rsidR="00FE299E" w:rsidRPr="00C01EED">
        <w:rPr>
          <w:rFonts w:ascii="Arial" w:hAnsi="Arial" w:cs="Arial"/>
          <w:sz w:val="24"/>
          <w:szCs w:val="24"/>
        </w:rPr>
        <w:t>the</w:t>
      </w:r>
      <w:r w:rsidRPr="00C01EED">
        <w:rPr>
          <w:rFonts w:ascii="Arial" w:hAnsi="Arial" w:cs="Arial"/>
          <w:sz w:val="24"/>
          <w:szCs w:val="24"/>
        </w:rPr>
        <w:t xml:space="preserve"> </w:t>
      </w:r>
      <w:r w:rsidR="00C522C2" w:rsidRPr="00C01EED">
        <w:rPr>
          <w:rFonts w:ascii="Arial" w:hAnsi="Arial" w:cs="Arial"/>
          <w:sz w:val="24"/>
          <w:szCs w:val="24"/>
        </w:rPr>
        <w:t>commencement</w:t>
      </w:r>
      <w:r w:rsidRPr="00C01EED">
        <w:rPr>
          <w:rFonts w:ascii="Arial" w:hAnsi="Arial" w:cs="Arial"/>
          <w:sz w:val="24"/>
          <w:szCs w:val="24"/>
        </w:rPr>
        <w:t xml:space="preserve"> </w:t>
      </w:r>
      <w:r w:rsidR="00FE299E" w:rsidRPr="00C01EED">
        <w:rPr>
          <w:rFonts w:ascii="Arial" w:hAnsi="Arial" w:cs="Arial"/>
          <w:sz w:val="24"/>
          <w:szCs w:val="24"/>
        </w:rPr>
        <w:t>of</w:t>
      </w:r>
      <w:r w:rsidRPr="00C01EED">
        <w:rPr>
          <w:rFonts w:ascii="Arial" w:hAnsi="Arial" w:cs="Arial"/>
          <w:sz w:val="24"/>
          <w:szCs w:val="24"/>
        </w:rPr>
        <w:t xml:space="preserve"> interpretation (Whittmore and Knafl, 2005).  The data extracted (Table 5) includes the conventional characteristics such as author, intervention type, study design, results and limitation. Specific to this IR, theories cited in the studies were also extracted in order to provide an integrated analysis. </w:t>
      </w:r>
    </w:p>
    <w:p w:rsidR="00D01410" w:rsidRPr="00C01EED" w:rsidRDefault="00D01410" w:rsidP="00D01410">
      <w:pPr>
        <w:pStyle w:val="NoSpacing"/>
        <w:spacing w:line="360" w:lineRule="auto"/>
        <w:rPr>
          <w:rFonts w:ascii="Arial" w:hAnsi="Arial" w:cs="Arial"/>
          <w:sz w:val="24"/>
          <w:szCs w:val="24"/>
        </w:rPr>
      </w:pPr>
    </w:p>
    <w:p w:rsidR="00D01410" w:rsidRPr="00C01EED" w:rsidRDefault="00D01410" w:rsidP="00D01410">
      <w:pPr>
        <w:pStyle w:val="NoSpacing"/>
        <w:spacing w:line="360" w:lineRule="auto"/>
        <w:rPr>
          <w:rFonts w:ascii="Arial" w:hAnsi="Arial" w:cs="Arial"/>
          <w:sz w:val="24"/>
          <w:szCs w:val="24"/>
          <w:u w:val="single"/>
        </w:rPr>
      </w:pPr>
      <w:r w:rsidRPr="00C01EED">
        <w:rPr>
          <w:rFonts w:ascii="Arial" w:hAnsi="Arial" w:cs="Arial"/>
          <w:sz w:val="24"/>
          <w:szCs w:val="24"/>
        </w:rPr>
        <w:t xml:space="preserve">Data comparison involves </w:t>
      </w:r>
      <w:r w:rsidR="00C522C2" w:rsidRPr="00C01EED">
        <w:rPr>
          <w:rFonts w:ascii="Arial" w:hAnsi="Arial" w:cs="Arial"/>
          <w:sz w:val="24"/>
          <w:szCs w:val="24"/>
        </w:rPr>
        <w:t xml:space="preserve">iteratively </w:t>
      </w:r>
      <w:r w:rsidRPr="00C01EED">
        <w:rPr>
          <w:rFonts w:ascii="Arial" w:hAnsi="Arial" w:cs="Arial"/>
          <w:sz w:val="24"/>
          <w:szCs w:val="24"/>
        </w:rPr>
        <w:t>identifying and grouping similar variables to identify themes and relationships provide</w:t>
      </w:r>
      <w:r w:rsidR="00FE299E" w:rsidRPr="00C01EED">
        <w:rPr>
          <w:rFonts w:ascii="Arial" w:hAnsi="Arial" w:cs="Arial"/>
          <w:sz w:val="24"/>
          <w:szCs w:val="24"/>
        </w:rPr>
        <w:t>d</w:t>
      </w:r>
      <w:r w:rsidRPr="00C01EED">
        <w:rPr>
          <w:rFonts w:ascii="Arial" w:hAnsi="Arial" w:cs="Arial"/>
          <w:sz w:val="24"/>
          <w:szCs w:val="24"/>
        </w:rPr>
        <w:t xml:space="preserve"> </w:t>
      </w:r>
      <w:r w:rsidR="00FE299E" w:rsidRPr="00C01EED">
        <w:rPr>
          <w:rFonts w:ascii="Arial" w:hAnsi="Arial" w:cs="Arial"/>
          <w:sz w:val="24"/>
          <w:szCs w:val="24"/>
        </w:rPr>
        <w:t>across</w:t>
      </w:r>
      <w:r w:rsidRPr="00C01EED">
        <w:rPr>
          <w:rFonts w:ascii="Arial" w:hAnsi="Arial" w:cs="Arial"/>
          <w:sz w:val="24"/>
          <w:szCs w:val="24"/>
        </w:rPr>
        <w:t xml:space="preserve"> the empirical and theoretical </w:t>
      </w:r>
      <w:r w:rsidR="00FE299E" w:rsidRPr="00C01EED">
        <w:rPr>
          <w:rFonts w:ascii="Arial" w:hAnsi="Arial" w:cs="Arial"/>
          <w:sz w:val="24"/>
          <w:szCs w:val="24"/>
        </w:rPr>
        <w:t>evidence</w:t>
      </w:r>
      <w:r w:rsidRPr="00C01EED">
        <w:rPr>
          <w:rFonts w:ascii="Arial" w:hAnsi="Arial" w:cs="Arial"/>
          <w:sz w:val="24"/>
          <w:szCs w:val="24"/>
        </w:rPr>
        <w:t>. The primary sources were examined carefully to identify emerging themes with the same meaning. Three themes were identified:</w:t>
      </w:r>
    </w:p>
    <w:p w:rsidR="00D01410" w:rsidRPr="00C01EED" w:rsidRDefault="0092760A" w:rsidP="00D01410">
      <w:pPr>
        <w:pStyle w:val="ListParagraph"/>
        <w:numPr>
          <w:ilvl w:val="0"/>
          <w:numId w:val="2"/>
        </w:numPr>
        <w:spacing w:after="200" w:line="360" w:lineRule="auto"/>
        <w:rPr>
          <w:rFonts w:ascii="Arial" w:hAnsi="Arial" w:cs="Arial"/>
          <w:sz w:val="24"/>
        </w:rPr>
      </w:pPr>
      <w:r w:rsidRPr="00C01EED">
        <w:rPr>
          <w:rFonts w:ascii="Arial" w:hAnsi="Arial" w:cs="Arial"/>
          <w:sz w:val="24"/>
        </w:rPr>
        <w:t>Difficulties with interpreting the language used within competencies.</w:t>
      </w:r>
      <w:r w:rsidR="00D01410" w:rsidRPr="00C01EED">
        <w:rPr>
          <w:rFonts w:ascii="Arial" w:hAnsi="Arial" w:cs="Arial"/>
          <w:sz w:val="24"/>
        </w:rPr>
        <w:t xml:space="preserve"> </w:t>
      </w:r>
    </w:p>
    <w:p w:rsidR="00D01410" w:rsidRPr="00C01EED" w:rsidRDefault="0092760A" w:rsidP="00D01410">
      <w:pPr>
        <w:pStyle w:val="ListParagraph"/>
        <w:numPr>
          <w:ilvl w:val="0"/>
          <w:numId w:val="2"/>
        </w:numPr>
        <w:spacing w:after="200" w:line="360" w:lineRule="auto"/>
        <w:rPr>
          <w:rFonts w:ascii="Arial" w:hAnsi="Arial" w:cs="Arial"/>
          <w:sz w:val="24"/>
        </w:rPr>
      </w:pPr>
      <w:r w:rsidRPr="00C01EED">
        <w:rPr>
          <w:rFonts w:ascii="Arial" w:hAnsi="Arial" w:cs="Arial"/>
          <w:sz w:val="24"/>
        </w:rPr>
        <w:lastRenderedPageBreak/>
        <w:t>Difficulties d</w:t>
      </w:r>
      <w:r w:rsidR="00D01410" w:rsidRPr="00C01EED">
        <w:rPr>
          <w:rFonts w:ascii="Arial" w:hAnsi="Arial" w:cs="Arial"/>
          <w:sz w:val="24"/>
        </w:rPr>
        <w:t xml:space="preserve">istinguishing </w:t>
      </w:r>
      <w:r w:rsidRPr="00C01EED">
        <w:rPr>
          <w:rFonts w:ascii="Arial" w:hAnsi="Arial" w:cs="Arial"/>
          <w:sz w:val="24"/>
        </w:rPr>
        <w:t xml:space="preserve">between </w:t>
      </w:r>
      <w:r w:rsidR="00D01410" w:rsidRPr="00C01EED">
        <w:rPr>
          <w:rFonts w:ascii="Arial" w:hAnsi="Arial" w:cs="Arial"/>
          <w:sz w:val="24"/>
        </w:rPr>
        <w:t>different levels of competence.</w:t>
      </w:r>
    </w:p>
    <w:p w:rsidR="004101B7" w:rsidRDefault="0092760A" w:rsidP="004101B7">
      <w:pPr>
        <w:pStyle w:val="ListParagraph"/>
        <w:numPr>
          <w:ilvl w:val="0"/>
          <w:numId w:val="2"/>
        </w:numPr>
        <w:spacing w:after="200" w:line="360" w:lineRule="auto"/>
        <w:rPr>
          <w:rFonts w:ascii="Arial" w:hAnsi="Arial" w:cs="Arial"/>
          <w:sz w:val="24"/>
        </w:rPr>
      </w:pPr>
      <w:r w:rsidRPr="00C01EED">
        <w:rPr>
          <w:rFonts w:ascii="Arial" w:hAnsi="Arial" w:cs="Arial"/>
          <w:sz w:val="24"/>
        </w:rPr>
        <w:t>Difficulties articulating f</w:t>
      </w:r>
      <w:r w:rsidR="00D01410" w:rsidRPr="00C01EED">
        <w:rPr>
          <w:rFonts w:ascii="Arial" w:hAnsi="Arial" w:cs="Arial"/>
          <w:sz w:val="24"/>
        </w:rPr>
        <w:t>eedback regarding developmental needs</w:t>
      </w:r>
      <w:r w:rsidRPr="00C01EED">
        <w:rPr>
          <w:rFonts w:ascii="Arial" w:hAnsi="Arial" w:cs="Arial"/>
          <w:sz w:val="24"/>
        </w:rPr>
        <w:t xml:space="preserve"> to students. </w:t>
      </w: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Default="006C46E7" w:rsidP="006C46E7">
      <w:pPr>
        <w:pStyle w:val="ListParagraph"/>
        <w:spacing w:after="200" w:line="360" w:lineRule="auto"/>
        <w:rPr>
          <w:rFonts w:ascii="Arial" w:hAnsi="Arial" w:cs="Arial"/>
          <w:sz w:val="24"/>
        </w:rPr>
      </w:pPr>
    </w:p>
    <w:p w:rsidR="006C46E7" w:rsidRPr="00C01EED" w:rsidRDefault="006C46E7" w:rsidP="006C46E7">
      <w:pPr>
        <w:pStyle w:val="ListParagraph"/>
        <w:spacing w:after="200" w:line="360" w:lineRule="auto"/>
        <w:rPr>
          <w:rFonts w:ascii="Arial" w:hAnsi="Arial" w:cs="Arial"/>
          <w:sz w:val="24"/>
        </w:rPr>
      </w:pPr>
    </w:p>
    <w:p w:rsidR="006C46E7" w:rsidRDefault="006C46E7" w:rsidP="00DE4828">
      <w:pPr>
        <w:pStyle w:val="ListParagraph"/>
        <w:spacing w:after="200" w:line="360" w:lineRule="auto"/>
        <w:ind w:left="360"/>
        <w:rPr>
          <w:rFonts w:ascii="Arial" w:hAnsi="Arial" w:cs="Arial"/>
          <w:sz w:val="24"/>
          <w:u w:val="single"/>
        </w:rPr>
        <w:sectPr w:rsidR="006C46E7" w:rsidSect="00DE4828">
          <w:footerReference w:type="default" r:id="rId11"/>
          <w:pgSz w:w="11906" w:h="16838"/>
          <w:pgMar w:top="1440" w:right="1800" w:bottom="1440" w:left="1800" w:header="708" w:footer="708" w:gutter="0"/>
          <w:cols w:space="708"/>
          <w:docGrid w:linePitch="360"/>
        </w:sectPr>
      </w:pPr>
    </w:p>
    <w:p w:rsidR="00DE4828" w:rsidRPr="00C01EED" w:rsidRDefault="00DE4828" w:rsidP="00DE4828">
      <w:pPr>
        <w:pStyle w:val="ListParagraph"/>
        <w:spacing w:after="200" w:line="360" w:lineRule="auto"/>
        <w:ind w:left="360"/>
        <w:rPr>
          <w:rFonts w:ascii="Arial" w:hAnsi="Arial" w:cs="Arial"/>
          <w:sz w:val="24"/>
          <w:u w:val="single"/>
        </w:rPr>
      </w:pPr>
    </w:p>
    <w:tbl>
      <w:tblPr>
        <w:tblpPr w:leftFromText="180" w:rightFromText="180" w:vertAnchor="text" w:horzAnchor="margin" w:tblpXSpec="center" w:tblpY="8"/>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76"/>
        <w:gridCol w:w="1228"/>
        <w:gridCol w:w="1276"/>
        <w:gridCol w:w="4592"/>
        <w:gridCol w:w="1929"/>
        <w:gridCol w:w="1311"/>
        <w:gridCol w:w="720"/>
      </w:tblGrid>
      <w:tr w:rsidR="006C46E7" w:rsidRPr="006C46E7" w:rsidTr="006C46E7">
        <w:trPr>
          <w:trHeight w:val="166"/>
        </w:trPr>
        <w:tc>
          <w:tcPr>
            <w:tcW w:w="13338" w:type="dxa"/>
            <w:gridSpan w:val="8"/>
            <w:shd w:val="clear" w:color="auto" w:fill="C6D9F1"/>
          </w:tcPr>
          <w:p w:rsidR="00D25EC4" w:rsidRPr="00D25EC4" w:rsidRDefault="00D25EC4" w:rsidP="00D25EC4">
            <w:pPr>
              <w:rPr>
                <w:rFonts w:ascii="Arial" w:eastAsia="Calibri" w:hAnsi="Arial" w:cs="Arial"/>
                <w:szCs w:val="20"/>
                <w:lang w:eastAsia="en-US"/>
              </w:rPr>
            </w:pPr>
            <w:r w:rsidRPr="00D25EC4">
              <w:rPr>
                <w:rFonts w:ascii="Arial" w:eastAsia="Calibri" w:hAnsi="Arial" w:cs="Arial"/>
                <w:szCs w:val="20"/>
                <w:lang w:eastAsia="en-US"/>
              </w:rPr>
              <w:t xml:space="preserve">Table 5: </w:t>
            </w:r>
          </w:p>
          <w:p w:rsidR="006C46E7" w:rsidRPr="00D25EC4" w:rsidRDefault="00D25EC4" w:rsidP="00D25EC4">
            <w:pPr>
              <w:rPr>
                <w:rFonts w:ascii="Arial" w:eastAsia="Calibri" w:hAnsi="Arial" w:cs="Arial"/>
                <w:szCs w:val="20"/>
                <w:lang w:eastAsia="en-US"/>
              </w:rPr>
            </w:pPr>
            <w:r w:rsidRPr="00D25EC4">
              <w:rPr>
                <w:rFonts w:ascii="Arial" w:eastAsia="Calibri" w:hAnsi="Arial" w:cs="Arial"/>
                <w:szCs w:val="20"/>
                <w:lang w:eastAsia="en-US"/>
              </w:rPr>
              <w:t>Description of the studies selected in the IR.</w:t>
            </w:r>
          </w:p>
        </w:tc>
      </w:tr>
      <w:tr w:rsidR="006C46E7" w:rsidRPr="006C46E7" w:rsidTr="006C46E7">
        <w:trPr>
          <w:trHeight w:val="415"/>
        </w:trPr>
        <w:tc>
          <w:tcPr>
            <w:tcW w:w="1006"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Author(s)/</w:t>
            </w:r>
          </w:p>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year &amp; Country</w:t>
            </w:r>
          </w:p>
        </w:tc>
        <w:tc>
          <w:tcPr>
            <w:tcW w:w="1276"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Intervention type</w:t>
            </w:r>
          </w:p>
        </w:tc>
        <w:tc>
          <w:tcPr>
            <w:tcW w:w="1228"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Study population</w:t>
            </w:r>
          </w:p>
        </w:tc>
        <w:tc>
          <w:tcPr>
            <w:tcW w:w="1276"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Study design</w:t>
            </w:r>
          </w:p>
        </w:tc>
        <w:tc>
          <w:tcPr>
            <w:tcW w:w="4592"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Results/key findings</w:t>
            </w:r>
          </w:p>
        </w:tc>
        <w:tc>
          <w:tcPr>
            <w:tcW w:w="1929"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Limitations</w:t>
            </w:r>
          </w:p>
        </w:tc>
        <w:tc>
          <w:tcPr>
            <w:tcW w:w="1311"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Theoretical underpinning</w:t>
            </w:r>
          </w:p>
        </w:tc>
        <w:tc>
          <w:tcPr>
            <w:tcW w:w="720" w:type="dxa"/>
          </w:tcPr>
          <w:p w:rsidR="006C46E7" w:rsidRPr="006C46E7" w:rsidRDefault="006C46E7" w:rsidP="006C46E7">
            <w:pPr>
              <w:spacing w:line="360" w:lineRule="auto"/>
              <w:rPr>
                <w:rFonts w:ascii="Arial" w:eastAsia="Calibri" w:hAnsi="Arial" w:cs="Arial"/>
                <w:b/>
                <w:sz w:val="16"/>
                <w:szCs w:val="16"/>
                <w:lang w:eastAsia="en-US"/>
              </w:rPr>
            </w:pPr>
            <w:r w:rsidRPr="006C46E7">
              <w:rPr>
                <w:rFonts w:ascii="Arial" w:eastAsia="Calibri" w:hAnsi="Arial" w:cs="Arial"/>
                <w:b/>
                <w:sz w:val="16"/>
                <w:szCs w:val="16"/>
                <w:lang w:eastAsia="en-US"/>
              </w:rPr>
              <w:t xml:space="preserve">MMAT score </w:t>
            </w:r>
          </w:p>
        </w:tc>
      </w:tr>
      <w:tr w:rsidR="006C46E7" w:rsidRPr="006C46E7" w:rsidTr="006C46E7">
        <w:trPr>
          <w:trHeight w:val="1857"/>
        </w:trPr>
        <w:tc>
          <w:tcPr>
            <w:tcW w:w="1006" w:type="dxa"/>
          </w:tcPr>
          <w:p w:rsidR="006C46E7" w:rsidRPr="006C46E7" w:rsidRDefault="006C46E7" w:rsidP="006C46E7">
            <w:pPr>
              <w:rPr>
                <w:rFonts w:ascii="Arial" w:hAnsi="Arial" w:cs="Arial"/>
                <w:sz w:val="16"/>
                <w:szCs w:val="16"/>
              </w:rPr>
            </w:pPr>
            <w:r w:rsidRPr="006C46E7">
              <w:rPr>
                <w:rFonts w:ascii="Arial" w:hAnsi="Arial" w:cs="Arial"/>
                <w:sz w:val="16"/>
                <w:szCs w:val="16"/>
              </w:rPr>
              <w:t>Butler</w:t>
            </w:r>
            <w:r w:rsidRPr="006C46E7">
              <w:rPr>
                <w:rFonts w:ascii="Arial" w:hAnsi="Arial" w:cs="Arial"/>
                <w:i/>
                <w:sz w:val="16"/>
                <w:szCs w:val="16"/>
              </w:rPr>
              <w:t xml:space="preserve"> et al.</w:t>
            </w:r>
            <w:r w:rsidRPr="006C46E7">
              <w:rPr>
                <w:rFonts w:ascii="Arial" w:hAnsi="Arial" w:cs="Arial"/>
                <w:sz w:val="16"/>
                <w:szCs w:val="16"/>
              </w:rPr>
              <w:t xml:space="preserve"> (2011)</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ROI</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 </w:t>
            </w: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Explore mentors’ views and experiences assessing nursing students.</w:t>
            </w:r>
          </w:p>
        </w:tc>
        <w:tc>
          <w:tcPr>
            <w:tcW w:w="1228" w:type="dxa"/>
          </w:tcPr>
          <w:p w:rsidR="006C46E7" w:rsidRPr="006C46E7" w:rsidRDefault="006C46E7" w:rsidP="006C46E7">
            <w:pPr>
              <w:rPr>
                <w:rFonts w:ascii="Arial" w:hAnsi="Arial" w:cs="Arial"/>
                <w:sz w:val="16"/>
                <w:szCs w:val="16"/>
              </w:rPr>
            </w:pPr>
            <w:r w:rsidRPr="006C46E7">
              <w:rPr>
                <w:rFonts w:ascii="Arial" w:hAnsi="Arial" w:cs="Arial"/>
                <w:sz w:val="16"/>
                <w:szCs w:val="16"/>
              </w:rPr>
              <w:t>Mentors (n=837) with over all response of 30.4% (n=255).</w:t>
            </w:r>
          </w:p>
          <w:p w:rsidR="006C46E7" w:rsidRPr="006C46E7" w:rsidRDefault="006C46E7" w:rsidP="006C46E7">
            <w:pPr>
              <w:rPr>
                <w:rFonts w:ascii="Arial" w:hAnsi="Arial" w:cs="Arial"/>
                <w:sz w:val="16"/>
                <w:szCs w:val="16"/>
              </w:rPr>
            </w:pPr>
          </w:p>
        </w:tc>
        <w:tc>
          <w:tcPr>
            <w:tcW w:w="127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Quantitative</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Questionnaire survey.</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 </w:t>
            </w:r>
          </w:p>
          <w:p w:rsidR="006C46E7" w:rsidRPr="006C46E7" w:rsidRDefault="006C46E7" w:rsidP="006C46E7">
            <w:pPr>
              <w:rPr>
                <w:rFonts w:ascii="Arial" w:eastAsia="Calibri" w:hAnsi="Arial" w:cs="Arial"/>
                <w:sz w:val="16"/>
                <w:szCs w:val="16"/>
                <w:lang w:eastAsia="en-US"/>
              </w:rPr>
            </w:pP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48% of mentors disagreed that the performance criteria were clear.</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50% of mentors said that there was no clear description of what is required in the competency statements.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Mentors reported difficulties in identifying the knowledge, skills and attitudes required.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Mentors found the language used in the PAD difficult to understand.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The competency statements were ‘broad, vague, difficult to interpret and poorly defined’.</w:t>
            </w:r>
          </w:p>
        </w:tc>
        <w:tc>
          <w:tcPr>
            <w:tcW w:w="1929"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Low response rate. </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Specific to one competency document. </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One geographical region in Ireland. </w:t>
            </w:r>
          </w:p>
          <w:p w:rsidR="006C46E7" w:rsidRPr="006C46E7" w:rsidRDefault="006C46E7" w:rsidP="006C46E7">
            <w:pPr>
              <w:rPr>
                <w:rFonts w:ascii="Arial" w:hAnsi="Arial" w:cs="Arial"/>
                <w:sz w:val="16"/>
                <w:szCs w:val="16"/>
              </w:rPr>
            </w:pPr>
          </w:p>
        </w:tc>
        <w:tc>
          <w:tcPr>
            <w:tcW w:w="1311" w:type="dxa"/>
          </w:tcPr>
          <w:p w:rsidR="006C46E7" w:rsidRPr="006C46E7" w:rsidRDefault="006C46E7" w:rsidP="006C46E7">
            <w:pPr>
              <w:rPr>
                <w:rFonts w:ascii="Arial" w:hAnsi="Arial" w:cs="Arial"/>
                <w:sz w:val="16"/>
                <w:szCs w:val="16"/>
              </w:rPr>
            </w:pPr>
            <w:r w:rsidRPr="006C46E7">
              <w:rPr>
                <w:rFonts w:ascii="Arial" w:hAnsi="Arial" w:cs="Arial"/>
                <w:sz w:val="16"/>
                <w:szCs w:val="16"/>
              </w:rPr>
              <w:t>Competencies</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adopted Benner (1984) and Steinaker &amp; Bell (1979). </w:t>
            </w: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75%</w:t>
            </w:r>
          </w:p>
        </w:tc>
      </w:tr>
      <w:tr w:rsidR="006C46E7" w:rsidRPr="006C46E7" w:rsidTr="006C46E7">
        <w:trPr>
          <w:trHeight w:val="1238"/>
        </w:trPr>
        <w:tc>
          <w:tcPr>
            <w:tcW w:w="100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Cassidy </w:t>
            </w:r>
            <w:r w:rsidRPr="006C46E7">
              <w:rPr>
                <w:rFonts w:ascii="Arial" w:eastAsia="Calibri" w:hAnsi="Arial" w:cs="Arial"/>
                <w:i/>
                <w:sz w:val="16"/>
                <w:szCs w:val="16"/>
                <w:lang w:eastAsia="en-US"/>
              </w:rPr>
              <w:t xml:space="preserve">et al. </w:t>
            </w:r>
            <w:r w:rsidRPr="006C46E7">
              <w:rPr>
                <w:rFonts w:ascii="Arial" w:eastAsia="Calibri" w:hAnsi="Arial" w:cs="Arial"/>
                <w:sz w:val="16"/>
                <w:szCs w:val="16"/>
                <w:lang w:eastAsia="en-US"/>
              </w:rPr>
              <w:t>(2012)</w:t>
            </w:r>
          </w:p>
          <w:p w:rsidR="006C46E7" w:rsidRPr="006C46E7" w:rsidRDefault="006C46E7" w:rsidP="006C46E7">
            <w:pPr>
              <w:rPr>
                <w:rFonts w:ascii="Arial" w:eastAsia="Calibri" w:hAnsi="Arial" w:cs="Arial"/>
                <w:sz w:val="16"/>
                <w:szCs w:val="16"/>
                <w:lang w:eastAsia="en-US"/>
              </w:rPr>
            </w:pPr>
          </w:p>
          <w:p w:rsidR="006C46E7" w:rsidRPr="006C46E7" w:rsidRDefault="006C46E7" w:rsidP="006C46E7">
            <w:pPr>
              <w:rPr>
                <w:rFonts w:ascii="Arial" w:hAnsi="Arial" w:cs="Arial"/>
                <w:sz w:val="16"/>
                <w:szCs w:val="16"/>
              </w:rPr>
            </w:pPr>
            <w:r w:rsidRPr="006C46E7">
              <w:rPr>
                <w:rFonts w:ascii="Arial" w:hAnsi="Arial" w:cs="Arial"/>
                <w:sz w:val="16"/>
                <w:szCs w:val="16"/>
              </w:rPr>
              <w:t>ROI</w:t>
            </w:r>
          </w:p>
          <w:p w:rsidR="006C46E7" w:rsidRPr="006C46E7" w:rsidRDefault="006C46E7" w:rsidP="006C46E7">
            <w:pPr>
              <w:rPr>
                <w:rFonts w:ascii="Arial" w:eastAsia="Calibri" w:hAnsi="Arial" w:cs="Arial"/>
                <w:sz w:val="16"/>
                <w:szCs w:val="16"/>
                <w:lang w:eastAsia="en-US"/>
              </w:rPr>
            </w:pPr>
          </w:p>
          <w:p w:rsidR="006C46E7" w:rsidRPr="006C46E7" w:rsidRDefault="006C46E7" w:rsidP="006C46E7">
            <w:pPr>
              <w:rPr>
                <w:rFonts w:ascii="Arial" w:eastAsia="Calibri" w:hAnsi="Arial" w:cs="Arial"/>
                <w:sz w:val="16"/>
                <w:szCs w:val="16"/>
                <w:lang w:eastAsia="en-US"/>
              </w:rPr>
            </w:pPr>
          </w:p>
        </w:tc>
        <w:tc>
          <w:tcPr>
            <w:tcW w:w="127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Evaluate mentors’ views of assessing students’ competence  </w:t>
            </w:r>
          </w:p>
        </w:tc>
        <w:tc>
          <w:tcPr>
            <w:tcW w:w="1228"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Mentors (n=16)</w:t>
            </w:r>
          </w:p>
        </w:tc>
        <w:tc>
          <w:tcPr>
            <w:tcW w:w="127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Qualitative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Semis-structured interviews &amp; guided focus groups discussions.</w:t>
            </w: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Mentors interpreted competency statements differently.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Difficult to understand the language used for describing the performance criteria and the wording was not user friendly.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Difficulty in assessing competence of soft skills (e.g. therapeutic relationships).</w:t>
            </w:r>
          </w:p>
          <w:p w:rsidR="006C46E7" w:rsidRPr="006C46E7" w:rsidRDefault="006C46E7" w:rsidP="006C46E7">
            <w:pPr>
              <w:rPr>
                <w:rFonts w:ascii="Arial" w:eastAsia="Calibri" w:hAnsi="Arial" w:cs="Arial"/>
                <w:sz w:val="16"/>
                <w:szCs w:val="16"/>
                <w:lang w:eastAsia="en-US"/>
              </w:rPr>
            </w:pPr>
          </w:p>
        </w:tc>
        <w:tc>
          <w:tcPr>
            <w:tcW w:w="1929"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Small sample size </w:t>
            </w:r>
          </w:p>
          <w:p w:rsidR="006C46E7" w:rsidRPr="006C46E7" w:rsidRDefault="006C46E7" w:rsidP="006C46E7">
            <w:pPr>
              <w:rPr>
                <w:rFonts w:ascii="Arial" w:eastAsia="Calibri" w:hAnsi="Arial" w:cs="Arial"/>
                <w:sz w:val="16"/>
                <w:szCs w:val="16"/>
                <w:lang w:eastAsia="en-US"/>
              </w:rPr>
            </w:pPr>
          </w:p>
          <w:p w:rsidR="006C46E7" w:rsidRPr="006C46E7" w:rsidRDefault="006C46E7" w:rsidP="006C46E7">
            <w:pPr>
              <w:rPr>
                <w:rFonts w:ascii="Arial" w:hAnsi="Arial" w:cs="Arial"/>
                <w:sz w:val="16"/>
                <w:szCs w:val="16"/>
              </w:rPr>
            </w:pPr>
            <w:r w:rsidRPr="006C46E7">
              <w:rPr>
                <w:rFonts w:ascii="Arial" w:hAnsi="Arial" w:cs="Arial"/>
                <w:sz w:val="16"/>
                <w:szCs w:val="16"/>
              </w:rPr>
              <w:t xml:space="preserve">Specific to one competency document. </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One geographical region in Ireland. </w:t>
            </w:r>
          </w:p>
          <w:p w:rsidR="006C46E7" w:rsidRPr="006C46E7" w:rsidRDefault="006C46E7" w:rsidP="006C46E7">
            <w:pPr>
              <w:rPr>
                <w:rFonts w:ascii="Arial" w:eastAsia="Calibri" w:hAnsi="Arial" w:cs="Arial"/>
                <w:sz w:val="16"/>
                <w:szCs w:val="16"/>
                <w:lang w:eastAsia="en-US"/>
              </w:rPr>
            </w:pPr>
          </w:p>
        </w:tc>
        <w:tc>
          <w:tcPr>
            <w:tcW w:w="1311" w:type="dxa"/>
          </w:tcPr>
          <w:p w:rsidR="006C46E7" w:rsidRPr="006C46E7" w:rsidRDefault="006C46E7" w:rsidP="006C46E7">
            <w:pPr>
              <w:rPr>
                <w:rFonts w:ascii="Arial" w:hAnsi="Arial" w:cs="Arial"/>
                <w:sz w:val="16"/>
                <w:szCs w:val="16"/>
              </w:rPr>
            </w:pPr>
            <w:r w:rsidRPr="006C46E7">
              <w:rPr>
                <w:rFonts w:ascii="Arial" w:hAnsi="Arial" w:cs="Arial"/>
                <w:sz w:val="16"/>
                <w:szCs w:val="16"/>
              </w:rPr>
              <w:t>Competencies adopted Benner (1984) and Steinaker &amp; Bell (1979).</w:t>
            </w: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75%</w:t>
            </w:r>
          </w:p>
        </w:tc>
      </w:tr>
      <w:tr w:rsidR="006C46E7" w:rsidRPr="006C46E7" w:rsidTr="006C46E7">
        <w:trPr>
          <w:trHeight w:val="800"/>
        </w:trPr>
        <w:tc>
          <w:tcPr>
            <w:tcW w:w="1006" w:type="dxa"/>
          </w:tcPr>
          <w:p w:rsidR="006C46E7" w:rsidRPr="006C46E7" w:rsidRDefault="006C46E7" w:rsidP="006C46E7">
            <w:pPr>
              <w:rPr>
                <w:rFonts w:ascii="Arial" w:hAnsi="Arial" w:cs="Arial"/>
                <w:sz w:val="16"/>
                <w:szCs w:val="16"/>
              </w:rPr>
            </w:pPr>
            <w:r w:rsidRPr="006C46E7">
              <w:rPr>
                <w:rFonts w:ascii="Arial" w:hAnsi="Arial" w:cs="Arial"/>
                <w:sz w:val="16"/>
                <w:szCs w:val="16"/>
              </w:rPr>
              <w:t>Dolan, G. (2003)</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 xml:space="preserve">UK </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Investigate whether a revised assessment method is effective in measuring clinical competence.</w:t>
            </w:r>
          </w:p>
        </w:tc>
        <w:tc>
          <w:tcPr>
            <w:tcW w:w="1228"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Nursing students, tutors and clinical mentors </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Total not clear (n=8 for content analysis).</w:t>
            </w: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Mixed methods:</w:t>
            </w:r>
          </w:p>
          <w:p w:rsidR="006C46E7" w:rsidRPr="006C46E7" w:rsidRDefault="006C46E7" w:rsidP="006C46E7">
            <w:pPr>
              <w:rPr>
                <w:rFonts w:ascii="Arial" w:hAnsi="Arial" w:cs="Arial"/>
                <w:sz w:val="16"/>
                <w:szCs w:val="16"/>
              </w:rPr>
            </w:pPr>
            <w:r w:rsidRPr="006C46E7">
              <w:rPr>
                <w:rFonts w:ascii="Arial" w:hAnsi="Arial" w:cs="Arial"/>
                <w:sz w:val="16"/>
                <w:szCs w:val="16"/>
              </w:rPr>
              <w:t>Qualitative (focus group) and quantitative (document analysis).</w:t>
            </w: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Inconsistencies identified in interpreting competency statements (students, mentors and tutors), or what exactly is required.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Inconsistencies in the amount of supporting evidence required by assessors despite guidelines.</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Written evidence is not a guarantee for competence, mentors signed it without reading it.</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Mentors needed more training in assessment process.</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 </w:t>
            </w:r>
          </w:p>
        </w:tc>
        <w:tc>
          <w:tcPr>
            <w:tcW w:w="1929"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No objective measure used as a comparison with the revised system.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Content analysis findings not clear, mentioned other institutions document as potentially useful without exploring what was useful. </w:t>
            </w:r>
          </w:p>
        </w:tc>
        <w:tc>
          <w:tcPr>
            <w:tcW w:w="1311" w:type="dxa"/>
          </w:tcPr>
          <w:p w:rsidR="006C46E7" w:rsidRPr="006C46E7" w:rsidRDefault="006C46E7" w:rsidP="006C46E7">
            <w:pPr>
              <w:rPr>
                <w:rFonts w:ascii="Arial" w:hAnsi="Arial" w:cs="Arial"/>
                <w:sz w:val="16"/>
                <w:szCs w:val="16"/>
              </w:rPr>
            </w:pPr>
            <w:r w:rsidRPr="006C46E7">
              <w:rPr>
                <w:rFonts w:ascii="Arial" w:hAnsi="Arial" w:cs="Arial"/>
                <w:sz w:val="16"/>
                <w:szCs w:val="16"/>
              </w:rPr>
              <w:t>None specified</w:t>
            </w: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50%</w:t>
            </w:r>
          </w:p>
        </w:tc>
      </w:tr>
      <w:tr w:rsidR="006C46E7" w:rsidRPr="006C46E7" w:rsidTr="006C46E7">
        <w:trPr>
          <w:trHeight w:val="1125"/>
        </w:trPr>
        <w:tc>
          <w:tcPr>
            <w:tcW w:w="1006"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Fahy </w:t>
            </w:r>
            <w:r w:rsidRPr="006C46E7">
              <w:rPr>
                <w:rFonts w:ascii="Arial" w:hAnsi="Arial" w:cs="Arial"/>
                <w:i/>
                <w:sz w:val="16"/>
                <w:szCs w:val="16"/>
              </w:rPr>
              <w:t>et al.</w:t>
            </w:r>
            <w:r w:rsidRPr="006C46E7">
              <w:rPr>
                <w:rFonts w:ascii="Arial" w:hAnsi="Arial" w:cs="Arial"/>
                <w:sz w:val="16"/>
                <w:szCs w:val="16"/>
              </w:rPr>
              <w:t xml:space="preserve"> (2011)</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ROI</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Evaluate students’ and mentors’ experience of clinical competence assessment. </w:t>
            </w:r>
          </w:p>
          <w:p w:rsidR="006C46E7" w:rsidRPr="006C46E7" w:rsidRDefault="006C46E7" w:rsidP="006C46E7">
            <w:pPr>
              <w:rPr>
                <w:rFonts w:ascii="Arial" w:hAnsi="Arial" w:cs="Arial"/>
                <w:sz w:val="16"/>
                <w:szCs w:val="16"/>
              </w:rPr>
            </w:pPr>
          </w:p>
        </w:tc>
        <w:tc>
          <w:tcPr>
            <w:tcW w:w="1228"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Focus group: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13 Students and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16 Mentors.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Survey: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232 Students and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837 Mentors </w:t>
            </w: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Mixed methods: Qualitative (focus group) and quantitative (Survey). </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Students and mentors reported that the language used in the assessment document was difficult to understand.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The language lacked clarity and required defining: too broad, vague and open to interpretations.</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Mentors understood the language better than the students but still had difficulty in making sense of the competence requirements.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Students felt challenged to figure out what is expected of them and preferred more specific competencies.</w:t>
            </w:r>
          </w:p>
        </w:tc>
        <w:tc>
          <w:tcPr>
            <w:tcW w:w="1929"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Low mentor response rate. </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Specific to one competency document. </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One geographical region in Ireland. </w:t>
            </w:r>
          </w:p>
          <w:p w:rsidR="006C46E7" w:rsidRPr="006C46E7" w:rsidRDefault="006C46E7" w:rsidP="006C46E7">
            <w:pPr>
              <w:rPr>
                <w:rFonts w:ascii="Arial" w:hAnsi="Arial" w:cs="Arial"/>
                <w:sz w:val="16"/>
                <w:szCs w:val="16"/>
              </w:rPr>
            </w:pPr>
            <w:r w:rsidRPr="006C46E7">
              <w:rPr>
                <w:rFonts w:ascii="Arial" w:hAnsi="Arial" w:cs="Arial"/>
                <w:sz w:val="16"/>
                <w:szCs w:val="16"/>
              </w:rPr>
              <w:t>Further clarification about recruitment of mentors needed.</w:t>
            </w:r>
          </w:p>
        </w:tc>
        <w:tc>
          <w:tcPr>
            <w:tcW w:w="1311" w:type="dxa"/>
          </w:tcPr>
          <w:p w:rsidR="006C46E7" w:rsidRPr="006C46E7" w:rsidRDefault="006C46E7" w:rsidP="006C46E7">
            <w:pPr>
              <w:rPr>
                <w:rFonts w:ascii="Arial" w:hAnsi="Arial" w:cs="Arial"/>
                <w:sz w:val="16"/>
                <w:szCs w:val="16"/>
              </w:rPr>
            </w:pPr>
            <w:r w:rsidRPr="006C46E7">
              <w:rPr>
                <w:rFonts w:ascii="Arial" w:hAnsi="Arial" w:cs="Arial"/>
                <w:sz w:val="16"/>
                <w:szCs w:val="16"/>
              </w:rPr>
              <w:t>None  specified</w:t>
            </w: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75%</w:t>
            </w:r>
          </w:p>
        </w:tc>
      </w:tr>
      <w:tr w:rsidR="006C46E7" w:rsidRPr="006C46E7" w:rsidTr="006C46E7">
        <w:tc>
          <w:tcPr>
            <w:tcW w:w="1006" w:type="dxa"/>
          </w:tcPr>
          <w:p w:rsidR="006C46E7" w:rsidRPr="006C46E7" w:rsidRDefault="006C46E7" w:rsidP="006C46E7">
            <w:pPr>
              <w:rPr>
                <w:rFonts w:ascii="Arial" w:hAnsi="Arial" w:cs="Arial"/>
                <w:sz w:val="16"/>
                <w:szCs w:val="16"/>
              </w:rPr>
            </w:pPr>
            <w:r w:rsidRPr="006C46E7">
              <w:rPr>
                <w:rFonts w:ascii="Arial" w:hAnsi="Arial" w:cs="Arial"/>
                <w:sz w:val="16"/>
                <w:szCs w:val="16"/>
              </w:rPr>
              <w:t>Girot, (2000)</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UK</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Examine if there is a difference between diploma and degree level competence and if it is possibility to measure it.</w:t>
            </w:r>
          </w:p>
        </w:tc>
        <w:tc>
          <w:tcPr>
            <w:tcW w:w="1228" w:type="dxa"/>
          </w:tcPr>
          <w:p w:rsidR="006C46E7" w:rsidRPr="006C46E7" w:rsidRDefault="006C46E7" w:rsidP="006C46E7">
            <w:pPr>
              <w:rPr>
                <w:rFonts w:ascii="Arial" w:hAnsi="Arial" w:cs="Arial"/>
                <w:sz w:val="16"/>
                <w:szCs w:val="16"/>
              </w:rPr>
            </w:pPr>
            <w:r w:rsidRPr="006C46E7">
              <w:rPr>
                <w:rFonts w:ascii="Arial" w:hAnsi="Arial" w:cs="Arial"/>
                <w:sz w:val="16"/>
                <w:szCs w:val="16"/>
              </w:rPr>
              <w:t>NA</w:t>
            </w: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Reflective literature review.</w:t>
            </w: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 Clarification of academic achievements in practice assessment is needed.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There is a paucity of research in relation to different abilities and expectations in practice.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Practice-based-assessment is further complicated by difficulties in defining and measuring expectations in the real word.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Strategies to identify poor performance</w:t>
            </w:r>
            <w:r w:rsidRPr="006C46E7">
              <w:rPr>
                <w:rFonts w:ascii="Calibri" w:eastAsia="Calibri" w:hAnsi="Calibri" w:cs="Calibri"/>
                <w:sz w:val="22"/>
                <w:szCs w:val="20"/>
                <w:lang w:eastAsia="en-US"/>
              </w:rPr>
              <w:t xml:space="preserve"> are </w:t>
            </w:r>
            <w:r w:rsidRPr="006C46E7">
              <w:rPr>
                <w:rFonts w:ascii="Arial" w:eastAsia="Calibri" w:hAnsi="Arial" w:cs="Arial"/>
                <w:sz w:val="16"/>
                <w:szCs w:val="16"/>
                <w:lang w:eastAsia="en-US"/>
              </w:rPr>
              <w:t>not effective; vague terms and documents lacked clarity.</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Need to enhance practice assessors’ verification of achievements in practice.</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Difficulty articulating high levels of achievement. </w:t>
            </w:r>
          </w:p>
        </w:tc>
        <w:tc>
          <w:tcPr>
            <w:tcW w:w="1929" w:type="dxa"/>
          </w:tcPr>
          <w:p w:rsidR="006C46E7" w:rsidRPr="006C46E7" w:rsidRDefault="006C46E7" w:rsidP="006C46E7">
            <w:pPr>
              <w:rPr>
                <w:rFonts w:ascii="Arial" w:hAnsi="Arial" w:cs="Arial"/>
                <w:sz w:val="16"/>
                <w:szCs w:val="16"/>
              </w:rPr>
            </w:pPr>
            <w:r w:rsidRPr="006C46E7">
              <w:rPr>
                <w:rFonts w:ascii="Arial" w:hAnsi="Arial" w:cs="Arial"/>
                <w:sz w:val="16"/>
                <w:szCs w:val="16"/>
              </w:rPr>
              <w:t>Not an empirical study.</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 </w:t>
            </w:r>
          </w:p>
        </w:tc>
        <w:tc>
          <w:tcPr>
            <w:tcW w:w="1311" w:type="dxa"/>
          </w:tcPr>
          <w:p w:rsidR="006C46E7" w:rsidRPr="006C46E7" w:rsidRDefault="006C46E7" w:rsidP="006C46E7">
            <w:pPr>
              <w:rPr>
                <w:rFonts w:ascii="Arial" w:hAnsi="Arial" w:cs="Arial"/>
                <w:sz w:val="16"/>
                <w:szCs w:val="16"/>
              </w:rPr>
            </w:pPr>
            <w:r w:rsidRPr="006C46E7">
              <w:rPr>
                <w:rFonts w:ascii="Arial" w:hAnsi="Arial" w:cs="Arial"/>
                <w:sz w:val="16"/>
                <w:szCs w:val="16"/>
              </w:rPr>
              <w:t>Bloom (1956) taxonomy for the cognitive domain.</w:t>
            </w: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50%</w:t>
            </w:r>
          </w:p>
        </w:tc>
      </w:tr>
      <w:tr w:rsidR="006C46E7" w:rsidRPr="006C46E7" w:rsidTr="006C46E7">
        <w:tc>
          <w:tcPr>
            <w:tcW w:w="100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Heaslip and Scammell, (2012)</w:t>
            </w:r>
          </w:p>
          <w:p w:rsidR="006C46E7" w:rsidRPr="006C46E7" w:rsidRDefault="006C46E7" w:rsidP="006C46E7">
            <w:pPr>
              <w:rPr>
                <w:rFonts w:ascii="Arial" w:eastAsia="Calibri" w:hAnsi="Arial" w:cs="Arial"/>
                <w:sz w:val="16"/>
                <w:szCs w:val="16"/>
                <w:lang w:eastAsia="en-US"/>
              </w:rPr>
            </w:pP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UK</w:t>
            </w:r>
          </w:p>
          <w:p w:rsidR="006C46E7" w:rsidRPr="006C46E7" w:rsidRDefault="006C46E7" w:rsidP="006C46E7">
            <w:pPr>
              <w:rPr>
                <w:rFonts w:ascii="Arial" w:eastAsia="Calibri" w:hAnsi="Arial" w:cs="Arial"/>
                <w:sz w:val="16"/>
                <w:szCs w:val="16"/>
                <w:lang w:eastAsia="en-US"/>
              </w:rPr>
            </w:pPr>
          </w:p>
        </w:tc>
        <w:tc>
          <w:tcPr>
            <w:tcW w:w="127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Explore if using a grading tool improves reliability of mentors’ judgements of students’ levels. </w:t>
            </w:r>
          </w:p>
        </w:tc>
        <w:tc>
          <w:tcPr>
            <w:tcW w:w="1228"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Convenience sample of students (n=107) and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Mentors (n=112). </w:t>
            </w:r>
          </w:p>
        </w:tc>
        <w:tc>
          <w:tcPr>
            <w:tcW w:w="1276"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Mixed methods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Questionnaire survey: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Fixed and free response questions.</w:t>
            </w: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Grading enhanced mentors’ abilities to be more discriminating in their judgments.</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Mentors were confident in grading practice but not confident in awarding a fail grade.</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Students reported variability in the way mentors use the descriptors.</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Inconsistency in mentors’ and students’ perception about the amount of feedback provided.</w:t>
            </w:r>
          </w:p>
        </w:tc>
        <w:tc>
          <w:tcPr>
            <w:tcW w:w="1929"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Convenience sample from one institution, difficult to generalise</w:t>
            </w:r>
          </w:p>
          <w:p w:rsidR="006C46E7" w:rsidRPr="006C46E7" w:rsidRDefault="006C46E7" w:rsidP="006C46E7">
            <w:pPr>
              <w:rPr>
                <w:rFonts w:ascii="Arial" w:eastAsia="Calibri" w:hAnsi="Arial" w:cs="Arial"/>
                <w:sz w:val="16"/>
                <w:szCs w:val="16"/>
                <w:lang w:eastAsia="en-US"/>
              </w:rPr>
            </w:pPr>
          </w:p>
        </w:tc>
        <w:tc>
          <w:tcPr>
            <w:tcW w:w="1311" w:type="dxa"/>
          </w:tcPr>
          <w:p w:rsidR="006C46E7" w:rsidRPr="006C46E7" w:rsidRDefault="006C46E7" w:rsidP="006C46E7">
            <w:pPr>
              <w:rPr>
                <w:rFonts w:ascii="Arial" w:hAnsi="Arial" w:cs="Arial"/>
                <w:sz w:val="16"/>
                <w:szCs w:val="16"/>
              </w:rPr>
            </w:pPr>
            <w:r w:rsidRPr="006C46E7">
              <w:rPr>
                <w:rFonts w:ascii="Arial" w:hAnsi="Arial" w:cs="Arial"/>
                <w:sz w:val="16"/>
                <w:szCs w:val="16"/>
              </w:rPr>
              <w:t>Grading of competencies adopted Bondy (1983)</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50%</w:t>
            </w:r>
          </w:p>
        </w:tc>
      </w:tr>
      <w:tr w:rsidR="006C46E7" w:rsidRPr="006C46E7" w:rsidTr="006C46E7">
        <w:trPr>
          <w:trHeight w:val="890"/>
        </w:trPr>
        <w:tc>
          <w:tcPr>
            <w:tcW w:w="1006"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McCarthy and Murphy, (2008) </w:t>
            </w:r>
          </w:p>
          <w:p w:rsidR="006C46E7" w:rsidRPr="006C46E7" w:rsidRDefault="006C46E7" w:rsidP="006C46E7">
            <w:pPr>
              <w:rPr>
                <w:rFonts w:ascii="Arial" w:hAnsi="Arial" w:cs="Arial"/>
                <w:sz w:val="16"/>
                <w:szCs w:val="16"/>
              </w:rPr>
            </w:pPr>
            <w:r w:rsidRPr="006C46E7">
              <w:rPr>
                <w:rFonts w:ascii="Arial" w:hAnsi="Arial" w:cs="Arial"/>
                <w:sz w:val="16"/>
                <w:szCs w:val="16"/>
              </w:rPr>
              <w:t>ROI</w:t>
            </w: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Explore the use of reflection to clinically assess students.</w:t>
            </w:r>
          </w:p>
        </w:tc>
        <w:tc>
          <w:tcPr>
            <w:tcW w:w="1228" w:type="dxa"/>
          </w:tcPr>
          <w:p w:rsidR="006C46E7" w:rsidRPr="006C46E7" w:rsidRDefault="006C46E7" w:rsidP="006C46E7">
            <w:pPr>
              <w:rPr>
                <w:rFonts w:ascii="Arial" w:hAnsi="Arial" w:cs="Arial"/>
                <w:sz w:val="16"/>
                <w:szCs w:val="16"/>
              </w:rPr>
            </w:pPr>
            <w:r w:rsidRPr="006C46E7">
              <w:rPr>
                <w:rFonts w:ascii="Arial" w:hAnsi="Arial" w:cs="Arial"/>
                <w:sz w:val="16"/>
                <w:szCs w:val="16"/>
              </w:rPr>
              <w:t>Mentors (n=970).</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Mixed methods</w:t>
            </w:r>
          </w:p>
          <w:p w:rsidR="006C46E7" w:rsidRPr="006C46E7" w:rsidRDefault="006C46E7" w:rsidP="006C46E7">
            <w:pPr>
              <w:rPr>
                <w:rFonts w:ascii="Arial" w:hAnsi="Arial" w:cs="Arial"/>
                <w:sz w:val="16"/>
                <w:szCs w:val="16"/>
              </w:rPr>
            </w:pPr>
            <w:r w:rsidRPr="006C46E7">
              <w:rPr>
                <w:rFonts w:ascii="Arial" w:hAnsi="Arial" w:cs="Arial"/>
                <w:sz w:val="16"/>
                <w:szCs w:val="16"/>
              </w:rPr>
              <w:t>Questionnaire.</w:t>
            </w:r>
          </w:p>
          <w:p w:rsidR="006C46E7" w:rsidRPr="006C46E7" w:rsidRDefault="006C46E7" w:rsidP="006C46E7">
            <w:pPr>
              <w:rPr>
                <w:rFonts w:ascii="Arial" w:hAnsi="Arial" w:cs="Arial"/>
                <w:sz w:val="16"/>
                <w:szCs w:val="16"/>
              </w:rPr>
            </w:pP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Inconsistencies with mentors’ understanding of the assessment strategies.</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Mentors have their own way of interpreting competency statements, resulting in different approaches used to assess competence.</w:t>
            </w:r>
          </w:p>
        </w:tc>
        <w:tc>
          <w:tcPr>
            <w:tcW w:w="1929" w:type="dxa"/>
          </w:tcPr>
          <w:p w:rsidR="006C46E7" w:rsidRPr="006C46E7" w:rsidRDefault="006C46E7" w:rsidP="006C46E7">
            <w:pPr>
              <w:rPr>
                <w:rFonts w:ascii="Arial" w:hAnsi="Arial" w:cs="Arial"/>
                <w:sz w:val="16"/>
                <w:szCs w:val="16"/>
              </w:rPr>
            </w:pPr>
            <w:r w:rsidRPr="006C46E7">
              <w:rPr>
                <w:rFonts w:ascii="Arial" w:hAnsi="Arial" w:cs="Arial"/>
                <w:sz w:val="16"/>
                <w:szCs w:val="16"/>
              </w:rPr>
              <w:t>One university.</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Mentors responsibility to assess is recent.  </w:t>
            </w:r>
          </w:p>
          <w:p w:rsidR="006C46E7" w:rsidRPr="006C46E7" w:rsidRDefault="006C46E7" w:rsidP="006C46E7">
            <w:pPr>
              <w:rPr>
                <w:rFonts w:ascii="Arial" w:hAnsi="Arial" w:cs="Arial"/>
                <w:sz w:val="16"/>
                <w:szCs w:val="16"/>
              </w:rPr>
            </w:pPr>
            <w:r w:rsidRPr="006C46E7">
              <w:rPr>
                <w:rFonts w:ascii="Arial" w:hAnsi="Arial" w:cs="Arial"/>
                <w:sz w:val="16"/>
                <w:szCs w:val="16"/>
              </w:rPr>
              <w:t>Qualitative responses may have added value.</w:t>
            </w:r>
          </w:p>
        </w:tc>
        <w:tc>
          <w:tcPr>
            <w:tcW w:w="1311"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Reflection models (Gibbs 1988 and Schon 1983).</w:t>
            </w:r>
          </w:p>
        </w:tc>
        <w:tc>
          <w:tcPr>
            <w:tcW w:w="720" w:type="dxa"/>
          </w:tcPr>
          <w:p w:rsidR="006C46E7" w:rsidRPr="006C46E7" w:rsidRDefault="006C46E7" w:rsidP="006C46E7">
            <w:pPr>
              <w:rPr>
                <w:rFonts w:ascii="Arial" w:hAnsi="Arial" w:cs="Arial"/>
                <w:sz w:val="16"/>
                <w:szCs w:val="16"/>
              </w:rPr>
            </w:pPr>
            <w:r w:rsidRPr="006C46E7">
              <w:rPr>
                <w:rFonts w:ascii="Arial" w:hAnsi="Arial" w:cs="Arial"/>
                <w:sz w:val="16"/>
                <w:szCs w:val="16"/>
              </w:rPr>
              <w:t>50%</w:t>
            </w:r>
          </w:p>
        </w:tc>
      </w:tr>
      <w:tr w:rsidR="006C46E7" w:rsidRPr="006C46E7" w:rsidTr="006C46E7">
        <w:trPr>
          <w:trHeight w:val="2164"/>
        </w:trPr>
        <w:tc>
          <w:tcPr>
            <w:tcW w:w="1006" w:type="dxa"/>
          </w:tcPr>
          <w:p w:rsidR="006C46E7" w:rsidRPr="006C46E7" w:rsidRDefault="006C46E7" w:rsidP="006C46E7">
            <w:pPr>
              <w:rPr>
                <w:rFonts w:ascii="Arial" w:hAnsi="Arial" w:cs="Arial"/>
                <w:sz w:val="16"/>
                <w:szCs w:val="16"/>
              </w:rPr>
            </w:pPr>
            <w:r w:rsidRPr="006C46E7">
              <w:rPr>
                <w:rFonts w:ascii="Arial" w:hAnsi="Arial" w:cs="Arial"/>
                <w:sz w:val="16"/>
                <w:szCs w:val="16"/>
              </w:rPr>
              <w:t>Near, (2001)</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UK</w:t>
            </w:r>
          </w:p>
          <w:p w:rsidR="006C46E7" w:rsidRPr="006C46E7" w:rsidRDefault="006C46E7" w:rsidP="006C46E7">
            <w:pPr>
              <w:rPr>
                <w:rFonts w:ascii="Arial" w:hAnsi="Arial" w:cs="Arial"/>
                <w:sz w:val="16"/>
                <w:szCs w:val="16"/>
              </w:rPr>
            </w:pP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Clarify students’ and mentors’ understanding of their role and preparation in the assessment process.</w:t>
            </w:r>
          </w:p>
        </w:tc>
        <w:tc>
          <w:tcPr>
            <w:tcW w:w="1228"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Interviews: students (n=70) </w:t>
            </w:r>
          </w:p>
          <w:p w:rsidR="006C46E7" w:rsidRPr="006C46E7" w:rsidRDefault="006C46E7" w:rsidP="006C46E7">
            <w:pPr>
              <w:rPr>
                <w:rFonts w:ascii="Arial" w:hAnsi="Arial" w:cs="Arial"/>
                <w:sz w:val="16"/>
                <w:szCs w:val="16"/>
              </w:rPr>
            </w:pPr>
            <w:r w:rsidRPr="006C46E7">
              <w:rPr>
                <w:rFonts w:ascii="Arial" w:hAnsi="Arial" w:cs="Arial"/>
                <w:sz w:val="16"/>
                <w:szCs w:val="16"/>
              </w:rPr>
              <w:t>80 mentors (n=80).</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Questionnaire student (n=155).</w:t>
            </w:r>
          </w:p>
        </w:tc>
        <w:tc>
          <w:tcPr>
            <w:tcW w:w="1276" w:type="dxa"/>
          </w:tcPr>
          <w:p w:rsidR="006C46E7" w:rsidRPr="006C46E7" w:rsidRDefault="006C46E7" w:rsidP="006C46E7">
            <w:pPr>
              <w:rPr>
                <w:rFonts w:ascii="Arial" w:hAnsi="Arial" w:cs="Arial"/>
                <w:sz w:val="16"/>
                <w:szCs w:val="16"/>
              </w:rPr>
            </w:pPr>
            <w:r w:rsidRPr="006C46E7">
              <w:rPr>
                <w:rFonts w:ascii="Arial" w:hAnsi="Arial" w:cs="Arial"/>
                <w:sz w:val="16"/>
                <w:szCs w:val="16"/>
              </w:rPr>
              <w:t xml:space="preserve">Mixed method </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Semi-structured interviews</w:t>
            </w: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p>
          <w:p w:rsidR="006C46E7" w:rsidRPr="006C46E7" w:rsidRDefault="006C46E7" w:rsidP="006C46E7">
            <w:pPr>
              <w:rPr>
                <w:rFonts w:ascii="Arial" w:hAnsi="Arial" w:cs="Arial"/>
                <w:sz w:val="16"/>
                <w:szCs w:val="16"/>
              </w:rPr>
            </w:pPr>
            <w:r w:rsidRPr="006C46E7">
              <w:rPr>
                <w:rFonts w:ascii="Arial" w:hAnsi="Arial" w:cs="Arial"/>
                <w:sz w:val="16"/>
                <w:szCs w:val="16"/>
              </w:rPr>
              <w:t xml:space="preserve">Questionnaire </w:t>
            </w:r>
          </w:p>
        </w:tc>
        <w:tc>
          <w:tcPr>
            <w:tcW w:w="4592"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Students experienced variations in practice-based assessment in relation to what should be assessed.</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Students and mentors did not know</w:t>
            </w:r>
            <w:r w:rsidRPr="006C46E7">
              <w:rPr>
                <w:rFonts w:ascii="Calibri" w:eastAsia="Calibri" w:hAnsi="Calibri" w:cs="Calibri"/>
                <w:sz w:val="22"/>
                <w:szCs w:val="20"/>
                <w:lang w:eastAsia="en-US"/>
              </w:rPr>
              <w:t xml:space="preserve"> </w:t>
            </w:r>
            <w:r w:rsidRPr="006C46E7">
              <w:rPr>
                <w:rFonts w:ascii="Arial" w:eastAsia="Calibri" w:hAnsi="Arial" w:cs="Arial"/>
                <w:sz w:val="16"/>
                <w:szCs w:val="16"/>
                <w:lang w:eastAsia="en-US"/>
              </w:rPr>
              <w:t>how to interpret the assessment criteria.</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Students and mentors negotiated their own objectives to cope with the messy language. </w:t>
            </w: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Students valued constructive feedback to support the grades and that mentors should dedicate more time to the feedback process.</w:t>
            </w:r>
          </w:p>
          <w:p w:rsidR="006C46E7" w:rsidRPr="006C46E7" w:rsidRDefault="006C46E7" w:rsidP="006C46E7">
            <w:pPr>
              <w:autoSpaceDE w:val="0"/>
              <w:autoSpaceDN w:val="0"/>
              <w:adjustRightInd w:val="0"/>
              <w:rPr>
                <w:rFonts w:ascii="Arial" w:hAnsi="Arial" w:cs="Arial"/>
                <w:sz w:val="16"/>
                <w:szCs w:val="16"/>
              </w:rPr>
            </w:pPr>
            <w:r w:rsidRPr="006C46E7">
              <w:rPr>
                <w:rFonts w:ascii="Arial" w:hAnsi="Arial" w:cs="Arial"/>
                <w:sz w:val="16"/>
                <w:szCs w:val="16"/>
              </w:rPr>
              <w:t xml:space="preserve">There were inconsistencies in the way grades are awarded. E.g.  not to give an ‘A’ on principle. </w:t>
            </w:r>
          </w:p>
          <w:p w:rsidR="006C46E7" w:rsidRPr="006C46E7" w:rsidRDefault="006C46E7" w:rsidP="006C46E7">
            <w:pPr>
              <w:autoSpaceDE w:val="0"/>
              <w:autoSpaceDN w:val="0"/>
              <w:adjustRightInd w:val="0"/>
              <w:rPr>
                <w:rFonts w:ascii="Arial" w:hAnsi="Arial" w:cs="Arial"/>
                <w:sz w:val="16"/>
                <w:szCs w:val="16"/>
              </w:rPr>
            </w:pPr>
            <w:r w:rsidRPr="006C46E7">
              <w:rPr>
                <w:rFonts w:ascii="Arial" w:hAnsi="Arial" w:cs="Arial"/>
                <w:sz w:val="16"/>
                <w:szCs w:val="16"/>
              </w:rPr>
              <w:t>The College grading systems varied and lacked clear meaning.</w:t>
            </w:r>
          </w:p>
        </w:tc>
        <w:tc>
          <w:tcPr>
            <w:tcW w:w="1929" w:type="dxa"/>
          </w:tcPr>
          <w:p w:rsidR="006C46E7" w:rsidRPr="006C46E7" w:rsidRDefault="006C46E7" w:rsidP="006C46E7">
            <w:pPr>
              <w:rPr>
                <w:rFonts w:ascii="Arial" w:hAnsi="Arial" w:cs="Arial"/>
                <w:sz w:val="16"/>
                <w:szCs w:val="16"/>
              </w:rPr>
            </w:pPr>
            <w:r w:rsidRPr="006C46E7">
              <w:rPr>
                <w:rFonts w:ascii="Arial" w:hAnsi="Arial" w:cs="Arial"/>
                <w:sz w:val="16"/>
                <w:szCs w:val="16"/>
              </w:rPr>
              <w:t>Methodology and analysis not clearly stated.</w:t>
            </w:r>
          </w:p>
          <w:p w:rsidR="006C46E7" w:rsidRPr="006C46E7" w:rsidRDefault="006C46E7" w:rsidP="006C46E7">
            <w:pPr>
              <w:rPr>
                <w:rFonts w:ascii="Arial" w:hAnsi="Arial" w:cs="Arial"/>
                <w:sz w:val="16"/>
                <w:szCs w:val="16"/>
              </w:rPr>
            </w:pPr>
            <w:r w:rsidRPr="006C46E7">
              <w:rPr>
                <w:rFonts w:ascii="Arial" w:hAnsi="Arial" w:cs="Arial"/>
                <w:sz w:val="16"/>
                <w:szCs w:val="16"/>
              </w:rPr>
              <w:t xml:space="preserve"> </w:t>
            </w:r>
          </w:p>
        </w:tc>
        <w:tc>
          <w:tcPr>
            <w:tcW w:w="1311" w:type="dxa"/>
          </w:tcPr>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Taxonomies (Benner 1984, Dreyfus and Dreyfus 1980,  Steinaker and Bell 1979 and Stake 1977) </w:t>
            </w:r>
          </w:p>
          <w:p w:rsidR="006C46E7" w:rsidRPr="006C46E7" w:rsidRDefault="006C46E7" w:rsidP="006C46E7">
            <w:pPr>
              <w:rPr>
                <w:rFonts w:ascii="Arial" w:eastAsia="Calibri" w:hAnsi="Arial" w:cs="Arial"/>
                <w:sz w:val="16"/>
                <w:szCs w:val="16"/>
                <w:lang w:eastAsia="en-US"/>
              </w:rPr>
            </w:pPr>
          </w:p>
          <w:p w:rsidR="006C46E7" w:rsidRPr="006C46E7" w:rsidRDefault="006C46E7" w:rsidP="006C46E7">
            <w:pPr>
              <w:rPr>
                <w:rFonts w:ascii="Arial" w:eastAsia="Calibri" w:hAnsi="Arial" w:cs="Arial"/>
                <w:sz w:val="16"/>
                <w:szCs w:val="16"/>
                <w:lang w:eastAsia="en-US"/>
              </w:rPr>
            </w:pPr>
            <w:r w:rsidRPr="006C46E7">
              <w:rPr>
                <w:rFonts w:ascii="Arial" w:eastAsia="Calibri" w:hAnsi="Arial" w:cs="Arial"/>
                <w:sz w:val="16"/>
                <w:szCs w:val="16"/>
                <w:lang w:eastAsia="en-US"/>
              </w:rPr>
              <w:t xml:space="preserve">Stake (1983) responsive evaluation model </w:t>
            </w:r>
          </w:p>
        </w:tc>
        <w:tc>
          <w:tcPr>
            <w:tcW w:w="720" w:type="dxa"/>
          </w:tcPr>
          <w:p w:rsidR="006C46E7" w:rsidRPr="006C46E7" w:rsidRDefault="006C46E7" w:rsidP="006C46E7">
            <w:pPr>
              <w:spacing w:line="360" w:lineRule="auto"/>
              <w:rPr>
                <w:rFonts w:ascii="Arial" w:eastAsia="Calibri" w:hAnsi="Arial" w:cs="Arial"/>
                <w:sz w:val="16"/>
                <w:szCs w:val="16"/>
                <w:lang w:eastAsia="en-US"/>
              </w:rPr>
            </w:pPr>
            <w:r w:rsidRPr="006C46E7">
              <w:rPr>
                <w:rFonts w:ascii="Arial" w:eastAsia="Calibri" w:hAnsi="Arial" w:cs="Arial"/>
                <w:sz w:val="16"/>
                <w:szCs w:val="16"/>
                <w:lang w:eastAsia="en-US"/>
              </w:rPr>
              <w:t>50%</w:t>
            </w:r>
          </w:p>
        </w:tc>
      </w:tr>
    </w:tbl>
    <w:p w:rsidR="00DE4828" w:rsidRPr="00C01EED" w:rsidRDefault="00DE4828" w:rsidP="00DE4828">
      <w:pPr>
        <w:pStyle w:val="ListParagraph"/>
        <w:spacing w:after="200" w:line="360" w:lineRule="auto"/>
        <w:ind w:left="360"/>
        <w:rPr>
          <w:rFonts w:ascii="Arial" w:hAnsi="Arial" w:cs="Arial"/>
          <w:sz w:val="24"/>
          <w:u w:val="single"/>
        </w:rPr>
      </w:pPr>
    </w:p>
    <w:p w:rsidR="00FE299E" w:rsidRDefault="00FE299E"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pPr>
    </w:p>
    <w:p w:rsidR="006C46E7" w:rsidRDefault="006C46E7" w:rsidP="00DE4828">
      <w:pPr>
        <w:pStyle w:val="ListParagraph"/>
        <w:spacing w:after="200" w:line="360" w:lineRule="auto"/>
        <w:ind w:left="360"/>
        <w:rPr>
          <w:rFonts w:ascii="Arial" w:hAnsi="Arial" w:cs="Arial"/>
          <w:sz w:val="24"/>
          <w:u w:val="single"/>
        </w:rPr>
        <w:sectPr w:rsidR="006C46E7" w:rsidSect="006C46E7">
          <w:pgSz w:w="16838" w:h="11906" w:orient="landscape"/>
          <w:pgMar w:top="1797" w:right="1440" w:bottom="1797" w:left="1440" w:header="709" w:footer="709" w:gutter="0"/>
          <w:cols w:space="708"/>
          <w:docGrid w:linePitch="360"/>
        </w:sectPr>
      </w:pPr>
    </w:p>
    <w:p w:rsidR="00A57381" w:rsidRPr="00C01EED" w:rsidRDefault="00A57381" w:rsidP="000C7AEB">
      <w:pPr>
        <w:pStyle w:val="ListParagraph"/>
        <w:numPr>
          <w:ilvl w:val="0"/>
          <w:numId w:val="10"/>
        </w:numPr>
        <w:spacing w:after="200" w:line="360" w:lineRule="auto"/>
        <w:rPr>
          <w:rFonts w:ascii="Arial" w:hAnsi="Arial" w:cs="Arial"/>
          <w:sz w:val="24"/>
          <w:u w:val="single"/>
        </w:rPr>
      </w:pPr>
      <w:r w:rsidRPr="00C01EED">
        <w:rPr>
          <w:rFonts w:ascii="Arial" w:hAnsi="Arial" w:cs="Arial"/>
          <w:sz w:val="24"/>
          <w:u w:val="single"/>
        </w:rPr>
        <w:lastRenderedPageBreak/>
        <w:t xml:space="preserve">Difficulties with interpreting the language used within competencies. </w:t>
      </w:r>
    </w:p>
    <w:p w:rsidR="000C7AEB" w:rsidRPr="00C01EED" w:rsidRDefault="000C7AEB" w:rsidP="00A57381">
      <w:pPr>
        <w:pStyle w:val="ListParagraph"/>
        <w:spacing w:after="200" w:line="360" w:lineRule="auto"/>
        <w:ind w:left="360"/>
        <w:rPr>
          <w:rFonts w:ascii="Arial" w:hAnsi="Arial" w:cs="Arial"/>
          <w:sz w:val="24"/>
          <w:u w:val="single"/>
        </w:rPr>
      </w:pPr>
      <w:r w:rsidRPr="00C01EED">
        <w:rPr>
          <w:rFonts w:ascii="Arial" w:eastAsiaTheme="minorHAnsi" w:hAnsi="Arial" w:cs="Arial"/>
          <w:sz w:val="24"/>
        </w:rPr>
        <w:t xml:space="preserve">Six studies reported difficulties in the language used to describe competencies in the </w:t>
      </w:r>
      <w:r w:rsidR="0065587F" w:rsidRPr="00C01EED">
        <w:rPr>
          <w:rFonts w:ascii="Arial" w:eastAsiaTheme="minorHAnsi" w:hAnsi="Arial" w:cs="Arial"/>
          <w:sz w:val="24"/>
        </w:rPr>
        <w:t>PAD</w:t>
      </w:r>
      <w:r w:rsidRPr="00C01EED">
        <w:rPr>
          <w:rFonts w:ascii="Arial" w:eastAsiaTheme="minorHAnsi" w:hAnsi="Arial" w:cs="Arial"/>
          <w:sz w:val="24"/>
        </w:rPr>
        <w:t xml:space="preserve"> (Butler </w:t>
      </w:r>
      <w:r w:rsidRPr="00C01EED">
        <w:rPr>
          <w:rFonts w:ascii="Arial" w:eastAsiaTheme="minorHAnsi" w:hAnsi="Arial" w:cs="Arial"/>
          <w:i/>
          <w:sz w:val="24"/>
        </w:rPr>
        <w:t>et al.,</w:t>
      </w:r>
      <w:r w:rsidRPr="00C01EED">
        <w:rPr>
          <w:rFonts w:ascii="Arial" w:eastAsiaTheme="minorHAnsi" w:hAnsi="Arial" w:cs="Arial"/>
          <w:sz w:val="24"/>
        </w:rPr>
        <w:t xml:space="preserve"> 2011; Cassidy </w:t>
      </w:r>
      <w:r w:rsidRPr="00C01EED">
        <w:rPr>
          <w:rFonts w:ascii="Arial" w:eastAsiaTheme="minorHAnsi" w:hAnsi="Arial" w:cs="Arial"/>
          <w:i/>
          <w:sz w:val="24"/>
        </w:rPr>
        <w:t>et al.,</w:t>
      </w:r>
      <w:r w:rsidRPr="00C01EED">
        <w:rPr>
          <w:rFonts w:ascii="Arial" w:eastAsiaTheme="minorHAnsi" w:hAnsi="Arial" w:cs="Arial"/>
          <w:sz w:val="24"/>
        </w:rPr>
        <w:t xml:space="preserve"> 2012; Dolan</w:t>
      </w:r>
      <w:r w:rsidR="002979CA" w:rsidRPr="00C01EED">
        <w:rPr>
          <w:rFonts w:ascii="Arial" w:eastAsiaTheme="minorHAnsi" w:hAnsi="Arial" w:cs="Arial"/>
          <w:sz w:val="24"/>
        </w:rPr>
        <w:t>,</w:t>
      </w:r>
      <w:r w:rsidRPr="00C01EED">
        <w:rPr>
          <w:rFonts w:ascii="Arial" w:eastAsiaTheme="minorHAnsi" w:hAnsi="Arial" w:cs="Arial"/>
          <w:sz w:val="24"/>
        </w:rPr>
        <w:t xml:space="preserve"> 2003; Fahy </w:t>
      </w:r>
      <w:r w:rsidRPr="00C01EED">
        <w:rPr>
          <w:rFonts w:ascii="Arial" w:eastAsiaTheme="minorHAnsi" w:hAnsi="Arial" w:cs="Arial"/>
          <w:i/>
          <w:sz w:val="24"/>
        </w:rPr>
        <w:t>et al.,</w:t>
      </w:r>
      <w:r w:rsidRPr="00C01EED">
        <w:rPr>
          <w:rFonts w:ascii="Arial" w:eastAsiaTheme="minorHAnsi" w:hAnsi="Arial" w:cs="Arial"/>
          <w:sz w:val="24"/>
        </w:rPr>
        <w:t xml:space="preserve"> 2011; McCarthy and Murphy</w:t>
      </w:r>
      <w:r w:rsidR="002979CA" w:rsidRPr="00C01EED">
        <w:rPr>
          <w:rFonts w:ascii="Arial" w:eastAsiaTheme="minorHAnsi" w:hAnsi="Arial" w:cs="Arial"/>
          <w:sz w:val="24"/>
        </w:rPr>
        <w:t>,</w:t>
      </w:r>
      <w:r w:rsidRPr="00C01EED">
        <w:rPr>
          <w:rFonts w:ascii="Arial" w:eastAsiaTheme="minorHAnsi" w:hAnsi="Arial" w:cs="Arial"/>
          <w:sz w:val="24"/>
        </w:rPr>
        <w:t xml:space="preserve"> 2008; Neary</w:t>
      </w:r>
      <w:r w:rsidR="002979CA" w:rsidRPr="00C01EED">
        <w:rPr>
          <w:rFonts w:ascii="Arial" w:eastAsiaTheme="minorHAnsi" w:hAnsi="Arial" w:cs="Arial"/>
          <w:sz w:val="24"/>
        </w:rPr>
        <w:t>,</w:t>
      </w:r>
      <w:r w:rsidRPr="00C01EED">
        <w:rPr>
          <w:rFonts w:ascii="Arial" w:eastAsiaTheme="minorHAnsi" w:hAnsi="Arial" w:cs="Arial"/>
          <w:sz w:val="24"/>
        </w:rPr>
        <w:t xml:space="preserve"> 2001). Mentors reported that language used was not user-friendly (Butler </w:t>
      </w:r>
      <w:r w:rsidRPr="00C01EED">
        <w:rPr>
          <w:rFonts w:ascii="Arial" w:eastAsiaTheme="minorHAnsi" w:hAnsi="Arial" w:cs="Arial"/>
          <w:i/>
          <w:sz w:val="24"/>
        </w:rPr>
        <w:t>et al.,</w:t>
      </w:r>
      <w:r w:rsidRPr="00C01EED">
        <w:rPr>
          <w:rFonts w:ascii="Arial" w:eastAsiaTheme="minorHAnsi" w:hAnsi="Arial" w:cs="Arial"/>
          <w:sz w:val="24"/>
        </w:rPr>
        <w:t xml:space="preserve"> 2011; Cassidy </w:t>
      </w:r>
      <w:r w:rsidRPr="00C01EED">
        <w:rPr>
          <w:rFonts w:ascii="Arial" w:eastAsiaTheme="minorHAnsi" w:hAnsi="Arial" w:cs="Arial"/>
          <w:i/>
          <w:sz w:val="24"/>
        </w:rPr>
        <w:t>et al.,</w:t>
      </w:r>
      <w:r w:rsidRPr="00C01EED">
        <w:rPr>
          <w:rFonts w:ascii="Arial" w:eastAsiaTheme="minorHAnsi" w:hAnsi="Arial" w:cs="Arial"/>
          <w:sz w:val="24"/>
        </w:rPr>
        <w:t xml:space="preserve"> 2012). Difficulty in describing performance criteria </w:t>
      </w:r>
      <w:r w:rsidR="00C4688C" w:rsidRPr="00C01EED">
        <w:rPr>
          <w:rFonts w:ascii="Arial" w:eastAsiaTheme="minorHAnsi" w:hAnsi="Arial" w:cs="Arial"/>
          <w:sz w:val="24"/>
        </w:rPr>
        <w:t>resulted in</w:t>
      </w:r>
      <w:r w:rsidRPr="00C01EED">
        <w:rPr>
          <w:rFonts w:ascii="Arial" w:eastAsiaTheme="minorHAnsi" w:hAnsi="Arial" w:cs="Arial"/>
          <w:sz w:val="24"/>
        </w:rPr>
        <w:t xml:space="preserve"> inconsistency in interpretation of competency statements (Butler </w:t>
      </w:r>
      <w:r w:rsidRPr="00C01EED">
        <w:rPr>
          <w:rFonts w:ascii="Arial" w:eastAsiaTheme="minorHAnsi" w:hAnsi="Arial" w:cs="Arial"/>
          <w:i/>
          <w:sz w:val="24"/>
        </w:rPr>
        <w:t>et al.,</w:t>
      </w:r>
      <w:r w:rsidRPr="00C01EED">
        <w:rPr>
          <w:rFonts w:ascii="Arial" w:eastAsiaTheme="minorHAnsi" w:hAnsi="Arial" w:cs="Arial"/>
          <w:sz w:val="24"/>
        </w:rPr>
        <w:t xml:space="preserve"> 2011; Cassidy </w:t>
      </w:r>
      <w:r w:rsidRPr="00C01EED">
        <w:rPr>
          <w:rFonts w:ascii="Arial" w:eastAsiaTheme="minorHAnsi" w:hAnsi="Arial" w:cs="Arial"/>
          <w:i/>
          <w:sz w:val="24"/>
        </w:rPr>
        <w:t>et al.,</w:t>
      </w:r>
      <w:r w:rsidRPr="00C01EED">
        <w:rPr>
          <w:rFonts w:ascii="Arial" w:eastAsiaTheme="minorHAnsi" w:hAnsi="Arial" w:cs="Arial"/>
          <w:sz w:val="24"/>
        </w:rPr>
        <w:t xml:space="preserve"> 2012; Dolan, 2003). Mentors struggled to </w:t>
      </w:r>
      <w:r w:rsidR="00FE299E" w:rsidRPr="00C01EED">
        <w:rPr>
          <w:rFonts w:ascii="Arial" w:eastAsiaTheme="minorHAnsi" w:hAnsi="Arial" w:cs="Arial"/>
          <w:sz w:val="24"/>
        </w:rPr>
        <w:t>translate</w:t>
      </w:r>
      <w:r w:rsidRPr="00C01EED">
        <w:rPr>
          <w:rFonts w:ascii="Arial" w:eastAsiaTheme="minorHAnsi" w:hAnsi="Arial" w:cs="Arial"/>
          <w:sz w:val="24"/>
        </w:rPr>
        <w:t xml:space="preserve"> competency statements </w:t>
      </w:r>
      <w:r w:rsidR="00B916C8" w:rsidRPr="00C01EED">
        <w:rPr>
          <w:rFonts w:ascii="Arial" w:eastAsiaTheme="minorHAnsi" w:hAnsi="Arial" w:cs="Arial"/>
          <w:sz w:val="24"/>
        </w:rPr>
        <w:t>in order to</w:t>
      </w:r>
      <w:r w:rsidR="00FE299E" w:rsidRPr="00C01EED">
        <w:rPr>
          <w:rFonts w:ascii="Arial" w:eastAsiaTheme="minorHAnsi" w:hAnsi="Arial" w:cs="Arial"/>
          <w:sz w:val="24"/>
        </w:rPr>
        <w:t xml:space="preserve"> use them as</w:t>
      </w:r>
      <w:r w:rsidRPr="00C01EED">
        <w:rPr>
          <w:rFonts w:ascii="Arial" w:eastAsiaTheme="minorHAnsi" w:hAnsi="Arial" w:cs="Arial"/>
          <w:sz w:val="24"/>
        </w:rPr>
        <w:t xml:space="preserve"> </w:t>
      </w:r>
      <w:r w:rsidR="00FE299E" w:rsidRPr="00C01EED">
        <w:rPr>
          <w:rFonts w:ascii="Arial" w:eastAsiaTheme="minorHAnsi" w:hAnsi="Arial" w:cs="Arial"/>
          <w:sz w:val="24"/>
        </w:rPr>
        <w:t>assessment</w:t>
      </w:r>
      <w:r w:rsidRPr="00C01EED">
        <w:rPr>
          <w:rFonts w:ascii="Arial" w:eastAsiaTheme="minorHAnsi" w:hAnsi="Arial" w:cs="Arial"/>
          <w:sz w:val="24"/>
        </w:rPr>
        <w:t xml:space="preserve"> criteria, regarding th</w:t>
      </w:r>
      <w:r w:rsidR="009A30EC" w:rsidRPr="00C01EED">
        <w:rPr>
          <w:rFonts w:ascii="Arial" w:eastAsiaTheme="minorHAnsi" w:hAnsi="Arial" w:cs="Arial"/>
          <w:sz w:val="24"/>
        </w:rPr>
        <w:t xml:space="preserve">em as </w:t>
      </w:r>
      <w:r w:rsidR="00B916C8" w:rsidRPr="00C01EED">
        <w:rPr>
          <w:rFonts w:ascii="Arial" w:eastAsiaTheme="minorHAnsi" w:hAnsi="Arial" w:cs="Arial"/>
          <w:sz w:val="24"/>
        </w:rPr>
        <w:t>“</w:t>
      </w:r>
      <w:r w:rsidR="009A30EC" w:rsidRPr="00C01EED">
        <w:rPr>
          <w:rFonts w:ascii="Arial" w:eastAsiaTheme="minorHAnsi" w:hAnsi="Arial" w:cs="Arial"/>
          <w:i/>
          <w:sz w:val="24"/>
        </w:rPr>
        <w:t>broad</w:t>
      </w:r>
      <w:r w:rsidRPr="00C01EED">
        <w:rPr>
          <w:rFonts w:ascii="Arial" w:eastAsiaTheme="minorHAnsi" w:hAnsi="Arial" w:cs="Arial"/>
          <w:i/>
          <w:sz w:val="24"/>
        </w:rPr>
        <w:t>, vague, open to interpretation and not sufficiently defined</w:t>
      </w:r>
      <w:r w:rsidR="00B916C8" w:rsidRPr="00C01EED">
        <w:rPr>
          <w:rFonts w:ascii="Arial" w:eastAsiaTheme="minorHAnsi" w:hAnsi="Arial" w:cs="Arial"/>
          <w:sz w:val="24"/>
        </w:rPr>
        <w:t>”</w:t>
      </w:r>
      <w:r w:rsidRPr="00C01EED">
        <w:rPr>
          <w:rFonts w:ascii="Arial" w:eastAsiaTheme="minorHAnsi" w:hAnsi="Arial" w:cs="Arial"/>
          <w:sz w:val="24"/>
        </w:rPr>
        <w:t xml:space="preserve"> (Butler </w:t>
      </w:r>
      <w:r w:rsidRPr="00C01EED">
        <w:rPr>
          <w:rFonts w:ascii="Arial" w:eastAsiaTheme="minorHAnsi" w:hAnsi="Arial" w:cs="Arial"/>
          <w:i/>
          <w:sz w:val="24"/>
        </w:rPr>
        <w:t>et al.,</w:t>
      </w:r>
      <w:r w:rsidRPr="00C01EED">
        <w:rPr>
          <w:rFonts w:ascii="Arial" w:eastAsiaTheme="minorHAnsi" w:hAnsi="Arial" w:cs="Arial"/>
          <w:sz w:val="24"/>
        </w:rPr>
        <w:t xml:space="preserve"> 2011</w:t>
      </w:r>
      <w:r w:rsidR="00B916C8" w:rsidRPr="00C01EED">
        <w:rPr>
          <w:rFonts w:ascii="Arial" w:eastAsiaTheme="minorHAnsi" w:hAnsi="Arial" w:cs="Arial"/>
          <w:sz w:val="24"/>
        </w:rPr>
        <w:t>, p. 301)</w:t>
      </w:r>
      <w:r w:rsidRPr="00C01EED">
        <w:rPr>
          <w:rFonts w:ascii="Arial" w:eastAsiaTheme="minorHAnsi" w:hAnsi="Arial" w:cs="Arial"/>
          <w:sz w:val="24"/>
        </w:rPr>
        <w:t xml:space="preserve">. Mentors and students agreed that the knowledge, skills and attitudes required to complete each competency lacked definition and clarity (Fahy </w:t>
      </w:r>
      <w:r w:rsidRPr="00C01EED">
        <w:rPr>
          <w:rFonts w:ascii="Arial" w:eastAsiaTheme="minorHAnsi" w:hAnsi="Arial" w:cs="Arial"/>
          <w:i/>
          <w:sz w:val="24"/>
        </w:rPr>
        <w:t>et al.</w:t>
      </w:r>
      <w:r w:rsidR="002979CA" w:rsidRPr="00C01EED">
        <w:rPr>
          <w:rFonts w:ascii="Arial" w:eastAsiaTheme="minorHAnsi" w:hAnsi="Arial" w:cs="Arial"/>
          <w:i/>
          <w:sz w:val="24"/>
        </w:rPr>
        <w:t>,</w:t>
      </w:r>
      <w:r w:rsidRPr="00C01EED">
        <w:rPr>
          <w:rFonts w:ascii="Arial" w:eastAsiaTheme="minorHAnsi" w:hAnsi="Arial" w:cs="Arial"/>
          <w:sz w:val="24"/>
        </w:rPr>
        <w:t xml:space="preserve"> 2011; Dolan, 2003; Neary</w:t>
      </w:r>
      <w:r w:rsidR="002979CA" w:rsidRPr="00C01EED">
        <w:rPr>
          <w:rFonts w:ascii="Arial" w:eastAsiaTheme="minorHAnsi" w:hAnsi="Arial" w:cs="Arial"/>
          <w:sz w:val="24"/>
        </w:rPr>
        <w:t>,</w:t>
      </w:r>
      <w:r w:rsidRPr="00C01EED">
        <w:rPr>
          <w:rFonts w:ascii="Arial" w:eastAsiaTheme="minorHAnsi" w:hAnsi="Arial" w:cs="Arial"/>
          <w:sz w:val="24"/>
        </w:rPr>
        <w:t xml:space="preserve"> 2001).  There was some acceptance </w:t>
      </w:r>
      <w:r w:rsidR="00980390" w:rsidRPr="00C01EED">
        <w:rPr>
          <w:rFonts w:ascii="Arial" w:eastAsiaTheme="minorHAnsi" w:hAnsi="Arial" w:cs="Arial"/>
          <w:sz w:val="24"/>
        </w:rPr>
        <w:t xml:space="preserve">by the HEIs </w:t>
      </w:r>
      <w:r w:rsidRPr="00C01EED">
        <w:rPr>
          <w:rFonts w:ascii="Arial" w:eastAsiaTheme="minorHAnsi" w:hAnsi="Arial" w:cs="Arial"/>
          <w:sz w:val="24"/>
        </w:rPr>
        <w:t xml:space="preserve">that mentors have their own interpretations of competence (Dolan, 2003; </w:t>
      </w:r>
      <w:r w:rsidRPr="00C01EED">
        <w:rPr>
          <w:rFonts w:ascii="Arial" w:hAnsi="Arial" w:cs="Arial"/>
          <w:sz w:val="24"/>
        </w:rPr>
        <w:t>McCarthy and Murphy, 2008</w:t>
      </w:r>
      <w:r w:rsidRPr="00C01EED">
        <w:rPr>
          <w:rFonts w:ascii="Arial" w:eastAsiaTheme="minorHAnsi" w:hAnsi="Arial" w:cs="Arial"/>
          <w:sz w:val="24"/>
        </w:rPr>
        <w:t xml:space="preserve">). </w:t>
      </w:r>
    </w:p>
    <w:p w:rsidR="00A57381" w:rsidRPr="00C01EED" w:rsidRDefault="00A57381" w:rsidP="000C7AEB">
      <w:pPr>
        <w:spacing w:line="360" w:lineRule="auto"/>
        <w:rPr>
          <w:rFonts w:ascii="Arial" w:eastAsiaTheme="minorHAnsi" w:hAnsi="Arial" w:cs="Arial"/>
          <w:sz w:val="24"/>
        </w:rPr>
      </w:pPr>
    </w:p>
    <w:p w:rsidR="000C7AEB" w:rsidRPr="00C01EED" w:rsidRDefault="00A57381" w:rsidP="00A57381">
      <w:pPr>
        <w:pStyle w:val="ListParagraph"/>
        <w:numPr>
          <w:ilvl w:val="0"/>
          <w:numId w:val="10"/>
        </w:numPr>
        <w:spacing w:line="360" w:lineRule="auto"/>
        <w:ind w:left="357" w:hanging="357"/>
        <w:rPr>
          <w:rFonts w:ascii="Arial" w:eastAsiaTheme="majorEastAsia" w:hAnsi="Arial" w:cs="Arial"/>
          <w:bCs/>
          <w:iCs/>
          <w:sz w:val="24"/>
          <w:u w:val="single"/>
        </w:rPr>
      </w:pPr>
      <w:r w:rsidRPr="00C01EED">
        <w:rPr>
          <w:rFonts w:ascii="Arial" w:eastAsiaTheme="majorEastAsia" w:hAnsi="Arial" w:cs="Arial"/>
          <w:bCs/>
          <w:iCs/>
          <w:sz w:val="24"/>
          <w:u w:val="single"/>
        </w:rPr>
        <w:t>Difficulties distinguishing between different levels of competence.</w:t>
      </w:r>
    </w:p>
    <w:p w:rsidR="000C7AEB" w:rsidRPr="00C01EED" w:rsidRDefault="000C7AEB" w:rsidP="000C7AEB">
      <w:pPr>
        <w:spacing w:line="360" w:lineRule="auto"/>
        <w:rPr>
          <w:rFonts w:ascii="Arial" w:hAnsi="Arial" w:cs="Arial"/>
          <w:sz w:val="24"/>
        </w:rPr>
      </w:pPr>
      <w:r w:rsidRPr="00C01EED">
        <w:rPr>
          <w:rFonts w:ascii="Arial" w:eastAsiaTheme="minorHAnsi" w:hAnsi="Arial" w:cs="Arial"/>
          <w:sz w:val="24"/>
        </w:rPr>
        <w:t xml:space="preserve">Six studies reported problems associated with mentors’ and students’ ability to distinguish between </w:t>
      </w:r>
      <w:r w:rsidR="00235619" w:rsidRPr="00C01EED">
        <w:rPr>
          <w:rFonts w:ascii="Arial" w:eastAsiaTheme="minorHAnsi" w:hAnsi="Arial" w:cs="Arial"/>
          <w:sz w:val="24"/>
        </w:rPr>
        <w:t>different levels of competence (</w:t>
      </w:r>
      <w:r w:rsidRPr="00C01EED">
        <w:rPr>
          <w:rFonts w:ascii="Arial" w:eastAsiaTheme="minorHAnsi" w:hAnsi="Arial" w:cs="Arial"/>
          <w:sz w:val="24"/>
        </w:rPr>
        <w:t xml:space="preserve">Butler </w:t>
      </w:r>
      <w:r w:rsidRPr="00C01EED">
        <w:rPr>
          <w:rFonts w:ascii="Arial" w:eastAsiaTheme="minorHAnsi" w:hAnsi="Arial" w:cs="Arial"/>
          <w:i/>
          <w:sz w:val="24"/>
        </w:rPr>
        <w:t>et al.,</w:t>
      </w:r>
      <w:r w:rsidRPr="00C01EED">
        <w:rPr>
          <w:rFonts w:ascii="Arial" w:eastAsiaTheme="minorHAnsi" w:hAnsi="Arial" w:cs="Arial"/>
          <w:sz w:val="24"/>
        </w:rPr>
        <w:t xml:space="preserve"> 2011; Fahy </w:t>
      </w:r>
      <w:r w:rsidRPr="00C01EED">
        <w:rPr>
          <w:rFonts w:ascii="Arial" w:eastAsiaTheme="minorHAnsi" w:hAnsi="Arial" w:cs="Arial"/>
          <w:i/>
          <w:sz w:val="24"/>
        </w:rPr>
        <w:t>et al.,</w:t>
      </w:r>
      <w:r w:rsidRPr="00C01EED">
        <w:rPr>
          <w:rFonts w:ascii="Arial" w:eastAsiaTheme="minorHAnsi" w:hAnsi="Arial" w:cs="Arial"/>
          <w:sz w:val="24"/>
        </w:rPr>
        <w:t xml:space="preserve"> 2011; Girot, 2000; Heaslip and Scammell, 2012; McCarthy and Murphy</w:t>
      </w:r>
      <w:r w:rsidR="002979CA" w:rsidRPr="00C01EED">
        <w:rPr>
          <w:rFonts w:ascii="Arial" w:eastAsiaTheme="minorHAnsi" w:hAnsi="Arial" w:cs="Arial"/>
          <w:sz w:val="24"/>
        </w:rPr>
        <w:t>,</w:t>
      </w:r>
      <w:r w:rsidRPr="00C01EED">
        <w:rPr>
          <w:rFonts w:ascii="Arial" w:eastAsiaTheme="minorHAnsi" w:hAnsi="Arial" w:cs="Arial"/>
          <w:sz w:val="24"/>
        </w:rPr>
        <w:t xml:space="preserve"> 2008; Neary, 2001).  </w:t>
      </w:r>
      <w:r w:rsidRPr="00C01EED">
        <w:rPr>
          <w:rFonts w:ascii="Arial" w:hAnsi="Arial" w:cs="Arial"/>
          <w:sz w:val="24"/>
        </w:rPr>
        <w:t>The literature review conducted by Girot (2000) debate</w:t>
      </w:r>
      <w:r w:rsidR="00B916C8" w:rsidRPr="00C01EED">
        <w:rPr>
          <w:rFonts w:ascii="Arial" w:hAnsi="Arial" w:cs="Arial"/>
          <w:sz w:val="24"/>
        </w:rPr>
        <w:t>d</w:t>
      </w:r>
      <w:r w:rsidRPr="00C01EED">
        <w:rPr>
          <w:rFonts w:ascii="Arial" w:hAnsi="Arial" w:cs="Arial"/>
          <w:sz w:val="24"/>
        </w:rPr>
        <w:t xml:space="preserve"> the meaning of </w:t>
      </w:r>
      <w:r w:rsidR="00C522C2" w:rsidRPr="00C01EED">
        <w:rPr>
          <w:rFonts w:ascii="Arial" w:hAnsi="Arial" w:cs="Arial"/>
          <w:sz w:val="24"/>
        </w:rPr>
        <w:t>‘</w:t>
      </w:r>
      <w:r w:rsidRPr="00C01EED">
        <w:rPr>
          <w:rFonts w:ascii="Arial" w:hAnsi="Arial" w:cs="Arial"/>
          <w:sz w:val="24"/>
        </w:rPr>
        <w:t>competence</w:t>
      </w:r>
      <w:r w:rsidR="00C522C2" w:rsidRPr="00C01EED">
        <w:rPr>
          <w:rFonts w:ascii="Arial" w:hAnsi="Arial" w:cs="Arial"/>
          <w:sz w:val="24"/>
        </w:rPr>
        <w:t>’</w:t>
      </w:r>
      <w:r w:rsidRPr="00C01EED">
        <w:rPr>
          <w:rFonts w:ascii="Arial" w:hAnsi="Arial" w:cs="Arial"/>
          <w:sz w:val="24"/>
        </w:rPr>
        <w:t xml:space="preserve"> and identified </w:t>
      </w:r>
      <w:r w:rsidR="00DE0BF4" w:rsidRPr="00C01EED">
        <w:rPr>
          <w:rFonts w:ascii="Arial" w:hAnsi="Arial" w:cs="Arial"/>
          <w:sz w:val="24"/>
        </w:rPr>
        <w:t>a</w:t>
      </w:r>
      <w:r w:rsidRPr="00C01EED">
        <w:rPr>
          <w:rFonts w:ascii="Arial" w:hAnsi="Arial" w:cs="Arial"/>
          <w:sz w:val="24"/>
        </w:rPr>
        <w:t xml:space="preserve"> need for empirical research to compare different </w:t>
      </w:r>
      <w:r w:rsidR="00122C35" w:rsidRPr="00C01EED">
        <w:rPr>
          <w:rFonts w:ascii="Arial" w:hAnsi="Arial" w:cs="Arial"/>
          <w:sz w:val="24"/>
        </w:rPr>
        <w:t>levels o</w:t>
      </w:r>
      <w:r w:rsidR="00C522C2" w:rsidRPr="00C01EED">
        <w:rPr>
          <w:rFonts w:ascii="Arial" w:hAnsi="Arial" w:cs="Arial"/>
          <w:sz w:val="24"/>
        </w:rPr>
        <w:t>f</w:t>
      </w:r>
      <w:r w:rsidR="00122C35" w:rsidRPr="00C01EED">
        <w:rPr>
          <w:rFonts w:ascii="Arial" w:hAnsi="Arial" w:cs="Arial"/>
          <w:sz w:val="24"/>
        </w:rPr>
        <w:t xml:space="preserve"> competence</w:t>
      </w:r>
      <w:r w:rsidRPr="00C01EED">
        <w:rPr>
          <w:rFonts w:ascii="Arial" w:hAnsi="Arial" w:cs="Arial"/>
          <w:sz w:val="24"/>
        </w:rPr>
        <w:t xml:space="preserve"> in practice. Girot (2000) concluded that </w:t>
      </w:r>
      <w:r w:rsidR="00DE0BF4" w:rsidRPr="00C01EED">
        <w:rPr>
          <w:rFonts w:ascii="Arial" w:hAnsi="Arial" w:cs="Arial"/>
          <w:sz w:val="24"/>
        </w:rPr>
        <w:t xml:space="preserve">there are </w:t>
      </w:r>
      <w:r w:rsidRPr="00C01EED">
        <w:rPr>
          <w:rFonts w:ascii="Arial" w:hAnsi="Arial" w:cs="Arial"/>
          <w:sz w:val="24"/>
        </w:rPr>
        <w:t>problems with the strategies</w:t>
      </w:r>
      <w:r w:rsidR="00DE0BF4" w:rsidRPr="00C01EED">
        <w:rPr>
          <w:rFonts w:ascii="Arial" w:hAnsi="Arial" w:cs="Arial"/>
          <w:sz w:val="24"/>
        </w:rPr>
        <w:t xml:space="preserve"> and</w:t>
      </w:r>
      <w:r w:rsidRPr="00C01EED">
        <w:rPr>
          <w:rFonts w:ascii="Arial" w:hAnsi="Arial" w:cs="Arial"/>
          <w:sz w:val="24"/>
        </w:rPr>
        <w:t xml:space="preserve"> tools mentors us</w:t>
      </w:r>
      <w:r w:rsidR="00DE0BF4" w:rsidRPr="00C01EED">
        <w:rPr>
          <w:rFonts w:ascii="Arial" w:hAnsi="Arial" w:cs="Arial"/>
          <w:sz w:val="24"/>
        </w:rPr>
        <w:t xml:space="preserve">e, </w:t>
      </w:r>
      <w:r w:rsidRPr="00C01EED">
        <w:rPr>
          <w:rFonts w:ascii="Arial" w:hAnsi="Arial" w:cs="Arial"/>
          <w:sz w:val="24"/>
        </w:rPr>
        <w:t xml:space="preserve">resulting in unreliable assessments of </w:t>
      </w:r>
      <w:r w:rsidR="00D55B7E" w:rsidRPr="00C01EED">
        <w:rPr>
          <w:rFonts w:ascii="Arial" w:hAnsi="Arial" w:cs="Arial"/>
          <w:sz w:val="24"/>
        </w:rPr>
        <w:t>students, putting patients at risk</w:t>
      </w:r>
      <w:r w:rsidR="00235619" w:rsidRPr="00C01EED">
        <w:rPr>
          <w:rFonts w:ascii="Arial" w:hAnsi="Arial" w:cs="Arial"/>
          <w:sz w:val="24"/>
        </w:rPr>
        <w:t xml:space="preserve"> by allowing underperforming students to join the professional register (Duffy, 2003)</w:t>
      </w:r>
      <w:r w:rsidR="00D55B7E" w:rsidRPr="00C01EED">
        <w:rPr>
          <w:rFonts w:ascii="Arial" w:hAnsi="Arial" w:cs="Arial"/>
          <w:sz w:val="24"/>
        </w:rPr>
        <w:t xml:space="preserve">. </w:t>
      </w:r>
    </w:p>
    <w:p w:rsidR="000C7AEB" w:rsidRPr="00C01EED" w:rsidRDefault="000C7AEB" w:rsidP="000C7AEB">
      <w:pPr>
        <w:spacing w:line="360" w:lineRule="auto"/>
        <w:rPr>
          <w:rFonts w:ascii="Arial" w:hAnsi="Arial" w:cs="Arial"/>
          <w:sz w:val="24"/>
        </w:rPr>
      </w:pPr>
    </w:p>
    <w:p w:rsidR="00DE0BF4" w:rsidRPr="00C01EED" w:rsidRDefault="000C7AEB" w:rsidP="00D55B7E">
      <w:pPr>
        <w:spacing w:line="360" w:lineRule="auto"/>
        <w:rPr>
          <w:rFonts w:ascii="Arial" w:hAnsi="Arial" w:cs="Arial"/>
          <w:sz w:val="24"/>
        </w:rPr>
      </w:pPr>
      <w:r w:rsidRPr="00C01EED">
        <w:rPr>
          <w:rFonts w:ascii="Arial" w:eastAsiaTheme="minorHAnsi" w:hAnsi="Arial" w:cs="Arial"/>
          <w:sz w:val="24"/>
        </w:rPr>
        <w:t xml:space="preserve">Assessment tools failed to provide clear descriptions of what was required and competency assessment frameworks failed to adequately assess students’ competence (Butler </w:t>
      </w:r>
      <w:r w:rsidRPr="00C01EED">
        <w:rPr>
          <w:rFonts w:ascii="Arial" w:eastAsiaTheme="minorHAnsi" w:hAnsi="Arial" w:cs="Arial"/>
          <w:i/>
          <w:sz w:val="24"/>
        </w:rPr>
        <w:t xml:space="preserve">et al., </w:t>
      </w:r>
      <w:r w:rsidRPr="00C01EED">
        <w:rPr>
          <w:rFonts w:ascii="Arial" w:eastAsiaTheme="minorHAnsi" w:hAnsi="Arial" w:cs="Arial"/>
          <w:sz w:val="24"/>
        </w:rPr>
        <w:t xml:space="preserve">2011; Fahy </w:t>
      </w:r>
      <w:r w:rsidRPr="00C01EED">
        <w:rPr>
          <w:rFonts w:ascii="Arial" w:eastAsiaTheme="minorHAnsi" w:hAnsi="Arial" w:cs="Arial"/>
          <w:i/>
          <w:sz w:val="24"/>
        </w:rPr>
        <w:t>et al.,</w:t>
      </w:r>
      <w:r w:rsidRPr="00C01EED">
        <w:rPr>
          <w:rFonts w:ascii="Arial" w:eastAsiaTheme="minorHAnsi" w:hAnsi="Arial" w:cs="Arial"/>
          <w:sz w:val="24"/>
        </w:rPr>
        <w:t xml:space="preserve"> 2011; </w:t>
      </w:r>
      <w:r w:rsidRPr="00C01EED">
        <w:rPr>
          <w:rFonts w:ascii="Arial" w:hAnsi="Arial" w:cs="Arial"/>
          <w:sz w:val="24"/>
        </w:rPr>
        <w:t>Heaslip and Scammell, 2012</w:t>
      </w:r>
      <w:r w:rsidRPr="00C01EED">
        <w:rPr>
          <w:rFonts w:ascii="Arial" w:eastAsiaTheme="minorHAnsi" w:hAnsi="Arial" w:cs="Arial"/>
          <w:sz w:val="24"/>
        </w:rPr>
        <w:t xml:space="preserve">) or level of performance (McCarthy and </w:t>
      </w:r>
      <w:r w:rsidRPr="00C01EED">
        <w:rPr>
          <w:rFonts w:ascii="Arial" w:eastAsiaTheme="minorHAnsi" w:hAnsi="Arial" w:cs="Arial"/>
          <w:sz w:val="24"/>
        </w:rPr>
        <w:lastRenderedPageBreak/>
        <w:t>Murphy, 2008; Neary, 2001). They did not make mentors feel more confident about failing students (</w:t>
      </w:r>
      <w:r w:rsidRPr="00C01EED">
        <w:rPr>
          <w:rFonts w:ascii="Arial" w:hAnsi="Arial" w:cs="Arial"/>
          <w:sz w:val="24"/>
        </w:rPr>
        <w:t xml:space="preserve">Heaslip and Scammell, 2012).  Heaslip and Scammell (2012) concluded that </w:t>
      </w:r>
      <w:r w:rsidR="00DE0BF4" w:rsidRPr="00C01EED">
        <w:rPr>
          <w:rFonts w:ascii="Arial" w:hAnsi="Arial" w:cs="Arial"/>
          <w:sz w:val="24"/>
        </w:rPr>
        <w:t>grading tools</w:t>
      </w:r>
      <w:r w:rsidRPr="00C01EED">
        <w:rPr>
          <w:rFonts w:ascii="Arial" w:hAnsi="Arial" w:cs="Arial"/>
          <w:sz w:val="24"/>
        </w:rPr>
        <w:t xml:space="preserve"> </w:t>
      </w:r>
      <w:r w:rsidR="00DE0BF4" w:rsidRPr="00C01EED">
        <w:rPr>
          <w:rFonts w:ascii="Arial" w:hAnsi="Arial" w:cs="Arial"/>
          <w:sz w:val="24"/>
        </w:rPr>
        <w:t xml:space="preserve">that can provide clear descriptors to discriminate between achievement levels are helpful. </w:t>
      </w:r>
    </w:p>
    <w:p w:rsidR="00D55B7E" w:rsidRPr="00C01EED" w:rsidRDefault="00D55B7E" w:rsidP="00D55B7E">
      <w:pPr>
        <w:pStyle w:val="NoSpacing"/>
        <w:rPr>
          <w:lang w:eastAsia="en-GB"/>
        </w:rPr>
      </w:pPr>
    </w:p>
    <w:p w:rsidR="00D55B7E" w:rsidRPr="00C01EED" w:rsidRDefault="00A57381" w:rsidP="00D55B7E">
      <w:pPr>
        <w:pStyle w:val="ListParagraph"/>
        <w:numPr>
          <w:ilvl w:val="0"/>
          <w:numId w:val="10"/>
        </w:numPr>
        <w:spacing w:line="360" w:lineRule="auto"/>
        <w:rPr>
          <w:rFonts w:ascii="Arial" w:hAnsi="Arial" w:cs="Arial"/>
          <w:sz w:val="24"/>
        </w:rPr>
      </w:pPr>
      <w:r w:rsidRPr="00C01EED">
        <w:rPr>
          <w:rFonts w:ascii="Arial" w:hAnsi="Arial" w:cs="Arial"/>
          <w:sz w:val="24"/>
          <w:u w:val="single"/>
        </w:rPr>
        <w:t xml:space="preserve">Difficulties articulating feedback regarding students’ developmental needs. </w:t>
      </w:r>
    </w:p>
    <w:p w:rsidR="000C7AEB" w:rsidRPr="00C01EED" w:rsidRDefault="00811734" w:rsidP="00D55B7E">
      <w:pPr>
        <w:pStyle w:val="ListParagraph"/>
        <w:spacing w:line="360" w:lineRule="auto"/>
        <w:ind w:left="0"/>
        <w:rPr>
          <w:rFonts w:ascii="Arial" w:eastAsiaTheme="minorHAnsi" w:hAnsi="Arial" w:cs="Arial"/>
          <w:sz w:val="24"/>
        </w:rPr>
      </w:pPr>
      <w:r w:rsidRPr="00C01EED">
        <w:rPr>
          <w:rFonts w:ascii="Arial" w:eastAsiaTheme="minorHAnsi" w:hAnsi="Arial" w:cs="Arial"/>
          <w:sz w:val="24"/>
        </w:rPr>
        <w:t>Only t</w:t>
      </w:r>
      <w:r w:rsidR="000C7AEB" w:rsidRPr="00C01EED">
        <w:rPr>
          <w:rFonts w:ascii="Arial" w:eastAsiaTheme="minorHAnsi" w:hAnsi="Arial" w:cs="Arial"/>
          <w:sz w:val="24"/>
        </w:rPr>
        <w:t xml:space="preserve">wo studies (Heaslip and Scammell, 2012; Neary, 2001) reported on the provision of constructive feedback to identify developmental needs and show students </w:t>
      </w:r>
      <w:r w:rsidR="00122C35" w:rsidRPr="00C01EED">
        <w:rPr>
          <w:rFonts w:ascii="Arial" w:eastAsiaTheme="minorHAnsi" w:hAnsi="Arial" w:cs="Arial"/>
          <w:sz w:val="24"/>
        </w:rPr>
        <w:t>ways</w:t>
      </w:r>
      <w:r w:rsidR="000C7AEB" w:rsidRPr="00C01EED">
        <w:rPr>
          <w:rFonts w:ascii="Arial" w:eastAsiaTheme="minorHAnsi" w:hAnsi="Arial" w:cs="Arial"/>
          <w:sz w:val="24"/>
        </w:rPr>
        <w:t xml:space="preserve"> to improve their weaknesses or build on what they </w:t>
      </w:r>
      <w:r w:rsidR="00122C35" w:rsidRPr="00C01EED">
        <w:rPr>
          <w:rFonts w:ascii="Arial" w:eastAsiaTheme="minorHAnsi" w:hAnsi="Arial" w:cs="Arial"/>
          <w:sz w:val="24"/>
        </w:rPr>
        <w:t>know</w:t>
      </w:r>
      <w:r w:rsidR="009D61B6" w:rsidRPr="00C01EED">
        <w:rPr>
          <w:rFonts w:ascii="Arial" w:eastAsiaTheme="minorHAnsi" w:hAnsi="Arial" w:cs="Arial"/>
          <w:sz w:val="24"/>
        </w:rPr>
        <w:t xml:space="preserve">. Both studies </w:t>
      </w:r>
      <w:r w:rsidR="00467533" w:rsidRPr="00C01EED">
        <w:rPr>
          <w:rFonts w:ascii="Arial" w:eastAsiaTheme="minorHAnsi" w:hAnsi="Arial" w:cs="Arial"/>
          <w:sz w:val="24"/>
        </w:rPr>
        <w:t>recognis</w:t>
      </w:r>
      <w:r w:rsidR="009D61B6" w:rsidRPr="00C01EED">
        <w:rPr>
          <w:rFonts w:ascii="Arial" w:eastAsiaTheme="minorHAnsi" w:hAnsi="Arial" w:cs="Arial"/>
          <w:sz w:val="24"/>
        </w:rPr>
        <w:t>ed</w:t>
      </w:r>
      <w:r w:rsidR="00467533" w:rsidRPr="00C01EED">
        <w:rPr>
          <w:rFonts w:ascii="Arial" w:eastAsiaTheme="minorHAnsi" w:hAnsi="Arial" w:cs="Arial"/>
          <w:sz w:val="24"/>
        </w:rPr>
        <w:t xml:space="preserve"> </w:t>
      </w:r>
      <w:r w:rsidR="00122C35" w:rsidRPr="00C01EED">
        <w:rPr>
          <w:rFonts w:ascii="Arial" w:eastAsiaTheme="minorHAnsi" w:hAnsi="Arial" w:cs="Arial"/>
          <w:sz w:val="24"/>
        </w:rPr>
        <w:t xml:space="preserve">that formal and developmental feedback </w:t>
      </w:r>
      <w:r w:rsidR="00467533" w:rsidRPr="00C01EED">
        <w:rPr>
          <w:rFonts w:ascii="Arial" w:eastAsiaTheme="minorHAnsi" w:hAnsi="Arial" w:cs="Arial"/>
          <w:sz w:val="24"/>
        </w:rPr>
        <w:t>provision is key to developing students’</w:t>
      </w:r>
      <w:r w:rsidR="000C7AEB" w:rsidRPr="00C01EED">
        <w:rPr>
          <w:rFonts w:ascii="Arial" w:eastAsiaTheme="minorHAnsi" w:hAnsi="Arial" w:cs="Arial"/>
          <w:sz w:val="24"/>
        </w:rPr>
        <w:t xml:space="preserve"> competence</w:t>
      </w:r>
      <w:r w:rsidR="009D61B6" w:rsidRPr="00C01EED">
        <w:rPr>
          <w:rFonts w:ascii="Arial" w:eastAsiaTheme="minorHAnsi" w:hAnsi="Arial" w:cs="Arial"/>
          <w:sz w:val="24"/>
        </w:rPr>
        <w:t>.</w:t>
      </w:r>
      <w:r w:rsidR="00467533" w:rsidRPr="00C01EED">
        <w:rPr>
          <w:rFonts w:ascii="Arial" w:eastAsiaTheme="minorHAnsi" w:hAnsi="Arial" w:cs="Arial"/>
          <w:sz w:val="24"/>
        </w:rPr>
        <w:t xml:space="preserve"> </w:t>
      </w:r>
      <w:r w:rsidR="009D61B6" w:rsidRPr="00C01EED">
        <w:rPr>
          <w:rFonts w:ascii="Arial" w:eastAsiaTheme="minorHAnsi" w:hAnsi="Arial" w:cs="Arial"/>
          <w:sz w:val="24"/>
        </w:rPr>
        <w:t xml:space="preserve">However, </w:t>
      </w:r>
      <w:r w:rsidR="000C7AEB" w:rsidRPr="00C01EED">
        <w:rPr>
          <w:rFonts w:ascii="Arial" w:eastAsiaTheme="minorHAnsi" w:hAnsi="Arial" w:cs="Arial"/>
          <w:sz w:val="24"/>
        </w:rPr>
        <w:t>Heaslip and Scammell</w:t>
      </w:r>
      <w:r w:rsidR="009D61B6" w:rsidRPr="00C01EED">
        <w:rPr>
          <w:rFonts w:ascii="Arial" w:eastAsiaTheme="minorHAnsi" w:hAnsi="Arial" w:cs="Arial"/>
          <w:sz w:val="24"/>
        </w:rPr>
        <w:t xml:space="preserve"> (</w:t>
      </w:r>
      <w:r w:rsidR="000C7AEB" w:rsidRPr="00C01EED">
        <w:rPr>
          <w:rFonts w:ascii="Arial" w:eastAsiaTheme="minorHAnsi" w:hAnsi="Arial" w:cs="Arial"/>
          <w:sz w:val="24"/>
        </w:rPr>
        <w:t>2012</w:t>
      </w:r>
      <w:r w:rsidR="009D61B6" w:rsidRPr="00C01EED">
        <w:rPr>
          <w:rFonts w:ascii="Arial" w:eastAsiaTheme="minorHAnsi" w:hAnsi="Arial" w:cs="Arial"/>
          <w:sz w:val="24"/>
        </w:rPr>
        <w:t>)</w:t>
      </w:r>
      <w:r w:rsidR="000C7AEB" w:rsidRPr="00C01EED">
        <w:rPr>
          <w:rFonts w:ascii="Arial" w:eastAsiaTheme="minorHAnsi" w:hAnsi="Arial" w:cs="Arial"/>
          <w:sz w:val="24"/>
        </w:rPr>
        <w:t xml:space="preserve"> </w:t>
      </w:r>
      <w:r w:rsidR="009D61B6" w:rsidRPr="00C01EED">
        <w:rPr>
          <w:rFonts w:ascii="Arial" w:eastAsiaTheme="minorHAnsi" w:hAnsi="Arial" w:cs="Arial"/>
          <w:sz w:val="24"/>
        </w:rPr>
        <w:t xml:space="preserve">and </w:t>
      </w:r>
      <w:r w:rsidR="000C7AEB" w:rsidRPr="00C01EED">
        <w:rPr>
          <w:rFonts w:ascii="Arial" w:eastAsiaTheme="minorHAnsi" w:hAnsi="Arial" w:cs="Arial"/>
          <w:sz w:val="24"/>
        </w:rPr>
        <w:t>Neary</w:t>
      </w:r>
      <w:r w:rsidR="009D61B6" w:rsidRPr="00C01EED">
        <w:rPr>
          <w:rFonts w:ascii="Arial" w:eastAsiaTheme="minorHAnsi" w:hAnsi="Arial" w:cs="Arial"/>
          <w:sz w:val="24"/>
        </w:rPr>
        <w:t xml:space="preserve"> (</w:t>
      </w:r>
      <w:r w:rsidR="000C7AEB" w:rsidRPr="00C01EED">
        <w:rPr>
          <w:rFonts w:ascii="Arial" w:eastAsiaTheme="minorHAnsi" w:hAnsi="Arial" w:cs="Arial"/>
          <w:sz w:val="24"/>
        </w:rPr>
        <w:t>2001)</w:t>
      </w:r>
      <w:r w:rsidR="009D61B6" w:rsidRPr="00C01EED">
        <w:rPr>
          <w:rFonts w:ascii="Arial" w:eastAsiaTheme="minorHAnsi" w:hAnsi="Arial" w:cs="Arial"/>
          <w:sz w:val="24"/>
        </w:rPr>
        <w:t xml:space="preserve"> found that</w:t>
      </w:r>
      <w:r w:rsidR="000C7AEB" w:rsidRPr="00C01EED">
        <w:rPr>
          <w:rFonts w:ascii="Arial" w:eastAsiaTheme="minorHAnsi" w:hAnsi="Arial" w:cs="Arial"/>
          <w:sz w:val="24"/>
        </w:rPr>
        <w:t xml:space="preserve"> </w:t>
      </w:r>
      <w:r w:rsidR="009D61B6" w:rsidRPr="00C01EED">
        <w:rPr>
          <w:rFonts w:ascii="Arial" w:eastAsiaTheme="minorHAnsi" w:hAnsi="Arial" w:cs="Arial"/>
          <w:sz w:val="24"/>
        </w:rPr>
        <w:t>m</w:t>
      </w:r>
      <w:r w:rsidR="000C7AEB" w:rsidRPr="00C01EED">
        <w:rPr>
          <w:rFonts w:ascii="Arial" w:eastAsiaTheme="minorHAnsi" w:hAnsi="Arial" w:cs="Arial"/>
          <w:sz w:val="24"/>
        </w:rPr>
        <w:t>entors and students often differ</w:t>
      </w:r>
      <w:r w:rsidR="009D61B6" w:rsidRPr="00C01EED">
        <w:rPr>
          <w:rFonts w:ascii="Arial" w:eastAsiaTheme="minorHAnsi" w:hAnsi="Arial" w:cs="Arial"/>
          <w:sz w:val="24"/>
        </w:rPr>
        <w:t xml:space="preserve"> in their</w:t>
      </w:r>
      <w:r w:rsidR="00613A8F" w:rsidRPr="00C01EED">
        <w:rPr>
          <w:rFonts w:ascii="Arial" w:eastAsiaTheme="minorHAnsi" w:hAnsi="Arial" w:cs="Arial"/>
          <w:sz w:val="24"/>
        </w:rPr>
        <w:t xml:space="preserve"> </w:t>
      </w:r>
      <w:r w:rsidR="000C7AEB" w:rsidRPr="00C01EED">
        <w:rPr>
          <w:rFonts w:ascii="Arial" w:eastAsiaTheme="minorHAnsi" w:hAnsi="Arial" w:cs="Arial"/>
          <w:sz w:val="24"/>
        </w:rPr>
        <w:t xml:space="preserve">perceptions </w:t>
      </w:r>
      <w:r w:rsidR="009D61B6" w:rsidRPr="00C01EED">
        <w:rPr>
          <w:rFonts w:ascii="Arial" w:eastAsiaTheme="minorHAnsi" w:hAnsi="Arial" w:cs="Arial"/>
          <w:sz w:val="24"/>
        </w:rPr>
        <w:t>on whether</w:t>
      </w:r>
      <w:r w:rsidR="000C7AEB" w:rsidRPr="00C01EED">
        <w:rPr>
          <w:rFonts w:ascii="Arial" w:eastAsiaTheme="minorHAnsi" w:hAnsi="Arial" w:cs="Arial"/>
          <w:sz w:val="24"/>
        </w:rPr>
        <w:t xml:space="preserve"> the feedback matches the grade awarded (Heaslip and Scammell, 2012). Students considered that </w:t>
      </w:r>
      <w:r w:rsidR="009D61B6" w:rsidRPr="00C01EED">
        <w:rPr>
          <w:rFonts w:ascii="Arial" w:eastAsiaTheme="minorHAnsi" w:hAnsi="Arial" w:cs="Arial"/>
          <w:sz w:val="24"/>
        </w:rPr>
        <w:t>mentor</w:t>
      </w:r>
      <w:r w:rsidR="000C7AEB" w:rsidRPr="00C01EED">
        <w:rPr>
          <w:rFonts w:ascii="Arial" w:eastAsiaTheme="minorHAnsi" w:hAnsi="Arial" w:cs="Arial"/>
          <w:sz w:val="24"/>
        </w:rPr>
        <w:t xml:space="preserve">s </w:t>
      </w:r>
      <w:r w:rsidR="009D61B6" w:rsidRPr="00C01EED">
        <w:rPr>
          <w:rFonts w:ascii="Arial" w:eastAsiaTheme="minorHAnsi" w:hAnsi="Arial" w:cs="Arial"/>
          <w:sz w:val="24"/>
        </w:rPr>
        <w:t>should</w:t>
      </w:r>
      <w:r w:rsidR="000C7AEB" w:rsidRPr="00C01EED">
        <w:rPr>
          <w:rFonts w:ascii="Arial" w:eastAsiaTheme="minorHAnsi" w:hAnsi="Arial" w:cs="Arial"/>
          <w:sz w:val="24"/>
        </w:rPr>
        <w:t xml:space="preserve"> devote more time to the feedback process (Neary, 2001).</w:t>
      </w:r>
    </w:p>
    <w:p w:rsidR="00684CED" w:rsidRPr="00C01EED" w:rsidRDefault="00684CED" w:rsidP="00684CED">
      <w:pPr>
        <w:keepNext/>
        <w:keepLines/>
        <w:spacing w:before="200"/>
        <w:outlineLvl w:val="3"/>
        <w:rPr>
          <w:rFonts w:ascii="Arial" w:eastAsiaTheme="majorEastAsia" w:hAnsi="Arial" w:cs="Arial"/>
          <w:bCs/>
          <w:iCs/>
          <w:sz w:val="24"/>
          <w:u w:val="single"/>
        </w:rPr>
      </w:pPr>
      <w:r w:rsidRPr="00C01EED">
        <w:rPr>
          <w:rFonts w:ascii="Arial" w:eastAsiaTheme="majorEastAsia" w:hAnsi="Arial" w:cs="Arial"/>
          <w:bCs/>
          <w:iCs/>
          <w:sz w:val="24"/>
          <w:u w:val="single"/>
        </w:rPr>
        <w:lastRenderedPageBreak/>
        <w:t>Theoretical underpinning reported in the studies</w:t>
      </w:r>
    </w:p>
    <w:p w:rsidR="005C2C45" w:rsidRPr="00C01EED" w:rsidRDefault="00684CED" w:rsidP="00684CED">
      <w:pPr>
        <w:spacing w:line="360" w:lineRule="auto"/>
        <w:rPr>
          <w:rFonts w:ascii="Arial" w:hAnsi="Arial" w:cs="Arial"/>
          <w:sz w:val="24"/>
        </w:rPr>
      </w:pPr>
      <w:r w:rsidRPr="00C01EED">
        <w:rPr>
          <w:rFonts w:ascii="Arial" w:hAnsi="Arial" w:cs="Arial"/>
          <w:sz w:val="24"/>
        </w:rPr>
        <w:t>Seven studies loosely referred to taxonomies used in assessment tools, mainly Benner's (1984), and the use of reflective practice in the context of assessment. The exception was Neary (2001) who developed the concept of ‘responsive assessment’ as a theoretical framework</w:t>
      </w:r>
      <w:r w:rsidR="005C2C45" w:rsidRPr="00C01EED">
        <w:rPr>
          <w:rFonts w:ascii="Arial" w:hAnsi="Arial" w:cs="Arial"/>
          <w:sz w:val="24"/>
        </w:rPr>
        <w:t>.</w:t>
      </w:r>
      <w:r w:rsidRPr="00C01EED">
        <w:rPr>
          <w:rFonts w:ascii="Arial" w:hAnsi="Arial" w:cs="Arial"/>
          <w:sz w:val="24"/>
        </w:rPr>
        <w:t xml:space="preserve"> </w:t>
      </w:r>
    </w:p>
    <w:p w:rsidR="0081247E" w:rsidRPr="00C01EED" w:rsidRDefault="0081247E" w:rsidP="00684CED">
      <w:pPr>
        <w:spacing w:line="360" w:lineRule="auto"/>
        <w:rPr>
          <w:rFonts w:ascii="Arial" w:hAnsi="Arial" w:cs="Arial"/>
          <w:sz w:val="24"/>
        </w:rPr>
      </w:pPr>
    </w:p>
    <w:p w:rsidR="00684CED" w:rsidRPr="00C01EED" w:rsidRDefault="00684CED" w:rsidP="00684CED">
      <w:pPr>
        <w:spacing w:line="360" w:lineRule="auto"/>
        <w:rPr>
          <w:rFonts w:ascii="Arial" w:eastAsiaTheme="minorHAnsi" w:hAnsi="Arial" w:cs="Arial"/>
          <w:sz w:val="24"/>
          <w:lang w:eastAsia="en-US"/>
        </w:rPr>
      </w:pPr>
      <w:r w:rsidRPr="00C01EED">
        <w:rPr>
          <w:rFonts w:ascii="Arial" w:eastAsiaTheme="minorHAnsi" w:hAnsi="Arial" w:cs="Arial"/>
          <w:sz w:val="24"/>
          <w:lang w:eastAsia="en-US"/>
        </w:rPr>
        <w:t>Reference to both Benner’</w:t>
      </w:r>
      <w:r w:rsidR="00A33D18" w:rsidRPr="00C01EED">
        <w:rPr>
          <w:rFonts w:ascii="Arial" w:eastAsiaTheme="minorHAnsi" w:hAnsi="Arial" w:cs="Arial"/>
          <w:sz w:val="24"/>
          <w:lang w:eastAsia="en-US"/>
        </w:rPr>
        <w:t>s</w:t>
      </w:r>
      <w:r w:rsidRPr="00C01EED">
        <w:rPr>
          <w:rFonts w:ascii="Arial" w:eastAsiaTheme="minorHAnsi" w:hAnsi="Arial" w:cs="Arial"/>
          <w:sz w:val="24"/>
          <w:lang w:eastAsia="en-US"/>
        </w:rPr>
        <w:t xml:space="preserve"> (1984) novice-to-expert and S</w:t>
      </w:r>
      <w:r w:rsidR="001C3DE8" w:rsidRPr="00C01EED">
        <w:rPr>
          <w:rFonts w:ascii="Arial" w:eastAsiaTheme="minorHAnsi" w:hAnsi="Arial" w:cs="Arial"/>
          <w:sz w:val="24"/>
          <w:lang w:eastAsia="en-US"/>
        </w:rPr>
        <w:t>t</w:t>
      </w:r>
      <w:r w:rsidRPr="00C01EED">
        <w:rPr>
          <w:rFonts w:ascii="Arial" w:eastAsiaTheme="minorHAnsi" w:hAnsi="Arial" w:cs="Arial"/>
          <w:sz w:val="24"/>
          <w:lang w:eastAsia="en-US"/>
        </w:rPr>
        <w:t>einaker and Bel</w:t>
      </w:r>
      <w:r w:rsidR="009A30EC" w:rsidRPr="00C01EED">
        <w:rPr>
          <w:rFonts w:ascii="Arial" w:eastAsiaTheme="minorHAnsi" w:hAnsi="Arial" w:cs="Arial"/>
          <w:sz w:val="24"/>
          <w:lang w:eastAsia="en-US"/>
        </w:rPr>
        <w:t>l’s (1979) experimental taxonomies</w:t>
      </w:r>
      <w:r w:rsidRPr="00C01EED">
        <w:rPr>
          <w:rFonts w:ascii="Arial" w:eastAsiaTheme="minorHAnsi" w:hAnsi="Arial" w:cs="Arial"/>
          <w:sz w:val="24"/>
          <w:lang w:eastAsia="en-US"/>
        </w:rPr>
        <w:t xml:space="preserve"> was made in four studies (Butler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2011; Cassidy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2012; McCarthy and Murphy, 2008; Neary, 2001). Blo</w:t>
      </w:r>
      <w:r w:rsidR="004E45F0">
        <w:rPr>
          <w:rFonts w:ascii="Arial" w:eastAsiaTheme="minorHAnsi" w:hAnsi="Arial" w:cs="Arial"/>
          <w:sz w:val="24"/>
          <w:lang w:eastAsia="en-US"/>
        </w:rPr>
        <w:t>om’s (1956</w:t>
      </w:r>
      <w:r w:rsidRPr="00C01EED">
        <w:rPr>
          <w:rFonts w:ascii="Arial" w:eastAsiaTheme="minorHAnsi" w:hAnsi="Arial" w:cs="Arial"/>
          <w:sz w:val="24"/>
          <w:lang w:eastAsia="en-US"/>
        </w:rPr>
        <w:t>) taxonomy was cited in two studies (Girot, 2000; McCarthy and Murphy, 2008), while Heaslip and Scammell, (2</w:t>
      </w:r>
      <w:r w:rsidR="00D55B7E" w:rsidRPr="00C01EED">
        <w:rPr>
          <w:rFonts w:ascii="Arial" w:eastAsiaTheme="minorHAnsi" w:hAnsi="Arial" w:cs="Arial"/>
          <w:sz w:val="24"/>
          <w:lang w:eastAsia="en-US"/>
        </w:rPr>
        <w:t xml:space="preserve">012) referred to Bondy (1983). </w:t>
      </w:r>
      <w:r w:rsidRPr="00C01EED">
        <w:rPr>
          <w:rFonts w:ascii="Arial" w:eastAsiaTheme="minorHAnsi" w:hAnsi="Arial" w:cs="Arial"/>
          <w:sz w:val="24"/>
          <w:lang w:eastAsia="en-US"/>
        </w:rPr>
        <w:t xml:space="preserve">McCarthy and Murphy (2008) indicated that less than 50% of mentors knew or understood Steinaker and Bell’s taxonomy or used it to help them during the assessment process. </w:t>
      </w:r>
      <w:r w:rsidR="00235619" w:rsidRPr="00C01EED">
        <w:rPr>
          <w:rFonts w:ascii="Arial" w:eastAsiaTheme="minorHAnsi" w:hAnsi="Arial" w:cs="Arial"/>
          <w:sz w:val="24"/>
          <w:lang w:eastAsia="en-US"/>
        </w:rPr>
        <w:t>Similar finding</w:t>
      </w:r>
      <w:r w:rsidR="00EC3AA4" w:rsidRPr="00C01EED">
        <w:rPr>
          <w:rFonts w:ascii="Arial" w:eastAsiaTheme="minorHAnsi" w:hAnsi="Arial" w:cs="Arial"/>
          <w:sz w:val="24"/>
          <w:lang w:eastAsia="en-US"/>
        </w:rPr>
        <w:t>s</w:t>
      </w:r>
      <w:r w:rsidR="00235619" w:rsidRPr="00C01EED">
        <w:rPr>
          <w:rFonts w:ascii="Arial" w:eastAsiaTheme="minorHAnsi" w:hAnsi="Arial" w:cs="Arial"/>
          <w:sz w:val="24"/>
          <w:lang w:eastAsia="en-US"/>
        </w:rPr>
        <w:t xml:space="preserve"> </w:t>
      </w:r>
      <w:r w:rsidR="00493928" w:rsidRPr="00C01EED">
        <w:rPr>
          <w:rFonts w:ascii="Arial" w:eastAsiaTheme="minorHAnsi" w:hAnsi="Arial" w:cs="Arial"/>
          <w:sz w:val="24"/>
          <w:lang w:eastAsia="en-US"/>
        </w:rPr>
        <w:t xml:space="preserve">were </w:t>
      </w:r>
      <w:r w:rsidR="00235619" w:rsidRPr="00C01EED">
        <w:rPr>
          <w:rFonts w:ascii="Arial" w:eastAsiaTheme="minorHAnsi" w:hAnsi="Arial" w:cs="Arial"/>
          <w:sz w:val="24"/>
          <w:lang w:eastAsia="en-US"/>
        </w:rPr>
        <w:t xml:space="preserve">reported by </w:t>
      </w:r>
      <w:r w:rsidRPr="00C01EED">
        <w:rPr>
          <w:rFonts w:ascii="Arial" w:eastAsiaTheme="minorHAnsi" w:hAnsi="Arial" w:cs="Arial"/>
          <w:sz w:val="24"/>
          <w:lang w:eastAsia="en-US"/>
        </w:rPr>
        <w:t>Neary (2001)</w:t>
      </w:r>
      <w:r w:rsidR="005C2C45" w:rsidRPr="00C01EED">
        <w:rPr>
          <w:rFonts w:ascii="Arial" w:eastAsiaTheme="minorHAnsi" w:hAnsi="Arial" w:cs="Arial"/>
          <w:sz w:val="24"/>
          <w:lang w:eastAsia="en-US"/>
        </w:rPr>
        <w:t xml:space="preserve"> </w:t>
      </w:r>
      <w:r w:rsidR="00235619" w:rsidRPr="00C01EED">
        <w:rPr>
          <w:rFonts w:ascii="Arial" w:eastAsiaTheme="minorHAnsi" w:hAnsi="Arial" w:cs="Arial"/>
          <w:sz w:val="24"/>
          <w:lang w:eastAsia="en-US"/>
        </w:rPr>
        <w:t xml:space="preserve">when </w:t>
      </w:r>
      <w:r w:rsidRPr="00C01EED">
        <w:rPr>
          <w:rFonts w:ascii="Arial" w:eastAsiaTheme="minorHAnsi" w:hAnsi="Arial" w:cs="Arial"/>
          <w:sz w:val="24"/>
          <w:lang w:eastAsia="en-US"/>
        </w:rPr>
        <w:t>Benner’s (1984) novice-to-expert and Stake’s (1977) ‘countenance model’</w:t>
      </w:r>
      <w:r w:rsidR="00235619" w:rsidRPr="00C01EED">
        <w:rPr>
          <w:rFonts w:ascii="Arial" w:eastAsiaTheme="minorHAnsi" w:hAnsi="Arial" w:cs="Arial"/>
          <w:sz w:val="24"/>
          <w:lang w:eastAsia="en-US"/>
        </w:rPr>
        <w:t xml:space="preserve"> were used</w:t>
      </w:r>
      <w:r w:rsidR="007F57B8" w:rsidRPr="00C01EED">
        <w:rPr>
          <w:rFonts w:ascii="Arial" w:eastAsiaTheme="minorHAnsi" w:hAnsi="Arial" w:cs="Arial"/>
          <w:sz w:val="24"/>
          <w:lang w:eastAsia="en-US"/>
        </w:rPr>
        <w:t>.</w:t>
      </w:r>
    </w:p>
    <w:p w:rsidR="00684CED" w:rsidRPr="00C01EED" w:rsidRDefault="00684CED" w:rsidP="00684CED">
      <w:pPr>
        <w:keepNext/>
        <w:keepLines/>
        <w:spacing w:before="200"/>
        <w:outlineLvl w:val="3"/>
        <w:rPr>
          <w:rFonts w:ascii="Arial" w:eastAsiaTheme="majorEastAsia" w:hAnsi="Arial" w:cs="Arial"/>
          <w:bCs/>
          <w:iCs/>
          <w:sz w:val="24"/>
          <w:u w:val="single"/>
        </w:rPr>
      </w:pPr>
      <w:r w:rsidRPr="00C01EED">
        <w:rPr>
          <w:rFonts w:ascii="Arial" w:eastAsiaTheme="majorEastAsia" w:hAnsi="Arial" w:cs="Arial"/>
          <w:bCs/>
          <w:iCs/>
          <w:sz w:val="24"/>
          <w:u w:val="single"/>
        </w:rPr>
        <w:lastRenderedPageBreak/>
        <w:t xml:space="preserve">Stage 5: Presentation </w:t>
      </w:r>
    </w:p>
    <w:p w:rsidR="00684CED" w:rsidRPr="00C01EED" w:rsidRDefault="00684CED" w:rsidP="00684CED">
      <w:pPr>
        <w:spacing w:line="360" w:lineRule="auto"/>
        <w:rPr>
          <w:rFonts w:ascii="Arial" w:eastAsiaTheme="minorHAnsi" w:hAnsi="Arial" w:cs="Arial"/>
          <w:sz w:val="24"/>
          <w:lang w:eastAsia="en-US"/>
        </w:rPr>
      </w:pPr>
      <w:r w:rsidRPr="00C01EED">
        <w:rPr>
          <w:rFonts w:ascii="Arial" w:hAnsi="Arial" w:cs="Arial"/>
          <w:sz w:val="24"/>
        </w:rPr>
        <w:t xml:space="preserve">The final stage in </w:t>
      </w:r>
      <w:r w:rsidR="007F57B8" w:rsidRPr="00C01EED">
        <w:rPr>
          <w:rFonts w:ascii="Arial" w:hAnsi="Arial" w:cs="Arial"/>
          <w:sz w:val="24"/>
        </w:rPr>
        <w:t>Whittemore and Knafl’s (2005)</w:t>
      </w:r>
      <w:r w:rsidRPr="00C01EED">
        <w:rPr>
          <w:rFonts w:ascii="Arial" w:hAnsi="Arial" w:cs="Arial"/>
          <w:sz w:val="24"/>
        </w:rPr>
        <w:t xml:space="preserve"> framework </w:t>
      </w:r>
      <w:r w:rsidRPr="00C01EED">
        <w:rPr>
          <w:rFonts w:ascii="Arial" w:eastAsiaTheme="minorHAnsi" w:hAnsi="Arial" w:cs="Arial"/>
          <w:sz w:val="24"/>
          <w:lang w:eastAsia="en-US"/>
        </w:rPr>
        <w:t xml:space="preserve">requires moving from describing patterns </w:t>
      </w:r>
      <w:r w:rsidR="00DA62CA" w:rsidRPr="00C01EED">
        <w:rPr>
          <w:rFonts w:ascii="Arial" w:eastAsiaTheme="minorHAnsi" w:hAnsi="Arial" w:cs="Arial"/>
          <w:sz w:val="24"/>
          <w:lang w:eastAsia="en-US"/>
        </w:rPr>
        <w:t>towards</w:t>
      </w:r>
      <w:r w:rsidRPr="00C01EED">
        <w:rPr>
          <w:rFonts w:ascii="Arial" w:eastAsiaTheme="minorHAnsi" w:hAnsi="Arial" w:cs="Arial"/>
          <w:sz w:val="24"/>
          <w:lang w:eastAsia="en-US"/>
        </w:rPr>
        <w:t xml:space="preserve"> higher levels of abstraction and synthesis </w:t>
      </w:r>
      <w:r w:rsidR="009A30EC" w:rsidRPr="00C01EED">
        <w:rPr>
          <w:rFonts w:ascii="Arial" w:eastAsiaTheme="minorHAnsi" w:hAnsi="Arial" w:cs="Arial"/>
          <w:sz w:val="24"/>
          <w:lang w:eastAsia="en-US"/>
        </w:rPr>
        <w:t>to provide</w:t>
      </w:r>
      <w:r w:rsidRPr="00C01EED">
        <w:rPr>
          <w:rFonts w:ascii="Arial" w:eastAsiaTheme="minorHAnsi" w:hAnsi="Arial" w:cs="Arial"/>
          <w:sz w:val="24"/>
          <w:lang w:eastAsia="en-US"/>
        </w:rPr>
        <w:t xml:space="preserve"> an integrated summary of the phenomenon. </w:t>
      </w:r>
    </w:p>
    <w:p w:rsidR="00684CED" w:rsidRPr="00C01EED" w:rsidRDefault="00684CED" w:rsidP="00684CED">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Evaluation of the studies </w:t>
      </w:r>
      <w:r w:rsidR="00DA62CA" w:rsidRPr="00C01EED">
        <w:rPr>
          <w:rFonts w:ascii="Arial" w:eastAsiaTheme="minorHAnsi" w:hAnsi="Arial" w:cs="Arial"/>
          <w:sz w:val="24"/>
          <w:lang w:eastAsia="en-US"/>
        </w:rPr>
        <w:t>selected for</w:t>
      </w:r>
      <w:r w:rsidR="007F57B8" w:rsidRPr="00C01EED">
        <w:rPr>
          <w:rFonts w:ascii="Arial" w:eastAsiaTheme="minorHAnsi" w:hAnsi="Arial" w:cs="Arial"/>
          <w:sz w:val="24"/>
          <w:lang w:eastAsia="en-US"/>
        </w:rPr>
        <w:t xml:space="preserve"> review </w:t>
      </w:r>
      <w:r w:rsidRPr="00C01EED">
        <w:rPr>
          <w:rFonts w:ascii="Arial" w:eastAsiaTheme="minorHAnsi" w:hAnsi="Arial" w:cs="Arial"/>
          <w:sz w:val="24"/>
          <w:lang w:eastAsia="en-US"/>
        </w:rPr>
        <w:t xml:space="preserve">using the </w:t>
      </w:r>
      <w:r w:rsidR="007F1E4C" w:rsidRPr="00C01EED">
        <w:rPr>
          <w:rFonts w:ascii="Arial" w:eastAsiaTheme="minorHAnsi" w:hAnsi="Arial" w:cs="Arial"/>
          <w:sz w:val="24"/>
          <w:lang w:eastAsia="en-US"/>
        </w:rPr>
        <w:t>MMAT</w:t>
      </w:r>
      <w:r w:rsidRPr="00C01EED">
        <w:rPr>
          <w:rFonts w:ascii="Arial" w:eastAsiaTheme="minorHAnsi" w:hAnsi="Arial" w:cs="Arial"/>
          <w:sz w:val="24"/>
          <w:lang w:eastAsia="en-US"/>
        </w:rPr>
        <w:t xml:space="preserve"> (Pace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2012) indicated the research quality was moderate. </w:t>
      </w:r>
      <w:r w:rsidR="00A33D18" w:rsidRPr="00C01EED">
        <w:rPr>
          <w:rFonts w:ascii="Arial" w:eastAsiaTheme="minorHAnsi" w:hAnsi="Arial" w:cs="Arial"/>
          <w:sz w:val="24"/>
          <w:lang w:eastAsia="en-US"/>
        </w:rPr>
        <w:t xml:space="preserve">Apart from Neary (2001), </w:t>
      </w:r>
      <w:r w:rsidR="007F57B8" w:rsidRPr="00C01EED">
        <w:rPr>
          <w:rFonts w:ascii="Arial" w:eastAsiaTheme="minorHAnsi" w:hAnsi="Arial" w:cs="Arial"/>
          <w:sz w:val="24"/>
          <w:lang w:eastAsia="en-US"/>
        </w:rPr>
        <w:t>s</w:t>
      </w:r>
      <w:r w:rsidRPr="00C01EED">
        <w:rPr>
          <w:rFonts w:ascii="Arial" w:eastAsiaTheme="minorHAnsi" w:hAnsi="Arial" w:cs="Arial"/>
          <w:sz w:val="24"/>
          <w:lang w:eastAsia="en-US"/>
        </w:rPr>
        <w:t>tudies lacked clear philosophical or theoretical underpinnings</w:t>
      </w:r>
      <w:r w:rsidR="009A30EC" w:rsidRPr="00C01EED">
        <w:rPr>
          <w:rFonts w:ascii="Arial" w:eastAsiaTheme="minorHAnsi" w:hAnsi="Arial" w:cs="Arial"/>
          <w:sz w:val="24"/>
          <w:lang w:eastAsia="en-US"/>
        </w:rPr>
        <w:t xml:space="preserve">, </w:t>
      </w:r>
      <w:r w:rsidR="007F57B8" w:rsidRPr="00C01EED">
        <w:rPr>
          <w:rFonts w:ascii="Arial" w:eastAsiaTheme="minorHAnsi" w:hAnsi="Arial" w:cs="Arial"/>
          <w:sz w:val="24"/>
          <w:lang w:eastAsia="en-US"/>
        </w:rPr>
        <w:t xml:space="preserve">therefore, </w:t>
      </w:r>
      <w:r w:rsidR="009A30EC" w:rsidRPr="00C01EED">
        <w:rPr>
          <w:rFonts w:ascii="Arial" w:eastAsiaTheme="minorHAnsi" w:hAnsi="Arial" w:cs="Arial"/>
          <w:sz w:val="24"/>
          <w:lang w:eastAsia="en-US"/>
        </w:rPr>
        <w:t>m</w:t>
      </w:r>
      <w:r w:rsidR="007F57B8" w:rsidRPr="00C01EED">
        <w:rPr>
          <w:rFonts w:ascii="Arial" w:eastAsiaTheme="minorHAnsi" w:hAnsi="Arial" w:cs="Arial"/>
          <w:sz w:val="24"/>
          <w:lang w:eastAsia="en-US"/>
        </w:rPr>
        <w:t xml:space="preserve">ethodologically, </w:t>
      </w:r>
      <w:r w:rsidR="009A30EC" w:rsidRPr="00C01EED">
        <w:rPr>
          <w:rFonts w:ascii="Arial" w:eastAsiaTheme="minorHAnsi" w:hAnsi="Arial" w:cs="Arial"/>
          <w:sz w:val="24"/>
          <w:lang w:eastAsia="en-US"/>
        </w:rPr>
        <w:t xml:space="preserve">research into assessment of competencies needs to be stronger.  </w:t>
      </w:r>
    </w:p>
    <w:p w:rsidR="00DE4828" w:rsidRPr="00C01EED" w:rsidRDefault="00DE4828" w:rsidP="00DE4828">
      <w:pPr>
        <w:pStyle w:val="NoSpacing"/>
      </w:pPr>
    </w:p>
    <w:p w:rsidR="00D55B7E" w:rsidRPr="00C01EED" w:rsidRDefault="00684CED" w:rsidP="00684CED">
      <w:pPr>
        <w:spacing w:line="360" w:lineRule="auto"/>
        <w:rPr>
          <w:rFonts w:ascii="Arial" w:hAnsi="Arial" w:cs="Arial"/>
          <w:sz w:val="24"/>
          <w:lang w:eastAsia="en-US"/>
        </w:rPr>
      </w:pPr>
      <w:r w:rsidRPr="00C01EED">
        <w:rPr>
          <w:rFonts w:ascii="Arial" w:eastAsiaTheme="minorHAnsi" w:hAnsi="Arial" w:cs="Arial"/>
          <w:sz w:val="24"/>
          <w:lang w:eastAsia="en-US"/>
        </w:rPr>
        <w:t>Descriptions of ‘competent’ and competencies need improving</w:t>
      </w:r>
      <w:r w:rsidR="007F1E4C"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Butler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2011; Cassidy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2012; Dolan, 2003; Fahy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2011; McCarthy and Murphy, 2008; Neary, 2001</w:t>
      </w:r>
      <w:r w:rsidR="009B3F55" w:rsidRPr="00C01EED">
        <w:rPr>
          <w:rFonts w:ascii="Arial" w:eastAsiaTheme="minorHAnsi" w:hAnsi="Arial" w:cs="Arial"/>
          <w:sz w:val="24"/>
          <w:lang w:eastAsia="en-US"/>
        </w:rPr>
        <w:t>)</w:t>
      </w:r>
      <w:r w:rsidRPr="00C01EED">
        <w:rPr>
          <w:rFonts w:ascii="Arial" w:eastAsiaTheme="minorHAnsi" w:hAnsi="Arial" w:cs="Arial"/>
          <w:sz w:val="24"/>
          <w:lang w:eastAsia="en-US"/>
        </w:rPr>
        <w:t xml:space="preserve">. </w:t>
      </w:r>
      <w:r w:rsidR="00D55B7E" w:rsidRPr="00C01EED">
        <w:rPr>
          <w:rFonts w:ascii="Arial" w:eastAsiaTheme="minorHAnsi" w:hAnsi="Arial" w:cs="Arial"/>
          <w:sz w:val="24"/>
          <w:lang w:eastAsia="en-US"/>
        </w:rPr>
        <w:t>There is a consensus that c</w:t>
      </w:r>
      <w:r w:rsidRPr="00C01EED">
        <w:rPr>
          <w:rFonts w:ascii="Arial" w:hAnsi="Arial" w:cs="Arial"/>
          <w:sz w:val="24"/>
          <w:lang w:eastAsia="en-US"/>
        </w:rPr>
        <w:t>ompetency statements are often vague, open to interpretation and difficult to transl</w:t>
      </w:r>
      <w:r w:rsidR="00D55B7E" w:rsidRPr="00C01EED">
        <w:rPr>
          <w:rFonts w:ascii="Arial" w:hAnsi="Arial" w:cs="Arial"/>
          <w:sz w:val="24"/>
          <w:lang w:eastAsia="en-US"/>
        </w:rPr>
        <w:t>ate into assessable criteria. A</w:t>
      </w:r>
      <w:r w:rsidRPr="00C01EED">
        <w:rPr>
          <w:rFonts w:ascii="Arial" w:hAnsi="Arial" w:cs="Arial"/>
          <w:sz w:val="24"/>
          <w:lang w:eastAsia="en-US"/>
        </w:rPr>
        <w:t xml:space="preserve"> need for clear and unambiguous language was identified (Butler </w:t>
      </w:r>
      <w:r w:rsidRPr="00C01EED">
        <w:rPr>
          <w:rFonts w:ascii="Arial" w:hAnsi="Arial" w:cs="Arial"/>
          <w:i/>
          <w:sz w:val="24"/>
          <w:lang w:eastAsia="en-US"/>
        </w:rPr>
        <w:t>et al.,</w:t>
      </w:r>
      <w:r w:rsidRPr="00C01EED">
        <w:rPr>
          <w:rFonts w:ascii="Arial" w:hAnsi="Arial" w:cs="Arial"/>
          <w:sz w:val="24"/>
          <w:lang w:eastAsia="en-US"/>
        </w:rPr>
        <w:t xml:space="preserve"> 2011; Cassidy </w:t>
      </w:r>
      <w:r w:rsidRPr="00C01EED">
        <w:rPr>
          <w:rFonts w:ascii="Arial" w:hAnsi="Arial" w:cs="Arial"/>
          <w:i/>
          <w:sz w:val="24"/>
          <w:lang w:eastAsia="en-US"/>
        </w:rPr>
        <w:t>et al.,</w:t>
      </w:r>
      <w:r w:rsidRPr="00C01EED">
        <w:rPr>
          <w:rFonts w:ascii="Arial" w:hAnsi="Arial" w:cs="Arial"/>
          <w:sz w:val="24"/>
          <w:lang w:eastAsia="en-US"/>
        </w:rPr>
        <w:t xml:space="preserve"> 2012; Fahy </w:t>
      </w:r>
      <w:r w:rsidRPr="00C01EED">
        <w:rPr>
          <w:rFonts w:ascii="Arial" w:hAnsi="Arial" w:cs="Arial"/>
          <w:i/>
          <w:sz w:val="24"/>
          <w:lang w:eastAsia="en-US"/>
        </w:rPr>
        <w:t>et al.,</w:t>
      </w:r>
      <w:r w:rsidRPr="00C01EED">
        <w:rPr>
          <w:rFonts w:ascii="Arial" w:hAnsi="Arial" w:cs="Arial"/>
          <w:sz w:val="24"/>
          <w:lang w:eastAsia="en-US"/>
        </w:rPr>
        <w:t xml:space="preserve"> 2011). </w:t>
      </w:r>
    </w:p>
    <w:p w:rsidR="00D55B7E" w:rsidRPr="00C01EED" w:rsidRDefault="00D55B7E" w:rsidP="00684CED">
      <w:pPr>
        <w:spacing w:line="360" w:lineRule="auto"/>
        <w:rPr>
          <w:rFonts w:ascii="Arial" w:hAnsi="Arial" w:cs="Arial"/>
          <w:sz w:val="24"/>
          <w:lang w:eastAsia="en-US"/>
        </w:rPr>
      </w:pPr>
    </w:p>
    <w:p w:rsidR="00684CED" w:rsidRPr="00C01EED" w:rsidRDefault="00684CED" w:rsidP="00684CED">
      <w:pPr>
        <w:spacing w:line="360" w:lineRule="auto"/>
        <w:rPr>
          <w:rFonts w:ascii="Arial" w:hAnsi="Arial" w:cs="Arial"/>
          <w:sz w:val="24"/>
        </w:rPr>
      </w:pPr>
      <w:r w:rsidRPr="00C01EED">
        <w:rPr>
          <w:rFonts w:ascii="Arial" w:hAnsi="Arial" w:cs="Arial"/>
          <w:sz w:val="24"/>
        </w:rPr>
        <w:lastRenderedPageBreak/>
        <w:t>There is no single uniform method of assessing competence in pre-registration nurs</w:t>
      </w:r>
      <w:r w:rsidR="001C3DE8" w:rsidRPr="00C01EED">
        <w:rPr>
          <w:rFonts w:ascii="Arial" w:hAnsi="Arial" w:cs="Arial"/>
          <w:sz w:val="24"/>
        </w:rPr>
        <w:t>e education</w:t>
      </w:r>
      <w:r w:rsidRPr="00C01EED">
        <w:rPr>
          <w:rFonts w:ascii="Arial" w:hAnsi="Arial" w:cs="Arial"/>
          <w:sz w:val="24"/>
        </w:rPr>
        <w:t xml:space="preserve"> resulting in inconsistency and difficulty in interpreting competency statements (Butler </w:t>
      </w:r>
      <w:r w:rsidRPr="00C01EED">
        <w:rPr>
          <w:rFonts w:ascii="Arial" w:hAnsi="Arial" w:cs="Arial"/>
          <w:i/>
          <w:sz w:val="24"/>
        </w:rPr>
        <w:t>et al.,</w:t>
      </w:r>
      <w:r w:rsidRPr="00C01EED">
        <w:rPr>
          <w:rFonts w:ascii="Arial" w:hAnsi="Arial" w:cs="Arial"/>
          <w:sz w:val="24"/>
        </w:rPr>
        <w:t xml:space="preserve"> 2011; Cassidy </w:t>
      </w:r>
      <w:r w:rsidRPr="00C01EED">
        <w:rPr>
          <w:rFonts w:ascii="Arial" w:hAnsi="Arial" w:cs="Arial"/>
          <w:i/>
          <w:sz w:val="24"/>
        </w:rPr>
        <w:t>et al.,</w:t>
      </w:r>
      <w:r w:rsidRPr="00C01EED">
        <w:rPr>
          <w:rFonts w:ascii="Arial" w:hAnsi="Arial" w:cs="Arial"/>
          <w:sz w:val="24"/>
        </w:rPr>
        <w:t xml:space="preserve"> 2012; Dolan; 2003; Fahy </w:t>
      </w:r>
      <w:r w:rsidRPr="00C01EED">
        <w:rPr>
          <w:rFonts w:ascii="Arial" w:hAnsi="Arial" w:cs="Arial"/>
          <w:i/>
          <w:sz w:val="24"/>
        </w:rPr>
        <w:t>et al.,</w:t>
      </w:r>
      <w:r w:rsidRPr="00C01EED">
        <w:rPr>
          <w:rFonts w:ascii="Arial" w:hAnsi="Arial" w:cs="Arial"/>
          <w:sz w:val="24"/>
        </w:rPr>
        <w:t xml:space="preserve"> 2011; McCarthy and Murphy, 2008; Neary, 2001). The need for a collaborative approach to design clear and unambiguous language of competency assessment was recommended by several studies (Fahy </w:t>
      </w:r>
      <w:r w:rsidRPr="00C01EED">
        <w:rPr>
          <w:rFonts w:ascii="Arial" w:hAnsi="Arial" w:cs="Arial"/>
          <w:i/>
          <w:sz w:val="24"/>
        </w:rPr>
        <w:t>et al.,</w:t>
      </w:r>
      <w:r w:rsidRPr="00C01EED">
        <w:rPr>
          <w:rFonts w:ascii="Arial" w:hAnsi="Arial" w:cs="Arial"/>
          <w:sz w:val="24"/>
        </w:rPr>
        <w:t xml:space="preserve"> 2011; Heaslip and Scammell, 2012; McCarthy and Murphy, 2008; Neary, 2001). </w:t>
      </w:r>
    </w:p>
    <w:p w:rsidR="0081247E" w:rsidRPr="00C01EED" w:rsidRDefault="0081247E" w:rsidP="00684CED">
      <w:pPr>
        <w:spacing w:line="360" w:lineRule="auto"/>
        <w:rPr>
          <w:rFonts w:ascii="Arial" w:hAnsi="Arial" w:cs="Arial"/>
          <w:sz w:val="24"/>
        </w:rPr>
      </w:pPr>
    </w:p>
    <w:p w:rsidR="00684CED" w:rsidRPr="00C01EED" w:rsidRDefault="00684CED" w:rsidP="00684CED">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Problems and inconsistencies </w:t>
      </w:r>
      <w:r w:rsidR="009B3F55" w:rsidRPr="00C01EED">
        <w:rPr>
          <w:rFonts w:ascii="Arial" w:eastAsiaTheme="minorHAnsi" w:hAnsi="Arial" w:cs="Arial"/>
          <w:sz w:val="24"/>
          <w:lang w:eastAsia="en-US"/>
        </w:rPr>
        <w:t xml:space="preserve">are </w:t>
      </w:r>
      <w:r w:rsidR="007F57B8" w:rsidRPr="00C01EED">
        <w:rPr>
          <w:rFonts w:ascii="Arial" w:eastAsiaTheme="minorHAnsi" w:hAnsi="Arial" w:cs="Arial"/>
          <w:sz w:val="24"/>
          <w:lang w:eastAsia="en-US"/>
        </w:rPr>
        <w:t xml:space="preserve">also </w:t>
      </w:r>
      <w:r w:rsidR="009B3F55" w:rsidRPr="00C01EED">
        <w:rPr>
          <w:rFonts w:ascii="Arial" w:eastAsiaTheme="minorHAnsi" w:hAnsi="Arial" w:cs="Arial"/>
          <w:sz w:val="24"/>
          <w:lang w:eastAsia="en-US"/>
        </w:rPr>
        <w:t xml:space="preserve">evident </w:t>
      </w:r>
      <w:r w:rsidRPr="00C01EED">
        <w:rPr>
          <w:rFonts w:ascii="Arial" w:eastAsiaTheme="minorHAnsi" w:hAnsi="Arial" w:cs="Arial"/>
          <w:sz w:val="24"/>
          <w:lang w:eastAsia="en-US"/>
        </w:rPr>
        <w:t xml:space="preserve">in discriminating between different levels of </w:t>
      </w:r>
      <w:r w:rsidR="00D87A74" w:rsidRPr="00C01EED">
        <w:rPr>
          <w:rFonts w:ascii="Arial" w:eastAsiaTheme="minorHAnsi" w:hAnsi="Arial" w:cs="Arial"/>
          <w:sz w:val="24"/>
          <w:lang w:eastAsia="en-US"/>
        </w:rPr>
        <w:t>performance</w:t>
      </w:r>
      <w:r w:rsidRPr="00C01EED">
        <w:rPr>
          <w:rFonts w:ascii="Arial" w:eastAsiaTheme="minorHAnsi" w:hAnsi="Arial" w:cs="Arial"/>
          <w:sz w:val="24"/>
          <w:lang w:eastAsia="en-US"/>
        </w:rPr>
        <w:t xml:space="preserve"> and</w:t>
      </w:r>
      <w:r w:rsidR="009A30EC" w:rsidRPr="00C01EED">
        <w:rPr>
          <w:rFonts w:ascii="Arial" w:eastAsiaTheme="minorHAnsi" w:hAnsi="Arial" w:cs="Arial"/>
          <w:sz w:val="24"/>
          <w:lang w:eastAsia="en-US"/>
        </w:rPr>
        <w:t xml:space="preserve"> in</w:t>
      </w:r>
      <w:r w:rsidRPr="00C01EED">
        <w:rPr>
          <w:rFonts w:ascii="Arial" w:eastAsiaTheme="minorHAnsi" w:hAnsi="Arial" w:cs="Arial"/>
          <w:sz w:val="24"/>
          <w:lang w:eastAsia="en-US"/>
        </w:rPr>
        <w:t xml:space="preserve"> identifying the benchmark of what constitute a pass or a fail (Butler </w:t>
      </w:r>
      <w:r w:rsidRPr="00C01EED">
        <w:rPr>
          <w:rFonts w:ascii="Arial" w:eastAsiaTheme="minorHAnsi" w:hAnsi="Arial" w:cs="Arial"/>
          <w:i/>
          <w:sz w:val="24"/>
          <w:lang w:eastAsia="en-US"/>
        </w:rPr>
        <w:t>et al.,</w:t>
      </w:r>
      <w:r w:rsidR="009B3F55" w:rsidRPr="00C01EED">
        <w:rPr>
          <w:rFonts w:ascii="Arial" w:eastAsiaTheme="minorHAnsi" w:hAnsi="Arial" w:cs="Arial"/>
          <w:i/>
          <w:sz w:val="24"/>
          <w:lang w:eastAsia="en-US"/>
        </w:rPr>
        <w:t xml:space="preserve"> </w:t>
      </w:r>
      <w:r w:rsidRPr="00C01EED">
        <w:rPr>
          <w:rFonts w:ascii="Arial" w:eastAsiaTheme="minorHAnsi" w:hAnsi="Arial" w:cs="Arial"/>
          <w:sz w:val="24"/>
          <w:lang w:eastAsia="en-US"/>
        </w:rPr>
        <w:t xml:space="preserve">2011; Dolan, 2003; Fahy </w:t>
      </w:r>
      <w:r w:rsidRPr="00C01EED">
        <w:rPr>
          <w:rFonts w:ascii="Arial" w:eastAsiaTheme="minorHAnsi" w:hAnsi="Arial" w:cs="Arial"/>
          <w:i/>
          <w:sz w:val="24"/>
          <w:lang w:eastAsia="en-US"/>
        </w:rPr>
        <w:t>et al.,</w:t>
      </w:r>
      <w:r w:rsidR="009B3F55" w:rsidRPr="00C01EED">
        <w:rPr>
          <w:rFonts w:ascii="Arial" w:eastAsiaTheme="minorHAnsi" w:hAnsi="Arial" w:cs="Arial"/>
          <w:i/>
          <w:sz w:val="24"/>
          <w:lang w:eastAsia="en-US"/>
        </w:rPr>
        <w:t xml:space="preserve"> </w:t>
      </w:r>
      <w:r w:rsidRPr="00C01EED">
        <w:rPr>
          <w:rFonts w:ascii="Arial" w:eastAsiaTheme="minorHAnsi" w:hAnsi="Arial" w:cs="Arial"/>
          <w:sz w:val="24"/>
          <w:lang w:eastAsia="en-US"/>
        </w:rPr>
        <w:t>2011; Girot, 2000; Heaslip and Scammell, 2012; McCarthy and Murphy, 2008; Neary,</w:t>
      </w:r>
      <w:r w:rsidR="009B3F55"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2001)</w:t>
      </w:r>
      <w:r w:rsidR="009B3F55" w:rsidRPr="00C01EED">
        <w:rPr>
          <w:rFonts w:ascii="Arial" w:eastAsiaTheme="minorHAnsi" w:hAnsi="Arial" w:cs="Arial"/>
          <w:sz w:val="24"/>
          <w:lang w:eastAsia="en-US"/>
        </w:rPr>
        <w:t xml:space="preserve">. These </w:t>
      </w:r>
      <w:r w:rsidRPr="00C01EED">
        <w:rPr>
          <w:rFonts w:ascii="Arial" w:eastAsiaTheme="minorHAnsi" w:hAnsi="Arial" w:cs="Arial"/>
          <w:sz w:val="24"/>
          <w:lang w:eastAsia="en-US"/>
        </w:rPr>
        <w:t xml:space="preserve">need addressing. Students need better clarity (Fahy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2011; Neary, 2001)</w:t>
      </w:r>
      <w:r w:rsidR="00A33D18" w:rsidRPr="00C01EED">
        <w:rPr>
          <w:rFonts w:ascii="Arial" w:eastAsiaTheme="minorHAnsi" w:hAnsi="Arial" w:cs="Arial"/>
          <w:sz w:val="24"/>
          <w:lang w:eastAsia="en-US"/>
        </w:rPr>
        <w:t>.</w:t>
      </w:r>
    </w:p>
    <w:p w:rsidR="0039267A" w:rsidRPr="00C01EED" w:rsidRDefault="0039267A" w:rsidP="0039267A">
      <w:pPr>
        <w:pStyle w:val="NoSpacing"/>
      </w:pPr>
    </w:p>
    <w:p w:rsidR="00811734" w:rsidRPr="00C01EED" w:rsidRDefault="00811734" w:rsidP="00811734">
      <w:pPr>
        <w:spacing w:line="360" w:lineRule="auto"/>
        <w:rPr>
          <w:rFonts w:ascii="Arial" w:hAnsi="Arial" w:cs="Arial"/>
          <w:sz w:val="24"/>
          <w:lang w:eastAsia="en-US"/>
        </w:rPr>
      </w:pPr>
      <w:r w:rsidRPr="00C01EED">
        <w:rPr>
          <w:rFonts w:ascii="Arial" w:hAnsi="Arial" w:cs="Arial"/>
          <w:sz w:val="24"/>
          <w:lang w:eastAsia="en-US"/>
        </w:rPr>
        <w:t>The assessmen</w:t>
      </w:r>
      <w:r w:rsidR="00310E20" w:rsidRPr="00C01EED">
        <w:rPr>
          <w:rFonts w:ascii="Arial" w:hAnsi="Arial" w:cs="Arial"/>
          <w:sz w:val="24"/>
          <w:lang w:eastAsia="en-US"/>
        </w:rPr>
        <w:t>t process needs improving. Mentors</w:t>
      </w:r>
      <w:r w:rsidR="00EC3AA4" w:rsidRPr="00C01EED">
        <w:rPr>
          <w:rFonts w:ascii="Arial" w:hAnsi="Arial" w:cs="Arial"/>
          <w:sz w:val="24"/>
          <w:lang w:eastAsia="en-US"/>
        </w:rPr>
        <w:t>’</w:t>
      </w:r>
      <w:r w:rsidR="00310E20" w:rsidRPr="00C01EED">
        <w:rPr>
          <w:rFonts w:ascii="Arial" w:hAnsi="Arial" w:cs="Arial"/>
          <w:sz w:val="24"/>
          <w:lang w:eastAsia="en-US"/>
        </w:rPr>
        <w:t xml:space="preserve"> quality of the assessment decisions are affect</w:t>
      </w:r>
      <w:r w:rsidR="00EC3AA4" w:rsidRPr="00C01EED">
        <w:rPr>
          <w:rFonts w:ascii="Arial" w:hAnsi="Arial" w:cs="Arial"/>
          <w:sz w:val="24"/>
          <w:lang w:eastAsia="en-US"/>
        </w:rPr>
        <w:t>ed</w:t>
      </w:r>
      <w:r w:rsidR="00310E20" w:rsidRPr="00C01EED">
        <w:rPr>
          <w:rFonts w:ascii="Arial" w:hAnsi="Arial" w:cs="Arial"/>
          <w:sz w:val="24"/>
          <w:lang w:eastAsia="en-US"/>
        </w:rPr>
        <w:t xml:space="preserve"> by </w:t>
      </w:r>
      <w:r w:rsidR="00ED4D83" w:rsidRPr="00C01EED">
        <w:rPr>
          <w:rFonts w:ascii="Arial" w:hAnsi="Arial" w:cs="Arial"/>
          <w:sz w:val="24"/>
          <w:lang w:eastAsia="en-US"/>
        </w:rPr>
        <w:t xml:space="preserve">the </w:t>
      </w:r>
      <w:r w:rsidR="00310E20" w:rsidRPr="00C01EED">
        <w:rPr>
          <w:rFonts w:ascii="Arial" w:hAnsi="Arial" w:cs="Arial"/>
          <w:sz w:val="24"/>
          <w:lang w:eastAsia="en-US"/>
        </w:rPr>
        <w:lastRenderedPageBreak/>
        <w:t>t</w:t>
      </w:r>
      <w:r w:rsidRPr="00C01EED">
        <w:rPr>
          <w:rFonts w:ascii="Arial" w:hAnsi="Arial" w:cs="Arial"/>
          <w:sz w:val="24"/>
          <w:lang w:eastAsia="en-US"/>
        </w:rPr>
        <w:t>ime available, the dynamic nature of nursing p</w:t>
      </w:r>
      <w:r w:rsidR="00310E20" w:rsidRPr="00C01EED">
        <w:rPr>
          <w:rFonts w:ascii="Arial" w:hAnsi="Arial" w:cs="Arial"/>
          <w:sz w:val="24"/>
          <w:lang w:eastAsia="en-US"/>
        </w:rPr>
        <w:t xml:space="preserve">ractice, and </w:t>
      </w:r>
      <w:r w:rsidRPr="00C01EED">
        <w:rPr>
          <w:rFonts w:ascii="Arial" w:hAnsi="Arial" w:cs="Arial"/>
          <w:sz w:val="24"/>
          <w:lang w:eastAsia="en-US"/>
        </w:rPr>
        <w:t>personal confidence and characteristics of the individual (</w:t>
      </w:r>
      <w:r w:rsidR="00310E20" w:rsidRPr="00C01EED">
        <w:rPr>
          <w:rFonts w:ascii="Arial" w:hAnsi="Arial" w:cs="Arial"/>
          <w:sz w:val="24"/>
          <w:lang w:eastAsia="en-US"/>
        </w:rPr>
        <w:t xml:space="preserve">Cassidy, 2009; Dolan, 2003; </w:t>
      </w:r>
      <w:r w:rsidRPr="00C01EED">
        <w:rPr>
          <w:rFonts w:ascii="Arial" w:hAnsi="Arial" w:cs="Arial"/>
          <w:sz w:val="24"/>
        </w:rPr>
        <w:t>Heaslip and Scammell</w:t>
      </w:r>
      <w:r w:rsidR="00ED4D83" w:rsidRPr="00C01EED">
        <w:rPr>
          <w:rFonts w:ascii="Arial" w:hAnsi="Arial" w:cs="Arial"/>
          <w:sz w:val="24"/>
        </w:rPr>
        <w:t>,</w:t>
      </w:r>
      <w:r w:rsidRPr="00C01EED">
        <w:rPr>
          <w:rFonts w:ascii="Arial" w:hAnsi="Arial" w:cs="Arial"/>
          <w:sz w:val="24"/>
        </w:rPr>
        <w:t xml:space="preserve"> 2012; </w:t>
      </w:r>
      <w:r w:rsidRPr="00C01EED">
        <w:rPr>
          <w:rFonts w:ascii="Arial" w:hAnsi="Arial" w:cs="Arial"/>
          <w:sz w:val="24"/>
          <w:lang w:eastAsia="en-US"/>
        </w:rPr>
        <w:t>Neary, 2001)</w:t>
      </w:r>
      <w:r w:rsidR="00310E20" w:rsidRPr="00C01EED">
        <w:rPr>
          <w:rFonts w:ascii="Arial" w:hAnsi="Arial" w:cs="Arial"/>
          <w:sz w:val="24"/>
          <w:lang w:eastAsia="en-US"/>
        </w:rPr>
        <w:t>.</w:t>
      </w:r>
      <w:r w:rsidRPr="00C01EED">
        <w:rPr>
          <w:rFonts w:ascii="Arial" w:hAnsi="Arial" w:cs="Arial"/>
          <w:sz w:val="24"/>
          <w:lang w:eastAsia="en-US"/>
        </w:rPr>
        <w:t xml:space="preserve"> </w:t>
      </w:r>
      <w:r w:rsidR="00310E20" w:rsidRPr="00C01EED">
        <w:rPr>
          <w:rFonts w:ascii="Arial" w:hAnsi="Arial" w:cs="Arial"/>
          <w:sz w:val="24"/>
          <w:lang w:eastAsia="en-US"/>
        </w:rPr>
        <w:t>While constructive feedback is a vital element in the assessment process, i</w:t>
      </w:r>
      <w:r w:rsidRPr="00C01EED">
        <w:rPr>
          <w:rFonts w:ascii="Arial" w:hAnsi="Arial" w:cs="Arial"/>
          <w:sz w:val="24"/>
          <w:lang w:eastAsia="en-US"/>
        </w:rPr>
        <w:t>nade</w:t>
      </w:r>
      <w:r w:rsidR="001C1085" w:rsidRPr="00C01EED">
        <w:rPr>
          <w:rFonts w:ascii="Arial" w:hAnsi="Arial" w:cs="Arial"/>
          <w:sz w:val="24"/>
          <w:lang w:eastAsia="en-US"/>
        </w:rPr>
        <w:t>quate consideration to</w:t>
      </w:r>
      <w:r w:rsidRPr="00C01EED">
        <w:rPr>
          <w:rFonts w:ascii="Arial" w:hAnsi="Arial" w:cs="Arial"/>
          <w:sz w:val="24"/>
          <w:lang w:eastAsia="en-US"/>
        </w:rPr>
        <w:t xml:space="preserve"> feedback</w:t>
      </w:r>
      <w:r w:rsidR="00310E20" w:rsidRPr="00C01EED">
        <w:rPr>
          <w:rFonts w:ascii="Arial" w:hAnsi="Arial" w:cs="Arial"/>
          <w:sz w:val="24"/>
          <w:lang w:eastAsia="en-US"/>
        </w:rPr>
        <w:t xml:space="preserve"> provision is evident</w:t>
      </w:r>
      <w:r w:rsidRPr="00C01EED">
        <w:rPr>
          <w:rFonts w:ascii="Arial" w:hAnsi="Arial" w:cs="Arial"/>
          <w:sz w:val="24"/>
          <w:lang w:eastAsia="en-US"/>
        </w:rPr>
        <w:t xml:space="preserve"> (</w:t>
      </w:r>
      <w:r w:rsidRPr="00C01EED">
        <w:rPr>
          <w:rFonts w:ascii="Arial" w:eastAsiaTheme="minorHAnsi" w:hAnsi="Arial" w:cs="Arial"/>
          <w:sz w:val="24"/>
        </w:rPr>
        <w:t>Heaslip and Scammell, 2012; Neary, 2001</w:t>
      </w:r>
      <w:r w:rsidRPr="00C01EED">
        <w:rPr>
          <w:rFonts w:ascii="Arial" w:hAnsi="Arial" w:cs="Arial"/>
          <w:sz w:val="24"/>
          <w:lang w:eastAsia="en-US"/>
        </w:rPr>
        <w:t xml:space="preserve">). </w:t>
      </w:r>
    </w:p>
    <w:p w:rsidR="00811734" w:rsidRPr="00C01EED" w:rsidRDefault="00811734" w:rsidP="00811734">
      <w:pPr>
        <w:spacing w:line="360" w:lineRule="auto"/>
        <w:rPr>
          <w:rFonts w:ascii="Arial" w:hAnsi="Arial" w:cs="Arial"/>
          <w:sz w:val="24"/>
          <w:lang w:eastAsia="en-US"/>
        </w:rPr>
      </w:pPr>
    </w:p>
    <w:p w:rsidR="00811734" w:rsidRPr="00C01EED" w:rsidRDefault="00257A45" w:rsidP="00257A45">
      <w:pPr>
        <w:spacing w:line="360" w:lineRule="auto"/>
        <w:jc w:val="center"/>
        <w:rPr>
          <w:rFonts w:ascii="Arial" w:hAnsi="Arial" w:cs="Arial"/>
          <w:sz w:val="24"/>
          <w:u w:val="single"/>
        </w:rPr>
      </w:pPr>
      <w:r w:rsidRPr="00C01EED">
        <w:rPr>
          <w:rFonts w:ascii="Arial" w:hAnsi="Arial" w:cs="Arial"/>
          <w:sz w:val="24"/>
          <w:u w:val="single"/>
        </w:rPr>
        <w:t>DISCUSSION</w:t>
      </w:r>
    </w:p>
    <w:p w:rsidR="00811734" w:rsidRPr="00C01EED" w:rsidRDefault="00811734" w:rsidP="00811734">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This IR </w:t>
      </w:r>
      <w:r w:rsidR="00A33D18" w:rsidRPr="00C01EED">
        <w:rPr>
          <w:rFonts w:ascii="Arial" w:eastAsiaTheme="minorHAnsi" w:hAnsi="Arial" w:cs="Arial"/>
          <w:sz w:val="24"/>
          <w:lang w:eastAsia="en-US"/>
        </w:rPr>
        <w:t>affirms</w:t>
      </w:r>
      <w:r w:rsidRPr="00C01EED">
        <w:rPr>
          <w:rFonts w:ascii="Arial" w:eastAsiaTheme="minorHAnsi" w:hAnsi="Arial" w:cs="Arial"/>
          <w:sz w:val="24"/>
          <w:lang w:eastAsia="en-US"/>
        </w:rPr>
        <w:t xml:space="preserve"> th</w:t>
      </w:r>
      <w:r w:rsidR="00CA424A" w:rsidRPr="00C01EED">
        <w:rPr>
          <w:rFonts w:ascii="Arial" w:eastAsiaTheme="minorHAnsi" w:hAnsi="Arial" w:cs="Arial"/>
          <w:sz w:val="24"/>
          <w:lang w:eastAsia="en-US"/>
        </w:rPr>
        <w:t>e</w:t>
      </w:r>
      <w:r w:rsidRPr="00C01EED">
        <w:rPr>
          <w:rFonts w:ascii="Arial" w:eastAsiaTheme="minorHAnsi" w:hAnsi="Arial" w:cs="Arial"/>
          <w:sz w:val="24"/>
          <w:lang w:eastAsia="en-US"/>
        </w:rPr>
        <w:t xml:space="preserve"> key challenges mentors face in interpreting and assessing levels of competency relate to:</w:t>
      </w:r>
    </w:p>
    <w:p w:rsidR="00811734" w:rsidRPr="00C01EED" w:rsidRDefault="00811734" w:rsidP="00811734">
      <w:pPr>
        <w:numPr>
          <w:ilvl w:val="0"/>
          <w:numId w:val="6"/>
        </w:numPr>
        <w:spacing w:line="360" w:lineRule="auto"/>
        <w:contextualSpacing/>
        <w:rPr>
          <w:rFonts w:ascii="Arial" w:eastAsiaTheme="minorHAnsi" w:hAnsi="Arial" w:cs="Arial"/>
          <w:sz w:val="24"/>
          <w:lang w:eastAsia="en-US"/>
        </w:rPr>
      </w:pPr>
      <w:r w:rsidRPr="00C01EED">
        <w:rPr>
          <w:rFonts w:ascii="Arial" w:eastAsiaTheme="minorHAnsi" w:hAnsi="Arial" w:cs="Arial"/>
          <w:sz w:val="24"/>
          <w:lang w:eastAsia="en-US"/>
        </w:rPr>
        <w:t>A lack of clear, unambiguous language in describing ‘competence’ and competencies</w:t>
      </w:r>
      <w:r w:rsidR="00506C44" w:rsidRPr="00C01EED">
        <w:rPr>
          <w:rFonts w:ascii="Arial" w:eastAsiaTheme="minorHAnsi" w:hAnsi="Arial" w:cs="Arial"/>
          <w:sz w:val="24"/>
          <w:lang w:eastAsia="en-US"/>
        </w:rPr>
        <w:t>.</w:t>
      </w:r>
    </w:p>
    <w:p w:rsidR="00811734" w:rsidRPr="00C01EED" w:rsidRDefault="00811734" w:rsidP="00811734">
      <w:pPr>
        <w:numPr>
          <w:ilvl w:val="0"/>
          <w:numId w:val="6"/>
        </w:numPr>
        <w:spacing w:line="360" w:lineRule="auto"/>
        <w:contextualSpacing/>
        <w:rPr>
          <w:rFonts w:ascii="Arial" w:eastAsiaTheme="minorHAnsi" w:hAnsi="Arial" w:cs="Arial"/>
          <w:sz w:val="24"/>
          <w:lang w:eastAsia="en-US"/>
        </w:rPr>
      </w:pPr>
      <w:r w:rsidRPr="00C01EED">
        <w:rPr>
          <w:rFonts w:ascii="Arial" w:eastAsiaTheme="minorHAnsi" w:hAnsi="Arial" w:cs="Arial"/>
          <w:sz w:val="24"/>
          <w:lang w:eastAsia="en-US"/>
        </w:rPr>
        <w:t>Inability to discriminate between different levels of performance</w:t>
      </w:r>
      <w:r w:rsidR="00506C44" w:rsidRPr="00C01EED">
        <w:rPr>
          <w:rFonts w:ascii="Arial" w:eastAsiaTheme="minorHAnsi" w:hAnsi="Arial" w:cs="Arial"/>
          <w:sz w:val="24"/>
          <w:lang w:eastAsia="en-US"/>
        </w:rPr>
        <w:t>.</w:t>
      </w:r>
    </w:p>
    <w:p w:rsidR="00811734" w:rsidRPr="00C01EED" w:rsidRDefault="00811734" w:rsidP="00811734">
      <w:pPr>
        <w:numPr>
          <w:ilvl w:val="0"/>
          <w:numId w:val="6"/>
        </w:numPr>
        <w:spacing w:line="360" w:lineRule="auto"/>
        <w:contextualSpacing/>
        <w:rPr>
          <w:rFonts w:ascii="Arial" w:eastAsiaTheme="minorHAnsi" w:hAnsi="Arial" w:cs="Arial"/>
          <w:sz w:val="24"/>
          <w:lang w:eastAsia="en-US"/>
        </w:rPr>
      </w:pPr>
      <w:r w:rsidRPr="00C01EED">
        <w:rPr>
          <w:rFonts w:ascii="Arial" w:eastAsiaTheme="minorHAnsi" w:hAnsi="Arial" w:cs="Arial"/>
          <w:sz w:val="24"/>
          <w:lang w:eastAsia="en-US"/>
        </w:rPr>
        <w:t>The actual process of assessment</w:t>
      </w:r>
      <w:r w:rsidRPr="00C01EED">
        <w:rPr>
          <w:rFonts w:ascii="Arial" w:eastAsiaTheme="minorHAnsi" w:hAnsi="Arial" w:cs="Arial"/>
          <w:sz w:val="24"/>
        </w:rPr>
        <w:t xml:space="preserve"> including feedback provision.</w:t>
      </w:r>
    </w:p>
    <w:p w:rsidR="00811734" w:rsidRPr="00C01EED" w:rsidRDefault="00811734" w:rsidP="00811734">
      <w:pPr>
        <w:spacing w:line="360" w:lineRule="auto"/>
        <w:ind w:left="720"/>
        <w:contextualSpacing/>
        <w:rPr>
          <w:rFonts w:ascii="Arial" w:eastAsiaTheme="minorHAnsi" w:hAnsi="Arial" w:cs="Arial"/>
          <w:sz w:val="24"/>
          <w:lang w:eastAsia="en-US"/>
        </w:rPr>
      </w:pPr>
    </w:p>
    <w:p w:rsidR="00146DC2" w:rsidRPr="00C01EED" w:rsidRDefault="007D374F" w:rsidP="007D374F">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A variety of </w:t>
      </w:r>
      <w:r w:rsidR="00880142" w:rsidRPr="00C01EED">
        <w:rPr>
          <w:rFonts w:ascii="Arial" w:eastAsiaTheme="minorHAnsi" w:hAnsi="Arial" w:cs="Arial"/>
          <w:sz w:val="24"/>
          <w:lang w:eastAsia="en-US"/>
        </w:rPr>
        <w:t>assessment taxonomies</w:t>
      </w:r>
      <w:r w:rsidRPr="00C01EED">
        <w:rPr>
          <w:rFonts w:ascii="Arial" w:eastAsiaTheme="minorHAnsi" w:hAnsi="Arial" w:cs="Arial"/>
          <w:sz w:val="24"/>
          <w:lang w:eastAsia="en-US"/>
        </w:rPr>
        <w:t xml:space="preserve"> exist but clea</w:t>
      </w:r>
      <w:r w:rsidR="00A33D18" w:rsidRPr="00C01EED">
        <w:rPr>
          <w:rFonts w:ascii="Arial" w:eastAsiaTheme="minorHAnsi" w:hAnsi="Arial" w:cs="Arial"/>
          <w:sz w:val="24"/>
          <w:lang w:eastAsia="en-US"/>
        </w:rPr>
        <w:t xml:space="preserve">rly the problems related to </w:t>
      </w:r>
      <w:r w:rsidRPr="00C01EED">
        <w:rPr>
          <w:rFonts w:ascii="Arial" w:eastAsiaTheme="minorHAnsi" w:hAnsi="Arial" w:cs="Arial"/>
          <w:sz w:val="24"/>
          <w:lang w:eastAsia="en-US"/>
        </w:rPr>
        <w:t xml:space="preserve">ambiguous language and accurate identification of performance levels continue. </w:t>
      </w:r>
      <w:r w:rsidRPr="00C01EED">
        <w:rPr>
          <w:rFonts w:ascii="Arial" w:eastAsiaTheme="minorHAnsi" w:hAnsi="Arial" w:cs="Arial"/>
          <w:sz w:val="24"/>
          <w:szCs w:val="22"/>
          <w:lang w:eastAsia="en-US"/>
        </w:rPr>
        <w:t xml:space="preserve">There is a need for a suitable theoretical framework to underpin </w:t>
      </w:r>
      <w:r w:rsidRPr="00C01EED">
        <w:rPr>
          <w:rFonts w:ascii="Arial" w:eastAsiaTheme="minorHAnsi" w:hAnsi="Arial" w:cs="Arial"/>
          <w:sz w:val="24"/>
          <w:szCs w:val="22"/>
          <w:lang w:eastAsia="en-US"/>
        </w:rPr>
        <w:lastRenderedPageBreak/>
        <w:t>practice-based assessment. W</w:t>
      </w:r>
      <w:r w:rsidRPr="00C01EED">
        <w:rPr>
          <w:rFonts w:ascii="Arial" w:eastAsiaTheme="minorHAnsi" w:hAnsi="Arial" w:cs="Arial"/>
          <w:sz w:val="24"/>
          <w:lang w:eastAsia="en-US"/>
        </w:rPr>
        <w:t xml:space="preserve">hat emerges from the wider literature is that assessment does not have one overarching theory (Crisp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2003). </w:t>
      </w:r>
    </w:p>
    <w:p w:rsidR="00146DC2" w:rsidRPr="00C01EED" w:rsidRDefault="00146DC2" w:rsidP="007D374F">
      <w:pPr>
        <w:spacing w:line="360" w:lineRule="auto"/>
        <w:rPr>
          <w:rFonts w:ascii="Arial" w:eastAsiaTheme="minorHAnsi" w:hAnsi="Arial" w:cs="Arial"/>
          <w:sz w:val="24"/>
          <w:lang w:eastAsia="en-US"/>
        </w:rPr>
      </w:pPr>
    </w:p>
    <w:p w:rsidR="007D374F" w:rsidRPr="00C01EED" w:rsidRDefault="007D374F" w:rsidP="007D374F">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Consequently, a variety of theories from other fields, such as decision making and judgment theories, seem to be adopted (Schuwirth and Van der Vleuten, 2011). These particularly relate to summative assessment. </w:t>
      </w:r>
      <w:r w:rsidR="007F57B8" w:rsidRPr="00C01EED">
        <w:rPr>
          <w:rFonts w:ascii="Arial" w:eastAsiaTheme="minorHAnsi" w:hAnsi="Arial" w:cs="Arial"/>
          <w:sz w:val="24"/>
          <w:lang w:eastAsia="en-US"/>
        </w:rPr>
        <w:t>Conversely, f</w:t>
      </w:r>
      <w:r w:rsidRPr="00C01EED">
        <w:rPr>
          <w:rFonts w:ascii="Arial" w:eastAsiaTheme="minorHAnsi" w:hAnsi="Arial" w:cs="Arial"/>
          <w:sz w:val="24"/>
          <w:lang w:eastAsia="en-US"/>
        </w:rPr>
        <w:t>ormative assessme</w:t>
      </w:r>
      <w:r w:rsidR="007F57B8" w:rsidRPr="00C01EED">
        <w:rPr>
          <w:rFonts w:ascii="Arial" w:eastAsiaTheme="minorHAnsi" w:hAnsi="Arial" w:cs="Arial"/>
          <w:sz w:val="24"/>
          <w:lang w:eastAsia="en-US"/>
        </w:rPr>
        <w:t>nt,</w:t>
      </w:r>
      <w:r w:rsidRPr="00C01EED">
        <w:rPr>
          <w:rFonts w:ascii="Arial" w:eastAsiaTheme="minorHAnsi" w:hAnsi="Arial" w:cs="Arial"/>
          <w:sz w:val="24"/>
          <w:lang w:eastAsia="en-US"/>
        </w:rPr>
        <w:t xml:space="preserve"> although reviewed </w:t>
      </w:r>
      <w:r w:rsidR="009B5AFD" w:rsidRPr="00C01EED">
        <w:rPr>
          <w:rFonts w:ascii="Arial" w:eastAsiaTheme="minorHAnsi" w:hAnsi="Arial" w:cs="Arial"/>
          <w:sz w:val="24"/>
          <w:lang w:eastAsia="en-US"/>
        </w:rPr>
        <w:t xml:space="preserve">in the literature </w:t>
      </w:r>
      <w:r w:rsidRPr="00C01EED">
        <w:rPr>
          <w:rFonts w:ascii="Arial" w:eastAsiaTheme="minorHAnsi" w:hAnsi="Arial" w:cs="Arial"/>
          <w:sz w:val="24"/>
          <w:lang w:eastAsia="en-US"/>
        </w:rPr>
        <w:t xml:space="preserve">under the umbrella of ‘assessment’, is </w:t>
      </w:r>
      <w:r w:rsidR="00DA62CA" w:rsidRPr="00C01EED">
        <w:rPr>
          <w:rFonts w:ascii="Arial" w:eastAsiaTheme="minorHAnsi" w:hAnsi="Arial" w:cs="Arial"/>
          <w:sz w:val="24"/>
          <w:lang w:eastAsia="en-US"/>
        </w:rPr>
        <w:t>usually viewed</w:t>
      </w:r>
      <w:r w:rsidRPr="00C01EED">
        <w:rPr>
          <w:rFonts w:ascii="Arial" w:eastAsiaTheme="minorHAnsi" w:hAnsi="Arial" w:cs="Arial"/>
          <w:sz w:val="24"/>
          <w:lang w:eastAsia="en-US"/>
        </w:rPr>
        <w:t xml:space="preserve"> as part </w:t>
      </w:r>
      <w:r w:rsidR="008D2319" w:rsidRPr="00C01EED">
        <w:rPr>
          <w:rFonts w:ascii="Arial" w:eastAsiaTheme="minorHAnsi" w:hAnsi="Arial" w:cs="Arial"/>
          <w:sz w:val="24"/>
          <w:lang w:eastAsia="en-US"/>
        </w:rPr>
        <w:t>of teaching and learning,</w:t>
      </w:r>
      <w:r w:rsidRPr="00C01EED">
        <w:rPr>
          <w:rFonts w:ascii="Arial" w:eastAsiaTheme="minorHAnsi" w:hAnsi="Arial" w:cs="Arial"/>
          <w:sz w:val="24"/>
          <w:lang w:eastAsia="en-US"/>
        </w:rPr>
        <w:t xml:space="preserve"> therefore draws on general education theories (Gray, 1993; Hays and Wellard, 1998). </w:t>
      </w:r>
    </w:p>
    <w:p w:rsidR="007D374F" w:rsidRPr="00C01EED" w:rsidRDefault="007D374F" w:rsidP="007D374F">
      <w:pPr>
        <w:spacing w:line="360" w:lineRule="auto"/>
        <w:rPr>
          <w:rFonts w:ascii="Arial" w:eastAsiaTheme="minorHAnsi" w:hAnsi="Arial" w:cs="Arial"/>
          <w:sz w:val="24"/>
          <w:lang w:eastAsia="en-US"/>
        </w:rPr>
      </w:pPr>
    </w:p>
    <w:p w:rsidR="007D374F" w:rsidRPr="00C01EED" w:rsidRDefault="007D374F" w:rsidP="007D374F">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Examining theories that underpin practice-based assessment identified a number of concepts and themes that they seem to share in describing what </w:t>
      </w:r>
      <w:r w:rsidRPr="00C01EED">
        <w:rPr>
          <w:rFonts w:ascii="Arial" w:eastAsiaTheme="minorHAnsi" w:hAnsi="Arial" w:cs="Arial"/>
          <w:sz w:val="24"/>
        </w:rPr>
        <w:t>makes an ideal assessment. In Biggs</w:t>
      </w:r>
      <w:r w:rsidR="00A33D18" w:rsidRPr="00C01EED">
        <w:rPr>
          <w:rFonts w:ascii="Arial" w:eastAsiaTheme="minorHAnsi" w:hAnsi="Arial" w:cs="Arial"/>
          <w:sz w:val="24"/>
        </w:rPr>
        <w:t>’</w:t>
      </w:r>
      <w:r w:rsidRPr="00C01EED">
        <w:rPr>
          <w:rFonts w:ascii="Arial" w:eastAsiaTheme="minorHAnsi" w:hAnsi="Arial" w:cs="Arial"/>
          <w:sz w:val="24"/>
        </w:rPr>
        <w:t xml:space="preserve"> (</w:t>
      </w:r>
      <w:r w:rsidR="009B5AFD" w:rsidRPr="00C01EED">
        <w:rPr>
          <w:rFonts w:ascii="Arial" w:eastAsiaTheme="minorHAnsi" w:hAnsi="Arial" w:cs="Arial"/>
          <w:sz w:val="24"/>
        </w:rPr>
        <w:t>2003</w:t>
      </w:r>
      <w:r w:rsidRPr="00C01EED">
        <w:rPr>
          <w:rFonts w:ascii="Arial" w:eastAsiaTheme="minorHAnsi" w:hAnsi="Arial" w:cs="Arial"/>
          <w:sz w:val="24"/>
        </w:rPr>
        <w:t>) constructive alignment</w:t>
      </w:r>
      <w:r w:rsidR="009B5AFD" w:rsidRPr="00C01EED">
        <w:rPr>
          <w:rFonts w:ascii="Arial" w:eastAsiaTheme="minorHAnsi" w:hAnsi="Arial" w:cs="Arial"/>
          <w:sz w:val="24"/>
        </w:rPr>
        <w:t xml:space="preserve"> and Lave and Wegner’s (1991) </w:t>
      </w:r>
      <w:r w:rsidRPr="00C01EED">
        <w:rPr>
          <w:rFonts w:ascii="Arial" w:eastAsiaTheme="minorHAnsi" w:hAnsi="Arial" w:cs="Arial"/>
          <w:sz w:val="24"/>
        </w:rPr>
        <w:t>community</w:t>
      </w:r>
      <w:r w:rsidR="008D2319" w:rsidRPr="00C01EED">
        <w:rPr>
          <w:rFonts w:ascii="Arial" w:eastAsiaTheme="minorHAnsi" w:hAnsi="Arial" w:cs="Arial"/>
          <w:sz w:val="24"/>
        </w:rPr>
        <w:t xml:space="preserve"> of practice</w:t>
      </w:r>
      <w:r w:rsidR="009B5AFD"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theories, there is </w:t>
      </w:r>
      <w:r w:rsidR="004B06B5" w:rsidRPr="00C01EED">
        <w:rPr>
          <w:rFonts w:ascii="Arial" w:eastAsiaTheme="minorHAnsi" w:hAnsi="Arial" w:cs="Arial"/>
          <w:sz w:val="24"/>
          <w:lang w:eastAsia="en-US"/>
        </w:rPr>
        <w:t xml:space="preserve">great </w:t>
      </w:r>
      <w:r w:rsidRPr="00C01EED">
        <w:rPr>
          <w:rFonts w:ascii="Arial" w:eastAsiaTheme="minorHAnsi" w:hAnsi="Arial" w:cs="Arial"/>
          <w:sz w:val="24"/>
          <w:lang w:eastAsia="en-US"/>
        </w:rPr>
        <w:t xml:space="preserve">emphasis on integrating assessment </w:t>
      </w:r>
      <w:r w:rsidR="004B06B5" w:rsidRPr="00C01EED">
        <w:rPr>
          <w:rFonts w:ascii="Arial" w:eastAsiaTheme="minorHAnsi" w:hAnsi="Arial" w:cs="Arial"/>
          <w:sz w:val="24"/>
          <w:lang w:eastAsia="en-US"/>
        </w:rPr>
        <w:t xml:space="preserve">with </w:t>
      </w:r>
      <w:r w:rsidR="00DA62CA" w:rsidRPr="00C01EED">
        <w:rPr>
          <w:rFonts w:ascii="Arial" w:eastAsiaTheme="minorHAnsi" w:hAnsi="Arial" w:cs="Arial"/>
          <w:sz w:val="24"/>
          <w:lang w:eastAsia="en-US"/>
        </w:rPr>
        <w:t>learning outcomes</w:t>
      </w:r>
      <w:r w:rsidRPr="00C01EED">
        <w:rPr>
          <w:rFonts w:ascii="Arial" w:eastAsiaTheme="minorHAnsi" w:hAnsi="Arial" w:cs="Arial"/>
          <w:sz w:val="24"/>
          <w:lang w:eastAsia="en-US"/>
        </w:rPr>
        <w:t xml:space="preserve"> that involves examination of individual progress </w:t>
      </w:r>
      <w:r w:rsidR="00DA62CA" w:rsidRPr="00C01EED">
        <w:rPr>
          <w:rFonts w:ascii="Arial" w:eastAsiaTheme="minorHAnsi" w:hAnsi="Arial" w:cs="Arial"/>
          <w:sz w:val="24"/>
          <w:lang w:eastAsia="en-US"/>
        </w:rPr>
        <w:t>in</w:t>
      </w:r>
      <w:r w:rsidRPr="00C01EED">
        <w:rPr>
          <w:rFonts w:ascii="Arial" w:eastAsiaTheme="minorHAnsi" w:hAnsi="Arial" w:cs="Arial"/>
          <w:sz w:val="24"/>
          <w:lang w:eastAsia="en-US"/>
        </w:rPr>
        <w:t xml:space="preserve"> relati</w:t>
      </w:r>
      <w:r w:rsidR="00DA62CA" w:rsidRPr="00C01EED">
        <w:rPr>
          <w:rFonts w:ascii="Arial" w:eastAsiaTheme="minorHAnsi" w:hAnsi="Arial" w:cs="Arial"/>
          <w:sz w:val="24"/>
          <w:lang w:eastAsia="en-US"/>
        </w:rPr>
        <w:t>on</w:t>
      </w:r>
      <w:r w:rsidRPr="00C01EED">
        <w:rPr>
          <w:rFonts w:ascii="Arial" w:eastAsiaTheme="minorHAnsi" w:hAnsi="Arial" w:cs="Arial"/>
          <w:sz w:val="24"/>
          <w:lang w:eastAsia="en-US"/>
        </w:rPr>
        <w:t xml:space="preserve"> to the</w:t>
      </w:r>
      <w:r w:rsidR="00DA62CA" w:rsidRPr="00C01EED">
        <w:rPr>
          <w:rFonts w:ascii="Arial" w:eastAsiaTheme="minorHAnsi" w:hAnsi="Arial" w:cs="Arial"/>
          <w:sz w:val="24"/>
          <w:lang w:eastAsia="en-US"/>
        </w:rPr>
        <w:t>ir</w:t>
      </w:r>
      <w:r w:rsidRPr="00C01EED">
        <w:rPr>
          <w:rFonts w:ascii="Arial" w:eastAsiaTheme="minorHAnsi" w:hAnsi="Arial" w:cs="Arial"/>
          <w:sz w:val="24"/>
          <w:lang w:eastAsia="en-US"/>
        </w:rPr>
        <w:t xml:space="preserve"> starting </w:t>
      </w:r>
      <w:r w:rsidRPr="00C01EED">
        <w:rPr>
          <w:rFonts w:ascii="Arial" w:eastAsiaTheme="minorHAnsi" w:hAnsi="Arial" w:cs="Arial"/>
          <w:sz w:val="24"/>
          <w:lang w:eastAsia="en-US"/>
        </w:rPr>
        <w:lastRenderedPageBreak/>
        <w:t xml:space="preserve">point. The notion that assessment is an </w:t>
      </w:r>
      <w:r w:rsidR="009A3373" w:rsidRPr="00C01EED">
        <w:rPr>
          <w:rFonts w:ascii="Arial" w:eastAsiaTheme="minorHAnsi" w:hAnsi="Arial" w:cs="Arial"/>
          <w:sz w:val="24"/>
          <w:lang w:eastAsia="en-US"/>
        </w:rPr>
        <w:t>essential</w:t>
      </w:r>
      <w:r w:rsidRPr="00C01EED">
        <w:rPr>
          <w:rFonts w:ascii="Arial" w:eastAsiaTheme="minorHAnsi" w:hAnsi="Arial" w:cs="Arial"/>
          <w:sz w:val="24"/>
          <w:lang w:eastAsia="en-US"/>
        </w:rPr>
        <w:t xml:space="preserve"> </w:t>
      </w:r>
      <w:r w:rsidR="009A3373" w:rsidRPr="00C01EED">
        <w:rPr>
          <w:rFonts w:ascii="Arial" w:eastAsiaTheme="minorHAnsi" w:hAnsi="Arial" w:cs="Arial"/>
          <w:sz w:val="24"/>
          <w:lang w:eastAsia="en-US"/>
        </w:rPr>
        <w:t>stage</w:t>
      </w:r>
      <w:r w:rsidRPr="00C01EED">
        <w:rPr>
          <w:rFonts w:ascii="Arial" w:eastAsiaTheme="minorHAnsi" w:hAnsi="Arial" w:cs="Arial"/>
          <w:sz w:val="24"/>
          <w:lang w:eastAsia="en-US"/>
        </w:rPr>
        <w:t xml:space="preserve"> </w:t>
      </w:r>
      <w:r w:rsidR="009A3373" w:rsidRPr="00C01EED">
        <w:rPr>
          <w:rFonts w:ascii="Arial" w:eastAsiaTheme="minorHAnsi" w:hAnsi="Arial" w:cs="Arial"/>
          <w:sz w:val="24"/>
          <w:lang w:eastAsia="en-US"/>
        </w:rPr>
        <w:t>in</w:t>
      </w:r>
      <w:r w:rsidRPr="00C01EED">
        <w:rPr>
          <w:rFonts w:ascii="Arial" w:eastAsiaTheme="minorHAnsi" w:hAnsi="Arial" w:cs="Arial"/>
          <w:sz w:val="24"/>
          <w:lang w:eastAsia="en-US"/>
        </w:rPr>
        <w:t xml:space="preserve"> the learning cycle</w:t>
      </w:r>
      <w:r w:rsidR="009B5AFD" w:rsidRPr="00C01EED">
        <w:rPr>
          <w:rFonts w:ascii="Arial" w:eastAsiaTheme="minorHAnsi" w:hAnsi="Arial" w:cs="Arial"/>
          <w:sz w:val="24"/>
          <w:lang w:eastAsia="en-US"/>
        </w:rPr>
        <w:t xml:space="preserve"> (assessment </w:t>
      </w:r>
      <w:r w:rsidR="009B5AFD" w:rsidRPr="00C01EED">
        <w:rPr>
          <w:rFonts w:ascii="Arial" w:eastAsiaTheme="minorHAnsi" w:hAnsi="Arial" w:cs="Arial"/>
          <w:i/>
          <w:sz w:val="24"/>
          <w:lang w:eastAsia="en-US"/>
        </w:rPr>
        <w:t>for</w:t>
      </w:r>
      <w:r w:rsidR="009B5AFD" w:rsidRPr="00C01EED">
        <w:rPr>
          <w:rFonts w:ascii="Arial" w:eastAsiaTheme="minorHAnsi" w:hAnsi="Arial" w:cs="Arial"/>
          <w:sz w:val="24"/>
          <w:lang w:eastAsia="en-US"/>
        </w:rPr>
        <w:t xml:space="preserve"> learning)</w:t>
      </w:r>
      <w:r w:rsidRPr="00C01EED">
        <w:rPr>
          <w:rFonts w:ascii="Arial" w:eastAsiaTheme="minorHAnsi" w:hAnsi="Arial" w:cs="Arial"/>
          <w:sz w:val="24"/>
          <w:lang w:eastAsia="en-US"/>
        </w:rPr>
        <w:t>, rather than being an episode that gauges students’ performance at the end of a course is gaining appeal by placing the emphasis on formative</w:t>
      </w:r>
      <w:r w:rsidR="008D2319"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assessments. In this framework, assessment fits with the constructivist paradigm of teaching and learni</w:t>
      </w:r>
      <w:r w:rsidR="009B5AFD" w:rsidRPr="00C01EED">
        <w:rPr>
          <w:rFonts w:ascii="Arial" w:eastAsiaTheme="minorHAnsi" w:hAnsi="Arial" w:cs="Arial"/>
          <w:sz w:val="24"/>
          <w:lang w:eastAsia="en-US"/>
        </w:rPr>
        <w:t>ng (Elwood and Klenowski, 2002)</w:t>
      </w:r>
      <w:r w:rsidRPr="00C01EED">
        <w:rPr>
          <w:rFonts w:ascii="Arial" w:eastAsiaTheme="minorHAnsi" w:hAnsi="Arial" w:cs="Arial"/>
          <w:sz w:val="24"/>
          <w:lang w:eastAsia="en-US"/>
        </w:rPr>
        <w:t>, with assessment developing the students’ performance,</w:t>
      </w:r>
      <w:r w:rsidR="00C01EED" w:rsidRPr="00C01EED">
        <w:rPr>
          <w:rFonts w:ascii="Arial" w:eastAsiaTheme="minorHAnsi" w:hAnsi="Arial" w:cs="Arial"/>
          <w:sz w:val="24"/>
          <w:lang w:eastAsia="en-US"/>
        </w:rPr>
        <w:t xml:space="preserve"> which</w:t>
      </w:r>
      <w:r w:rsidRPr="00C01EED">
        <w:rPr>
          <w:rFonts w:ascii="Arial" w:eastAsiaTheme="minorHAnsi" w:hAnsi="Arial" w:cs="Arial"/>
          <w:sz w:val="24"/>
          <w:lang w:eastAsia="en-US"/>
        </w:rPr>
        <w:t xml:space="preserve"> is key to this learning paradigm (Wiggins, 1990).</w:t>
      </w:r>
    </w:p>
    <w:p w:rsidR="007D374F" w:rsidRPr="00C01EED" w:rsidRDefault="007D374F" w:rsidP="007D374F">
      <w:pPr>
        <w:spacing w:line="360" w:lineRule="auto"/>
        <w:rPr>
          <w:rFonts w:ascii="Arial" w:eastAsiaTheme="minorHAnsi" w:hAnsi="Arial" w:cs="Arial"/>
          <w:sz w:val="24"/>
          <w:lang w:eastAsia="en-US"/>
        </w:rPr>
      </w:pPr>
    </w:p>
    <w:p w:rsidR="009A3373" w:rsidRPr="00C01EED" w:rsidRDefault="00A037E6" w:rsidP="007D374F">
      <w:pPr>
        <w:spacing w:line="360" w:lineRule="auto"/>
        <w:rPr>
          <w:rFonts w:ascii="Arial" w:eastAsiaTheme="minorHAnsi" w:hAnsi="Arial" w:cs="Arial"/>
          <w:sz w:val="24"/>
          <w:lang w:eastAsia="en-US"/>
        </w:rPr>
      </w:pPr>
      <w:r w:rsidRPr="00C01EED">
        <w:rPr>
          <w:rFonts w:ascii="Arial" w:eastAsiaTheme="minorHAnsi" w:hAnsi="Arial" w:cs="Arial"/>
          <w:sz w:val="24"/>
          <w:lang w:eastAsia="en-US"/>
        </w:rPr>
        <w:t>Montgomery (2002</w:t>
      </w:r>
      <w:r w:rsidR="007D374F" w:rsidRPr="00C01EED">
        <w:rPr>
          <w:rFonts w:ascii="Arial" w:eastAsiaTheme="minorHAnsi" w:hAnsi="Arial" w:cs="Arial"/>
          <w:sz w:val="24"/>
          <w:lang w:eastAsia="en-US"/>
        </w:rPr>
        <w:t>) employed Wiggins (1990) ‘authentic assessment’, which involves assessing the application of process and product</w:t>
      </w:r>
      <w:r w:rsidR="009A3373" w:rsidRPr="00C01EED">
        <w:rPr>
          <w:rFonts w:ascii="Arial" w:eastAsiaTheme="minorHAnsi" w:hAnsi="Arial" w:cs="Arial"/>
          <w:sz w:val="24"/>
          <w:lang w:eastAsia="en-US"/>
        </w:rPr>
        <w:t xml:space="preserve">, arguing that accurate and fair assessment of </w:t>
      </w:r>
      <w:r w:rsidR="004B06B5" w:rsidRPr="00C01EED">
        <w:rPr>
          <w:rFonts w:ascii="Arial" w:eastAsiaTheme="minorHAnsi" w:hAnsi="Arial" w:cs="Arial"/>
          <w:sz w:val="24"/>
          <w:lang w:eastAsia="en-US"/>
        </w:rPr>
        <w:t>both</w:t>
      </w:r>
      <w:r w:rsidR="009A3373" w:rsidRPr="00C01EED">
        <w:rPr>
          <w:rFonts w:ascii="Arial" w:eastAsiaTheme="minorHAnsi" w:hAnsi="Arial" w:cs="Arial"/>
          <w:sz w:val="24"/>
          <w:lang w:eastAsia="en-US"/>
        </w:rPr>
        <w:t xml:space="preserve"> can be achieved through using </w:t>
      </w:r>
      <w:r w:rsidR="004B06B5" w:rsidRPr="00C01EED">
        <w:rPr>
          <w:rFonts w:ascii="Arial" w:eastAsiaTheme="minorHAnsi" w:hAnsi="Arial" w:cs="Arial"/>
          <w:sz w:val="24"/>
          <w:lang w:eastAsia="en-US"/>
        </w:rPr>
        <w:t>understandable</w:t>
      </w:r>
      <w:r w:rsidR="009A3373" w:rsidRPr="00C01EED">
        <w:rPr>
          <w:rFonts w:ascii="Arial" w:eastAsiaTheme="minorHAnsi" w:hAnsi="Arial" w:cs="Arial"/>
          <w:sz w:val="24"/>
          <w:lang w:eastAsia="en-US"/>
        </w:rPr>
        <w:t xml:space="preserve"> and transparent criteria known in advance by students and </w:t>
      </w:r>
      <w:r w:rsidR="00B51EF6" w:rsidRPr="00C01EED">
        <w:rPr>
          <w:rFonts w:ascii="Arial" w:eastAsiaTheme="minorHAnsi" w:hAnsi="Arial" w:cs="Arial"/>
          <w:sz w:val="24"/>
          <w:lang w:eastAsia="en-US"/>
        </w:rPr>
        <w:t>mentors</w:t>
      </w:r>
      <w:r w:rsidR="009A3373" w:rsidRPr="00C01EED">
        <w:rPr>
          <w:rFonts w:ascii="Arial" w:eastAsiaTheme="minorHAnsi" w:hAnsi="Arial" w:cs="Arial"/>
          <w:sz w:val="24"/>
          <w:lang w:eastAsia="en-US"/>
        </w:rPr>
        <w:t xml:space="preserve">. </w:t>
      </w:r>
      <w:r w:rsidR="00B51EF6" w:rsidRPr="00C01EED">
        <w:rPr>
          <w:rFonts w:ascii="Arial" w:eastAsiaTheme="minorHAnsi" w:hAnsi="Arial" w:cs="Arial"/>
          <w:sz w:val="24"/>
          <w:lang w:eastAsia="en-US"/>
        </w:rPr>
        <w:t xml:space="preserve">Thus, they can use a series of formative assessments and modify the work-in-progress.  Montgomery (2002) stressed the importance of both students and mentors having access to the agreed criteria </w:t>
      </w:r>
      <w:r w:rsidR="003122B7" w:rsidRPr="00C01EED">
        <w:rPr>
          <w:rFonts w:ascii="Arial" w:eastAsiaTheme="minorHAnsi" w:hAnsi="Arial" w:cs="Arial"/>
          <w:sz w:val="24"/>
          <w:lang w:eastAsia="en-US"/>
        </w:rPr>
        <w:t>early in the</w:t>
      </w:r>
      <w:r w:rsidR="00B51EF6" w:rsidRPr="00C01EED">
        <w:rPr>
          <w:rFonts w:ascii="Arial" w:eastAsiaTheme="minorHAnsi" w:hAnsi="Arial" w:cs="Arial"/>
          <w:sz w:val="24"/>
          <w:lang w:eastAsia="en-US"/>
        </w:rPr>
        <w:t xml:space="preserve"> process </w:t>
      </w:r>
      <w:r w:rsidR="003122B7" w:rsidRPr="00C01EED">
        <w:rPr>
          <w:rFonts w:ascii="Arial" w:eastAsiaTheme="minorHAnsi" w:hAnsi="Arial" w:cs="Arial"/>
          <w:sz w:val="24"/>
          <w:lang w:eastAsia="en-US"/>
        </w:rPr>
        <w:t>to</w:t>
      </w:r>
      <w:r w:rsidR="00B51EF6" w:rsidRPr="00C01EED">
        <w:rPr>
          <w:rFonts w:ascii="Arial" w:eastAsiaTheme="minorHAnsi" w:hAnsi="Arial" w:cs="Arial"/>
          <w:sz w:val="24"/>
          <w:lang w:eastAsia="en-US"/>
        </w:rPr>
        <w:t xml:space="preserve"> focus</w:t>
      </w:r>
      <w:r w:rsidR="003122B7" w:rsidRPr="00C01EED">
        <w:rPr>
          <w:rFonts w:ascii="Arial" w:eastAsiaTheme="minorHAnsi" w:hAnsi="Arial" w:cs="Arial"/>
          <w:sz w:val="24"/>
          <w:lang w:eastAsia="en-US"/>
        </w:rPr>
        <w:t xml:space="preserve"> both the </w:t>
      </w:r>
      <w:r w:rsidR="003122B7" w:rsidRPr="00C01EED">
        <w:rPr>
          <w:rFonts w:ascii="Arial" w:eastAsiaTheme="minorHAnsi" w:hAnsi="Arial" w:cs="Arial"/>
          <w:sz w:val="24"/>
          <w:lang w:eastAsia="en-US"/>
        </w:rPr>
        <w:lastRenderedPageBreak/>
        <w:t>student and mentor</w:t>
      </w:r>
      <w:r w:rsidR="00B51EF6" w:rsidRPr="00C01EED">
        <w:rPr>
          <w:rFonts w:ascii="Arial" w:eastAsiaTheme="minorHAnsi" w:hAnsi="Arial" w:cs="Arial"/>
          <w:sz w:val="24"/>
          <w:lang w:eastAsia="en-US"/>
        </w:rPr>
        <w:t xml:space="preserve"> on the</w:t>
      </w:r>
      <w:r w:rsidR="003122B7" w:rsidRPr="00C01EED">
        <w:rPr>
          <w:rFonts w:ascii="Arial" w:eastAsiaTheme="minorHAnsi" w:hAnsi="Arial" w:cs="Arial"/>
          <w:sz w:val="24"/>
          <w:lang w:eastAsia="en-US"/>
        </w:rPr>
        <w:t xml:space="preserve"> important content of the curriculum. </w:t>
      </w:r>
      <w:r w:rsidR="00B51EF6" w:rsidRPr="00C01EED">
        <w:rPr>
          <w:rFonts w:ascii="Arial" w:eastAsiaTheme="minorHAnsi" w:hAnsi="Arial" w:cs="Arial"/>
          <w:sz w:val="24"/>
          <w:lang w:eastAsia="en-US"/>
        </w:rPr>
        <w:t xml:space="preserve"> </w:t>
      </w:r>
      <w:r w:rsidR="003122B7" w:rsidRPr="00C01EED">
        <w:rPr>
          <w:rFonts w:ascii="Arial" w:eastAsiaTheme="minorHAnsi" w:hAnsi="Arial" w:cs="Arial"/>
          <w:sz w:val="24"/>
          <w:lang w:eastAsia="en-US"/>
        </w:rPr>
        <w:t xml:space="preserve">Therefore, the student and the mentor can engage in meaningful learning by aligning instructions to assessment.  </w:t>
      </w:r>
      <w:r w:rsidR="00B51EF6" w:rsidRPr="00C01EED">
        <w:rPr>
          <w:rFonts w:ascii="Arial" w:eastAsiaTheme="minorHAnsi" w:hAnsi="Arial" w:cs="Arial"/>
          <w:sz w:val="24"/>
          <w:lang w:eastAsia="en-US"/>
        </w:rPr>
        <w:t xml:space="preserve"> </w:t>
      </w:r>
    </w:p>
    <w:p w:rsidR="007D374F" w:rsidRPr="00C01EED" w:rsidRDefault="007D374F" w:rsidP="007D374F">
      <w:pPr>
        <w:spacing w:line="360" w:lineRule="auto"/>
        <w:rPr>
          <w:rFonts w:ascii="Arial" w:eastAsiaTheme="minorHAnsi" w:hAnsi="Arial" w:cs="Arial"/>
          <w:sz w:val="24"/>
          <w:lang w:eastAsia="en-US"/>
        </w:rPr>
      </w:pPr>
    </w:p>
    <w:p w:rsidR="007D374F" w:rsidRPr="00C01EED" w:rsidRDefault="007D374F" w:rsidP="009B5AFD">
      <w:pPr>
        <w:spacing w:after="200"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In support of this argument, </w:t>
      </w:r>
      <w:r w:rsidR="008D2319" w:rsidRPr="00C01EED">
        <w:rPr>
          <w:rFonts w:ascii="Arial" w:eastAsiaTheme="minorHAnsi" w:hAnsi="Arial" w:cs="Arial"/>
          <w:sz w:val="24"/>
          <w:lang w:eastAsia="en-US"/>
        </w:rPr>
        <w:t xml:space="preserve">Boud and Falchikov (2006) and </w:t>
      </w:r>
      <w:r w:rsidRPr="00C01EED">
        <w:rPr>
          <w:rFonts w:ascii="Arial" w:eastAsiaTheme="minorHAnsi" w:hAnsi="Arial" w:cs="Arial"/>
          <w:sz w:val="24"/>
          <w:lang w:eastAsia="en-US"/>
        </w:rPr>
        <w:t>Schuwirth and Van der Vleuten (2011) identified that the central purpose of educational curricula is for learning to take place, so constructi</w:t>
      </w:r>
      <w:r w:rsidR="008D2319" w:rsidRPr="00C01EED">
        <w:rPr>
          <w:rFonts w:ascii="Arial" w:eastAsiaTheme="minorHAnsi" w:hAnsi="Arial" w:cs="Arial"/>
          <w:sz w:val="24"/>
          <w:lang w:eastAsia="en-US"/>
        </w:rPr>
        <w:t>vely aligned assessment impact</w:t>
      </w:r>
      <w:r w:rsidR="0036253E" w:rsidRPr="00C01EED">
        <w:rPr>
          <w:rFonts w:ascii="Arial" w:eastAsiaTheme="minorHAnsi" w:hAnsi="Arial" w:cs="Arial"/>
          <w:sz w:val="24"/>
          <w:lang w:eastAsia="en-US"/>
        </w:rPr>
        <w:t>s</w:t>
      </w:r>
      <w:r w:rsidRPr="00C01EED">
        <w:rPr>
          <w:rFonts w:ascii="Arial" w:eastAsiaTheme="minorHAnsi" w:hAnsi="Arial" w:cs="Arial"/>
          <w:sz w:val="24"/>
          <w:lang w:eastAsia="en-US"/>
        </w:rPr>
        <w:t xml:space="preserve"> positively on future learning through providing targets and feedback that focus and drive deeper learning</w:t>
      </w:r>
      <w:r w:rsidR="008D2319" w:rsidRPr="00C01EED">
        <w:rPr>
          <w:rFonts w:ascii="Arial" w:eastAsiaTheme="minorHAnsi" w:hAnsi="Arial" w:cs="Arial"/>
          <w:sz w:val="24"/>
          <w:lang w:eastAsia="en-US"/>
        </w:rPr>
        <w:t>.</w:t>
      </w:r>
    </w:p>
    <w:p w:rsidR="007D374F" w:rsidRPr="00C01EED" w:rsidRDefault="007D374F" w:rsidP="007D374F">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The concept of assessment as a way of providing constructive feedback for learning emerged to challenge the traditional view that the </w:t>
      </w:r>
      <w:r w:rsidR="003122B7" w:rsidRPr="00C01EED">
        <w:rPr>
          <w:rFonts w:ascii="Arial" w:eastAsiaTheme="minorHAnsi" w:hAnsi="Arial" w:cs="Arial"/>
          <w:sz w:val="24"/>
          <w:lang w:eastAsia="en-US"/>
        </w:rPr>
        <w:t>aim</w:t>
      </w:r>
      <w:r w:rsidRPr="00C01EED">
        <w:rPr>
          <w:rFonts w:ascii="Arial" w:eastAsiaTheme="minorHAnsi" w:hAnsi="Arial" w:cs="Arial"/>
          <w:sz w:val="24"/>
          <w:lang w:eastAsia="en-US"/>
        </w:rPr>
        <w:t xml:space="preserve"> of assessment is to </w:t>
      </w:r>
      <w:r w:rsidR="004B06B5" w:rsidRPr="00C01EED">
        <w:rPr>
          <w:rFonts w:ascii="Arial" w:eastAsiaTheme="minorHAnsi" w:hAnsi="Arial" w:cs="Arial"/>
          <w:sz w:val="24"/>
          <w:lang w:eastAsia="en-US"/>
        </w:rPr>
        <w:t>judge</w:t>
      </w:r>
      <w:r w:rsidRPr="00C01EED">
        <w:rPr>
          <w:rFonts w:ascii="Arial" w:eastAsiaTheme="minorHAnsi" w:hAnsi="Arial" w:cs="Arial"/>
          <w:sz w:val="24"/>
          <w:lang w:eastAsia="en-US"/>
        </w:rPr>
        <w:t xml:space="preserve"> whether a student passes a test (Ali, 2013; Haines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2013; Popham, 2001). </w:t>
      </w:r>
      <w:r w:rsidRPr="00C01EED">
        <w:rPr>
          <w:rFonts w:ascii="Arial" w:eastAsia="Calibri" w:hAnsi="Arial" w:cs="Arial"/>
          <w:sz w:val="24"/>
          <w:lang w:eastAsia="en-US"/>
        </w:rPr>
        <w:t xml:space="preserve">Assessment </w:t>
      </w:r>
      <w:r w:rsidRPr="00C01EED">
        <w:rPr>
          <w:rFonts w:ascii="Arial" w:eastAsia="Calibri" w:hAnsi="Arial" w:cs="Arial"/>
          <w:i/>
          <w:sz w:val="24"/>
          <w:lang w:eastAsia="en-US"/>
        </w:rPr>
        <w:t>for</w:t>
      </w:r>
      <w:r w:rsidRPr="00C01EED">
        <w:rPr>
          <w:rFonts w:ascii="Arial" w:eastAsia="Calibri" w:hAnsi="Arial" w:cs="Arial"/>
          <w:sz w:val="24"/>
          <w:lang w:eastAsia="en-US"/>
        </w:rPr>
        <w:t xml:space="preserve"> learning</w:t>
      </w:r>
      <w:r w:rsidR="00880142" w:rsidRPr="00C01EED">
        <w:rPr>
          <w:rFonts w:ascii="Arial" w:eastAsia="Calibri" w:hAnsi="Arial" w:cs="Arial"/>
          <w:sz w:val="24"/>
          <w:lang w:eastAsia="en-US"/>
        </w:rPr>
        <w:t xml:space="preserve"> </w:t>
      </w:r>
      <w:r w:rsidRPr="00C01EED">
        <w:rPr>
          <w:rFonts w:ascii="Arial" w:eastAsia="Calibri" w:hAnsi="Arial" w:cs="Arial"/>
          <w:sz w:val="24"/>
          <w:lang w:eastAsia="en-US"/>
        </w:rPr>
        <w:t>focuses on the formative potential of the assessment through individualised feedback on performance</w:t>
      </w:r>
      <w:r w:rsidR="00880142" w:rsidRPr="00C01EED">
        <w:rPr>
          <w:rFonts w:ascii="Arial" w:eastAsia="Calibri" w:hAnsi="Arial" w:cs="Arial"/>
          <w:sz w:val="24"/>
          <w:lang w:eastAsia="en-US"/>
        </w:rPr>
        <w:t>, and</w:t>
      </w:r>
      <w:r w:rsidRPr="00C01EED">
        <w:rPr>
          <w:rFonts w:ascii="Arial" w:eastAsia="Calibri" w:hAnsi="Arial" w:cs="Arial"/>
          <w:sz w:val="24"/>
          <w:lang w:eastAsia="en-US"/>
        </w:rPr>
        <w:t xml:space="preserve"> provides a continuum where improvements are documented in individual areas as moving from </w:t>
      </w:r>
      <w:r w:rsidRPr="00C01EED">
        <w:rPr>
          <w:rFonts w:ascii="Arial" w:eastAsia="Calibri" w:hAnsi="Arial" w:cs="Arial"/>
          <w:sz w:val="24"/>
          <w:lang w:eastAsia="en-US"/>
        </w:rPr>
        <w:lastRenderedPageBreak/>
        <w:t xml:space="preserve">‘working towards competence’ to ‘competent’ thus refocusing attitudes towards assessment as something that can facilitate learning rather than a process that highlights incompetence. </w:t>
      </w:r>
      <w:r w:rsidR="00880142" w:rsidRPr="00C01EED">
        <w:rPr>
          <w:rFonts w:ascii="Arial" w:eastAsia="Calibri" w:hAnsi="Arial" w:cs="Arial"/>
          <w:sz w:val="24"/>
          <w:lang w:eastAsia="en-US"/>
        </w:rPr>
        <w:t>Equally, s</w:t>
      </w:r>
      <w:r w:rsidR="00880142" w:rsidRPr="00C01EED">
        <w:rPr>
          <w:rFonts w:ascii="Arial" w:eastAsiaTheme="minorHAnsi" w:hAnsi="Arial" w:cs="Arial"/>
          <w:sz w:val="24"/>
          <w:lang w:eastAsia="en-US"/>
        </w:rPr>
        <w:t xml:space="preserve">ummative assessment is also facilitated </w:t>
      </w:r>
      <w:r w:rsidR="006A18D8" w:rsidRPr="00C01EED">
        <w:rPr>
          <w:rFonts w:ascii="Arial" w:eastAsiaTheme="minorHAnsi" w:hAnsi="Arial" w:cs="Arial"/>
          <w:sz w:val="24"/>
          <w:lang w:eastAsia="en-US"/>
        </w:rPr>
        <w:t>since</w:t>
      </w:r>
      <w:r w:rsidR="00880142" w:rsidRPr="00C01EED">
        <w:rPr>
          <w:rFonts w:ascii="Arial" w:eastAsiaTheme="minorHAnsi" w:hAnsi="Arial" w:cs="Arial"/>
          <w:sz w:val="24"/>
          <w:lang w:eastAsia="en-US"/>
        </w:rPr>
        <w:t xml:space="preserve"> the criteria for meeting or not meeti</w:t>
      </w:r>
      <w:r w:rsidR="0036253E" w:rsidRPr="00C01EED">
        <w:rPr>
          <w:rFonts w:ascii="Arial" w:eastAsiaTheme="minorHAnsi" w:hAnsi="Arial" w:cs="Arial"/>
          <w:sz w:val="24"/>
          <w:lang w:eastAsia="en-US"/>
        </w:rPr>
        <w:t>ng the required level to pass are</w:t>
      </w:r>
      <w:r w:rsidR="00880142" w:rsidRPr="00C01EED">
        <w:rPr>
          <w:rFonts w:ascii="Arial" w:eastAsiaTheme="minorHAnsi" w:hAnsi="Arial" w:cs="Arial"/>
          <w:sz w:val="24"/>
          <w:lang w:eastAsia="en-US"/>
        </w:rPr>
        <w:t xml:space="preserve"> clearly established </w:t>
      </w:r>
      <w:r w:rsidR="00A037E6" w:rsidRPr="00C01EED">
        <w:rPr>
          <w:rFonts w:ascii="Arial" w:eastAsiaTheme="minorHAnsi" w:hAnsi="Arial" w:cs="Arial"/>
          <w:sz w:val="24"/>
          <w:lang w:eastAsia="en-US"/>
        </w:rPr>
        <w:t>(Frentsos, 2013; Montgomery, 2002</w:t>
      </w:r>
      <w:r w:rsidR="00880142"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Schuwirth and Van der Vleuten (2011) explained that </w:t>
      </w:r>
      <w:r w:rsidR="004B06B5" w:rsidRPr="00C01EED">
        <w:rPr>
          <w:rFonts w:ascii="Arial" w:eastAsiaTheme="minorHAnsi" w:hAnsi="Arial" w:cs="Arial"/>
          <w:sz w:val="24"/>
          <w:lang w:eastAsia="en-US"/>
        </w:rPr>
        <w:t>‘</w:t>
      </w:r>
      <w:r w:rsidRPr="00C01EED">
        <w:rPr>
          <w:rFonts w:ascii="Arial" w:eastAsiaTheme="minorHAnsi" w:hAnsi="Arial" w:cs="Arial"/>
          <w:sz w:val="24"/>
          <w:lang w:eastAsia="en-US"/>
        </w:rPr>
        <w:t xml:space="preserve">assessment </w:t>
      </w:r>
      <w:r w:rsidRPr="00C01EED">
        <w:rPr>
          <w:rFonts w:ascii="Arial" w:eastAsiaTheme="minorHAnsi" w:hAnsi="Arial" w:cs="Arial"/>
          <w:i/>
          <w:sz w:val="24"/>
          <w:lang w:eastAsia="en-US"/>
        </w:rPr>
        <w:t>for</w:t>
      </w:r>
      <w:r w:rsidRPr="00C01EED">
        <w:rPr>
          <w:rFonts w:ascii="Arial" w:eastAsiaTheme="minorHAnsi" w:hAnsi="Arial" w:cs="Arial"/>
          <w:sz w:val="24"/>
          <w:lang w:eastAsia="en-US"/>
        </w:rPr>
        <w:t xml:space="preserve"> learning</w:t>
      </w:r>
      <w:r w:rsidR="004B06B5" w:rsidRPr="00C01EED">
        <w:rPr>
          <w:rFonts w:ascii="Arial" w:eastAsiaTheme="minorHAnsi" w:hAnsi="Arial" w:cs="Arial"/>
          <w:sz w:val="24"/>
          <w:lang w:eastAsia="en-US"/>
        </w:rPr>
        <w:t>’</w:t>
      </w:r>
      <w:r w:rsidRPr="00C01EED">
        <w:rPr>
          <w:rFonts w:ascii="Arial" w:eastAsiaTheme="minorHAnsi" w:hAnsi="Arial" w:cs="Arial"/>
          <w:sz w:val="24"/>
          <w:lang w:eastAsia="en-US"/>
        </w:rPr>
        <w:t xml:space="preserve">, in itself, is not a new theory, but more a change of views on assessment. Much of the theoretical underpinning to support this </w:t>
      </w:r>
      <w:r w:rsidR="0036253E" w:rsidRPr="00C01EED">
        <w:rPr>
          <w:rFonts w:ascii="Arial" w:eastAsiaTheme="minorHAnsi" w:hAnsi="Arial" w:cs="Arial"/>
          <w:sz w:val="24"/>
          <w:lang w:eastAsia="en-US"/>
        </w:rPr>
        <w:t>approach still needs developing</w:t>
      </w:r>
      <w:r w:rsidRPr="00C01EED">
        <w:rPr>
          <w:rFonts w:ascii="Arial" w:eastAsiaTheme="minorHAnsi" w:hAnsi="Arial" w:cs="Arial"/>
          <w:sz w:val="24"/>
          <w:lang w:eastAsia="en-US"/>
        </w:rPr>
        <w:t xml:space="preserve"> and empirical research is lacking. </w:t>
      </w:r>
    </w:p>
    <w:p w:rsidR="007D374F" w:rsidRPr="00C01EED" w:rsidRDefault="007D374F" w:rsidP="007D374F">
      <w:pPr>
        <w:spacing w:line="360" w:lineRule="auto"/>
        <w:rPr>
          <w:rFonts w:ascii="Arial" w:eastAsiaTheme="minorHAnsi" w:hAnsi="Arial" w:cs="Arial"/>
          <w:sz w:val="24"/>
          <w:lang w:eastAsia="en-US"/>
        </w:rPr>
      </w:pPr>
    </w:p>
    <w:p w:rsidR="00186931" w:rsidRPr="00C01EED" w:rsidRDefault="007D374F" w:rsidP="00186931">
      <w:pPr>
        <w:spacing w:line="360" w:lineRule="auto"/>
        <w:rPr>
          <w:rFonts w:ascii="Arial" w:eastAsiaTheme="minorHAnsi" w:hAnsi="Arial" w:cs="Arial"/>
          <w:sz w:val="24"/>
          <w:lang w:eastAsia="en-US"/>
        </w:rPr>
      </w:pPr>
      <w:r w:rsidRPr="00C01EED">
        <w:rPr>
          <w:rFonts w:ascii="Arial" w:eastAsiaTheme="minorHAnsi" w:hAnsi="Arial" w:cs="Arial"/>
          <w:sz w:val="24"/>
          <w:lang w:eastAsia="en-US"/>
        </w:rPr>
        <w:t>Another</w:t>
      </w:r>
      <w:r w:rsidR="008D2319" w:rsidRPr="00C01EED">
        <w:rPr>
          <w:rFonts w:ascii="Arial" w:eastAsiaTheme="minorHAnsi" w:hAnsi="Arial" w:cs="Arial"/>
          <w:sz w:val="24"/>
          <w:szCs w:val="22"/>
          <w:lang w:eastAsia="en-US"/>
        </w:rPr>
        <w:t xml:space="preserve"> gap identified in this IR relate</w:t>
      </w:r>
      <w:r w:rsidR="00CA424A" w:rsidRPr="00C01EED">
        <w:rPr>
          <w:rFonts w:ascii="Arial" w:eastAsiaTheme="minorHAnsi" w:hAnsi="Arial" w:cs="Arial"/>
          <w:sz w:val="24"/>
          <w:szCs w:val="22"/>
          <w:lang w:eastAsia="en-US"/>
        </w:rPr>
        <w:t>s</w:t>
      </w:r>
      <w:r w:rsidR="008D2319" w:rsidRPr="00C01EED">
        <w:rPr>
          <w:rFonts w:ascii="Arial" w:eastAsiaTheme="minorHAnsi" w:hAnsi="Arial" w:cs="Arial"/>
          <w:sz w:val="24"/>
          <w:szCs w:val="22"/>
          <w:lang w:eastAsia="en-US"/>
        </w:rPr>
        <w:t xml:space="preserve"> to the availability of</w:t>
      </w:r>
      <w:r w:rsidRPr="00C01EED">
        <w:rPr>
          <w:rFonts w:ascii="Arial" w:eastAsiaTheme="minorHAnsi" w:hAnsi="Arial" w:cs="Arial"/>
          <w:sz w:val="24"/>
          <w:szCs w:val="22"/>
          <w:lang w:eastAsia="en-US"/>
        </w:rPr>
        <w:t xml:space="preserve"> appropriate tool</w:t>
      </w:r>
      <w:r w:rsidR="008D2319" w:rsidRPr="00C01EED">
        <w:rPr>
          <w:rFonts w:ascii="Arial" w:eastAsiaTheme="minorHAnsi" w:hAnsi="Arial" w:cs="Arial"/>
          <w:sz w:val="24"/>
          <w:szCs w:val="22"/>
          <w:lang w:eastAsia="en-US"/>
        </w:rPr>
        <w:t>s</w:t>
      </w:r>
      <w:r w:rsidRPr="00C01EED">
        <w:rPr>
          <w:rFonts w:ascii="Arial" w:eastAsiaTheme="minorHAnsi" w:hAnsi="Arial" w:cs="Arial"/>
          <w:sz w:val="24"/>
          <w:szCs w:val="22"/>
          <w:lang w:eastAsia="en-US"/>
        </w:rPr>
        <w:t xml:space="preserve"> </w:t>
      </w:r>
      <w:r w:rsidR="00BA67FE" w:rsidRPr="00C01EED">
        <w:rPr>
          <w:rFonts w:ascii="Arial" w:eastAsiaTheme="minorHAnsi" w:hAnsi="Arial" w:cs="Arial"/>
          <w:sz w:val="24"/>
          <w:szCs w:val="22"/>
          <w:lang w:eastAsia="en-US"/>
        </w:rPr>
        <w:t xml:space="preserve">and taxonomies </w:t>
      </w:r>
      <w:r w:rsidRPr="00C01EED">
        <w:rPr>
          <w:rFonts w:ascii="Arial" w:eastAsiaTheme="minorHAnsi" w:hAnsi="Arial" w:cs="Arial"/>
          <w:sz w:val="24"/>
          <w:szCs w:val="22"/>
          <w:lang w:eastAsia="en-US"/>
        </w:rPr>
        <w:t xml:space="preserve">to assist mentors and students in interpreting and differentiating between performance levels. </w:t>
      </w:r>
      <w:r w:rsidRPr="00C01EED">
        <w:rPr>
          <w:rFonts w:ascii="Arial" w:eastAsiaTheme="minorHAnsi" w:hAnsi="Arial" w:cs="Arial"/>
          <w:sz w:val="24"/>
          <w:lang w:eastAsia="en-US"/>
        </w:rPr>
        <w:t>Authentic assessment is frequently associated with the use of scoring rubrics</w:t>
      </w:r>
      <w:r w:rsidR="00186931" w:rsidRPr="00C01EED">
        <w:rPr>
          <w:rFonts w:ascii="Arial" w:eastAsiaTheme="minorHAnsi" w:hAnsi="Arial" w:cs="Arial"/>
          <w:sz w:val="24"/>
          <w:lang w:eastAsia="en-US"/>
        </w:rPr>
        <w:t xml:space="preserve"> (SRs)</w:t>
      </w:r>
      <w:r w:rsidRPr="00C01EED">
        <w:rPr>
          <w:rFonts w:ascii="Arial" w:eastAsiaTheme="minorHAnsi" w:hAnsi="Arial" w:cs="Arial"/>
          <w:sz w:val="24"/>
          <w:lang w:eastAsia="en-US"/>
        </w:rPr>
        <w:t>, characterised by having clear</w:t>
      </w:r>
      <w:r w:rsidR="004B06B5" w:rsidRPr="00C01EED">
        <w:rPr>
          <w:rFonts w:ascii="Arial" w:eastAsiaTheme="minorHAnsi" w:hAnsi="Arial" w:cs="Arial"/>
          <w:sz w:val="24"/>
          <w:lang w:eastAsia="en-US"/>
        </w:rPr>
        <w:t>, understandable</w:t>
      </w:r>
      <w:r w:rsidR="0051421C"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descriptors applied consistently to </w:t>
      </w:r>
      <w:r w:rsidR="0051421C" w:rsidRPr="00C01EED">
        <w:rPr>
          <w:rFonts w:ascii="Arial" w:eastAsiaTheme="minorHAnsi" w:hAnsi="Arial" w:cs="Arial"/>
          <w:sz w:val="24"/>
          <w:lang w:eastAsia="en-US"/>
        </w:rPr>
        <w:t>determine</w:t>
      </w:r>
      <w:r w:rsidRPr="00C01EED">
        <w:rPr>
          <w:rFonts w:ascii="Arial" w:eastAsiaTheme="minorHAnsi" w:hAnsi="Arial" w:cs="Arial"/>
          <w:sz w:val="24"/>
          <w:lang w:eastAsia="en-US"/>
        </w:rPr>
        <w:t xml:space="preserve"> students’ </w:t>
      </w:r>
      <w:r w:rsidR="0051421C" w:rsidRPr="00C01EED">
        <w:rPr>
          <w:rFonts w:ascii="Arial" w:eastAsiaTheme="minorHAnsi" w:hAnsi="Arial" w:cs="Arial"/>
          <w:sz w:val="24"/>
          <w:lang w:eastAsia="en-US"/>
        </w:rPr>
        <w:t xml:space="preserve">level of </w:t>
      </w:r>
      <w:r w:rsidRPr="00C01EED">
        <w:rPr>
          <w:rFonts w:ascii="Arial" w:eastAsiaTheme="minorHAnsi" w:hAnsi="Arial" w:cs="Arial"/>
          <w:sz w:val="24"/>
          <w:lang w:eastAsia="en-US"/>
        </w:rPr>
        <w:t xml:space="preserve">performance. </w:t>
      </w:r>
    </w:p>
    <w:p w:rsidR="00EE58BF" w:rsidRPr="00C01EED" w:rsidRDefault="00EE58BF" w:rsidP="00186931">
      <w:pPr>
        <w:spacing w:line="360" w:lineRule="auto"/>
        <w:rPr>
          <w:rFonts w:ascii="Arial" w:eastAsiaTheme="minorHAnsi" w:hAnsi="Arial" w:cs="Arial"/>
          <w:sz w:val="24"/>
          <w:lang w:eastAsia="en-US"/>
        </w:rPr>
      </w:pPr>
    </w:p>
    <w:p w:rsidR="00186931" w:rsidRPr="00C01EED" w:rsidRDefault="00186931" w:rsidP="00186931">
      <w:pPr>
        <w:spacing w:line="360" w:lineRule="auto"/>
        <w:rPr>
          <w:rFonts w:ascii="Arial" w:eastAsiaTheme="minorHAnsi" w:hAnsi="Arial" w:cs="Arial"/>
          <w:sz w:val="24"/>
          <w:lang w:eastAsia="en-US"/>
        </w:rPr>
      </w:pPr>
      <w:r w:rsidRPr="00C01EED">
        <w:rPr>
          <w:rFonts w:ascii="Arial" w:eastAsiaTheme="minorHAnsi" w:hAnsi="Arial" w:cs="Arial"/>
          <w:sz w:val="24"/>
          <w:lang w:eastAsia="en-US"/>
        </w:rPr>
        <w:lastRenderedPageBreak/>
        <w:t>SRs are distinguishable from other grading tools or checklists by clearly defined performance criteria written in an easily understood language</w:t>
      </w:r>
      <w:r w:rsidR="0051421C" w:rsidRPr="00C01EED">
        <w:rPr>
          <w:rFonts w:ascii="Arial" w:eastAsiaTheme="minorHAnsi" w:hAnsi="Arial" w:cs="Arial"/>
          <w:sz w:val="24"/>
          <w:lang w:eastAsia="en-US"/>
        </w:rPr>
        <w:t xml:space="preserve">. The level descriptors of each criterion </w:t>
      </w:r>
      <w:r w:rsidR="00D725D5" w:rsidRPr="00C01EED">
        <w:rPr>
          <w:rFonts w:ascii="Arial" w:eastAsiaTheme="minorHAnsi" w:hAnsi="Arial" w:cs="Arial"/>
          <w:sz w:val="24"/>
          <w:lang w:eastAsia="en-US"/>
        </w:rPr>
        <w:t>are</w:t>
      </w:r>
      <w:r w:rsidR="0051421C" w:rsidRPr="00C01EED">
        <w:rPr>
          <w:rFonts w:ascii="Arial" w:eastAsiaTheme="minorHAnsi" w:hAnsi="Arial" w:cs="Arial"/>
          <w:sz w:val="24"/>
          <w:lang w:eastAsia="en-US"/>
        </w:rPr>
        <w:t xml:space="preserve"> explained clearly to make the SR not only a feedback tool that enhances progress, but as </w:t>
      </w:r>
      <w:r w:rsidR="007558E3" w:rsidRPr="00C01EED">
        <w:rPr>
          <w:rFonts w:ascii="Arial" w:eastAsiaTheme="minorHAnsi" w:hAnsi="Arial" w:cs="Arial"/>
          <w:sz w:val="24"/>
          <w:lang w:eastAsia="en-US"/>
        </w:rPr>
        <w:t xml:space="preserve">a </w:t>
      </w:r>
      <w:r w:rsidR="0051421C" w:rsidRPr="00C01EED">
        <w:rPr>
          <w:rFonts w:ascii="Arial" w:eastAsiaTheme="minorHAnsi" w:hAnsi="Arial" w:cs="Arial"/>
          <w:sz w:val="24"/>
          <w:lang w:eastAsia="en-US"/>
        </w:rPr>
        <w:t>tool to judge performance too</w:t>
      </w:r>
      <w:r w:rsidRPr="00C01EED">
        <w:rPr>
          <w:rFonts w:ascii="Arial" w:eastAsiaTheme="minorHAnsi" w:hAnsi="Arial" w:cs="Arial"/>
          <w:sz w:val="24"/>
          <w:lang w:eastAsia="en-US"/>
        </w:rPr>
        <w:t xml:space="preserve"> (Allen and Tanner, 2006). </w:t>
      </w:r>
    </w:p>
    <w:p w:rsidR="00EE58BF" w:rsidRPr="00C01EED" w:rsidRDefault="00EE58BF" w:rsidP="00EE58BF">
      <w:pPr>
        <w:spacing w:line="360" w:lineRule="auto"/>
        <w:rPr>
          <w:rFonts w:ascii="Arial" w:eastAsiaTheme="minorHAnsi" w:hAnsi="Arial" w:cs="Arial"/>
          <w:sz w:val="24"/>
          <w:lang w:eastAsia="en-US"/>
        </w:rPr>
      </w:pPr>
    </w:p>
    <w:p w:rsidR="00EE58BF" w:rsidRPr="00C01EED" w:rsidRDefault="00EE58BF" w:rsidP="00EE58BF">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Additionally, SRs </w:t>
      </w:r>
      <w:r w:rsidR="0051421C" w:rsidRPr="00C01EED">
        <w:rPr>
          <w:rFonts w:ascii="Arial" w:eastAsiaTheme="minorHAnsi" w:hAnsi="Arial" w:cs="Arial"/>
          <w:sz w:val="24"/>
          <w:lang w:eastAsia="en-US"/>
        </w:rPr>
        <w:t>facilitate</w:t>
      </w:r>
      <w:r w:rsidRPr="00C01EED">
        <w:rPr>
          <w:rFonts w:ascii="Arial" w:eastAsiaTheme="minorHAnsi" w:hAnsi="Arial" w:cs="Arial"/>
          <w:sz w:val="24"/>
          <w:lang w:eastAsia="en-US"/>
        </w:rPr>
        <w:t xml:space="preserve"> objectivity in assessment </w:t>
      </w:r>
      <w:r w:rsidR="0051421C" w:rsidRPr="00C01EED">
        <w:rPr>
          <w:rFonts w:ascii="Arial" w:eastAsiaTheme="minorHAnsi" w:hAnsi="Arial" w:cs="Arial"/>
          <w:sz w:val="24"/>
          <w:lang w:eastAsia="en-US"/>
        </w:rPr>
        <w:t>by allowing students to understand the reasons for receiving the grade awarded</w:t>
      </w:r>
      <w:r w:rsidR="00D725D5" w:rsidRPr="00C01EED">
        <w:rPr>
          <w:rFonts w:ascii="Arial" w:eastAsiaTheme="minorHAnsi" w:hAnsi="Arial" w:cs="Arial"/>
          <w:sz w:val="24"/>
          <w:lang w:eastAsia="en-US"/>
        </w:rPr>
        <w:t>, and provide formative assessment as both the assessor and the student know how to achieve the higher level, hence, facilitating individualised constructive feedback and self-assessment</w:t>
      </w:r>
      <w:r w:rsidR="0051421C"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(Shipman </w:t>
      </w:r>
      <w:r w:rsidRPr="00C01EED">
        <w:rPr>
          <w:rFonts w:ascii="Arial" w:eastAsiaTheme="minorHAnsi" w:hAnsi="Arial" w:cs="Arial"/>
          <w:i/>
          <w:sz w:val="24"/>
          <w:lang w:eastAsia="en-US"/>
        </w:rPr>
        <w:t>et al.,</w:t>
      </w:r>
      <w:r w:rsidRPr="00C01EED">
        <w:rPr>
          <w:rFonts w:ascii="Arial" w:eastAsiaTheme="minorHAnsi" w:hAnsi="Arial" w:cs="Arial"/>
          <w:sz w:val="24"/>
          <w:lang w:eastAsia="en-US"/>
        </w:rPr>
        <w:t xml:space="preserve"> 2012). Summative assessment is also achieved when SRs are used to </w:t>
      </w:r>
      <w:r w:rsidR="00D725D5" w:rsidRPr="00C01EED">
        <w:rPr>
          <w:rFonts w:ascii="Arial" w:eastAsiaTheme="minorHAnsi" w:hAnsi="Arial" w:cs="Arial"/>
          <w:sz w:val="24"/>
          <w:lang w:eastAsia="en-US"/>
        </w:rPr>
        <w:t>determine the</w:t>
      </w:r>
      <w:r w:rsidRPr="00C01EED">
        <w:rPr>
          <w:rFonts w:ascii="Arial" w:eastAsiaTheme="minorHAnsi" w:hAnsi="Arial" w:cs="Arial"/>
          <w:sz w:val="24"/>
          <w:lang w:eastAsia="en-US"/>
        </w:rPr>
        <w:t xml:space="preserve"> final grade as the criteria for meeting or not meeting the required level to pass is clearly established </w:t>
      </w:r>
      <w:r w:rsidR="00A037E6" w:rsidRPr="00C01EED">
        <w:rPr>
          <w:rFonts w:ascii="Arial" w:eastAsiaTheme="minorHAnsi" w:hAnsi="Arial" w:cs="Arial"/>
          <w:sz w:val="24"/>
          <w:lang w:eastAsia="en-US"/>
        </w:rPr>
        <w:t>(Frentsos, 2013; Montgomery, 2002</w:t>
      </w:r>
      <w:r w:rsidRPr="00C01EED">
        <w:rPr>
          <w:rFonts w:ascii="Arial" w:eastAsiaTheme="minorHAnsi" w:hAnsi="Arial" w:cs="Arial"/>
          <w:sz w:val="24"/>
          <w:lang w:eastAsia="en-US"/>
        </w:rPr>
        <w:t xml:space="preserve">; Truemper, 2004). </w:t>
      </w:r>
    </w:p>
    <w:p w:rsidR="00CC6D72" w:rsidRPr="00C01EED" w:rsidRDefault="00CC6D72" w:rsidP="007D374F">
      <w:pPr>
        <w:spacing w:line="360" w:lineRule="auto"/>
        <w:rPr>
          <w:rFonts w:ascii="Arial" w:eastAsiaTheme="minorHAnsi" w:hAnsi="Arial" w:cs="Arial"/>
          <w:sz w:val="24"/>
          <w:lang w:eastAsia="en-US"/>
        </w:rPr>
      </w:pPr>
    </w:p>
    <w:p w:rsidR="007D374F" w:rsidRPr="00C01EED" w:rsidRDefault="007D374F" w:rsidP="0039267A">
      <w:pPr>
        <w:spacing w:line="360" w:lineRule="auto"/>
        <w:rPr>
          <w:rFonts w:ascii="Arial" w:eastAsiaTheme="minorHAnsi" w:hAnsi="Arial" w:cs="Arial"/>
          <w:sz w:val="24"/>
          <w:lang w:eastAsia="en-US"/>
        </w:rPr>
      </w:pPr>
      <w:r w:rsidRPr="00C01EED">
        <w:rPr>
          <w:rFonts w:ascii="Arial" w:eastAsiaTheme="minorHAnsi" w:hAnsi="Arial" w:cs="Arial"/>
          <w:sz w:val="24"/>
          <w:lang w:eastAsia="en-US"/>
        </w:rPr>
        <w:t xml:space="preserve">A research review examining the reliability and validity of </w:t>
      </w:r>
      <w:r w:rsidR="00EE58BF" w:rsidRPr="00C01EED">
        <w:rPr>
          <w:rFonts w:ascii="Arial" w:eastAsiaTheme="minorHAnsi" w:hAnsi="Arial" w:cs="Arial"/>
          <w:sz w:val="24"/>
          <w:lang w:eastAsia="en-US"/>
        </w:rPr>
        <w:t>SRs</w:t>
      </w:r>
      <w:r w:rsidRPr="00C01EED">
        <w:rPr>
          <w:rFonts w:ascii="Arial" w:eastAsiaTheme="minorHAnsi" w:hAnsi="Arial" w:cs="Arial"/>
          <w:sz w:val="24"/>
          <w:lang w:eastAsia="en-US"/>
        </w:rPr>
        <w:t xml:space="preserve"> in which 75 studies were appraised across many </w:t>
      </w:r>
      <w:r w:rsidRPr="00C01EED">
        <w:rPr>
          <w:rFonts w:ascii="Arial" w:eastAsiaTheme="minorHAnsi" w:hAnsi="Arial" w:cs="Arial"/>
          <w:sz w:val="24"/>
          <w:lang w:eastAsia="en-US"/>
        </w:rPr>
        <w:lastRenderedPageBreak/>
        <w:t xml:space="preserve">professional disciplines identified several benefits of using </w:t>
      </w:r>
      <w:r w:rsidR="00EE58BF" w:rsidRPr="00C01EED">
        <w:rPr>
          <w:rFonts w:ascii="Arial" w:eastAsiaTheme="minorHAnsi" w:hAnsi="Arial" w:cs="Arial"/>
          <w:sz w:val="24"/>
          <w:lang w:eastAsia="en-US"/>
        </w:rPr>
        <w:t>SRs</w:t>
      </w:r>
      <w:r w:rsidRPr="00C01EED">
        <w:rPr>
          <w:rFonts w:ascii="Arial" w:eastAsiaTheme="minorHAnsi" w:hAnsi="Arial" w:cs="Arial"/>
          <w:sz w:val="24"/>
          <w:lang w:eastAsia="en-US"/>
        </w:rPr>
        <w:t xml:space="preserve"> in assessments (Jonsson and Svingby 2007). These include</w:t>
      </w:r>
      <w:r w:rsidR="004B06B5" w:rsidRPr="00C01EED">
        <w:rPr>
          <w:rFonts w:ascii="Arial" w:eastAsiaTheme="minorHAnsi" w:hAnsi="Arial" w:cs="Arial"/>
          <w:sz w:val="24"/>
          <w:lang w:eastAsia="en-US"/>
        </w:rPr>
        <w:t>:</w:t>
      </w:r>
      <w:r w:rsidRPr="00C01EED">
        <w:rPr>
          <w:rFonts w:ascii="Arial" w:eastAsiaTheme="minorHAnsi" w:hAnsi="Arial" w:cs="Arial"/>
          <w:sz w:val="24"/>
          <w:lang w:eastAsia="en-US"/>
        </w:rPr>
        <w:t xml:space="preserve"> </w:t>
      </w:r>
      <w:r w:rsidR="004C559D" w:rsidRPr="00C01EED">
        <w:rPr>
          <w:rFonts w:ascii="Arial" w:eastAsiaTheme="minorHAnsi" w:hAnsi="Arial" w:cs="Arial"/>
          <w:sz w:val="24"/>
          <w:lang w:eastAsia="en-US"/>
        </w:rPr>
        <w:t>improved</w:t>
      </w:r>
      <w:r w:rsidRPr="00C01EED">
        <w:rPr>
          <w:rFonts w:ascii="Arial" w:eastAsiaTheme="minorHAnsi" w:hAnsi="Arial" w:cs="Arial"/>
          <w:sz w:val="24"/>
          <w:lang w:eastAsia="en-US"/>
        </w:rPr>
        <w:t xml:space="preserve"> consistency, </w:t>
      </w:r>
      <w:r w:rsidR="004C559D" w:rsidRPr="00C01EED">
        <w:rPr>
          <w:rFonts w:ascii="Arial" w:eastAsiaTheme="minorHAnsi" w:hAnsi="Arial" w:cs="Arial"/>
          <w:sz w:val="24"/>
          <w:lang w:eastAsia="en-US"/>
        </w:rPr>
        <w:t>facilitation of learning, and enhanced the validity of</w:t>
      </w:r>
      <w:r w:rsidRPr="00C01EED">
        <w:rPr>
          <w:rFonts w:ascii="Arial" w:eastAsiaTheme="minorHAnsi" w:hAnsi="Arial" w:cs="Arial"/>
          <w:sz w:val="24"/>
          <w:lang w:eastAsia="en-US"/>
        </w:rPr>
        <w:t xml:space="preserve"> judgment </w:t>
      </w:r>
      <w:r w:rsidR="004C559D" w:rsidRPr="00C01EED">
        <w:rPr>
          <w:rFonts w:ascii="Arial" w:eastAsiaTheme="minorHAnsi" w:hAnsi="Arial" w:cs="Arial"/>
          <w:sz w:val="24"/>
          <w:lang w:eastAsia="en-US"/>
        </w:rPr>
        <w:t>decisions</w:t>
      </w:r>
      <w:r w:rsidRPr="00C01EED">
        <w:rPr>
          <w:rFonts w:ascii="Arial" w:eastAsiaTheme="minorHAnsi" w:hAnsi="Arial" w:cs="Arial"/>
          <w:sz w:val="24"/>
          <w:lang w:eastAsia="en-US"/>
        </w:rPr>
        <w:t>. The main</w:t>
      </w:r>
      <w:r w:rsidR="00D038E5"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conclusion was that reliable </w:t>
      </w:r>
      <w:r w:rsidR="004C559D" w:rsidRPr="00C01EED">
        <w:rPr>
          <w:rFonts w:ascii="Arial" w:eastAsiaTheme="minorHAnsi" w:hAnsi="Arial" w:cs="Arial"/>
          <w:sz w:val="24"/>
          <w:lang w:eastAsia="en-US"/>
        </w:rPr>
        <w:t>and valid</w:t>
      </w:r>
      <w:r w:rsidRPr="00C01EED">
        <w:rPr>
          <w:rFonts w:ascii="Arial" w:eastAsiaTheme="minorHAnsi" w:hAnsi="Arial" w:cs="Arial"/>
          <w:sz w:val="24"/>
          <w:lang w:eastAsia="en-US"/>
        </w:rPr>
        <w:t xml:space="preserve"> assessments can be e</w:t>
      </w:r>
      <w:r w:rsidR="00D038E5" w:rsidRPr="00C01EED">
        <w:rPr>
          <w:rFonts w:ascii="Arial" w:eastAsiaTheme="minorHAnsi" w:hAnsi="Arial" w:cs="Arial"/>
          <w:sz w:val="24"/>
          <w:lang w:eastAsia="en-US"/>
        </w:rPr>
        <w:t xml:space="preserve">nhanced </w:t>
      </w:r>
      <w:r w:rsidR="004C559D" w:rsidRPr="00C01EED">
        <w:rPr>
          <w:rFonts w:ascii="Arial" w:eastAsiaTheme="minorHAnsi" w:hAnsi="Arial" w:cs="Arial"/>
          <w:sz w:val="24"/>
          <w:lang w:eastAsia="en-US"/>
        </w:rPr>
        <w:t>by using SRs</w:t>
      </w:r>
      <w:r w:rsidR="00D038E5" w:rsidRPr="00C01EED">
        <w:rPr>
          <w:rFonts w:ascii="Arial" w:eastAsiaTheme="minorHAnsi" w:hAnsi="Arial" w:cs="Arial"/>
          <w:sz w:val="24"/>
          <w:lang w:eastAsia="en-US"/>
        </w:rPr>
        <w:t xml:space="preserve">. </w:t>
      </w:r>
      <w:r w:rsidRPr="00C01EED">
        <w:rPr>
          <w:rFonts w:ascii="Arial" w:eastAsiaTheme="minorHAnsi" w:hAnsi="Arial" w:cs="Arial"/>
          <w:sz w:val="24"/>
          <w:lang w:eastAsia="en-US"/>
        </w:rPr>
        <w:t xml:space="preserve">(Jonsson and Svingby, 2007). </w:t>
      </w:r>
    </w:p>
    <w:p w:rsidR="00EE58BF" w:rsidRPr="00C01EED" w:rsidRDefault="00EE58BF" w:rsidP="0039267A">
      <w:pPr>
        <w:spacing w:line="360" w:lineRule="auto"/>
        <w:rPr>
          <w:rFonts w:ascii="Arial" w:eastAsiaTheme="minorHAnsi" w:hAnsi="Arial" w:cs="Arial"/>
          <w:sz w:val="24"/>
          <w:lang w:eastAsia="en-US"/>
        </w:rPr>
      </w:pPr>
    </w:p>
    <w:p w:rsidR="0039267A" w:rsidRPr="00C01EED" w:rsidRDefault="00EE58BF" w:rsidP="0039267A">
      <w:pPr>
        <w:spacing w:line="360" w:lineRule="auto"/>
        <w:rPr>
          <w:rFonts w:ascii="Arial" w:hAnsi="Arial" w:cs="Arial"/>
          <w:sz w:val="24"/>
        </w:rPr>
      </w:pPr>
      <w:r w:rsidRPr="00C01EED">
        <w:rPr>
          <w:rFonts w:ascii="Arial" w:eastAsiaTheme="minorHAnsi" w:hAnsi="Arial" w:cs="Arial"/>
          <w:sz w:val="24"/>
          <w:lang w:eastAsia="en-US"/>
        </w:rPr>
        <w:t>SRs have been used extensively in academic settings but have not gained momentum in nursing</w:t>
      </w:r>
      <w:r w:rsidR="00880142" w:rsidRPr="00C01EED">
        <w:rPr>
          <w:rFonts w:ascii="Arial" w:hAnsi="Arial" w:cs="Arial"/>
          <w:sz w:val="24"/>
        </w:rPr>
        <w:t>, specifically in practice</w:t>
      </w:r>
      <w:r w:rsidR="00BA67FE" w:rsidRPr="00C01EED">
        <w:rPr>
          <w:rFonts w:ascii="Arial" w:hAnsi="Arial" w:cs="Arial"/>
          <w:sz w:val="24"/>
        </w:rPr>
        <w:t>-based</w:t>
      </w:r>
      <w:r w:rsidR="00880142" w:rsidRPr="00C01EED">
        <w:rPr>
          <w:rFonts w:ascii="Arial" w:hAnsi="Arial" w:cs="Arial"/>
          <w:sz w:val="24"/>
        </w:rPr>
        <w:t xml:space="preserve"> assessments</w:t>
      </w:r>
      <w:r w:rsidRPr="00C01EED">
        <w:rPr>
          <w:rFonts w:ascii="Arial" w:eastAsiaTheme="minorHAnsi" w:hAnsi="Arial" w:cs="Arial"/>
          <w:sz w:val="24"/>
          <w:lang w:eastAsia="en-US"/>
        </w:rPr>
        <w:t xml:space="preserve">; therefore, their benefits remain unrealised (Frentsos, 2013). </w:t>
      </w:r>
      <w:r w:rsidR="0039267A" w:rsidRPr="00C01EED">
        <w:rPr>
          <w:rFonts w:ascii="Arial" w:hAnsi="Arial" w:cs="Arial"/>
          <w:iCs/>
          <w:sz w:val="24"/>
        </w:rPr>
        <w:t xml:space="preserve">Heaslip and Scammell, (2012) advocated the use and testing of SRs, and in a systematic review of grading practice within nursing, Donaldon and Grey (2012) concluded that although not fully evaluated, the most promising grading tool appears to be the use </w:t>
      </w:r>
      <w:r w:rsidR="00AC7ECC" w:rsidRPr="00C01EED">
        <w:rPr>
          <w:rFonts w:ascii="Arial" w:hAnsi="Arial" w:cs="Arial"/>
          <w:iCs/>
          <w:sz w:val="24"/>
        </w:rPr>
        <w:t xml:space="preserve">of </w:t>
      </w:r>
      <w:r w:rsidR="0039267A" w:rsidRPr="00C01EED">
        <w:rPr>
          <w:rFonts w:ascii="Arial" w:hAnsi="Arial" w:cs="Arial"/>
          <w:iCs/>
          <w:sz w:val="24"/>
        </w:rPr>
        <w:t>SRs.</w:t>
      </w:r>
    </w:p>
    <w:p w:rsidR="00EE58BF" w:rsidRPr="00C01EED" w:rsidRDefault="00EE58BF" w:rsidP="007D374F">
      <w:pPr>
        <w:spacing w:line="360" w:lineRule="auto"/>
        <w:rPr>
          <w:rFonts w:ascii="Arial" w:eastAsiaTheme="minorHAnsi" w:hAnsi="Arial" w:cs="Arial"/>
          <w:sz w:val="24"/>
          <w:lang w:eastAsia="en-US"/>
        </w:rPr>
      </w:pPr>
    </w:p>
    <w:p w:rsidR="007D374F" w:rsidRPr="00C01EED" w:rsidRDefault="007D374F" w:rsidP="007D374F">
      <w:pPr>
        <w:spacing w:line="360" w:lineRule="auto"/>
        <w:rPr>
          <w:rFonts w:ascii="Arial" w:eastAsiaTheme="minorHAnsi" w:hAnsi="Arial" w:cs="Arial"/>
          <w:sz w:val="24"/>
          <w:lang w:eastAsia="en-US"/>
        </w:rPr>
      </w:pPr>
    </w:p>
    <w:p w:rsidR="007D374F" w:rsidRPr="00C01EED" w:rsidRDefault="00257A45" w:rsidP="00257A45">
      <w:pPr>
        <w:spacing w:line="360" w:lineRule="auto"/>
        <w:jc w:val="center"/>
        <w:rPr>
          <w:rFonts w:ascii="Arial" w:eastAsiaTheme="minorHAnsi" w:hAnsi="Arial" w:cs="Arial"/>
          <w:sz w:val="24"/>
          <w:u w:val="single"/>
          <w:lang w:eastAsia="en-US"/>
        </w:rPr>
      </w:pPr>
      <w:r w:rsidRPr="00C01EED">
        <w:rPr>
          <w:rFonts w:ascii="Arial" w:eastAsiaTheme="minorHAnsi" w:hAnsi="Arial" w:cs="Arial"/>
          <w:sz w:val="24"/>
          <w:u w:val="single"/>
          <w:lang w:eastAsia="en-US"/>
        </w:rPr>
        <w:t>CONCLUSION</w:t>
      </w:r>
    </w:p>
    <w:p w:rsidR="00880142" w:rsidRPr="00C01EED" w:rsidRDefault="00880142" w:rsidP="001E0EA9">
      <w:pPr>
        <w:spacing w:line="360" w:lineRule="auto"/>
        <w:rPr>
          <w:rFonts w:ascii="Arial" w:eastAsiaTheme="minorHAnsi" w:hAnsi="Arial" w:cs="Arial"/>
          <w:sz w:val="24"/>
          <w:lang w:eastAsia="en-US"/>
        </w:rPr>
      </w:pPr>
    </w:p>
    <w:p w:rsidR="001E0EA9" w:rsidRPr="00C01EED" w:rsidRDefault="00880142" w:rsidP="001E0EA9">
      <w:pPr>
        <w:pStyle w:val="CommentText"/>
        <w:spacing w:line="360" w:lineRule="auto"/>
        <w:rPr>
          <w:rFonts w:ascii="Arial" w:eastAsiaTheme="minorHAnsi" w:hAnsi="Arial" w:cs="Arial"/>
          <w:sz w:val="24"/>
          <w:lang w:eastAsia="en-US"/>
        </w:rPr>
      </w:pPr>
      <w:r w:rsidRPr="00C01EED">
        <w:rPr>
          <w:rFonts w:ascii="Arial" w:hAnsi="Arial" w:cs="Arial"/>
          <w:sz w:val="24"/>
          <w:szCs w:val="24"/>
        </w:rPr>
        <w:lastRenderedPageBreak/>
        <w:t>What this</w:t>
      </w:r>
      <w:r w:rsidR="001E0EA9" w:rsidRPr="00C01EED">
        <w:rPr>
          <w:rFonts w:ascii="Arial" w:eastAsiaTheme="minorHAnsi" w:hAnsi="Arial" w:cs="Arial"/>
          <w:sz w:val="24"/>
          <w:lang w:eastAsia="en-US"/>
        </w:rPr>
        <w:t xml:space="preserve"> </w:t>
      </w:r>
      <w:r w:rsidR="0036253E" w:rsidRPr="00C01EED">
        <w:rPr>
          <w:rFonts w:ascii="Arial" w:eastAsiaTheme="minorHAnsi" w:hAnsi="Arial" w:cs="Arial"/>
          <w:sz w:val="24"/>
          <w:lang w:eastAsia="en-US"/>
        </w:rPr>
        <w:t xml:space="preserve">IR </w:t>
      </w:r>
      <w:r w:rsidR="001E0EA9" w:rsidRPr="00C01EED">
        <w:rPr>
          <w:rFonts w:ascii="Arial" w:eastAsiaTheme="minorHAnsi" w:hAnsi="Arial" w:cs="Arial"/>
          <w:sz w:val="24"/>
          <w:lang w:eastAsia="en-US"/>
        </w:rPr>
        <w:t>highlight</w:t>
      </w:r>
      <w:r w:rsidR="0036253E" w:rsidRPr="00C01EED">
        <w:rPr>
          <w:rFonts w:ascii="Arial" w:eastAsiaTheme="minorHAnsi" w:hAnsi="Arial" w:cs="Arial"/>
          <w:sz w:val="24"/>
          <w:lang w:eastAsia="en-US"/>
        </w:rPr>
        <w:t>s</w:t>
      </w:r>
      <w:r w:rsidR="001E0EA9" w:rsidRPr="00C01EED">
        <w:rPr>
          <w:rFonts w:ascii="Arial" w:hAnsi="Arial" w:cs="Arial"/>
          <w:sz w:val="24"/>
        </w:rPr>
        <w:t xml:space="preserve"> </w:t>
      </w:r>
      <w:r w:rsidR="001E0EA9" w:rsidRPr="00C01EED">
        <w:rPr>
          <w:rFonts w:ascii="Arial" w:hAnsi="Arial" w:cs="Arial"/>
          <w:sz w:val="24"/>
          <w:szCs w:val="24"/>
        </w:rPr>
        <w:t>is that</w:t>
      </w:r>
      <w:r w:rsidR="0036253E" w:rsidRPr="00C01EED">
        <w:rPr>
          <w:rFonts w:ascii="Arial" w:hAnsi="Arial" w:cs="Arial"/>
          <w:sz w:val="24"/>
          <w:szCs w:val="24"/>
        </w:rPr>
        <w:t>,</w:t>
      </w:r>
      <w:r w:rsidR="001E0EA9" w:rsidRPr="00C01EED">
        <w:rPr>
          <w:rFonts w:ascii="Arial" w:hAnsi="Arial" w:cs="Arial"/>
          <w:sz w:val="24"/>
          <w:szCs w:val="24"/>
        </w:rPr>
        <w:t xml:space="preserve"> to date</w:t>
      </w:r>
      <w:r w:rsidR="0036253E" w:rsidRPr="00C01EED">
        <w:rPr>
          <w:rFonts w:ascii="Arial" w:hAnsi="Arial" w:cs="Arial"/>
          <w:sz w:val="24"/>
          <w:szCs w:val="24"/>
        </w:rPr>
        <w:t>,</w:t>
      </w:r>
      <w:r w:rsidR="001E0EA9" w:rsidRPr="00C01EED">
        <w:rPr>
          <w:rFonts w:ascii="Arial" w:hAnsi="Arial" w:cs="Arial"/>
          <w:sz w:val="24"/>
          <w:szCs w:val="24"/>
        </w:rPr>
        <w:t xml:space="preserve"> mentors are unable to understand the language used in </w:t>
      </w:r>
      <w:r w:rsidR="001763B3" w:rsidRPr="00C01EED">
        <w:rPr>
          <w:rFonts w:ascii="Arial" w:hAnsi="Arial" w:cs="Arial"/>
          <w:sz w:val="24"/>
          <w:szCs w:val="24"/>
        </w:rPr>
        <w:t>practice assessment documents</w:t>
      </w:r>
      <w:r w:rsidR="001E0EA9" w:rsidRPr="00C01EED">
        <w:rPr>
          <w:rFonts w:ascii="Arial" w:hAnsi="Arial" w:cs="Arial"/>
          <w:sz w:val="24"/>
          <w:szCs w:val="24"/>
        </w:rPr>
        <w:t xml:space="preserve"> </w:t>
      </w:r>
      <w:r w:rsidR="00BB1B80" w:rsidRPr="00592C3A">
        <w:rPr>
          <w:rFonts w:ascii="Arial" w:hAnsi="Arial" w:cs="Arial"/>
          <w:sz w:val="24"/>
          <w:szCs w:val="24"/>
        </w:rPr>
        <w:t>and this is likely to result in invalid and unreliable assessment of student’s competence, which ultimately could result in unsafe students joining the professional register.</w:t>
      </w:r>
      <w:r w:rsidR="00BB1B80" w:rsidRPr="00BB1B80">
        <w:rPr>
          <w:rFonts w:ascii="Arial" w:hAnsi="Arial" w:cs="Arial"/>
          <w:sz w:val="24"/>
          <w:szCs w:val="24"/>
        </w:rPr>
        <w:t xml:space="preserve"> </w:t>
      </w:r>
      <w:r w:rsidR="001E0EA9" w:rsidRPr="00C01EED">
        <w:rPr>
          <w:rFonts w:ascii="Arial" w:hAnsi="Arial" w:cs="Arial"/>
          <w:sz w:val="24"/>
          <w:szCs w:val="24"/>
        </w:rPr>
        <w:t xml:space="preserve"> So there is an urgent need to improve this process for public safety and </w:t>
      </w:r>
      <w:r w:rsidR="00684736" w:rsidRPr="00C01EED">
        <w:rPr>
          <w:rFonts w:ascii="Arial" w:hAnsi="Arial" w:cs="Arial"/>
          <w:sz w:val="24"/>
          <w:szCs w:val="24"/>
        </w:rPr>
        <w:t xml:space="preserve">develop </w:t>
      </w:r>
      <w:r w:rsidR="001E0EA9" w:rsidRPr="00C01EED">
        <w:rPr>
          <w:rFonts w:ascii="Arial" w:hAnsi="Arial" w:cs="Arial"/>
          <w:sz w:val="24"/>
          <w:szCs w:val="24"/>
        </w:rPr>
        <w:t>a more robust method of providing feedback for learning to students.</w:t>
      </w:r>
      <w:r w:rsidR="001E0EA9" w:rsidRPr="00C01EED">
        <w:rPr>
          <w:rFonts w:ascii="Arial" w:eastAsiaTheme="minorHAnsi" w:hAnsi="Arial" w:cs="Arial"/>
          <w:sz w:val="24"/>
          <w:lang w:eastAsia="en-US"/>
        </w:rPr>
        <w:t xml:space="preserve"> </w:t>
      </w:r>
    </w:p>
    <w:p w:rsidR="00146DC2" w:rsidRPr="00C01EED" w:rsidRDefault="00146DC2" w:rsidP="001E0EA9">
      <w:pPr>
        <w:pStyle w:val="CommentText"/>
        <w:spacing w:line="360" w:lineRule="auto"/>
        <w:rPr>
          <w:rFonts w:ascii="Arial" w:eastAsiaTheme="minorHAnsi" w:hAnsi="Arial" w:cs="Arial"/>
          <w:sz w:val="24"/>
          <w:lang w:eastAsia="en-US"/>
        </w:rPr>
      </w:pPr>
    </w:p>
    <w:p w:rsidR="001E0EA9" w:rsidRPr="00C01EED" w:rsidRDefault="001E0EA9" w:rsidP="001E0EA9">
      <w:pPr>
        <w:pStyle w:val="CommentText"/>
        <w:spacing w:line="360" w:lineRule="auto"/>
        <w:rPr>
          <w:rFonts w:ascii="Arial" w:hAnsi="Arial" w:cs="Arial"/>
          <w:sz w:val="24"/>
          <w:szCs w:val="24"/>
        </w:rPr>
      </w:pPr>
      <w:r w:rsidRPr="00C01EED">
        <w:rPr>
          <w:rFonts w:ascii="Arial" w:eastAsiaTheme="minorHAnsi" w:hAnsi="Arial" w:cs="Arial"/>
          <w:sz w:val="24"/>
          <w:lang w:eastAsia="en-US"/>
        </w:rPr>
        <w:t xml:space="preserve">Well-designed </w:t>
      </w:r>
      <w:r w:rsidR="00BA67FE" w:rsidRPr="00C01EED">
        <w:rPr>
          <w:rFonts w:ascii="Arial" w:eastAsiaTheme="minorHAnsi" w:hAnsi="Arial" w:cs="Arial"/>
          <w:sz w:val="24"/>
          <w:lang w:eastAsia="en-US"/>
        </w:rPr>
        <w:t>SR</w:t>
      </w:r>
      <w:r w:rsidRPr="00C01EED">
        <w:rPr>
          <w:rFonts w:ascii="Arial" w:eastAsiaTheme="minorHAnsi" w:hAnsi="Arial" w:cs="Arial"/>
          <w:sz w:val="24"/>
          <w:lang w:eastAsia="en-US"/>
        </w:rPr>
        <w:t>s with a transparent and common language to interpret different levels of competence might offer the solution to the challenges faced in practice-based assessment by helping mentors define what is expected of students and for students to identify what they are expected to achieve</w:t>
      </w:r>
      <w:r w:rsidR="00506C44" w:rsidRPr="00C01EED">
        <w:rPr>
          <w:rFonts w:ascii="Arial" w:eastAsiaTheme="minorHAnsi" w:hAnsi="Arial" w:cs="Arial"/>
          <w:sz w:val="24"/>
          <w:lang w:eastAsia="en-US"/>
        </w:rPr>
        <w:t>.</w:t>
      </w:r>
    </w:p>
    <w:p w:rsidR="00880142" w:rsidRPr="00C01EED" w:rsidRDefault="00880142" w:rsidP="001E0EA9">
      <w:pPr>
        <w:spacing w:line="360" w:lineRule="auto"/>
        <w:rPr>
          <w:rFonts w:ascii="Arial" w:eastAsiaTheme="minorHAnsi" w:hAnsi="Arial" w:cs="Arial"/>
          <w:sz w:val="24"/>
          <w:lang w:eastAsia="en-US"/>
        </w:rPr>
      </w:pPr>
    </w:p>
    <w:p w:rsidR="00E2701D" w:rsidRPr="00C01EED" w:rsidRDefault="00E2701D" w:rsidP="00E2701D">
      <w:pPr>
        <w:pStyle w:val="NoSpacing"/>
      </w:pPr>
    </w:p>
    <w:p w:rsidR="00E2701D" w:rsidRPr="00C01EED" w:rsidRDefault="00E2701D" w:rsidP="00E2701D">
      <w:pPr>
        <w:pStyle w:val="NoSpacing"/>
      </w:pPr>
    </w:p>
    <w:p w:rsidR="00E2701D" w:rsidRPr="00C01EED" w:rsidRDefault="00E2701D" w:rsidP="00E2701D">
      <w:pPr>
        <w:pStyle w:val="NoSpacing"/>
      </w:pPr>
    </w:p>
    <w:p w:rsidR="00E2701D" w:rsidRPr="00C01EED" w:rsidRDefault="00E2701D" w:rsidP="00E2701D">
      <w:pPr>
        <w:pStyle w:val="NoSpacing"/>
      </w:pPr>
    </w:p>
    <w:p w:rsidR="00E2701D" w:rsidRPr="00C01EED" w:rsidRDefault="00E2701D" w:rsidP="00E2701D">
      <w:pPr>
        <w:pStyle w:val="NoSpacing"/>
      </w:pPr>
    </w:p>
    <w:p w:rsidR="00E2701D" w:rsidRPr="00C01EED" w:rsidRDefault="00E2701D" w:rsidP="00E2701D">
      <w:pPr>
        <w:pStyle w:val="NoSpacing"/>
      </w:pPr>
    </w:p>
    <w:p w:rsidR="00E2701D" w:rsidRPr="00C01EED" w:rsidRDefault="00E2701D" w:rsidP="00E2701D">
      <w:pPr>
        <w:pStyle w:val="NoSpacing"/>
        <w:rPr>
          <w:sz w:val="24"/>
          <w:szCs w:val="24"/>
        </w:rPr>
      </w:pPr>
    </w:p>
    <w:p w:rsidR="00075407" w:rsidRPr="00C01EED" w:rsidRDefault="00075407" w:rsidP="00E2701D">
      <w:pPr>
        <w:pStyle w:val="NoSpacing"/>
        <w:rPr>
          <w:sz w:val="24"/>
          <w:szCs w:val="24"/>
        </w:rPr>
      </w:pPr>
    </w:p>
    <w:p w:rsidR="00075407" w:rsidRPr="00C01EED" w:rsidRDefault="00075407" w:rsidP="00E2701D">
      <w:pPr>
        <w:pStyle w:val="NoSpacing"/>
        <w:rPr>
          <w:sz w:val="24"/>
          <w:szCs w:val="24"/>
        </w:rPr>
      </w:pPr>
    </w:p>
    <w:p w:rsidR="00C01EED" w:rsidRPr="00C01EED" w:rsidRDefault="00C01EED" w:rsidP="00E2701D">
      <w:pPr>
        <w:pStyle w:val="NoSpacing"/>
        <w:rPr>
          <w:sz w:val="24"/>
          <w:szCs w:val="24"/>
        </w:rPr>
      </w:pPr>
    </w:p>
    <w:p w:rsidR="00C01EED" w:rsidRPr="00C01EED" w:rsidRDefault="00C01EED" w:rsidP="00E2701D">
      <w:pPr>
        <w:pStyle w:val="NoSpacing"/>
        <w:rPr>
          <w:sz w:val="24"/>
          <w:szCs w:val="24"/>
        </w:rPr>
      </w:pPr>
    </w:p>
    <w:p w:rsidR="00C01EED" w:rsidRPr="00C01EED" w:rsidRDefault="00C01EED" w:rsidP="00E2701D">
      <w:pPr>
        <w:pStyle w:val="NoSpacing"/>
        <w:rPr>
          <w:sz w:val="24"/>
          <w:szCs w:val="24"/>
        </w:rPr>
      </w:pPr>
    </w:p>
    <w:p w:rsidR="00C01EED" w:rsidRPr="00C01EED" w:rsidRDefault="00C01EED" w:rsidP="00E2701D">
      <w:pPr>
        <w:pStyle w:val="NoSpacing"/>
        <w:rPr>
          <w:sz w:val="24"/>
          <w:szCs w:val="24"/>
        </w:rPr>
      </w:pPr>
    </w:p>
    <w:p w:rsidR="00C01EED" w:rsidRPr="00C01EED" w:rsidRDefault="00C01EED" w:rsidP="00E2701D">
      <w:pPr>
        <w:pStyle w:val="NoSpacing"/>
        <w:rPr>
          <w:sz w:val="24"/>
          <w:szCs w:val="24"/>
        </w:rPr>
      </w:pPr>
    </w:p>
    <w:p w:rsidR="00C01EED" w:rsidRPr="00C01EED" w:rsidRDefault="00C01EED" w:rsidP="00E2701D">
      <w:pPr>
        <w:pStyle w:val="NoSpacing"/>
        <w:rPr>
          <w:sz w:val="24"/>
          <w:szCs w:val="24"/>
        </w:rPr>
      </w:pPr>
    </w:p>
    <w:p w:rsidR="00E2701D" w:rsidRPr="00075407" w:rsidRDefault="00E2701D" w:rsidP="00E2701D">
      <w:pPr>
        <w:jc w:val="center"/>
        <w:rPr>
          <w:rFonts w:ascii="Arial" w:hAnsi="Arial"/>
          <w:color w:val="000000" w:themeColor="text1"/>
          <w:sz w:val="24"/>
          <w:u w:val="single"/>
        </w:rPr>
      </w:pPr>
      <w:r w:rsidRPr="00075407">
        <w:rPr>
          <w:rFonts w:ascii="Arial" w:hAnsi="Arial"/>
          <w:color w:val="000000" w:themeColor="text1"/>
          <w:sz w:val="24"/>
          <w:u w:val="single"/>
        </w:rPr>
        <w:t>REFERENCES</w:t>
      </w:r>
    </w:p>
    <w:p w:rsidR="00E2701D" w:rsidRPr="00607778" w:rsidRDefault="00E2701D" w:rsidP="00E2701D">
      <w:pPr>
        <w:rPr>
          <w:rFonts w:ascii="Arial" w:hAnsi="Arial"/>
          <w:color w:val="000000" w:themeColor="text1"/>
          <w:szCs w:val="22"/>
        </w:rPr>
      </w:pPr>
    </w:p>
    <w:p w:rsidR="00E2701D" w:rsidRPr="00E2701D" w:rsidRDefault="00E2701D" w:rsidP="00E2701D">
      <w:pPr>
        <w:ind w:hanging="720"/>
        <w:mirrorIndents/>
        <w:rPr>
          <w:rFonts w:ascii="Arial" w:hAnsi="Arial" w:cs="Arial"/>
          <w:sz w:val="24"/>
        </w:rPr>
      </w:pPr>
      <w:r w:rsidRPr="00E2701D">
        <w:rPr>
          <w:rFonts w:ascii="Arial" w:hAnsi="Arial" w:cs="Arial"/>
          <w:color w:val="000000" w:themeColor="text1"/>
          <w:sz w:val="24"/>
          <w:shd w:val="clear" w:color="auto" w:fill="FFFFFF"/>
        </w:rPr>
        <w:t>Allen, D. and Tanner, K., 2006. Rubrics: tools for making learning goals and evaluation criteria explicit for b</w:t>
      </w:r>
      <w:r w:rsidRPr="00E2701D">
        <w:rPr>
          <w:rFonts w:ascii="Arial" w:hAnsi="Arial" w:cs="Arial"/>
          <w:sz w:val="24"/>
          <w:shd w:val="clear" w:color="auto" w:fill="FFFFFF"/>
        </w:rPr>
        <w:t>oth teachers and learners. </w:t>
      </w:r>
      <w:r w:rsidRPr="00E2701D">
        <w:rPr>
          <w:rFonts w:ascii="Arial" w:hAnsi="Arial" w:cs="Arial"/>
          <w:i/>
          <w:iCs/>
          <w:sz w:val="24"/>
          <w:shd w:val="clear" w:color="auto" w:fill="FFFFFF"/>
        </w:rPr>
        <w:t>CBE-Life Sciences Education</w:t>
      </w:r>
      <w:r w:rsidRPr="00E2701D">
        <w:rPr>
          <w:rFonts w:ascii="Arial" w:hAnsi="Arial" w:cs="Arial"/>
          <w:sz w:val="24"/>
          <w:shd w:val="clear" w:color="auto" w:fill="FFFFFF"/>
        </w:rPr>
        <w:t>, </w:t>
      </w:r>
      <w:r w:rsidRPr="00E2701D">
        <w:rPr>
          <w:rFonts w:ascii="Arial" w:hAnsi="Arial" w:cs="Arial"/>
          <w:i/>
          <w:iCs/>
          <w:sz w:val="24"/>
          <w:shd w:val="clear" w:color="auto" w:fill="FFFFFF"/>
        </w:rPr>
        <w:t>5</w:t>
      </w:r>
      <w:r w:rsidRPr="00E2701D">
        <w:rPr>
          <w:rFonts w:ascii="Arial" w:hAnsi="Arial" w:cs="Arial"/>
          <w:sz w:val="24"/>
          <w:shd w:val="clear" w:color="auto" w:fill="FFFFFF"/>
        </w:rPr>
        <w:t xml:space="preserve">(3), pp.197-203. DOI: </w:t>
      </w:r>
      <w:hyperlink r:id="rId12" w:history="1">
        <w:r w:rsidRPr="00E2701D">
          <w:rPr>
            <w:rStyle w:val="Hyperlink"/>
            <w:rFonts w:ascii="Arial" w:hAnsi="Arial" w:cs="Arial"/>
            <w:sz w:val="24"/>
          </w:rPr>
          <w:t>10.1187/cbe.06-06-0168</w:t>
        </w:r>
      </w:hyperlink>
    </w:p>
    <w:p w:rsidR="00E2701D" w:rsidRPr="00E2701D" w:rsidRDefault="00E2701D" w:rsidP="00E2701D">
      <w:pPr>
        <w:ind w:hanging="720"/>
        <w:mirrorIndents/>
        <w:rPr>
          <w:rFonts w:ascii="Arial" w:hAnsi="Arial" w:cs="Arial"/>
          <w:sz w:val="24"/>
        </w:rPr>
      </w:pPr>
      <w:r w:rsidRPr="00E2701D">
        <w:rPr>
          <w:rFonts w:ascii="Arial" w:hAnsi="Arial" w:cs="Arial"/>
          <w:color w:val="000000" w:themeColor="text1"/>
          <w:sz w:val="24"/>
          <w:shd w:val="clear" w:color="auto" w:fill="FFFFFF"/>
        </w:rPr>
        <w:t>Ali, J.M., 2013. Getting lost in translation? Workplace based assessments in surgical training. </w:t>
      </w:r>
      <w:r w:rsidRPr="00E2701D">
        <w:rPr>
          <w:rFonts w:ascii="Arial" w:hAnsi="Arial" w:cs="Arial"/>
          <w:i/>
          <w:iCs/>
          <w:color w:val="000000" w:themeColor="text1"/>
          <w:sz w:val="24"/>
          <w:shd w:val="clear" w:color="auto" w:fill="FFFFFF"/>
        </w:rPr>
        <w:t>the surgeon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11</w:t>
      </w:r>
      <w:r w:rsidRPr="00E2701D">
        <w:rPr>
          <w:rFonts w:ascii="Arial" w:hAnsi="Arial" w:cs="Arial"/>
          <w:color w:val="000000" w:themeColor="text1"/>
          <w:sz w:val="24"/>
          <w:shd w:val="clear" w:color="auto" w:fill="FFFFFF"/>
        </w:rPr>
        <w:t>(5), pp.286-289. DOI:</w:t>
      </w:r>
      <w:r w:rsidRPr="00E2701D">
        <w:rPr>
          <w:rFonts w:ascii="Arial" w:hAnsi="Arial" w:cs="Arial"/>
          <w:color w:val="000000" w:themeColor="text1"/>
          <w:sz w:val="24"/>
        </w:rPr>
        <w:t xml:space="preserve"> </w:t>
      </w:r>
      <w:r w:rsidRPr="00E2701D">
        <w:rPr>
          <w:rFonts w:ascii="Arial" w:hAnsi="Arial" w:cs="Arial"/>
          <w:sz w:val="24"/>
          <w:shd w:val="clear" w:color="auto" w:fill="FFFFFF"/>
        </w:rPr>
        <w:t>10.1016/j.surge.2013.03.001</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Benner, P., 1984. From novice to expert. </w:t>
      </w:r>
      <w:r w:rsidRPr="00E2701D">
        <w:rPr>
          <w:rFonts w:ascii="Arial" w:hAnsi="Arial" w:cs="Arial"/>
          <w:i/>
          <w:iCs/>
          <w:color w:val="000000" w:themeColor="text1"/>
          <w:sz w:val="24"/>
          <w:shd w:val="clear" w:color="auto" w:fill="FFFFFF"/>
        </w:rPr>
        <w:t>Menlo Park</w:t>
      </w:r>
      <w:r w:rsidRPr="00E2701D">
        <w:rPr>
          <w:rFonts w:ascii="Arial" w:hAnsi="Arial" w:cs="Arial"/>
          <w:color w:val="000000" w:themeColor="text1"/>
          <w:sz w:val="24"/>
          <w:shd w:val="clear" w:color="auto" w:fill="FFFFFF"/>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Biggs, J., 2003. Aligning teaching and assessing to course objectives. </w:t>
      </w:r>
      <w:r w:rsidRPr="00E2701D">
        <w:rPr>
          <w:rFonts w:ascii="Arial" w:hAnsi="Arial" w:cs="Arial"/>
          <w:i/>
          <w:iCs/>
          <w:color w:val="000000" w:themeColor="text1"/>
          <w:sz w:val="24"/>
          <w:shd w:val="clear" w:color="auto" w:fill="FFFFFF"/>
        </w:rPr>
        <w:t>Teaching and learning in higher education: New trends and innovations</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w:t>
      </w:r>
      <w:r w:rsidRPr="00E2701D">
        <w:rPr>
          <w:rFonts w:ascii="Arial" w:hAnsi="Arial" w:cs="Arial"/>
          <w:color w:val="000000" w:themeColor="text1"/>
          <w:sz w:val="24"/>
          <w:shd w:val="clear" w:color="auto" w:fill="FFFFFF"/>
        </w:rPr>
        <w:t>, pp.13-17.</w:t>
      </w:r>
      <w:r w:rsidRPr="00E2701D">
        <w:rPr>
          <w:rFonts w:ascii="Arial" w:hAnsi="Arial" w:cs="Arial"/>
          <w:color w:val="000000" w:themeColor="text1"/>
          <w:sz w:val="24"/>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Black, S., 2011. Being a mentor who fails a pre-registration nursing student in their final placement: understanding failure. </w:t>
      </w:r>
      <w:r w:rsidRPr="00E2701D">
        <w:rPr>
          <w:rFonts w:ascii="Arial" w:hAnsi="Arial" w:cs="Arial"/>
          <w:i/>
          <w:iCs/>
          <w:color w:val="000000" w:themeColor="text1"/>
          <w:sz w:val="24"/>
          <w:shd w:val="clear" w:color="auto" w:fill="FFFFFF"/>
        </w:rPr>
        <w:t>Unpublished PhD thesis. London South Bank University</w:t>
      </w:r>
      <w:r w:rsidRPr="00E2701D">
        <w:rPr>
          <w:rFonts w:ascii="Arial" w:hAnsi="Arial" w:cs="Arial"/>
          <w:color w:val="000000" w:themeColor="text1"/>
          <w:sz w:val="24"/>
          <w:shd w:val="clear" w:color="auto" w:fill="FFFFFF"/>
        </w:rPr>
        <w:t>.</w:t>
      </w:r>
      <w:r w:rsidRPr="00E2701D">
        <w:rPr>
          <w:rFonts w:ascii="Arial" w:eastAsiaTheme="minorHAnsi" w:hAnsi="Arial" w:cs="Arial"/>
          <w:color w:val="000000" w:themeColor="text1"/>
          <w:sz w:val="24"/>
          <w:lang w:eastAsia="en-US"/>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rPr>
        <w:t>Bloom, B.S., 1956</w:t>
      </w:r>
      <w:r w:rsidRPr="00E2701D">
        <w:rPr>
          <w:rFonts w:ascii="Arial" w:hAnsi="Arial" w:cs="Arial"/>
          <w:i/>
          <w:iCs/>
          <w:color w:val="000000" w:themeColor="text1"/>
          <w:sz w:val="24"/>
        </w:rPr>
        <w:t xml:space="preserve"> Taxonomy of educational objectives, Handbook 1: cognitive domain</w:t>
      </w:r>
      <w:r w:rsidRPr="00E2701D">
        <w:rPr>
          <w:rFonts w:ascii="Arial" w:hAnsi="Arial" w:cs="Arial"/>
          <w:color w:val="000000" w:themeColor="text1"/>
          <w:sz w:val="24"/>
        </w:rPr>
        <w:t>. London: Longman.</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Boud, D. and Falchikov, N., 2006. Aligning assessment with long</w:t>
      </w:r>
      <w:r w:rsidRPr="00E2701D">
        <w:rPr>
          <w:rFonts w:ascii="Cambria Math" w:hAnsi="Cambria Math" w:cs="Arial"/>
          <w:color w:val="000000" w:themeColor="text1"/>
          <w:sz w:val="24"/>
          <w:shd w:val="clear" w:color="auto" w:fill="FFFFFF"/>
        </w:rPr>
        <w:t>‐</w:t>
      </w:r>
      <w:r w:rsidRPr="00E2701D">
        <w:rPr>
          <w:rFonts w:ascii="Arial" w:hAnsi="Arial" w:cs="Arial"/>
          <w:color w:val="000000" w:themeColor="text1"/>
          <w:sz w:val="24"/>
          <w:shd w:val="clear" w:color="auto" w:fill="FFFFFF"/>
        </w:rPr>
        <w:t>term learning. </w:t>
      </w:r>
      <w:r w:rsidRPr="00E2701D">
        <w:rPr>
          <w:rFonts w:ascii="Arial" w:hAnsi="Arial" w:cs="Arial"/>
          <w:i/>
          <w:iCs/>
          <w:color w:val="000000" w:themeColor="text1"/>
          <w:sz w:val="24"/>
          <w:shd w:val="clear" w:color="auto" w:fill="FFFFFF"/>
        </w:rPr>
        <w:t xml:space="preserve">Assessment &amp; Evaluation in Higher </w:t>
      </w:r>
      <w:r w:rsidRPr="00E2701D">
        <w:rPr>
          <w:rFonts w:ascii="Arial" w:hAnsi="Arial" w:cs="Arial"/>
          <w:i/>
          <w:iCs/>
          <w:color w:val="000000" w:themeColor="text1"/>
          <w:sz w:val="24"/>
          <w:shd w:val="clear" w:color="auto" w:fill="FFFFFF"/>
        </w:rPr>
        <w:lastRenderedPageBreak/>
        <w:t>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31</w:t>
      </w:r>
      <w:r w:rsidRPr="00E2701D">
        <w:rPr>
          <w:rFonts w:ascii="Arial" w:hAnsi="Arial" w:cs="Arial"/>
          <w:color w:val="000000" w:themeColor="text1"/>
          <w:sz w:val="24"/>
          <w:shd w:val="clear" w:color="auto" w:fill="FFFFFF"/>
        </w:rPr>
        <w:t>(4), pp.399-</w:t>
      </w:r>
      <w:r w:rsidRPr="00E2701D">
        <w:rPr>
          <w:rFonts w:ascii="Arial" w:hAnsi="Arial" w:cs="Arial"/>
          <w:sz w:val="24"/>
          <w:shd w:val="clear" w:color="auto" w:fill="FFFFFF"/>
        </w:rPr>
        <w:t xml:space="preserve">413. </w:t>
      </w:r>
      <w:r w:rsidRPr="00E2701D">
        <w:rPr>
          <w:rFonts w:ascii="Arial" w:hAnsi="Arial" w:cs="Arial"/>
          <w:sz w:val="24"/>
        </w:rPr>
        <w:t>DOI: 10.1080/02602930600679050</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Bondy, K.N., 1983. Criterion-referenced definitions for rating scales in clinical evaluation. </w:t>
      </w:r>
      <w:r w:rsidRPr="00E2701D">
        <w:rPr>
          <w:rFonts w:ascii="Arial" w:hAnsi="Arial" w:cs="Arial"/>
          <w:i/>
          <w:iCs/>
          <w:color w:val="000000" w:themeColor="text1"/>
          <w:sz w:val="24"/>
          <w:shd w:val="clear" w:color="auto" w:fill="FFFFFF"/>
        </w:rPr>
        <w:t>Journal of Nursing 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22</w:t>
      </w:r>
      <w:r w:rsidRPr="00E2701D">
        <w:rPr>
          <w:rFonts w:ascii="Arial" w:hAnsi="Arial" w:cs="Arial"/>
          <w:color w:val="000000" w:themeColor="text1"/>
          <w:sz w:val="24"/>
          <w:shd w:val="clear" w:color="auto" w:fill="FFFFFF"/>
        </w:rPr>
        <w:t>(9), pp.376-382.</w:t>
      </w:r>
      <w:r w:rsidRPr="00E2701D">
        <w:rPr>
          <w:rFonts w:ascii="Arial" w:hAnsi="Arial" w:cs="Arial"/>
          <w:color w:val="000000" w:themeColor="text1"/>
          <w:sz w:val="24"/>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Bradshaw, C., O'Connor, M., Butler, M.P., Fahy, A., Tuohy, D., Cassidy, I., Quillinan, B., Egan, G., McNamara, M.C. and Tierney, K., 2012. Nursing students' views of clinical competence assessment. </w:t>
      </w:r>
      <w:r w:rsidRPr="00E2701D">
        <w:rPr>
          <w:rFonts w:ascii="Arial" w:hAnsi="Arial" w:cs="Arial"/>
          <w:i/>
          <w:iCs/>
          <w:color w:val="000000" w:themeColor="text1"/>
          <w:sz w:val="24"/>
          <w:shd w:val="clear" w:color="auto" w:fill="FFFFFF"/>
        </w:rPr>
        <w:t>British Journal of Nursing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21</w:t>
      </w:r>
      <w:r w:rsidRPr="00E2701D">
        <w:rPr>
          <w:rFonts w:ascii="Arial" w:hAnsi="Arial" w:cs="Arial"/>
          <w:color w:val="000000" w:themeColor="text1"/>
          <w:sz w:val="24"/>
          <w:shd w:val="clear" w:color="auto" w:fill="FFFFFF"/>
        </w:rPr>
        <w:t xml:space="preserve">(15), pp.923-927. DOI: </w:t>
      </w:r>
      <w:hyperlink r:id="rId13" w:history="1">
        <w:r w:rsidRPr="00E2701D">
          <w:rPr>
            <w:rStyle w:val="Hyperlink"/>
            <w:rFonts w:ascii="Arial" w:hAnsi="Arial" w:cs="Arial"/>
            <w:sz w:val="24"/>
            <w:shd w:val="clear" w:color="auto" w:fill="FFFFFF"/>
          </w:rPr>
          <w:t>10.12968/bjon.2012.21.15.923</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Brown, N., 2000. What are the criteria that mentors use to make judgements on the clinical performance of student mental health nurses? An exploratory study of the formal written communication at the end of clinical nursing practice modules. </w:t>
      </w:r>
      <w:r w:rsidRPr="00E2701D">
        <w:rPr>
          <w:rFonts w:ascii="Arial" w:hAnsi="Arial" w:cs="Arial"/>
          <w:i/>
          <w:iCs/>
          <w:color w:val="000000" w:themeColor="text1"/>
          <w:sz w:val="24"/>
          <w:shd w:val="clear" w:color="auto" w:fill="FFFFFF"/>
        </w:rPr>
        <w:t>Journal of psychiatric and mental health nursing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7</w:t>
      </w:r>
      <w:r w:rsidRPr="00E2701D">
        <w:rPr>
          <w:rFonts w:ascii="Arial" w:hAnsi="Arial" w:cs="Arial"/>
          <w:color w:val="000000" w:themeColor="text1"/>
          <w:sz w:val="24"/>
          <w:shd w:val="clear" w:color="auto" w:fill="FFFFFF"/>
        </w:rPr>
        <w:t>(5), pp.407-416.</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Brown, L., Douglas, V., Garrity, J. and Shepherd, C.K., 2012. What influences mentors to pass or fail students: Lynn Brown and colleagues describe a study to explore mentorship practices, including whether mentors pass students who are not fit to practise, the reasons for doing so and mentors’ perceptions of the university’s support for their role. </w:t>
      </w:r>
      <w:r w:rsidRPr="00E2701D">
        <w:rPr>
          <w:rFonts w:ascii="Arial" w:hAnsi="Arial" w:cs="Arial"/>
          <w:i/>
          <w:iCs/>
          <w:color w:val="000000" w:themeColor="text1"/>
          <w:sz w:val="24"/>
          <w:shd w:val="clear" w:color="auto" w:fill="FFFFFF"/>
        </w:rPr>
        <w:t>Nursing Management</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19</w:t>
      </w:r>
      <w:r w:rsidRPr="00E2701D">
        <w:rPr>
          <w:rFonts w:ascii="Arial" w:hAnsi="Arial" w:cs="Arial"/>
          <w:color w:val="000000" w:themeColor="text1"/>
          <w:sz w:val="24"/>
          <w:shd w:val="clear" w:color="auto" w:fill="FFFFFF"/>
        </w:rPr>
        <w:t>(5), pp.16-21.</w:t>
      </w:r>
      <w:r w:rsidRPr="00E2701D">
        <w:rPr>
          <w:rFonts w:ascii="Arial" w:eastAsiaTheme="minorHAnsi" w:hAnsi="Arial" w:cs="Arial"/>
          <w:sz w:val="24"/>
          <w:lang w:eastAsia="en-US"/>
        </w:rPr>
        <w:t xml:space="preserve"> DOI: </w:t>
      </w:r>
      <w:hyperlink r:id="rId14" w:history="1">
        <w:r w:rsidRPr="00E2701D">
          <w:rPr>
            <w:rStyle w:val="Hyperlink"/>
            <w:rFonts w:ascii="Arial" w:hAnsi="Arial" w:cs="Arial"/>
            <w:sz w:val="24"/>
            <w:shd w:val="clear" w:color="auto" w:fill="FFFFFF"/>
          </w:rPr>
          <w:t>10.7748/nm2012.09.19.5.16.c9260</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Butler, M.P., Cassidy, I., Quillinan, B., Fahy, A., Bradshaw, C., Tuohy, D., O’Connor, M., Mc Namara, M.C., Egan, G. and Tierney, C., 2011. Competency assessment methods–tool and processes: a survey of nurse preceptors in Ireland. </w:t>
      </w:r>
      <w:r w:rsidRPr="00E2701D">
        <w:rPr>
          <w:rFonts w:ascii="Arial" w:hAnsi="Arial" w:cs="Arial"/>
          <w:i/>
          <w:iCs/>
          <w:color w:val="000000" w:themeColor="text1"/>
          <w:sz w:val="24"/>
          <w:shd w:val="clear" w:color="auto" w:fill="FFFFFF"/>
        </w:rPr>
        <w:t>Nurse Education in Practice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11</w:t>
      </w:r>
      <w:r w:rsidRPr="00E2701D">
        <w:rPr>
          <w:rFonts w:ascii="Arial" w:hAnsi="Arial" w:cs="Arial"/>
          <w:color w:val="000000" w:themeColor="text1"/>
          <w:sz w:val="24"/>
          <w:shd w:val="clear" w:color="auto" w:fill="FFFFFF"/>
        </w:rPr>
        <w:t>(5), pp.298-303.</w:t>
      </w:r>
      <w:r w:rsidRPr="00E2701D">
        <w:rPr>
          <w:rFonts w:ascii="Arial" w:hAnsi="Arial" w:cs="Arial"/>
          <w:color w:val="000000" w:themeColor="text1"/>
          <w:sz w:val="24"/>
        </w:rPr>
        <w:t xml:space="preserve"> DOI</w:t>
      </w:r>
      <w:r w:rsidRPr="00E2701D">
        <w:rPr>
          <w:rFonts w:ascii="Arial" w:hAnsi="Arial" w:cs="Arial"/>
          <w:sz w:val="24"/>
        </w:rPr>
        <w:t xml:space="preserve">: </w:t>
      </w:r>
      <w:r w:rsidRPr="00E2701D">
        <w:rPr>
          <w:rFonts w:ascii="Arial" w:hAnsi="Arial" w:cs="Arial"/>
          <w:sz w:val="24"/>
          <w:shd w:val="clear" w:color="auto" w:fill="FFFFFF"/>
        </w:rPr>
        <w:t>10.1016/j.nepr.2011.01.006</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 xml:space="preserve">Cangelosi, P.R., Crocker, S. and Sorrell, J.M., 2009. Expert to novice: Clinicians Learning New Roles as Clinical Nurse </w:t>
      </w:r>
      <w:r w:rsidRPr="00E2701D">
        <w:rPr>
          <w:rFonts w:ascii="Arial" w:hAnsi="Arial" w:cs="Arial"/>
          <w:color w:val="000000" w:themeColor="text1"/>
          <w:sz w:val="24"/>
          <w:shd w:val="clear" w:color="auto" w:fill="FFFFFF"/>
        </w:rPr>
        <w:lastRenderedPageBreak/>
        <w:t>Educators. </w:t>
      </w:r>
      <w:r w:rsidRPr="00E2701D">
        <w:rPr>
          <w:rFonts w:ascii="Arial" w:hAnsi="Arial" w:cs="Arial"/>
          <w:i/>
          <w:iCs/>
          <w:color w:val="000000" w:themeColor="text1"/>
          <w:sz w:val="24"/>
          <w:shd w:val="clear" w:color="auto" w:fill="FFFFFF"/>
        </w:rPr>
        <w:t>Nursing Education Perspectives</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30</w:t>
      </w:r>
      <w:r w:rsidRPr="00E2701D">
        <w:rPr>
          <w:rFonts w:ascii="Arial" w:hAnsi="Arial" w:cs="Arial"/>
          <w:color w:val="000000" w:themeColor="text1"/>
          <w:sz w:val="24"/>
          <w:shd w:val="clear" w:color="auto" w:fill="FFFFFF"/>
        </w:rPr>
        <w:t xml:space="preserve">(6), pp.367-371.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Cassidy, S., 2009. Subjectivity and the valid assessment of pre-registration student nurse clinical learning outcomes: implications for mentors. </w:t>
      </w:r>
      <w:r w:rsidRPr="00E2701D">
        <w:rPr>
          <w:rFonts w:ascii="Arial" w:hAnsi="Arial" w:cs="Arial"/>
          <w:i/>
          <w:iCs/>
          <w:color w:val="000000" w:themeColor="text1"/>
          <w:sz w:val="24"/>
          <w:shd w:val="clear" w:color="auto" w:fill="FFFFFF"/>
        </w:rPr>
        <w:t>Nurse Education Today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29</w:t>
      </w:r>
      <w:r w:rsidRPr="00E2701D">
        <w:rPr>
          <w:rFonts w:ascii="Arial" w:hAnsi="Arial" w:cs="Arial"/>
          <w:color w:val="000000" w:themeColor="text1"/>
          <w:sz w:val="24"/>
          <w:shd w:val="clear" w:color="auto" w:fill="FFFFFF"/>
        </w:rPr>
        <w:t>(1), pp.33-39.</w:t>
      </w:r>
      <w:r w:rsidRPr="00E2701D">
        <w:rPr>
          <w:rFonts w:ascii="Arial" w:hAnsi="Arial" w:cs="Arial"/>
          <w:color w:val="000000" w:themeColor="text1"/>
          <w:sz w:val="24"/>
        </w:rPr>
        <w:t xml:space="preserve"> D</w:t>
      </w:r>
      <w:r w:rsidRPr="00E2701D">
        <w:rPr>
          <w:rFonts w:ascii="Arial" w:hAnsi="Arial" w:cs="Arial"/>
          <w:sz w:val="24"/>
        </w:rPr>
        <w:t xml:space="preserve">OI: </w:t>
      </w:r>
      <w:hyperlink r:id="rId15" w:history="1">
        <w:r w:rsidRPr="00E2701D">
          <w:rPr>
            <w:rStyle w:val="Hyperlink"/>
            <w:rFonts w:ascii="Arial" w:hAnsi="Arial" w:cs="Arial"/>
            <w:sz w:val="24"/>
            <w:shd w:val="clear" w:color="auto" w:fill="FFFFFF"/>
          </w:rPr>
          <w:t>10.1016/j.nedt.2008.06.006</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Cassidy, I., Butler, M.P., Quillinan, B., Egan, G., Mc Namara, M.C., Tuohy, D., Bradshaw, C., Fahy, A., O’Connor, M. and Tierney, C., 2012. Preceptors’ views of assessing nursing students using a competency based approach. </w:t>
      </w:r>
      <w:r w:rsidRPr="00E2701D">
        <w:rPr>
          <w:rFonts w:ascii="Arial" w:hAnsi="Arial" w:cs="Arial"/>
          <w:i/>
          <w:iCs/>
          <w:color w:val="000000" w:themeColor="text1"/>
          <w:sz w:val="24"/>
          <w:shd w:val="clear" w:color="auto" w:fill="FFFFFF"/>
        </w:rPr>
        <w:t>Nurse Education in Practice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12</w:t>
      </w:r>
      <w:r w:rsidRPr="00E2701D">
        <w:rPr>
          <w:rFonts w:ascii="Arial" w:hAnsi="Arial" w:cs="Arial"/>
          <w:color w:val="000000" w:themeColor="text1"/>
          <w:sz w:val="24"/>
          <w:shd w:val="clear" w:color="auto" w:fill="FFFFFF"/>
        </w:rPr>
        <w:t>(6), pp.346-351. DOI</w:t>
      </w:r>
      <w:r w:rsidRPr="00E2701D">
        <w:rPr>
          <w:rFonts w:ascii="Arial" w:hAnsi="Arial" w:cs="Arial"/>
          <w:sz w:val="24"/>
          <w:shd w:val="clear" w:color="auto" w:fill="FFFFFF"/>
        </w:rPr>
        <w:t xml:space="preserve">: </w:t>
      </w:r>
      <w:hyperlink r:id="rId16" w:history="1">
        <w:r w:rsidRPr="00E2701D">
          <w:rPr>
            <w:rStyle w:val="Hyperlink"/>
            <w:rFonts w:ascii="Arial" w:hAnsi="Arial" w:cs="Arial"/>
            <w:sz w:val="24"/>
            <w:shd w:val="clear" w:color="auto" w:fill="FFFFFF"/>
          </w:rPr>
          <w:t>10.1016/j.nepr.2012.04.006</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Cleland, J.A., Knight, L.V., Rees, C.E., Tracey, S. and Bond, C.M., 2008. Is it me or is it them? Factors that influence the passing of underperforming students. </w:t>
      </w:r>
      <w:r w:rsidRPr="00E2701D">
        <w:rPr>
          <w:rFonts w:ascii="Arial" w:hAnsi="Arial" w:cs="Arial"/>
          <w:i/>
          <w:iCs/>
          <w:color w:val="000000" w:themeColor="text1"/>
          <w:sz w:val="24"/>
          <w:shd w:val="clear" w:color="auto" w:fill="FFFFFF"/>
        </w:rPr>
        <w:t>Medical 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42</w:t>
      </w:r>
      <w:r w:rsidRPr="00E2701D">
        <w:rPr>
          <w:rFonts w:ascii="Arial" w:hAnsi="Arial" w:cs="Arial"/>
          <w:color w:val="000000" w:themeColor="text1"/>
          <w:sz w:val="24"/>
          <w:shd w:val="clear" w:color="auto" w:fill="FFFFFF"/>
        </w:rPr>
        <w:t>(8), pp.800-809.</w:t>
      </w:r>
      <w:r w:rsidRPr="00E2701D">
        <w:rPr>
          <w:rFonts w:ascii="Arial" w:hAnsi="Arial" w:cs="Arial"/>
          <w:color w:val="000000" w:themeColor="text1"/>
          <w:sz w:val="24"/>
        </w:rPr>
        <w:t xml:space="preserve"> DOI</w:t>
      </w:r>
      <w:r w:rsidRPr="00E2701D">
        <w:rPr>
          <w:rFonts w:ascii="Arial" w:hAnsi="Arial" w:cs="Arial"/>
          <w:sz w:val="24"/>
        </w:rPr>
        <w:t xml:space="preserve">: </w:t>
      </w:r>
      <w:hyperlink r:id="rId17" w:history="1">
        <w:r w:rsidRPr="00E2701D">
          <w:rPr>
            <w:rStyle w:val="Hyperlink"/>
            <w:rFonts w:ascii="Arial" w:hAnsi="Arial" w:cs="Arial"/>
            <w:sz w:val="24"/>
            <w:shd w:val="clear" w:color="auto" w:fill="FFFFFF"/>
          </w:rPr>
          <w:t>10.1111/j.1365-2923.2008.03113.x</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Cooper, H.M., 1998. </w:t>
      </w:r>
      <w:r w:rsidRPr="00E2701D">
        <w:rPr>
          <w:rFonts w:ascii="Arial" w:hAnsi="Arial" w:cs="Arial"/>
          <w:i/>
          <w:iCs/>
          <w:color w:val="000000" w:themeColor="text1"/>
          <w:sz w:val="24"/>
          <w:shd w:val="clear" w:color="auto" w:fill="FFFFFF"/>
        </w:rPr>
        <w:t>Synthesizing research: A guide for literature reviews</w:t>
      </w:r>
      <w:r w:rsidRPr="00E2701D">
        <w:rPr>
          <w:rFonts w:ascii="Arial" w:hAnsi="Arial" w:cs="Arial"/>
          <w:color w:val="000000" w:themeColor="text1"/>
          <w:sz w:val="24"/>
          <w:shd w:val="clear" w:color="auto" w:fill="FFFFFF"/>
        </w:rPr>
        <w:t> (Vol. 2). Sage.</w:t>
      </w:r>
      <w:r w:rsidRPr="00E2701D">
        <w:rPr>
          <w:rFonts w:ascii="Arial" w:eastAsiaTheme="minorHAnsi" w:hAnsi="Arial" w:cs="Arial"/>
          <w:color w:val="000000" w:themeColor="text1"/>
          <w:sz w:val="24"/>
          <w:lang w:eastAsia="en-US"/>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Crisp, B., Anderson, M., Orme, J. and Green Lister, P., 2003. </w:t>
      </w:r>
      <w:r w:rsidRPr="00E2701D">
        <w:rPr>
          <w:rFonts w:ascii="Arial" w:hAnsi="Arial" w:cs="Arial"/>
          <w:i/>
          <w:iCs/>
          <w:color w:val="000000" w:themeColor="text1"/>
          <w:sz w:val="24"/>
          <w:shd w:val="clear" w:color="auto" w:fill="FFFFFF"/>
        </w:rPr>
        <w:t>Learning and teaching in social work education: assessment. Volume 1 of knowledge review</w:t>
      </w:r>
      <w:r w:rsidRPr="00E2701D">
        <w:rPr>
          <w:rFonts w:ascii="Arial" w:hAnsi="Arial" w:cs="Arial"/>
          <w:color w:val="000000" w:themeColor="text1"/>
          <w:sz w:val="24"/>
          <w:shd w:val="clear" w:color="auto" w:fill="FFFFFF"/>
        </w:rPr>
        <w:t> (Vol. 1). Policy Press.</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DeBrew, J.K. and Lewallen, L.P., 2014. To pass or to fail? Understanding the factors considered by faculty in the clinical evaluation of nursing students. </w:t>
      </w:r>
      <w:r w:rsidRPr="00E2701D">
        <w:rPr>
          <w:rFonts w:ascii="Arial" w:hAnsi="Arial" w:cs="Arial"/>
          <w:i/>
          <w:iCs/>
          <w:color w:val="000000" w:themeColor="text1"/>
          <w:sz w:val="24"/>
          <w:shd w:val="clear" w:color="auto" w:fill="FFFFFF"/>
        </w:rPr>
        <w:t>Nurse Education Today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34</w:t>
      </w:r>
      <w:r w:rsidRPr="00E2701D">
        <w:rPr>
          <w:rFonts w:ascii="Arial" w:hAnsi="Arial" w:cs="Arial"/>
          <w:color w:val="000000" w:themeColor="text1"/>
          <w:sz w:val="24"/>
          <w:shd w:val="clear" w:color="auto" w:fill="FFFFFF"/>
        </w:rPr>
        <w:t>(4), pp.631-636. DOI</w:t>
      </w:r>
      <w:r w:rsidRPr="00E2701D">
        <w:rPr>
          <w:rFonts w:ascii="Arial" w:hAnsi="Arial" w:cs="Arial"/>
          <w:sz w:val="24"/>
          <w:shd w:val="clear" w:color="auto" w:fill="FFFFFF"/>
        </w:rPr>
        <w:t>:</w:t>
      </w:r>
      <w:r w:rsidRPr="00E2701D">
        <w:rPr>
          <w:rFonts w:ascii="Arial" w:hAnsi="Arial" w:cs="Arial"/>
          <w:sz w:val="24"/>
        </w:rPr>
        <w:t xml:space="preserve"> </w:t>
      </w:r>
      <w:hyperlink r:id="rId18" w:history="1">
        <w:r w:rsidRPr="00E2701D">
          <w:rPr>
            <w:rStyle w:val="Hyperlink"/>
            <w:rFonts w:ascii="Arial" w:hAnsi="Arial" w:cs="Arial"/>
            <w:sz w:val="24"/>
            <w:shd w:val="clear" w:color="auto" w:fill="FFFFFF"/>
          </w:rPr>
          <w:t>10.1016/j.nedt.2013.05.014</w:t>
        </w:r>
      </w:hyperlink>
      <w:r w:rsidRPr="00E2701D">
        <w:rPr>
          <w:rFonts w:ascii="Arial" w:hAnsi="Arial" w:cs="Arial"/>
          <w:color w:val="000000" w:themeColor="text1"/>
          <w:sz w:val="24"/>
          <w:shd w:val="clear" w:color="auto" w:fill="FFFFFF"/>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Dolan, G., 2003. Assessing student nurse clinical competency: will we ever get it right?. </w:t>
      </w:r>
      <w:r w:rsidRPr="00E2701D">
        <w:rPr>
          <w:rFonts w:ascii="Arial" w:hAnsi="Arial" w:cs="Arial"/>
          <w:i/>
          <w:iCs/>
          <w:color w:val="000000" w:themeColor="text1"/>
          <w:sz w:val="24"/>
          <w:shd w:val="clear" w:color="auto" w:fill="FFFFFF"/>
        </w:rPr>
        <w:t>Journal of Clinical Nursing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12</w:t>
      </w:r>
      <w:r w:rsidRPr="00E2701D">
        <w:rPr>
          <w:rFonts w:ascii="Arial" w:hAnsi="Arial" w:cs="Arial"/>
          <w:color w:val="000000" w:themeColor="text1"/>
          <w:sz w:val="24"/>
          <w:shd w:val="clear" w:color="auto" w:fill="FFFFFF"/>
        </w:rPr>
        <w:t>(1), pp.132-141.</w:t>
      </w:r>
      <w:r w:rsidRPr="00E2701D">
        <w:rPr>
          <w:rFonts w:ascii="Arial" w:eastAsiaTheme="minorHAnsi" w:hAnsi="Arial" w:cs="Arial"/>
          <w:color w:val="000000" w:themeColor="text1"/>
          <w:sz w:val="24"/>
          <w:lang w:eastAsia="en-US"/>
        </w:rPr>
        <w:t xml:space="preserve"> </w:t>
      </w:r>
    </w:p>
    <w:p w:rsidR="00E2701D" w:rsidRPr="004E45F0" w:rsidRDefault="00E2701D" w:rsidP="00E2701D">
      <w:pPr>
        <w:ind w:hanging="720"/>
        <w:mirrorIndents/>
        <w:rPr>
          <w:rFonts w:ascii="Arial" w:hAnsi="Arial" w:cs="Arial"/>
          <w:sz w:val="24"/>
        </w:rPr>
      </w:pPr>
      <w:r w:rsidRPr="00E2701D">
        <w:rPr>
          <w:rFonts w:ascii="Arial" w:hAnsi="Arial" w:cs="Arial"/>
          <w:color w:val="000000" w:themeColor="text1"/>
          <w:sz w:val="24"/>
          <w:shd w:val="clear" w:color="auto" w:fill="FFFFFF"/>
        </w:rPr>
        <w:lastRenderedPageBreak/>
        <w:t xml:space="preserve">Donaldson, J.H. and Gray, M., 2012. Systematic review of grading practice: is there </w:t>
      </w:r>
      <w:r w:rsidRPr="004E45F0">
        <w:rPr>
          <w:rFonts w:ascii="Arial" w:hAnsi="Arial" w:cs="Arial"/>
          <w:sz w:val="24"/>
          <w:shd w:val="clear" w:color="auto" w:fill="FFFFFF"/>
        </w:rPr>
        <w:t>evidence of grade inflation?. </w:t>
      </w:r>
      <w:r w:rsidRPr="004E45F0">
        <w:rPr>
          <w:rFonts w:ascii="Arial" w:hAnsi="Arial" w:cs="Arial"/>
          <w:i/>
          <w:iCs/>
          <w:sz w:val="24"/>
          <w:shd w:val="clear" w:color="auto" w:fill="FFFFFF"/>
        </w:rPr>
        <w:t>Nurse Education in Practice</w:t>
      </w:r>
      <w:r w:rsidRPr="004E45F0">
        <w:rPr>
          <w:rFonts w:ascii="Arial" w:hAnsi="Arial" w:cs="Arial"/>
          <w:sz w:val="24"/>
          <w:shd w:val="clear" w:color="auto" w:fill="FFFFFF"/>
        </w:rPr>
        <w:t>, </w:t>
      </w:r>
      <w:r w:rsidRPr="004E45F0">
        <w:rPr>
          <w:rFonts w:ascii="Arial" w:hAnsi="Arial" w:cs="Arial"/>
          <w:i/>
          <w:iCs/>
          <w:sz w:val="24"/>
          <w:shd w:val="clear" w:color="auto" w:fill="FFFFFF"/>
        </w:rPr>
        <w:t>12</w:t>
      </w:r>
      <w:r w:rsidRPr="004E45F0">
        <w:rPr>
          <w:rFonts w:ascii="Arial" w:hAnsi="Arial" w:cs="Arial"/>
          <w:sz w:val="24"/>
          <w:shd w:val="clear" w:color="auto" w:fill="FFFFFF"/>
        </w:rPr>
        <w:t xml:space="preserve">(2), pp.101-114. DOI: </w:t>
      </w:r>
      <w:hyperlink r:id="rId19" w:history="1">
        <w:r w:rsidRPr="004E45F0">
          <w:rPr>
            <w:rStyle w:val="Hyperlink"/>
            <w:rFonts w:ascii="Arial" w:hAnsi="Arial" w:cs="Arial"/>
            <w:color w:val="auto"/>
            <w:sz w:val="24"/>
            <w:shd w:val="clear" w:color="auto" w:fill="FFFFFF"/>
          </w:rPr>
          <w:t>10.1016/j.nepr.2011.10.007</w:t>
        </w:r>
      </w:hyperlink>
      <w:r w:rsidR="004E45F0" w:rsidRPr="004E45F0">
        <w:rPr>
          <w:rStyle w:val="Hyperlink"/>
          <w:rFonts w:ascii="Arial" w:hAnsi="Arial" w:cs="Arial"/>
          <w:color w:val="auto"/>
          <w:sz w:val="24"/>
          <w:shd w:val="clear" w:color="auto" w:fill="FFFFFF"/>
        </w:rPr>
        <w:t xml:space="preserve">. </w:t>
      </w:r>
    </w:p>
    <w:p w:rsidR="004E45F0" w:rsidRPr="004E45F0" w:rsidRDefault="004E45F0" w:rsidP="004E45F0">
      <w:pPr>
        <w:ind w:hanging="720"/>
        <w:mirrorIndents/>
        <w:rPr>
          <w:rFonts w:ascii="Arial" w:hAnsi="Arial" w:cs="Arial"/>
          <w:sz w:val="24"/>
          <w:shd w:val="clear" w:color="auto" w:fill="FFFFFF"/>
        </w:rPr>
      </w:pPr>
      <w:r w:rsidRPr="004E45F0">
        <w:rPr>
          <w:rFonts w:ascii="Arial" w:hAnsi="Arial" w:cs="Arial"/>
          <w:sz w:val="24"/>
          <w:shd w:val="clear" w:color="auto" w:fill="FFFFFF"/>
        </w:rPr>
        <w:t xml:space="preserve">Dreyfus S.E. and Dreyfus H.L., </w:t>
      </w:r>
      <w:r>
        <w:rPr>
          <w:rFonts w:ascii="Arial" w:hAnsi="Arial" w:cs="Arial"/>
          <w:sz w:val="24"/>
          <w:shd w:val="clear" w:color="auto" w:fill="FFFFFF"/>
        </w:rPr>
        <w:t xml:space="preserve">1980. </w:t>
      </w:r>
      <w:r w:rsidRPr="004E45F0">
        <w:rPr>
          <w:rFonts w:ascii="Arial" w:hAnsi="Arial" w:cs="Arial"/>
          <w:sz w:val="24"/>
          <w:shd w:val="clear" w:color="auto" w:fill="FFFFFF"/>
        </w:rPr>
        <w:t>A five-stage model of the mental activities involved in directed skill acquisition. Unpublished report supported by the Air Force Office of Scientific Research,</w:t>
      </w:r>
      <w:r>
        <w:rPr>
          <w:rFonts w:ascii="Arial" w:hAnsi="Arial" w:cs="Arial"/>
          <w:sz w:val="24"/>
          <w:shd w:val="clear" w:color="auto" w:fill="FFFFFF"/>
        </w:rPr>
        <w:t xml:space="preserve"> University of California:</w:t>
      </w:r>
      <w:r w:rsidRPr="004E45F0">
        <w:rPr>
          <w:rFonts w:ascii="Arial" w:hAnsi="Arial" w:cs="Arial"/>
          <w:sz w:val="24"/>
          <w:shd w:val="clear" w:color="auto" w:fill="FFFFFF"/>
        </w:rPr>
        <w:t xml:space="preserve"> Berkeley</w:t>
      </w:r>
      <w:r>
        <w:rPr>
          <w:rFonts w:ascii="Arial" w:hAnsi="Arial" w:cs="Arial"/>
          <w:sz w:val="24"/>
          <w:shd w:val="clear" w:color="auto" w:fill="FFFFFF"/>
        </w:rPr>
        <w:t>.</w:t>
      </w:r>
    </w:p>
    <w:p w:rsidR="00E2701D" w:rsidRPr="00E2701D" w:rsidRDefault="00E2701D" w:rsidP="004E45F0">
      <w:pPr>
        <w:ind w:hanging="720"/>
        <w:mirrorIndents/>
        <w:rPr>
          <w:rFonts w:ascii="Arial" w:hAnsi="Arial" w:cs="Arial"/>
          <w:color w:val="000000" w:themeColor="text1"/>
          <w:sz w:val="24"/>
        </w:rPr>
      </w:pPr>
      <w:r w:rsidRPr="004E45F0">
        <w:rPr>
          <w:rFonts w:ascii="Arial" w:hAnsi="Arial" w:cs="Arial"/>
          <w:sz w:val="24"/>
          <w:shd w:val="clear" w:color="auto" w:fill="FFFFFF"/>
        </w:rPr>
        <w:t xml:space="preserve">Dudek, N.L., Marks, M.B. and Regehr, G., 2005. Failure to fail: the perspectives of clinical </w:t>
      </w:r>
      <w:r w:rsidRPr="00E2701D">
        <w:rPr>
          <w:rFonts w:ascii="Arial" w:hAnsi="Arial" w:cs="Arial"/>
          <w:color w:val="000000" w:themeColor="text1"/>
          <w:sz w:val="24"/>
          <w:shd w:val="clear" w:color="auto" w:fill="FFFFFF"/>
        </w:rPr>
        <w:t>supervisors. </w:t>
      </w:r>
      <w:r w:rsidRPr="00E2701D">
        <w:rPr>
          <w:rFonts w:ascii="Arial" w:hAnsi="Arial" w:cs="Arial"/>
          <w:i/>
          <w:iCs/>
          <w:color w:val="000000" w:themeColor="text1"/>
          <w:sz w:val="24"/>
          <w:shd w:val="clear" w:color="auto" w:fill="FFFFFF"/>
        </w:rPr>
        <w:t>Academic Medicine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80</w:t>
      </w:r>
      <w:r w:rsidRPr="00E2701D">
        <w:rPr>
          <w:rFonts w:ascii="Arial" w:hAnsi="Arial" w:cs="Arial"/>
          <w:color w:val="000000" w:themeColor="text1"/>
          <w:sz w:val="24"/>
          <w:shd w:val="clear" w:color="auto" w:fill="FFFFFF"/>
        </w:rPr>
        <w:t>(10), pp.S84-S87.</w:t>
      </w:r>
      <w:r w:rsidRPr="00E2701D">
        <w:rPr>
          <w:rFonts w:ascii="Arial" w:hAnsi="Arial" w:cs="Arial"/>
          <w:color w:val="000000" w:themeColor="text1"/>
          <w:sz w:val="24"/>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Duffy, K., 2003. </w:t>
      </w:r>
      <w:r w:rsidRPr="00E2701D">
        <w:rPr>
          <w:rFonts w:ascii="Arial" w:hAnsi="Arial" w:cs="Arial"/>
          <w:i/>
          <w:iCs/>
          <w:color w:val="000000" w:themeColor="text1"/>
          <w:sz w:val="24"/>
          <w:shd w:val="clear" w:color="auto" w:fill="FFFFFF"/>
        </w:rPr>
        <w:t>Failing students: a qualitative study of factors that influence the decisions regarding assessment of students' competence in practice</w:t>
      </w:r>
      <w:r w:rsidRPr="00E2701D">
        <w:rPr>
          <w:rFonts w:ascii="Arial" w:hAnsi="Arial" w:cs="Arial"/>
          <w:color w:val="000000" w:themeColor="text1"/>
          <w:sz w:val="24"/>
          <w:shd w:val="clear" w:color="auto" w:fill="FFFFFF"/>
        </w:rPr>
        <w:t xml:space="preserve">. </w:t>
      </w:r>
      <w:r w:rsidRPr="00E2701D">
        <w:rPr>
          <w:rFonts w:ascii="Arial" w:hAnsi="Arial" w:cs="Arial"/>
          <w:color w:val="000000" w:themeColor="text1"/>
          <w:sz w:val="24"/>
        </w:rPr>
        <w:t>Unpublished PhD Thesis.</w:t>
      </w:r>
      <w:r w:rsidRPr="00E2701D">
        <w:rPr>
          <w:rFonts w:ascii="Arial" w:hAnsi="Arial" w:cs="Arial"/>
          <w:color w:val="000000" w:themeColor="text1"/>
          <w:sz w:val="24"/>
          <w:shd w:val="clear" w:color="auto" w:fill="FFFFFF"/>
        </w:rPr>
        <w:t xml:space="preserve"> Glasgow: Caledonian Nursing and Midwifery Research Centre.</w:t>
      </w:r>
      <w:r w:rsidRPr="00E2701D">
        <w:rPr>
          <w:rFonts w:ascii="Arial" w:hAnsi="Arial" w:cs="Arial"/>
          <w:color w:val="000000" w:themeColor="text1"/>
          <w:sz w:val="24"/>
        </w:rPr>
        <w:t xml:space="preserve"> </w:t>
      </w:r>
    </w:p>
    <w:p w:rsidR="00E2701D" w:rsidRPr="00E2701D" w:rsidRDefault="00E2701D" w:rsidP="00E2701D">
      <w:pPr>
        <w:ind w:hanging="720"/>
        <w:mirrorIndents/>
        <w:rPr>
          <w:rFonts w:ascii="Arial" w:hAnsi="Arial" w:cs="Arial"/>
          <w:sz w:val="24"/>
        </w:rPr>
      </w:pPr>
      <w:r w:rsidRPr="00E2701D">
        <w:rPr>
          <w:rFonts w:ascii="Arial" w:hAnsi="Arial" w:cs="Arial"/>
          <w:color w:val="000000" w:themeColor="text1"/>
          <w:sz w:val="24"/>
          <w:shd w:val="clear" w:color="auto" w:fill="FFFFFF"/>
        </w:rPr>
        <w:t>Duffy, K. and Watson, H.E., 2001. An interpretive study of the nurse teacher's role in practice placement areas. </w:t>
      </w:r>
      <w:r w:rsidRPr="00E2701D">
        <w:rPr>
          <w:rFonts w:ascii="Arial" w:hAnsi="Arial" w:cs="Arial"/>
          <w:i/>
          <w:iCs/>
          <w:color w:val="000000" w:themeColor="text1"/>
          <w:sz w:val="24"/>
          <w:shd w:val="clear" w:color="auto" w:fill="FFFFFF"/>
        </w:rPr>
        <w:t>Nurse Education Today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21</w:t>
      </w:r>
      <w:r w:rsidRPr="00E2701D">
        <w:rPr>
          <w:rFonts w:ascii="Arial" w:hAnsi="Arial" w:cs="Arial"/>
          <w:color w:val="000000" w:themeColor="text1"/>
          <w:sz w:val="24"/>
          <w:shd w:val="clear" w:color="auto" w:fill="FFFFFF"/>
        </w:rPr>
        <w:t>(7), pp.551-558</w:t>
      </w:r>
      <w:r w:rsidRPr="00E2701D">
        <w:rPr>
          <w:rFonts w:ascii="Arial" w:hAnsi="Arial" w:cs="Arial"/>
          <w:sz w:val="24"/>
          <w:shd w:val="clear" w:color="auto" w:fill="FFFFFF"/>
        </w:rPr>
        <w:t xml:space="preserve">. </w:t>
      </w:r>
      <w:r w:rsidRPr="00E2701D">
        <w:rPr>
          <w:rFonts w:ascii="Arial" w:hAnsi="Arial" w:cs="Arial"/>
          <w:sz w:val="24"/>
        </w:rPr>
        <w:t xml:space="preserve">DOI: </w:t>
      </w:r>
      <w:hyperlink r:id="rId20" w:history="1">
        <w:r w:rsidRPr="00E2701D">
          <w:rPr>
            <w:rStyle w:val="Hyperlink"/>
            <w:rFonts w:ascii="Arial" w:hAnsi="Arial" w:cs="Arial"/>
            <w:sz w:val="24"/>
          </w:rPr>
          <w:t>10.1054/nedt.2001.0582</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Elwood, J. and Klenowski, V., 2002. Creating communities of shared practice: The challenges of assessment use in learning and teaching. </w:t>
      </w:r>
      <w:r w:rsidRPr="00E2701D">
        <w:rPr>
          <w:rFonts w:ascii="Arial" w:hAnsi="Arial" w:cs="Arial"/>
          <w:i/>
          <w:iCs/>
          <w:color w:val="000000" w:themeColor="text1"/>
          <w:sz w:val="24"/>
          <w:shd w:val="clear" w:color="auto" w:fill="FFFFFF"/>
        </w:rPr>
        <w:t>Assessment &amp; Evaluation in Higher 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27</w:t>
      </w:r>
      <w:r w:rsidRPr="00E2701D">
        <w:rPr>
          <w:rFonts w:ascii="Arial" w:hAnsi="Arial" w:cs="Arial"/>
          <w:color w:val="000000" w:themeColor="text1"/>
          <w:sz w:val="24"/>
          <w:shd w:val="clear" w:color="auto" w:fill="FFFFFF"/>
        </w:rPr>
        <w:t>(3), pp.243</w:t>
      </w:r>
      <w:r w:rsidRPr="00E2701D">
        <w:rPr>
          <w:rFonts w:ascii="Arial" w:hAnsi="Arial" w:cs="Arial"/>
          <w:sz w:val="24"/>
          <w:shd w:val="clear" w:color="auto" w:fill="FFFFFF"/>
        </w:rPr>
        <w:t xml:space="preserve">-256. </w:t>
      </w:r>
      <w:r w:rsidRPr="00E2701D">
        <w:rPr>
          <w:rFonts w:ascii="Arial" w:hAnsi="Arial" w:cs="Arial"/>
          <w:sz w:val="24"/>
        </w:rPr>
        <w:t>DOI: 10.1080/02602930220138606</w:t>
      </w:r>
    </w:p>
    <w:p w:rsidR="00E2701D" w:rsidRPr="00E2701D" w:rsidRDefault="00E2701D" w:rsidP="00E2701D">
      <w:pPr>
        <w:ind w:hanging="720"/>
        <w:mirrorIndents/>
        <w:rPr>
          <w:rFonts w:ascii="Arial" w:hAnsi="Arial" w:cs="Arial"/>
          <w:sz w:val="24"/>
        </w:rPr>
      </w:pPr>
      <w:r w:rsidRPr="00E2701D">
        <w:rPr>
          <w:rFonts w:ascii="Arial" w:hAnsi="Arial" w:cs="Arial"/>
          <w:color w:val="000000" w:themeColor="text1"/>
          <w:sz w:val="24"/>
          <w:shd w:val="clear" w:color="auto" w:fill="FFFFFF"/>
        </w:rPr>
        <w:t>Eno, S. and Kerr, J., 2013. ‘That was awful! I’m not ready yet, am I?’Is there such a thing as a Good Fail?. </w:t>
      </w:r>
      <w:r w:rsidRPr="00E2701D">
        <w:rPr>
          <w:rFonts w:ascii="Arial" w:hAnsi="Arial" w:cs="Arial"/>
          <w:i/>
          <w:iCs/>
          <w:color w:val="000000" w:themeColor="text1"/>
          <w:sz w:val="24"/>
          <w:shd w:val="clear" w:color="auto" w:fill="FFFFFF"/>
        </w:rPr>
        <w:t>The Journal of Practice Teaching and Learning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11</w:t>
      </w:r>
      <w:r w:rsidRPr="00E2701D">
        <w:rPr>
          <w:rFonts w:ascii="Arial" w:hAnsi="Arial" w:cs="Arial"/>
          <w:color w:val="000000" w:themeColor="text1"/>
          <w:sz w:val="24"/>
          <w:shd w:val="clear" w:color="auto" w:fill="FFFFFF"/>
        </w:rPr>
        <w:t>(3), pp.135-148.</w:t>
      </w:r>
      <w:r w:rsidRPr="00E2701D">
        <w:rPr>
          <w:rFonts w:ascii="Arial" w:hAnsi="Arial" w:cs="Arial"/>
          <w:color w:val="000000" w:themeColor="text1"/>
          <w:sz w:val="24"/>
        </w:rPr>
        <w:t xml:space="preserve"> DOI: </w:t>
      </w:r>
      <w:hyperlink r:id="rId21" w:history="1">
        <w:r w:rsidRPr="00E2701D">
          <w:rPr>
            <w:rStyle w:val="Hyperlink"/>
            <w:rFonts w:ascii="Arial" w:hAnsi="Arial" w:cs="Arial"/>
            <w:sz w:val="24"/>
          </w:rPr>
          <w:t>10.1207/s15327019eb0704_8</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Enrico, N.B., 2011. The lived experiences of mentoring nurses in Malaysia. </w:t>
      </w:r>
      <w:r w:rsidRPr="00E2701D">
        <w:rPr>
          <w:rFonts w:ascii="Arial" w:hAnsi="Arial" w:cs="Arial"/>
          <w:i/>
          <w:iCs/>
          <w:color w:val="000000" w:themeColor="text1"/>
          <w:sz w:val="24"/>
          <w:shd w:val="clear" w:color="auto" w:fill="FFFFFF"/>
        </w:rPr>
        <w:t>Nurse Media Journal of Nursing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w:t>
      </w:r>
      <w:r w:rsidRPr="00E2701D">
        <w:rPr>
          <w:rFonts w:ascii="Arial" w:hAnsi="Arial" w:cs="Arial"/>
          <w:color w:val="000000" w:themeColor="text1"/>
          <w:sz w:val="24"/>
          <w:shd w:val="clear" w:color="auto" w:fill="FFFFFF"/>
        </w:rPr>
        <w:t xml:space="preserve">(1), pp.87-104.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lastRenderedPageBreak/>
        <w:t>Fahy, A., Tuohy, D., McNamara, M.C., Butler, M.P., Cassidy, I. and Bradshaw, C., 2011. Evaluating clinical competence assessment. </w:t>
      </w:r>
      <w:r w:rsidRPr="00E2701D">
        <w:rPr>
          <w:rFonts w:ascii="Arial" w:hAnsi="Arial" w:cs="Arial"/>
          <w:i/>
          <w:iCs/>
          <w:color w:val="000000" w:themeColor="text1"/>
          <w:sz w:val="24"/>
          <w:shd w:val="clear" w:color="auto" w:fill="FFFFFF"/>
        </w:rPr>
        <w:t>Nursing Standard</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25</w:t>
      </w:r>
      <w:r w:rsidRPr="00E2701D">
        <w:rPr>
          <w:rFonts w:ascii="Arial" w:hAnsi="Arial" w:cs="Arial"/>
          <w:color w:val="000000" w:themeColor="text1"/>
          <w:sz w:val="24"/>
          <w:shd w:val="clear" w:color="auto" w:fill="FFFFFF"/>
        </w:rPr>
        <w:t xml:space="preserve">(50), pp.42-48. DOI: </w:t>
      </w:r>
      <w:hyperlink r:id="rId22" w:history="1">
        <w:r w:rsidRPr="00E2701D">
          <w:rPr>
            <w:rStyle w:val="Hyperlink"/>
            <w:rFonts w:ascii="Arial" w:hAnsi="Arial" w:cs="Arial"/>
            <w:sz w:val="24"/>
            <w:shd w:val="clear" w:color="auto" w:fill="FFFFFF"/>
          </w:rPr>
          <w:t>10.7748/ns2011.08.25.50.42.c8656</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 xml:space="preserve">Finch, J. and Poletti, A., 2014. ‘It's been hell.’Italian and British practice educators’ narratives of working with struggling or failing social work students in practice learning </w:t>
      </w:r>
      <w:r w:rsidRPr="00E2701D">
        <w:rPr>
          <w:rFonts w:ascii="Arial" w:hAnsi="Arial" w:cs="Arial"/>
          <w:sz w:val="24"/>
          <w:shd w:val="clear" w:color="auto" w:fill="FFFFFF"/>
        </w:rPr>
        <w:t>settings. </w:t>
      </w:r>
      <w:r w:rsidRPr="00E2701D">
        <w:rPr>
          <w:rFonts w:ascii="Arial" w:hAnsi="Arial" w:cs="Arial"/>
          <w:i/>
          <w:iCs/>
          <w:sz w:val="24"/>
          <w:shd w:val="clear" w:color="auto" w:fill="FFFFFF"/>
        </w:rPr>
        <w:t>European Journal of Social Work</w:t>
      </w:r>
      <w:r w:rsidRPr="00E2701D">
        <w:rPr>
          <w:rFonts w:ascii="Arial" w:hAnsi="Arial" w:cs="Arial"/>
          <w:sz w:val="24"/>
          <w:shd w:val="clear" w:color="auto" w:fill="FFFFFF"/>
        </w:rPr>
        <w:t>, </w:t>
      </w:r>
      <w:r w:rsidRPr="00E2701D">
        <w:rPr>
          <w:rFonts w:ascii="Arial" w:hAnsi="Arial" w:cs="Arial"/>
          <w:i/>
          <w:iCs/>
          <w:sz w:val="24"/>
          <w:shd w:val="clear" w:color="auto" w:fill="FFFFFF"/>
        </w:rPr>
        <w:t>17</w:t>
      </w:r>
      <w:r w:rsidRPr="00E2701D">
        <w:rPr>
          <w:rFonts w:ascii="Arial" w:hAnsi="Arial" w:cs="Arial"/>
          <w:sz w:val="24"/>
          <w:shd w:val="clear" w:color="auto" w:fill="FFFFFF"/>
        </w:rPr>
        <w:t>(1), pp.135-150.</w:t>
      </w:r>
      <w:r w:rsidRPr="00E2701D">
        <w:rPr>
          <w:rFonts w:ascii="Arial" w:hAnsi="Arial" w:cs="Arial"/>
          <w:sz w:val="24"/>
        </w:rPr>
        <w:t xml:space="preserve"> DOI: 10.1080/13691457.2013.800026</w:t>
      </w:r>
    </w:p>
    <w:p w:rsidR="00E2701D" w:rsidRPr="00E2701D" w:rsidRDefault="00E2701D" w:rsidP="00E2701D">
      <w:pPr>
        <w:ind w:hanging="720"/>
        <w:mirrorIndents/>
        <w:rPr>
          <w:rFonts w:ascii="Arial" w:eastAsiaTheme="minorHAnsi" w:hAnsi="Arial" w:cs="Arial"/>
          <w:color w:val="000000" w:themeColor="text1"/>
          <w:sz w:val="24"/>
          <w:lang w:eastAsia="en-US"/>
        </w:rPr>
      </w:pPr>
      <w:r w:rsidRPr="00E2701D">
        <w:rPr>
          <w:rFonts w:ascii="Arial" w:hAnsi="Arial" w:cs="Arial"/>
          <w:color w:val="000000" w:themeColor="text1"/>
          <w:sz w:val="24"/>
          <w:shd w:val="clear" w:color="auto" w:fill="FFFFFF"/>
        </w:rPr>
        <w:t>Fitzgerald, M., Gibson, F. and Gunn, K., 2010. Contemporary issues relating to assessment of pre-registration nursing students in practice. </w:t>
      </w:r>
      <w:r w:rsidRPr="00E2701D">
        <w:rPr>
          <w:rFonts w:ascii="Arial" w:hAnsi="Arial" w:cs="Arial"/>
          <w:i/>
          <w:iCs/>
          <w:color w:val="000000" w:themeColor="text1"/>
          <w:sz w:val="24"/>
          <w:shd w:val="clear" w:color="auto" w:fill="FFFFFF"/>
        </w:rPr>
        <w:t>Nurse education in practice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10</w:t>
      </w:r>
      <w:r w:rsidRPr="00E2701D">
        <w:rPr>
          <w:rFonts w:ascii="Arial" w:hAnsi="Arial" w:cs="Arial"/>
          <w:color w:val="000000" w:themeColor="text1"/>
          <w:sz w:val="24"/>
          <w:shd w:val="clear" w:color="auto" w:fill="FFFFFF"/>
        </w:rPr>
        <w:t>(3), pp.158-163.</w:t>
      </w:r>
      <w:r w:rsidRPr="00E2701D">
        <w:rPr>
          <w:rFonts w:ascii="Arial" w:eastAsiaTheme="minorHAnsi" w:hAnsi="Arial" w:cs="Arial"/>
          <w:color w:val="000000" w:themeColor="text1"/>
          <w:sz w:val="24"/>
          <w:lang w:eastAsia="en-US"/>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Frentsos, J.M., 2013. Rubrics role in measuring nursing staff competencies. </w:t>
      </w:r>
      <w:r w:rsidRPr="00E2701D">
        <w:rPr>
          <w:rFonts w:ascii="Arial" w:hAnsi="Arial" w:cs="Arial"/>
          <w:i/>
          <w:iCs/>
          <w:color w:val="000000" w:themeColor="text1"/>
          <w:sz w:val="24"/>
          <w:shd w:val="clear" w:color="auto" w:fill="FFFFFF"/>
        </w:rPr>
        <w:t>Journal for nurses in professional development</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29</w:t>
      </w:r>
      <w:r w:rsidRPr="00E2701D">
        <w:rPr>
          <w:rFonts w:ascii="Arial" w:hAnsi="Arial" w:cs="Arial"/>
          <w:color w:val="000000" w:themeColor="text1"/>
          <w:sz w:val="24"/>
          <w:shd w:val="clear" w:color="auto" w:fill="FFFFFF"/>
        </w:rPr>
        <w:t>(1), pp.19-23. DOI</w:t>
      </w:r>
      <w:r w:rsidRPr="00E2701D">
        <w:rPr>
          <w:rFonts w:ascii="Arial" w:hAnsi="Arial" w:cs="Arial"/>
          <w:sz w:val="24"/>
          <w:shd w:val="clear" w:color="auto" w:fill="FFFFFF"/>
        </w:rPr>
        <w:t xml:space="preserve">: </w:t>
      </w:r>
      <w:hyperlink r:id="rId23" w:history="1">
        <w:r w:rsidRPr="00E2701D">
          <w:rPr>
            <w:rStyle w:val="Hyperlink"/>
            <w:rFonts w:ascii="Arial" w:hAnsi="Arial" w:cs="Arial"/>
            <w:sz w:val="24"/>
            <w:shd w:val="clear" w:color="auto" w:fill="FFFFFF"/>
          </w:rPr>
          <w:t>10.1097/NND.0b013e31827d0a9c</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rPr>
        <w:t xml:space="preserve">Gainsbury, S. (2010) Mentors admit to passing bad students. </w:t>
      </w:r>
      <w:r w:rsidRPr="00E2701D">
        <w:rPr>
          <w:rFonts w:ascii="Arial" w:hAnsi="Arial" w:cs="Arial"/>
          <w:i/>
          <w:iCs/>
          <w:color w:val="000000" w:themeColor="text1"/>
          <w:sz w:val="24"/>
        </w:rPr>
        <w:t>Nursing Times</w:t>
      </w:r>
      <w:r w:rsidRPr="00E2701D">
        <w:rPr>
          <w:rFonts w:ascii="Arial" w:hAnsi="Arial" w:cs="Arial"/>
          <w:color w:val="000000" w:themeColor="text1"/>
          <w:sz w:val="24"/>
        </w:rPr>
        <w:t xml:space="preserve"> 106(16), pp. 1-3.</w:t>
      </w:r>
    </w:p>
    <w:p w:rsidR="00260E46" w:rsidRDefault="00E2701D" w:rsidP="00260E46">
      <w:pPr>
        <w:ind w:hanging="720"/>
        <w:mirrorIndents/>
        <w:rPr>
          <w:rFonts w:ascii="Arial" w:eastAsiaTheme="minorHAnsi" w:hAnsi="Arial" w:cs="Arial"/>
          <w:color w:val="000000" w:themeColor="text1"/>
          <w:sz w:val="24"/>
        </w:rPr>
      </w:pPr>
      <w:r w:rsidRPr="00E2701D">
        <w:rPr>
          <w:rFonts w:ascii="Arial" w:hAnsi="Arial" w:cs="Arial"/>
          <w:color w:val="000000" w:themeColor="text1"/>
          <w:sz w:val="24"/>
          <w:shd w:val="clear" w:color="auto" w:fill="FFFFFF"/>
        </w:rPr>
        <w:t>Gallagher, P., Smith, T. and Ousey, K., 2012. Problems with competence assessment as it applies to student nurses. </w:t>
      </w:r>
      <w:r w:rsidRPr="00E2701D">
        <w:rPr>
          <w:rFonts w:ascii="Arial" w:hAnsi="Arial" w:cs="Arial"/>
          <w:i/>
          <w:iCs/>
          <w:color w:val="000000" w:themeColor="text1"/>
          <w:sz w:val="24"/>
          <w:shd w:val="clear" w:color="auto" w:fill="FFFFFF"/>
        </w:rPr>
        <w:t xml:space="preserve">Nurse education in </w:t>
      </w:r>
      <w:r w:rsidRPr="00260E46">
        <w:rPr>
          <w:rFonts w:ascii="Arial" w:hAnsi="Arial" w:cs="Arial"/>
          <w:i/>
          <w:iCs/>
          <w:color w:val="000000" w:themeColor="text1"/>
          <w:sz w:val="24"/>
          <w:shd w:val="clear" w:color="auto" w:fill="FFFFFF"/>
        </w:rPr>
        <w:t>practice</w:t>
      </w:r>
      <w:r w:rsidRPr="00260E46">
        <w:rPr>
          <w:rFonts w:ascii="Arial" w:hAnsi="Arial" w:cs="Arial"/>
          <w:color w:val="000000" w:themeColor="text1"/>
          <w:sz w:val="24"/>
          <w:shd w:val="clear" w:color="auto" w:fill="FFFFFF"/>
        </w:rPr>
        <w:t>, </w:t>
      </w:r>
      <w:r w:rsidRPr="00260E46">
        <w:rPr>
          <w:rFonts w:ascii="Arial" w:hAnsi="Arial" w:cs="Arial"/>
          <w:i/>
          <w:iCs/>
          <w:color w:val="000000" w:themeColor="text1"/>
          <w:sz w:val="24"/>
          <w:shd w:val="clear" w:color="auto" w:fill="FFFFFF"/>
        </w:rPr>
        <w:t>12</w:t>
      </w:r>
      <w:r w:rsidRPr="00260E46">
        <w:rPr>
          <w:rFonts w:ascii="Arial" w:hAnsi="Arial" w:cs="Arial"/>
          <w:color w:val="000000" w:themeColor="text1"/>
          <w:sz w:val="24"/>
          <w:shd w:val="clear" w:color="auto" w:fill="FFFFFF"/>
        </w:rPr>
        <w:t>(6), pp.301-303.</w:t>
      </w:r>
      <w:r w:rsidRPr="00260E46">
        <w:rPr>
          <w:rFonts w:ascii="Arial" w:eastAsiaTheme="minorHAnsi" w:hAnsi="Arial" w:cs="Arial"/>
          <w:color w:val="000000" w:themeColor="text1"/>
          <w:sz w:val="24"/>
        </w:rPr>
        <w:t xml:space="preserve"> </w:t>
      </w:r>
    </w:p>
    <w:p w:rsidR="00260E46" w:rsidRPr="00260E46" w:rsidRDefault="00260E46" w:rsidP="00260E46">
      <w:pPr>
        <w:ind w:hanging="720"/>
        <w:mirrorIndents/>
        <w:rPr>
          <w:rFonts w:ascii="Arial" w:eastAsiaTheme="minorHAnsi" w:hAnsi="Arial" w:cs="Arial"/>
          <w:color w:val="000000" w:themeColor="text1"/>
          <w:sz w:val="24"/>
        </w:rPr>
      </w:pPr>
      <w:r w:rsidRPr="00260E46">
        <w:rPr>
          <w:rFonts w:ascii="Arial" w:hAnsi="Arial" w:cs="Arial"/>
          <w:sz w:val="24"/>
        </w:rPr>
        <w:t>Gibbs</w:t>
      </w:r>
      <w:r>
        <w:rPr>
          <w:rFonts w:ascii="Arial" w:hAnsi="Arial" w:cs="Arial"/>
          <w:sz w:val="24"/>
        </w:rPr>
        <w:t>, G.,1988.</w:t>
      </w:r>
      <w:r w:rsidRPr="00260E46">
        <w:rPr>
          <w:rFonts w:ascii="Arial" w:hAnsi="Arial" w:cs="Arial"/>
          <w:sz w:val="24"/>
        </w:rPr>
        <w:t xml:space="preserve"> Learning by Doing: A Guide to Tea</w:t>
      </w:r>
      <w:r>
        <w:rPr>
          <w:rFonts w:ascii="Arial" w:hAnsi="Arial" w:cs="Arial"/>
          <w:sz w:val="24"/>
        </w:rPr>
        <w:t>ching and Learning Methods, Oxford Further Education Unit:</w:t>
      </w:r>
      <w:r w:rsidRPr="00260E46">
        <w:rPr>
          <w:rFonts w:ascii="Arial" w:hAnsi="Arial" w:cs="Arial"/>
          <w:sz w:val="24"/>
        </w:rPr>
        <w:t xml:space="preserve"> Oxford.</w:t>
      </w:r>
    </w:p>
    <w:p w:rsidR="00E2701D" w:rsidRPr="00E2701D" w:rsidRDefault="00E2701D" w:rsidP="00E2701D">
      <w:pPr>
        <w:ind w:hanging="720"/>
        <w:mirrorIndents/>
        <w:rPr>
          <w:rFonts w:ascii="Arial" w:hAnsi="Arial" w:cs="Arial"/>
          <w:color w:val="000000" w:themeColor="text1"/>
          <w:sz w:val="24"/>
        </w:rPr>
      </w:pPr>
      <w:r w:rsidRPr="00260E46">
        <w:rPr>
          <w:rFonts w:ascii="Arial" w:hAnsi="Arial" w:cs="Arial"/>
          <w:color w:val="000000" w:themeColor="text1"/>
          <w:sz w:val="24"/>
          <w:shd w:val="clear" w:color="auto" w:fill="FFFFFF"/>
        </w:rPr>
        <w:t>Girot, E.A., 2000. Assessment of graduates and diplomates in practice in the UK–Are we measuring</w:t>
      </w:r>
      <w:r w:rsidRPr="00E2701D">
        <w:rPr>
          <w:rFonts w:ascii="Arial" w:hAnsi="Arial" w:cs="Arial"/>
          <w:color w:val="000000" w:themeColor="text1"/>
          <w:sz w:val="24"/>
          <w:shd w:val="clear" w:color="auto" w:fill="FFFFFF"/>
        </w:rPr>
        <w:t xml:space="preserve"> the s</w:t>
      </w:r>
      <w:r w:rsidR="00260E46">
        <w:rPr>
          <w:rFonts w:ascii="Arial" w:hAnsi="Arial" w:cs="Arial"/>
          <w:color w:val="000000" w:themeColor="text1"/>
          <w:sz w:val="24"/>
          <w:shd w:val="clear" w:color="auto" w:fill="FFFFFF"/>
        </w:rPr>
        <w:t>ame level of competence?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Journal of Clinical Nursing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9</w:t>
      </w:r>
      <w:r w:rsidRPr="00E2701D">
        <w:rPr>
          <w:rFonts w:ascii="Arial" w:hAnsi="Arial" w:cs="Arial"/>
          <w:color w:val="000000" w:themeColor="text1"/>
          <w:sz w:val="24"/>
          <w:shd w:val="clear" w:color="auto" w:fill="FFFFFF"/>
        </w:rPr>
        <w:t>(3), pp.330-337.</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Glover, P., Ingham, E. and Gassner, L.A., 1997. The development of an evaluation tool for grading clinical competence. </w:t>
      </w:r>
      <w:r w:rsidRPr="00E2701D">
        <w:rPr>
          <w:rFonts w:ascii="Arial" w:hAnsi="Arial" w:cs="Arial"/>
          <w:i/>
          <w:iCs/>
          <w:color w:val="000000" w:themeColor="text1"/>
          <w:sz w:val="24"/>
          <w:shd w:val="clear" w:color="auto" w:fill="FFFFFF"/>
        </w:rPr>
        <w:t>Contemporary nurse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6</w:t>
      </w:r>
      <w:r w:rsidRPr="00E2701D">
        <w:rPr>
          <w:rFonts w:ascii="Arial" w:hAnsi="Arial" w:cs="Arial"/>
          <w:color w:val="000000" w:themeColor="text1"/>
          <w:sz w:val="24"/>
          <w:shd w:val="clear" w:color="auto" w:fill="FFFFFF"/>
        </w:rPr>
        <w:t>(3-4), pp.110-116.</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lastRenderedPageBreak/>
        <w:t xml:space="preserve">Govaerts, M.J.B., Van de Wiel, M.W., Schuwirth, L.W.T., Van der Vleuten, C.P.M. and Muijtjens, A.M.M., 2013. Workplace-based assessment: raters’ performance theories and </w:t>
      </w:r>
      <w:r w:rsidRPr="00E2701D">
        <w:rPr>
          <w:rFonts w:ascii="Arial" w:hAnsi="Arial" w:cs="Arial"/>
          <w:sz w:val="24"/>
          <w:shd w:val="clear" w:color="auto" w:fill="FFFFFF"/>
        </w:rPr>
        <w:t>constructs. </w:t>
      </w:r>
      <w:r w:rsidRPr="00E2701D">
        <w:rPr>
          <w:rFonts w:ascii="Arial" w:hAnsi="Arial" w:cs="Arial"/>
          <w:i/>
          <w:iCs/>
          <w:sz w:val="24"/>
          <w:shd w:val="clear" w:color="auto" w:fill="FFFFFF"/>
        </w:rPr>
        <w:t>Advances in Health Sciences Education</w:t>
      </w:r>
      <w:r w:rsidRPr="00E2701D">
        <w:rPr>
          <w:rFonts w:ascii="Arial" w:hAnsi="Arial" w:cs="Arial"/>
          <w:sz w:val="24"/>
          <w:shd w:val="clear" w:color="auto" w:fill="FFFFFF"/>
        </w:rPr>
        <w:t>, </w:t>
      </w:r>
      <w:r w:rsidRPr="00E2701D">
        <w:rPr>
          <w:rFonts w:ascii="Arial" w:hAnsi="Arial" w:cs="Arial"/>
          <w:i/>
          <w:iCs/>
          <w:sz w:val="24"/>
          <w:shd w:val="clear" w:color="auto" w:fill="FFFFFF"/>
        </w:rPr>
        <w:t>18</w:t>
      </w:r>
      <w:r w:rsidRPr="00E2701D">
        <w:rPr>
          <w:rFonts w:ascii="Arial" w:hAnsi="Arial" w:cs="Arial"/>
          <w:sz w:val="24"/>
          <w:shd w:val="clear" w:color="auto" w:fill="FFFFFF"/>
        </w:rPr>
        <w:t xml:space="preserve">(3), pp.375-396. </w:t>
      </w:r>
      <w:r w:rsidRPr="00E2701D">
        <w:rPr>
          <w:rFonts w:ascii="Arial" w:hAnsi="Arial" w:cs="Arial"/>
          <w:sz w:val="24"/>
        </w:rPr>
        <w:t>DOI: 10.1007/s10459-012-9376-x</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Gray, D.P., 1993. Assessment at last. </w:t>
      </w:r>
      <w:r w:rsidRPr="00E2701D">
        <w:rPr>
          <w:rFonts w:ascii="Arial" w:hAnsi="Arial" w:cs="Arial"/>
          <w:i/>
          <w:iCs/>
          <w:color w:val="000000" w:themeColor="text1"/>
          <w:sz w:val="24"/>
          <w:shd w:val="clear" w:color="auto" w:fill="FFFFFF"/>
        </w:rPr>
        <w:t>Br</w:t>
      </w:r>
      <w:r w:rsidR="004E45F0">
        <w:rPr>
          <w:rFonts w:ascii="Arial" w:hAnsi="Arial" w:cs="Arial"/>
          <w:i/>
          <w:iCs/>
          <w:color w:val="000000" w:themeColor="text1"/>
          <w:sz w:val="24"/>
          <w:shd w:val="clear" w:color="auto" w:fill="FFFFFF"/>
        </w:rPr>
        <w:t>itish</w:t>
      </w:r>
      <w:r w:rsidRPr="00E2701D">
        <w:rPr>
          <w:rFonts w:ascii="Arial" w:hAnsi="Arial" w:cs="Arial"/>
          <w:i/>
          <w:iCs/>
          <w:color w:val="000000" w:themeColor="text1"/>
          <w:sz w:val="24"/>
          <w:shd w:val="clear" w:color="auto" w:fill="FFFFFF"/>
        </w:rPr>
        <w:t xml:space="preserve"> J</w:t>
      </w:r>
      <w:r w:rsidR="004E45F0">
        <w:rPr>
          <w:rFonts w:ascii="Arial" w:hAnsi="Arial" w:cs="Arial"/>
          <w:i/>
          <w:iCs/>
          <w:color w:val="000000" w:themeColor="text1"/>
          <w:sz w:val="24"/>
          <w:shd w:val="clear" w:color="auto" w:fill="FFFFFF"/>
        </w:rPr>
        <w:t>ournal</w:t>
      </w:r>
      <w:r w:rsidRPr="00E2701D">
        <w:rPr>
          <w:rFonts w:ascii="Arial" w:hAnsi="Arial" w:cs="Arial"/>
          <w:i/>
          <w:iCs/>
          <w:color w:val="000000" w:themeColor="text1"/>
          <w:sz w:val="24"/>
          <w:shd w:val="clear" w:color="auto" w:fill="FFFFFF"/>
        </w:rPr>
        <w:t xml:space="preserve"> </w:t>
      </w:r>
      <w:r w:rsidR="004E45F0">
        <w:rPr>
          <w:rFonts w:ascii="Arial" w:hAnsi="Arial" w:cs="Arial"/>
          <w:i/>
          <w:iCs/>
          <w:color w:val="000000" w:themeColor="text1"/>
          <w:sz w:val="24"/>
          <w:shd w:val="clear" w:color="auto" w:fill="FFFFFF"/>
        </w:rPr>
        <w:t xml:space="preserve">of </w:t>
      </w:r>
      <w:r w:rsidRPr="00E2701D">
        <w:rPr>
          <w:rFonts w:ascii="Arial" w:hAnsi="Arial" w:cs="Arial"/>
          <w:i/>
          <w:iCs/>
          <w:color w:val="000000" w:themeColor="text1"/>
          <w:sz w:val="24"/>
          <w:shd w:val="clear" w:color="auto" w:fill="FFFFFF"/>
        </w:rPr>
        <w:t>Gen</w:t>
      </w:r>
      <w:r w:rsidR="004E45F0">
        <w:rPr>
          <w:rFonts w:ascii="Arial" w:hAnsi="Arial" w:cs="Arial"/>
          <w:i/>
          <w:iCs/>
          <w:color w:val="000000" w:themeColor="text1"/>
          <w:sz w:val="24"/>
          <w:shd w:val="clear" w:color="auto" w:fill="FFFFFF"/>
        </w:rPr>
        <w:t>eral</w:t>
      </w:r>
      <w:r w:rsidRPr="00E2701D">
        <w:rPr>
          <w:rFonts w:ascii="Arial" w:hAnsi="Arial" w:cs="Arial"/>
          <w:i/>
          <w:iCs/>
          <w:color w:val="000000" w:themeColor="text1"/>
          <w:sz w:val="24"/>
          <w:shd w:val="clear" w:color="auto" w:fill="FFFFFF"/>
        </w:rPr>
        <w:t xml:space="preserve"> Pract</w:t>
      </w:r>
      <w:r w:rsidR="004E45F0">
        <w:rPr>
          <w:rFonts w:ascii="Arial" w:hAnsi="Arial" w:cs="Arial"/>
          <w:i/>
          <w:iCs/>
          <w:color w:val="000000" w:themeColor="text1"/>
          <w:sz w:val="24"/>
          <w:shd w:val="clear" w:color="auto" w:fill="FFFFFF"/>
        </w:rPr>
        <w:t>ice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43</w:t>
      </w:r>
      <w:r w:rsidRPr="00E2701D">
        <w:rPr>
          <w:rFonts w:ascii="Arial" w:hAnsi="Arial" w:cs="Arial"/>
          <w:color w:val="000000" w:themeColor="text1"/>
          <w:sz w:val="24"/>
          <w:shd w:val="clear" w:color="auto" w:fill="FFFFFF"/>
        </w:rPr>
        <w:t>(375), pp.402-403.</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Haines, C., Dennick, R. and da Silva, J.A.P., 2013. Developing a professional approach to work-based assessments in rheumatology. </w:t>
      </w:r>
      <w:r w:rsidRPr="00E2701D">
        <w:rPr>
          <w:rFonts w:ascii="Arial" w:hAnsi="Arial" w:cs="Arial"/>
          <w:i/>
          <w:iCs/>
          <w:color w:val="000000" w:themeColor="text1"/>
          <w:sz w:val="24"/>
          <w:shd w:val="clear" w:color="auto" w:fill="FFFFFF"/>
        </w:rPr>
        <w:t>Best Practice &amp; Research Clinical Rheumatology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27</w:t>
      </w:r>
      <w:r w:rsidRPr="00E2701D">
        <w:rPr>
          <w:rFonts w:ascii="Arial" w:hAnsi="Arial" w:cs="Arial"/>
          <w:color w:val="000000" w:themeColor="text1"/>
          <w:sz w:val="24"/>
          <w:shd w:val="clear" w:color="auto" w:fill="FFFFFF"/>
        </w:rPr>
        <w:t>(2), pp.123-136</w:t>
      </w:r>
      <w:r w:rsidRPr="00E2701D">
        <w:rPr>
          <w:rFonts w:ascii="Arial" w:hAnsi="Arial" w:cs="Arial"/>
          <w:sz w:val="24"/>
          <w:shd w:val="clear" w:color="auto" w:fill="FFFFFF"/>
        </w:rPr>
        <w:t xml:space="preserve">. DOI: </w:t>
      </w:r>
      <w:hyperlink r:id="rId24" w:history="1">
        <w:r w:rsidRPr="00E2701D">
          <w:rPr>
            <w:rStyle w:val="Hyperlink"/>
            <w:rFonts w:ascii="Arial" w:hAnsi="Arial" w:cs="Arial"/>
            <w:sz w:val="24"/>
            <w:shd w:val="clear" w:color="auto" w:fill="FFFFFF"/>
          </w:rPr>
          <w:t>10.1016/j.berh.2013.02.006</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Hays, R. and Wellard, R., 1998. In</w:t>
      </w:r>
      <w:r w:rsidRPr="00E2701D">
        <w:rPr>
          <w:rFonts w:ascii="Cambria Math" w:hAnsi="Cambria Math" w:cs="Arial"/>
          <w:color w:val="000000" w:themeColor="text1"/>
          <w:sz w:val="24"/>
          <w:shd w:val="clear" w:color="auto" w:fill="FFFFFF"/>
        </w:rPr>
        <w:t>‐</w:t>
      </w:r>
      <w:r w:rsidRPr="00E2701D">
        <w:rPr>
          <w:rFonts w:ascii="Arial" w:hAnsi="Arial" w:cs="Arial"/>
          <w:color w:val="000000" w:themeColor="text1"/>
          <w:sz w:val="24"/>
          <w:shd w:val="clear" w:color="auto" w:fill="FFFFFF"/>
        </w:rPr>
        <w:t>training assessment in postgraduate training for general practice. </w:t>
      </w:r>
      <w:r w:rsidRPr="00E2701D">
        <w:rPr>
          <w:rFonts w:ascii="Arial" w:hAnsi="Arial" w:cs="Arial"/>
          <w:i/>
          <w:iCs/>
          <w:color w:val="000000" w:themeColor="text1"/>
          <w:sz w:val="24"/>
          <w:shd w:val="clear" w:color="auto" w:fill="FFFFFF"/>
        </w:rPr>
        <w:t>Medical 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32</w:t>
      </w:r>
      <w:r w:rsidRPr="00E2701D">
        <w:rPr>
          <w:rFonts w:ascii="Arial" w:hAnsi="Arial" w:cs="Arial"/>
          <w:color w:val="000000" w:themeColor="text1"/>
          <w:sz w:val="24"/>
          <w:shd w:val="clear" w:color="auto" w:fill="FFFFFF"/>
        </w:rPr>
        <w:t>(5), pp.507-513.</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Helminen, K., Coco, K., Johnson, M., Turunen, H. and Tossavainen, K., 2016. Summative assessment of clinical practice of student nurses: A review of the literature. </w:t>
      </w:r>
      <w:r w:rsidRPr="00E2701D">
        <w:rPr>
          <w:rFonts w:ascii="Arial" w:hAnsi="Arial" w:cs="Arial"/>
          <w:i/>
          <w:iCs/>
          <w:color w:val="000000" w:themeColor="text1"/>
          <w:sz w:val="24"/>
          <w:shd w:val="clear" w:color="auto" w:fill="FFFFFF"/>
        </w:rPr>
        <w:t>International journal of nursing studies</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53</w:t>
      </w:r>
      <w:r w:rsidRPr="00E2701D">
        <w:rPr>
          <w:rFonts w:ascii="Arial" w:hAnsi="Arial" w:cs="Arial"/>
          <w:color w:val="000000" w:themeColor="text1"/>
          <w:sz w:val="24"/>
          <w:shd w:val="clear" w:color="auto" w:fill="FFFFFF"/>
        </w:rPr>
        <w:t xml:space="preserve">, pp.308-319. </w:t>
      </w:r>
      <w:r w:rsidRPr="00E2701D">
        <w:rPr>
          <w:rFonts w:ascii="Arial" w:hAnsi="Arial" w:cs="Arial"/>
          <w:sz w:val="24"/>
          <w:shd w:val="clear" w:color="auto" w:fill="FFFFFF"/>
        </w:rPr>
        <w:t xml:space="preserve">DOI: </w:t>
      </w:r>
      <w:r w:rsidRPr="00E2701D">
        <w:rPr>
          <w:rFonts w:ascii="Arial" w:hAnsi="Arial" w:cs="Arial"/>
          <w:sz w:val="24"/>
        </w:rPr>
        <w:t>10.1016/j.ijnurstu.2015.09.014</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 xml:space="preserve">Heaslip, V. and Scammell, J.M., 2012. Failing underperforming students: the role of grading </w:t>
      </w:r>
      <w:r w:rsidRPr="00E2701D">
        <w:rPr>
          <w:rFonts w:ascii="Arial" w:hAnsi="Arial" w:cs="Arial"/>
          <w:sz w:val="24"/>
          <w:shd w:val="clear" w:color="auto" w:fill="FFFFFF"/>
        </w:rPr>
        <w:t>in practice assessment. </w:t>
      </w:r>
      <w:r w:rsidRPr="00E2701D">
        <w:rPr>
          <w:rFonts w:ascii="Arial" w:hAnsi="Arial" w:cs="Arial"/>
          <w:i/>
          <w:iCs/>
          <w:sz w:val="24"/>
          <w:shd w:val="clear" w:color="auto" w:fill="FFFFFF"/>
        </w:rPr>
        <w:t>Nurse Education in practice</w:t>
      </w:r>
      <w:r w:rsidRPr="00E2701D">
        <w:rPr>
          <w:rFonts w:ascii="Arial" w:hAnsi="Arial" w:cs="Arial"/>
          <w:sz w:val="24"/>
          <w:shd w:val="clear" w:color="auto" w:fill="FFFFFF"/>
        </w:rPr>
        <w:t>, </w:t>
      </w:r>
      <w:r w:rsidRPr="00E2701D">
        <w:rPr>
          <w:rFonts w:ascii="Arial" w:hAnsi="Arial" w:cs="Arial"/>
          <w:i/>
          <w:iCs/>
          <w:sz w:val="24"/>
          <w:shd w:val="clear" w:color="auto" w:fill="FFFFFF"/>
        </w:rPr>
        <w:t>12</w:t>
      </w:r>
      <w:r w:rsidRPr="00E2701D">
        <w:rPr>
          <w:rFonts w:ascii="Arial" w:hAnsi="Arial" w:cs="Arial"/>
          <w:sz w:val="24"/>
          <w:shd w:val="clear" w:color="auto" w:fill="FFFFFF"/>
        </w:rPr>
        <w:t xml:space="preserve">(2), pp.95-100. DOI: </w:t>
      </w:r>
      <w:r w:rsidRPr="00E2701D">
        <w:rPr>
          <w:rFonts w:ascii="Arial" w:hAnsi="Arial" w:cs="Arial"/>
          <w:sz w:val="24"/>
        </w:rPr>
        <w:t>10.1016/j.nepr.2011.08.003</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Hunt, L.A., McGee, P., Gutteridge, R. and Hughes, M., 2012. Assessment of student nurses in practice: A comparison of theoretical and practical assessment results in England. </w:t>
      </w:r>
      <w:r w:rsidRPr="00E2701D">
        <w:rPr>
          <w:rFonts w:ascii="Arial" w:hAnsi="Arial" w:cs="Arial"/>
          <w:i/>
          <w:iCs/>
          <w:color w:val="000000" w:themeColor="text1"/>
          <w:sz w:val="24"/>
          <w:shd w:val="clear" w:color="auto" w:fill="FFFFFF"/>
        </w:rPr>
        <w:t>Nurse Education Today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32</w:t>
      </w:r>
      <w:r w:rsidRPr="00E2701D">
        <w:rPr>
          <w:rFonts w:ascii="Arial" w:hAnsi="Arial" w:cs="Arial"/>
          <w:color w:val="000000" w:themeColor="text1"/>
          <w:sz w:val="24"/>
          <w:shd w:val="clear" w:color="auto" w:fill="FFFFFF"/>
        </w:rPr>
        <w:t>(4), pp.351-</w:t>
      </w:r>
      <w:r w:rsidRPr="00E2701D">
        <w:rPr>
          <w:rFonts w:ascii="Arial" w:hAnsi="Arial" w:cs="Arial"/>
          <w:sz w:val="24"/>
          <w:shd w:val="clear" w:color="auto" w:fill="FFFFFF"/>
        </w:rPr>
        <w:t>355.</w:t>
      </w:r>
      <w:r w:rsidRPr="00E2701D">
        <w:rPr>
          <w:rFonts w:ascii="Arial" w:hAnsi="Arial" w:cs="Arial"/>
          <w:sz w:val="24"/>
        </w:rPr>
        <w:t xml:space="preserve"> DOI: 10.1016/j.nedt.2011.05.010</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Ilott, I. and Murphy, R., 1997. Feelings and failing in professional training: the assessor's dilemma. </w:t>
      </w:r>
      <w:r w:rsidRPr="00E2701D">
        <w:rPr>
          <w:rFonts w:ascii="Arial" w:hAnsi="Arial" w:cs="Arial"/>
          <w:i/>
          <w:iCs/>
          <w:color w:val="000000" w:themeColor="text1"/>
          <w:sz w:val="24"/>
          <w:shd w:val="clear" w:color="auto" w:fill="FFFFFF"/>
        </w:rPr>
        <w:t>Assessment &amp; Evaluation in Higher 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22</w:t>
      </w:r>
      <w:r w:rsidRPr="00E2701D">
        <w:rPr>
          <w:rFonts w:ascii="Arial" w:hAnsi="Arial" w:cs="Arial"/>
          <w:color w:val="000000" w:themeColor="text1"/>
          <w:sz w:val="24"/>
          <w:shd w:val="clear" w:color="auto" w:fill="FFFFFF"/>
        </w:rPr>
        <w:t>(3), pp.307-316.</w:t>
      </w:r>
      <w:r w:rsidRPr="00E2701D">
        <w:rPr>
          <w:rFonts w:ascii="Arial" w:hAnsi="Arial" w:cs="Arial"/>
          <w:color w:val="000000" w:themeColor="text1"/>
          <w:sz w:val="24"/>
        </w:rPr>
        <w:t xml:space="preserve"> </w:t>
      </w:r>
    </w:p>
    <w:p w:rsidR="00E2701D" w:rsidRPr="00E2701D" w:rsidRDefault="00E2701D" w:rsidP="00E2701D">
      <w:pPr>
        <w:ind w:hanging="720"/>
        <w:mirrorIndents/>
        <w:rPr>
          <w:rFonts w:ascii="Arial" w:hAnsi="Arial" w:cs="Arial"/>
          <w:color w:val="000000" w:themeColor="text1"/>
          <w:sz w:val="24"/>
        </w:rPr>
      </w:pPr>
      <w:r w:rsidRPr="00E2701D">
        <w:rPr>
          <w:rStyle w:val="author"/>
          <w:rFonts w:ascii="Arial" w:eastAsiaTheme="majorEastAsia" w:hAnsi="Arial" w:cs="Arial"/>
          <w:color w:val="000000" w:themeColor="text1"/>
          <w:sz w:val="24"/>
          <w:bdr w:val="none" w:sz="0" w:space="0" w:color="auto" w:frame="1"/>
          <w:shd w:val="clear" w:color="auto" w:fill="FFFFFF"/>
        </w:rPr>
        <w:lastRenderedPageBreak/>
        <w:t>Jinks, A.</w:t>
      </w:r>
      <w:r w:rsidRPr="00E2701D">
        <w:rPr>
          <w:rFonts w:ascii="Arial" w:hAnsi="Arial" w:cs="Arial"/>
          <w:color w:val="000000" w:themeColor="text1"/>
          <w:sz w:val="24"/>
          <w:shd w:val="clear" w:color="auto" w:fill="FFFFFF"/>
        </w:rPr>
        <w:t> and </w:t>
      </w:r>
      <w:r w:rsidRPr="00E2701D">
        <w:rPr>
          <w:rStyle w:val="author"/>
          <w:rFonts w:ascii="Arial" w:eastAsiaTheme="majorEastAsia" w:hAnsi="Arial" w:cs="Arial"/>
          <w:color w:val="000000" w:themeColor="text1"/>
          <w:sz w:val="24"/>
          <w:bdr w:val="none" w:sz="0" w:space="0" w:color="auto" w:frame="1"/>
          <w:shd w:val="clear" w:color="auto" w:fill="FFFFFF"/>
        </w:rPr>
        <w:t>Haroon-Iqbal, H</w:t>
      </w:r>
      <w:r w:rsidRPr="00E2701D">
        <w:rPr>
          <w:rFonts w:ascii="Arial" w:hAnsi="Arial" w:cs="Arial"/>
          <w:color w:val="000000" w:themeColor="text1"/>
          <w:sz w:val="24"/>
          <w:shd w:val="clear" w:color="auto" w:fill="FFFFFF"/>
        </w:rPr>
        <w:t xml:space="preserve">., </w:t>
      </w:r>
      <w:r w:rsidRPr="00E2701D">
        <w:rPr>
          <w:rStyle w:val="pubyear"/>
          <w:rFonts w:ascii="Arial" w:eastAsiaTheme="majorEastAsia" w:hAnsi="Arial" w:cs="Arial"/>
          <w:color w:val="000000" w:themeColor="text1"/>
          <w:sz w:val="24"/>
          <w:bdr w:val="none" w:sz="0" w:space="0" w:color="auto" w:frame="1"/>
          <w:shd w:val="clear" w:color="auto" w:fill="FFFFFF"/>
        </w:rPr>
        <w:t>2002</w:t>
      </w:r>
      <w:r w:rsidRPr="00E2701D">
        <w:rPr>
          <w:rFonts w:ascii="Arial" w:hAnsi="Arial" w:cs="Arial"/>
          <w:color w:val="000000" w:themeColor="text1"/>
          <w:sz w:val="24"/>
          <w:shd w:val="clear" w:color="auto" w:fill="FFFFFF"/>
        </w:rPr>
        <w:t>. </w:t>
      </w:r>
      <w:r w:rsidRPr="00E2701D">
        <w:rPr>
          <w:rStyle w:val="articletitle"/>
          <w:rFonts w:ascii="Arial" w:hAnsi="Arial" w:cs="Arial"/>
          <w:color w:val="000000" w:themeColor="text1"/>
          <w:sz w:val="24"/>
          <w:bdr w:val="none" w:sz="0" w:space="0" w:color="auto" w:frame="1"/>
          <w:shd w:val="clear" w:color="auto" w:fill="FFFFFF"/>
        </w:rPr>
        <w:t>Peer review of clinical education assessment results of the clinical mentors survey</w:t>
      </w:r>
      <w:r w:rsidRPr="00E2701D">
        <w:rPr>
          <w:rFonts w:ascii="Arial" w:hAnsi="Arial" w:cs="Arial"/>
          <w:color w:val="000000" w:themeColor="text1"/>
          <w:sz w:val="24"/>
          <w:shd w:val="clear" w:color="auto" w:fill="FFFFFF"/>
        </w:rPr>
        <w:t>. </w:t>
      </w:r>
      <w:r w:rsidRPr="00E2701D">
        <w:rPr>
          <w:rStyle w:val="journaltitle"/>
          <w:rFonts w:ascii="Arial" w:hAnsi="Arial" w:cs="Arial"/>
          <w:i/>
          <w:iCs/>
          <w:color w:val="000000" w:themeColor="text1"/>
          <w:sz w:val="24"/>
          <w:bdr w:val="none" w:sz="0" w:space="0" w:color="auto" w:frame="1"/>
          <w:shd w:val="clear" w:color="auto" w:fill="FFFFFF"/>
        </w:rPr>
        <w:t>Singapore Nursing Journal</w:t>
      </w:r>
      <w:r w:rsidRPr="00E2701D">
        <w:rPr>
          <w:rFonts w:ascii="Arial" w:hAnsi="Arial" w:cs="Arial"/>
          <w:color w:val="000000" w:themeColor="text1"/>
          <w:sz w:val="24"/>
          <w:shd w:val="clear" w:color="auto" w:fill="FFFFFF"/>
        </w:rPr>
        <w:t> </w:t>
      </w:r>
      <w:r w:rsidRPr="00E2701D">
        <w:rPr>
          <w:rStyle w:val="vol"/>
          <w:rFonts w:ascii="Arial" w:hAnsi="Arial" w:cs="Arial"/>
          <w:bCs/>
          <w:color w:val="000000" w:themeColor="text1"/>
          <w:sz w:val="24"/>
          <w:bdr w:val="none" w:sz="0" w:space="0" w:color="auto" w:frame="1"/>
          <w:shd w:val="clear" w:color="auto" w:fill="FFFFFF"/>
        </w:rPr>
        <w:t>29</w:t>
      </w:r>
      <w:r w:rsidRPr="00E2701D">
        <w:rPr>
          <w:rFonts w:ascii="Arial" w:hAnsi="Arial" w:cs="Arial"/>
          <w:color w:val="000000" w:themeColor="text1"/>
          <w:sz w:val="24"/>
          <w:shd w:val="clear" w:color="auto" w:fill="FFFFFF"/>
        </w:rPr>
        <w:t xml:space="preserve">, pp. </w:t>
      </w:r>
      <w:r w:rsidRPr="00E2701D">
        <w:rPr>
          <w:rStyle w:val="pagefirst"/>
          <w:rFonts w:ascii="Arial" w:hAnsi="Arial" w:cs="Arial"/>
          <w:color w:val="000000" w:themeColor="text1"/>
          <w:sz w:val="24"/>
          <w:bdr w:val="none" w:sz="0" w:space="0" w:color="auto" w:frame="1"/>
          <w:shd w:val="clear" w:color="auto" w:fill="FFFFFF"/>
        </w:rPr>
        <w:t>8</w:t>
      </w:r>
      <w:r w:rsidRPr="00E2701D">
        <w:rPr>
          <w:rFonts w:ascii="Arial" w:hAnsi="Arial" w:cs="Arial"/>
          <w:color w:val="000000" w:themeColor="text1"/>
          <w:sz w:val="24"/>
          <w:shd w:val="clear" w:color="auto" w:fill="FFFFFF"/>
        </w:rPr>
        <w:t>–</w:t>
      </w:r>
      <w:r w:rsidRPr="00E2701D">
        <w:rPr>
          <w:rStyle w:val="pagelast"/>
          <w:rFonts w:ascii="Arial" w:hAnsi="Arial" w:cs="Arial"/>
          <w:color w:val="000000" w:themeColor="text1"/>
          <w:sz w:val="24"/>
          <w:bdr w:val="none" w:sz="0" w:space="0" w:color="auto" w:frame="1"/>
          <w:shd w:val="clear" w:color="auto" w:fill="FFFFFF"/>
        </w:rPr>
        <w:t>12</w:t>
      </w:r>
      <w:r w:rsidRPr="00E2701D">
        <w:rPr>
          <w:rFonts w:ascii="Arial" w:hAnsi="Arial" w:cs="Arial"/>
          <w:color w:val="000000" w:themeColor="text1"/>
          <w:sz w:val="24"/>
          <w:shd w:val="clear" w:color="auto" w:fill="FFFFFF"/>
        </w:rPr>
        <w:t>.</w:t>
      </w:r>
    </w:p>
    <w:p w:rsidR="004E45F0" w:rsidRDefault="00E2701D" w:rsidP="004E45F0">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Jokelainen, M., Jamookeeah, D., Tossavainen, K. and Turunen, H., 2013. Finnish and British mentors' conceptions of facilitating nursing students' placement learning and professional development. </w:t>
      </w:r>
      <w:r w:rsidRPr="00E2701D">
        <w:rPr>
          <w:rFonts w:ascii="Arial" w:hAnsi="Arial" w:cs="Arial"/>
          <w:i/>
          <w:iCs/>
          <w:color w:val="000000" w:themeColor="text1"/>
          <w:sz w:val="24"/>
          <w:shd w:val="clear" w:color="auto" w:fill="FFFFFF"/>
        </w:rPr>
        <w:t>Nurse education in practice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13</w:t>
      </w:r>
      <w:r w:rsidRPr="00E2701D">
        <w:rPr>
          <w:rFonts w:ascii="Arial" w:hAnsi="Arial" w:cs="Arial"/>
          <w:color w:val="000000" w:themeColor="text1"/>
          <w:sz w:val="24"/>
          <w:shd w:val="clear" w:color="auto" w:fill="FFFFFF"/>
        </w:rPr>
        <w:t>(1), pp.61-67.</w:t>
      </w:r>
      <w:r w:rsidRPr="00E2701D">
        <w:rPr>
          <w:rFonts w:ascii="Arial" w:eastAsiaTheme="minorHAnsi" w:hAnsi="Arial" w:cs="Arial"/>
          <w:color w:val="000000" w:themeColor="text1"/>
          <w:sz w:val="24"/>
          <w:lang w:eastAsia="en-US"/>
        </w:rPr>
        <w:t xml:space="preserve"> DOI: </w:t>
      </w:r>
      <w:hyperlink r:id="rId25" w:tgtFrame="10.1016/j.nepr.2012.07.008" w:tooltip="http://0-dx.doi.org.lispac.lsbu.ac.uk/10.1016/j.nepr.2012.07.008" w:history="1">
        <w:r w:rsidRPr="00E2701D">
          <w:rPr>
            <w:rStyle w:val="Hyperlink"/>
            <w:rFonts w:ascii="Arial" w:hAnsi="Arial" w:cs="Arial"/>
            <w:sz w:val="24"/>
            <w:bdr w:val="none" w:sz="0" w:space="0" w:color="auto" w:frame="1"/>
          </w:rPr>
          <w:t>10.1016/j.nepr.2012.07.008</w:t>
        </w:r>
      </w:hyperlink>
      <w:r w:rsidRPr="00E2701D">
        <w:rPr>
          <w:rFonts w:ascii="Arial" w:hAnsi="Arial" w:cs="Arial"/>
          <w:color w:val="333333"/>
          <w:sz w:val="24"/>
        </w:rPr>
        <w:t> </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Jonsson, A. and Svingby, G., 2007. The use of scoring rubrics: Reliability, validity and educational consequences. </w:t>
      </w:r>
      <w:r w:rsidRPr="00E2701D">
        <w:rPr>
          <w:rFonts w:ascii="Arial" w:hAnsi="Arial" w:cs="Arial"/>
          <w:i/>
          <w:iCs/>
          <w:color w:val="000000" w:themeColor="text1"/>
          <w:sz w:val="24"/>
          <w:shd w:val="clear" w:color="auto" w:fill="FFFFFF"/>
        </w:rPr>
        <w:t>Educational research review</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w:t>
      </w:r>
      <w:r w:rsidRPr="00E2701D">
        <w:rPr>
          <w:rFonts w:ascii="Arial" w:hAnsi="Arial" w:cs="Arial"/>
          <w:color w:val="000000" w:themeColor="text1"/>
          <w:sz w:val="24"/>
          <w:shd w:val="clear" w:color="auto" w:fill="FFFFFF"/>
        </w:rPr>
        <w:t xml:space="preserve">(2), pp.130-144. DOI: </w:t>
      </w:r>
      <w:r w:rsidRPr="00E2701D">
        <w:rPr>
          <w:rFonts w:ascii="Arial" w:hAnsi="Arial" w:cs="Arial"/>
          <w:sz w:val="24"/>
        </w:rPr>
        <w:t>10.1016/j.edurev.2007.05.002</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Larocque, S. and Luhanga, F.L., 2013. Exploring the issue of failure to fail in a nursing program. </w:t>
      </w:r>
      <w:r w:rsidRPr="00E2701D">
        <w:rPr>
          <w:rFonts w:ascii="Arial" w:hAnsi="Arial" w:cs="Arial"/>
          <w:i/>
          <w:iCs/>
          <w:color w:val="000000" w:themeColor="text1"/>
          <w:sz w:val="24"/>
          <w:shd w:val="clear" w:color="auto" w:fill="FFFFFF"/>
        </w:rPr>
        <w:t>International Journal of Nursing Education Scholarship</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10</w:t>
      </w:r>
      <w:r w:rsidRPr="00E2701D">
        <w:rPr>
          <w:rFonts w:ascii="Arial" w:hAnsi="Arial" w:cs="Arial"/>
          <w:color w:val="000000" w:themeColor="text1"/>
          <w:sz w:val="24"/>
          <w:shd w:val="clear" w:color="auto" w:fill="FFFFFF"/>
        </w:rPr>
        <w:t>(1), pp.115-122.</w:t>
      </w:r>
      <w:r w:rsidRPr="00E2701D">
        <w:rPr>
          <w:rFonts w:ascii="Arial" w:eastAsiaTheme="minorHAnsi" w:hAnsi="Arial" w:cs="Arial"/>
          <w:color w:val="000000" w:themeColor="text1"/>
          <w:sz w:val="24"/>
        </w:rPr>
        <w:t xml:space="preserve"> DOI:</w:t>
      </w:r>
      <w:r w:rsidRPr="00E2701D">
        <w:rPr>
          <w:rFonts w:ascii="Arial" w:hAnsi="Arial" w:cs="Arial"/>
          <w:sz w:val="24"/>
        </w:rPr>
        <w:t xml:space="preserve"> </w:t>
      </w:r>
      <w:hyperlink r:id="rId26" w:history="1">
        <w:r w:rsidRPr="00E2701D">
          <w:rPr>
            <w:rStyle w:val="Hyperlink"/>
            <w:rFonts w:ascii="Arial" w:hAnsi="Arial" w:cs="Arial"/>
            <w:sz w:val="24"/>
            <w:shd w:val="clear" w:color="auto" w:fill="FFFFFF"/>
          </w:rPr>
          <w:t>10.1515/ijnes-2012-0037</w:t>
        </w:r>
      </w:hyperlink>
      <w:r w:rsidRPr="00E2701D">
        <w:rPr>
          <w:rFonts w:ascii="Arial" w:eastAsiaTheme="minorHAnsi" w:hAnsi="Arial" w:cs="Arial"/>
          <w:color w:val="000000" w:themeColor="text1"/>
          <w:sz w:val="24"/>
        </w:rPr>
        <w:t xml:space="preserve"> </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Lave, J. and Wenger, E., 1991. </w:t>
      </w:r>
      <w:r w:rsidRPr="00E2701D">
        <w:rPr>
          <w:rFonts w:ascii="Arial" w:hAnsi="Arial" w:cs="Arial"/>
          <w:i/>
          <w:iCs/>
          <w:color w:val="000000" w:themeColor="text1"/>
          <w:sz w:val="24"/>
          <w:shd w:val="clear" w:color="auto" w:fill="FFFFFF"/>
        </w:rPr>
        <w:t>Situated learning: Legitimate peripheral participation</w:t>
      </w:r>
      <w:r w:rsidRPr="00E2701D">
        <w:rPr>
          <w:rFonts w:ascii="Arial" w:hAnsi="Arial" w:cs="Arial"/>
          <w:color w:val="000000" w:themeColor="text1"/>
          <w:sz w:val="24"/>
          <w:shd w:val="clear" w:color="auto" w:fill="FFFFFF"/>
        </w:rPr>
        <w:t>. Cambridge university press.</w:t>
      </w:r>
      <w:r w:rsidRPr="00E2701D">
        <w:rPr>
          <w:rFonts w:ascii="Arial" w:hAnsi="Arial" w:cs="Arial"/>
          <w:color w:val="000000" w:themeColor="text1"/>
          <w:sz w:val="24"/>
        </w:rPr>
        <w:t xml:space="preserve"> </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Licari, F.W. and Chambers, D.W., 2008. Some paradoxes in competency-based dental education. </w:t>
      </w:r>
      <w:r w:rsidRPr="00E2701D">
        <w:rPr>
          <w:rFonts w:ascii="Arial" w:hAnsi="Arial" w:cs="Arial"/>
          <w:i/>
          <w:iCs/>
          <w:color w:val="000000" w:themeColor="text1"/>
          <w:sz w:val="24"/>
          <w:shd w:val="clear" w:color="auto" w:fill="FFFFFF"/>
        </w:rPr>
        <w:t>Journal of Dental Education</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72</w:t>
      </w:r>
      <w:r w:rsidRPr="00E2701D">
        <w:rPr>
          <w:rFonts w:ascii="Arial" w:hAnsi="Arial" w:cs="Arial"/>
          <w:color w:val="000000" w:themeColor="text1"/>
          <w:sz w:val="24"/>
          <w:shd w:val="clear" w:color="auto" w:fill="FFFFFF"/>
        </w:rPr>
        <w:t>(1), pp.8-18.</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McCarthy, B. and Murphy, S., 2008. Assessing undergraduate nursing students in clinical practice: do preceptors use assessment strategies?. </w:t>
      </w:r>
      <w:r w:rsidRPr="00E2701D">
        <w:rPr>
          <w:rFonts w:ascii="Arial" w:hAnsi="Arial" w:cs="Arial"/>
          <w:i/>
          <w:iCs/>
          <w:color w:val="000000" w:themeColor="text1"/>
          <w:sz w:val="24"/>
          <w:shd w:val="clear" w:color="auto" w:fill="FFFFFF"/>
        </w:rPr>
        <w:t>Nurse Education Today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28</w:t>
      </w:r>
      <w:r w:rsidRPr="00E2701D">
        <w:rPr>
          <w:rFonts w:ascii="Arial" w:hAnsi="Arial" w:cs="Arial"/>
          <w:color w:val="000000" w:themeColor="text1"/>
          <w:sz w:val="24"/>
          <w:shd w:val="clear" w:color="auto" w:fill="FFFFFF"/>
        </w:rPr>
        <w:t>(3), pp.301-313.</w:t>
      </w:r>
      <w:r w:rsidRPr="00E2701D">
        <w:rPr>
          <w:rFonts w:ascii="Arial" w:hAnsi="Arial" w:cs="Arial"/>
          <w:sz w:val="24"/>
        </w:rPr>
        <w:t xml:space="preserve"> DOI: </w:t>
      </w:r>
      <w:hyperlink r:id="rId27" w:history="1">
        <w:r w:rsidRPr="00E2701D">
          <w:rPr>
            <w:rStyle w:val="Hyperlink"/>
            <w:rFonts w:ascii="Arial" w:hAnsi="Arial" w:cs="Arial"/>
            <w:sz w:val="24"/>
            <w:shd w:val="clear" w:color="auto" w:fill="FFFFFF"/>
          </w:rPr>
          <w:t>10.1016/j.nedt.2007.06.002</w:t>
        </w:r>
      </w:hyperlink>
    </w:p>
    <w:p w:rsidR="00E2701D" w:rsidRPr="00E2701D" w:rsidRDefault="00E2701D" w:rsidP="004E45F0">
      <w:pPr>
        <w:ind w:left="720" w:hanging="720"/>
        <w:mirrorIndents/>
        <w:rPr>
          <w:rFonts w:ascii="Arial" w:hAnsi="Arial" w:cs="Arial"/>
          <w:sz w:val="24"/>
        </w:rPr>
      </w:pPr>
      <w:r w:rsidRPr="00E2701D">
        <w:rPr>
          <w:rFonts w:ascii="Arial" w:hAnsi="Arial" w:cs="Arial"/>
          <w:color w:val="000000" w:themeColor="text1"/>
          <w:sz w:val="24"/>
          <w:shd w:val="clear" w:color="auto" w:fill="FFFFFF"/>
        </w:rPr>
        <w:t>Miller, C., 2010. Literature review: Improving and enhancing performance in the affective domain of nursing students: Insights from the literature for clinical educators. </w:t>
      </w:r>
      <w:r w:rsidRPr="00E2701D">
        <w:rPr>
          <w:rFonts w:ascii="Arial" w:hAnsi="Arial" w:cs="Arial"/>
          <w:i/>
          <w:iCs/>
          <w:color w:val="000000" w:themeColor="text1"/>
          <w:sz w:val="24"/>
          <w:shd w:val="clear" w:color="auto" w:fill="FFFFFF"/>
        </w:rPr>
        <w:t>Contemporary Nurse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35</w:t>
      </w:r>
      <w:r w:rsidRPr="00E2701D">
        <w:rPr>
          <w:rFonts w:ascii="Arial" w:hAnsi="Arial" w:cs="Arial"/>
          <w:color w:val="000000" w:themeColor="text1"/>
          <w:sz w:val="24"/>
          <w:shd w:val="clear" w:color="auto" w:fill="FFFFFF"/>
        </w:rPr>
        <w:t>(1), p</w:t>
      </w:r>
      <w:r w:rsidRPr="00E2701D">
        <w:rPr>
          <w:rFonts w:ascii="Arial" w:hAnsi="Arial" w:cs="Arial"/>
          <w:sz w:val="24"/>
          <w:shd w:val="clear" w:color="auto" w:fill="FFFFFF"/>
        </w:rPr>
        <w:t xml:space="preserve">p.2-17. DOI: </w:t>
      </w:r>
      <w:hyperlink r:id="rId28" w:history="1">
        <w:r w:rsidRPr="00E2701D">
          <w:rPr>
            <w:rStyle w:val="Hyperlink"/>
            <w:rFonts w:ascii="Arial" w:hAnsi="Arial" w:cs="Arial"/>
            <w:sz w:val="24"/>
          </w:rPr>
          <w:t>10.5172/conu.2010.35.1.002</w:t>
        </w:r>
      </w:hyperlink>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lastRenderedPageBreak/>
        <w:t>Moher, D., Liberati, A., Tetzlaff, J., Altman, D.G. and Prisma Group, 2009. Preferred reporting items for systematic reviews and meta-analyses: the PRISMA statement. </w:t>
      </w:r>
      <w:r w:rsidRPr="00E2701D">
        <w:rPr>
          <w:rFonts w:ascii="Arial" w:hAnsi="Arial" w:cs="Arial"/>
          <w:i/>
          <w:iCs/>
          <w:color w:val="000000" w:themeColor="text1"/>
          <w:sz w:val="24"/>
          <w:shd w:val="clear" w:color="auto" w:fill="FFFFFF"/>
        </w:rPr>
        <w:t>PLoS medicine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6</w:t>
      </w:r>
      <w:r w:rsidRPr="00E2701D">
        <w:rPr>
          <w:rFonts w:ascii="Arial" w:hAnsi="Arial" w:cs="Arial"/>
          <w:color w:val="000000" w:themeColor="text1"/>
          <w:sz w:val="24"/>
          <w:shd w:val="clear" w:color="auto" w:fill="FFFFFF"/>
        </w:rPr>
        <w:t xml:space="preserve">(7), p.e1000097. </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Montgomery, K., 2002. Authentic tasks and rubrics: Going beyond traditional assessments in college teaching. </w:t>
      </w:r>
      <w:r w:rsidRPr="00E2701D">
        <w:rPr>
          <w:rFonts w:ascii="Arial" w:hAnsi="Arial" w:cs="Arial"/>
          <w:i/>
          <w:iCs/>
          <w:color w:val="000000" w:themeColor="text1"/>
          <w:sz w:val="24"/>
          <w:shd w:val="clear" w:color="auto" w:fill="FFFFFF"/>
        </w:rPr>
        <w:t>College teaching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50</w:t>
      </w:r>
      <w:r w:rsidRPr="00E2701D">
        <w:rPr>
          <w:rFonts w:ascii="Arial" w:hAnsi="Arial" w:cs="Arial"/>
          <w:color w:val="000000" w:themeColor="text1"/>
          <w:sz w:val="24"/>
          <w:shd w:val="clear" w:color="auto" w:fill="FFFFFF"/>
        </w:rPr>
        <w:t>(1), pp.34-40.</w:t>
      </w:r>
    </w:p>
    <w:p w:rsidR="00E2701D" w:rsidRPr="00E2701D" w:rsidRDefault="006E6B8A" w:rsidP="004E45F0">
      <w:pPr>
        <w:ind w:left="720" w:hanging="720"/>
        <w:mirrorIndents/>
        <w:rPr>
          <w:rFonts w:ascii="Arial" w:hAnsi="Arial" w:cs="Arial"/>
          <w:color w:val="000000" w:themeColor="text1"/>
          <w:sz w:val="24"/>
        </w:rPr>
      </w:pPr>
      <w:hyperlink r:id="rId29" w:anchor="bbib22" w:history="1">
        <w:r w:rsidR="00E2701D" w:rsidRPr="00B0372B">
          <w:rPr>
            <w:rStyle w:val="Hyperlink"/>
            <w:rFonts w:ascii="Arial" w:hAnsi="Arial" w:cs="Arial"/>
            <w:color w:val="000000" w:themeColor="text1"/>
            <w:sz w:val="24"/>
            <w:u w:val="none"/>
          </w:rPr>
          <w:t xml:space="preserve">Neary, M. </w:t>
        </w:r>
        <w:r w:rsidR="00075407" w:rsidRPr="00B0372B">
          <w:rPr>
            <w:rStyle w:val="Hyperlink"/>
            <w:rFonts w:ascii="Arial" w:hAnsi="Arial" w:cs="Arial"/>
            <w:color w:val="000000" w:themeColor="text1"/>
            <w:sz w:val="24"/>
            <w:u w:val="none"/>
          </w:rPr>
          <w:t>(</w:t>
        </w:r>
        <w:r w:rsidR="00E2701D" w:rsidRPr="00B0372B">
          <w:rPr>
            <w:rStyle w:val="Hyperlink"/>
            <w:rFonts w:ascii="Arial" w:hAnsi="Arial" w:cs="Arial"/>
            <w:color w:val="000000" w:themeColor="text1"/>
            <w:sz w:val="24"/>
            <w:u w:val="none"/>
          </w:rPr>
          <w:t>1996</w:t>
        </w:r>
      </w:hyperlink>
      <w:r w:rsidR="00075407" w:rsidRPr="00B0372B">
        <w:rPr>
          <w:rStyle w:val="Hyperlink"/>
          <w:rFonts w:ascii="Arial" w:hAnsi="Arial" w:cs="Arial"/>
          <w:color w:val="000000" w:themeColor="text1"/>
          <w:sz w:val="24"/>
          <w:u w:val="none"/>
        </w:rPr>
        <w:t>)</w:t>
      </w:r>
      <w:r w:rsidR="00E2701D" w:rsidRPr="00B0372B">
        <w:rPr>
          <w:rFonts w:ascii="Arial" w:hAnsi="Arial" w:cs="Arial"/>
          <w:color w:val="000000" w:themeColor="text1"/>
          <w:sz w:val="24"/>
        </w:rPr>
        <w:t>.</w:t>
      </w:r>
      <w:r w:rsidR="00E2701D" w:rsidRPr="00E2701D">
        <w:rPr>
          <w:rFonts w:ascii="Arial" w:hAnsi="Arial" w:cs="Arial"/>
          <w:color w:val="000000" w:themeColor="text1"/>
          <w:sz w:val="24"/>
        </w:rPr>
        <w:t xml:space="preserve"> </w:t>
      </w:r>
      <w:r w:rsidR="00E2701D" w:rsidRPr="00075407">
        <w:rPr>
          <w:rFonts w:ascii="Arial" w:hAnsi="Arial" w:cs="Arial"/>
          <w:i/>
          <w:color w:val="000000" w:themeColor="text1"/>
          <w:sz w:val="24"/>
        </w:rPr>
        <w:t>An investigation of the assessment of student clinical competencies during the Common Foundation Programme of Project 2000 School of Nursing</w:t>
      </w:r>
      <w:r w:rsidR="00E2701D" w:rsidRPr="00E2701D">
        <w:rPr>
          <w:rFonts w:ascii="Arial" w:hAnsi="Arial" w:cs="Arial"/>
          <w:color w:val="000000" w:themeColor="text1"/>
          <w:sz w:val="24"/>
        </w:rPr>
        <w:t>, Unpublished PhD Thesis. University of Wales, Cardiff.</w:t>
      </w:r>
    </w:p>
    <w:p w:rsidR="00E2701D" w:rsidRPr="00E2701D" w:rsidRDefault="00E2701D" w:rsidP="004E45F0">
      <w:pPr>
        <w:ind w:left="720" w:hanging="720"/>
        <w:mirrorIndents/>
        <w:rPr>
          <w:rFonts w:ascii="Arial" w:hAnsi="Arial" w:cs="Arial"/>
          <w:sz w:val="24"/>
        </w:rPr>
      </w:pPr>
      <w:r w:rsidRPr="00E2701D">
        <w:rPr>
          <w:rFonts w:ascii="Arial" w:hAnsi="Arial" w:cs="Arial"/>
          <w:color w:val="000000" w:themeColor="text1"/>
          <w:sz w:val="24"/>
          <w:shd w:val="clear" w:color="auto" w:fill="FFFFFF"/>
        </w:rPr>
        <w:t>Neary, M., 2000a. Responsive assessment of clinical competence: part 1. </w:t>
      </w:r>
      <w:r w:rsidRPr="00E2701D">
        <w:rPr>
          <w:rFonts w:ascii="Arial" w:hAnsi="Arial" w:cs="Arial"/>
          <w:i/>
          <w:iCs/>
          <w:color w:val="000000" w:themeColor="text1"/>
          <w:sz w:val="24"/>
          <w:shd w:val="clear" w:color="auto" w:fill="FFFFFF"/>
        </w:rPr>
        <w:t>Nursing Standard</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15</w:t>
      </w:r>
      <w:r w:rsidRPr="00E2701D">
        <w:rPr>
          <w:rFonts w:ascii="Arial" w:hAnsi="Arial" w:cs="Arial"/>
          <w:color w:val="000000" w:themeColor="text1"/>
          <w:sz w:val="24"/>
          <w:shd w:val="clear" w:color="auto" w:fill="FFFFFF"/>
        </w:rPr>
        <w:t>(9), pp.34-36.</w:t>
      </w:r>
      <w:r w:rsidRPr="00E2701D">
        <w:rPr>
          <w:rFonts w:ascii="Arial" w:hAnsi="Arial" w:cs="Arial"/>
          <w:sz w:val="24"/>
        </w:rPr>
        <w:t xml:space="preserve"> DOI: </w:t>
      </w:r>
      <w:hyperlink r:id="rId30" w:history="1">
        <w:r w:rsidRPr="00E2701D">
          <w:rPr>
            <w:rStyle w:val="Hyperlink"/>
            <w:rFonts w:ascii="Arial" w:hAnsi="Arial" w:cs="Arial"/>
            <w:sz w:val="24"/>
            <w:shd w:val="clear" w:color="auto" w:fill="FFFFFF"/>
          </w:rPr>
          <w:t>10.7748/ns2000.11.15.9.34.c2942</w:t>
        </w:r>
      </w:hyperlink>
    </w:p>
    <w:p w:rsidR="00E2701D" w:rsidRPr="00E2701D" w:rsidRDefault="00E2701D" w:rsidP="004E45F0">
      <w:pPr>
        <w:ind w:left="720" w:hanging="720"/>
        <w:mirrorIndents/>
        <w:rPr>
          <w:rFonts w:ascii="Arial" w:hAnsi="Arial" w:cs="Arial"/>
          <w:sz w:val="24"/>
        </w:rPr>
      </w:pPr>
      <w:r w:rsidRPr="00E2701D">
        <w:rPr>
          <w:rFonts w:ascii="Arial" w:hAnsi="Arial" w:cs="Arial"/>
          <w:sz w:val="24"/>
          <w:shd w:val="clear" w:color="auto" w:fill="FFFFFF"/>
        </w:rPr>
        <w:t>Neary, M., 2000b. Responsive assessment of clinical competence: part 2. </w:t>
      </w:r>
      <w:r w:rsidRPr="00E2701D">
        <w:rPr>
          <w:rFonts w:ascii="Arial" w:hAnsi="Arial" w:cs="Arial"/>
          <w:i/>
          <w:iCs/>
          <w:sz w:val="24"/>
          <w:shd w:val="clear" w:color="auto" w:fill="FFFFFF"/>
        </w:rPr>
        <w:t>Nursing Standard</w:t>
      </w:r>
      <w:r w:rsidRPr="00E2701D">
        <w:rPr>
          <w:rFonts w:ascii="Arial" w:hAnsi="Arial" w:cs="Arial"/>
          <w:sz w:val="24"/>
          <w:shd w:val="clear" w:color="auto" w:fill="FFFFFF"/>
        </w:rPr>
        <w:t>, </w:t>
      </w:r>
      <w:r w:rsidRPr="00E2701D">
        <w:rPr>
          <w:rFonts w:ascii="Arial" w:hAnsi="Arial" w:cs="Arial"/>
          <w:i/>
          <w:iCs/>
          <w:sz w:val="24"/>
          <w:shd w:val="clear" w:color="auto" w:fill="FFFFFF"/>
        </w:rPr>
        <w:t>15</w:t>
      </w:r>
      <w:r w:rsidRPr="00E2701D">
        <w:rPr>
          <w:rFonts w:ascii="Arial" w:hAnsi="Arial" w:cs="Arial"/>
          <w:sz w:val="24"/>
          <w:shd w:val="clear" w:color="auto" w:fill="FFFFFF"/>
        </w:rPr>
        <w:t>(10), pp.35-40.</w:t>
      </w:r>
      <w:r w:rsidRPr="00E2701D">
        <w:rPr>
          <w:rFonts w:ascii="Arial" w:hAnsi="Arial" w:cs="Arial"/>
          <w:sz w:val="24"/>
        </w:rPr>
        <w:t xml:space="preserve"> DOI: </w:t>
      </w:r>
      <w:hyperlink r:id="rId31" w:history="1">
        <w:r w:rsidRPr="00E2701D">
          <w:rPr>
            <w:rStyle w:val="Hyperlink"/>
            <w:rFonts w:ascii="Arial" w:hAnsi="Arial" w:cs="Arial"/>
            <w:sz w:val="24"/>
            <w:shd w:val="clear" w:color="auto" w:fill="FFFFFF"/>
          </w:rPr>
          <w:t>10.7748/ns2000.11.15.10.35.c2946</w:t>
        </w:r>
      </w:hyperlink>
    </w:p>
    <w:p w:rsidR="00E2701D" w:rsidRPr="00E2701D" w:rsidRDefault="00E2701D" w:rsidP="004E45F0">
      <w:pPr>
        <w:ind w:left="720" w:hanging="720"/>
        <w:mirrorIndents/>
        <w:rPr>
          <w:rFonts w:ascii="Arial" w:hAnsi="Arial" w:cs="Arial"/>
          <w:sz w:val="24"/>
        </w:rPr>
      </w:pPr>
      <w:r w:rsidRPr="00E2701D">
        <w:rPr>
          <w:rFonts w:ascii="Arial" w:hAnsi="Arial" w:cs="Arial"/>
          <w:sz w:val="24"/>
          <w:shd w:val="clear" w:color="auto" w:fill="FFFFFF"/>
        </w:rPr>
        <w:t>Neary, M., 2001. Responsive assessment: assessing student nurses’ clinical competence. </w:t>
      </w:r>
      <w:r w:rsidRPr="00E2701D">
        <w:rPr>
          <w:rFonts w:ascii="Arial" w:hAnsi="Arial" w:cs="Arial"/>
          <w:i/>
          <w:iCs/>
          <w:sz w:val="24"/>
          <w:shd w:val="clear" w:color="auto" w:fill="FFFFFF"/>
        </w:rPr>
        <w:t>Nurse Education Today</w:t>
      </w:r>
      <w:r w:rsidRPr="00E2701D">
        <w:rPr>
          <w:rFonts w:ascii="Arial" w:hAnsi="Arial" w:cs="Arial"/>
          <w:sz w:val="24"/>
          <w:shd w:val="clear" w:color="auto" w:fill="FFFFFF"/>
        </w:rPr>
        <w:t>, </w:t>
      </w:r>
      <w:r w:rsidRPr="00E2701D">
        <w:rPr>
          <w:rFonts w:ascii="Arial" w:hAnsi="Arial" w:cs="Arial"/>
          <w:i/>
          <w:iCs/>
          <w:sz w:val="24"/>
          <w:shd w:val="clear" w:color="auto" w:fill="FFFFFF"/>
        </w:rPr>
        <w:t>21</w:t>
      </w:r>
      <w:r w:rsidRPr="00E2701D">
        <w:rPr>
          <w:rFonts w:ascii="Arial" w:hAnsi="Arial" w:cs="Arial"/>
          <w:sz w:val="24"/>
          <w:shd w:val="clear" w:color="auto" w:fill="FFFFFF"/>
        </w:rPr>
        <w:t>(1), pp.3-17.</w:t>
      </w:r>
      <w:r w:rsidRPr="00E2701D">
        <w:rPr>
          <w:rFonts w:ascii="Arial" w:hAnsi="Arial" w:cs="Arial"/>
          <w:sz w:val="24"/>
        </w:rPr>
        <w:t xml:space="preserve"> DOI: </w:t>
      </w:r>
      <w:hyperlink r:id="rId32" w:history="1">
        <w:r w:rsidRPr="00E2701D">
          <w:rPr>
            <w:rStyle w:val="Hyperlink"/>
            <w:rFonts w:ascii="Arial" w:hAnsi="Arial" w:cs="Arial"/>
            <w:sz w:val="24"/>
            <w:shd w:val="clear" w:color="auto" w:fill="FFFFFF"/>
          </w:rPr>
          <w:t>10.1054/nedt.2000.0508</w:t>
        </w:r>
      </w:hyperlink>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Norman, I.J., Watson, R., Murrells, T., Calman, L. and Redfern, S., 2002. The validity and reliability of methods to assess the competence to practise of pre-registration nursing and midwifery students. </w:t>
      </w:r>
      <w:r w:rsidRPr="00E2701D">
        <w:rPr>
          <w:rFonts w:ascii="Arial" w:hAnsi="Arial" w:cs="Arial"/>
          <w:i/>
          <w:iCs/>
          <w:color w:val="000000" w:themeColor="text1"/>
          <w:sz w:val="24"/>
          <w:shd w:val="clear" w:color="auto" w:fill="FFFFFF"/>
        </w:rPr>
        <w:t>International Journal of Nursing Studies</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39</w:t>
      </w:r>
      <w:r w:rsidRPr="00E2701D">
        <w:rPr>
          <w:rFonts w:ascii="Arial" w:hAnsi="Arial" w:cs="Arial"/>
          <w:color w:val="000000" w:themeColor="text1"/>
          <w:sz w:val="24"/>
          <w:shd w:val="clear" w:color="auto" w:fill="FFFFFF"/>
        </w:rPr>
        <w:t>(2), pp.133-145.</w:t>
      </w:r>
      <w:r w:rsidRPr="00E2701D">
        <w:rPr>
          <w:rFonts w:ascii="Arial" w:hAnsi="Arial" w:cs="Arial"/>
          <w:color w:val="000000" w:themeColor="text1"/>
          <w:sz w:val="24"/>
        </w:rPr>
        <w:t xml:space="preserve"> </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 xml:space="preserve">Pace, R., Pluye, P., Bartlett, G., Macaulay, A.C., Salsberg, J., Jagosh, J. and Seller, R., 2012. Testing </w:t>
      </w:r>
      <w:r w:rsidRPr="00E2701D">
        <w:rPr>
          <w:rFonts w:ascii="Arial" w:hAnsi="Arial" w:cs="Arial"/>
          <w:color w:val="000000" w:themeColor="text1"/>
          <w:sz w:val="24"/>
          <w:shd w:val="clear" w:color="auto" w:fill="FFFFFF"/>
        </w:rPr>
        <w:lastRenderedPageBreak/>
        <w:t>the reliability and efficiency of the pilot Mixed Methods Appraisal Tool (MMAT) for systematic mixed studies review. </w:t>
      </w:r>
      <w:r w:rsidRPr="00E2701D">
        <w:rPr>
          <w:rFonts w:ascii="Arial" w:hAnsi="Arial" w:cs="Arial"/>
          <w:i/>
          <w:iCs/>
          <w:color w:val="000000" w:themeColor="text1"/>
          <w:sz w:val="24"/>
          <w:shd w:val="clear" w:color="auto" w:fill="FFFFFF"/>
        </w:rPr>
        <w:t>International journal of nursing studies</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49</w:t>
      </w:r>
      <w:r w:rsidRPr="00E2701D">
        <w:rPr>
          <w:rFonts w:ascii="Arial" w:hAnsi="Arial" w:cs="Arial"/>
          <w:color w:val="000000" w:themeColor="text1"/>
          <w:sz w:val="24"/>
          <w:shd w:val="clear" w:color="auto" w:fill="FFFFFF"/>
        </w:rPr>
        <w:t>(1), pp.47-53.</w:t>
      </w:r>
      <w:r w:rsidRPr="00E2701D">
        <w:rPr>
          <w:rFonts w:ascii="Arial" w:hAnsi="Arial" w:cs="Arial"/>
          <w:color w:val="000000" w:themeColor="text1"/>
          <w:sz w:val="24"/>
        </w:rPr>
        <w:t xml:space="preserve"> DOI</w:t>
      </w:r>
      <w:r w:rsidRPr="00E2701D">
        <w:rPr>
          <w:rFonts w:ascii="Arial" w:hAnsi="Arial" w:cs="Arial"/>
          <w:sz w:val="24"/>
        </w:rPr>
        <w:t xml:space="preserve">: </w:t>
      </w:r>
      <w:hyperlink r:id="rId33" w:tgtFrame="10.1016/j.ijnurstu.2011.07.002" w:tooltip="http://0-dx.doi.org.lispac.lsbu.ac.uk/10.1016/j.ijnurstu.2011.07.002" w:history="1">
        <w:r w:rsidRPr="00E2701D">
          <w:rPr>
            <w:rStyle w:val="Hyperlink"/>
            <w:rFonts w:ascii="Arial" w:hAnsi="Arial" w:cs="Arial"/>
            <w:sz w:val="24"/>
            <w:bdr w:val="none" w:sz="0" w:space="0" w:color="auto" w:frame="1"/>
          </w:rPr>
          <w:t>10.1016/j.ijnurstu.2011.07.002</w:t>
        </w:r>
      </w:hyperlink>
      <w:r w:rsidRPr="00E2701D">
        <w:rPr>
          <w:rFonts w:ascii="Arial" w:hAnsi="Arial" w:cs="Arial"/>
          <w:color w:val="333333"/>
          <w:sz w:val="24"/>
        </w:rPr>
        <w:t> </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 xml:space="preserve">Paisley, A.M., Baldwin, P.J. and Paterson-Brown, S., 2005. Accuracy of medical staff </w:t>
      </w:r>
      <w:r w:rsidRPr="00E2701D">
        <w:rPr>
          <w:rFonts w:ascii="Arial" w:hAnsi="Arial" w:cs="Arial"/>
          <w:sz w:val="24"/>
          <w:shd w:val="clear" w:color="auto" w:fill="FFFFFF"/>
        </w:rPr>
        <w:t>assessment of trainees’ operative performance. </w:t>
      </w:r>
      <w:r w:rsidRPr="00E2701D">
        <w:rPr>
          <w:rFonts w:ascii="Arial" w:hAnsi="Arial" w:cs="Arial"/>
          <w:i/>
          <w:iCs/>
          <w:sz w:val="24"/>
          <w:shd w:val="clear" w:color="auto" w:fill="FFFFFF"/>
        </w:rPr>
        <w:t>Medical teacher</w:t>
      </w:r>
      <w:r w:rsidRPr="00E2701D">
        <w:rPr>
          <w:rFonts w:ascii="Arial" w:hAnsi="Arial" w:cs="Arial"/>
          <w:sz w:val="24"/>
          <w:shd w:val="clear" w:color="auto" w:fill="FFFFFF"/>
        </w:rPr>
        <w:t>, </w:t>
      </w:r>
      <w:r w:rsidRPr="00E2701D">
        <w:rPr>
          <w:rFonts w:ascii="Arial" w:hAnsi="Arial" w:cs="Arial"/>
          <w:i/>
          <w:iCs/>
          <w:sz w:val="24"/>
          <w:shd w:val="clear" w:color="auto" w:fill="FFFFFF"/>
        </w:rPr>
        <w:t>27</w:t>
      </w:r>
      <w:r w:rsidRPr="00E2701D">
        <w:rPr>
          <w:rFonts w:ascii="Arial" w:hAnsi="Arial" w:cs="Arial"/>
          <w:sz w:val="24"/>
          <w:shd w:val="clear" w:color="auto" w:fill="FFFFFF"/>
        </w:rPr>
        <w:t xml:space="preserve">(7), pp.634-638. DOI: </w:t>
      </w:r>
      <w:r w:rsidRPr="00E2701D">
        <w:rPr>
          <w:rFonts w:ascii="Arial" w:hAnsi="Arial" w:cs="Arial"/>
          <w:sz w:val="24"/>
        </w:rPr>
        <w:t>10.1080/01421590500251175</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Pluye, P., Gagnon, M.P., Griffiths, F. and Johnson-Lafleur, J., 2009. A scoring system for appraising mixed methods research, and concomitantly appraising qualitative, quantitative and mixed methods primary studies in Mixed Studies Reviews. </w:t>
      </w:r>
      <w:r w:rsidRPr="00E2701D">
        <w:rPr>
          <w:rFonts w:ascii="Arial" w:hAnsi="Arial" w:cs="Arial"/>
          <w:i/>
          <w:iCs/>
          <w:color w:val="000000" w:themeColor="text1"/>
          <w:sz w:val="24"/>
          <w:shd w:val="clear" w:color="auto" w:fill="FFFFFF"/>
        </w:rPr>
        <w:t>International journal of nursing studies</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46</w:t>
      </w:r>
      <w:r w:rsidRPr="00E2701D">
        <w:rPr>
          <w:rFonts w:ascii="Arial" w:hAnsi="Arial" w:cs="Arial"/>
          <w:color w:val="000000" w:themeColor="text1"/>
          <w:sz w:val="24"/>
          <w:shd w:val="clear" w:color="auto" w:fill="FFFFFF"/>
        </w:rPr>
        <w:t>(4), pp.529-</w:t>
      </w:r>
      <w:r w:rsidRPr="00E2701D">
        <w:rPr>
          <w:rFonts w:ascii="Arial" w:hAnsi="Arial" w:cs="Arial"/>
          <w:sz w:val="24"/>
          <w:shd w:val="clear" w:color="auto" w:fill="FFFFFF"/>
        </w:rPr>
        <w:t>546.</w:t>
      </w:r>
      <w:r w:rsidRPr="00E2701D">
        <w:rPr>
          <w:rFonts w:ascii="Arial" w:eastAsiaTheme="minorHAnsi" w:hAnsi="Arial" w:cs="Arial"/>
          <w:sz w:val="24"/>
          <w:lang w:eastAsia="en-US"/>
        </w:rPr>
        <w:t xml:space="preserve"> </w:t>
      </w:r>
      <w:r w:rsidRPr="00E2701D">
        <w:rPr>
          <w:rFonts w:ascii="Arial" w:hAnsi="Arial" w:cs="Arial"/>
          <w:sz w:val="24"/>
        </w:rPr>
        <w:t>DOI: 10.1016/j.ijnurstu.2009.01.009</w:t>
      </w:r>
    </w:p>
    <w:p w:rsidR="00E2701D" w:rsidRPr="00E2701D" w:rsidRDefault="00E2701D" w:rsidP="004E45F0">
      <w:pPr>
        <w:ind w:left="720"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Popham, W.J., 2001. Teaching to the Test?. </w:t>
      </w:r>
      <w:r w:rsidRPr="00E2701D">
        <w:rPr>
          <w:rFonts w:ascii="Arial" w:hAnsi="Arial" w:cs="Arial"/>
          <w:i/>
          <w:iCs/>
          <w:color w:val="000000" w:themeColor="text1"/>
          <w:sz w:val="24"/>
          <w:shd w:val="clear" w:color="auto" w:fill="FFFFFF"/>
        </w:rPr>
        <w:t>Educational leadership</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58</w:t>
      </w:r>
      <w:r w:rsidRPr="00E2701D">
        <w:rPr>
          <w:rFonts w:ascii="Arial" w:hAnsi="Arial" w:cs="Arial"/>
          <w:color w:val="000000" w:themeColor="text1"/>
          <w:sz w:val="24"/>
          <w:shd w:val="clear" w:color="auto" w:fill="FFFFFF"/>
        </w:rPr>
        <w:t>(6), pp.16-21.</w:t>
      </w:r>
      <w:r w:rsidRPr="00E2701D">
        <w:rPr>
          <w:rFonts w:ascii="Arial" w:hAnsi="Arial" w:cs="Arial"/>
          <w:color w:val="000000" w:themeColor="text1"/>
          <w:sz w:val="24"/>
        </w:rPr>
        <w:t xml:space="preserve"> </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Rawles, J., 2013. Whose students are they anyway?. </w:t>
      </w:r>
      <w:r w:rsidRPr="00E2701D">
        <w:rPr>
          <w:rFonts w:ascii="Arial" w:hAnsi="Arial" w:cs="Arial"/>
          <w:i/>
          <w:iCs/>
          <w:color w:val="000000" w:themeColor="text1"/>
          <w:sz w:val="24"/>
          <w:shd w:val="clear" w:color="auto" w:fill="FFFFFF"/>
        </w:rPr>
        <w:t>The Journal of Practice Teaching and Learning</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11</w:t>
      </w:r>
      <w:r w:rsidRPr="00E2701D">
        <w:rPr>
          <w:rFonts w:ascii="Arial" w:hAnsi="Arial" w:cs="Arial"/>
          <w:color w:val="000000" w:themeColor="text1"/>
          <w:sz w:val="24"/>
          <w:shd w:val="clear" w:color="auto" w:fill="FFFFFF"/>
        </w:rPr>
        <w:t>(3), pp.59-78</w:t>
      </w:r>
      <w:r w:rsidRPr="00E2701D">
        <w:rPr>
          <w:rFonts w:ascii="Arial" w:hAnsi="Arial" w:cs="Arial"/>
          <w:sz w:val="24"/>
          <w:shd w:val="clear" w:color="auto" w:fill="FFFFFF"/>
        </w:rPr>
        <w:t>.</w:t>
      </w:r>
      <w:r w:rsidRPr="00E2701D">
        <w:rPr>
          <w:rFonts w:ascii="Arial" w:hAnsi="Arial" w:cs="Arial"/>
          <w:sz w:val="24"/>
        </w:rPr>
        <w:t xml:space="preserve"> DOI: 10.1921/2202110305</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Sabey, A. and Harris, M., 2012. ‘It’s the conversation they’ll learn from’: improving assessments for GP Specialist Trainees in hospital posts. </w:t>
      </w:r>
      <w:r w:rsidRPr="00E2701D">
        <w:rPr>
          <w:rFonts w:ascii="Arial" w:hAnsi="Arial" w:cs="Arial"/>
          <w:i/>
          <w:iCs/>
          <w:color w:val="000000" w:themeColor="text1"/>
          <w:sz w:val="24"/>
          <w:shd w:val="clear" w:color="auto" w:fill="FFFFFF"/>
        </w:rPr>
        <w:t>Education for Primary Care</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23</w:t>
      </w:r>
      <w:r w:rsidRPr="00E2701D">
        <w:rPr>
          <w:rFonts w:ascii="Arial" w:hAnsi="Arial" w:cs="Arial"/>
          <w:color w:val="000000" w:themeColor="text1"/>
          <w:sz w:val="24"/>
          <w:shd w:val="clear" w:color="auto" w:fill="FFFFFF"/>
        </w:rPr>
        <w:t>(4), pp.263-269.</w:t>
      </w:r>
      <w:r w:rsidRPr="00E2701D">
        <w:rPr>
          <w:rFonts w:ascii="Arial" w:hAnsi="Arial" w:cs="Arial"/>
          <w:color w:val="000000" w:themeColor="text1"/>
          <w:sz w:val="24"/>
        </w:rPr>
        <w:t xml:space="preserve"> </w:t>
      </w:r>
    </w:p>
    <w:p w:rsidR="004E45F0" w:rsidRDefault="00E2701D" w:rsidP="00E2701D">
      <w:pPr>
        <w:ind w:hanging="720"/>
        <w:mirrorIndents/>
        <w:rPr>
          <w:rFonts w:ascii="Arial" w:eastAsiaTheme="minorHAnsi" w:hAnsi="Arial" w:cs="Arial"/>
          <w:color w:val="000000" w:themeColor="text1"/>
          <w:sz w:val="24"/>
          <w:lang w:eastAsia="en-US"/>
        </w:rPr>
      </w:pPr>
      <w:r w:rsidRPr="00E2701D">
        <w:rPr>
          <w:rFonts w:ascii="Arial" w:hAnsi="Arial" w:cs="Arial"/>
          <w:color w:val="000000" w:themeColor="text1"/>
          <w:sz w:val="24"/>
          <w:shd w:val="clear" w:color="auto" w:fill="FFFFFF"/>
        </w:rPr>
        <w:t>Scholes, J., Freeman, M., Gray, M., Wallis, B., Robinson, D., Matthews-Smith, G. and Miller, C., 2004. Evaluation of nurse education partnership. </w:t>
      </w:r>
      <w:r w:rsidRPr="00E2701D">
        <w:rPr>
          <w:rFonts w:ascii="Arial" w:hAnsi="Arial" w:cs="Arial"/>
          <w:i/>
          <w:iCs/>
          <w:color w:val="000000" w:themeColor="text1"/>
          <w:sz w:val="24"/>
          <w:shd w:val="clear" w:color="auto" w:fill="FFFFFF"/>
        </w:rPr>
        <w:t>London, Department of Health</w:t>
      </w:r>
      <w:r w:rsidRPr="00E2701D">
        <w:rPr>
          <w:rFonts w:ascii="Arial" w:hAnsi="Arial" w:cs="Arial"/>
          <w:color w:val="000000" w:themeColor="text1"/>
          <w:sz w:val="24"/>
          <w:shd w:val="clear" w:color="auto" w:fill="FFFFFF"/>
        </w:rPr>
        <w:t>.</w:t>
      </w:r>
      <w:r w:rsidRPr="00E2701D">
        <w:rPr>
          <w:rFonts w:ascii="Arial" w:eastAsiaTheme="minorHAnsi" w:hAnsi="Arial" w:cs="Arial"/>
          <w:color w:val="000000" w:themeColor="text1"/>
          <w:sz w:val="24"/>
          <w:lang w:eastAsia="en-US"/>
        </w:rPr>
        <w:t xml:space="preserve"> </w:t>
      </w:r>
    </w:p>
    <w:p w:rsidR="00E2701D" w:rsidRPr="00E2701D" w:rsidRDefault="004E45F0" w:rsidP="00E2701D">
      <w:pPr>
        <w:ind w:hanging="720"/>
        <w:mirrorIndents/>
        <w:rPr>
          <w:rFonts w:ascii="Arial" w:hAnsi="Arial" w:cs="Arial"/>
          <w:color w:val="000000" w:themeColor="text1"/>
          <w:sz w:val="24"/>
        </w:rPr>
      </w:pPr>
      <w:r w:rsidRPr="004E45F0">
        <w:rPr>
          <w:rFonts w:ascii="Arial" w:eastAsiaTheme="minorHAnsi" w:hAnsi="Arial" w:cs="Arial"/>
          <w:color w:val="000000" w:themeColor="text1"/>
          <w:sz w:val="24"/>
          <w:lang w:eastAsia="en-US"/>
        </w:rPr>
        <w:t xml:space="preserve">Schon D., </w:t>
      </w:r>
      <w:r>
        <w:rPr>
          <w:rFonts w:ascii="Arial" w:eastAsiaTheme="minorHAnsi" w:hAnsi="Arial" w:cs="Arial"/>
          <w:color w:val="000000" w:themeColor="text1"/>
          <w:sz w:val="24"/>
          <w:lang w:eastAsia="en-US"/>
        </w:rPr>
        <w:t xml:space="preserve">1983. </w:t>
      </w:r>
      <w:r w:rsidRPr="004E45F0">
        <w:rPr>
          <w:rFonts w:ascii="Arial" w:eastAsiaTheme="minorHAnsi" w:hAnsi="Arial" w:cs="Arial"/>
          <w:color w:val="000000" w:themeColor="text1"/>
          <w:sz w:val="24"/>
          <w:lang w:eastAsia="en-US"/>
        </w:rPr>
        <w:t>The Reflective Practitioner: How Prof</w:t>
      </w:r>
      <w:r>
        <w:rPr>
          <w:rFonts w:ascii="Arial" w:eastAsiaTheme="minorHAnsi" w:hAnsi="Arial" w:cs="Arial"/>
          <w:color w:val="000000" w:themeColor="text1"/>
          <w:sz w:val="24"/>
          <w:lang w:eastAsia="en-US"/>
        </w:rPr>
        <w:t>essionals Think in Action,</w:t>
      </w:r>
      <w:r w:rsidRPr="004E45F0">
        <w:rPr>
          <w:rFonts w:ascii="Arial" w:eastAsiaTheme="minorHAnsi" w:hAnsi="Arial" w:cs="Arial"/>
          <w:color w:val="000000" w:themeColor="text1"/>
          <w:sz w:val="24"/>
          <w:lang w:eastAsia="en-US"/>
        </w:rPr>
        <w:t xml:space="preserve"> </w:t>
      </w:r>
      <w:r>
        <w:rPr>
          <w:rFonts w:ascii="Arial" w:eastAsiaTheme="minorHAnsi" w:hAnsi="Arial" w:cs="Arial"/>
          <w:color w:val="000000" w:themeColor="text1"/>
          <w:sz w:val="24"/>
          <w:lang w:eastAsia="en-US"/>
        </w:rPr>
        <w:t>London: Arena.</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lastRenderedPageBreak/>
        <w:t xml:space="preserve">Schuwirth, L.W. and Van der Vleuten, C.P., 2011. Programmatic assessment: from </w:t>
      </w:r>
      <w:r w:rsidRPr="00E2701D">
        <w:rPr>
          <w:rFonts w:ascii="Arial" w:hAnsi="Arial" w:cs="Arial"/>
          <w:sz w:val="24"/>
          <w:shd w:val="clear" w:color="auto" w:fill="FFFFFF"/>
        </w:rPr>
        <w:t>assessment of learning to assessment for learning. </w:t>
      </w:r>
      <w:r w:rsidRPr="00E2701D">
        <w:rPr>
          <w:rFonts w:ascii="Arial" w:hAnsi="Arial" w:cs="Arial"/>
          <w:i/>
          <w:iCs/>
          <w:sz w:val="24"/>
          <w:shd w:val="clear" w:color="auto" w:fill="FFFFFF"/>
        </w:rPr>
        <w:t>Medical teacher</w:t>
      </w:r>
      <w:r w:rsidRPr="00E2701D">
        <w:rPr>
          <w:rFonts w:ascii="Arial" w:hAnsi="Arial" w:cs="Arial"/>
          <w:sz w:val="24"/>
          <w:shd w:val="clear" w:color="auto" w:fill="FFFFFF"/>
        </w:rPr>
        <w:t>, </w:t>
      </w:r>
      <w:r w:rsidRPr="00E2701D">
        <w:rPr>
          <w:rFonts w:ascii="Arial" w:hAnsi="Arial" w:cs="Arial"/>
          <w:i/>
          <w:iCs/>
          <w:sz w:val="24"/>
          <w:shd w:val="clear" w:color="auto" w:fill="FFFFFF"/>
        </w:rPr>
        <w:t>33</w:t>
      </w:r>
      <w:r w:rsidRPr="00E2701D">
        <w:rPr>
          <w:rFonts w:ascii="Arial" w:hAnsi="Arial" w:cs="Arial"/>
          <w:sz w:val="24"/>
          <w:shd w:val="clear" w:color="auto" w:fill="FFFFFF"/>
        </w:rPr>
        <w:t xml:space="preserve">(6), pp.478-485. DOI: </w:t>
      </w:r>
      <w:r w:rsidRPr="00E2701D">
        <w:rPr>
          <w:rFonts w:ascii="Arial" w:hAnsi="Arial" w:cs="Arial"/>
          <w:sz w:val="24"/>
        </w:rPr>
        <w:t>10.3109/0142159X.2011.565828</w:t>
      </w:r>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Shipman, D., Roa, M., Hooten, J. and Wang, Z.J., 2012. Using the analytic rubric as an evaluation tool in nursing education: the positive and the negative. </w:t>
      </w:r>
      <w:r w:rsidRPr="00E2701D">
        <w:rPr>
          <w:rFonts w:ascii="Arial" w:hAnsi="Arial" w:cs="Arial"/>
          <w:i/>
          <w:iCs/>
          <w:color w:val="000000" w:themeColor="text1"/>
          <w:sz w:val="24"/>
          <w:shd w:val="clear" w:color="auto" w:fill="FFFFFF"/>
        </w:rPr>
        <w:t>Nurse Education Today</w:t>
      </w:r>
      <w:r w:rsidRPr="00E2701D">
        <w:rPr>
          <w:rFonts w:ascii="Arial" w:hAnsi="Arial" w:cs="Arial"/>
          <w:color w:val="000000" w:themeColor="text1"/>
          <w:sz w:val="24"/>
          <w:shd w:val="clear" w:color="auto" w:fill="FFFFFF"/>
        </w:rPr>
        <w:t>, </w:t>
      </w:r>
      <w:r w:rsidRPr="00E2701D">
        <w:rPr>
          <w:rFonts w:ascii="Arial" w:hAnsi="Arial" w:cs="Arial"/>
          <w:i/>
          <w:iCs/>
          <w:color w:val="000000" w:themeColor="text1"/>
          <w:sz w:val="24"/>
          <w:shd w:val="clear" w:color="auto" w:fill="FFFFFF"/>
        </w:rPr>
        <w:t>32</w:t>
      </w:r>
      <w:r w:rsidRPr="00E2701D">
        <w:rPr>
          <w:rFonts w:ascii="Arial" w:hAnsi="Arial" w:cs="Arial"/>
          <w:color w:val="000000" w:themeColor="text1"/>
          <w:sz w:val="24"/>
          <w:shd w:val="clear" w:color="auto" w:fill="FFFFFF"/>
        </w:rPr>
        <w:t>(3), pp.246-249</w:t>
      </w:r>
      <w:r w:rsidRPr="00E2701D">
        <w:rPr>
          <w:rFonts w:ascii="Arial" w:hAnsi="Arial" w:cs="Arial"/>
          <w:sz w:val="24"/>
          <w:shd w:val="clear" w:color="auto" w:fill="FFFFFF"/>
        </w:rPr>
        <w:t>.</w:t>
      </w:r>
      <w:r w:rsidRPr="00E2701D">
        <w:rPr>
          <w:rFonts w:ascii="Arial" w:eastAsiaTheme="minorHAnsi" w:hAnsi="Arial" w:cs="Arial"/>
          <w:sz w:val="24"/>
          <w:lang w:eastAsia="en-US"/>
        </w:rPr>
        <w:t xml:space="preserve"> DOI:</w:t>
      </w:r>
      <w:r w:rsidRPr="00E2701D">
        <w:rPr>
          <w:rFonts w:ascii="Arial" w:hAnsi="Arial" w:cs="Arial"/>
          <w:sz w:val="24"/>
        </w:rPr>
        <w:t xml:space="preserve"> </w:t>
      </w:r>
      <w:hyperlink r:id="rId34" w:history="1">
        <w:r w:rsidRPr="00E2701D">
          <w:rPr>
            <w:rStyle w:val="Hyperlink"/>
            <w:rFonts w:ascii="Arial" w:hAnsi="Arial" w:cs="Arial"/>
            <w:sz w:val="24"/>
            <w:shd w:val="clear" w:color="auto" w:fill="FFFFFF"/>
          </w:rPr>
          <w:t>10.1016/j.nedt.2011.04.007</w:t>
        </w:r>
      </w:hyperlink>
      <w:r w:rsidRPr="00E2701D">
        <w:rPr>
          <w:rFonts w:ascii="Arial" w:eastAsiaTheme="minorHAnsi" w:hAnsi="Arial" w:cs="Arial"/>
          <w:color w:val="000000" w:themeColor="text1"/>
          <w:sz w:val="24"/>
          <w:lang w:eastAsia="en-US"/>
        </w:rPr>
        <w:t xml:space="preserve"> </w:t>
      </w:r>
    </w:p>
    <w:p w:rsidR="004E45F0" w:rsidRDefault="004E45F0" w:rsidP="004E45F0">
      <w:pPr>
        <w:ind w:hanging="720"/>
        <w:mirrorIndents/>
        <w:rPr>
          <w:rFonts w:ascii="Arial" w:eastAsiaTheme="minorHAnsi" w:hAnsi="Arial" w:cs="Arial"/>
          <w:color w:val="000000" w:themeColor="text1"/>
          <w:sz w:val="24"/>
          <w:lang w:eastAsia="en-US"/>
        </w:rPr>
      </w:pPr>
      <w:r w:rsidRPr="004E45F0">
        <w:rPr>
          <w:rFonts w:ascii="Arial" w:eastAsiaTheme="minorHAnsi" w:hAnsi="Arial" w:cs="Arial"/>
          <w:color w:val="000000" w:themeColor="text1"/>
          <w:sz w:val="24"/>
          <w:lang w:eastAsia="en-US"/>
        </w:rPr>
        <w:t xml:space="preserve">Stake R.E., </w:t>
      </w:r>
      <w:r>
        <w:rPr>
          <w:rFonts w:ascii="Arial" w:eastAsiaTheme="minorHAnsi" w:hAnsi="Arial" w:cs="Arial"/>
          <w:color w:val="000000" w:themeColor="text1"/>
          <w:sz w:val="24"/>
          <w:lang w:eastAsia="en-US"/>
        </w:rPr>
        <w:t xml:space="preserve">1983. </w:t>
      </w:r>
      <w:r w:rsidRPr="004E45F0">
        <w:rPr>
          <w:rFonts w:ascii="Arial" w:eastAsiaTheme="minorHAnsi" w:hAnsi="Arial" w:cs="Arial"/>
          <w:color w:val="000000" w:themeColor="text1"/>
          <w:sz w:val="24"/>
          <w:lang w:eastAsia="en-US"/>
        </w:rPr>
        <w:t xml:space="preserve">Program evaluation, particularly responsive evaluation. In Madaus G.F. Scriven M. Stufflebeam D.C., (eds) </w:t>
      </w:r>
      <w:r>
        <w:rPr>
          <w:rFonts w:ascii="Arial" w:eastAsiaTheme="minorHAnsi" w:hAnsi="Arial" w:cs="Arial"/>
          <w:color w:val="000000" w:themeColor="text1"/>
          <w:sz w:val="24"/>
          <w:lang w:eastAsia="en-US"/>
        </w:rPr>
        <w:t xml:space="preserve">Evaluation Models Viewpoints in </w:t>
      </w:r>
      <w:r w:rsidRPr="004E45F0">
        <w:rPr>
          <w:rFonts w:ascii="Arial" w:eastAsiaTheme="minorHAnsi" w:hAnsi="Arial" w:cs="Arial"/>
          <w:color w:val="000000" w:themeColor="text1"/>
          <w:sz w:val="24"/>
          <w:lang w:eastAsia="en-US"/>
        </w:rPr>
        <w:t>educational and human services</w:t>
      </w:r>
      <w:r>
        <w:rPr>
          <w:rFonts w:ascii="Arial" w:eastAsiaTheme="minorHAnsi" w:hAnsi="Arial" w:cs="Arial"/>
          <w:color w:val="000000" w:themeColor="text1"/>
          <w:sz w:val="24"/>
          <w:lang w:eastAsia="en-US"/>
        </w:rPr>
        <w:t xml:space="preserve"> evaluation, Boston:</w:t>
      </w:r>
      <w:r w:rsidRPr="004E45F0">
        <w:rPr>
          <w:rFonts w:ascii="Arial" w:eastAsiaTheme="minorHAnsi" w:hAnsi="Arial" w:cs="Arial"/>
          <w:color w:val="000000" w:themeColor="text1"/>
          <w:sz w:val="24"/>
          <w:lang w:eastAsia="en-US"/>
        </w:rPr>
        <w:t xml:space="preserve"> K</w:t>
      </w:r>
      <w:r>
        <w:rPr>
          <w:rFonts w:ascii="Arial" w:eastAsiaTheme="minorHAnsi" w:hAnsi="Arial" w:cs="Arial"/>
          <w:color w:val="000000" w:themeColor="text1"/>
          <w:sz w:val="24"/>
          <w:lang w:eastAsia="en-US"/>
        </w:rPr>
        <w:t>luwer-Nijoff Publishing.</w:t>
      </w:r>
    </w:p>
    <w:p w:rsidR="00E2701D" w:rsidRPr="00E2701D" w:rsidRDefault="00E2701D" w:rsidP="004E45F0">
      <w:pPr>
        <w:ind w:hanging="720"/>
        <w:mirrorIndents/>
        <w:rPr>
          <w:rFonts w:ascii="Arial" w:hAnsi="Arial" w:cs="Arial"/>
          <w:color w:val="000000" w:themeColor="text1"/>
          <w:sz w:val="24"/>
        </w:rPr>
      </w:pPr>
      <w:r w:rsidRPr="00E2701D">
        <w:rPr>
          <w:rFonts w:ascii="Arial" w:eastAsiaTheme="minorHAnsi" w:hAnsi="Arial" w:cs="Arial"/>
          <w:color w:val="000000" w:themeColor="text1"/>
          <w:sz w:val="24"/>
          <w:lang w:eastAsia="en-US"/>
        </w:rPr>
        <w:t>Stake, R. E., 1977. The countenance of educational evaluation. In: Hamilton D et al. (eds) Beyond the numbers game. Macmillan Education, London</w:t>
      </w:r>
    </w:p>
    <w:p w:rsidR="004E45F0" w:rsidRPr="004E45F0" w:rsidRDefault="004E45F0" w:rsidP="004E45F0">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Steinaker, N.W. and Bell, M.R.,1979 </w:t>
      </w:r>
      <w:r w:rsidRPr="00E2701D">
        <w:rPr>
          <w:rStyle w:val="Emphasis"/>
          <w:rFonts w:ascii="Arial" w:hAnsi="Arial" w:cs="Arial"/>
          <w:color w:val="000000" w:themeColor="text1"/>
          <w:sz w:val="24"/>
          <w:shd w:val="clear" w:color="auto" w:fill="FFFFFF"/>
        </w:rPr>
        <w:t>The Experiential Taxonomy: a new approach to teaching and learning, </w:t>
      </w:r>
      <w:r w:rsidRPr="00E2701D">
        <w:rPr>
          <w:rFonts w:ascii="Arial" w:hAnsi="Arial" w:cs="Arial"/>
          <w:color w:val="000000" w:themeColor="text1"/>
          <w:sz w:val="24"/>
          <w:shd w:val="clear" w:color="auto" w:fill="FFFFFF"/>
        </w:rPr>
        <w:t>London: Academic Press</w:t>
      </w:r>
      <w:r>
        <w:rPr>
          <w:rFonts w:ascii="Arial" w:hAnsi="Arial" w:cs="Arial"/>
          <w:color w:val="000000" w:themeColor="text1"/>
          <w:sz w:val="24"/>
        </w:rPr>
        <w:t>.</w:t>
      </w:r>
    </w:p>
    <w:p w:rsidR="00E2701D" w:rsidRPr="00E2701D" w:rsidRDefault="00E2701D" w:rsidP="00E2701D">
      <w:pPr>
        <w:ind w:hanging="720"/>
        <w:mirrorIndents/>
        <w:rPr>
          <w:rFonts w:ascii="Arial" w:hAnsi="Arial" w:cs="Arial"/>
          <w:sz w:val="24"/>
        </w:rPr>
      </w:pPr>
      <w:r w:rsidRPr="00E2701D">
        <w:rPr>
          <w:rFonts w:ascii="Arial" w:hAnsi="Arial" w:cs="Arial"/>
          <w:color w:val="000000" w:themeColor="text1"/>
          <w:sz w:val="24"/>
          <w:shd w:val="clear" w:color="auto" w:fill="FFFFFF"/>
        </w:rPr>
        <w:t xml:space="preserve">Tanicala, M.L., Scheffer, B.K. and Roberts, M.S., 2011. Defining pass/fail nursing student clinical behaviors </w:t>
      </w:r>
      <w:r w:rsidRPr="00E2701D">
        <w:rPr>
          <w:rFonts w:ascii="Arial" w:hAnsi="Arial" w:cs="Arial"/>
          <w:sz w:val="24"/>
          <w:shd w:val="clear" w:color="auto" w:fill="FFFFFF"/>
        </w:rPr>
        <w:t>phase I: moving toward a culture of safety. </w:t>
      </w:r>
      <w:r w:rsidRPr="00E2701D">
        <w:rPr>
          <w:rFonts w:ascii="Arial" w:hAnsi="Arial" w:cs="Arial"/>
          <w:i/>
          <w:iCs/>
          <w:sz w:val="24"/>
          <w:shd w:val="clear" w:color="auto" w:fill="FFFFFF"/>
        </w:rPr>
        <w:t>Nursing Education Perspectives</w:t>
      </w:r>
      <w:r w:rsidRPr="00E2701D">
        <w:rPr>
          <w:rFonts w:ascii="Arial" w:hAnsi="Arial" w:cs="Arial"/>
          <w:sz w:val="24"/>
          <w:shd w:val="clear" w:color="auto" w:fill="FFFFFF"/>
        </w:rPr>
        <w:t>, </w:t>
      </w:r>
      <w:r w:rsidRPr="00E2701D">
        <w:rPr>
          <w:rFonts w:ascii="Arial" w:hAnsi="Arial" w:cs="Arial"/>
          <w:i/>
          <w:iCs/>
          <w:sz w:val="24"/>
          <w:shd w:val="clear" w:color="auto" w:fill="FFFFFF"/>
        </w:rPr>
        <w:t>32</w:t>
      </w:r>
      <w:r w:rsidRPr="00E2701D">
        <w:rPr>
          <w:rFonts w:ascii="Arial" w:hAnsi="Arial" w:cs="Arial"/>
          <w:sz w:val="24"/>
          <w:shd w:val="clear" w:color="auto" w:fill="FFFFFF"/>
        </w:rPr>
        <w:t xml:space="preserve">(3), pp.155-161. DOI: </w:t>
      </w:r>
      <w:hyperlink r:id="rId35" w:tgtFrame="10.5480/1536-5026-32.3.155" w:tooltip="http://0-dx.doi.org.lispac.lsbu.ac.uk/10.5480/1536-5026-32.3.155" w:history="1">
        <w:r w:rsidRPr="00E2701D">
          <w:rPr>
            <w:rStyle w:val="Hyperlink"/>
            <w:rFonts w:ascii="Arial" w:hAnsi="Arial" w:cs="Arial"/>
            <w:sz w:val="24"/>
            <w:bdr w:val="none" w:sz="0" w:space="0" w:color="auto" w:frame="1"/>
          </w:rPr>
          <w:t>10.5480/1536-5026-32.3.155</w:t>
        </w:r>
      </w:hyperlink>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t>Trede, F. and Smith, M., 2012. 14. Challenges of assessment in practice-based education. </w:t>
      </w:r>
      <w:r w:rsidRPr="00E2701D">
        <w:rPr>
          <w:rFonts w:ascii="Arial" w:hAnsi="Arial" w:cs="Arial"/>
          <w:i/>
          <w:iCs/>
          <w:sz w:val="24"/>
          <w:shd w:val="clear" w:color="auto" w:fill="FFFFFF"/>
        </w:rPr>
        <w:t>practice, education, work and society</w:t>
      </w:r>
      <w:r w:rsidRPr="00E2701D">
        <w:rPr>
          <w:rFonts w:ascii="Arial" w:hAnsi="Arial" w:cs="Arial"/>
          <w:sz w:val="24"/>
          <w:shd w:val="clear" w:color="auto" w:fill="FFFFFF"/>
        </w:rPr>
        <w:t>, p.187.</w:t>
      </w:r>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t>Truemper, C.M., 2004. Using scoring rubrics to facilitate assessment and evaluation of graduate-level nursing students. </w:t>
      </w:r>
      <w:r w:rsidRPr="00E2701D">
        <w:rPr>
          <w:rFonts w:ascii="Arial" w:hAnsi="Arial" w:cs="Arial"/>
          <w:i/>
          <w:iCs/>
          <w:sz w:val="24"/>
          <w:shd w:val="clear" w:color="auto" w:fill="FFFFFF"/>
        </w:rPr>
        <w:t>Journal of Nursing Education</w:t>
      </w:r>
      <w:r w:rsidRPr="00E2701D">
        <w:rPr>
          <w:rFonts w:ascii="Arial" w:hAnsi="Arial" w:cs="Arial"/>
          <w:sz w:val="24"/>
          <w:shd w:val="clear" w:color="auto" w:fill="FFFFFF"/>
        </w:rPr>
        <w:t>, </w:t>
      </w:r>
      <w:r w:rsidRPr="00E2701D">
        <w:rPr>
          <w:rFonts w:ascii="Arial" w:hAnsi="Arial" w:cs="Arial"/>
          <w:i/>
          <w:iCs/>
          <w:sz w:val="24"/>
          <w:shd w:val="clear" w:color="auto" w:fill="FFFFFF"/>
        </w:rPr>
        <w:t>43</w:t>
      </w:r>
      <w:r w:rsidRPr="00E2701D">
        <w:rPr>
          <w:rFonts w:ascii="Arial" w:hAnsi="Arial" w:cs="Arial"/>
          <w:sz w:val="24"/>
          <w:shd w:val="clear" w:color="auto" w:fill="FFFFFF"/>
        </w:rPr>
        <w:t>(12), pp.562-564.</w:t>
      </w:r>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lastRenderedPageBreak/>
        <w:t>Whiteford, G., 2007. Autonomy, accountability, and professional practice: Contemporary issues and challenges. </w:t>
      </w:r>
      <w:r w:rsidRPr="00E2701D">
        <w:rPr>
          <w:rFonts w:ascii="Arial" w:hAnsi="Arial" w:cs="Arial"/>
          <w:i/>
          <w:iCs/>
          <w:sz w:val="24"/>
          <w:shd w:val="clear" w:color="auto" w:fill="FFFFFF"/>
        </w:rPr>
        <w:t>New Zealand Journal of Occupational Therapy</w:t>
      </w:r>
      <w:r w:rsidRPr="00E2701D">
        <w:rPr>
          <w:rFonts w:ascii="Arial" w:hAnsi="Arial" w:cs="Arial"/>
          <w:sz w:val="24"/>
          <w:shd w:val="clear" w:color="auto" w:fill="FFFFFF"/>
        </w:rPr>
        <w:t>, </w:t>
      </w:r>
      <w:r w:rsidRPr="00E2701D">
        <w:rPr>
          <w:rFonts w:ascii="Arial" w:hAnsi="Arial" w:cs="Arial"/>
          <w:i/>
          <w:iCs/>
          <w:sz w:val="24"/>
          <w:shd w:val="clear" w:color="auto" w:fill="FFFFFF"/>
        </w:rPr>
        <w:t>54</w:t>
      </w:r>
      <w:r w:rsidRPr="00E2701D">
        <w:rPr>
          <w:rFonts w:ascii="Arial" w:hAnsi="Arial" w:cs="Arial"/>
          <w:sz w:val="24"/>
          <w:shd w:val="clear" w:color="auto" w:fill="FFFFFF"/>
        </w:rPr>
        <w:t xml:space="preserve">(1), p.11. DOI: </w:t>
      </w:r>
      <w:hyperlink r:id="rId36" w:history="1">
        <w:r w:rsidRPr="00E2701D">
          <w:rPr>
            <w:rStyle w:val="Hyperlink"/>
            <w:rFonts w:ascii="Arial" w:hAnsi="Arial" w:cs="Arial"/>
            <w:sz w:val="24"/>
            <w:shd w:val="clear" w:color="auto" w:fill="FFFFFF"/>
          </w:rPr>
          <w:t>10.1111/j.1365-2834.2008.00937.x</w:t>
        </w:r>
      </w:hyperlink>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t>Whittemore, R. and Knafl, K., 2005. The integrative review: updated methodology. </w:t>
      </w:r>
      <w:r w:rsidRPr="00E2701D">
        <w:rPr>
          <w:rFonts w:ascii="Arial" w:hAnsi="Arial" w:cs="Arial"/>
          <w:i/>
          <w:iCs/>
          <w:sz w:val="24"/>
          <w:shd w:val="clear" w:color="auto" w:fill="FFFFFF"/>
        </w:rPr>
        <w:t>Journal of advanced nursing</w:t>
      </w:r>
      <w:r w:rsidRPr="00E2701D">
        <w:rPr>
          <w:rFonts w:ascii="Arial" w:hAnsi="Arial" w:cs="Arial"/>
          <w:sz w:val="24"/>
          <w:shd w:val="clear" w:color="auto" w:fill="FFFFFF"/>
        </w:rPr>
        <w:t>, </w:t>
      </w:r>
      <w:r w:rsidRPr="00E2701D">
        <w:rPr>
          <w:rFonts w:ascii="Arial" w:hAnsi="Arial" w:cs="Arial"/>
          <w:i/>
          <w:iCs/>
          <w:sz w:val="24"/>
          <w:shd w:val="clear" w:color="auto" w:fill="FFFFFF"/>
        </w:rPr>
        <w:t>52</w:t>
      </w:r>
      <w:r w:rsidRPr="00E2701D">
        <w:rPr>
          <w:rFonts w:ascii="Arial" w:hAnsi="Arial" w:cs="Arial"/>
          <w:sz w:val="24"/>
          <w:shd w:val="clear" w:color="auto" w:fill="FFFFFF"/>
        </w:rPr>
        <w:t>(5), pp.546-553.</w:t>
      </w:r>
      <w:r w:rsidRPr="00E2701D">
        <w:rPr>
          <w:rFonts w:ascii="Arial" w:eastAsiaTheme="minorHAnsi" w:hAnsi="Arial" w:cs="Arial"/>
          <w:sz w:val="24"/>
          <w:lang w:eastAsia="en-US"/>
        </w:rPr>
        <w:t xml:space="preserve"> DOI: </w:t>
      </w:r>
      <w:hyperlink r:id="rId37" w:history="1">
        <w:r w:rsidRPr="00E2701D">
          <w:rPr>
            <w:rStyle w:val="Hyperlink"/>
            <w:rFonts w:ascii="Arial" w:hAnsi="Arial" w:cs="Arial"/>
            <w:sz w:val="24"/>
            <w:shd w:val="clear" w:color="auto" w:fill="FFFFFF"/>
          </w:rPr>
          <w:t>10.1111/j.1365-2648.2005.03621.x</w:t>
        </w:r>
      </w:hyperlink>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t>Wiggins, G., 1990. The case for authentic assessment. </w:t>
      </w:r>
      <w:r w:rsidRPr="00E2701D">
        <w:rPr>
          <w:rFonts w:ascii="Arial" w:hAnsi="Arial" w:cs="Arial"/>
          <w:i/>
          <w:iCs/>
          <w:sz w:val="24"/>
          <w:shd w:val="clear" w:color="auto" w:fill="FFFFFF"/>
        </w:rPr>
        <w:t>Practical Assessment, Research &amp; Evaluation</w:t>
      </w:r>
      <w:r w:rsidRPr="00E2701D">
        <w:rPr>
          <w:rFonts w:ascii="Arial" w:hAnsi="Arial" w:cs="Arial"/>
          <w:sz w:val="24"/>
          <w:shd w:val="clear" w:color="auto" w:fill="FFFFFF"/>
        </w:rPr>
        <w:t>, </w:t>
      </w:r>
      <w:r w:rsidRPr="00E2701D">
        <w:rPr>
          <w:rFonts w:ascii="Arial" w:hAnsi="Arial" w:cs="Arial"/>
          <w:i/>
          <w:iCs/>
          <w:sz w:val="24"/>
          <w:shd w:val="clear" w:color="auto" w:fill="FFFFFF"/>
        </w:rPr>
        <w:t>2</w:t>
      </w:r>
      <w:r w:rsidRPr="00E2701D">
        <w:rPr>
          <w:rFonts w:ascii="Arial" w:hAnsi="Arial" w:cs="Arial"/>
          <w:sz w:val="24"/>
          <w:shd w:val="clear" w:color="auto" w:fill="FFFFFF"/>
        </w:rPr>
        <w:t xml:space="preserve">(2), pp.1-6. </w:t>
      </w:r>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t>Willis, D.O., 2009. Using competencies to improve dental practice management education. </w:t>
      </w:r>
      <w:r w:rsidRPr="00E2701D">
        <w:rPr>
          <w:rFonts w:ascii="Arial" w:hAnsi="Arial" w:cs="Arial"/>
          <w:i/>
          <w:iCs/>
          <w:sz w:val="24"/>
          <w:shd w:val="clear" w:color="auto" w:fill="FFFFFF"/>
        </w:rPr>
        <w:t>Journal of dental education</w:t>
      </w:r>
      <w:r w:rsidRPr="00E2701D">
        <w:rPr>
          <w:rFonts w:ascii="Arial" w:hAnsi="Arial" w:cs="Arial"/>
          <w:sz w:val="24"/>
          <w:shd w:val="clear" w:color="auto" w:fill="FFFFFF"/>
        </w:rPr>
        <w:t>, </w:t>
      </w:r>
      <w:r w:rsidRPr="00E2701D">
        <w:rPr>
          <w:rFonts w:ascii="Arial" w:hAnsi="Arial" w:cs="Arial"/>
          <w:i/>
          <w:iCs/>
          <w:sz w:val="24"/>
          <w:shd w:val="clear" w:color="auto" w:fill="FFFFFF"/>
        </w:rPr>
        <w:t>73</w:t>
      </w:r>
      <w:r w:rsidRPr="00E2701D">
        <w:rPr>
          <w:rFonts w:ascii="Arial" w:hAnsi="Arial" w:cs="Arial"/>
          <w:sz w:val="24"/>
          <w:shd w:val="clear" w:color="auto" w:fill="FFFFFF"/>
        </w:rPr>
        <w:t>(10), pp.1144-1152.</w:t>
      </w:r>
      <w:r w:rsidRPr="00E2701D">
        <w:rPr>
          <w:rFonts w:ascii="Arial" w:hAnsi="Arial" w:cs="Arial"/>
          <w:sz w:val="24"/>
        </w:rPr>
        <w:t xml:space="preserve"> </w:t>
      </w:r>
    </w:p>
    <w:p w:rsidR="00E2701D" w:rsidRPr="00E2701D" w:rsidRDefault="00E2701D" w:rsidP="00E2701D">
      <w:pPr>
        <w:ind w:hanging="720"/>
        <w:mirrorIndents/>
        <w:rPr>
          <w:rFonts w:ascii="Arial" w:hAnsi="Arial" w:cs="Arial"/>
          <w:sz w:val="24"/>
        </w:rPr>
      </w:pPr>
      <w:r w:rsidRPr="00E2701D">
        <w:rPr>
          <w:rFonts w:ascii="Arial" w:hAnsi="Arial" w:cs="Arial"/>
          <w:sz w:val="24"/>
          <w:shd w:val="clear" w:color="auto" w:fill="FFFFFF"/>
        </w:rPr>
        <w:t>Yonge, O., Myrick, F. and Ferguson, L., 2011. The process of developing a framework to guide rural nurse preceptors in the evaluation of student performance. </w:t>
      </w:r>
      <w:r w:rsidRPr="00E2701D">
        <w:rPr>
          <w:rFonts w:ascii="Arial" w:hAnsi="Arial" w:cs="Arial"/>
          <w:i/>
          <w:iCs/>
          <w:sz w:val="24"/>
          <w:shd w:val="clear" w:color="auto" w:fill="FFFFFF"/>
        </w:rPr>
        <w:t>Nurse education in practice</w:t>
      </w:r>
      <w:r w:rsidRPr="00E2701D">
        <w:rPr>
          <w:rFonts w:ascii="Arial" w:hAnsi="Arial" w:cs="Arial"/>
          <w:sz w:val="24"/>
          <w:shd w:val="clear" w:color="auto" w:fill="FFFFFF"/>
        </w:rPr>
        <w:t>, </w:t>
      </w:r>
      <w:r w:rsidRPr="00E2701D">
        <w:rPr>
          <w:rFonts w:ascii="Arial" w:hAnsi="Arial" w:cs="Arial"/>
          <w:i/>
          <w:iCs/>
          <w:sz w:val="24"/>
          <w:shd w:val="clear" w:color="auto" w:fill="FFFFFF"/>
        </w:rPr>
        <w:t>11</w:t>
      </w:r>
      <w:r w:rsidRPr="00E2701D">
        <w:rPr>
          <w:rFonts w:ascii="Arial" w:hAnsi="Arial" w:cs="Arial"/>
          <w:sz w:val="24"/>
          <w:shd w:val="clear" w:color="auto" w:fill="FFFFFF"/>
        </w:rPr>
        <w:t xml:space="preserve">(2), pp.76-80. DOI: </w:t>
      </w:r>
      <w:hyperlink r:id="rId38" w:history="1">
        <w:r w:rsidRPr="00E2701D">
          <w:rPr>
            <w:rStyle w:val="Hyperlink"/>
            <w:rFonts w:ascii="Arial" w:hAnsi="Arial" w:cs="Arial"/>
            <w:sz w:val="24"/>
            <w:shd w:val="clear" w:color="auto" w:fill="FFFFFF"/>
          </w:rPr>
          <w:t>10.1016/j.nepr.2011.01.001</w:t>
        </w:r>
      </w:hyperlink>
    </w:p>
    <w:p w:rsidR="00E2701D" w:rsidRPr="00E2701D" w:rsidRDefault="00E2701D" w:rsidP="00E2701D">
      <w:pPr>
        <w:ind w:hanging="720"/>
        <w:mirrorIndents/>
        <w:rPr>
          <w:rFonts w:ascii="Arial" w:hAnsi="Arial" w:cs="Arial"/>
          <w:color w:val="000000" w:themeColor="text1"/>
          <w:sz w:val="24"/>
        </w:rPr>
      </w:pPr>
      <w:r w:rsidRPr="00E2701D">
        <w:rPr>
          <w:rFonts w:ascii="Arial" w:hAnsi="Arial" w:cs="Arial"/>
          <w:color w:val="000000" w:themeColor="text1"/>
          <w:sz w:val="24"/>
          <w:shd w:val="clear" w:color="auto" w:fill="FFFFFF"/>
        </w:rPr>
        <w:t>Yorke, M., 2005. Issues in the assessment of practice-based professional learning. </w:t>
      </w:r>
      <w:r w:rsidRPr="00E2701D">
        <w:rPr>
          <w:rFonts w:ascii="Arial" w:hAnsi="Arial" w:cs="Arial"/>
          <w:i/>
          <w:iCs/>
          <w:color w:val="000000" w:themeColor="text1"/>
          <w:sz w:val="24"/>
          <w:shd w:val="clear" w:color="auto" w:fill="FFFFFF"/>
        </w:rPr>
        <w:t>Milton Keynes: Open University</w:t>
      </w:r>
      <w:r w:rsidRPr="00E2701D">
        <w:rPr>
          <w:rFonts w:ascii="Arial" w:hAnsi="Arial" w:cs="Arial"/>
          <w:color w:val="000000" w:themeColor="text1"/>
          <w:sz w:val="24"/>
          <w:shd w:val="clear" w:color="auto" w:fill="FFFFFF"/>
        </w:rPr>
        <w:t>.</w:t>
      </w:r>
    </w:p>
    <w:p w:rsidR="00E2701D" w:rsidRPr="00E2701D" w:rsidRDefault="00E2701D" w:rsidP="00E2701D">
      <w:pPr>
        <w:rPr>
          <w:rFonts w:ascii="Arial" w:hAnsi="Arial" w:cs="Arial"/>
          <w:color w:val="000000" w:themeColor="text1"/>
          <w:sz w:val="24"/>
          <w:u w:val="single"/>
        </w:rPr>
      </w:pPr>
    </w:p>
    <w:p w:rsidR="00E2701D" w:rsidRPr="00E2701D" w:rsidRDefault="00E2701D" w:rsidP="00E2701D">
      <w:pPr>
        <w:rPr>
          <w:rFonts w:ascii="Arial" w:hAnsi="Arial" w:cs="Arial"/>
          <w:color w:val="000000" w:themeColor="text1"/>
          <w:sz w:val="24"/>
          <w:u w:val="single"/>
        </w:rPr>
      </w:pPr>
    </w:p>
    <w:p w:rsidR="00E2701D" w:rsidRPr="00E2701D" w:rsidRDefault="00E2701D" w:rsidP="00E2701D">
      <w:pPr>
        <w:rPr>
          <w:rFonts w:ascii="Arial" w:hAnsi="Arial" w:cs="Arial"/>
          <w:color w:val="000000" w:themeColor="text1"/>
          <w:sz w:val="24"/>
          <w:u w:val="single"/>
        </w:rPr>
      </w:pPr>
    </w:p>
    <w:p w:rsidR="00E2701D" w:rsidRPr="00E2701D" w:rsidRDefault="00E2701D" w:rsidP="00E2701D">
      <w:pPr>
        <w:rPr>
          <w:rFonts w:ascii="Arial" w:hAnsi="Arial" w:cs="Arial"/>
          <w:color w:val="000000" w:themeColor="text1"/>
          <w:sz w:val="24"/>
          <w:u w:val="single"/>
        </w:rPr>
      </w:pPr>
    </w:p>
    <w:p w:rsidR="00E2701D" w:rsidRPr="00E2701D" w:rsidRDefault="00E2701D" w:rsidP="00E2701D">
      <w:pPr>
        <w:pStyle w:val="NoSpacing"/>
        <w:rPr>
          <w:rFonts w:ascii="Arial" w:hAnsi="Arial" w:cs="Arial"/>
          <w:sz w:val="24"/>
          <w:szCs w:val="24"/>
        </w:rPr>
      </w:pPr>
    </w:p>
    <w:sectPr w:rsidR="00E2701D" w:rsidRPr="00E2701D" w:rsidSect="006C46E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57" w:rsidRDefault="00C45157" w:rsidP="00444CD5">
      <w:r>
        <w:separator/>
      </w:r>
    </w:p>
  </w:endnote>
  <w:endnote w:type="continuationSeparator" w:id="0">
    <w:p w:rsidR="00C45157" w:rsidRDefault="00C45157" w:rsidP="004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Semilight"/>
    <w:panose1 w:val="020F0502020204030204"/>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00000001"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Times New Roman"/>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40534"/>
      <w:docPartObj>
        <w:docPartGallery w:val="Page Numbers (Bottom of Page)"/>
        <w:docPartUnique/>
      </w:docPartObj>
    </w:sdtPr>
    <w:sdtEndPr>
      <w:rPr>
        <w:noProof/>
      </w:rPr>
    </w:sdtEndPr>
    <w:sdtContent>
      <w:p w:rsidR="006C46E7" w:rsidRDefault="006C46E7" w:rsidP="007B7384">
        <w:pPr>
          <w:pStyle w:val="Footer"/>
          <w:ind w:left="720"/>
        </w:pPr>
      </w:p>
      <w:p w:rsidR="006C46E7" w:rsidRDefault="006C46E7" w:rsidP="007B7384">
        <w:pPr>
          <w:pStyle w:val="Footer"/>
          <w:jc w:val="right"/>
        </w:pPr>
        <w:r>
          <w:fldChar w:fldCharType="begin"/>
        </w:r>
        <w:r>
          <w:instrText xml:space="preserve"> PAGE   \* MERGEFORMAT </w:instrText>
        </w:r>
        <w:r>
          <w:fldChar w:fldCharType="separate"/>
        </w:r>
        <w:r w:rsidR="006E6B8A">
          <w:rPr>
            <w:noProof/>
          </w:rPr>
          <w:t>1</w:t>
        </w:r>
        <w:r>
          <w:rPr>
            <w:noProof/>
          </w:rPr>
          <w:fldChar w:fldCharType="end"/>
        </w:r>
      </w:p>
    </w:sdtContent>
  </w:sdt>
  <w:p w:rsidR="006C46E7" w:rsidRDefault="006C46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57" w:rsidRDefault="00C45157" w:rsidP="00444CD5">
      <w:r>
        <w:separator/>
      </w:r>
    </w:p>
  </w:footnote>
  <w:footnote w:type="continuationSeparator" w:id="0">
    <w:p w:rsidR="00C45157" w:rsidRDefault="00C45157" w:rsidP="00444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0D48"/>
    <w:multiLevelType w:val="multilevel"/>
    <w:tmpl w:val="729EB36E"/>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194C77"/>
    <w:multiLevelType w:val="hybridMultilevel"/>
    <w:tmpl w:val="4878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06CFF"/>
    <w:multiLevelType w:val="hybridMultilevel"/>
    <w:tmpl w:val="9614109E"/>
    <w:lvl w:ilvl="0" w:tplc="E5FEEA34">
      <w:start w:val="1"/>
      <w:numFmt w:val="bullet"/>
      <w:lvlText w:val="•"/>
      <w:lvlJc w:val="left"/>
      <w:pPr>
        <w:tabs>
          <w:tab w:val="num" w:pos="360"/>
        </w:tabs>
        <w:ind w:left="360" w:hanging="360"/>
      </w:pPr>
      <w:rPr>
        <w:rFonts w:ascii="Times New Roman" w:hAnsi="Times New Roman" w:hint="default"/>
      </w:rPr>
    </w:lvl>
    <w:lvl w:ilvl="1" w:tplc="53507718" w:tentative="1">
      <w:start w:val="1"/>
      <w:numFmt w:val="bullet"/>
      <w:lvlText w:val="•"/>
      <w:lvlJc w:val="left"/>
      <w:pPr>
        <w:tabs>
          <w:tab w:val="num" w:pos="1080"/>
        </w:tabs>
        <w:ind w:left="1080" w:hanging="360"/>
      </w:pPr>
      <w:rPr>
        <w:rFonts w:ascii="Times New Roman" w:hAnsi="Times New Roman" w:hint="default"/>
      </w:rPr>
    </w:lvl>
    <w:lvl w:ilvl="2" w:tplc="43B295D6" w:tentative="1">
      <w:start w:val="1"/>
      <w:numFmt w:val="bullet"/>
      <w:lvlText w:val="•"/>
      <w:lvlJc w:val="left"/>
      <w:pPr>
        <w:tabs>
          <w:tab w:val="num" w:pos="1800"/>
        </w:tabs>
        <w:ind w:left="1800" w:hanging="360"/>
      </w:pPr>
      <w:rPr>
        <w:rFonts w:ascii="Times New Roman" w:hAnsi="Times New Roman" w:hint="default"/>
      </w:rPr>
    </w:lvl>
    <w:lvl w:ilvl="3" w:tplc="C838BE24" w:tentative="1">
      <w:start w:val="1"/>
      <w:numFmt w:val="bullet"/>
      <w:lvlText w:val="•"/>
      <w:lvlJc w:val="left"/>
      <w:pPr>
        <w:tabs>
          <w:tab w:val="num" w:pos="2520"/>
        </w:tabs>
        <w:ind w:left="2520" w:hanging="360"/>
      </w:pPr>
      <w:rPr>
        <w:rFonts w:ascii="Times New Roman" w:hAnsi="Times New Roman" w:hint="default"/>
      </w:rPr>
    </w:lvl>
    <w:lvl w:ilvl="4" w:tplc="149847AA" w:tentative="1">
      <w:start w:val="1"/>
      <w:numFmt w:val="bullet"/>
      <w:lvlText w:val="•"/>
      <w:lvlJc w:val="left"/>
      <w:pPr>
        <w:tabs>
          <w:tab w:val="num" w:pos="3240"/>
        </w:tabs>
        <w:ind w:left="3240" w:hanging="360"/>
      </w:pPr>
      <w:rPr>
        <w:rFonts w:ascii="Times New Roman" w:hAnsi="Times New Roman" w:hint="default"/>
      </w:rPr>
    </w:lvl>
    <w:lvl w:ilvl="5" w:tplc="B1CECAEC" w:tentative="1">
      <w:start w:val="1"/>
      <w:numFmt w:val="bullet"/>
      <w:lvlText w:val="•"/>
      <w:lvlJc w:val="left"/>
      <w:pPr>
        <w:tabs>
          <w:tab w:val="num" w:pos="3960"/>
        </w:tabs>
        <w:ind w:left="3960" w:hanging="360"/>
      </w:pPr>
      <w:rPr>
        <w:rFonts w:ascii="Times New Roman" w:hAnsi="Times New Roman" w:hint="default"/>
      </w:rPr>
    </w:lvl>
    <w:lvl w:ilvl="6" w:tplc="652806E6" w:tentative="1">
      <w:start w:val="1"/>
      <w:numFmt w:val="bullet"/>
      <w:lvlText w:val="•"/>
      <w:lvlJc w:val="left"/>
      <w:pPr>
        <w:tabs>
          <w:tab w:val="num" w:pos="4680"/>
        </w:tabs>
        <w:ind w:left="4680" w:hanging="360"/>
      </w:pPr>
      <w:rPr>
        <w:rFonts w:ascii="Times New Roman" w:hAnsi="Times New Roman" w:hint="default"/>
      </w:rPr>
    </w:lvl>
    <w:lvl w:ilvl="7" w:tplc="DE200918" w:tentative="1">
      <w:start w:val="1"/>
      <w:numFmt w:val="bullet"/>
      <w:lvlText w:val="•"/>
      <w:lvlJc w:val="left"/>
      <w:pPr>
        <w:tabs>
          <w:tab w:val="num" w:pos="5400"/>
        </w:tabs>
        <w:ind w:left="5400" w:hanging="360"/>
      </w:pPr>
      <w:rPr>
        <w:rFonts w:ascii="Times New Roman" w:hAnsi="Times New Roman" w:hint="default"/>
      </w:rPr>
    </w:lvl>
    <w:lvl w:ilvl="8" w:tplc="4460A85C"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24D53EEE"/>
    <w:multiLevelType w:val="hybridMultilevel"/>
    <w:tmpl w:val="8AD0F636"/>
    <w:lvl w:ilvl="0" w:tplc="129A219A">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904BE"/>
    <w:multiLevelType w:val="hybridMultilevel"/>
    <w:tmpl w:val="3D72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20318"/>
    <w:multiLevelType w:val="hybridMultilevel"/>
    <w:tmpl w:val="26FCF890"/>
    <w:lvl w:ilvl="0" w:tplc="A7225F6C">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E239B1"/>
    <w:multiLevelType w:val="hybridMultilevel"/>
    <w:tmpl w:val="26FCF890"/>
    <w:lvl w:ilvl="0" w:tplc="A7225F6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B342E"/>
    <w:multiLevelType w:val="hybridMultilevel"/>
    <w:tmpl w:val="F0660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80BBD"/>
    <w:multiLevelType w:val="hybridMultilevel"/>
    <w:tmpl w:val="76F4C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92E8D"/>
    <w:multiLevelType w:val="hybridMultilevel"/>
    <w:tmpl w:val="2452E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FC6DBC"/>
    <w:multiLevelType w:val="hybridMultilevel"/>
    <w:tmpl w:val="1F10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42DE0"/>
    <w:multiLevelType w:val="hybridMultilevel"/>
    <w:tmpl w:val="F2A441D6"/>
    <w:lvl w:ilvl="0" w:tplc="022A48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0"/>
  </w:num>
  <w:num w:numId="5">
    <w:abstractNumId w:val="5"/>
  </w:num>
  <w:num w:numId="6">
    <w:abstractNumId w:val="1"/>
  </w:num>
  <w:num w:numId="7">
    <w:abstractNumId w:val="10"/>
  </w:num>
  <w:num w:numId="8">
    <w:abstractNumId w:val="4"/>
  </w:num>
  <w:num w:numId="9">
    <w:abstractNumId w:val="9"/>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B7"/>
    <w:rsid w:val="00014824"/>
    <w:rsid w:val="00022FDC"/>
    <w:rsid w:val="00023B8D"/>
    <w:rsid w:val="000259B4"/>
    <w:rsid w:val="00034ABA"/>
    <w:rsid w:val="0003577F"/>
    <w:rsid w:val="00041D9E"/>
    <w:rsid w:val="000477A4"/>
    <w:rsid w:val="00055A13"/>
    <w:rsid w:val="00057E33"/>
    <w:rsid w:val="00061AD7"/>
    <w:rsid w:val="00065FEA"/>
    <w:rsid w:val="00071036"/>
    <w:rsid w:val="00075407"/>
    <w:rsid w:val="000C664F"/>
    <w:rsid w:val="000C7AEB"/>
    <w:rsid w:val="000F5031"/>
    <w:rsid w:val="001007AF"/>
    <w:rsid w:val="00122C35"/>
    <w:rsid w:val="0012716E"/>
    <w:rsid w:val="00146DC2"/>
    <w:rsid w:val="00160C60"/>
    <w:rsid w:val="00161CBE"/>
    <w:rsid w:val="001763B3"/>
    <w:rsid w:val="00182971"/>
    <w:rsid w:val="00186931"/>
    <w:rsid w:val="00194250"/>
    <w:rsid w:val="001B7056"/>
    <w:rsid w:val="001C1085"/>
    <w:rsid w:val="001C3B46"/>
    <w:rsid w:val="001C3DE8"/>
    <w:rsid w:val="001D3906"/>
    <w:rsid w:val="001E0EA9"/>
    <w:rsid w:val="001F29D8"/>
    <w:rsid w:val="0020077F"/>
    <w:rsid w:val="002236C1"/>
    <w:rsid w:val="002255B9"/>
    <w:rsid w:val="002278E7"/>
    <w:rsid w:val="00235619"/>
    <w:rsid w:val="00257A45"/>
    <w:rsid w:val="00260E46"/>
    <w:rsid w:val="0026131B"/>
    <w:rsid w:val="00276893"/>
    <w:rsid w:val="002979CA"/>
    <w:rsid w:val="002A06F1"/>
    <w:rsid w:val="002A7C30"/>
    <w:rsid w:val="002D74E7"/>
    <w:rsid w:val="002E27EB"/>
    <w:rsid w:val="002F2D64"/>
    <w:rsid w:val="002F3C07"/>
    <w:rsid w:val="00307B77"/>
    <w:rsid w:val="00310E20"/>
    <w:rsid w:val="00311D76"/>
    <w:rsid w:val="003122B7"/>
    <w:rsid w:val="00321AC7"/>
    <w:rsid w:val="003234DC"/>
    <w:rsid w:val="0034626C"/>
    <w:rsid w:val="00350AA2"/>
    <w:rsid w:val="0035343C"/>
    <w:rsid w:val="00356E11"/>
    <w:rsid w:val="00361B07"/>
    <w:rsid w:val="0036253E"/>
    <w:rsid w:val="00364986"/>
    <w:rsid w:val="00376A1E"/>
    <w:rsid w:val="00376A2B"/>
    <w:rsid w:val="003777DE"/>
    <w:rsid w:val="00392502"/>
    <w:rsid w:val="0039267A"/>
    <w:rsid w:val="003A49FF"/>
    <w:rsid w:val="003B17AC"/>
    <w:rsid w:val="003C1066"/>
    <w:rsid w:val="003C1937"/>
    <w:rsid w:val="003C3ECA"/>
    <w:rsid w:val="004023AD"/>
    <w:rsid w:val="004101B7"/>
    <w:rsid w:val="00444CD5"/>
    <w:rsid w:val="00450B60"/>
    <w:rsid w:val="00462D24"/>
    <w:rsid w:val="00467533"/>
    <w:rsid w:val="00467C5B"/>
    <w:rsid w:val="00470281"/>
    <w:rsid w:val="004728B7"/>
    <w:rsid w:val="004753EE"/>
    <w:rsid w:val="00477DAC"/>
    <w:rsid w:val="00485555"/>
    <w:rsid w:val="00493281"/>
    <w:rsid w:val="00493928"/>
    <w:rsid w:val="004A2671"/>
    <w:rsid w:val="004A4EE0"/>
    <w:rsid w:val="004B06B5"/>
    <w:rsid w:val="004B0935"/>
    <w:rsid w:val="004B479B"/>
    <w:rsid w:val="004C559D"/>
    <w:rsid w:val="004C6BF5"/>
    <w:rsid w:val="004C77C3"/>
    <w:rsid w:val="004D130A"/>
    <w:rsid w:val="004D1ED5"/>
    <w:rsid w:val="004E45F0"/>
    <w:rsid w:val="00504EE6"/>
    <w:rsid w:val="00506C44"/>
    <w:rsid w:val="00510998"/>
    <w:rsid w:val="0051421C"/>
    <w:rsid w:val="00517D05"/>
    <w:rsid w:val="005306CD"/>
    <w:rsid w:val="00546901"/>
    <w:rsid w:val="00553CAE"/>
    <w:rsid w:val="005840AA"/>
    <w:rsid w:val="00592C3A"/>
    <w:rsid w:val="005A2B8A"/>
    <w:rsid w:val="005C2C45"/>
    <w:rsid w:val="005D0750"/>
    <w:rsid w:val="005E5BA8"/>
    <w:rsid w:val="005F34B7"/>
    <w:rsid w:val="005F5F51"/>
    <w:rsid w:val="00605A81"/>
    <w:rsid w:val="00613A8F"/>
    <w:rsid w:val="00621A99"/>
    <w:rsid w:val="0062381D"/>
    <w:rsid w:val="00640E60"/>
    <w:rsid w:val="006438ED"/>
    <w:rsid w:val="0065587F"/>
    <w:rsid w:val="00665874"/>
    <w:rsid w:val="006669AA"/>
    <w:rsid w:val="00684736"/>
    <w:rsid w:val="00684CED"/>
    <w:rsid w:val="00693AA2"/>
    <w:rsid w:val="006A18D8"/>
    <w:rsid w:val="006B25B2"/>
    <w:rsid w:val="006C3A44"/>
    <w:rsid w:val="006C46E7"/>
    <w:rsid w:val="006C4838"/>
    <w:rsid w:val="006D4639"/>
    <w:rsid w:val="006D79F0"/>
    <w:rsid w:val="006E6B8A"/>
    <w:rsid w:val="006F09C2"/>
    <w:rsid w:val="006F34A0"/>
    <w:rsid w:val="00741F59"/>
    <w:rsid w:val="00745314"/>
    <w:rsid w:val="007457E1"/>
    <w:rsid w:val="00754DD7"/>
    <w:rsid w:val="007558E3"/>
    <w:rsid w:val="00760478"/>
    <w:rsid w:val="00761E86"/>
    <w:rsid w:val="00766E80"/>
    <w:rsid w:val="00782873"/>
    <w:rsid w:val="00791408"/>
    <w:rsid w:val="007B7384"/>
    <w:rsid w:val="007C440D"/>
    <w:rsid w:val="007C69F6"/>
    <w:rsid w:val="007D374F"/>
    <w:rsid w:val="007E3F6C"/>
    <w:rsid w:val="007E7662"/>
    <w:rsid w:val="007F1E4C"/>
    <w:rsid w:val="007F57B8"/>
    <w:rsid w:val="00800CD4"/>
    <w:rsid w:val="00810A90"/>
    <w:rsid w:val="00811734"/>
    <w:rsid w:val="0081247E"/>
    <w:rsid w:val="00816EC1"/>
    <w:rsid w:val="0082406B"/>
    <w:rsid w:val="00832A86"/>
    <w:rsid w:val="008368D3"/>
    <w:rsid w:val="00837F1D"/>
    <w:rsid w:val="008517D0"/>
    <w:rsid w:val="0087328F"/>
    <w:rsid w:val="00880142"/>
    <w:rsid w:val="00881A0B"/>
    <w:rsid w:val="0089777A"/>
    <w:rsid w:val="008A7556"/>
    <w:rsid w:val="008B06C2"/>
    <w:rsid w:val="008B3308"/>
    <w:rsid w:val="008C2CA4"/>
    <w:rsid w:val="008D2319"/>
    <w:rsid w:val="009111DF"/>
    <w:rsid w:val="00917F41"/>
    <w:rsid w:val="0092746C"/>
    <w:rsid w:val="0092760A"/>
    <w:rsid w:val="00935F0E"/>
    <w:rsid w:val="0093683E"/>
    <w:rsid w:val="009433FF"/>
    <w:rsid w:val="00945DC1"/>
    <w:rsid w:val="009510CB"/>
    <w:rsid w:val="00965FCD"/>
    <w:rsid w:val="00980390"/>
    <w:rsid w:val="00997D69"/>
    <w:rsid w:val="009A30EC"/>
    <w:rsid w:val="009A3373"/>
    <w:rsid w:val="009B3F55"/>
    <w:rsid w:val="009B5AFD"/>
    <w:rsid w:val="009D212A"/>
    <w:rsid w:val="009D61B6"/>
    <w:rsid w:val="009E28C6"/>
    <w:rsid w:val="009F49FF"/>
    <w:rsid w:val="00A01009"/>
    <w:rsid w:val="00A0145D"/>
    <w:rsid w:val="00A0301D"/>
    <w:rsid w:val="00A037E6"/>
    <w:rsid w:val="00A167AD"/>
    <w:rsid w:val="00A27962"/>
    <w:rsid w:val="00A3132B"/>
    <w:rsid w:val="00A33D18"/>
    <w:rsid w:val="00A37506"/>
    <w:rsid w:val="00A563EE"/>
    <w:rsid w:val="00A56D42"/>
    <w:rsid w:val="00A57381"/>
    <w:rsid w:val="00A60677"/>
    <w:rsid w:val="00A60B3C"/>
    <w:rsid w:val="00A8739F"/>
    <w:rsid w:val="00AA07FD"/>
    <w:rsid w:val="00AA38B1"/>
    <w:rsid w:val="00AA4659"/>
    <w:rsid w:val="00AB0599"/>
    <w:rsid w:val="00AB086C"/>
    <w:rsid w:val="00AC7ECC"/>
    <w:rsid w:val="00AD2F88"/>
    <w:rsid w:val="00B0372B"/>
    <w:rsid w:val="00B13F7E"/>
    <w:rsid w:val="00B351B6"/>
    <w:rsid w:val="00B36500"/>
    <w:rsid w:val="00B37AA9"/>
    <w:rsid w:val="00B51EF6"/>
    <w:rsid w:val="00B66D47"/>
    <w:rsid w:val="00B8465D"/>
    <w:rsid w:val="00B916C8"/>
    <w:rsid w:val="00BA67FE"/>
    <w:rsid w:val="00BB1B80"/>
    <w:rsid w:val="00BB4522"/>
    <w:rsid w:val="00BE2BAE"/>
    <w:rsid w:val="00BE5519"/>
    <w:rsid w:val="00C01EED"/>
    <w:rsid w:val="00C45157"/>
    <w:rsid w:val="00C4688C"/>
    <w:rsid w:val="00C47ECA"/>
    <w:rsid w:val="00C522C2"/>
    <w:rsid w:val="00C65CFC"/>
    <w:rsid w:val="00CA128A"/>
    <w:rsid w:val="00CA424A"/>
    <w:rsid w:val="00CB1D2C"/>
    <w:rsid w:val="00CC6D72"/>
    <w:rsid w:val="00CD6C1B"/>
    <w:rsid w:val="00CE4835"/>
    <w:rsid w:val="00CF2B4E"/>
    <w:rsid w:val="00CF7E42"/>
    <w:rsid w:val="00D01410"/>
    <w:rsid w:val="00D038E5"/>
    <w:rsid w:val="00D0699A"/>
    <w:rsid w:val="00D1286E"/>
    <w:rsid w:val="00D2295D"/>
    <w:rsid w:val="00D259B4"/>
    <w:rsid w:val="00D25EC4"/>
    <w:rsid w:val="00D416B8"/>
    <w:rsid w:val="00D50D9C"/>
    <w:rsid w:val="00D50E32"/>
    <w:rsid w:val="00D55B7E"/>
    <w:rsid w:val="00D600FB"/>
    <w:rsid w:val="00D6624D"/>
    <w:rsid w:val="00D725D5"/>
    <w:rsid w:val="00D8267B"/>
    <w:rsid w:val="00D87A74"/>
    <w:rsid w:val="00D92BF5"/>
    <w:rsid w:val="00D92CEE"/>
    <w:rsid w:val="00DA62CA"/>
    <w:rsid w:val="00DA6958"/>
    <w:rsid w:val="00DB67E1"/>
    <w:rsid w:val="00DC044E"/>
    <w:rsid w:val="00DC19C8"/>
    <w:rsid w:val="00DC6064"/>
    <w:rsid w:val="00DE0BF4"/>
    <w:rsid w:val="00DE4828"/>
    <w:rsid w:val="00DF54DB"/>
    <w:rsid w:val="00DF5E82"/>
    <w:rsid w:val="00E0129B"/>
    <w:rsid w:val="00E014D2"/>
    <w:rsid w:val="00E02592"/>
    <w:rsid w:val="00E05019"/>
    <w:rsid w:val="00E16766"/>
    <w:rsid w:val="00E22697"/>
    <w:rsid w:val="00E2458E"/>
    <w:rsid w:val="00E2701D"/>
    <w:rsid w:val="00E5266B"/>
    <w:rsid w:val="00E57BC1"/>
    <w:rsid w:val="00E86FD2"/>
    <w:rsid w:val="00E87D41"/>
    <w:rsid w:val="00EA2567"/>
    <w:rsid w:val="00EA693A"/>
    <w:rsid w:val="00EC3AA4"/>
    <w:rsid w:val="00ED4D83"/>
    <w:rsid w:val="00EE58BF"/>
    <w:rsid w:val="00F01870"/>
    <w:rsid w:val="00F06D7C"/>
    <w:rsid w:val="00F13EED"/>
    <w:rsid w:val="00F1590E"/>
    <w:rsid w:val="00F22BFA"/>
    <w:rsid w:val="00F302E8"/>
    <w:rsid w:val="00F3566D"/>
    <w:rsid w:val="00F639E2"/>
    <w:rsid w:val="00F651DE"/>
    <w:rsid w:val="00F70DF7"/>
    <w:rsid w:val="00F90324"/>
    <w:rsid w:val="00FB09F9"/>
    <w:rsid w:val="00FB68CF"/>
    <w:rsid w:val="00FC41EB"/>
    <w:rsid w:val="00FD3AF1"/>
    <w:rsid w:val="00FE0A83"/>
    <w:rsid w:val="00FE2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34D3BC-5E9E-4373-B9F8-71E38946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101B7"/>
    <w:rPr>
      <w:rFonts w:asciiTheme="minorHAnsi" w:hAnsiTheme="minorHAnsi"/>
      <w:szCs w:val="24"/>
    </w:rPr>
  </w:style>
  <w:style w:type="paragraph" w:styleId="Heading1">
    <w:name w:val="heading 1"/>
    <w:basedOn w:val="Normal"/>
    <w:next w:val="Normal"/>
    <w:link w:val="Heading1Char"/>
    <w:autoRedefine/>
    <w:uiPriority w:val="9"/>
    <w:qFormat/>
    <w:rsid w:val="009510CB"/>
    <w:pPr>
      <w:keepNext/>
      <w:keepLines/>
      <w:spacing w:before="480"/>
      <w:jc w:val="center"/>
      <w:outlineLvl w:val="0"/>
    </w:pPr>
    <w:rPr>
      <w:rFonts w:ascii="Arial" w:eastAsiaTheme="majorEastAsia" w:hAnsi="Arial" w:cs="Arial"/>
      <w:b/>
      <w:bCs/>
      <w:sz w:val="32"/>
      <w:szCs w:val="28"/>
    </w:rPr>
  </w:style>
  <w:style w:type="paragraph" w:styleId="Heading2">
    <w:name w:val="heading 2"/>
    <w:basedOn w:val="Normal"/>
    <w:next w:val="Normal"/>
    <w:link w:val="Heading2Char"/>
    <w:uiPriority w:val="9"/>
    <w:unhideWhenUsed/>
    <w:qFormat/>
    <w:rsid w:val="004101B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semiHidden/>
    <w:unhideWhenUsed/>
    <w:qFormat/>
    <w:rsid w:val="004101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101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0CB"/>
    <w:rPr>
      <w:rFonts w:ascii="Arial" w:eastAsiaTheme="majorEastAsia" w:hAnsi="Arial" w:cs="Arial"/>
      <w:b/>
      <w:bCs/>
      <w:sz w:val="32"/>
      <w:szCs w:val="28"/>
    </w:rPr>
  </w:style>
  <w:style w:type="character" w:customStyle="1" w:styleId="Heading2Char">
    <w:name w:val="Heading 2 Char"/>
    <w:basedOn w:val="DefaultParagraphFont"/>
    <w:link w:val="Heading2"/>
    <w:uiPriority w:val="9"/>
    <w:rsid w:val="004101B7"/>
    <w:rPr>
      <w:rFonts w:asciiTheme="minorHAnsi" w:eastAsiaTheme="majorEastAsia" w:hAnsiTheme="minorHAnsi" w:cstheme="majorBidi"/>
      <w:b/>
      <w:bCs/>
      <w:sz w:val="28"/>
      <w:szCs w:val="26"/>
    </w:rPr>
  </w:style>
  <w:style w:type="character" w:styleId="CommentReference">
    <w:name w:val="annotation reference"/>
    <w:basedOn w:val="DefaultParagraphFont"/>
    <w:uiPriority w:val="99"/>
    <w:unhideWhenUsed/>
    <w:rsid w:val="004101B7"/>
    <w:rPr>
      <w:sz w:val="16"/>
      <w:szCs w:val="16"/>
    </w:rPr>
  </w:style>
  <w:style w:type="paragraph" w:styleId="CommentText">
    <w:name w:val="annotation text"/>
    <w:basedOn w:val="Normal"/>
    <w:link w:val="CommentTextChar"/>
    <w:uiPriority w:val="99"/>
    <w:unhideWhenUsed/>
    <w:rsid w:val="004101B7"/>
    <w:rPr>
      <w:szCs w:val="20"/>
    </w:rPr>
  </w:style>
  <w:style w:type="character" w:customStyle="1" w:styleId="CommentTextChar">
    <w:name w:val="Comment Text Char"/>
    <w:basedOn w:val="DefaultParagraphFont"/>
    <w:link w:val="CommentText"/>
    <w:uiPriority w:val="99"/>
    <w:rsid w:val="004101B7"/>
    <w:rPr>
      <w:rFonts w:asciiTheme="minorHAnsi" w:hAnsiTheme="minorHAnsi"/>
    </w:rPr>
  </w:style>
  <w:style w:type="paragraph" w:styleId="BalloonText">
    <w:name w:val="Balloon Text"/>
    <w:basedOn w:val="Normal"/>
    <w:link w:val="BalloonTextChar"/>
    <w:rsid w:val="004101B7"/>
    <w:rPr>
      <w:rFonts w:ascii="Tahoma" w:hAnsi="Tahoma" w:cs="Tahoma"/>
      <w:sz w:val="16"/>
      <w:szCs w:val="16"/>
    </w:rPr>
  </w:style>
  <w:style w:type="character" w:customStyle="1" w:styleId="BalloonTextChar">
    <w:name w:val="Balloon Text Char"/>
    <w:basedOn w:val="DefaultParagraphFont"/>
    <w:link w:val="BalloonText"/>
    <w:rsid w:val="004101B7"/>
    <w:rPr>
      <w:rFonts w:ascii="Tahoma" w:hAnsi="Tahoma" w:cs="Tahoma"/>
      <w:sz w:val="16"/>
      <w:szCs w:val="16"/>
    </w:rPr>
  </w:style>
  <w:style w:type="character" w:customStyle="1" w:styleId="Heading3Char">
    <w:name w:val="Heading 3 Char"/>
    <w:basedOn w:val="DefaultParagraphFont"/>
    <w:link w:val="Heading3"/>
    <w:semiHidden/>
    <w:rsid w:val="004101B7"/>
    <w:rPr>
      <w:rFonts w:asciiTheme="majorHAnsi" w:eastAsiaTheme="majorEastAsia" w:hAnsiTheme="majorHAnsi" w:cstheme="majorBidi"/>
      <w:b/>
      <w:bCs/>
      <w:color w:val="4F81BD" w:themeColor="accent1"/>
      <w:szCs w:val="24"/>
    </w:rPr>
  </w:style>
  <w:style w:type="character" w:customStyle="1" w:styleId="Heading4Char">
    <w:name w:val="Heading 4 Char"/>
    <w:basedOn w:val="DefaultParagraphFont"/>
    <w:link w:val="Heading4"/>
    <w:rsid w:val="004101B7"/>
    <w:rPr>
      <w:rFonts w:asciiTheme="majorHAnsi" w:eastAsiaTheme="majorEastAsia" w:hAnsiTheme="majorHAnsi" w:cstheme="majorBidi"/>
      <w:b/>
      <w:bCs/>
      <w:i/>
      <w:iCs/>
      <w:color w:val="4F81BD" w:themeColor="accent1"/>
      <w:szCs w:val="24"/>
    </w:rPr>
  </w:style>
  <w:style w:type="paragraph" w:styleId="NoSpacing">
    <w:name w:val="No Spacing"/>
    <w:uiPriority w:val="1"/>
    <w:qFormat/>
    <w:rsid w:val="004101B7"/>
    <w:rPr>
      <w:rFonts w:asciiTheme="minorHAnsi" w:eastAsiaTheme="minorHAnsi" w:hAnsiTheme="minorHAnsi" w:cstheme="minorBidi"/>
      <w:sz w:val="22"/>
      <w:szCs w:val="22"/>
      <w:lang w:eastAsia="en-US"/>
    </w:rPr>
  </w:style>
  <w:style w:type="table" w:styleId="TableGrid">
    <w:name w:val="Table Grid"/>
    <w:basedOn w:val="TableNormal"/>
    <w:uiPriority w:val="59"/>
    <w:rsid w:val="00410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01B7"/>
    <w:pPr>
      <w:tabs>
        <w:tab w:val="center" w:pos="4513"/>
        <w:tab w:val="right" w:pos="9026"/>
      </w:tabs>
    </w:pPr>
  </w:style>
  <w:style w:type="character" w:customStyle="1" w:styleId="FooterChar">
    <w:name w:val="Footer Char"/>
    <w:basedOn w:val="DefaultParagraphFont"/>
    <w:link w:val="Footer"/>
    <w:uiPriority w:val="99"/>
    <w:rsid w:val="004101B7"/>
    <w:rPr>
      <w:rFonts w:asciiTheme="minorHAnsi" w:hAnsiTheme="minorHAnsi"/>
      <w:szCs w:val="24"/>
    </w:rPr>
  </w:style>
  <w:style w:type="paragraph" w:styleId="ListParagraph">
    <w:name w:val="List Paragraph"/>
    <w:basedOn w:val="Normal"/>
    <w:uiPriority w:val="34"/>
    <w:qFormat/>
    <w:rsid w:val="00F01870"/>
    <w:pPr>
      <w:ind w:left="720"/>
      <w:contextualSpacing/>
    </w:pPr>
  </w:style>
  <w:style w:type="paragraph" w:styleId="FootnoteText">
    <w:name w:val="footnote text"/>
    <w:basedOn w:val="Normal"/>
    <w:link w:val="FootnoteTextChar"/>
    <w:uiPriority w:val="99"/>
    <w:unhideWhenUsed/>
    <w:rsid w:val="00444CD5"/>
    <w:rPr>
      <w:rFonts w:eastAsiaTheme="minorHAnsi" w:cstheme="minorBidi"/>
      <w:szCs w:val="20"/>
      <w:lang w:eastAsia="en-US"/>
    </w:rPr>
  </w:style>
  <w:style w:type="character" w:customStyle="1" w:styleId="FootnoteTextChar">
    <w:name w:val="Footnote Text Char"/>
    <w:basedOn w:val="DefaultParagraphFont"/>
    <w:link w:val="FootnoteText"/>
    <w:uiPriority w:val="99"/>
    <w:rsid w:val="00444CD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44CD5"/>
    <w:rPr>
      <w:vertAlign w:val="superscript"/>
    </w:rPr>
  </w:style>
  <w:style w:type="paragraph" w:customStyle="1" w:styleId="Default">
    <w:name w:val="Default"/>
    <w:rsid w:val="00444CD5"/>
    <w:pPr>
      <w:autoSpaceDE w:val="0"/>
      <w:autoSpaceDN w:val="0"/>
      <w:adjustRightInd w:val="0"/>
    </w:pPr>
    <w:rPr>
      <w:rFonts w:ascii="Calibri" w:hAnsi="Calibri" w:cs="Calibri"/>
      <w:color w:val="000000"/>
      <w:sz w:val="24"/>
      <w:szCs w:val="24"/>
      <w:lang w:eastAsia="en-US"/>
    </w:rPr>
  </w:style>
  <w:style w:type="paragraph" w:styleId="CommentSubject">
    <w:name w:val="annotation subject"/>
    <w:basedOn w:val="CommentText"/>
    <w:next w:val="CommentText"/>
    <w:link w:val="CommentSubjectChar"/>
    <w:rsid w:val="0082406B"/>
    <w:rPr>
      <w:b/>
      <w:bCs/>
    </w:rPr>
  </w:style>
  <w:style w:type="character" w:customStyle="1" w:styleId="CommentSubjectChar">
    <w:name w:val="Comment Subject Char"/>
    <w:basedOn w:val="CommentTextChar"/>
    <w:link w:val="CommentSubject"/>
    <w:rsid w:val="0082406B"/>
    <w:rPr>
      <w:rFonts w:asciiTheme="minorHAnsi" w:hAnsiTheme="minorHAnsi"/>
      <w:b/>
      <w:bCs/>
    </w:rPr>
  </w:style>
  <w:style w:type="character" w:styleId="Hyperlink">
    <w:name w:val="Hyperlink"/>
    <w:basedOn w:val="DefaultParagraphFont"/>
    <w:rsid w:val="00F70DF7"/>
    <w:rPr>
      <w:color w:val="0000FF" w:themeColor="hyperlink"/>
      <w:u w:val="single"/>
    </w:rPr>
  </w:style>
  <w:style w:type="character" w:styleId="Emphasis">
    <w:name w:val="Emphasis"/>
    <w:basedOn w:val="DefaultParagraphFont"/>
    <w:uiPriority w:val="20"/>
    <w:qFormat/>
    <w:rsid w:val="00E2701D"/>
    <w:rPr>
      <w:i/>
      <w:iCs/>
    </w:rPr>
  </w:style>
  <w:style w:type="character" w:customStyle="1" w:styleId="author">
    <w:name w:val="author"/>
    <w:basedOn w:val="DefaultParagraphFont"/>
    <w:rsid w:val="00E2701D"/>
  </w:style>
  <w:style w:type="character" w:customStyle="1" w:styleId="pubyear">
    <w:name w:val="pubyear"/>
    <w:basedOn w:val="DefaultParagraphFont"/>
    <w:rsid w:val="00E2701D"/>
  </w:style>
  <w:style w:type="character" w:customStyle="1" w:styleId="articletitle">
    <w:name w:val="articletitle"/>
    <w:basedOn w:val="DefaultParagraphFont"/>
    <w:rsid w:val="00E2701D"/>
  </w:style>
  <w:style w:type="character" w:customStyle="1" w:styleId="journaltitle">
    <w:name w:val="journaltitle"/>
    <w:basedOn w:val="DefaultParagraphFont"/>
    <w:rsid w:val="00E2701D"/>
  </w:style>
  <w:style w:type="character" w:customStyle="1" w:styleId="vol">
    <w:name w:val="vol"/>
    <w:basedOn w:val="DefaultParagraphFont"/>
    <w:rsid w:val="00E2701D"/>
  </w:style>
  <w:style w:type="character" w:customStyle="1" w:styleId="pagefirst">
    <w:name w:val="pagefirst"/>
    <w:basedOn w:val="DefaultParagraphFont"/>
    <w:rsid w:val="00E2701D"/>
  </w:style>
  <w:style w:type="character" w:customStyle="1" w:styleId="pagelast">
    <w:name w:val="pagelast"/>
    <w:basedOn w:val="DefaultParagraphFont"/>
    <w:rsid w:val="00E2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0068">
      <w:bodyDiv w:val="1"/>
      <w:marLeft w:val="0"/>
      <w:marRight w:val="0"/>
      <w:marTop w:val="0"/>
      <w:marBottom w:val="0"/>
      <w:divBdr>
        <w:top w:val="none" w:sz="0" w:space="0" w:color="auto"/>
        <w:left w:val="none" w:sz="0" w:space="0" w:color="auto"/>
        <w:bottom w:val="none" w:sz="0" w:space="0" w:color="auto"/>
        <w:right w:val="none" w:sz="0" w:space="0" w:color="auto"/>
      </w:divBdr>
      <w:divsChild>
        <w:div w:id="122737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1376">
              <w:marLeft w:val="0"/>
              <w:marRight w:val="0"/>
              <w:marTop w:val="0"/>
              <w:marBottom w:val="0"/>
              <w:divBdr>
                <w:top w:val="none" w:sz="0" w:space="0" w:color="auto"/>
                <w:left w:val="none" w:sz="0" w:space="0" w:color="auto"/>
                <w:bottom w:val="none" w:sz="0" w:space="0" w:color="auto"/>
                <w:right w:val="none" w:sz="0" w:space="0" w:color="auto"/>
              </w:divBdr>
              <w:divsChild>
                <w:div w:id="395006558">
                  <w:marLeft w:val="0"/>
                  <w:marRight w:val="0"/>
                  <w:marTop w:val="0"/>
                  <w:marBottom w:val="0"/>
                  <w:divBdr>
                    <w:top w:val="none" w:sz="0" w:space="0" w:color="auto"/>
                    <w:left w:val="none" w:sz="0" w:space="0" w:color="auto"/>
                    <w:bottom w:val="none" w:sz="0" w:space="0" w:color="auto"/>
                    <w:right w:val="none" w:sz="0" w:space="0" w:color="auto"/>
                  </w:divBdr>
                  <w:divsChild>
                    <w:div w:id="1503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lkai@lsbu.ac.uk" TargetMode="External"/><Relationship Id="rId13" Type="http://schemas.openxmlformats.org/officeDocument/2006/relationships/hyperlink" Target="https://doi.org/10.12968/bjon.2012.21.15.923" TargetMode="External"/><Relationship Id="rId18" Type="http://schemas.openxmlformats.org/officeDocument/2006/relationships/hyperlink" Target="https://doi.org/10.1016/j.nedt.2013.05.014" TargetMode="External"/><Relationship Id="rId26" Type="http://schemas.openxmlformats.org/officeDocument/2006/relationships/hyperlink" Target="https://doi.org/10.1515/ijnes-2012-003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207/s15327019eb0704_8" TargetMode="External"/><Relationship Id="rId34" Type="http://schemas.openxmlformats.org/officeDocument/2006/relationships/hyperlink" Target="https://doi.org/10.1016/j.nedt.2011.04.007" TargetMode="External"/><Relationship Id="rId7" Type="http://schemas.openxmlformats.org/officeDocument/2006/relationships/endnotes" Target="endnotes.xml"/><Relationship Id="rId12" Type="http://schemas.openxmlformats.org/officeDocument/2006/relationships/hyperlink" Target="https://doi.org/10.1187/cbe.06-06-0168" TargetMode="External"/><Relationship Id="rId17" Type="http://schemas.openxmlformats.org/officeDocument/2006/relationships/hyperlink" Target="https://doi.org/10.1111/j.1365-2923.2008.03113.x" TargetMode="External"/><Relationship Id="rId25" Type="http://schemas.openxmlformats.org/officeDocument/2006/relationships/hyperlink" Target="http://0-dx.doi.org.lispac.lsbu.ac.uk/10.1016/j.nepr.2012.07.008" TargetMode="External"/><Relationship Id="rId33" Type="http://schemas.openxmlformats.org/officeDocument/2006/relationships/hyperlink" Target="http://0-dx.doi.org.lispac.lsbu.ac.uk/10.1016/j.ijnurstu.2011.07.002" TargetMode="External"/><Relationship Id="rId38" Type="http://schemas.openxmlformats.org/officeDocument/2006/relationships/hyperlink" Target="https://doi.org/10.1016/j.nepr.2011.01.001" TargetMode="External"/><Relationship Id="rId2" Type="http://schemas.openxmlformats.org/officeDocument/2006/relationships/numbering" Target="numbering.xml"/><Relationship Id="rId16" Type="http://schemas.openxmlformats.org/officeDocument/2006/relationships/hyperlink" Target="https://doi.org/10.1016/j.nepr.2012.04.006" TargetMode="External"/><Relationship Id="rId20" Type="http://schemas.openxmlformats.org/officeDocument/2006/relationships/hyperlink" Target="https://doi.org/10.1054/nedt.2001.0582" TargetMode="External"/><Relationship Id="rId29" Type="http://schemas.openxmlformats.org/officeDocument/2006/relationships/hyperlink" Target="http://0-www.sciencedirect.com.lispac.lsbu.ac.uk/science/article/pii/S0260691797800780?_rdoc=1&amp;_fmt=high&amp;_origin=gateway&amp;_docanchor=&amp;md5=b8429449ccfc9c30159a5f9aeaa92f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16/j.berh.2013.02.006" TargetMode="External"/><Relationship Id="rId32" Type="http://schemas.openxmlformats.org/officeDocument/2006/relationships/hyperlink" Target="https://doi.org/10.1054/nedt.2000.0508" TargetMode="External"/><Relationship Id="rId37" Type="http://schemas.openxmlformats.org/officeDocument/2006/relationships/hyperlink" Target="https://doi.org/10.1111/j.1365-2648.2005.03621.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nedt.2008.06.006" TargetMode="External"/><Relationship Id="rId23" Type="http://schemas.openxmlformats.org/officeDocument/2006/relationships/hyperlink" Target="https://doi.org/10.1097/NND.0b013e31827d0a9c" TargetMode="External"/><Relationship Id="rId28" Type="http://schemas.openxmlformats.org/officeDocument/2006/relationships/hyperlink" Target="https://doi.org/10.5172/conu.2010.35.1.002" TargetMode="External"/><Relationship Id="rId36" Type="http://schemas.openxmlformats.org/officeDocument/2006/relationships/hyperlink" Target="https://doi.org/10.1111/j.1365-2834.2008.00937.x" TargetMode="External"/><Relationship Id="rId10" Type="http://schemas.openxmlformats.org/officeDocument/2006/relationships/hyperlink" Target="mailto:terrylm@lsbu.ac.uk" TargetMode="External"/><Relationship Id="rId19" Type="http://schemas.openxmlformats.org/officeDocument/2006/relationships/hyperlink" Target="https://doi.org/10.1016/j.nepr.2011.10.007" TargetMode="External"/><Relationship Id="rId31" Type="http://schemas.openxmlformats.org/officeDocument/2006/relationships/hyperlink" Target="https://doi.org/10.7748/ns2000.11.15.10.35.c2946" TargetMode="External"/><Relationship Id="rId4" Type="http://schemas.openxmlformats.org/officeDocument/2006/relationships/settings" Target="settings.xml"/><Relationship Id="rId9" Type="http://schemas.openxmlformats.org/officeDocument/2006/relationships/hyperlink" Target="mailto:R.Jester@wlv.ac.uk" TargetMode="External"/><Relationship Id="rId14" Type="http://schemas.openxmlformats.org/officeDocument/2006/relationships/hyperlink" Target="https://doi.org/10.7748/nm2012.09.19.5.16.c9260" TargetMode="External"/><Relationship Id="rId22" Type="http://schemas.openxmlformats.org/officeDocument/2006/relationships/hyperlink" Target="https://doi.org/10.7748/ns2011.08.25.50.42.c8656" TargetMode="External"/><Relationship Id="rId27" Type="http://schemas.openxmlformats.org/officeDocument/2006/relationships/hyperlink" Target="https://doi.org/10.1016/j.nedt.2007.06.002" TargetMode="External"/><Relationship Id="rId30" Type="http://schemas.openxmlformats.org/officeDocument/2006/relationships/hyperlink" Target="https://doi.org/10.7748/ns2000.11.15.9.34.c2942" TargetMode="External"/><Relationship Id="rId35" Type="http://schemas.openxmlformats.org/officeDocument/2006/relationships/hyperlink" Target="http://0-dx.doi.org.lispac.lsbu.ac.uk/10.5480/1536-5026-32.3.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FDCE2-36E3-48F8-9C09-9FA0F771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7699</Words>
  <Characters>50171</Characters>
  <Application>Microsoft Office Word</Application>
  <DocSecurity>4</DocSecurity>
  <Lines>418</Lines>
  <Paragraphs>115</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Almalkawi, Ibraheim</dc:creator>
  <cp:lastModifiedBy>Terry, Louise</cp:lastModifiedBy>
  <cp:revision>2</cp:revision>
  <cp:lastPrinted>2017-10-17T11:27:00Z</cp:lastPrinted>
  <dcterms:created xsi:type="dcterms:W3CDTF">2018-07-18T11:44:00Z</dcterms:created>
  <dcterms:modified xsi:type="dcterms:W3CDTF">2018-07-18T11:44:00Z</dcterms:modified>
</cp:coreProperties>
</file>