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6985" w14:textId="77777777" w:rsidR="0040334C" w:rsidRPr="00323F77" w:rsidRDefault="0040334C" w:rsidP="0040334C">
      <w:pPr>
        <w:pStyle w:val="NoSpacing"/>
        <w:spacing w:line="360" w:lineRule="auto"/>
        <w:jc w:val="center"/>
        <w:rPr>
          <w:smallCaps/>
          <w:sz w:val="32"/>
          <w:szCs w:val="32"/>
        </w:rPr>
      </w:pPr>
      <w:r w:rsidRPr="00323F77">
        <w:rPr>
          <w:smallCaps/>
          <w:sz w:val="32"/>
          <w:szCs w:val="32"/>
        </w:rPr>
        <w:t>chapter fifteen</w:t>
      </w:r>
    </w:p>
    <w:p w14:paraId="574B1C36" w14:textId="77777777" w:rsidR="00283F26" w:rsidRPr="00323F77" w:rsidRDefault="00283F26" w:rsidP="004673CE">
      <w:pPr>
        <w:pStyle w:val="NoSpacing"/>
        <w:spacing w:line="360" w:lineRule="auto"/>
        <w:jc w:val="center"/>
        <w:rPr>
          <w:smallCaps/>
          <w:sz w:val="32"/>
          <w:szCs w:val="32"/>
        </w:rPr>
      </w:pPr>
      <w:r w:rsidRPr="00323F77">
        <w:rPr>
          <w:smallCaps/>
          <w:sz w:val="32"/>
          <w:szCs w:val="32"/>
        </w:rPr>
        <w:t>Underground, overground, wandering free:</w:t>
      </w:r>
    </w:p>
    <w:p w14:paraId="7786180F" w14:textId="77777777" w:rsidR="00283F26" w:rsidRPr="00323F77" w:rsidRDefault="00283F26" w:rsidP="004673CE">
      <w:pPr>
        <w:pStyle w:val="NoSpacing"/>
        <w:spacing w:line="360" w:lineRule="auto"/>
        <w:jc w:val="center"/>
        <w:rPr>
          <w:smallCaps/>
          <w:sz w:val="32"/>
          <w:szCs w:val="32"/>
        </w:rPr>
      </w:pPr>
      <w:r w:rsidRPr="00323F77">
        <w:rPr>
          <w:i/>
          <w:smallCaps/>
          <w:sz w:val="32"/>
          <w:szCs w:val="32"/>
        </w:rPr>
        <w:t xml:space="preserve"> </w:t>
      </w:r>
      <w:r w:rsidRPr="00323F77">
        <w:rPr>
          <w:smallCaps/>
          <w:sz w:val="32"/>
          <w:szCs w:val="32"/>
        </w:rPr>
        <w:t>flânerie reimagined in print, on screen and on record</w:t>
      </w:r>
    </w:p>
    <w:p w14:paraId="6E55EC7C" w14:textId="77777777" w:rsidR="002441E0" w:rsidRPr="00323F77" w:rsidRDefault="004673CE" w:rsidP="00B00F09">
      <w:pPr>
        <w:pStyle w:val="NoSpacing"/>
        <w:spacing w:line="360" w:lineRule="auto"/>
        <w:jc w:val="center"/>
        <w:rPr>
          <w:smallCaps/>
          <w:sz w:val="32"/>
        </w:rPr>
      </w:pPr>
      <w:r w:rsidRPr="00323F77">
        <w:rPr>
          <w:smallCaps/>
          <w:sz w:val="32"/>
        </w:rPr>
        <w:t>kevin milburn</w:t>
      </w:r>
    </w:p>
    <w:p w14:paraId="715E46C2" w14:textId="77777777" w:rsidR="004673CE" w:rsidRPr="00B00F09" w:rsidRDefault="004673CE" w:rsidP="00B7222B">
      <w:pPr>
        <w:pStyle w:val="NoSpacing"/>
        <w:jc w:val="both"/>
        <w:rPr>
          <w:smallCaps/>
          <w:sz w:val="32"/>
        </w:rPr>
      </w:pPr>
    </w:p>
    <w:p w14:paraId="48CD681A" w14:textId="77777777" w:rsidR="00283F26" w:rsidRPr="004673CE" w:rsidRDefault="00283F26" w:rsidP="00323F77">
      <w:pPr>
        <w:spacing w:after="0" w:line="240" w:lineRule="auto"/>
        <w:rPr>
          <w:b/>
          <w:sz w:val="20"/>
          <w:szCs w:val="24"/>
        </w:rPr>
      </w:pPr>
      <w:r w:rsidRPr="004673CE">
        <w:rPr>
          <w:b/>
          <w:sz w:val="20"/>
          <w:szCs w:val="24"/>
        </w:rPr>
        <w:t xml:space="preserve">Following the </w:t>
      </w:r>
      <w:proofErr w:type="spellStart"/>
      <w:r w:rsidRPr="004673CE">
        <w:rPr>
          <w:b/>
          <w:sz w:val="20"/>
          <w:szCs w:val="24"/>
        </w:rPr>
        <w:t>Flâneur</w:t>
      </w:r>
      <w:proofErr w:type="spellEnd"/>
      <w:r w:rsidR="009D5385">
        <w:rPr>
          <w:b/>
          <w:sz w:val="20"/>
          <w:szCs w:val="24"/>
        </w:rPr>
        <w:t>:</w:t>
      </w:r>
      <w:r w:rsidRPr="004673CE">
        <w:rPr>
          <w:b/>
          <w:sz w:val="20"/>
          <w:szCs w:val="24"/>
        </w:rPr>
        <w:t xml:space="preserve"> Representations of the Metropolis</w:t>
      </w:r>
      <w:r w:rsidRPr="004673CE">
        <w:rPr>
          <w:b/>
          <w:sz w:val="20"/>
          <w:szCs w:val="24"/>
        </w:rPr>
        <w:tab/>
        <w:t xml:space="preserve">      </w:t>
      </w:r>
    </w:p>
    <w:p w14:paraId="0B1F8F61" w14:textId="77777777" w:rsidR="00323F77" w:rsidRDefault="00323F77" w:rsidP="00323F77">
      <w:pPr>
        <w:spacing w:after="0" w:line="240" w:lineRule="auto"/>
        <w:jc w:val="both"/>
        <w:rPr>
          <w:sz w:val="20"/>
        </w:rPr>
      </w:pPr>
    </w:p>
    <w:p w14:paraId="54CC3F39" w14:textId="77777777" w:rsidR="00283F26" w:rsidRPr="004673CE" w:rsidRDefault="00283F26" w:rsidP="00323F77">
      <w:pPr>
        <w:spacing w:after="0" w:line="240" w:lineRule="auto"/>
        <w:jc w:val="both"/>
        <w:rPr>
          <w:sz w:val="20"/>
        </w:rPr>
      </w:pPr>
      <w:r w:rsidRPr="004673CE">
        <w:rPr>
          <w:sz w:val="20"/>
        </w:rPr>
        <w:t xml:space="preserve">This chapter provides a broad historical overview of how scholars and artists have chosen to interact with and represent the city via a range of creative expressive forms. It does this by examining the lasting impact and continuing relevance of the </w:t>
      </w:r>
      <w:proofErr w:type="spellStart"/>
      <w:r w:rsidRPr="004673CE">
        <w:rPr>
          <w:sz w:val="20"/>
        </w:rPr>
        <w:t>flâneur</w:t>
      </w:r>
      <w:proofErr w:type="spellEnd"/>
      <w:r w:rsidRPr="004673CE">
        <w:rPr>
          <w:sz w:val="20"/>
        </w:rPr>
        <w:t>, the figure so “associated with urban wandering and observing</w:t>
      </w:r>
      <w:r w:rsidR="004673CE" w:rsidRPr="004673CE">
        <w:rPr>
          <w:sz w:val="20"/>
        </w:rPr>
        <w:t>.</w:t>
      </w:r>
      <w:r w:rsidRPr="004673CE">
        <w:rPr>
          <w:sz w:val="20"/>
        </w:rPr>
        <w:t>”</w:t>
      </w:r>
      <w:r w:rsidR="00276D62" w:rsidRPr="004673CE">
        <w:rPr>
          <w:rStyle w:val="EndnoteReference"/>
          <w:sz w:val="20"/>
        </w:rPr>
        <w:endnoteReference w:id="1"/>
      </w:r>
      <w:r w:rsidR="00276D62" w:rsidRPr="004673CE">
        <w:rPr>
          <w:sz w:val="20"/>
        </w:rPr>
        <w:t xml:space="preserve"> </w:t>
      </w:r>
      <w:r w:rsidRPr="004673CE">
        <w:rPr>
          <w:sz w:val="20"/>
        </w:rPr>
        <w:t xml:space="preserve">An attempt is made to highlight how traits associated with the </w:t>
      </w:r>
      <w:proofErr w:type="spellStart"/>
      <w:r w:rsidRPr="004673CE">
        <w:rPr>
          <w:sz w:val="20"/>
        </w:rPr>
        <w:t>flâneur</w:t>
      </w:r>
      <w:proofErr w:type="spellEnd"/>
      <w:r w:rsidRPr="004673CE">
        <w:rPr>
          <w:sz w:val="20"/>
        </w:rPr>
        <w:t xml:space="preserve"> have been co-opted by those working in literature, film, visual art and music, </w:t>
      </w:r>
      <w:proofErr w:type="gramStart"/>
      <w:r w:rsidRPr="004673CE">
        <w:rPr>
          <w:sz w:val="20"/>
        </w:rPr>
        <w:t>who</w:t>
      </w:r>
      <w:proofErr w:type="gramEnd"/>
      <w:r w:rsidRPr="004673CE">
        <w:rPr>
          <w:sz w:val="20"/>
        </w:rPr>
        <w:t xml:space="preserve"> both think and create “</w:t>
      </w:r>
      <w:proofErr w:type="spellStart"/>
      <w:r w:rsidRPr="004673CE">
        <w:rPr>
          <w:sz w:val="20"/>
        </w:rPr>
        <w:t>urbanistically</w:t>
      </w:r>
      <w:proofErr w:type="spellEnd"/>
      <w:r w:rsidR="004673CE">
        <w:rPr>
          <w:sz w:val="20"/>
        </w:rPr>
        <w:t>.</w:t>
      </w:r>
      <w:r w:rsidRPr="004673CE">
        <w:rPr>
          <w:sz w:val="20"/>
        </w:rPr>
        <w:t>”</w:t>
      </w:r>
      <w:r w:rsidR="00276D62" w:rsidRPr="004673CE">
        <w:rPr>
          <w:rStyle w:val="EndnoteReference"/>
          <w:sz w:val="20"/>
        </w:rPr>
        <w:endnoteReference w:id="2"/>
      </w:r>
      <w:r w:rsidR="00276D62" w:rsidRPr="004673CE">
        <w:rPr>
          <w:sz w:val="20"/>
        </w:rPr>
        <w:t xml:space="preserve"> </w:t>
      </w:r>
      <w:r w:rsidRPr="004673CE">
        <w:rPr>
          <w:sz w:val="20"/>
        </w:rPr>
        <w:t>The output of these practitioners tries to convey the amalgam of sensations and experiences encountered in urban environments, a t</w:t>
      </w:r>
      <w:r w:rsidR="009D5385">
        <w:rPr>
          <w:sz w:val="20"/>
        </w:rPr>
        <w:t>ask that is rarely as straightf</w:t>
      </w:r>
      <w:r w:rsidRPr="004673CE">
        <w:rPr>
          <w:sz w:val="20"/>
        </w:rPr>
        <w:t>orward as it appears. As Howell reminds us, there are pronounced but often unacknowledged epistemological difficulties tied to any attempt (artistic or otherwise) to understand and describe the sense and meaning of a city: “we are forc</w:t>
      </w:r>
      <w:r w:rsidR="009D5385">
        <w:rPr>
          <w:sz w:val="20"/>
        </w:rPr>
        <w:t>ed to note that the problem of ‘</w:t>
      </w:r>
      <w:r w:rsidRPr="004673CE">
        <w:rPr>
          <w:sz w:val="20"/>
        </w:rPr>
        <w:t>knowing</w:t>
      </w:r>
      <w:r w:rsidR="009D5385">
        <w:rPr>
          <w:sz w:val="20"/>
        </w:rPr>
        <w:t>’</w:t>
      </w:r>
      <w:r w:rsidRPr="004673CE">
        <w:rPr>
          <w:sz w:val="20"/>
        </w:rPr>
        <w:t xml:space="preserve"> the city is not restricted to fictional treatments, but bleeds unconfined between scientific and literary representations of the city.”</w:t>
      </w:r>
      <w:r w:rsidR="00EF3CC7" w:rsidRPr="004673CE">
        <w:rPr>
          <w:rStyle w:val="EndnoteReference"/>
          <w:sz w:val="20"/>
        </w:rPr>
        <w:endnoteReference w:id="3"/>
      </w:r>
      <w:r w:rsidRPr="004673CE">
        <w:rPr>
          <w:sz w:val="20"/>
        </w:rPr>
        <w:t xml:space="preserve"> Indeed, Howell argues that this wish </w:t>
      </w:r>
      <w:r w:rsidR="00FE3C44">
        <w:rPr>
          <w:sz w:val="20"/>
        </w:rPr>
        <w:t>“</w:t>
      </w:r>
      <w:r w:rsidRPr="004673CE">
        <w:rPr>
          <w:sz w:val="20"/>
        </w:rPr>
        <w:t>to know</w:t>
      </w:r>
      <w:r w:rsidR="00FE3C44">
        <w:rPr>
          <w:sz w:val="20"/>
        </w:rPr>
        <w:t>”</w:t>
      </w:r>
      <w:r w:rsidRPr="004673CE">
        <w:rPr>
          <w:sz w:val="20"/>
        </w:rPr>
        <w:t xml:space="preserve"> the city, or indeed any place, is essential</w:t>
      </w:r>
      <w:r w:rsidR="009D5385">
        <w:rPr>
          <w:sz w:val="20"/>
        </w:rPr>
        <w:t>ly futile and reductive</w:t>
      </w:r>
      <w:r w:rsidRPr="004673CE">
        <w:rPr>
          <w:sz w:val="20"/>
        </w:rPr>
        <w:t>, furthermore, it should be viewed with suspicion, and as being a by-product of rationalist attempts to quell unease about the modern city through seeking to give</w:t>
      </w:r>
      <w:r w:rsidRPr="004673CE">
        <w:rPr>
          <w:i/>
          <w:sz w:val="20"/>
        </w:rPr>
        <w:t xml:space="preserve"> </w:t>
      </w:r>
      <w:r w:rsidRPr="004673CE">
        <w:rPr>
          <w:sz w:val="20"/>
        </w:rPr>
        <w:t>reassurance that “the city can, through description, be known and</w:t>
      </w:r>
      <w:r w:rsidR="00EF3CC7" w:rsidRPr="004673CE">
        <w:rPr>
          <w:sz w:val="20"/>
        </w:rPr>
        <w:t>, by knowledge, be controlled</w:t>
      </w:r>
      <w:r w:rsidR="004673CE">
        <w:rPr>
          <w:sz w:val="20"/>
        </w:rPr>
        <w:t>.</w:t>
      </w:r>
      <w:r w:rsidR="00EF3CC7" w:rsidRPr="004673CE">
        <w:rPr>
          <w:sz w:val="20"/>
        </w:rPr>
        <w:t>”</w:t>
      </w:r>
      <w:r w:rsidR="00EF3CC7" w:rsidRPr="004673CE">
        <w:rPr>
          <w:rStyle w:val="EndnoteReference"/>
          <w:sz w:val="20"/>
        </w:rPr>
        <w:endnoteReference w:id="4"/>
      </w:r>
      <w:r w:rsidRPr="004673CE">
        <w:rPr>
          <w:sz w:val="20"/>
        </w:rPr>
        <w:t xml:space="preserve"> </w:t>
      </w:r>
    </w:p>
    <w:p w14:paraId="3AA25662" w14:textId="77777777" w:rsidR="00E764B9" w:rsidRDefault="00E764B9" w:rsidP="00323F77">
      <w:pPr>
        <w:spacing w:after="0" w:line="240" w:lineRule="auto"/>
        <w:jc w:val="both"/>
        <w:rPr>
          <w:sz w:val="20"/>
        </w:rPr>
      </w:pPr>
    </w:p>
    <w:p w14:paraId="00D8BDEE" w14:textId="77777777" w:rsidR="00283F26" w:rsidRPr="004673CE" w:rsidRDefault="00283F26" w:rsidP="00323F77">
      <w:pPr>
        <w:spacing w:after="0" w:line="240" w:lineRule="auto"/>
        <w:jc w:val="both"/>
        <w:rPr>
          <w:sz w:val="20"/>
        </w:rPr>
      </w:pPr>
    </w:p>
    <w:p w14:paraId="15FAFC26" w14:textId="77777777" w:rsidR="00B00F09" w:rsidRPr="00B00F09" w:rsidRDefault="00B00F09" w:rsidP="00323F77">
      <w:pPr>
        <w:spacing w:after="0" w:line="240" w:lineRule="auto"/>
        <w:jc w:val="both"/>
        <w:rPr>
          <w:b/>
          <w:sz w:val="20"/>
        </w:rPr>
      </w:pPr>
      <w:r w:rsidRPr="00B00F09">
        <w:rPr>
          <w:b/>
          <w:sz w:val="20"/>
        </w:rPr>
        <w:t xml:space="preserve">Engaging with the </w:t>
      </w:r>
      <w:proofErr w:type="spellStart"/>
      <w:r w:rsidR="00E764B9">
        <w:rPr>
          <w:b/>
          <w:sz w:val="20"/>
        </w:rPr>
        <w:t>F</w:t>
      </w:r>
      <w:r w:rsidRPr="00B00F09">
        <w:rPr>
          <w:b/>
          <w:sz w:val="20"/>
        </w:rPr>
        <w:t>lâneur</w:t>
      </w:r>
      <w:proofErr w:type="spellEnd"/>
      <w:r w:rsidRPr="00B00F09">
        <w:rPr>
          <w:b/>
          <w:sz w:val="20"/>
        </w:rPr>
        <w:t xml:space="preserve">. And the </w:t>
      </w:r>
      <w:proofErr w:type="spellStart"/>
      <w:r w:rsidR="00E764B9">
        <w:rPr>
          <w:b/>
          <w:sz w:val="20"/>
        </w:rPr>
        <w:t>F</w:t>
      </w:r>
      <w:r w:rsidRPr="00B00F09">
        <w:rPr>
          <w:b/>
          <w:sz w:val="20"/>
        </w:rPr>
        <w:t>lâneuse</w:t>
      </w:r>
      <w:proofErr w:type="spellEnd"/>
      <w:r w:rsidRPr="00B00F09">
        <w:rPr>
          <w:b/>
          <w:sz w:val="20"/>
        </w:rPr>
        <w:t xml:space="preserve"> </w:t>
      </w:r>
    </w:p>
    <w:p w14:paraId="58A8097B" w14:textId="77777777" w:rsidR="00323F77" w:rsidRDefault="00323F77" w:rsidP="00323F77">
      <w:pPr>
        <w:spacing w:after="0" w:line="240" w:lineRule="auto"/>
        <w:jc w:val="both"/>
        <w:rPr>
          <w:sz w:val="20"/>
        </w:rPr>
      </w:pPr>
    </w:p>
    <w:p w14:paraId="4180AA8F" w14:textId="77777777" w:rsidR="00323F77" w:rsidRDefault="00283F26" w:rsidP="00323F77">
      <w:pPr>
        <w:spacing w:after="0" w:line="240" w:lineRule="auto"/>
        <w:jc w:val="both"/>
        <w:rPr>
          <w:sz w:val="20"/>
        </w:rPr>
      </w:pPr>
      <w:r w:rsidRPr="004673CE">
        <w:rPr>
          <w:sz w:val="20"/>
        </w:rPr>
        <w:t xml:space="preserve">The </w:t>
      </w:r>
      <w:proofErr w:type="spellStart"/>
      <w:r w:rsidRPr="004673CE">
        <w:rPr>
          <w:sz w:val="20"/>
        </w:rPr>
        <w:t>flâneur</w:t>
      </w:r>
      <w:proofErr w:type="spellEnd"/>
      <w:r w:rsidRPr="004673CE">
        <w:rPr>
          <w:i/>
          <w:sz w:val="20"/>
        </w:rPr>
        <w:t xml:space="preserve">, </w:t>
      </w:r>
      <w:r w:rsidRPr="004673CE">
        <w:rPr>
          <w:sz w:val="20"/>
        </w:rPr>
        <w:t>a figure commonly associated with ideas relating to modernity has, over the last twenty years or so, become s</w:t>
      </w:r>
      <w:r w:rsidR="009D5385">
        <w:rPr>
          <w:sz w:val="20"/>
        </w:rPr>
        <w:t>omething of a divining rod for</w:t>
      </w:r>
      <w:r w:rsidR="00CE6517">
        <w:rPr>
          <w:sz w:val="20"/>
        </w:rPr>
        <w:t xml:space="preserve"> many in the humanities and social sciences, particularly among</w:t>
      </w:r>
      <w:r w:rsidR="009D5385">
        <w:rPr>
          <w:sz w:val="20"/>
        </w:rPr>
        <w:t xml:space="preserve"> sociologists, such as</w:t>
      </w:r>
      <w:r w:rsidR="00B871B7" w:rsidRPr="004673CE">
        <w:rPr>
          <w:sz w:val="20"/>
        </w:rPr>
        <w:t xml:space="preserve"> Jenks and Tester,</w:t>
      </w:r>
      <w:r w:rsidR="00EF3CC7" w:rsidRPr="004673CE">
        <w:rPr>
          <w:rStyle w:val="EndnoteReference"/>
          <w:sz w:val="20"/>
        </w:rPr>
        <w:endnoteReference w:id="5"/>
      </w:r>
      <w:r w:rsidRPr="004673CE">
        <w:rPr>
          <w:sz w:val="20"/>
        </w:rPr>
        <w:t xml:space="preserve"> and cultural geographers</w:t>
      </w:r>
      <w:r w:rsidR="00EF3CC7" w:rsidRPr="004673CE">
        <w:rPr>
          <w:sz w:val="20"/>
        </w:rPr>
        <w:t>, including</w:t>
      </w:r>
      <w:r w:rsidR="00B871B7" w:rsidRPr="004673CE">
        <w:rPr>
          <w:sz w:val="20"/>
        </w:rPr>
        <w:t xml:space="preserve"> Howell, </w:t>
      </w:r>
      <w:proofErr w:type="spellStart"/>
      <w:r w:rsidR="00B871B7" w:rsidRPr="004673CE">
        <w:rPr>
          <w:sz w:val="20"/>
        </w:rPr>
        <w:t>Pinder</w:t>
      </w:r>
      <w:proofErr w:type="spellEnd"/>
      <w:r w:rsidR="00B871B7" w:rsidRPr="004673CE">
        <w:rPr>
          <w:sz w:val="20"/>
        </w:rPr>
        <w:t xml:space="preserve">, and </w:t>
      </w:r>
      <w:r w:rsidRPr="004673CE">
        <w:rPr>
          <w:sz w:val="20"/>
        </w:rPr>
        <w:t>Shields</w:t>
      </w:r>
      <w:r w:rsidR="00B871B7" w:rsidRPr="004673CE">
        <w:rPr>
          <w:sz w:val="20"/>
        </w:rPr>
        <w:t>,</w:t>
      </w:r>
      <w:r w:rsidR="00B871B7" w:rsidRPr="004673CE">
        <w:rPr>
          <w:rStyle w:val="EndnoteReference"/>
          <w:sz w:val="20"/>
        </w:rPr>
        <w:endnoteReference w:id="6"/>
      </w:r>
      <w:r w:rsidRPr="004673CE">
        <w:rPr>
          <w:sz w:val="20"/>
        </w:rPr>
        <w:t xml:space="preserve"> </w:t>
      </w:r>
      <w:r w:rsidR="00CE6517">
        <w:rPr>
          <w:sz w:val="20"/>
        </w:rPr>
        <w:t xml:space="preserve">all of </w:t>
      </w:r>
      <w:r w:rsidR="00EF3CC7" w:rsidRPr="004673CE">
        <w:rPr>
          <w:sz w:val="20"/>
        </w:rPr>
        <w:t>who</w:t>
      </w:r>
      <w:r w:rsidR="00CE6517">
        <w:rPr>
          <w:sz w:val="20"/>
        </w:rPr>
        <w:t>m</w:t>
      </w:r>
      <w:r w:rsidR="00EF3CC7" w:rsidRPr="004673CE">
        <w:rPr>
          <w:sz w:val="20"/>
        </w:rPr>
        <w:t xml:space="preserve"> have been </w:t>
      </w:r>
      <w:r w:rsidRPr="004673CE">
        <w:rPr>
          <w:sz w:val="20"/>
        </w:rPr>
        <w:t xml:space="preserve">interested in developing new ways of examining aspects of contemporary urban life. Engagement with the </w:t>
      </w:r>
      <w:proofErr w:type="spellStart"/>
      <w:r w:rsidRPr="004673CE">
        <w:rPr>
          <w:sz w:val="20"/>
        </w:rPr>
        <w:t>flâneur</w:t>
      </w:r>
      <w:proofErr w:type="spellEnd"/>
      <w:r w:rsidRPr="004673CE">
        <w:rPr>
          <w:sz w:val="20"/>
        </w:rPr>
        <w:t xml:space="preserve"> has informed research on mediated depictions of post-modernity</w:t>
      </w:r>
      <w:r w:rsidR="00963CD7" w:rsidRPr="004673CE">
        <w:rPr>
          <w:sz w:val="20"/>
        </w:rPr>
        <w:t>,</w:t>
      </w:r>
      <w:r w:rsidR="00963CD7" w:rsidRPr="004673CE">
        <w:rPr>
          <w:rStyle w:val="EndnoteReference"/>
          <w:sz w:val="20"/>
        </w:rPr>
        <w:endnoteReference w:id="7"/>
      </w:r>
      <w:r w:rsidR="00963CD7" w:rsidRPr="004673CE">
        <w:rPr>
          <w:sz w:val="20"/>
        </w:rPr>
        <w:t xml:space="preserve"> </w:t>
      </w:r>
      <w:proofErr w:type="spellStart"/>
      <w:r w:rsidRPr="004673CE">
        <w:rPr>
          <w:sz w:val="20"/>
        </w:rPr>
        <w:t>cyberflânerie</w:t>
      </w:r>
      <w:proofErr w:type="spellEnd"/>
      <w:r w:rsidR="00963CD7" w:rsidRPr="004673CE">
        <w:rPr>
          <w:rStyle w:val="EndnoteReference"/>
          <w:sz w:val="20"/>
        </w:rPr>
        <w:endnoteReference w:id="8"/>
      </w:r>
      <w:r w:rsidR="00963CD7" w:rsidRPr="004673CE">
        <w:rPr>
          <w:sz w:val="20"/>
        </w:rPr>
        <w:t xml:space="preserve"> </w:t>
      </w:r>
      <w:r w:rsidRPr="004673CE">
        <w:rPr>
          <w:sz w:val="20"/>
        </w:rPr>
        <w:t>and gendered dimensio</w:t>
      </w:r>
      <w:r w:rsidR="00963CD7" w:rsidRPr="004673CE">
        <w:rPr>
          <w:sz w:val="20"/>
        </w:rPr>
        <w:t>ns relating to urban strolling a</w:t>
      </w:r>
      <w:r w:rsidRPr="004673CE">
        <w:rPr>
          <w:sz w:val="20"/>
        </w:rPr>
        <w:t>nd observing</w:t>
      </w:r>
      <w:r w:rsidR="00963CD7" w:rsidRPr="004673CE">
        <w:rPr>
          <w:sz w:val="20"/>
        </w:rPr>
        <w:t>.</w:t>
      </w:r>
      <w:r w:rsidR="00963CD7" w:rsidRPr="004673CE">
        <w:rPr>
          <w:rStyle w:val="EndnoteReference"/>
          <w:sz w:val="20"/>
        </w:rPr>
        <w:endnoteReference w:id="9"/>
      </w:r>
      <w:r w:rsidRPr="004673CE">
        <w:rPr>
          <w:sz w:val="20"/>
        </w:rPr>
        <w:t xml:space="preserve"> </w:t>
      </w:r>
    </w:p>
    <w:p w14:paraId="001BFD48" w14:textId="77777777" w:rsidR="00283F26" w:rsidRPr="004673CE" w:rsidRDefault="00283F26" w:rsidP="00B7222B">
      <w:pPr>
        <w:spacing w:after="0" w:line="240" w:lineRule="auto"/>
        <w:ind w:firstLine="284"/>
        <w:jc w:val="both"/>
        <w:rPr>
          <w:sz w:val="20"/>
        </w:rPr>
      </w:pPr>
      <w:r w:rsidRPr="004673CE">
        <w:rPr>
          <w:sz w:val="20"/>
        </w:rPr>
        <w:t xml:space="preserve">This relatively recent engagement by the academy with the </w:t>
      </w:r>
      <w:proofErr w:type="spellStart"/>
      <w:r w:rsidRPr="004673CE">
        <w:rPr>
          <w:sz w:val="20"/>
        </w:rPr>
        <w:t>flâneur</w:t>
      </w:r>
      <w:proofErr w:type="spellEnd"/>
      <w:r w:rsidRPr="004673CE">
        <w:rPr>
          <w:sz w:val="20"/>
        </w:rPr>
        <w:t xml:space="preserve"> occurred after a lengthy hiatus, following Walter Benjamin’s pioneering and celebrated studies on the subject in the 1930s. Benjamin’s work on </w:t>
      </w:r>
      <w:r w:rsidR="009D5385">
        <w:rPr>
          <w:sz w:val="20"/>
        </w:rPr>
        <w:t xml:space="preserve">the </w:t>
      </w:r>
      <w:proofErr w:type="spellStart"/>
      <w:r w:rsidR="009D5385">
        <w:rPr>
          <w:sz w:val="20"/>
        </w:rPr>
        <w:t>flâneur</w:t>
      </w:r>
      <w:proofErr w:type="spellEnd"/>
      <w:r w:rsidR="009D5385">
        <w:rPr>
          <w:sz w:val="20"/>
        </w:rPr>
        <w:t xml:space="preserve"> focussed</w:t>
      </w:r>
      <w:r w:rsidRPr="004673CE">
        <w:rPr>
          <w:sz w:val="20"/>
        </w:rPr>
        <w:t xml:space="preserve"> on Paris in the mid-nineteenth century and, more specifically still, on the output and activities of the poet, Charles Baudelaire. In this research, and in his writings on his home city of Berlin, Benjamin was involved in a sustained search for the signs, metaphors and illusions of modernity. Following Benjamin’s work there then followed a lengthy </w:t>
      </w:r>
      <w:r w:rsidR="009D5385">
        <w:rPr>
          <w:sz w:val="20"/>
        </w:rPr>
        <w:t xml:space="preserve">period of </w:t>
      </w:r>
      <w:r w:rsidRPr="004673CE">
        <w:rPr>
          <w:sz w:val="20"/>
        </w:rPr>
        <w:t xml:space="preserve">abeyance in critical study of the </w:t>
      </w:r>
      <w:proofErr w:type="spellStart"/>
      <w:r w:rsidRPr="004673CE">
        <w:rPr>
          <w:sz w:val="20"/>
        </w:rPr>
        <w:t>flâneur</w:t>
      </w:r>
      <w:proofErr w:type="spellEnd"/>
      <w:r w:rsidR="009D5385">
        <w:rPr>
          <w:sz w:val="20"/>
        </w:rPr>
        <w:t>. This</w:t>
      </w:r>
      <w:r w:rsidRPr="004673CE">
        <w:rPr>
          <w:sz w:val="20"/>
        </w:rPr>
        <w:t xml:space="preserve"> occurred despite the fact that, during this interregnum, a diverse range of visual, literary and musical artists began to provide examples of urban representation which owed a clear debt to aspects associated with the </w:t>
      </w:r>
      <w:proofErr w:type="spellStart"/>
      <w:r w:rsidRPr="004673CE">
        <w:rPr>
          <w:sz w:val="20"/>
        </w:rPr>
        <w:t>flâneur</w:t>
      </w:r>
      <w:proofErr w:type="spellEnd"/>
      <w:r w:rsidRPr="004673CE">
        <w:rPr>
          <w:i/>
          <w:sz w:val="20"/>
        </w:rPr>
        <w:t xml:space="preserve">, </w:t>
      </w:r>
      <w:r w:rsidRPr="004673CE">
        <w:rPr>
          <w:sz w:val="20"/>
        </w:rPr>
        <w:t>and which the remainder of this chapter will reflect upon.</w:t>
      </w:r>
    </w:p>
    <w:p w14:paraId="4CD051A7" w14:textId="77777777" w:rsidR="00283F26" w:rsidRPr="004673CE" w:rsidRDefault="00283F26" w:rsidP="00B7222B">
      <w:pPr>
        <w:spacing w:after="0" w:line="240" w:lineRule="auto"/>
        <w:ind w:firstLine="284"/>
        <w:jc w:val="both"/>
        <w:rPr>
          <w:sz w:val="20"/>
        </w:rPr>
      </w:pPr>
      <w:r w:rsidRPr="004673CE">
        <w:rPr>
          <w:sz w:val="20"/>
        </w:rPr>
        <w:t xml:space="preserve">Prone by its very nature to wandering, the </w:t>
      </w:r>
      <w:proofErr w:type="spellStart"/>
      <w:r w:rsidRPr="004673CE">
        <w:rPr>
          <w:sz w:val="20"/>
        </w:rPr>
        <w:t>flâneur</w:t>
      </w:r>
      <w:proofErr w:type="spellEnd"/>
      <w:r w:rsidRPr="004673CE">
        <w:rPr>
          <w:sz w:val="20"/>
        </w:rPr>
        <w:t xml:space="preserve"> is difficult to pin down. There is no set definition for who, or even indeed what, the </w:t>
      </w:r>
      <w:proofErr w:type="spellStart"/>
      <w:r w:rsidRPr="004673CE">
        <w:rPr>
          <w:sz w:val="20"/>
        </w:rPr>
        <w:t>flâneur</w:t>
      </w:r>
      <w:proofErr w:type="spellEnd"/>
      <w:r w:rsidRPr="004673CE">
        <w:rPr>
          <w:sz w:val="20"/>
        </w:rPr>
        <w:t xml:space="preserve"> is. It has however long been agreed that attached to this figure is “something of the quality of oral tradition and bizarre urban myth</w:t>
      </w:r>
      <w:r w:rsidR="009D5385">
        <w:rPr>
          <w:sz w:val="20"/>
        </w:rPr>
        <w:t>,</w:t>
      </w:r>
      <w:r w:rsidRPr="004673CE">
        <w:rPr>
          <w:sz w:val="20"/>
        </w:rPr>
        <w:t>”</w:t>
      </w:r>
      <w:r w:rsidR="00963CD7" w:rsidRPr="004673CE">
        <w:rPr>
          <w:rStyle w:val="EndnoteReference"/>
          <w:sz w:val="20"/>
        </w:rPr>
        <w:endnoteReference w:id="10"/>
      </w:r>
      <w:r w:rsidRPr="004673CE">
        <w:rPr>
          <w:sz w:val="20"/>
        </w:rPr>
        <w:t xml:space="preserve"> and that in an identity parade of urban archetypes one would have little difficulty detecting him from the following description:</w:t>
      </w:r>
    </w:p>
    <w:p w14:paraId="6ED94ABC" w14:textId="77777777" w:rsidR="00323F77" w:rsidRDefault="00323F77" w:rsidP="00323F77">
      <w:pPr>
        <w:spacing w:after="0" w:line="240" w:lineRule="auto"/>
        <w:ind w:left="720"/>
        <w:jc w:val="both"/>
        <w:rPr>
          <w:sz w:val="18"/>
          <w:szCs w:val="20"/>
        </w:rPr>
      </w:pPr>
    </w:p>
    <w:p w14:paraId="2114F912" w14:textId="77777777" w:rsidR="00283F26" w:rsidRPr="00B00F09" w:rsidRDefault="00323F77" w:rsidP="00FE3C44">
      <w:pPr>
        <w:spacing w:after="0" w:line="240" w:lineRule="auto"/>
        <w:ind w:left="284" w:right="284"/>
        <w:jc w:val="both"/>
        <w:rPr>
          <w:sz w:val="18"/>
        </w:rPr>
      </w:pPr>
      <w:proofErr w:type="gramStart"/>
      <w:r w:rsidRPr="00B00F09">
        <w:rPr>
          <w:sz w:val="18"/>
          <w:szCs w:val="20"/>
        </w:rPr>
        <w:t>The spectator and depicter of modern life, most specifically in relation to contemporary art and the sights of the city.</w:t>
      </w:r>
      <w:proofErr w:type="gramEnd"/>
      <w:r w:rsidRPr="00B00F09">
        <w:rPr>
          <w:sz w:val="18"/>
          <w:szCs w:val="20"/>
        </w:rPr>
        <w:t xml:space="preserve"> The </w:t>
      </w:r>
      <w:proofErr w:type="spellStart"/>
      <w:r w:rsidRPr="00B00F09">
        <w:rPr>
          <w:i/>
          <w:sz w:val="18"/>
          <w:szCs w:val="20"/>
        </w:rPr>
        <w:t>flâneur</w:t>
      </w:r>
      <w:proofErr w:type="spellEnd"/>
      <w:r w:rsidRPr="00B00F09">
        <w:rPr>
          <w:sz w:val="18"/>
          <w:szCs w:val="20"/>
        </w:rPr>
        <w:t xml:space="preserve"> moves through space and among the people with a viscosity that both enables and privileges vision …The </w:t>
      </w:r>
      <w:proofErr w:type="spellStart"/>
      <w:r w:rsidRPr="00B00F09">
        <w:rPr>
          <w:i/>
          <w:sz w:val="18"/>
          <w:szCs w:val="20"/>
        </w:rPr>
        <w:t>flâneur</w:t>
      </w:r>
      <w:proofErr w:type="spellEnd"/>
      <w:r w:rsidRPr="00B00F09">
        <w:rPr>
          <w:sz w:val="18"/>
          <w:szCs w:val="20"/>
        </w:rPr>
        <w:t xml:space="preserve"> possesses a power, it walks at will, freely and seemingly without purpose, but simultaneously with an inquisitive wonder and an infinite capacity to absorb the activities of the collective – often formulated as ‘the crowd’.</w:t>
      </w:r>
      <w:r w:rsidRPr="00B00F09">
        <w:rPr>
          <w:rStyle w:val="EndnoteReference"/>
          <w:sz w:val="18"/>
          <w:szCs w:val="20"/>
        </w:rPr>
        <w:endnoteReference w:id="11"/>
      </w:r>
      <w:r>
        <w:rPr>
          <w:sz w:val="18"/>
          <w:szCs w:val="20"/>
        </w:rPr>
        <w:tab/>
      </w:r>
      <w:r>
        <w:rPr>
          <w:sz w:val="18"/>
          <w:szCs w:val="20"/>
        </w:rPr>
        <w:tab/>
      </w:r>
    </w:p>
    <w:p w14:paraId="3CA3FB3C" w14:textId="77777777" w:rsidR="00323F77" w:rsidRDefault="00323F77" w:rsidP="00323F77">
      <w:pPr>
        <w:spacing w:after="0" w:line="240" w:lineRule="auto"/>
        <w:jc w:val="both"/>
        <w:rPr>
          <w:sz w:val="20"/>
        </w:rPr>
      </w:pPr>
    </w:p>
    <w:p w14:paraId="79EA0283" w14:textId="77777777" w:rsidR="00283F26" w:rsidRPr="004673CE" w:rsidRDefault="00283F26" w:rsidP="00323F77">
      <w:pPr>
        <w:spacing w:after="0" w:line="240" w:lineRule="auto"/>
        <w:jc w:val="both"/>
        <w:rPr>
          <w:sz w:val="20"/>
        </w:rPr>
      </w:pPr>
      <w:r w:rsidRPr="004673CE">
        <w:rPr>
          <w:sz w:val="20"/>
        </w:rPr>
        <w:t>This is a shadowy figure that</w:t>
      </w:r>
      <w:r w:rsidRPr="004673CE">
        <w:rPr>
          <w:i/>
          <w:sz w:val="20"/>
        </w:rPr>
        <w:t xml:space="preserve"> </w:t>
      </w:r>
      <w:r w:rsidRPr="004673CE">
        <w:rPr>
          <w:sz w:val="20"/>
        </w:rPr>
        <w:t>acquires empirical data by strolling, looking, hearing, smelling and feeling, sometimes writing up the consequent finding</w:t>
      </w:r>
      <w:r w:rsidR="009D5385">
        <w:rPr>
          <w:sz w:val="20"/>
        </w:rPr>
        <w:t>s</w:t>
      </w:r>
      <w:r w:rsidRPr="004673CE">
        <w:rPr>
          <w:sz w:val="20"/>
        </w:rPr>
        <w:t xml:space="preserve"> in the form of poetry. The </w:t>
      </w:r>
      <w:proofErr w:type="spellStart"/>
      <w:r w:rsidRPr="004673CE">
        <w:rPr>
          <w:sz w:val="20"/>
        </w:rPr>
        <w:t>flâneur</w:t>
      </w:r>
      <w:proofErr w:type="spellEnd"/>
      <w:r w:rsidRPr="004673CE">
        <w:rPr>
          <w:sz w:val="20"/>
        </w:rPr>
        <w:t xml:space="preserve"> is more identifiable for what he does – engaging in the activity of </w:t>
      </w:r>
      <w:proofErr w:type="spellStart"/>
      <w:r w:rsidRPr="004673CE">
        <w:rPr>
          <w:sz w:val="20"/>
        </w:rPr>
        <w:t>flânerie</w:t>
      </w:r>
      <w:proofErr w:type="spellEnd"/>
      <w:r w:rsidRPr="004673CE">
        <w:rPr>
          <w:sz w:val="20"/>
        </w:rPr>
        <w:t xml:space="preserve"> – than for whom he is or what he looks like. And, traditionally</w:t>
      </w:r>
      <w:r w:rsidR="00CE6517">
        <w:rPr>
          <w:sz w:val="20"/>
        </w:rPr>
        <w:t>,</w:t>
      </w:r>
      <w:r w:rsidRPr="004673CE">
        <w:rPr>
          <w:sz w:val="20"/>
        </w:rPr>
        <w:t xml:space="preserve"> the </w:t>
      </w:r>
      <w:proofErr w:type="spellStart"/>
      <w:r w:rsidRPr="004673CE">
        <w:rPr>
          <w:sz w:val="20"/>
        </w:rPr>
        <w:t>flâneur</w:t>
      </w:r>
      <w:proofErr w:type="spellEnd"/>
      <w:r w:rsidRPr="004673CE">
        <w:rPr>
          <w:sz w:val="20"/>
        </w:rPr>
        <w:t xml:space="preserve"> has been assumed to be male, in part because the </w:t>
      </w:r>
      <w:proofErr w:type="spellStart"/>
      <w:r w:rsidRPr="004673CE">
        <w:rPr>
          <w:sz w:val="20"/>
        </w:rPr>
        <w:t>flâneur’s</w:t>
      </w:r>
      <w:proofErr w:type="spellEnd"/>
      <w:r w:rsidRPr="004673CE">
        <w:rPr>
          <w:i/>
          <w:sz w:val="20"/>
        </w:rPr>
        <w:t xml:space="preserve"> </w:t>
      </w:r>
      <w:r w:rsidRPr="004673CE">
        <w:rPr>
          <w:sz w:val="20"/>
        </w:rPr>
        <w:t xml:space="preserve">natural domain, the public spaces of the city, </w:t>
      </w:r>
      <w:r w:rsidRPr="004673CE">
        <w:rPr>
          <w:sz w:val="20"/>
        </w:rPr>
        <w:lastRenderedPageBreak/>
        <w:t xml:space="preserve">have been historically viewed as being inviolably masculine and shaped, in part, by the direction and desire of the male gaze. Janet Wolff contends there was no role as </w:t>
      </w:r>
      <w:proofErr w:type="spellStart"/>
      <w:r w:rsidRPr="004673CE">
        <w:rPr>
          <w:sz w:val="20"/>
        </w:rPr>
        <w:t>flâneuse</w:t>
      </w:r>
      <w:proofErr w:type="spellEnd"/>
      <w:r w:rsidRPr="004673CE">
        <w:rPr>
          <w:sz w:val="20"/>
        </w:rPr>
        <w:t xml:space="preserve"> available to women</w:t>
      </w:r>
      <w:r w:rsidR="009D5385">
        <w:rPr>
          <w:sz w:val="20"/>
        </w:rPr>
        <w:t>:</w:t>
      </w:r>
      <w:r w:rsidRPr="004673CE">
        <w:rPr>
          <w:sz w:val="20"/>
        </w:rPr>
        <w:t xml:space="preserve"> “they could be prostitutes, widows, lesbians or murder victims but the ‘respectable’ woman could not stroll alone in the city.”</w:t>
      </w:r>
      <w:r w:rsidR="003F0E29" w:rsidRPr="004673CE">
        <w:rPr>
          <w:rStyle w:val="EndnoteReference"/>
          <w:sz w:val="20"/>
        </w:rPr>
        <w:endnoteReference w:id="12"/>
      </w:r>
      <w:r w:rsidRPr="004673CE">
        <w:rPr>
          <w:sz w:val="20"/>
        </w:rPr>
        <w:t xml:space="preserve"> It is a view that has provoked considerable debate. For example, concerning the era in which the concept of the </w:t>
      </w:r>
      <w:proofErr w:type="spellStart"/>
      <w:r w:rsidRPr="004673CE">
        <w:rPr>
          <w:sz w:val="20"/>
        </w:rPr>
        <w:t>flâneur</w:t>
      </w:r>
      <w:proofErr w:type="spellEnd"/>
      <w:r w:rsidRPr="004673CE">
        <w:rPr>
          <w:sz w:val="20"/>
        </w:rPr>
        <w:t xml:space="preserve"> emerged (the term being first referenced in 1806</w:t>
      </w:r>
      <w:r w:rsidR="00CE6517">
        <w:rPr>
          <w:sz w:val="20"/>
        </w:rPr>
        <w:t>)</w:t>
      </w:r>
      <w:r w:rsidRPr="004673CE">
        <w:rPr>
          <w:sz w:val="20"/>
        </w:rPr>
        <w:t>,</w:t>
      </w:r>
      <w:r w:rsidR="001D581C" w:rsidRPr="004673CE">
        <w:rPr>
          <w:rStyle w:val="EndnoteReference"/>
          <w:sz w:val="20"/>
        </w:rPr>
        <w:endnoteReference w:id="13"/>
      </w:r>
      <w:r w:rsidRPr="004673CE">
        <w:rPr>
          <w:sz w:val="20"/>
        </w:rPr>
        <w:t xml:space="preserve"> Elizabeth Wilson argues that contrary to Wolff’s assertion, many lone women were present in the public spaces of the cities, and that,</w:t>
      </w:r>
      <w:r w:rsidR="00B7222B">
        <w:rPr>
          <w:sz w:val="20"/>
        </w:rPr>
        <w:t xml:space="preserve"> like men, they were often out “</w:t>
      </w:r>
      <w:r w:rsidRPr="004673CE">
        <w:rPr>
          <w:sz w:val="20"/>
        </w:rPr>
        <w:t>promenading</w:t>
      </w:r>
      <w:r w:rsidR="004673CE">
        <w:rPr>
          <w:sz w:val="20"/>
        </w:rPr>
        <w:t>.</w:t>
      </w:r>
      <w:r w:rsidR="00B7222B">
        <w:rPr>
          <w:sz w:val="20"/>
        </w:rPr>
        <w:t>”</w:t>
      </w:r>
      <w:r w:rsidR="001D581C" w:rsidRPr="004673CE">
        <w:rPr>
          <w:rStyle w:val="EndnoteReference"/>
          <w:sz w:val="20"/>
        </w:rPr>
        <w:endnoteReference w:id="14"/>
      </w:r>
      <w:r w:rsidRPr="004673CE">
        <w:rPr>
          <w:sz w:val="20"/>
        </w:rPr>
        <w:t xml:space="preserve"> However, a key difference was that women nearly always undertook such activities whilst wearing some sort of disguise. Given the faceless persona often associated with the </w:t>
      </w:r>
      <w:proofErr w:type="spellStart"/>
      <w:r w:rsidRPr="004673CE">
        <w:rPr>
          <w:sz w:val="20"/>
        </w:rPr>
        <w:t>flâneur</w:t>
      </w:r>
      <w:proofErr w:type="spellEnd"/>
      <w:r w:rsidR="009D5385">
        <w:rPr>
          <w:sz w:val="20"/>
        </w:rPr>
        <w:t>,</w:t>
      </w:r>
      <w:r w:rsidRPr="004673CE">
        <w:rPr>
          <w:sz w:val="20"/>
        </w:rPr>
        <w:t xml:space="preserve"> this stance could be deemed appropriate, particularly when one considers that a key d</w:t>
      </w:r>
      <w:r w:rsidR="009D5385">
        <w:rPr>
          <w:sz w:val="20"/>
        </w:rPr>
        <w:t>esire of Baudelaire’s was to be</w:t>
      </w:r>
      <w:r w:rsidRPr="004673CE">
        <w:rPr>
          <w:sz w:val="20"/>
        </w:rPr>
        <w:t xml:space="preserve"> “away from home, and yet to find oneself at home everywhere; to see the world, to be at the centre of the world; and yet, to remain hidden from the world.”</w:t>
      </w:r>
      <w:r w:rsidR="001D581C" w:rsidRPr="004673CE">
        <w:rPr>
          <w:rStyle w:val="EndnoteReference"/>
          <w:sz w:val="20"/>
        </w:rPr>
        <w:endnoteReference w:id="15"/>
      </w:r>
    </w:p>
    <w:p w14:paraId="216F5400" w14:textId="77777777" w:rsidR="00283F26" w:rsidRPr="004673CE" w:rsidRDefault="00283F26" w:rsidP="00B7222B">
      <w:pPr>
        <w:spacing w:after="0" w:line="240" w:lineRule="auto"/>
        <w:ind w:firstLine="284"/>
        <w:jc w:val="both"/>
        <w:rPr>
          <w:sz w:val="20"/>
        </w:rPr>
      </w:pPr>
      <w:r w:rsidRPr="004673CE">
        <w:rPr>
          <w:sz w:val="20"/>
        </w:rPr>
        <w:t xml:space="preserve">Over time the </w:t>
      </w:r>
      <w:proofErr w:type="spellStart"/>
      <w:r w:rsidRPr="004673CE">
        <w:rPr>
          <w:sz w:val="20"/>
        </w:rPr>
        <w:t>flâneur’s</w:t>
      </w:r>
      <w:proofErr w:type="spellEnd"/>
      <w:r w:rsidRPr="004673CE">
        <w:rPr>
          <w:sz w:val="20"/>
        </w:rPr>
        <w:t xml:space="preserve"> gendered role has become even less stable and attention has increasingly begun to be paid to aspects of female </w:t>
      </w:r>
      <w:proofErr w:type="spellStart"/>
      <w:r w:rsidRPr="004673CE">
        <w:rPr>
          <w:sz w:val="20"/>
        </w:rPr>
        <w:t>flânerie</w:t>
      </w:r>
      <w:proofErr w:type="spellEnd"/>
      <w:r w:rsidRPr="004673CE">
        <w:rPr>
          <w:sz w:val="20"/>
        </w:rPr>
        <w:t xml:space="preserve">, particularly with regard to its representation in works of popular culture, including literature − </w:t>
      </w:r>
      <w:r w:rsidR="004E1D43">
        <w:rPr>
          <w:sz w:val="20"/>
        </w:rPr>
        <w:t xml:space="preserve">both </w:t>
      </w:r>
      <w:r w:rsidRPr="004673CE">
        <w:rPr>
          <w:sz w:val="20"/>
        </w:rPr>
        <w:t>historical literary fiction</w:t>
      </w:r>
      <w:r w:rsidR="00820640" w:rsidRPr="004673CE">
        <w:rPr>
          <w:rStyle w:val="EndnoteReference"/>
          <w:sz w:val="20"/>
        </w:rPr>
        <w:endnoteReference w:id="16"/>
      </w:r>
      <w:r w:rsidRPr="004673CE">
        <w:rPr>
          <w:sz w:val="20"/>
        </w:rPr>
        <w:t xml:space="preserve"> and contemporary fiction</w:t>
      </w:r>
      <w:r w:rsidR="00820640" w:rsidRPr="004673CE">
        <w:rPr>
          <w:rStyle w:val="EndnoteReference"/>
          <w:sz w:val="20"/>
        </w:rPr>
        <w:endnoteReference w:id="17"/>
      </w:r>
      <w:r w:rsidRPr="004673CE">
        <w:rPr>
          <w:sz w:val="20"/>
        </w:rPr>
        <w:t xml:space="preserve">– and film. With regard to the latter, Amy Murphy puts forward the notion of the </w:t>
      </w:r>
      <w:proofErr w:type="spellStart"/>
      <w:r w:rsidRPr="004673CE">
        <w:rPr>
          <w:sz w:val="20"/>
        </w:rPr>
        <w:t>flâneuse</w:t>
      </w:r>
      <w:proofErr w:type="spellEnd"/>
      <w:r w:rsidRPr="004673CE">
        <w:rPr>
          <w:i/>
          <w:sz w:val="20"/>
        </w:rPr>
        <w:t xml:space="preserve"> </w:t>
      </w:r>
      <w:r w:rsidRPr="004673CE">
        <w:rPr>
          <w:sz w:val="20"/>
        </w:rPr>
        <w:t xml:space="preserve">in her study of </w:t>
      </w:r>
      <w:proofErr w:type="gramStart"/>
      <w:r w:rsidRPr="004673CE">
        <w:rPr>
          <w:i/>
          <w:sz w:val="20"/>
        </w:rPr>
        <w:t>Roman Holiday</w:t>
      </w:r>
      <w:proofErr w:type="gramEnd"/>
      <w:r w:rsidRPr="004673CE">
        <w:rPr>
          <w:sz w:val="20"/>
        </w:rPr>
        <w:t xml:space="preserve"> (1953) and </w:t>
      </w:r>
      <w:r w:rsidRPr="004673CE">
        <w:rPr>
          <w:i/>
          <w:sz w:val="20"/>
        </w:rPr>
        <w:t>Lost In Translation</w:t>
      </w:r>
      <w:r w:rsidRPr="004673CE">
        <w:rPr>
          <w:sz w:val="20"/>
        </w:rPr>
        <w:t xml:space="preserve"> (2003):  </w:t>
      </w:r>
    </w:p>
    <w:p w14:paraId="46F659F1" w14:textId="77777777" w:rsidR="00323F77" w:rsidRDefault="00323F77" w:rsidP="00323F77">
      <w:pPr>
        <w:spacing w:after="0" w:line="240" w:lineRule="auto"/>
        <w:ind w:left="720"/>
        <w:jc w:val="both"/>
        <w:rPr>
          <w:sz w:val="18"/>
          <w:szCs w:val="20"/>
        </w:rPr>
      </w:pPr>
    </w:p>
    <w:p w14:paraId="73E55980" w14:textId="77777777" w:rsidR="00283F26" w:rsidRPr="00B00F09" w:rsidRDefault="00283F26" w:rsidP="00B7222B">
      <w:pPr>
        <w:spacing w:after="0" w:line="240" w:lineRule="auto"/>
        <w:ind w:left="284" w:right="284"/>
        <w:jc w:val="both"/>
        <w:rPr>
          <w:sz w:val="18"/>
          <w:szCs w:val="20"/>
        </w:rPr>
      </w:pPr>
      <w:r w:rsidRPr="00B00F09">
        <w:rPr>
          <w:sz w:val="18"/>
          <w:szCs w:val="20"/>
        </w:rPr>
        <w:t xml:space="preserve">in tracing the references to the </w:t>
      </w:r>
      <w:proofErr w:type="spellStart"/>
      <w:r w:rsidRPr="00B00F09">
        <w:rPr>
          <w:i/>
          <w:sz w:val="18"/>
          <w:szCs w:val="20"/>
        </w:rPr>
        <w:t>flâneur</w:t>
      </w:r>
      <w:proofErr w:type="spellEnd"/>
      <w:r w:rsidR="009D5385">
        <w:rPr>
          <w:sz w:val="18"/>
          <w:szCs w:val="20"/>
        </w:rPr>
        <w:t xml:space="preserve"> /</w:t>
      </w:r>
      <w:r w:rsidRPr="00B00F09">
        <w:rPr>
          <w:i/>
          <w:sz w:val="18"/>
          <w:szCs w:val="20"/>
        </w:rPr>
        <w:t xml:space="preserve"> </w:t>
      </w:r>
      <w:proofErr w:type="spellStart"/>
      <w:r w:rsidRPr="00B00F09">
        <w:rPr>
          <w:i/>
          <w:sz w:val="18"/>
          <w:szCs w:val="20"/>
        </w:rPr>
        <w:t>flâneuse</w:t>
      </w:r>
      <w:proofErr w:type="spellEnd"/>
      <w:r w:rsidRPr="00B00F09">
        <w:rPr>
          <w:sz w:val="18"/>
          <w:szCs w:val="20"/>
        </w:rPr>
        <w:t xml:space="preserve"> as found in these two films, one can begin to map a certain trajectory of contemporary gender relations in respect to urban space from the post-World War II era to the present … [and] understand the context in which the “city” itself is seen as a site for such transformations.</w:t>
      </w:r>
      <w:r w:rsidR="00504FE6" w:rsidRPr="00B00F09">
        <w:rPr>
          <w:rStyle w:val="EndnoteReference"/>
          <w:sz w:val="18"/>
          <w:szCs w:val="20"/>
        </w:rPr>
        <w:endnoteReference w:id="18"/>
      </w:r>
      <w:r w:rsidRPr="00B00F09">
        <w:rPr>
          <w:sz w:val="18"/>
          <w:szCs w:val="20"/>
        </w:rPr>
        <w:t xml:space="preserve"> </w:t>
      </w:r>
      <w:r w:rsidRPr="00B00F09">
        <w:rPr>
          <w:sz w:val="18"/>
          <w:szCs w:val="20"/>
        </w:rPr>
        <w:tab/>
      </w:r>
    </w:p>
    <w:p w14:paraId="40A7735E" w14:textId="77777777" w:rsidR="00323F77" w:rsidRDefault="00323F77" w:rsidP="00323F77">
      <w:pPr>
        <w:spacing w:after="0" w:line="240" w:lineRule="auto"/>
        <w:jc w:val="both"/>
        <w:rPr>
          <w:sz w:val="20"/>
        </w:rPr>
      </w:pPr>
    </w:p>
    <w:p w14:paraId="7301BE54" w14:textId="77777777" w:rsidR="00283F26" w:rsidRPr="004673CE" w:rsidRDefault="00283F26" w:rsidP="00323F77">
      <w:pPr>
        <w:spacing w:after="0" w:line="240" w:lineRule="auto"/>
        <w:jc w:val="both"/>
        <w:rPr>
          <w:sz w:val="20"/>
          <w:szCs w:val="24"/>
        </w:rPr>
      </w:pPr>
      <w:r w:rsidRPr="004673CE">
        <w:rPr>
          <w:sz w:val="20"/>
        </w:rPr>
        <w:t xml:space="preserve">A consequence of the </w:t>
      </w:r>
      <w:proofErr w:type="spellStart"/>
      <w:r w:rsidRPr="004673CE">
        <w:rPr>
          <w:sz w:val="20"/>
        </w:rPr>
        <w:t>flâneur</w:t>
      </w:r>
      <w:proofErr w:type="spellEnd"/>
      <w:r w:rsidRPr="004673CE">
        <w:rPr>
          <w:sz w:val="20"/>
        </w:rPr>
        <w:t xml:space="preserve"> being co-opted into so many locations, scenarios and guises is an increase in the confusion and intrigue that now surrounds the figure. This is compounded by the fact that the </w:t>
      </w:r>
      <w:proofErr w:type="spellStart"/>
      <w:r w:rsidRPr="004673CE">
        <w:rPr>
          <w:sz w:val="20"/>
        </w:rPr>
        <w:t>flâneur</w:t>
      </w:r>
      <w:proofErr w:type="spellEnd"/>
      <w:r w:rsidRPr="004673CE">
        <w:rPr>
          <w:sz w:val="20"/>
        </w:rPr>
        <w:t>, whether in male or female mode, can be variously presented as a person, a metaphor, or a fictional character. Increasingly, the</w:t>
      </w:r>
      <w:r w:rsidRPr="004673CE">
        <w:rPr>
          <w:i/>
          <w:sz w:val="20"/>
        </w:rPr>
        <w:t xml:space="preserve"> </w:t>
      </w:r>
      <w:proofErr w:type="spellStart"/>
      <w:r w:rsidRPr="004673CE">
        <w:rPr>
          <w:sz w:val="20"/>
        </w:rPr>
        <w:t>fl</w:t>
      </w:r>
      <w:r w:rsidR="009D5385">
        <w:rPr>
          <w:sz w:val="20"/>
        </w:rPr>
        <w:t>â</w:t>
      </w:r>
      <w:r w:rsidRPr="004673CE">
        <w:rPr>
          <w:sz w:val="20"/>
        </w:rPr>
        <w:t>neur</w:t>
      </w:r>
      <w:proofErr w:type="spellEnd"/>
      <w:r w:rsidRPr="004673CE">
        <w:rPr>
          <w:sz w:val="20"/>
        </w:rPr>
        <w:t xml:space="preserve"> is also portrayed as a conduit through which writers or researchers can addresses issues of </w:t>
      </w:r>
      <w:r w:rsidRPr="004673CE">
        <w:rPr>
          <w:i/>
          <w:sz w:val="20"/>
        </w:rPr>
        <w:t>being</w:t>
      </w:r>
      <w:r w:rsidRPr="004673CE">
        <w:rPr>
          <w:sz w:val="20"/>
        </w:rPr>
        <w:t>, inc</w:t>
      </w:r>
      <w:r w:rsidR="009D5385">
        <w:rPr>
          <w:sz w:val="20"/>
        </w:rPr>
        <w:t xml:space="preserve">luding </w:t>
      </w:r>
      <w:r w:rsidRPr="004673CE">
        <w:rPr>
          <w:sz w:val="20"/>
        </w:rPr>
        <w:t>psychological impacts perceived as resulting from the effects of modernity</w:t>
      </w:r>
      <w:r w:rsidR="009D5385">
        <w:rPr>
          <w:sz w:val="20"/>
        </w:rPr>
        <w:t>. A</w:t>
      </w:r>
      <w:r w:rsidR="009D5385">
        <w:rPr>
          <w:sz w:val="20"/>
          <w:szCs w:val="24"/>
        </w:rPr>
        <w:t xml:space="preserve">s Tester puts it: </w:t>
      </w:r>
      <w:r w:rsidRPr="004673CE">
        <w:rPr>
          <w:sz w:val="20"/>
          <w:szCs w:val="24"/>
        </w:rPr>
        <w:t>“</w:t>
      </w:r>
      <w:proofErr w:type="spellStart"/>
      <w:r w:rsidRPr="004673CE">
        <w:rPr>
          <w:i/>
          <w:sz w:val="20"/>
          <w:szCs w:val="24"/>
        </w:rPr>
        <w:t>Flânerie</w:t>
      </w:r>
      <w:proofErr w:type="spellEnd"/>
      <w:r w:rsidRPr="004673CE">
        <w:rPr>
          <w:sz w:val="20"/>
          <w:szCs w:val="24"/>
        </w:rPr>
        <w:t xml:space="preserve"> is the observation of the fleeting and the transitory which is the other half of modernity to the permanent and central sense of self. </w:t>
      </w:r>
      <w:proofErr w:type="spellStart"/>
      <w:r w:rsidRPr="004673CE">
        <w:rPr>
          <w:i/>
          <w:sz w:val="20"/>
          <w:szCs w:val="24"/>
        </w:rPr>
        <w:t>Flânerie</w:t>
      </w:r>
      <w:proofErr w:type="spellEnd"/>
      <w:r w:rsidRPr="004673CE">
        <w:rPr>
          <w:sz w:val="20"/>
          <w:szCs w:val="24"/>
        </w:rPr>
        <w:t xml:space="preserve"> is the </w:t>
      </w:r>
      <w:r w:rsidRPr="004673CE">
        <w:rPr>
          <w:i/>
          <w:sz w:val="20"/>
          <w:szCs w:val="24"/>
        </w:rPr>
        <w:t>doing</w:t>
      </w:r>
      <w:r w:rsidR="009D5385">
        <w:rPr>
          <w:i/>
          <w:sz w:val="20"/>
          <w:szCs w:val="24"/>
        </w:rPr>
        <w:t xml:space="preserve"> </w:t>
      </w:r>
      <w:r w:rsidRPr="004673CE">
        <w:rPr>
          <w:sz w:val="20"/>
          <w:szCs w:val="24"/>
        </w:rPr>
        <w:t xml:space="preserve">... thanks to which the </w:t>
      </w:r>
      <w:proofErr w:type="spellStart"/>
      <w:r w:rsidRPr="004673CE">
        <w:rPr>
          <w:i/>
          <w:sz w:val="20"/>
          <w:szCs w:val="24"/>
        </w:rPr>
        <w:t>flâneur</w:t>
      </w:r>
      <w:proofErr w:type="spellEnd"/>
      <w:r w:rsidRPr="004673CE">
        <w:rPr>
          <w:sz w:val="20"/>
          <w:szCs w:val="24"/>
        </w:rPr>
        <w:t xml:space="preserve"> hopes and believes he will be able to find the truth of his </w:t>
      </w:r>
      <w:r w:rsidRPr="004673CE">
        <w:rPr>
          <w:i/>
          <w:sz w:val="20"/>
          <w:szCs w:val="24"/>
        </w:rPr>
        <w:t>being</w:t>
      </w:r>
      <w:r w:rsidR="004673CE">
        <w:rPr>
          <w:i/>
          <w:sz w:val="20"/>
          <w:szCs w:val="24"/>
        </w:rPr>
        <w:t>.</w:t>
      </w:r>
      <w:r w:rsidRPr="004673CE">
        <w:rPr>
          <w:sz w:val="20"/>
          <w:szCs w:val="24"/>
        </w:rPr>
        <w:t>”</w:t>
      </w:r>
      <w:r w:rsidR="00504FE6" w:rsidRPr="004673CE">
        <w:rPr>
          <w:rStyle w:val="EndnoteReference"/>
          <w:sz w:val="20"/>
          <w:szCs w:val="24"/>
        </w:rPr>
        <w:endnoteReference w:id="19"/>
      </w:r>
    </w:p>
    <w:p w14:paraId="24EF8CE9" w14:textId="77777777" w:rsidR="00283F26" w:rsidRPr="004673CE" w:rsidRDefault="00283F26" w:rsidP="00B7222B">
      <w:pPr>
        <w:spacing w:after="0" w:line="240" w:lineRule="auto"/>
        <w:ind w:firstLine="284"/>
        <w:jc w:val="both"/>
        <w:rPr>
          <w:sz w:val="20"/>
        </w:rPr>
      </w:pPr>
      <w:r w:rsidRPr="004673CE">
        <w:rPr>
          <w:sz w:val="20"/>
        </w:rPr>
        <w:t>Along with Tester, a growing number of other soci</w:t>
      </w:r>
      <w:r w:rsidR="00F00939" w:rsidRPr="004673CE">
        <w:rPr>
          <w:sz w:val="20"/>
        </w:rPr>
        <w:t>al scientists, including Jenks</w:t>
      </w:r>
      <w:r w:rsidRPr="004673CE">
        <w:rPr>
          <w:sz w:val="20"/>
        </w:rPr>
        <w:t>, Featherstone</w:t>
      </w:r>
      <w:r w:rsidR="00F00939" w:rsidRPr="004673CE">
        <w:rPr>
          <w:sz w:val="20"/>
        </w:rPr>
        <w:t xml:space="preserve">, and </w:t>
      </w:r>
      <w:proofErr w:type="spellStart"/>
      <w:r w:rsidR="00F00939" w:rsidRPr="004673CE">
        <w:rPr>
          <w:sz w:val="20"/>
        </w:rPr>
        <w:t>Pinder</w:t>
      </w:r>
      <w:proofErr w:type="spellEnd"/>
      <w:r w:rsidRPr="004673CE">
        <w:rPr>
          <w:sz w:val="20"/>
        </w:rPr>
        <w:t>,</w:t>
      </w:r>
      <w:r w:rsidR="00504FE6" w:rsidRPr="004673CE">
        <w:rPr>
          <w:rStyle w:val="EndnoteReference"/>
          <w:sz w:val="20"/>
        </w:rPr>
        <w:endnoteReference w:id="20"/>
      </w:r>
      <w:r w:rsidRPr="004673CE">
        <w:rPr>
          <w:sz w:val="20"/>
        </w:rPr>
        <w:t xml:space="preserve"> contend that </w:t>
      </w:r>
      <w:proofErr w:type="spellStart"/>
      <w:r w:rsidRPr="004673CE">
        <w:rPr>
          <w:sz w:val="20"/>
        </w:rPr>
        <w:t>flânerie</w:t>
      </w:r>
      <w:proofErr w:type="spellEnd"/>
      <w:r w:rsidRPr="004673CE">
        <w:rPr>
          <w:i/>
          <w:sz w:val="20"/>
        </w:rPr>
        <w:t xml:space="preserve"> </w:t>
      </w:r>
      <w:r w:rsidRPr="004673CE">
        <w:rPr>
          <w:sz w:val="20"/>
        </w:rPr>
        <w:t xml:space="preserve">is not a time or place specific activity. They argue that this oxymoronic mode of detached engagement is a malleable concept as highlighted by its re-emergence at regular intervals and in different guises. Perhaps one useful way for us to regard the notion of </w:t>
      </w:r>
      <w:proofErr w:type="spellStart"/>
      <w:r w:rsidRPr="004673CE">
        <w:rPr>
          <w:sz w:val="20"/>
        </w:rPr>
        <w:t>flânerie</w:t>
      </w:r>
      <w:proofErr w:type="spellEnd"/>
      <w:r w:rsidRPr="004673CE">
        <w:rPr>
          <w:sz w:val="20"/>
        </w:rPr>
        <w:t xml:space="preserve"> is</w:t>
      </w:r>
      <w:r w:rsidR="009D5385">
        <w:rPr>
          <w:sz w:val="20"/>
        </w:rPr>
        <w:t>, in Featherstone’s words,</w:t>
      </w:r>
      <w:r w:rsidRPr="004673CE">
        <w:rPr>
          <w:sz w:val="20"/>
        </w:rPr>
        <w:t xml:space="preserve"> as “a way of reading urban texts, a methodology for uncovering the traces of social meaning that are embedded in the layered fabric of the city</w:t>
      </w:r>
      <w:r w:rsidR="004673CE">
        <w:rPr>
          <w:sz w:val="20"/>
        </w:rPr>
        <w:t>.</w:t>
      </w:r>
      <w:r w:rsidRPr="004673CE">
        <w:rPr>
          <w:sz w:val="20"/>
        </w:rPr>
        <w:t>”</w:t>
      </w:r>
      <w:r w:rsidR="00F00939" w:rsidRPr="004673CE">
        <w:rPr>
          <w:rStyle w:val="EndnoteReference"/>
          <w:sz w:val="20"/>
        </w:rPr>
        <w:endnoteReference w:id="21"/>
      </w:r>
      <w:r w:rsidRPr="004673CE">
        <w:rPr>
          <w:sz w:val="20"/>
        </w:rPr>
        <w:t xml:space="preserve"> Mike Savage adopts a similar stance when arguing for the utility of </w:t>
      </w:r>
      <w:proofErr w:type="spellStart"/>
      <w:r w:rsidRPr="004673CE">
        <w:rPr>
          <w:sz w:val="20"/>
        </w:rPr>
        <w:t>flânerie</w:t>
      </w:r>
      <w:proofErr w:type="spellEnd"/>
      <w:r w:rsidRPr="004673CE">
        <w:rPr>
          <w:sz w:val="20"/>
        </w:rPr>
        <w:t xml:space="preserve"> as an investigative tool. Continuing this theme, </w:t>
      </w:r>
      <w:r w:rsidR="00F00939" w:rsidRPr="004673CE">
        <w:rPr>
          <w:sz w:val="20"/>
        </w:rPr>
        <w:t xml:space="preserve">he </w:t>
      </w:r>
      <w:r w:rsidRPr="004673CE">
        <w:rPr>
          <w:sz w:val="20"/>
        </w:rPr>
        <w:t xml:space="preserve">contends one possible reason for </w:t>
      </w:r>
      <w:proofErr w:type="spellStart"/>
      <w:r w:rsidRPr="004673CE">
        <w:rPr>
          <w:sz w:val="20"/>
        </w:rPr>
        <w:t>flânerie</w:t>
      </w:r>
      <w:proofErr w:type="spellEnd"/>
      <w:r w:rsidRPr="004673CE">
        <w:rPr>
          <w:sz w:val="20"/>
        </w:rPr>
        <w:t xml:space="preserve"> having been out of fashion for so long may have been a </w:t>
      </w:r>
      <w:r w:rsidR="00F00939" w:rsidRPr="004673CE">
        <w:rPr>
          <w:sz w:val="20"/>
        </w:rPr>
        <w:t>m</w:t>
      </w:r>
      <w:r w:rsidRPr="004673CE">
        <w:rPr>
          <w:sz w:val="20"/>
        </w:rPr>
        <w:t xml:space="preserve">isinterpretation </w:t>
      </w:r>
      <w:r w:rsidR="009D5385">
        <w:rPr>
          <w:sz w:val="20"/>
        </w:rPr>
        <w:t>of the intentions of the author</w:t>
      </w:r>
      <w:r w:rsidRPr="004673CE">
        <w:rPr>
          <w:sz w:val="20"/>
        </w:rPr>
        <w:t xml:space="preserve"> most associated with </w:t>
      </w:r>
      <w:r w:rsidRPr="004673CE">
        <w:rPr>
          <w:sz w:val="20"/>
          <w:szCs w:val="24"/>
        </w:rPr>
        <w:t xml:space="preserve">it: “Walter Benjamin’s interest in the </w:t>
      </w:r>
      <w:proofErr w:type="spellStart"/>
      <w:r w:rsidRPr="004673CE">
        <w:rPr>
          <w:i/>
          <w:sz w:val="20"/>
          <w:szCs w:val="24"/>
        </w:rPr>
        <w:t>flâneur</w:t>
      </w:r>
      <w:proofErr w:type="spellEnd"/>
      <w:r w:rsidRPr="004673CE">
        <w:rPr>
          <w:sz w:val="20"/>
          <w:szCs w:val="24"/>
        </w:rPr>
        <w:t>…</w:t>
      </w:r>
      <w:r w:rsidR="004673CE">
        <w:rPr>
          <w:sz w:val="20"/>
          <w:szCs w:val="24"/>
        </w:rPr>
        <w:t xml:space="preserve"> </w:t>
      </w:r>
      <w:r w:rsidRPr="004673CE">
        <w:rPr>
          <w:sz w:val="20"/>
          <w:szCs w:val="24"/>
        </w:rPr>
        <w:t>is not primarily concerned with delineating it as an actual social type which existed in specific urban historical settings, but as a theoretical, critical, counter to the idea of the mass</w:t>
      </w:r>
      <w:r w:rsidR="004673CE">
        <w:rPr>
          <w:sz w:val="20"/>
          <w:szCs w:val="24"/>
        </w:rPr>
        <w:t>.</w:t>
      </w:r>
      <w:r w:rsidRPr="004673CE">
        <w:rPr>
          <w:sz w:val="20"/>
          <w:szCs w:val="24"/>
        </w:rPr>
        <w:t>”</w:t>
      </w:r>
      <w:r w:rsidR="00F00939" w:rsidRPr="004673CE">
        <w:rPr>
          <w:rStyle w:val="EndnoteReference"/>
          <w:sz w:val="20"/>
          <w:szCs w:val="24"/>
        </w:rPr>
        <w:endnoteReference w:id="22"/>
      </w:r>
      <w:r w:rsidRPr="004673CE">
        <w:rPr>
          <w:sz w:val="20"/>
          <w:szCs w:val="24"/>
        </w:rPr>
        <w:t xml:space="preserve"> </w:t>
      </w:r>
    </w:p>
    <w:p w14:paraId="14FD8BCE" w14:textId="77777777" w:rsidR="00283F26" w:rsidRPr="004673CE" w:rsidRDefault="00283F26" w:rsidP="00B7222B">
      <w:pPr>
        <w:spacing w:after="0" w:line="240" w:lineRule="auto"/>
        <w:ind w:firstLine="284"/>
        <w:jc w:val="both"/>
        <w:rPr>
          <w:sz w:val="20"/>
        </w:rPr>
      </w:pPr>
      <w:r w:rsidRPr="004673CE">
        <w:rPr>
          <w:sz w:val="20"/>
        </w:rPr>
        <w:t>Providing strident opposing views to those presented by the likes of Jenks and Savage, Michael Bull</w:t>
      </w:r>
      <w:r w:rsidR="00F00939" w:rsidRPr="004673CE">
        <w:rPr>
          <w:rStyle w:val="EndnoteReference"/>
          <w:sz w:val="20"/>
        </w:rPr>
        <w:endnoteReference w:id="23"/>
      </w:r>
      <w:r w:rsidR="00411235" w:rsidRPr="004673CE">
        <w:rPr>
          <w:sz w:val="20"/>
        </w:rPr>
        <w:t xml:space="preserve"> and Janet Wolff</w:t>
      </w:r>
      <w:r w:rsidR="00411235" w:rsidRPr="004673CE">
        <w:rPr>
          <w:rStyle w:val="EndnoteReference"/>
          <w:sz w:val="20"/>
        </w:rPr>
        <w:endnoteReference w:id="24"/>
      </w:r>
      <w:r w:rsidRPr="004673CE">
        <w:rPr>
          <w:sz w:val="20"/>
        </w:rPr>
        <w:t xml:space="preserve"> contend that any engagement with </w:t>
      </w:r>
      <w:proofErr w:type="spellStart"/>
      <w:r w:rsidRPr="004673CE">
        <w:rPr>
          <w:sz w:val="20"/>
        </w:rPr>
        <w:t>flânerie</w:t>
      </w:r>
      <w:proofErr w:type="spellEnd"/>
      <w:r w:rsidRPr="004673CE">
        <w:rPr>
          <w:sz w:val="20"/>
        </w:rPr>
        <w:t xml:space="preserve"> serves little purpose besides perpetuating a generalized </w:t>
      </w:r>
      <w:proofErr w:type="spellStart"/>
      <w:r w:rsidRPr="004673CE">
        <w:rPr>
          <w:sz w:val="20"/>
        </w:rPr>
        <w:t>aestheticization</w:t>
      </w:r>
      <w:proofErr w:type="spellEnd"/>
      <w:r w:rsidRPr="004673CE">
        <w:rPr>
          <w:sz w:val="20"/>
        </w:rPr>
        <w:t xml:space="preserve"> of urban experience and the individual’s engagement with urban space. But it could equally be argued that to wish away a tendency for such </w:t>
      </w:r>
      <w:proofErr w:type="spellStart"/>
      <w:r w:rsidRPr="004673CE">
        <w:rPr>
          <w:sz w:val="20"/>
        </w:rPr>
        <w:t>romanticization</w:t>
      </w:r>
      <w:proofErr w:type="spellEnd"/>
      <w:r w:rsidRPr="004673CE">
        <w:rPr>
          <w:sz w:val="20"/>
        </w:rPr>
        <w:t xml:space="preserve"> is futile and that the main task of researchers and artists should instead be to examine how this desire has been adapted and expressed across different time periods and locations, as well as in diverse artistic representations. If this latter view is adopted</w:t>
      </w:r>
      <w:r w:rsidR="009D5385">
        <w:rPr>
          <w:sz w:val="20"/>
        </w:rPr>
        <w:t>,</w:t>
      </w:r>
      <w:r w:rsidRPr="004673CE">
        <w:rPr>
          <w:sz w:val="20"/>
        </w:rPr>
        <w:t xml:space="preserve"> then a fuller understanding of this elliptical notion of the </w:t>
      </w:r>
      <w:proofErr w:type="spellStart"/>
      <w:r w:rsidRPr="004673CE">
        <w:rPr>
          <w:sz w:val="20"/>
          <w:szCs w:val="24"/>
        </w:rPr>
        <w:t>flâneur</w:t>
      </w:r>
      <w:proofErr w:type="spellEnd"/>
      <w:r w:rsidRPr="004673CE">
        <w:rPr>
          <w:sz w:val="20"/>
        </w:rPr>
        <w:t xml:space="preserve"> presents a possible platform from which to examine the impetus behind and the resilience of the urban gaze and also offers a useful starting point for any interrogation of its </w:t>
      </w:r>
      <w:r w:rsidR="004673CE">
        <w:rPr>
          <w:sz w:val="20"/>
        </w:rPr>
        <w:t>“</w:t>
      </w:r>
      <w:r w:rsidRPr="004673CE">
        <w:rPr>
          <w:sz w:val="20"/>
        </w:rPr>
        <w:t>taken-for-</w:t>
      </w:r>
      <w:proofErr w:type="spellStart"/>
      <w:r w:rsidRPr="004673CE">
        <w:rPr>
          <w:sz w:val="20"/>
        </w:rPr>
        <w:t>grantedness</w:t>
      </w:r>
      <w:proofErr w:type="spellEnd"/>
      <w:r w:rsidR="004673CE">
        <w:rPr>
          <w:sz w:val="20"/>
        </w:rPr>
        <w:t>.”</w:t>
      </w:r>
    </w:p>
    <w:p w14:paraId="5DE92A69" w14:textId="77777777" w:rsidR="00283F26" w:rsidRPr="004673CE" w:rsidRDefault="00283F26" w:rsidP="00B7222B">
      <w:pPr>
        <w:spacing w:after="0" w:line="240" w:lineRule="auto"/>
        <w:ind w:firstLine="284"/>
        <w:jc w:val="both"/>
        <w:rPr>
          <w:sz w:val="20"/>
          <w:szCs w:val="24"/>
        </w:rPr>
      </w:pPr>
      <w:r w:rsidRPr="004673CE">
        <w:rPr>
          <w:sz w:val="20"/>
        </w:rPr>
        <w:t xml:space="preserve">As has already </w:t>
      </w:r>
      <w:r w:rsidRPr="004673CE">
        <w:rPr>
          <w:color w:val="000000" w:themeColor="text1"/>
          <w:sz w:val="20"/>
        </w:rPr>
        <w:t>been alluded</w:t>
      </w:r>
      <w:r w:rsidRPr="004673CE">
        <w:rPr>
          <w:sz w:val="20"/>
        </w:rPr>
        <w:t xml:space="preserve"> to, Charles Baudelaire − the bourgeois, well</w:t>
      </w:r>
      <w:r w:rsidR="009D5385">
        <w:rPr>
          <w:sz w:val="20"/>
        </w:rPr>
        <w:t>-</w:t>
      </w:r>
      <w:r w:rsidRPr="004673CE">
        <w:rPr>
          <w:sz w:val="20"/>
        </w:rPr>
        <w:t xml:space="preserve">connected Parisian poet who also engaged with those on the fringes of  society − is widely recognized as having been an instrumental figure in representing and embodying the position of the </w:t>
      </w:r>
      <w:proofErr w:type="spellStart"/>
      <w:r w:rsidRPr="004673CE">
        <w:rPr>
          <w:sz w:val="20"/>
        </w:rPr>
        <w:t>flâneur</w:t>
      </w:r>
      <w:proofErr w:type="spellEnd"/>
      <w:r w:rsidRPr="004673CE">
        <w:rPr>
          <w:i/>
          <w:sz w:val="20"/>
        </w:rPr>
        <w:t xml:space="preserve"> </w:t>
      </w:r>
      <w:r w:rsidRPr="004673CE">
        <w:rPr>
          <w:sz w:val="20"/>
        </w:rPr>
        <w:t xml:space="preserve">in relation to the wider urban </w:t>
      </w:r>
      <w:r w:rsidRPr="004673CE">
        <w:rPr>
          <w:sz w:val="20"/>
          <w:szCs w:val="24"/>
        </w:rPr>
        <w:t xml:space="preserve">environment. His actions and work articulated its liminal role both in society and in space, as sociologist David </w:t>
      </w:r>
      <w:proofErr w:type="spellStart"/>
      <w:r w:rsidRPr="004673CE">
        <w:rPr>
          <w:sz w:val="20"/>
          <w:szCs w:val="24"/>
        </w:rPr>
        <w:t>Frisby</w:t>
      </w:r>
      <w:proofErr w:type="spellEnd"/>
      <w:r w:rsidRPr="004673CE">
        <w:rPr>
          <w:sz w:val="20"/>
          <w:szCs w:val="24"/>
        </w:rPr>
        <w:t xml:space="preserve"> was later to </w:t>
      </w:r>
      <w:r w:rsidRPr="004673CE">
        <w:rPr>
          <w:color w:val="000000" w:themeColor="text1"/>
          <w:sz w:val="20"/>
          <w:szCs w:val="24"/>
        </w:rPr>
        <w:t>allude</w:t>
      </w:r>
      <w:r w:rsidR="00E40440">
        <w:rPr>
          <w:sz w:val="20"/>
          <w:szCs w:val="24"/>
        </w:rPr>
        <w:t xml:space="preserve"> to when commenting on “the marginality of the</w:t>
      </w:r>
      <w:r w:rsidRPr="004673CE">
        <w:rPr>
          <w:sz w:val="20"/>
          <w:szCs w:val="24"/>
        </w:rPr>
        <w:t xml:space="preserve"> </w:t>
      </w:r>
      <w:proofErr w:type="spellStart"/>
      <w:r w:rsidRPr="004673CE">
        <w:rPr>
          <w:rFonts w:ascii="Times New Roman Italic" w:hAnsi="Times New Roman Italic"/>
          <w:i/>
          <w:sz w:val="20"/>
          <w:szCs w:val="24"/>
        </w:rPr>
        <w:t>flâneur</w:t>
      </w:r>
      <w:r w:rsidRPr="004673CE">
        <w:rPr>
          <w:sz w:val="20"/>
          <w:szCs w:val="24"/>
        </w:rPr>
        <w:t>’s</w:t>
      </w:r>
      <w:proofErr w:type="spellEnd"/>
      <w:r w:rsidRPr="004673CE">
        <w:rPr>
          <w:sz w:val="20"/>
          <w:szCs w:val="24"/>
        </w:rPr>
        <w:t xml:space="preserve"> location within the city (seeking asylum in the crowd) ... The </w:t>
      </w:r>
      <w:proofErr w:type="spellStart"/>
      <w:r w:rsidRPr="004673CE">
        <w:rPr>
          <w:i/>
          <w:sz w:val="20"/>
          <w:szCs w:val="24"/>
        </w:rPr>
        <w:t>flâneur</w:t>
      </w:r>
      <w:r w:rsidRPr="004673CE">
        <w:rPr>
          <w:sz w:val="20"/>
          <w:szCs w:val="24"/>
        </w:rPr>
        <w:t>’s</w:t>
      </w:r>
      <w:proofErr w:type="spellEnd"/>
      <w:r w:rsidRPr="004673CE">
        <w:rPr>
          <w:sz w:val="20"/>
          <w:szCs w:val="24"/>
        </w:rPr>
        <w:t xml:space="preserve"> gaze upon the city is veiled… It is the metropolis at a distance.”</w:t>
      </w:r>
      <w:r w:rsidR="005B36F9" w:rsidRPr="004673CE">
        <w:rPr>
          <w:rStyle w:val="EndnoteReference"/>
          <w:sz w:val="20"/>
          <w:szCs w:val="24"/>
        </w:rPr>
        <w:endnoteReference w:id="25"/>
      </w:r>
      <w:r w:rsidRPr="004673CE">
        <w:rPr>
          <w:sz w:val="20"/>
          <w:szCs w:val="24"/>
        </w:rPr>
        <w:t xml:space="preserve"> </w:t>
      </w:r>
    </w:p>
    <w:p w14:paraId="550CF069" w14:textId="77777777" w:rsidR="00283F26" w:rsidRPr="004673CE" w:rsidRDefault="00283F26" w:rsidP="00B7222B">
      <w:pPr>
        <w:spacing w:after="0" w:line="240" w:lineRule="auto"/>
        <w:ind w:firstLine="284"/>
        <w:jc w:val="both"/>
        <w:rPr>
          <w:sz w:val="20"/>
          <w:szCs w:val="24"/>
        </w:rPr>
      </w:pPr>
      <w:r w:rsidRPr="004673CE">
        <w:rPr>
          <w:sz w:val="20"/>
          <w:szCs w:val="24"/>
        </w:rPr>
        <w:t>In mid-nineteenth-century Paris this distance was partly facilitated by the construction of pedestrian shopping arcades, created by erecting glass roofs across inner city streets or passages. The significance of their construction was that, prior to this, it had been</w:t>
      </w:r>
      <w:r w:rsidRPr="004673CE">
        <w:rPr>
          <w:sz w:val="20"/>
          <w:szCs w:val="24"/>
        </w:rPr>
        <w:tab/>
      </w:r>
    </w:p>
    <w:p w14:paraId="6C6FC60E" w14:textId="77777777" w:rsidR="00323F77" w:rsidRDefault="00323F77" w:rsidP="00323F77">
      <w:pPr>
        <w:spacing w:after="0" w:line="240" w:lineRule="auto"/>
        <w:ind w:left="720"/>
        <w:jc w:val="both"/>
        <w:rPr>
          <w:sz w:val="18"/>
          <w:szCs w:val="20"/>
        </w:rPr>
      </w:pPr>
    </w:p>
    <w:p w14:paraId="170E0618" w14:textId="77777777" w:rsidR="00283F26" w:rsidRPr="00B00F09" w:rsidRDefault="00283F26" w:rsidP="00B7222B">
      <w:pPr>
        <w:spacing w:after="0" w:line="240" w:lineRule="auto"/>
        <w:ind w:left="284" w:right="284"/>
        <w:jc w:val="both"/>
        <w:rPr>
          <w:sz w:val="18"/>
        </w:rPr>
      </w:pPr>
      <w:proofErr w:type="gramStart"/>
      <w:r w:rsidRPr="00B00F09">
        <w:rPr>
          <w:sz w:val="18"/>
          <w:szCs w:val="20"/>
        </w:rPr>
        <w:t>impossible</w:t>
      </w:r>
      <w:proofErr w:type="gramEnd"/>
      <w:r w:rsidRPr="00B00F09">
        <w:rPr>
          <w:sz w:val="18"/>
          <w:szCs w:val="20"/>
        </w:rPr>
        <w:t xml:space="preserve"> to stroll about everywhere in the city. Before Haussmann, wide pavements were rare; the narrow ones afforded little protection from vehicles. </w:t>
      </w:r>
      <w:proofErr w:type="spellStart"/>
      <w:r w:rsidRPr="00B00F09">
        <w:rPr>
          <w:i/>
          <w:sz w:val="18"/>
          <w:szCs w:val="20"/>
        </w:rPr>
        <w:t>Flânerie</w:t>
      </w:r>
      <w:proofErr w:type="spellEnd"/>
      <w:r w:rsidRPr="00B00F09">
        <w:rPr>
          <w:sz w:val="18"/>
          <w:szCs w:val="20"/>
        </w:rPr>
        <w:t xml:space="preserve"> could hardly have assumed the importance it did without the </w:t>
      </w:r>
      <w:r w:rsidRPr="00B00F09">
        <w:rPr>
          <w:sz w:val="18"/>
          <w:szCs w:val="20"/>
        </w:rPr>
        <w:lastRenderedPageBreak/>
        <w:t>arcades…</w:t>
      </w:r>
      <w:r w:rsidR="00B7222B">
        <w:rPr>
          <w:sz w:val="18"/>
          <w:szCs w:val="20"/>
        </w:rPr>
        <w:t xml:space="preserve"> </w:t>
      </w:r>
      <w:r w:rsidRPr="00B00F09">
        <w:rPr>
          <w:sz w:val="18"/>
          <w:szCs w:val="20"/>
        </w:rPr>
        <w:t xml:space="preserve">It is in this world that the </w:t>
      </w:r>
      <w:proofErr w:type="spellStart"/>
      <w:r w:rsidRPr="00B00F09">
        <w:rPr>
          <w:i/>
          <w:sz w:val="18"/>
          <w:szCs w:val="20"/>
        </w:rPr>
        <w:t>flâneur</w:t>
      </w:r>
      <w:proofErr w:type="spellEnd"/>
      <w:r w:rsidRPr="00B00F09">
        <w:rPr>
          <w:sz w:val="18"/>
          <w:szCs w:val="20"/>
        </w:rPr>
        <w:t xml:space="preserve"> is a</w:t>
      </w:r>
      <w:r w:rsidR="00B7222B">
        <w:rPr>
          <w:sz w:val="18"/>
          <w:szCs w:val="20"/>
        </w:rPr>
        <w:t>t home; he provides the arcade …</w:t>
      </w:r>
      <w:r w:rsidRPr="00B00F09">
        <w:rPr>
          <w:sz w:val="18"/>
          <w:szCs w:val="20"/>
        </w:rPr>
        <w:t xml:space="preserve"> with its chronicler and philosopher.</w:t>
      </w:r>
      <w:r w:rsidR="005B36F9" w:rsidRPr="00B00F09">
        <w:rPr>
          <w:rStyle w:val="EndnoteReference"/>
          <w:sz w:val="18"/>
          <w:szCs w:val="20"/>
        </w:rPr>
        <w:endnoteReference w:id="26"/>
      </w:r>
      <w:r w:rsidRPr="00B00F09">
        <w:rPr>
          <w:sz w:val="18"/>
          <w:szCs w:val="20"/>
        </w:rPr>
        <w:t xml:space="preserve"> </w:t>
      </w:r>
      <w:r w:rsidRPr="00B00F09">
        <w:rPr>
          <w:sz w:val="18"/>
          <w:szCs w:val="20"/>
        </w:rPr>
        <w:tab/>
      </w:r>
      <w:r w:rsidRPr="00B00F09">
        <w:rPr>
          <w:sz w:val="18"/>
          <w:szCs w:val="20"/>
        </w:rPr>
        <w:tab/>
      </w:r>
      <w:r w:rsidRPr="00B00F09">
        <w:rPr>
          <w:sz w:val="18"/>
          <w:szCs w:val="20"/>
        </w:rPr>
        <w:tab/>
      </w:r>
    </w:p>
    <w:p w14:paraId="100C75B4" w14:textId="77777777" w:rsidR="00323F77" w:rsidRDefault="00323F77" w:rsidP="00323F77">
      <w:pPr>
        <w:spacing w:after="0" w:line="240" w:lineRule="auto"/>
        <w:jc w:val="both"/>
        <w:rPr>
          <w:sz w:val="20"/>
        </w:rPr>
      </w:pPr>
    </w:p>
    <w:p w14:paraId="490C2998" w14:textId="77777777" w:rsidR="00283F26" w:rsidRPr="004673CE" w:rsidRDefault="00283F26" w:rsidP="00323F77">
      <w:pPr>
        <w:spacing w:after="0" w:line="240" w:lineRule="auto"/>
        <w:jc w:val="both"/>
        <w:rPr>
          <w:sz w:val="20"/>
        </w:rPr>
      </w:pPr>
      <w:r w:rsidRPr="004673CE">
        <w:rPr>
          <w:sz w:val="20"/>
        </w:rPr>
        <w:t>These arcades (</w:t>
      </w:r>
      <w:r w:rsidRPr="004673CE">
        <w:rPr>
          <w:i/>
          <w:sz w:val="20"/>
        </w:rPr>
        <w:t>passages</w:t>
      </w:r>
      <w:r w:rsidRPr="004673CE">
        <w:rPr>
          <w:sz w:val="20"/>
        </w:rPr>
        <w:t>) can be interpreted as being “the first internation</w:t>
      </w:r>
      <w:r w:rsidR="00E40440">
        <w:rPr>
          <w:sz w:val="20"/>
        </w:rPr>
        <w:t>al style of modern architecture</w:t>
      </w:r>
      <w:r w:rsidRPr="004673CE">
        <w:rPr>
          <w:sz w:val="20"/>
        </w:rPr>
        <w:t xml:space="preserve"> [and] hence part of the lived experience of a worldwide, metropolitan generation</w:t>
      </w:r>
      <w:r w:rsidR="004673CE">
        <w:rPr>
          <w:sz w:val="20"/>
        </w:rPr>
        <w:t>.</w:t>
      </w:r>
      <w:r w:rsidRPr="004673CE">
        <w:rPr>
          <w:sz w:val="20"/>
        </w:rPr>
        <w:t>”</w:t>
      </w:r>
      <w:r w:rsidR="005B36F9" w:rsidRPr="004673CE">
        <w:rPr>
          <w:rStyle w:val="EndnoteReference"/>
          <w:sz w:val="20"/>
        </w:rPr>
        <w:endnoteReference w:id="27"/>
      </w:r>
      <w:r w:rsidRPr="004673CE">
        <w:rPr>
          <w:sz w:val="20"/>
        </w:rPr>
        <w:t xml:space="preserve"> Walter Benjamin believed these particular material circumstances were of such crucial importance that the </w:t>
      </w:r>
      <w:proofErr w:type="spellStart"/>
      <w:r w:rsidRPr="004673CE">
        <w:rPr>
          <w:sz w:val="20"/>
        </w:rPr>
        <w:t>flâneur</w:t>
      </w:r>
      <w:proofErr w:type="spellEnd"/>
      <w:r w:rsidRPr="004673CE">
        <w:rPr>
          <w:sz w:val="20"/>
        </w:rPr>
        <w:t xml:space="preserve"> was a figure that was historically specific to the arcades of mid-nineteenth-century Paris. But i</w:t>
      </w:r>
      <w:r w:rsidRPr="004673CE">
        <w:rPr>
          <w:sz w:val="20"/>
          <w:szCs w:val="24"/>
        </w:rPr>
        <w:t xml:space="preserve">n much of their writing Benjamin and Baudelaire fail to distinguish between </w:t>
      </w:r>
      <w:r w:rsidRPr="00E1078F">
        <w:rPr>
          <w:sz w:val="20"/>
          <w:szCs w:val="24"/>
        </w:rPr>
        <w:t>Paris</w:t>
      </w:r>
      <w:r w:rsidRPr="004673CE">
        <w:rPr>
          <w:sz w:val="20"/>
          <w:szCs w:val="24"/>
        </w:rPr>
        <w:t xml:space="preserve"> and </w:t>
      </w:r>
      <w:r w:rsidRPr="00E1078F">
        <w:rPr>
          <w:sz w:val="20"/>
          <w:szCs w:val="24"/>
        </w:rPr>
        <w:t>modernity</w:t>
      </w:r>
      <w:r w:rsidRPr="004673CE">
        <w:rPr>
          <w:i/>
          <w:sz w:val="20"/>
          <w:szCs w:val="24"/>
        </w:rPr>
        <w:t>,</w:t>
      </w:r>
      <w:r w:rsidRPr="004673CE">
        <w:rPr>
          <w:sz w:val="20"/>
          <w:szCs w:val="24"/>
        </w:rPr>
        <w:t xml:space="preserve"> and indeed imply the French capital was the sole site of modernity during this time. Not only do they suggest that </w:t>
      </w:r>
      <w:proofErr w:type="spellStart"/>
      <w:r w:rsidRPr="004673CE">
        <w:rPr>
          <w:sz w:val="20"/>
          <w:szCs w:val="24"/>
        </w:rPr>
        <w:t>flânerie</w:t>
      </w:r>
      <w:proofErr w:type="spellEnd"/>
      <w:r w:rsidRPr="004673CE">
        <w:rPr>
          <w:sz w:val="20"/>
          <w:szCs w:val="24"/>
        </w:rPr>
        <w:t xml:space="preserve"> began with the building of the arcades,</w:t>
      </w:r>
      <w:r w:rsidR="004E1D43">
        <w:rPr>
          <w:sz w:val="20"/>
          <w:szCs w:val="24"/>
        </w:rPr>
        <w:t xml:space="preserve"> but</w:t>
      </w:r>
      <w:r w:rsidRPr="004673CE">
        <w:rPr>
          <w:sz w:val="20"/>
          <w:szCs w:val="24"/>
        </w:rPr>
        <w:t xml:space="preserve"> Benjamin also insists it ended with the construction of the department stores at the end of the same century, a development that </w:t>
      </w:r>
      <w:proofErr w:type="spellStart"/>
      <w:r w:rsidRPr="004673CE">
        <w:rPr>
          <w:sz w:val="20"/>
        </w:rPr>
        <w:t>P</w:t>
      </w:r>
      <w:r w:rsidR="00786DEE" w:rsidRPr="004673CE">
        <w:rPr>
          <w:sz w:val="20"/>
        </w:rPr>
        <w:t>arkhurst</w:t>
      </w:r>
      <w:proofErr w:type="spellEnd"/>
      <w:r w:rsidR="00786DEE" w:rsidRPr="004673CE">
        <w:rPr>
          <w:sz w:val="20"/>
        </w:rPr>
        <w:t xml:space="preserve"> Ferguson </w:t>
      </w:r>
      <w:r w:rsidRPr="004673CE">
        <w:rPr>
          <w:sz w:val="20"/>
        </w:rPr>
        <w:t xml:space="preserve">similarly claims, “alters </w:t>
      </w:r>
      <w:proofErr w:type="spellStart"/>
      <w:r w:rsidRPr="004673CE">
        <w:rPr>
          <w:sz w:val="20"/>
        </w:rPr>
        <w:t>flânerie</w:t>
      </w:r>
      <w:proofErr w:type="spellEnd"/>
      <w:r w:rsidRPr="004673CE">
        <w:rPr>
          <w:sz w:val="20"/>
        </w:rPr>
        <w:t xml:space="preserve"> almost beyond recognition. If, as contemporaries reiterate, the arcades offer the </w:t>
      </w:r>
      <w:proofErr w:type="spellStart"/>
      <w:r w:rsidRPr="004673CE">
        <w:rPr>
          <w:sz w:val="20"/>
        </w:rPr>
        <w:t>flâneur</w:t>
      </w:r>
      <w:proofErr w:type="spellEnd"/>
      <w:r w:rsidRPr="004673CE">
        <w:rPr>
          <w:sz w:val="20"/>
        </w:rPr>
        <w:t xml:space="preserve"> a privileged site, they do so because the space they offer is at once public and private.”</w:t>
      </w:r>
      <w:r w:rsidR="00786DEE" w:rsidRPr="004673CE">
        <w:rPr>
          <w:rStyle w:val="EndnoteReference"/>
          <w:sz w:val="20"/>
        </w:rPr>
        <w:endnoteReference w:id="28"/>
      </w:r>
      <w:r w:rsidRPr="004673CE">
        <w:rPr>
          <w:sz w:val="20"/>
        </w:rPr>
        <w:t xml:space="preserve"> </w:t>
      </w:r>
    </w:p>
    <w:p w14:paraId="72A496B0" w14:textId="77777777" w:rsidR="00283F26" w:rsidRPr="004673CE" w:rsidRDefault="00283F26" w:rsidP="00B7222B">
      <w:pPr>
        <w:spacing w:after="0" w:line="240" w:lineRule="auto"/>
        <w:ind w:firstLine="284"/>
        <w:jc w:val="both"/>
        <w:rPr>
          <w:sz w:val="20"/>
        </w:rPr>
      </w:pPr>
      <w:r w:rsidRPr="004673CE">
        <w:rPr>
          <w:sz w:val="20"/>
          <w:szCs w:val="24"/>
        </w:rPr>
        <w:t xml:space="preserve">With regard to the origins of </w:t>
      </w:r>
      <w:proofErr w:type="spellStart"/>
      <w:r w:rsidRPr="004673CE">
        <w:rPr>
          <w:sz w:val="20"/>
          <w:szCs w:val="24"/>
        </w:rPr>
        <w:t>flânerie</w:t>
      </w:r>
      <w:proofErr w:type="spellEnd"/>
      <w:r w:rsidRPr="004673CE">
        <w:rPr>
          <w:i/>
          <w:sz w:val="20"/>
          <w:szCs w:val="24"/>
        </w:rPr>
        <w:t>,</w:t>
      </w:r>
      <w:r w:rsidRPr="004673CE">
        <w:rPr>
          <w:sz w:val="20"/>
          <w:szCs w:val="24"/>
        </w:rPr>
        <w:t xml:space="preserve"> Shields, expanding on earlier work by Benjamin</w:t>
      </w:r>
      <w:r w:rsidR="00786DEE" w:rsidRPr="004673CE">
        <w:rPr>
          <w:sz w:val="20"/>
          <w:szCs w:val="24"/>
        </w:rPr>
        <w:t>,</w:t>
      </w:r>
      <w:r w:rsidR="00786DEE" w:rsidRPr="004673CE">
        <w:rPr>
          <w:rStyle w:val="EndnoteReference"/>
          <w:sz w:val="20"/>
          <w:szCs w:val="24"/>
        </w:rPr>
        <w:endnoteReference w:id="29"/>
      </w:r>
      <w:r w:rsidRPr="004673CE">
        <w:rPr>
          <w:sz w:val="20"/>
          <w:szCs w:val="24"/>
        </w:rPr>
        <w:t xml:space="preserve"> </w:t>
      </w:r>
      <w:r w:rsidR="00E40440">
        <w:rPr>
          <w:sz w:val="20"/>
          <w:szCs w:val="24"/>
        </w:rPr>
        <w:t>observes</w:t>
      </w:r>
      <w:r w:rsidRPr="004673CE">
        <w:rPr>
          <w:sz w:val="20"/>
          <w:szCs w:val="24"/>
        </w:rPr>
        <w:t xml:space="preserve"> that</w:t>
      </w:r>
      <w:r w:rsidR="00323F77">
        <w:rPr>
          <w:sz w:val="20"/>
          <w:szCs w:val="24"/>
        </w:rPr>
        <w:t>:</w:t>
      </w:r>
      <w:r w:rsidRPr="004673CE">
        <w:rPr>
          <w:sz w:val="20"/>
          <w:szCs w:val="24"/>
        </w:rPr>
        <w:t xml:space="preserve"> “The </w:t>
      </w:r>
      <w:proofErr w:type="spellStart"/>
      <w:r w:rsidRPr="004673CE">
        <w:rPr>
          <w:i/>
          <w:sz w:val="20"/>
          <w:szCs w:val="24"/>
        </w:rPr>
        <w:t>flâneur</w:t>
      </w:r>
      <w:proofErr w:type="spellEnd"/>
      <w:r w:rsidRPr="004673CE">
        <w:rPr>
          <w:sz w:val="20"/>
          <w:szCs w:val="24"/>
        </w:rPr>
        <w:t xml:space="preserve">, or street prowler and wanderer, is glorified in the work of Balzac and </w:t>
      </w:r>
      <w:proofErr w:type="spellStart"/>
      <w:r w:rsidRPr="004673CE">
        <w:rPr>
          <w:sz w:val="20"/>
          <w:szCs w:val="24"/>
        </w:rPr>
        <w:t>Alexandre</w:t>
      </w:r>
      <w:proofErr w:type="spellEnd"/>
      <w:r w:rsidRPr="004673CE">
        <w:rPr>
          <w:sz w:val="20"/>
          <w:szCs w:val="24"/>
        </w:rPr>
        <w:t xml:space="preserve"> Dumas and later in a different tone in the work of the modernists such as Aragon and Baudelaire.”</w:t>
      </w:r>
      <w:r w:rsidR="00786DEE" w:rsidRPr="004673CE">
        <w:rPr>
          <w:rStyle w:val="EndnoteReference"/>
          <w:sz w:val="20"/>
          <w:szCs w:val="24"/>
        </w:rPr>
        <w:endnoteReference w:id="30"/>
      </w:r>
      <w:r w:rsidRPr="004673CE">
        <w:rPr>
          <w:sz w:val="20"/>
          <w:szCs w:val="24"/>
        </w:rPr>
        <w:t xml:space="preserve"> Meanwhile, if a family tree of </w:t>
      </w:r>
      <w:proofErr w:type="spellStart"/>
      <w:r w:rsidRPr="004673CE">
        <w:rPr>
          <w:sz w:val="20"/>
          <w:szCs w:val="24"/>
        </w:rPr>
        <w:t>flânerie</w:t>
      </w:r>
      <w:proofErr w:type="spellEnd"/>
      <w:r w:rsidRPr="004673CE">
        <w:rPr>
          <w:sz w:val="20"/>
          <w:szCs w:val="24"/>
        </w:rPr>
        <w:t xml:space="preserve"> is extended beyond the confines of Gallic literature </w:t>
      </w:r>
      <w:r w:rsidRPr="004673CE">
        <w:rPr>
          <w:sz w:val="20"/>
        </w:rPr>
        <w:t xml:space="preserve">one encounters what looks to be a close relative in Thomas De </w:t>
      </w:r>
      <w:proofErr w:type="spellStart"/>
      <w:r w:rsidRPr="004673CE">
        <w:rPr>
          <w:sz w:val="20"/>
        </w:rPr>
        <w:t>Quincey’s</w:t>
      </w:r>
      <w:proofErr w:type="spellEnd"/>
      <w:r w:rsidRPr="004673CE">
        <w:rPr>
          <w:sz w:val="20"/>
        </w:rPr>
        <w:t xml:space="preserve"> autobiographical </w:t>
      </w:r>
      <w:r w:rsidRPr="004673CE">
        <w:rPr>
          <w:i/>
          <w:sz w:val="20"/>
        </w:rPr>
        <w:t>Confessions of an English Opium Eater,</w:t>
      </w:r>
      <w:r w:rsidRPr="004673CE">
        <w:rPr>
          <w:sz w:val="20"/>
        </w:rPr>
        <w:t xml:space="preserve"> a book set in London and published in 1821, the year of Baudelaire’s birth.</w:t>
      </w:r>
      <w:r w:rsidR="00326D4C" w:rsidRPr="004673CE">
        <w:rPr>
          <w:rStyle w:val="EndnoteReference"/>
          <w:sz w:val="20"/>
        </w:rPr>
        <w:endnoteReference w:id="31"/>
      </w:r>
      <w:r w:rsidRPr="004673CE">
        <w:rPr>
          <w:sz w:val="20"/>
        </w:rPr>
        <w:t xml:space="preserve"> The narrative conceit of </w:t>
      </w:r>
      <w:r w:rsidRPr="004673CE">
        <w:rPr>
          <w:i/>
          <w:sz w:val="20"/>
        </w:rPr>
        <w:t>Confessions</w:t>
      </w:r>
      <w:r w:rsidRPr="004673CE">
        <w:rPr>
          <w:sz w:val="20"/>
        </w:rPr>
        <w:t xml:space="preserve"> is of a life lived amongst, but separate from, the crowd, whilst the perspective De </w:t>
      </w:r>
      <w:proofErr w:type="spellStart"/>
      <w:r w:rsidRPr="004673CE">
        <w:rPr>
          <w:sz w:val="20"/>
        </w:rPr>
        <w:t>Quincey’s</w:t>
      </w:r>
      <w:proofErr w:type="spellEnd"/>
      <w:r w:rsidRPr="004673CE">
        <w:rPr>
          <w:sz w:val="20"/>
        </w:rPr>
        <w:t xml:space="preserve"> offers – downwardly mobile, leisured, drugged and male – is remarkably similar to that later adopted by Baudelaire, who wrote a French translation of the work. Another tale set in the British capital, the short story </w:t>
      </w:r>
      <w:r w:rsidRPr="004673CE">
        <w:rPr>
          <w:i/>
          <w:sz w:val="20"/>
        </w:rPr>
        <w:t>The Man of the Crowd,</w:t>
      </w:r>
      <w:r w:rsidRPr="004673CE">
        <w:rPr>
          <w:sz w:val="20"/>
        </w:rPr>
        <w:t xml:space="preserve"> written by an American, Edgar Allen Poe,</w:t>
      </w:r>
      <w:r w:rsidR="00C10491" w:rsidRPr="004673CE">
        <w:rPr>
          <w:rStyle w:val="EndnoteReference"/>
          <w:sz w:val="20"/>
        </w:rPr>
        <w:endnoteReference w:id="32"/>
      </w:r>
      <w:r w:rsidRPr="004673CE">
        <w:rPr>
          <w:sz w:val="20"/>
        </w:rPr>
        <w:t xml:space="preserve"> was also a</w:t>
      </w:r>
      <w:r w:rsidR="00493ECF" w:rsidRPr="004673CE">
        <w:rPr>
          <w:sz w:val="20"/>
        </w:rPr>
        <w:t>n</w:t>
      </w:r>
      <w:r w:rsidRPr="004673CE">
        <w:rPr>
          <w:sz w:val="20"/>
        </w:rPr>
        <w:t xml:space="preserve"> acknowledged</w:t>
      </w:r>
      <w:r w:rsidR="00493ECF" w:rsidRPr="004673CE">
        <w:rPr>
          <w:sz w:val="20"/>
        </w:rPr>
        <w:t xml:space="preserve"> major</w:t>
      </w:r>
      <w:r w:rsidRPr="004673CE">
        <w:rPr>
          <w:sz w:val="20"/>
        </w:rPr>
        <w:t xml:space="preserve"> influe</w:t>
      </w:r>
      <w:r w:rsidR="00493ECF" w:rsidRPr="004673CE">
        <w:rPr>
          <w:sz w:val="20"/>
        </w:rPr>
        <w:t>nce on Baudelaire</w:t>
      </w:r>
      <w:r w:rsidRPr="004673CE">
        <w:rPr>
          <w:sz w:val="20"/>
        </w:rPr>
        <w:t xml:space="preserve"> and</w:t>
      </w:r>
      <w:r w:rsidR="00493ECF" w:rsidRPr="004673CE">
        <w:rPr>
          <w:sz w:val="20"/>
        </w:rPr>
        <w:t>,</w:t>
      </w:r>
      <w:r w:rsidRPr="004673CE">
        <w:rPr>
          <w:sz w:val="20"/>
        </w:rPr>
        <w:t xml:space="preserve"> later</w:t>
      </w:r>
      <w:r w:rsidR="00493ECF" w:rsidRPr="004673CE">
        <w:rPr>
          <w:sz w:val="20"/>
        </w:rPr>
        <w:t>,</w:t>
      </w:r>
      <w:r w:rsidRPr="004673CE">
        <w:rPr>
          <w:sz w:val="20"/>
        </w:rPr>
        <w:t xml:space="preserve"> on Benjamin</w:t>
      </w:r>
      <w:r w:rsidR="00493ECF" w:rsidRPr="004673CE">
        <w:rPr>
          <w:sz w:val="20"/>
        </w:rPr>
        <w:t>,</w:t>
      </w:r>
      <w:r w:rsidR="00493ECF" w:rsidRPr="004673CE">
        <w:rPr>
          <w:rStyle w:val="EndnoteReference"/>
          <w:sz w:val="20"/>
        </w:rPr>
        <w:endnoteReference w:id="33"/>
      </w:r>
      <w:r w:rsidRPr="004673CE">
        <w:rPr>
          <w:sz w:val="20"/>
        </w:rPr>
        <w:t xml:space="preserve"> a</w:t>
      </w:r>
      <w:r w:rsidR="00493ECF" w:rsidRPr="004673CE">
        <w:rPr>
          <w:sz w:val="20"/>
        </w:rPr>
        <w:t xml:space="preserve"> fact which could call</w:t>
      </w:r>
      <w:r w:rsidRPr="004673CE">
        <w:rPr>
          <w:sz w:val="20"/>
        </w:rPr>
        <w:t xml:space="preserve"> in to question the latter’s insistence on the exclusivity of the French metropolis in the formulation of the </w:t>
      </w:r>
      <w:proofErr w:type="spellStart"/>
      <w:r w:rsidRPr="00323F77">
        <w:rPr>
          <w:sz w:val="20"/>
        </w:rPr>
        <w:t>flâneur</w:t>
      </w:r>
      <w:proofErr w:type="spellEnd"/>
      <w:r w:rsidRPr="004673CE">
        <w:rPr>
          <w:sz w:val="20"/>
        </w:rPr>
        <w:t xml:space="preserve">. </w:t>
      </w:r>
    </w:p>
    <w:p w14:paraId="2F35E269" w14:textId="77777777" w:rsidR="00283F26" w:rsidRPr="004673CE" w:rsidRDefault="00283F26" w:rsidP="00B7222B">
      <w:pPr>
        <w:spacing w:after="0" w:line="240" w:lineRule="auto"/>
        <w:ind w:firstLine="284"/>
        <w:jc w:val="both"/>
        <w:rPr>
          <w:sz w:val="20"/>
        </w:rPr>
      </w:pPr>
      <w:r w:rsidRPr="004673CE">
        <w:rPr>
          <w:sz w:val="20"/>
        </w:rPr>
        <w:t xml:space="preserve">Meanwhile, moving forward rather than back, Alain de </w:t>
      </w:r>
      <w:proofErr w:type="spellStart"/>
      <w:r w:rsidRPr="004673CE">
        <w:rPr>
          <w:sz w:val="20"/>
        </w:rPr>
        <w:t>Botton</w:t>
      </w:r>
      <w:proofErr w:type="spellEnd"/>
      <w:r w:rsidRPr="004673CE">
        <w:rPr>
          <w:sz w:val="20"/>
        </w:rPr>
        <w:t xml:space="preserve">, in his meditation on travelling, landscapes and art, </w:t>
      </w:r>
      <w:r w:rsidRPr="004673CE">
        <w:rPr>
          <w:i/>
          <w:sz w:val="20"/>
        </w:rPr>
        <w:t>The Art of Travel</w:t>
      </w:r>
      <w:r w:rsidRPr="004673CE">
        <w:rPr>
          <w:sz w:val="20"/>
        </w:rPr>
        <w:t xml:space="preserve">, identifies pronounced thematic similarities between the work of Baudelaire and the American artist, Edward Hopper. The painter first discovered Baudelaire’s poetry on a visit to Paris in 1906 and was supposedly instantly drawn to it, reading and reciting it throughout his life. As de </w:t>
      </w:r>
      <w:proofErr w:type="spellStart"/>
      <w:r w:rsidRPr="004673CE">
        <w:rPr>
          <w:sz w:val="20"/>
        </w:rPr>
        <w:t>Botton</w:t>
      </w:r>
      <w:proofErr w:type="spellEnd"/>
      <w:r w:rsidRPr="004673CE">
        <w:rPr>
          <w:sz w:val="20"/>
        </w:rPr>
        <w:t xml:space="preserve"> states “the attraction is not hard to understand: there was a shared interest in solitude, in city life, in modernity, in the solace of the night and in the places of travel</w:t>
      </w:r>
      <w:r w:rsidR="00621BA9">
        <w:rPr>
          <w:sz w:val="20"/>
        </w:rPr>
        <w:t>.</w:t>
      </w:r>
      <w:r w:rsidRPr="004673CE">
        <w:rPr>
          <w:sz w:val="20"/>
        </w:rPr>
        <w:t>”</w:t>
      </w:r>
      <w:r w:rsidR="00493ECF" w:rsidRPr="004673CE">
        <w:rPr>
          <w:rStyle w:val="EndnoteReference"/>
          <w:sz w:val="20"/>
        </w:rPr>
        <w:endnoteReference w:id="34"/>
      </w:r>
      <w:r w:rsidRPr="004673CE">
        <w:rPr>
          <w:sz w:val="20"/>
        </w:rPr>
        <w:t xml:space="preserve"> </w:t>
      </w:r>
    </w:p>
    <w:p w14:paraId="413BB561" w14:textId="77777777" w:rsidR="00E764B9" w:rsidRDefault="00E764B9" w:rsidP="00323F77">
      <w:pPr>
        <w:spacing w:after="0" w:line="240" w:lineRule="auto"/>
        <w:jc w:val="both"/>
        <w:rPr>
          <w:b/>
          <w:sz w:val="20"/>
        </w:rPr>
      </w:pPr>
    </w:p>
    <w:p w14:paraId="2AAA1EE9" w14:textId="77777777" w:rsidR="00283F26" w:rsidRPr="004673CE" w:rsidRDefault="00283F26" w:rsidP="00323F77">
      <w:pPr>
        <w:spacing w:after="0" w:line="240" w:lineRule="auto"/>
        <w:jc w:val="both"/>
        <w:rPr>
          <w:b/>
          <w:sz w:val="20"/>
        </w:rPr>
      </w:pPr>
    </w:p>
    <w:p w14:paraId="5B708DDC" w14:textId="77777777" w:rsidR="00323F77" w:rsidRDefault="00283F26" w:rsidP="00323F77">
      <w:pPr>
        <w:spacing w:after="0" w:line="240" w:lineRule="auto"/>
        <w:jc w:val="both"/>
        <w:rPr>
          <w:b/>
          <w:i/>
          <w:sz w:val="20"/>
        </w:rPr>
      </w:pPr>
      <w:proofErr w:type="spellStart"/>
      <w:r w:rsidRPr="004673CE">
        <w:rPr>
          <w:b/>
          <w:sz w:val="20"/>
        </w:rPr>
        <w:t>Postwar</w:t>
      </w:r>
      <w:proofErr w:type="spellEnd"/>
      <w:r w:rsidRPr="004673CE">
        <w:rPr>
          <w:b/>
          <w:sz w:val="20"/>
        </w:rPr>
        <w:t xml:space="preserve"> </w:t>
      </w:r>
      <w:r w:rsidR="00E764B9">
        <w:rPr>
          <w:b/>
          <w:sz w:val="20"/>
        </w:rPr>
        <w:t>T</w:t>
      </w:r>
      <w:r w:rsidRPr="004673CE">
        <w:rPr>
          <w:b/>
          <w:sz w:val="20"/>
        </w:rPr>
        <w:t xml:space="preserve">ransmogrifications of the </w:t>
      </w:r>
      <w:proofErr w:type="spellStart"/>
      <w:r w:rsidR="00E764B9">
        <w:rPr>
          <w:b/>
          <w:sz w:val="20"/>
        </w:rPr>
        <w:t>F</w:t>
      </w:r>
      <w:r w:rsidRPr="00B00F09">
        <w:rPr>
          <w:b/>
          <w:sz w:val="20"/>
        </w:rPr>
        <w:t>lâneur</w:t>
      </w:r>
      <w:proofErr w:type="spellEnd"/>
      <w:r w:rsidRPr="004673CE">
        <w:rPr>
          <w:b/>
          <w:i/>
          <w:sz w:val="20"/>
        </w:rPr>
        <w:t xml:space="preserve"> </w:t>
      </w:r>
    </w:p>
    <w:p w14:paraId="07FF1A20" w14:textId="77777777" w:rsidR="00283F26" w:rsidRPr="004673CE" w:rsidRDefault="00283F26" w:rsidP="00323F77">
      <w:pPr>
        <w:spacing w:after="0" w:line="240" w:lineRule="auto"/>
        <w:jc w:val="both"/>
        <w:rPr>
          <w:sz w:val="20"/>
        </w:rPr>
      </w:pPr>
    </w:p>
    <w:p w14:paraId="6099F200" w14:textId="77777777" w:rsidR="00283F26" w:rsidRPr="004673CE" w:rsidRDefault="00283F26" w:rsidP="00323F77">
      <w:pPr>
        <w:spacing w:after="0" w:line="240" w:lineRule="auto"/>
        <w:jc w:val="both"/>
        <w:rPr>
          <w:sz w:val="20"/>
        </w:rPr>
      </w:pPr>
      <w:r w:rsidRPr="004673CE">
        <w:rPr>
          <w:sz w:val="20"/>
        </w:rPr>
        <w:t xml:space="preserve">The idea of the </w:t>
      </w:r>
      <w:proofErr w:type="spellStart"/>
      <w:r w:rsidRPr="00621BA9">
        <w:rPr>
          <w:sz w:val="20"/>
        </w:rPr>
        <w:t>flâneur</w:t>
      </w:r>
      <w:proofErr w:type="spellEnd"/>
      <w:r w:rsidRPr="004673CE">
        <w:rPr>
          <w:sz w:val="20"/>
        </w:rPr>
        <w:t xml:space="preserve"> has proven to be both historically resilient and geographically restless, as reflected in the wide range of cultural works where its trace or influence has continued to be detectable. In literature, in song</w:t>
      </w:r>
      <w:r w:rsidR="004D0A00" w:rsidRPr="004673CE">
        <w:rPr>
          <w:sz w:val="20"/>
        </w:rPr>
        <w:t>,</w:t>
      </w:r>
      <w:r w:rsidRPr="004673CE">
        <w:rPr>
          <w:sz w:val="20"/>
        </w:rPr>
        <w:t xml:space="preserve"> and on canvas, on the big screen, the small screen and, more recently, th</w:t>
      </w:r>
      <w:r w:rsidR="00515946" w:rsidRPr="004673CE">
        <w:rPr>
          <w:sz w:val="20"/>
        </w:rPr>
        <w:t>e CCTV</w:t>
      </w:r>
      <w:r w:rsidRPr="004673CE">
        <w:rPr>
          <w:sz w:val="20"/>
        </w:rPr>
        <w:t xml:space="preserve"> screen,</w:t>
      </w:r>
      <w:r w:rsidR="006D22BB" w:rsidRPr="004673CE">
        <w:rPr>
          <w:rStyle w:val="EndnoteReference"/>
          <w:sz w:val="20"/>
        </w:rPr>
        <w:endnoteReference w:id="35"/>
      </w:r>
      <w:r w:rsidRPr="004673CE">
        <w:rPr>
          <w:sz w:val="20"/>
        </w:rPr>
        <w:t xml:space="preserve"> the imprint of the </w:t>
      </w:r>
      <w:proofErr w:type="spellStart"/>
      <w:r w:rsidRPr="00621BA9">
        <w:rPr>
          <w:sz w:val="20"/>
        </w:rPr>
        <w:t>flâneur</w:t>
      </w:r>
      <w:proofErr w:type="spellEnd"/>
      <w:r w:rsidR="00515946" w:rsidRPr="004673CE">
        <w:rPr>
          <w:sz w:val="20"/>
        </w:rPr>
        <w:t xml:space="preserve"> has been repeatedly invoked, often providing</w:t>
      </w:r>
      <w:r w:rsidRPr="004673CE">
        <w:rPr>
          <w:sz w:val="20"/>
        </w:rPr>
        <w:t xml:space="preserve"> “an emblematic representative of modernity and the personification of contemporary urbanity</w:t>
      </w:r>
      <w:r w:rsidR="00621BA9">
        <w:rPr>
          <w:sz w:val="20"/>
        </w:rPr>
        <w:t>.</w:t>
      </w:r>
      <w:r w:rsidRPr="004673CE">
        <w:rPr>
          <w:sz w:val="20"/>
        </w:rPr>
        <w:t>”</w:t>
      </w:r>
      <w:r w:rsidR="006D22BB" w:rsidRPr="004673CE">
        <w:rPr>
          <w:rStyle w:val="EndnoteReference"/>
          <w:sz w:val="20"/>
        </w:rPr>
        <w:endnoteReference w:id="36"/>
      </w:r>
      <w:r w:rsidRPr="004673CE">
        <w:rPr>
          <w:sz w:val="20"/>
        </w:rPr>
        <w:t xml:space="preserve"> For much of the first four decades of the twentieth century, the popular image of the city was one of expansion: upwards, outwards, and onwards. It was an impression reflected in the Futurist art movement, led by </w:t>
      </w:r>
      <w:proofErr w:type="spellStart"/>
      <w:r w:rsidRPr="004673CE">
        <w:rPr>
          <w:sz w:val="20"/>
        </w:rPr>
        <w:t>Filippo</w:t>
      </w:r>
      <w:proofErr w:type="spellEnd"/>
      <w:r w:rsidRPr="004673CE">
        <w:rPr>
          <w:sz w:val="20"/>
        </w:rPr>
        <w:t xml:space="preserve"> </w:t>
      </w:r>
      <w:proofErr w:type="spellStart"/>
      <w:r w:rsidRPr="004673CE">
        <w:rPr>
          <w:sz w:val="20"/>
        </w:rPr>
        <w:t>Tommaso</w:t>
      </w:r>
      <w:proofErr w:type="spellEnd"/>
      <w:r w:rsidRPr="004673CE">
        <w:rPr>
          <w:sz w:val="20"/>
        </w:rPr>
        <w:t xml:space="preserve"> Marinetti, one whose momentum was stalled by the onset of the Great War. Futurism extolled industrialisation, sp</w:t>
      </w:r>
      <w:r w:rsidR="00B7222B">
        <w:rPr>
          <w:sz w:val="20"/>
        </w:rPr>
        <w:t>eed, modernity and automation, “</w:t>
      </w:r>
      <w:r w:rsidRPr="004673CE">
        <w:rPr>
          <w:sz w:val="20"/>
        </w:rPr>
        <w:t>virtues</w:t>
      </w:r>
      <w:r w:rsidR="00B7222B">
        <w:rPr>
          <w:sz w:val="20"/>
        </w:rPr>
        <w:t>”</w:t>
      </w:r>
      <w:r w:rsidRPr="004673CE">
        <w:rPr>
          <w:sz w:val="20"/>
        </w:rPr>
        <w:t xml:space="preserve"> ironically associated with the Great War and later questioned in film maker Fritz Lang’s visionary critique of the future, </w:t>
      </w:r>
      <w:r w:rsidRPr="004673CE">
        <w:rPr>
          <w:i/>
          <w:sz w:val="20"/>
        </w:rPr>
        <w:t xml:space="preserve">Metropolis, </w:t>
      </w:r>
      <w:r w:rsidRPr="004673CE">
        <w:rPr>
          <w:sz w:val="20"/>
        </w:rPr>
        <w:t xml:space="preserve">released in 1927. </w:t>
      </w:r>
    </w:p>
    <w:p w14:paraId="0CE5C292" w14:textId="77777777" w:rsidR="00621BA9" w:rsidRPr="00B00F09" w:rsidRDefault="00283F26" w:rsidP="00B7222B">
      <w:pPr>
        <w:spacing w:after="0" w:line="240" w:lineRule="auto"/>
        <w:ind w:firstLine="284"/>
        <w:jc w:val="both"/>
        <w:rPr>
          <w:sz w:val="20"/>
        </w:rPr>
      </w:pPr>
      <w:r w:rsidRPr="004673CE">
        <w:rPr>
          <w:sz w:val="20"/>
        </w:rPr>
        <w:t xml:space="preserve">By contrast with the Futurists’ optimism, in the post World War II period, an image of the city as a site for artful melancholia began to appear, and with it came a new manifestation of the </w:t>
      </w:r>
      <w:proofErr w:type="spellStart"/>
      <w:r w:rsidRPr="00621BA9">
        <w:rPr>
          <w:sz w:val="20"/>
        </w:rPr>
        <w:t>flâneur</w:t>
      </w:r>
      <w:proofErr w:type="spellEnd"/>
      <w:r w:rsidRPr="004673CE">
        <w:rPr>
          <w:sz w:val="20"/>
        </w:rPr>
        <w:t xml:space="preserve">. By this time, this </w:t>
      </w:r>
      <w:proofErr w:type="spellStart"/>
      <w:r w:rsidRPr="004673CE">
        <w:rPr>
          <w:i/>
          <w:sz w:val="20"/>
        </w:rPr>
        <w:t>Zelig</w:t>
      </w:r>
      <w:proofErr w:type="spellEnd"/>
      <w:r w:rsidRPr="004673CE">
        <w:rPr>
          <w:sz w:val="20"/>
        </w:rPr>
        <w:t>-like</w:t>
      </w:r>
      <w:r w:rsidR="003869DD" w:rsidRPr="004673CE">
        <w:rPr>
          <w:rStyle w:val="EndnoteReference"/>
          <w:sz w:val="20"/>
        </w:rPr>
        <w:endnoteReference w:id="37"/>
      </w:r>
      <w:r w:rsidRPr="004673CE">
        <w:rPr>
          <w:sz w:val="20"/>
        </w:rPr>
        <w:t xml:space="preserve"> character had long since left the Parisian arcades. He was now more likely to be found in a shabby office with a broken Venetian blind co</w:t>
      </w:r>
      <w:r w:rsidR="00515946" w:rsidRPr="004673CE">
        <w:rPr>
          <w:sz w:val="20"/>
        </w:rPr>
        <w:t>vering its</w:t>
      </w:r>
      <w:r w:rsidRPr="004673CE">
        <w:rPr>
          <w:sz w:val="20"/>
        </w:rPr>
        <w:t xml:space="preserve"> door, or behind the wheel of a battered Buick. His language had changed too, though this was hard to tell, since he remained taciturn. He criss-crossed the city in the pages of pulp fiction and through the medium of film gaining, in the process, </w:t>
      </w:r>
      <w:proofErr w:type="gramStart"/>
      <w:r w:rsidRPr="004673CE">
        <w:rPr>
          <w:sz w:val="20"/>
        </w:rPr>
        <w:t>a sheen</w:t>
      </w:r>
      <w:proofErr w:type="gramEnd"/>
      <w:r w:rsidRPr="004673CE">
        <w:rPr>
          <w:sz w:val="20"/>
        </w:rPr>
        <w:t xml:space="preserve"> of sophistication via the epithet </w:t>
      </w:r>
      <w:r w:rsidRPr="004673CE">
        <w:rPr>
          <w:i/>
          <w:sz w:val="20"/>
        </w:rPr>
        <w:t>noir</w:t>
      </w:r>
      <w:r w:rsidRPr="004673CE">
        <w:rPr>
          <w:sz w:val="20"/>
        </w:rPr>
        <w:t xml:space="preserve">. As with the </w:t>
      </w:r>
      <w:proofErr w:type="spellStart"/>
      <w:r w:rsidRPr="00621BA9">
        <w:rPr>
          <w:sz w:val="20"/>
        </w:rPr>
        <w:t>flâneur</w:t>
      </w:r>
      <w:proofErr w:type="spellEnd"/>
      <w:r w:rsidRPr="004673CE">
        <w:rPr>
          <w:i/>
          <w:sz w:val="20"/>
        </w:rPr>
        <w:t>,</w:t>
      </w:r>
      <w:r w:rsidRPr="004673CE">
        <w:rPr>
          <w:sz w:val="20"/>
        </w:rPr>
        <w:t xml:space="preserve"> there is no one agreed definition for </w:t>
      </w:r>
      <w:r w:rsidRPr="004673CE">
        <w:rPr>
          <w:i/>
          <w:sz w:val="20"/>
        </w:rPr>
        <w:t>noir</w:t>
      </w:r>
      <w:r w:rsidR="00E40440">
        <w:rPr>
          <w:sz w:val="20"/>
        </w:rPr>
        <w:t>; Simpson suggest</w:t>
      </w:r>
      <w:r w:rsidR="004E1D43">
        <w:rPr>
          <w:sz w:val="20"/>
        </w:rPr>
        <w:t>s</w:t>
      </w:r>
      <w:r w:rsidR="00E40440">
        <w:rPr>
          <w:sz w:val="20"/>
        </w:rPr>
        <w:t xml:space="preserve"> the following:</w:t>
      </w:r>
      <w:r w:rsidR="00B00F09">
        <w:rPr>
          <w:sz w:val="20"/>
        </w:rPr>
        <w:t xml:space="preserve"> </w:t>
      </w:r>
      <w:r w:rsidR="00B00F09">
        <w:rPr>
          <w:sz w:val="20"/>
          <w:szCs w:val="20"/>
        </w:rPr>
        <w:t>“</w:t>
      </w:r>
      <w:r w:rsidRPr="004673CE">
        <w:rPr>
          <w:sz w:val="20"/>
          <w:szCs w:val="20"/>
        </w:rPr>
        <w:t>a look, a feeling (of uncertainty, cynicism and of being trapped) which often turns into paranoia, a theme (usually crime or corruption) and a tone far removed from the corporate optimism which typified most Hollywood films in the war years.</w:t>
      </w:r>
      <w:r w:rsidR="00B00F09">
        <w:rPr>
          <w:sz w:val="20"/>
          <w:szCs w:val="20"/>
        </w:rPr>
        <w:t>”</w:t>
      </w:r>
      <w:r w:rsidR="006D22BB" w:rsidRPr="004673CE">
        <w:rPr>
          <w:rStyle w:val="EndnoteReference"/>
          <w:sz w:val="20"/>
          <w:szCs w:val="20"/>
        </w:rPr>
        <w:endnoteReference w:id="38"/>
      </w:r>
      <w:r w:rsidR="00621BA9">
        <w:rPr>
          <w:sz w:val="20"/>
          <w:szCs w:val="20"/>
        </w:rPr>
        <w:t xml:space="preserve"> </w:t>
      </w:r>
    </w:p>
    <w:p w14:paraId="656602F9" w14:textId="77777777" w:rsidR="00283F26" w:rsidRPr="004673CE" w:rsidRDefault="00283F26" w:rsidP="00B7222B">
      <w:pPr>
        <w:spacing w:after="0" w:line="240" w:lineRule="auto"/>
        <w:ind w:firstLine="284"/>
        <w:jc w:val="both"/>
        <w:rPr>
          <w:sz w:val="20"/>
        </w:rPr>
      </w:pPr>
      <w:r w:rsidRPr="004673CE">
        <w:rPr>
          <w:sz w:val="20"/>
        </w:rPr>
        <w:t xml:space="preserve">In this sombre, after-hours urban setting a new variant of the </w:t>
      </w:r>
      <w:proofErr w:type="spellStart"/>
      <w:r w:rsidRPr="00621BA9">
        <w:rPr>
          <w:sz w:val="20"/>
        </w:rPr>
        <w:t>flâneur</w:t>
      </w:r>
      <w:proofErr w:type="spellEnd"/>
      <w:r w:rsidRPr="004673CE">
        <w:rPr>
          <w:sz w:val="20"/>
        </w:rPr>
        <w:t xml:space="preserve"> thus emerges. The guise he most commonly adopted was that of private detective, as investigated by </w:t>
      </w:r>
      <w:r w:rsidR="00515946" w:rsidRPr="004673CE">
        <w:rPr>
          <w:sz w:val="20"/>
        </w:rPr>
        <w:t xml:space="preserve">cultural </w:t>
      </w:r>
      <w:r w:rsidRPr="004673CE">
        <w:rPr>
          <w:sz w:val="20"/>
        </w:rPr>
        <w:t xml:space="preserve">geographers </w:t>
      </w:r>
      <w:r w:rsidR="00515946" w:rsidRPr="004673CE">
        <w:rPr>
          <w:sz w:val="20"/>
        </w:rPr>
        <w:t xml:space="preserve">including </w:t>
      </w:r>
      <w:proofErr w:type="spellStart"/>
      <w:r w:rsidRPr="004673CE">
        <w:rPr>
          <w:sz w:val="20"/>
        </w:rPr>
        <w:t>Schmid</w:t>
      </w:r>
      <w:proofErr w:type="spellEnd"/>
      <w:r w:rsidR="00B00F09">
        <w:rPr>
          <w:sz w:val="20"/>
        </w:rPr>
        <w:t>,</w:t>
      </w:r>
      <w:r w:rsidR="006D22BB" w:rsidRPr="004673CE">
        <w:rPr>
          <w:rStyle w:val="EndnoteReference"/>
          <w:sz w:val="20"/>
        </w:rPr>
        <w:endnoteReference w:id="39"/>
      </w:r>
      <w:r w:rsidR="006D22BB" w:rsidRPr="004673CE">
        <w:rPr>
          <w:sz w:val="20"/>
        </w:rPr>
        <w:t xml:space="preserve"> Howell</w:t>
      </w:r>
      <w:r w:rsidR="006D22BB" w:rsidRPr="004673CE">
        <w:rPr>
          <w:rStyle w:val="EndnoteReference"/>
          <w:sz w:val="20"/>
        </w:rPr>
        <w:endnoteReference w:id="40"/>
      </w:r>
      <w:r w:rsidR="006D22BB" w:rsidRPr="004673CE">
        <w:rPr>
          <w:sz w:val="20"/>
        </w:rPr>
        <w:t xml:space="preserve"> and </w:t>
      </w:r>
      <w:proofErr w:type="spellStart"/>
      <w:r w:rsidR="006D22BB" w:rsidRPr="004673CE">
        <w:rPr>
          <w:sz w:val="20"/>
        </w:rPr>
        <w:t>Farish</w:t>
      </w:r>
      <w:proofErr w:type="spellEnd"/>
      <w:r w:rsidRPr="004673CE">
        <w:rPr>
          <w:sz w:val="20"/>
        </w:rPr>
        <w:t>.</w:t>
      </w:r>
      <w:r w:rsidR="006D22BB" w:rsidRPr="004673CE">
        <w:rPr>
          <w:rStyle w:val="EndnoteReference"/>
          <w:sz w:val="20"/>
        </w:rPr>
        <w:endnoteReference w:id="41"/>
      </w:r>
      <w:r w:rsidRPr="004673CE">
        <w:rPr>
          <w:sz w:val="20"/>
        </w:rPr>
        <w:t xml:space="preserve"> However, moral ambiguity was central to </w:t>
      </w:r>
      <w:r w:rsidRPr="00E40440">
        <w:rPr>
          <w:i/>
          <w:sz w:val="20"/>
        </w:rPr>
        <w:t>noir</w:t>
      </w:r>
      <w:r w:rsidRPr="004673CE">
        <w:rPr>
          <w:sz w:val="20"/>
        </w:rPr>
        <w:t xml:space="preserve"> and the anti-hero was just as frequently a gangster or racketeer, as demonstrated by Harry Lime, a character in Graham Greene’s novella, </w:t>
      </w:r>
      <w:r w:rsidRPr="004673CE">
        <w:rPr>
          <w:i/>
          <w:sz w:val="20"/>
        </w:rPr>
        <w:t>The Third Man</w:t>
      </w:r>
      <w:r w:rsidRPr="004673CE">
        <w:rPr>
          <w:sz w:val="20"/>
        </w:rPr>
        <w:t xml:space="preserve">. But regardless of profession, these adrift-in-the-city men all possessed traits associated with the </w:t>
      </w:r>
      <w:proofErr w:type="spellStart"/>
      <w:r w:rsidRPr="00621BA9">
        <w:rPr>
          <w:sz w:val="20"/>
        </w:rPr>
        <w:t>flâneur</w:t>
      </w:r>
      <w:proofErr w:type="spellEnd"/>
      <w:r w:rsidRPr="004673CE">
        <w:rPr>
          <w:sz w:val="20"/>
        </w:rPr>
        <w:t xml:space="preserve">, most </w:t>
      </w:r>
      <w:proofErr w:type="gramStart"/>
      <w:r w:rsidRPr="004673CE">
        <w:rPr>
          <w:sz w:val="20"/>
        </w:rPr>
        <w:lastRenderedPageBreak/>
        <w:t>notably,</w:t>
      </w:r>
      <w:proofErr w:type="gramEnd"/>
      <w:r w:rsidRPr="004673CE">
        <w:rPr>
          <w:sz w:val="20"/>
        </w:rPr>
        <w:t xml:space="preserve"> there is a sense that they can see us but we cannot see them. In true </w:t>
      </w:r>
      <w:proofErr w:type="spellStart"/>
      <w:r w:rsidRPr="00621BA9">
        <w:rPr>
          <w:sz w:val="20"/>
        </w:rPr>
        <w:t>flâneur</w:t>
      </w:r>
      <w:proofErr w:type="spellEnd"/>
      <w:r w:rsidRPr="004673CE">
        <w:rPr>
          <w:sz w:val="20"/>
        </w:rPr>
        <w:t xml:space="preserve"> fashion</w:t>
      </w:r>
      <w:r w:rsidR="00E40440">
        <w:rPr>
          <w:sz w:val="20"/>
        </w:rPr>
        <w:t>,</w:t>
      </w:r>
      <w:r w:rsidRPr="004673CE">
        <w:rPr>
          <w:sz w:val="20"/>
        </w:rPr>
        <w:t xml:space="preserve"> the character of Lime is invisible for much of Carol Reed’s film adaptation, before finally</w:t>
      </w:r>
      <w:r w:rsidR="00515946" w:rsidRPr="004673CE">
        <w:rPr>
          <w:sz w:val="20"/>
        </w:rPr>
        <w:t>,</w:t>
      </w:r>
      <w:r w:rsidRPr="004673CE">
        <w:rPr>
          <w:sz w:val="20"/>
        </w:rPr>
        <w:t xml:space="preserve"> and briefly</w:t>
      </w:r>
      <w:r w:rsidR="00515946" w:rsidRPr="004673CE">
        <w:rPr>
          <w:sz w:val="20"/>
        </w:rPr>
        <w:t>, emerging</w:t>
      </w:r>
      <w:r w:rsidRPr="004673CE">
        <w:rPr>
          <w:sz w:val="20"/>
        </w:rPr>
        <w:t xml:space="preserve"> from the expressionistic shadows, camouflaged in black.</w:t>
      </w:r>
    </w:p>
    <w:p w14:paraId="158D038B" w14:textId="77777777" w:rsidR="00323F77" w:rsidRDefault="00283F26" w:rsidP="00B7222B">
      <w:pPr>
        <w:spacing w:after="0" w:line="240" w:lineRule="auto"/>
        <w:ind w:firstLine="284"/>
        <w:jc w:val="both"/>
        <w:rPr>
          <w:sz w:val="20"/>
          <w:szCs w:val="24"/>
        </w:rPr>
      </w:pPr>
      <w:r w:rsidRPr="004673CE">
        <w:rPr>
          <w:sz w:val="20"/>
        </w:rPr>
        <w:t>Many noir films relied to a considerable extent on their soundtracks for their creative potency and on the influence of photography and art for the impact generated by their striking cinematography and production design.</w:t>
      </w:r>
      <w:r w:rsidR="003869DD" w:rsidRPr="004673CE">
        <w:rPr>
          <w:rStyle w:val="EndnoteReference"/>
          <w:sz w:val="20"/>
        </w:rPr>
        <w:endnoteReference w:id="42"/>
      </w:r>
      <w:r w:rsidRPr="004673CE">
        <w:rPr>
          <w:sz w:val="20"/>
        </w:rPr>
        <w:t xml:space="preserve"> Thus</w:t>
      </w:r>
      <w:r w:rsidR="004E1D43">
        <w:rPr>
          <w:sz w:val="20"/>
        </w:rPr>
        <w:t>,</w:t>
      </w:r>
      <w:r w:rsidRPr="004673CE">
        <w:rPr>
          <w:sz w:val="20"/>
        </w:rPr>
        <w:t xml:space="preserve"> films from the post-war period need to be understood within a broader </w:t>
      </w:r>
      <w:r w:rsidRPr="004673CE">
        <w:rPr>
          <w:sz w:val="20"/>
          <w:szCs w:val="24"/>
        </w:rPr>
        <w:t>artistic mediation on urban representation, but nonetheless it is difficult to underestimate the considerable degree to which films have “contributed to the image, legibility and branding of our cities. Controlled narratives</w:t>
      </w:r>
      <w:r w:rsidR="00E40440">
        <w:rPr>
          <w:sz w:val="20"/>
          <w:szCs w:val="24"/>
        </w:rPr>
        <w:t xml:space="preserve"> </w:t>
      </w:r>
      <w:r w:rsidRPr="004673CE">
        <w:rPr>
          <w:sz w:val="20"/>
          <w:szCs w:val="24"/>
        </w:rPr>
        <w:t>… primarily male</w:t>
      </w:r>
      <w:r w:rsidR="00E40440">
        <w:rPr>
          <w:sz w:val="20"/>
          <w:szCs w:val="24"/>
        </w:rPr>
        <w:t>-</w:t>
      </w:r>
      <w:r w:rsidRPr="004673CE">
        <w:rPr>
          <w:sz w:val="20"/>
          <w:szCs w:val="24"/>
        </w:rPr>
        <w:t>authored and metropolitan, have shaped the way we see ourselves in rela</w:t>
      </w:r>
      <w:r w:rsidR="006D22BB" w:rsidRPr="004673CE">
        <w:rPr>
          <w:sz w:val="20"/>
          <w:szCs w:val="24"/>
        </w:rPr>
        <w:t>tion to the spaces we inhabit</w:t>
      </w:r>
      <w:r w:rsidR="00621BA9">
        <w:rPr>
          <w:sz w:val="20"/>
          <w:szCs w:val="24"/>
        </w:rPr>
        <w:t>.</w:t>
      </w:r>
      <w:r w:rsidR="006D22BB" w:rsidRPr="004673CE">
        <w:rPr>
          <w:sz w:val="20"/>
          <w:szCs w:val="24"/>
        </w:rPr>
        <w:t>”</w:t>
      </w:r>
      <w:r w:rsidR="006D22BB" w:rsidRPr="004673CE">
        <w:rPr>
          <w:rStyle w:val="EndnoteReference"/>
          <w:sz w:val="20"/>
          <w:szCs w:val="24"/>
        </w:rPr>
        <w:endnoteReference w:id="43"/>
      </w:r>
      <w:r w:rsidRPr="004673CE">
        <w:rPr>
          <w:sz w:val="20"/>
          <w:szCs w:val="24"/>
        </w:rPr>
        <w:t xml:space="preserve"> And this is particularly true of noir films, a </w:t>
      </w:r>
      <w:r w:rsidR="00E40440">
        <w:rPr>
          <w:sz w:val="20"/>
          <w:szCs w:val="24"/>
        </w:rPr>
        <w:t>genre in which the city becomes</w:t>
      </w:r>
      <w:r w:rsidRPr="004673CE">
        <w:rPr>
          <w:sz w:val="20"/>
          <w:szCs w:val="24"/>
        </w:rPr>
        <w:t xml:space="preserve"> “a realm of dark spaces through which the sense of danger is visually constructed … The social divisions of urban life are mapped out in these light and dark spaces … The city is as much an actor in the accounts as the characters</w:t>
      </w:r>
      <w:r w:rsidR="00621BA9">
        <w:rPr>
          <w:sz w:val="20"/>
          <w:szCs w:val="24"/>
        </w:rPr>
        <w:t>.</w:t>
      </w:r>
      <w:r w:rsidRPr="004673CE">
        <w:rPr>
          <w:sz w:val="20"/>
          <w:szCs w:val="24"/>
        </w:rPr>
        <w:t>”</w:t>
      </w:r>
      <w:r w:rsidR="00D65106" w:rsidRPr="004673CE">
        <w:rPr>
          <w:rStyle w:val="EndnoteReference"/>
          <w:sz w:val="20"/>
          <w:szCs w:val="24"/>
        </w:rPr>
        <w:endnoteReference w:id="44"/>
      </w:r>
    </w:p>
    <w:p w14:paraId="5DCDB35A" w14:textId="77777777" w:rsidR="00283F26" w:rsidRPr="004673CE" w:rsidRDefault="00283F26" w:rsidP="00B7222B">
      <w:pPr>
        <w:spacing w:after="0" w:line="240" w:lineRule="auto"/>
        <w:ind w:firstLine="284"/>
        <w:jc w:val="both"/>
        <w:rPr>
          <w:sz w:val="20"/>
        </w:rPr>
      </w:pPr>
      <w:r w:rsidRPr="004673CE">
        <w:rPr>
          <w:sz w:val="20"/>
        </w:rPr>
        <w:t>In many noir works the central character − usually a private investigator operating from a detached, socially marginal vantage point – often appears to be in possession of almost otherworldly abilities. In looking at the special qualities possessed by stereotypical noir anti-heroes</w:t>
      </w:r>
      <w:r w:rsidR="004E1D43">
        <w:rPr>
          <w:sz w:val="20"/>
        </w:rPr>
        <w:t>,</w:t>
      </w:r>
      <w:r w:rsidRPr="004673CE">
        <w:rPr>
          <w:sz w:val="20"/>
        </w:rPr>
        <w:t xml:space="preserve"> such as Dashiell Hammett’s Sam Spade and Raymond Chandler’s Philip Marlowe, Christophe Den </w:t>
      </w:r>
      <w:proofErr w:type="spellStart"/>
      <w:r w:rsidRPr="004673CE">
        <w:rPr>
          <w:sz w:val="20"/>
        </w:rPr>
        <w:t>Tandt</w:t>
      </w:r>
      <w:proofErr w:type="spellEnd"/>
      <w:r w:rsidRPr="004673CE">
        <w:rPr>
          <w:sz w:val="20"/>
        </w:rPr>
        <w:t xml:space="preserve"> has observed the ways in which the city: </w:t>
      </w:r>
    </w:p>
    <w:p w14:paraId="376664F4" w14:textId="77777777" w:rsidR="00323F77" w:rsidRDefault="00323F77" w:rsidP="00323F77">
      <w:pPr>
        <w:spacing w:after="0" w:line="240" w:lineRule="auto"/>
        <w:ind w:left="720"/>
        <w:jc w:val="both"/>
        <w:rPr>
          <w:sz w:val="18"/>
          <w:szCs w:val="20"/>
        </w:rPr>
      </w:pPr>
    </w:p>
    <w:p w14:paraId="6E3BB5A3" w14:textId="77777777" w:rsidR="00283F26" w:rsidRPr="00B00F09" w:rsidRDefault="00283F26" w:rsidP="00B7222B">
      <w:pPr>
        <w:spacing w:after="0" w:line="240" w:lineRule="auto"/>
        <w:ind w:left="284" w:right="284"/>
        <w:jc w:val="both"/>
        <w:rPr>
          <w:sz w:val="18"/>
        </w:rPr>
      </w:pPr>
      <w:r w:rsidRPr="00B00F09">
        <w:rPr>
          <w:sz w:val="18"/>
          <w:szCs w:val="20"/>
        </w:rPr>
        <w:t xml:space="preserve">though fragmented, can nevertheless be reconstituted by the efforts of a protagonist who serves as a </w:t>
      </w:r>
      <w:proofErr w:type="spellStart"/>
      <w:r w:rsidRPr="00B00F09">
        <w:rPr>
          <w:sz w:val="18"/>
          <w:szCs w:val="20"/>
        </w:rPr>
        <w:t>retotalizing</w:t>
      </w:r>
      <w:proofErr w:type="spellEnd"/>
      <w:r w:rsidRPr="00B00F09">
        <w:rPr>
          <w:sz w:val="18"/>
          <w:szCs w:val="20"/>
        </w:rPr>
        <w:t xml:space="preserve"> device … Chandler or Hammett’s protagonists are white male fantasies of empowerment endowed with a quasi-miraculous license to exercise their skills wherever they please … eccentricity and alienation informs the canonical figure of the private investigator.</w:t>
      </w:r>
      <w:r w:rsidR="00D65106" w:rsidRPr="00B00F09">
        <w:rPr>
          <w:rStyle w:val="EndnoteReference"/>
          <w:sz w:val="18"/>
          <w:szCs w:val="20"/>
        </w:rPr>
        <w:endnoteReference w:id="45"/>
      </w:r>
      <w:r w:rsidRPr="00B00F09">
        <w:rPr>
          <w:sz w:val="18"/>
          <w:szCs w:val="20"/>
        </w:rPr>
        <w:t xml:space="preserve"> </w:t>
      </w:r>
      <w:r w:rsidRPr="00B00F09">
        <w:rPr>
          <w:sz w:val="18"/>
          <w:szCs w:val="20"/>
        </w:rPr>
        <w:tab/>
      </w:r>
      <w:r w:rsidRPr="00B00F09">
        <w:rPr>
          <w:sz w:val="18"/>
          <w:szCs w:val="20"/>
        </w:rPr>
        <w:tab/>
      </w:r>
    </w:p>
    <w:p w14:paraId="03B4159F" w14:textId="77777777" w:rsidR="00323F77" w:rsidRDefault="00323F77" w:rsidP="00323F77">
      <w:pPr>
        <w:spacing w:after="0" w:line="240" w:lineRule="auto"/>
        <w:jc w:val="both"/>
        <w:rPr>
          <w:sz w:val="20"/>
        </w:rPr>
      </w:pPr>
    </w:p>
    <w:p w14:paraId="2EAE1B5A" w14:textId="77777777" w:rsidR="00283F26" w:rsidRPr="004673CE" w:rsidRDefault="00283F26" w:rsidP="00323F77">
      <w:pPr>
        <w:spacing w:after="0" w:line="240" w:lineRule="auto"/>
        <w:jc w:val="both"/>
        <w:rPr>
          <w:sz w:val="20"/>
        </w:rPr>
      </w:pPr>
      <w:r w:rsidRPr="004673CE">
        <w:rPr>
          <w:sz w:val="20"/>
        </w:rPr>
        <w:t xml:space="preserve">This sense of the private detective possessing an all-seeing eye / ‘I’ is also taken up in Paul </w:t>
      </w:r>
      <w:proofErr w:type="spellStart"/>
      <w:r w:rsidRPr="004673CE">
        <w:rPr>
          <w:sz w:val="20"/>
        </w:rPr>
        <w:t>Auster’s</w:t>
      </w:r>
      <w:proofErr w:type="spellEnd"/>
      <w:r w:rsidRPr="004673CE">
        <w:rPr>
          <w:sz w:val="20"/>
        </w:rPr>
        <w:t xml:space="preserve"> influential </w:t>
      </w:r>
      <w:r w:rsidRPr="004673CE">
        <w:rPr>
          <w:i/>
          <w:sz w:val="20"/>
        </w:rPr>
        <w:t>The New York Trilogy</w:t>
      </w:r>
      <w:r w:rsidRPr="004673CE">
        <w:rPr>
          <w:sz w:val="20"/>
        </w:rPr>
        <w:t xml:space="preserve">, particularly in the first part of the novel, </w:t>
      </w:r>
      <w:r w:rsidRPr="004673CE">
        <w:rPr>
          <w:i/>
          <w:sz w:val="20"/>
        </w:rPr>
        <w:t>City of Glass</w:t>
      </w:r>
      <w:r w:rsidRPr="004673CE">
        <w:rPr>
          <w:sz w:val="20"/>
        </w:rPr>
        <w:t>. This story examines the nature of identity in, and of, the city: how one constructs and inhabits identity, projects it, and interprets the identity of others. The narrative plays on and with the conventions of the pursuit thriller, with the central character, Quinn, drawn into a voyeuristic relationship with Manhattan and with the individual he is pursuing:</w:t>
      </w:r>
    </w:p>
    <w:p w14:paraId="685C1413" w14:textId="77777777" w:rsidR="00323F77" w:rsidRDefault="00323F77" w:rsidP="00323F77">
      <w:pPr>
        <w:spacing w:after="0" w:line="240" w:lineRule="auto"/>
        <w:ind w:left="720"/>
        <w:jc w:val="both"/>
        <w:rPr>
          <w:sz w:val="18"/>
          <w:szCs w:val="20"/>
        </w:rPr>
      </w:pPr>
    </w:p>
    <w:p w14:paraId="2F7B0893" w14:textId="77777777" w:rsidR="00283F26" w:rsidRPr="00B00F09" w:rsidRDefault="00283F26" w:rsidP="00B7222B">
      <w:pPr>
        <w:spacing w:after="0" w:line="240" w:lineRule="auto"/>
        <w:ind w:left="284" w:right="284"/>
        <w:jc w:val="both"/>
        <w:rPr>
          <w:sz w:val="18"/>
          <w:szCs w:val="20"/>
        </w:rPr>
      </w:pPr>
      <w:r w:rsidRPr="00B00F09">
        <w:rPr>
          <w:sz w:val="18"/>
          <w:szCs w:val="20"/>
        </w:rPr>
        <w:t>Private eye. The term held a triple meaning for Quinn. Not only was it the letter ‘I</w:t>
      </w:r>
      <w:r w:rsidR="00621BA9" w:rsidRPr="00B00F09">
        <w:rPr>
          <w:sz w:val="18"/>
          <w:szCs w:val="20"/>
        </w:rPr>
        <w:t>,’</w:t>
      </w:r>
      <w:r w:rsidRPr="00B00F09">
        <w:rPr>
          <w:sz w:val="18"/>
          <w:szCs w:val="20"/>
        </w:rPr>
        <w:t xml:space="preserve"> standing for ‘investigator</w:t>
      </w:r>
      <w:r w:rsidR="00621BA9" w:rsidRPr="00B00F09">
        <w:rPr>
          <w:sz w:val="18"/>
          <w:szCs w:val="20"/>
        </w:rPr>
        <w:t>,’</w:t>
      </w:r>
      <w:r w:rsidRPr="00B00F09">
        <w:rPr>
          <w:sz w:val="18"/>
          <w:szCs w:val="20"/>
        </w:rPr>
        <w:t xml:space="preserve"> it was ‘I’ in the upper case, the tiny life-bud buried in the body of the breathing self. At the same time, it was also the physical eye of the writer, the eye of the man who looks out from himself into the world and demands that the </w:t>
      </w:r>
      <w:r w:rsidR="008210C5" w:rsidRPr="00B00F09">
        <w:rPr>
          <w:sz w:val="18"/>
          <w:szCs w:val="20"/>
        </w:rPr>
        <w:t>world reveal itself to him.</w:t>
      </w:r>
      <w:r w:rsidR="008210C5" w:rsidRPr="00B00F09">
        <w:rPr>
          <w:rStyle w:val="EndnoteReference"/>
          <w:sz w:val="18"/>
          <w:szCs w:val="20"/>
        </w:rPr>
        <w:endnoteReference w:id="46"/>
      </w:r>
      <w:r w:rsidR="008210C5" w:rsidRPr="00B00F09">
        <w:rPr>
          <w:sz w:val="18"/>
          <w:szCs w:val="20"/>
        </w:rPr>
        <w:t xml:space="preserve"> </w:t>
      </w:r>
      <w:r w:rsidR="008210C5" w:rsidRPr="00B00F09">
        <w:rPr>
          <w:sz w:val="18"/>
          <w:szCs w:val="20"/>
        </w:rPr>
        <w:tab/>
      </w:r>
      <w:r w:rsidR="008210C5" w:rsidRPr="00B00F09">
        <w:rPr>
          <w:sz w:val="18"/>
          <w:szCs w:val="20"/>
        </w:rPr>
        <w:tab/>
      </w:r>
      <w:r w:rsidR="008210C5" w:rsidRPr="00B00F09">
        <w:rPr>
          <w:sz w:val="18"/>
          <w:szCs w:val="20"/>
        </w:rPr>
        <w:tab/>
      </w:r>
    </w:p>
    <w:p w14:paraId="1E04C9EB" w14:textId="77777777" w:rsidR="00323F77" w:rsidRDefault="00323F77" w:rsidP="00323F77">
      <w:pPr>
        <w:spacing w:after="0" w:line="240" w:lineRule="auto"/>
        <w:jc w:val="both"/>
        <w:rPr>
          <w:sz w:val="20"/>
        </w:rPr>
      </w:pPr>
    </w:p>
    <w:p w14:paraId="38C30008" w14:textId="77777777" w:rsidR="00283F26" w:rsidRPr="004673CE" w:rsidRDefault="00283F26" w:rsidP="00323F77">
      <w:pPr>
        <w:spacing w:after="0" w:line="240" w:lineRule="auto"/>
        <w:jc w:val="both"/>
        <w:rPr>
          <w:sz w:val="20"/>
        </w:rPr>
      </w:pPr>
      <w:r w:rsidRPr="004673CE">
        <w:rPr>
          <w:sz w:val="20"/>
        </w:rPr>
        <w:t xml:space="preserve">Here a dialectic connecting the private detective, the </w:t>
      </w:r>
      <w:proofErr w:type="spellStart"/>
      <w:r w:rsidRPr="00621BA9">
        <w:rPr>
          <w:sz w:val="20"/>
        </w:rPr>
        <w:t>flâneur</w:t>
      </w:r>
      <w:proofErr w:type="spellEnd"/>
      <w:r w:rsidRPr="004673CE">
        <w:rPr>
          <w:i/>
          <w:sz w:val="20"/>
        </w:rPr>
        <w:t xml:space="preserve"> </w:t>
      </w:r>
      <w:r w:rsidRPr="004673CE">
        <w:rPr>
          <w:sz w:val="20"/>
        </w:rPr>
        <w:t>and the urban voyeur is revealed: although the apparent interest of all three is in the crowd invariably there is a fundamentally more solipsistic and narcissistic agenda at work, one principally concerned with matters of selfhood and the feasibility of forging connections to the urban environment and to other people within it; a feeling perhaps most succinctly summarised by E.M</w:t>
      </w:r>
      <w:r w:rsidR="00621BA9">
        <w:rPr>
          <w:sz w:val="20"/>
        </w:rPr>
        <w:t>.</w:t>
      </w:r>
      <w:r w:rsidRPr="004673CE">
        <w:rPr>
          <w:sz w:val="20"/>
        </w:rPr>
        <w:t xml:space="preserve"> Forster in </w:t>
      </w:r>
      <w:r w:rsidRPr="004673CE">
        <w:rPr>
          <w:i/>
          <w:sz w:val="20"/>
        </w:rPr>
        <w:t>Howards End</w:t>
      </w:r>
      <w:r w:rsidRPr="004673CE">
        <w:rPr>
          <w:sz w:val="20"/>
        </w:rPr>
        <w:t>: “Only Connect!  ... Live in fragments no longer.”</w:t>
      </w:r>
      <w:r w:rsidR="008210C5" w:rsidRPr="004673CE">
        <w:rPr>
          <w:rStyle w:val="EndnoteReference"/>
          <w:sz w:val="20"/>
        </w:rPr>
        <w:endnoteReference w:id="47"/>
      </w:r>
      <w:r w:rsidRPr="004673CE">
        <w:rPr>
          <w:sz w:val="20"/>
        </w:rPr>
        <w:t xml:space="preserve"> </w:t>
      </w:r>
    </w:p>
    <w:p w14:paraId="2BE50D92" w14:textId="77777777" w:rsidR="00E764B9" w:rsidRDefault="00E764B9" w:rsidP="00323F77">
      <w:pPr>
        <w:spacing w:after="0" w:line="240" w:lineRule="auto"/>
        <w:jc w:val="both"/>
        <w:rPr>
          <w:sz w:val="20"/>
        </w:rPr>
      </w:pPr>
    </w:p>
    <w:p w14:paraId="0D466BA4" w14:textId="77777777" w:rsidR="00283F26" w:rsidRPr="004673CE" w:rsidRDefault="00283F26" w:rsidP="00323F77">
      <w:pPr>
        <w:spacing w:after="0" w:line="240" w:lineRule="auto"/>
        <w:jc w:val="both"/>
        <w:rPr>
          <w:sz w:val="20"/>
        </w:rPr>
      </w:pPr>
    </w:p>
    <w:p w14:paraId="619C1EA2" w14:textId="77777777" w:rsidR="00283F26" w:rsidRPr="00621BA9" w:rsidRDefault="00283F26" w:rsidP="00323F77">
      <w:pPr>
        <w:spacing w:after="0" w:line="240" w:lineRule="auto"/>
        <w:jc w:val="both"/>
        <w:rPr>
          <w:b/>
          <w:sz w:val="20"/>
          <w:szCs w:val="28"/>
        </w:rPr>
      </w:pPr>
      <w:r w:rsidRPr="004673CE">
        <w:rPr>
          <w:b/>
          <w:sz w:val="20"/>
          <w:szCs w:val="28"/>
        </w:rPr>
        <w:t>Frank Sinatra and the Nocturnal American City</w:t>
      </w:r>
    </w:p>
    <w:p w14:paraId="3D502590" w14:textId="77777777" w:rsidR="00323F77" w:rsidRDefault="00323F77" w:rsidP="00323F77">
      <w:pPr>
        <w:spacing w:after="0" w:line="240" w:lineRule="auto"/>
        <w:jc w:val="both"/>
        <w:rPr>
          <w:sz w:val="20"/>
        </w:rPr>
      </w:pPr>
    </w:p>
    <w:p w14:paraId="46BDD0B1" w14:textId="77777777" w:rsidR="00283F26" w:rsidRPr="004673CE" w:rsidRDefault="00283F26" w:rsidP="00323F77">
      <w:pPr>
        <w:spacing w:after="0" w:line="240" w:lineRule="auto"/>
        <w:jc w:val="both"/>
        <w:rPr>
          <w:sz w:val="20"/>
        </w:rPr>
      </w:pPr>
      <w:r w:rsidRPr="004673CE">
        <w:rPr>
          <w:sz w:val="20"/>
        </w:rPr>
        <w:t xml:space="preserve">Thus far, my focus has been principally on the visual </w:t>
      </w:r>
      <w:r w:rsidR="004E1D43">
        <w:rPr>
          <w:sz w:val="20"/>
        </w:rPr>
        <w:t xml:space="preserve">contribution that has been made </w:t>
      </w:r>
      <w:r w:rsidRPr="004673CE">
        <w:rPr>
          <w:sz w:val="20"/>
        </w:rPr>
        <w:t xml:space="preserve">to debates concerning </w:t>
      </w:r>
      <w:proofErr w:type="spellStart"/>
      <w:r w:rsidRPr="00621BA9">
        <w:rPr>
          <w:sz w:val="20"/>
        </w:rPr>
        <w:t>flânerie</w:t>
      </w:r>
      <w:proofErr w:type="spellEnd"/>
      <w:r w:rsidRPr="004673CE">
        <w:rPr>
          <w:sz w:val="20"/>
        </w:rPr>
        <w:t xml:space="preserve"> and forms of urban representation but for the remainder of this </w:t>
      </w:r>
      <w:r w:rsidR="00E40440">
        <w:rPr>
          <w:sz w:val="20"/>
        </w:rPr>
        <w:t>essay</w:t>
      </w:r>
      <w:r w:rsidRPr="004673CE">
        <w:rPr>
          <w:sz w:val="20"/>
        </w:rPr>
        <w:t xml:space="preserve"> I wish to reflect on the rather less commonly encountered part played in such discussions by popular music, starting first with a case study of Frank Sinatra’s output in the late 1950s </w:t>
      </w:r>
      <w:r w:rsidR="004E1D43">
        <w:rPr>
          <w:sz w:val="20"/>
        </w:rPr>
        <w:t xml:space="preserve">and then </w:t>
      </w:r>
      <w:r w:rsidRPr="004673CE">
        <w:rPr>
          <w:sz w:val="20"/>
        </w:rPr>
        <w:t xml:space="preserve">moving on to consider more contemporary works which in different ways can plausibly be said to evoke evolving notions of the </w:t>
      </w:r>
      <w:proofErr w:type="spellStart"/>
      <w:r w:rsidRPr="00621BA9">
        <w:rPr>
          <w:sz w:val="20"/>
        </w:rPr>
        <w:t>flâneur</w:t>
      </w:r>
      <w:proofErr w:type="spellEnd"/>
      <w:r w:rsidRPr="004673CE">
        <w:rPr>
          <w:sz w:val="20"/>
        </w:rPr>
        <w:t>.</w:t>
      </w:r>
    </w:p>
    <w:p w14:paraId="7AFBE5CC" w14:textId="77777777" w:rsidR="00283F26" w:rsidRPr="004673CE" w:rsidRDefault="00283F26" w:rsidP="00B7222B">
      <w:pPr>
        <w:spacing w:after="0" w:line="240" w:lineRule="auto"/>
        <w:ind w:firstLine="284"/>
        <w:jc w:val="both"/>
        <w:rPr>
          <w:sz w:val="20"/>
        </w:rPr>
      </w:pPr>
      <w:r w:rsidRPr="004673CE">
        <w:rPr>
          <w:sz w:val="20"/>
        </w:rPr>
        <w:t xml:space="preserve">In the mid-to-late 1950s, some years after the late 1940s highpoint in popularity for </w:t>
      </w:r>
      <w:r w:rsidRPr="00E40440">
        <w:rPr>
          <w:i/>
          <w:sz w:val="20"/>
        </w:rPr>
        <w:t>noir</w:t>
      </w:r>
      <w:r w:rsidRPr="004673CE">
        <w:rPr>
          <w:sz w:val="20"/>
        </w:rPr>
        <w:t xml:space="preserve"> films, Frank Sinatra reco</w:t>
      </w:r>
      <w:r w:rsidR="00515946" w:rsidRPr="004673CE">
        <w:rPr>
          <w:sz w:val="20"/>
        </w:rPr>
        <w:t>rded a series of concept albums. Among these were</w:t>
      </w:r>
      <w:r w:rsidR="004E1D43">
        <w:rPr>
          <w:sz w:val="20"/>
        </w:rPr>
        <w:t>,</w:t>
      </w:r>
      <w:r w:rsidR="00515946" w:rsidRPr="004673CE">
        <w:rPr>
          <w:sz w:val="20"/>
        </w:rPr>
        <w:t xml:space="preserve"> </w:t>
      </w:r>
      <w:r w:rsidRPr="004673CE">
        <w:rPr>
          <w:i/>
          <w:sz w:val="20"/>
        </w:rPr>
        <w:t>In The Wee Small Hours</w:t>
      </w:r>
      <w:r w:rsidRPr="004673CE">
        <w:rPr>
          <w:sz w:val="20"/>
        </w:rPr>
        <w:t xml:space="preserve"> and </w:t>
      </w:r>
      <w:r w:rsidRPr="004673CE">
        <w:rPr>
          <w:i/>
          <w:sz w:val="20"/>
        </w:rPr>
        <w:t>Only The Lonely,</w:t>
      </w:r>
      <w:r w:rsidRPr="004673CE">
        <w:rPr>
          <w:sz w:val="20"/>
        </w:rPr>
        <w:t xml:space="preserve"> </w:t>
      </w:r>
      <w:r w:rsidR="004E1D43">
        <w:rPr>
          <w:sz w:val="20"/>
        </w:rPr>
        <w:t xml:space="preserve">both of </w:t>
      </w:r>
      <w:r w:rsidRPr="004673CE">
        <w:rPr>
          <w:sz w:val="20"/>
        </w:rPr>
        <w:t xml:space="preserve">which similarly </w:t>
      </w:r>
      <w:r w:rsidR="00515946" w:rsidRPr="004673CE">
        <w:rPr>
          <w:sz w:val="20"/>
        </w:rPr>
        <w:t xml:space="preserve">revealed </w:t>
      </w:r>
      <w:r w:rsidRPr="004673CE">
        <w:rPr>
          <w:sz w:val="20"/>
        </w:rPr>
        <w:t>a discernible tension between sta</w:t>
      </w:r>
      <w:r w:rsidR="00E40440">
        <w:rPr>
          <w:sz w:val="20"/>
        </w:rPr>
        <w:t>sis and restless movement in un</w:t>
      </w:r>
      <w:r w:rsidRPr="004673CE">
        <w:rPr>
          <w:sz w:val="20"/>
        </w:rPr>
        <w:t>named urban spaces. These records also drew on the angst and heightened sense of observation associated with noir and on a mood of post-war social and cultural uncertainty, and, most consistently of all</w:t>
      </w:r>
      <w:proofErr w:type="gramStart"/>
      <w:r w:rsidRPr="004673CE">
        <w:rPr>
          <w:sz w:val="20"/>
        </w:rPr>
        <w:t>,  dwelt</w:t>
      </w:r>
      <w:proofErr w:type="gramEnd"/>
      <w:r w:rsidRPr="004673CE">
        <w:rPr>
          <w:sz w:val="20"/>
        </w:rPr>
        <w:t xml:space="preserve"> upon the theme of loneliness. Two of the </w:t>
      </w:r>
      <w:proofErr w:type="gramStart"/>
      <w:r w:rsidRPr="004673CE">
        <w:rPr>
          <w:sz w:val="20"/>
        </w:rPr>
        <w:t>best known</w:t>
      </w:r>
      <w:proofErr w:type="gramEnd"/>
      <w:r w:rsidRPr="004673CE">
        <w:rPr>
          <w:sz w:val="20"/>
        </w:rPr>
        <w:t xml:space="preserve"> examples of this type of material were </w:t>
      </w:r>
      <w:r w:rsidR="004E1D43">
        <w:rPr>
          <w:sz w:val="20"/>
        </w:rPr>
        <w:t>‘</w:t>
      </w:r>
      <w:r w:rsidRPr="004673CE">
        <w:rPr>
          <w:sz w:val="20"/>
        </w:rPr>
        <w:t>One For My Baby (And One More for the Road)</w:t>
      </w:r>
      <w:r w:rsidR="004E1D43">
        <w:rPr>
          <w:sz w:val="20"/>
        </w:rPr>
        <w:t>’</w:t>
      </w:r>
      <w:r w:rsidR="00621BA9">
        <w:rPr>
          <w:sz w:val="20"/>
        </w:rPr>
        <w:t>,</w:t>
      </w:r>
      <w:r w:rsidRPr="004673CE">
        <w:rPr>
          <w:sz w:val="20"/>
        </w:rPr>
        <w:t xml:space="preserve"> included on </w:t>
      </w:r>
      <w:r w:rsidRPr="004673CE">
        <w:rPr>
          <w:i/>
          <w:sz w:val="20"/>
        </w:rPr>
        <w:t>Only The Lonely</w:t>
      </w:r>
      <w:r w:rsidRPr="004673CE">
        <w:rPr>
          <w:sz w:val="20"/>
        </w:rPr>
        <w:t>, and also that album’s title track. The latter song was composed by the celebrated songwriters, Sammy Cahn and Jimmy Van Heusen, who also wrote the sleeve notes for the album which expanded on its central theme:</w:t>
      </w:r>
    </w:p>
    <w:p w14:paraId="2CABB899" w14:textId="77777777" w:rsidR="00323F77" w:rsidRDefault="00323F77" w:rsidP="00323F77">
      <w:pPr>
        <w:spacing w:after="0" w:line="240" w:lineRule="auto"/>
        <w:ind w:left="720"/>
        <w:jc w:val="both"/>
        <w:rPr>
          <w:sz w:val="18"/>
          <w:szCs w:val="20"/>
        </w:rPr>
      </w:pPr>
    </w:p>
    <w:p w14:paraId="52D5983A" w14:textId="77777777" w:rsidR="00283F26" w:rsidRPr="00B00F09" w:rsidRDefault="00283F26" w:rsidP="00B7222B">
      <w:pPr>
        <w:spacing w:after="0" w:line="240" w:lineRule="auto"/>
        <w:ind w:left="284" w:right="284"/>
        <w:jc w:val="both"/>
        <w:rPr>
          <w:sz w:val="18"/>
          <w:szCs w:val="20"/>
        </w:rPr>
      </w:pPr>
      <w:r w:rsidRPr="00B00F09">
        <w:rPr>
          <w:sz w:val="18"/>
          <w:szCs w:val="20"/>
        </w:rPr>
        <w:t>Loneliness is many things to many people. For the keeper of the lighthouse it is the loneliness that attends endless days and nights of watching the angry sea. For the New York policeman on the dawn patrol it is the measured loneliness of his beat to the accompaniment of the nocturnal noises of the city.</w:t>
      </w:r>
    </w:p>
    <w:p w14:paraId="673DD052" w14:textId="77777777" w:rsidR="00323F77" w:rsidRDefault="00323F77" w:rsidP="00323F77">
      <w:pPr>
        <w:spacing w:after="0" w:line="240" w:lineRule="auto"/>
        <w:jc w:val="both"/>
        <w:rPr>
          <w:sz w:val="20"/>
        </w:rPr>
      </w:pPr>
    </w:p>
    <w:p w14:paraId="496DBF2B" w14:textId="77777777" w:rsidR="00283F26" w:rsidRPr="004673CE" w:rsidRDefault="00283F26" w:rsidP="00E40440">
      <w:pPr>
        <w:spacing w:after="0" w:line="240" w:lineRule="auto"/>
        <w:jc w:val="both"/>
        <w:rPr>
          <w:sz w:val="20"/>
        </w:rPr>
      </w:pPr>
      <w:r w:rsidRPr="004673CE">
        <w:rPr>
          <w:sz w:val="20"/>
        </w:rPr>
        <w:lastRenderedPageBreak/>
        <w:t>The dejected urban persona Sinatra inhabited on this album</w:t>
      </w:r>
      <w:r w:rsidR="004E1D43">
        <w:rPr>
          <w:sz w:val="20"/>
        </w:rPr>
        <w:t>,</w:t>
      </w:r>
      <w:r w:rsidRPr="004673CE">
        <w:rPr>
          <w:sz w:val="20"/>
        </w:rPr>
        <w:t xml:space="preserve"> and </w:t>
      </w:r>
      <w:r w:rsidR="004E1D43">
        <w:rPr>
          <w:sz w:val="20"/>
        </w:rPr>
        <w:t xml:space="preserve">on </w:t>
      </w:r>
      <w:r w:rsidRPr="004673CE">
        <w:rPr>
          <w:sz w:val="20"/>
        </w:rPr>
        <w:t xml:space="preserve">others </w:t>
      </w:r>
      <w:r w:rsidR="004E1D43">
        <w:rPr>
          <w:sz w:val="20"/>
        </w:rPr>
        <w:t xml:space="preserve">he </w:t>
      </w:r>
      <w:r w:rsidRPr="004673CE">
        <w:rPr>
          <w:sz w:val="20"/>
        </w:rPr>
        <w:t>produced in the period</w:t>
      </w:r>
      <w:r w:rsidR="004E1D43">
        <w:rPr>
          <w:sz w:val="20"/>
        </w:rPr>
        <w:t>,</w:t>
      </w:r>
      <w:r w:rsidRPr="004673CE">
        <w:rPr>
          <w:sz w:val="20"/>
        </w:rPr>
        <w:t xml:space="preserve"> was also reflected in the </w:t>
      </w:r>
      <w:r w:rsidR="004E1D43">
        <w:rPr>
          <w:sz w:val="20"/>
        </w:rPr>
        <w:t xml:space="preserve">distinctive </w:t>
      </w:r>
      <w:r w:rsidRPr="004673CE">
        <w:rPr>
          <w:sz w:val="20"/>
        </w:rPr>
        <w:t>artwork</w:t>
      </w:r>
      <w:r w:rsidR="002C463F">
        <w:rPr>
          <w:sz w:val="20"/>
        </w:rPr>
        <w:t xml:space="preserve"> that accompanied them</w:t>
      </w:r>
      <w:r w:rsidRPr="004673CE">
        <w:rPr>
          <w:sz w:val="20"/>
        </w:rPr>
        <w:t xml:space="preserve">. These sleeves, owe a debt to stylistic conventions associated with film noir and with the artist, Edward Hopper, who </w:t>
      </w:r>
      <w:r w:rsidR="004E1D43">
        <w:rPr>
          <w:sz w:val="20"/>
        </w:rPr>
        <w:t xml:space="preserve">had earlier </w:t>
      </w:r>
      <w:r w:rsidRPr="004673CE">
        <w:rPr>
          <w:sz w:val="20"/>
        </w:rPr>
        <w:t>produced etchings and paintings that attempted to reflect “modern urban anomie, exploring the meditative mood of his subjects through the ... space he portray[</w:t>
      </w:r>
      <w:proofErr w:type="spellStart"/>
      <w:r w:rsidRPr="004673CE">
        <w:rPr>
          <w:sz w:val="20"/>
        </w:rPr>
        <w:t>ed</w:t>
      </w:r>
      <w:proofErr w:type="spellEnd"/>
      <w:r w:rsidRPr="004673CE">
        <w:rPr>
          <w:sz w:val="20"/>
        </w:rPr>
        <w:t>]</w:t>
      </w:r>
      <w:r w:rsidR="00621BA9">
        <w:rPr>
          <w:sz w:val="20"/>
        </w:rPr>
        <w:t>,</w:t>
      </w:r>
      <w:r w:rsidRPr="004673CE">
        <w:rPr>
          <w:sz w:val="20"/>
        </w:rPr>
        <w:t>”</w:t>
      </w:r>
      <w:r w:rsidR="00B41070" w:rsidRPr="004673CE">
        <w:rPr>
          <w:rStyle w:val="EndnoteReference"/>
          <w:sz w:val="20"/>
        </w:rPr>
        <w:endnoteReference w:id="48"/>
      </w:r>
      <w:r w:rsidRPr="004673CE">
        <w:rPr>
          <w:sz w:val="20"/>
        </w:rPr>
        <w:t xml:space="preserve"> as demonstrated in </w:t>
      </w:r>
      <w:r w:rsidR="004E1D43">
        <w:rPr>
          <w:sz w:val="20"/>
        </w:rPr>
        <w:t xml:space="preserve">celebrated </w:t>
      </w:r>
      <w:r w:rsidRPr="004673CE">
        <w:rPr>
          <w:sz w:val="20"/>
        </w:rPr>
        <w:t xml:space="preserve">works such as </w:t>
      </w:r>
      <w:r w:rsidRPr="00621BA9">
        <w:rPr>
          <w:rFonts w:ascii="Times New Roman Italic" w:hAnsi="Times New Roman Italic"/>
          <w:i/>
          <w:sz w:val="20"/>
        </w:rPr>
        <w:t>Night Shadows</w:t>
      </w:r>
      <w:r w:rsidR="00621BA9">
        <w:rPr>
          <w:rFonts w:ascii="Times New Roman Italic" w:hAnsi="Times New Roman Italic"/>
          <w:i/>
          <w:sz w:val="20"/>
        </w:rPr>
        <w:t xml:space="preserve"> </w:t>
      </w:r>
      <w:r w:rsidR="00621BA9">
        <w:rPr>
          <w:sz w:val="20"/>
        </w:rPr>
        <w:t>an</w:t>
      </w:r>
      <w:r w:rsidRPr="004673CE">
        <w:rPr>
          <w:sz w:val="20"/>
        </w:rPr>
        <w:t xml:space="preserve">d </w:t>
      </w:r>
      <w:r w:rsidRPr="00621BA9">
        <w:rPr>
          <w:rFonts w:ascii="Times New Roman Italic" w:hAnsi="Times New Roman Italic"/>
          <w:i/>
          <w:sz w:val="20"/>
        </w:rPr>
        <w:t>Nighthawks</w:t>
      </w:r>
      <w:r w:rsidRPr="004673CE">
        <w:rPr>
          <w:sz w:val="20"/>
        </w:rPr>
        <w:t>.</w:t>
      </w:r>
      <w:r w:rsidR="00E40440">
        <w:rPr>
          <w:sz w:val="20"/>
        </w:rPr>
        <w:t xml:space="preserve"> </w:t>
      </w:r>
      <w:r w:rsidRPr="004673CE">
        <w:rPr>
          <w:sz w:val="20"/>
        </w:rPr>
        <w:t xml:space="preserve">The sleeve </w:t>
      </w:r>
      <w:proofErr w:type="gramStart"/>
      <w:r w:rsidRPr="004673CE">
        <w:rPr>
          <w:sz w:val="20"/>
        </w:rPr>
        <w:t xml:space="preserve">of  </w:t>
      </w:r>
      <w:r w:rsidR="004E1D43">
        <w:rPr>
          <w:sz w:val="20"/>
        </w:rPr>
        <w:t>Frank</w:t>
      </w:r>
      <w:proofErr w:type="gramEnd"/>
      <w:r w:rsidR="004E1D43">
        <w:rPr>
          <w:sz w:val="20"/>
        </w:rPr>
        <w:t xml:space="preserve"> Sinatra’s </w:t>
      </w:r>
      <w:r w:rsidRPr="004673CE">
        <w:rPr>
          <w:i/>
          <w:sz w:val="20"/>
        </w:rPr>
        <w:t>No One Cares</w:t>
      </w:r>
      <w:r w:rsidRPr="004673CE">
        <w:rPr>
          <w:sz w:val="20"/>
        </w:rPr>
        <w:t xml:space="preserve"> album, in particular, echoes a trait discernible in many Hopper paintings in that the subjects frequently seem to be “anonymous and withdrawn, as if Hopper wanted to stress their separateness from each other, rather than what brought them together</w:t>
      </w:r>
      <w:r w:rsidR="006237B5" w:rsidRPr="004673CE">
        <w:rPr>
          <w:sz w:val="20"/>
        </w:rPr>
        <w:t>.</w:t>
      </w:r>
      <w:r w:rsidRPr="004673CE">
        <w:rPr>
          <w:sz w:val="20"/>
        </w:rPr>
        <w:t>”</w:t>
      </w:r>
      <w:r w:rsidR="006237B5" w:rsidRPr="004673CE">
        <w:rPr>
          <w:rStyle w:val="EndnoteReference"/>
          <w:sz w:val="20"/>
        </w:rPr>
        <w:endnoteReference w:id="49"/>
      </w:r>
      <w:r w:rsidRPr="004673CE">
        <w:rPr>
          <w:sz w:val="20"/>
        </w:rPr>
        <w:t xml:space="preserve"> </w:t>
      </w:r>
    </w:p>
    <w:p w14:paraId="124BA53F" w14:textId="77777777" w:rsidR="00283F26" w:rsidRPr="00BF4F5A" w:rsidRDefault="00283F26" w:rsidP="00BF4F5A">
      <w:pPr>
        <w:spacing w:after="0" w:line="240" w:lineRule="auto"/>
        <w:ind w:firstLine="284"/>
        <w:jc w:val="both"/>
        <w:rPr>
          <w:sz w:val="20"/>
        </w:rPr>
      </w:pPr>
      <w:r w:rsidRPr="004673CE">
        <w:rPr>
          <w:sz w:val="20"/>
        </w:rPr>
        <w:t xml:space="preserve">The sense of despair on Sinatra’s downbeat saloon-song albums, which alternated with his upbeat, swing albums, was pronounced, and at times unremitting. Indeed, ahead of the release of </w:t>
      </w:r>
      <w:r w:rsidRPr="004673CE">
        <w:rPr>
          <w:i/>
          <w:sz w:val="20"/>
        </w:rPr>
        <w:t>In The Wee Small Hours</w:t>
      </w:r>
      <w:r w:rsidR="00515946" w:rsidRPr="004673CE">
        <w:rPr>
          <w:sz w:val="20"/>
        </w:rPr>
        <w:t xml:space="preserve"> album, executives </w:t>
      </w:r>
      <w:r w:rsidR="004E1D43">
        <w:rPr>
          <w:sz w:val="20"/>
        </w:rPr>
        <w:t xml:space="preserve">at the label Sinatra was signed to at the time, Capitol, </w:t>
      </w:r>
      <w:r w:rsidR="00515946" w:rsidRPr="004673CE">
        <w:rPr>
          <w:sz w:val="20"/>
        </w:rPr>
        <w:t>expressed concern</w:t>
      </w:r>
      <w:r w:rsidRPr="004673CE">
        <w:rPr>
          <w:sz w:val="20"/>
        </w:rPr>
        <w:t xml:space="preserve"> that a “work so relentlessly dark might be received as oppressive and al</w:t>
      </w:r>
      <w:r w:rsidR="00515946" w:rsidRPr="004673CE">
        <w:rPr>
          <w:sz w:val="20"/>
        </w:rPr>
        <w:t>ienating</w:t>
      </w:r>
      <w:r w:rsidR="00621BA9">
        <w:rPr>
          <w:sz w:val="20"/>
        </w:rPr>
        <w:t>.</w:t>
      </w:r>
      <w:r w:rsidR="00515946" w:rsidRPr="004673CE">
        <w:rPr>
          <w:sz w:val="20"/>
        </w:rPr>
        <w:t>”</w:t>
      </w:r>
      <w:r w:rsidR="006237B5" w:rsidRPr="004673CE">
        <w:rPr>
          <w:rStyle w:val="EndnoteReference"/>
          <w:sz w:val="20"/>
        </w:rPr>
        <w:endnoteReference w:id="50"/>
      </w:r>
      <w:r w:rsidRPr="004673CE">
        <w:rPr>
          <w:sz w:val="20"/>
        </w:rPr>
        <w:t xml:space="preserve"> </w:t>
      </w:r>
      <w:r w:rsidR="00515946" w:rsidRPr="004673CE">
        <w:rPr>
          <w:sz w:val="20"/>
        </w:rPr>
        <w:t xml:space="preserve"> </w:t>
      </w:r>
      <w:r w:rsidR="004E1D43">
        <w:rPr>
          <w:sz w:val="20"/>
        </w:rPr>
        <w:t xml:space="preserve">Likewise, </w:t>
      </w:r>
      <w:r w:rsidRPr="004673CE">
        <w:rPr>
          <w:sz w:val="20"/>
        </w:rPr>
        <w:t>it has been said of</w:t>
      </w:r>
      <w:r w:rsidRPr="004673CE">
        <w:rPr>
          <w:rFonts w:eastAsia="Calibri"/>
          <w:sz w:val="20"/>
        </w:rPr>
        <w:t xml:space="preserve"> </w:t>
      </w:r>
      <w:proofErr w:type="gramStart"/>
      <w:r w:rsidRPr="004673CE">
        <w:rPr>
          <w:i/>
          <w:sz w:val="20"/>
        </w:rPr>
        <w:t>Where</w:t>
      </w:r>
      <w:proofErr w:type="gramEnd"/>
      <w:r w:rsidRPr="004673CE">
        <w:rPr>
          <w:i/>
          <w:sz w:val="20"/>
        </w:rPr>
        <w:t xml:space="preserve"> Are You?</w:t>
      </w:r>
      <w:r w:rsidRPr="004673CE">
        <w:rPr>
          <w:sz w:val="20"/>
        </w:rPr>
        <w:t xml:space="preserve"> (1957), a record dominated by Gordon Jenkins’ mournful string arrangements, that</w:t>
      </w:r>
      <w:r w:rsidR="00515946" w:rsidRPr="004673CE">
        <w:rPr>
          <w:sz w:val="20"/>
        </w:rPr>
        <w:t>,</w:t>
      </w:r>
      <w:r w:rsidRPr="004673CE">
        <w:rPr>
          <w:sz w:val="20"/>
        </w:rPr>
        <w:t xml:space="preserve"> “the tempos are crawling ... the mood is doggedly downbeat ... the anguish unfettered</w:t>
      </w:r>
      <w:r w:rsidR="00621BA9">
        <w:rPr>
          <w:sz w:val="20"/>
        </w:rPr>
        <w:t>.</w:t>
      </w:r>
      <w:r w:rsidRPr="004673CE">
        <w:rPr>
          <w:sz w:val="20"/>
        </w:rPr>
        <w:t>”</w:t>
      </w:r>
      <w:r w:rsidR="006237B5" w:rsidRPr="004673CE">
        <w:rPr>
          <w:rStyle w:val="EndnoteReference"/>
          <w:sz w:val="20"/>
        </w:rPr>
        <w:endnoteReference w:id="51"/>
      </w:r>
      <w:r w:rsidRPr="004673CE">
        <w:rPr>
          <w:sz w:val="20"/>
        </w:rPr>
        <w:t xml:space="preserve"> The atmosphere on the album is perhaps best reflected by Sinatra’s </w:t>
      </w:r>
      <w:r w:rsidR="004E1D43">
        <w:rPr>
          <w:sz w:val="20"/>
        </w:rPr>
        <w:t xml:space="preserve">sombre </w:t>
      </w:r>
      <w:r w:rsidRPr="004673CE">
        <w:rPr>
          <w:sz w:val="20"/>
        </w:rPr>
        <w:t xml:space="preserve">rendition of the Leonard Bernstein song, </w:t>
      </w:r>
      <w:r w:rsidR="004E1D43">
        <w:rPr>
          <w:sz w:val="20"/>
        </w:rPr>
        <w:t>‘</w:t>
      </w:r>
      <w:r w:rsidRPr="004673CE">
        <w:rPr>
          <w:sz w:val="20"/>
        </w:rPr>
        <w:t>Lonely Town</w:t>
      </w:r>
      <w:r w:rsidR="004E1D43">
        <w:rPr>
          <w:sz w:val="20"/>
        </w:rPr>
        <w:t>’</w:t>
      </w:r>
      <w:r w:rsidRPr="004673CE">
        <w:rPr>
          <w:sz w:val="20"/>
        </w:rPr>
        <w:t xml:space="preserve">: </w:t>
      </w:r>
    </w:p>
    <w:p w14:paraId="7B0F2671" w14:textId="77777777" w:rsidR="00323F77" w:rsidRDefault="00323F77" w:rsidP="00323F77">
      <w:pPr>
        <w:spacing w:after="0" w:line="240" w:lineRule="auto"/>
        <w:ind w:left="720"/>
        <w:rPr>
          <w:sz w:val="18"/>
          <w:szCs w:val="20"/>
        </w:rPr>
      </w:pPr>
    </w:p>
    <w:p w14:paraId="0F42C4F9" w14:textId="77777777" w:rsidR="00B00F09" w:rsidRPr="00B00F09" w:rsidRDefault="00283F26" w:rsidP="00323F77">
      <w:pPr>
        <w:spacing w:after="0" w:line="240" w:lineRule="auto"/>
        <w:ind w:left="720"/>
        <w:rPr>
          <w:sz w:val="18"/>
          <w:szCs w:val="20"/>
        </w:rPr>
      </w:pPr>
      <w:r w:rsidRPr="00B00F09">
        <w:rPr>
          <w:sz w:val="18"/>
          <w:szCs w:val="20"/>
        </w:rPr>
        <w:t>New York, New York</w:t>
      </w:r>
      <w:r w:rsidRPr="00B00F09">
        <w:rPr>
          <w:sz w:val="18"/>
          <w:szCs w:val="20"/>
        </w:rPr>
        <w:br/>
        <w:t>Or a village in Iowa</w:t>
      </w:r>
      <w:r w:rsidRPr="00B00F09">
        <w:rPr>
          <w:sz w:val="18"/>
          <w:szCs w:val="20"/>
        </w:rPr>
        <w:br/>
        <w:t>The only difference is the name</w:t>
      </w:r>
      <w:r w:rsidRPr="00B00F09">
        <w:rPr>
          <w:sz w:val="18"/>
          <w:szCs w:val="20"/>
        </w:rPr>
        <w:br/>
        <w:t>If you're alone</w:t>
      </w:r>
      <w:r w:rsidRPr="00B00F09">
        <w:rPr>
          <w:sz w:val="18"/>
          <w:szCs w:val="20"/>
        </w:rPr>
        <w:br/>
        <w:t>Whether on Main Street</w:t>
      </w:r>
      <w:r w:rsidRPr="00B00F09">
        <w:rPr>
          <w:sz w:val="18"/>
          <w:szCs w:val="20"/>
        </w:rPr>
        <w:br/>
        <w:t>Or on Broadway</w:t>
      </w:r>
      <w:r w:rsidRPr="00B00F09">
        <w:rPr>
          <w:sz w:val="18"/>
          <w:szCs w:val="20"/>
        </w:rPr>
        <w:br/>
        <w:t>They are both the same</w:t>
      </w:r>
      <w:r w:rsidRPr="00B00F09">
        <w:rPr>
          <w:sz w:val="18"/>
          <w:szCs w:val="20"/>
        </w:rPr>
        <w:br/>
        <w:t>A town's a lonely town</w:t>
      </w:r>
      <w:r w:rsidRPr="00B00F09">
        <w:rPr>
          <w:sz w:val="18"/>
          <w:szCs w:val="20"/>
        </w:rPr>
        <w:br/>
        <w:t>When you pass through</w:t>
      </w:r>
      <w:r w:rsidRPr="00B00F09">
        <w:rPr>
          <w:sz w:val="18"/>
          <w:szCs w:val="20"/>
        </w:rPr>
        <w:br/>
        <w:t xml:space="preserve">And there </w:t>
      </w:r>
      <w:r w:rsidR="00621BA9" w:rsidRPr="00B00F09">
        <w:rPr>
          <w:sz w:val="18"/>
          <w:szCs w:val="20"/>
        </w:rPr>
        <w:t>is no one waiting there for you</w:t>
      </w:r>
      <w:r w:rsidR="00B00F09" w:rsidRPr="00B00F09">
        <w:rPr>
          <w:sz w:val="18"/>
          <w:szCs w:val="20"/>
        </w:rPr>
        <w:t>.</w:t>
      </w:r>
      <w:r w:rsidRPr="00B00F09">
        <w:rPr>
          <w:sz w:val="18"/>
          <w:szCs w:val="20"/>
        </w:rPr>
        <w:tab/>
      </w:r>
    </w:p>
    <w:p w14:paraId="0F8B4B1E" w14:textId="77777777" w:rsidR="00283F26" w:rsidRPr="004673CE" w:rsidRDefault="00283F26" w:rsidP="00323F77">
      <w:pPr>
        <w:spacing w:after="0" w:line="240" w:lineRule="auto"/>
        <w:ind w:left="720"/>
        <w:jc w:val="both"/>
        <w:rPr>
          <w:i/>
          <w:sz w:val="20"/>
          <w:szCs w:val="20"/>
        </w:rPr>
      </w:pPr>
      <w:r w:rsidRPr="004673CE">
        <w:rPr>
          <w:i/>
          <w:sz w:val="20"/>
          <w:szCs w:val="20"/>
        </w:rPr>
        <w:tab/>
      </w:r>
      <w:r w:rsidRPr="004673CE">
        <w:rPr>
          <w:i/>
          <w:sz w:val="20"/>
          <w:szCs w:val="20"/>
        </w:rPr>
        <w:tab/>
      </w:r>
      <w:r w:rsidRPr="004673CE">
        <w:rPr>
          <w:i/>
          <w:sz w:val="20"/>
          <w:szCs w:val="20"/>
        </w:rPr>
        <w:tab/>
      </w:r>
      <w:r w:rsidRPr="004673CE">
        <w:rPr>
          <w:i/>
          <w:sz w:val="20"/>
          <w:szCs w:val="20"/>
        </w:rPr>
        <w:tab/>
      </w:r>
    </w:p>
    <w:p w14:paraId="6DCD7C63" w14:textId="77777777" w:rsidR="00283F26" w:rsidRPr="00B00F09" w:rsidRDefault="004D0A00" w:rsidP="00323F77">
      <w:pPr>
        <w:spacing w:after="0" w:line="240" w:lineRule="auto"/>
        <w:jc w:val="both"/>
        <w:rPr>
          <w:sz w:val="20"/>
        </w:rPr>
      </w:pPr>
      <w:r w:rsidRPr="004673CE">
        <w:rPr>
          <w:sz w:val="20"/>
        </w:rPr>
        <w:t xml:space="preserve">T.H. </w:t>
      </w:r>
      <w:proofErr w:type="spellStart"/>
      <w:r w:rsidRPr="004673CE">
        <w:rPr>
          <w:sz w:val="20"/>
        </w:rPr>
        <w:t>Adamowski</w:t>
      </w:r>
      <w:proofErr w:type="spellEnd"/>
      <w:r w:rsidR="00283F26" w:rsidRPr="004673CE">
        <w:rPr>
          <w:sz w:val="20"/>
        </w:rPr>
        <w:t xml:space="preserve"> contends that on such lachrymose urban reveries the singer was projecting a distinct pop-existentialist persona,</w:t>
      </w:r>
      <w:r w:rsidR="006D5F29" w:rsidRPr="004673CE">
        <w:rPr>
          <w:rStyle w:val="EndnoteReference"/>
          <w:sz w:val="20"/>
        </w:rPr>
        <w:endnoteReference w:id="52"/>
      </w:r>
      <w:r w:rsidR="00283F26" w:rsidRPr="004673CE">
        <w:rPr>
          <w:sz w:val="20"/>
        </w:rPr>
        <w:t xml:space="preserve"> one in keeping with what Keith Tester states were “existentialist attempts to discover the secrets of </w:t>
      </w:r>
      <w:r w:rsidR="00283F26" w:rsidRPr="004673CE">
        <w:rPr>
          <w:i/>
          <w:sz w:val="20"/>
        </w:rPr>
        <w:t>being</w:t>
      </w:r>
      <w:r w:rsidR="00283F26" w:rsidRPr="004673CE">
        <w:rPr>
          <w:sz w:val="20"/>
        </w:rPr>
        <w:t xml:space="preserve"> in the modern (namely urban, metropolitan, public), world.”</w:t>
      </w:r>
      <w:r w:rsidR="006D5F29" w:rsidRPr="004673CE">
        <w:rPr>
          <w:rStyle w:val="EndnoteReference"/>
          <w:sz w:val="20"/>
        </w:rPr>
        <w:endnoteReference w:id="53"/>
      </w:r>
      <w:r w:rsidR="00283F26" w:rsidRPr="004673CE">
        <w:rPr>
          <w:sz w:val="20"/>
        </w:rPr>
        <w:t xml:space="preserve"> Such questions were in vogue in the mid-1950s</w:t>
      </w:r>
      <w:r w:rsidRPr="004673CE">
        <w:rPr>
          <w:sz w:val="20"/>
        </w:rPr>
        <w:t>, as demonstrated by</w:t>
      </w:r>
      <w:r w:rsidR="00283F26" w:rsidRPr="004673CE">
        <w:rPr>
          <w:sz w:val="20"/>
        </w:rPr>
        <w:t xml:space="preserve"> </w:t>
      </w:r>
      <w:r w:rsidR="00EE1E42">
        <w:rPr>
          <w:sz w:val="20"/>
        </w:rPr>
        <w:t xml:space="preserve">the publication of </w:t>
      </w:r>
      <w:r w:rsidR="00283F26" w:rsidRPr="004673CE">
        <w:rPr>
          <w:sz w:val="20"/>
        </w:rPr>
        <w:t xml:space="preserve">philosophical essays such as Jean-Paul Sartre’s </w:t>
      </w:r>
      <w:r w:rsidR="00283F26" w:rsidRPr="004673CE">
        <w:rPr>
          <w:i/>
          <w:sz w:val="20"/>
        </w:rPr>
        <w:t>Existentialism and Human Emotions</w:t>
      </w:r>
      <w:r w:rsidR="006D5F29" w:rsidRPr="004673CE">
        <w:rPr>
          <w:rStyle w:val="EndnoteReference"/>
          <w:sz w:val="20"/>
        </w:rPr>
        <w:endnoteReference w:id="54"/>
      </w:r>
      <w:proofErr w:type="gramStart"/>
      <w:r w:rsidR="00283F26" w:rsidRPr="004673CE">
        <w:rPr>
          <w:sz w:val="20"/>
        </w:rPr>
        <w:t xml:space="preserve">  </w:t>
      </w:r>
      <w:r w:rsidR="00EE1E42">
        <w:rPr>
          <w:sz w:val="20"/>
        </w:rPr>
        <w:t>and</w:t>
      </w:r>
      <w:proofErr w:type="gramEnd"/>
      <w:r w:rsidR="00EE1E42">
        <w:rPr>
          <w:sz w:val="20"/>
        </w:rPr>
        <w:t xml:space="preserve"> </w:t>
      </w:r>
      <w:r w:rsidR="00283F26" w:rsidRPr="004673CE">
        <w:rPr>
          <w:sz w:val="20"/>
        </w:rPr>
        <w:t xml:space="preserve"> </w:t>
      </w:r>
      <w:r w:rsidRPr="004673CE">
        <w:rPr>
          <w:sz w:val="20"/>
        </w:rPr>
        <w:t>by</w:t>
      </w:r>
      <w:r w:rsidR="00EE1E42">
        <w:rPr>
          <w:sz w:val="20"/>
        </w:rPr>
        <w:t xml:space="preserve"> the development in America of</w:t>
      </w:r>
      <w:r w:rsidRPr="004673CE">
        <w:rPr>
          <w:sz w:val="20"/>
        </w:rPr>
        <w:t xml:space="preserve"> </w:t>
      </w:r>
      <w:r w:rsidR="00EE1E42">
        <w:rPr>
          <w:sz w:val="20"/>
        </w:rPr>
        <w:t xml:space="preserve">different </w:t>
      </w:r>
      <w:r w:rsidR="00283F26" w:rsidRPr="004673CE">
        <w:rPr>
          <w:sz w:val="20"/>
        </w:rPr>
        <w:t xml:space="preserve">forms of musical practice , </w:t>
      </w:r>
      <w:r w:rsidR="00EE1E42">
        <w:rPr>
          <w:sz w:val="20"/>
        </w:rPr>
        <w:t xml:space="preserve">which extended </w:t>
      </w:r>
      <w:r w:rsidRPr="004673CE">
        <w:rPr>
          <w:sz w:val="20"/>
        </w:rPr>
        <w:t>from</w:t>
      </w:r>
      <w:r w:rsidR="00283F26" w:rsidRPr="004673CE">
        <w:rPr>
          <w:sz w:val="20"/>
        </w:rPr>
        <w:t xml:space="preserve"> Sinatra’s forlorn urban </w:t>
      </w:r>
      <w:r w:rsidRPr="004673CE">
        <w:rPr>
          <w:sz w:val="20"/>
        </w:rPr>
        <w:t>wanderings to</w:t>
      </w:r>
      <w:r w:rsidR="00283F26" w:rsidRPr="004673CE">
        <w:rPr>
          <w:sz w:val="20"/>
        </w:rPr>
        <w:t xml:space="preserve"> Miles Davis’ </w:t>
      </w:r>
      <w:r w:rsidRPr="004673CE">
        <w:rPr>
          <w:sz w:val="20"/>
        </w:rPr>
        <w:t xml:space="preserve">melancholy jazz reflections, </w:t>
      </w:r>
      <w:r w:rsidR="00EE1E42">
        <w:rPr>
          <w:sz w:val="20"/>
        </w:rPr>
        <w:t xml:space="preserve">which were clearly </w:t>
      </w:r>
      <w:r w:rsidR="00283F26" w:rsidRPr="004673CE">
        <w:rPr>
          <w:sz w:val="20"/>
        </w:rPr>
        <w:t>articulated on</w:t>
      </w:r>
      <w:r w:rsidR="00EE1E42">
        <w:rPr>
          <w:sz w:val="20"/>
        </w:rPr>
        <w:t xml:space="preserve"> his 1959 album,</w:t>
      </w:r>
      <w:r w:rsidR="00283F26" w:rsidRPr="004673CE">
        <w:rPr>
          <w:sz w:val="20"/>
        </w:rPr>
        <w:t xml:space="preserve"> </w:t>
      </w:r>
      <w:r w:rsidR="00283F26" w:rsidRPr="004673CE">
        <w:rPr>
          <w:i/>
          <w:sz w:val="20"/>
        </w:rPr>
        <w:t>Kind of Blue</w:t>
      </w:r>
      <w:r w:rsidR="00EE1E42">
        <w:rPr>
          <w:i/>
          <w:sz w:val="20"/>
        </w:rPr>
        <w:t>.</w:t>
      </w:r>
      <w:r w:rsidR="00283F26" w:rsidRPr="004673CE">
        <w:rPr>
          <w:sz w:val="20"/>
        </w:rPr>
        <w:t xml:space="preserve">.  </w:t>
      </w:r>
    </w:p>
    <w:p w14:paraId="7F29CE88" w14:textId="77777777" w:rsidR="00283F26" w:rsidRPr="004673CE" w:rsidRDefault="00283F26" w:rsidP="00B7222B">
      <w:pPr>
        <w:spacing w:after="0" w:line="240" w:lineRule="auto"/>
        <w:ind w:firstLine="284"/>
        <w:jc w:val="both"/>
        <w:rPr>
          <w:sz w:val="20"/>
        </w:rPr>
      </w:pPr>
      <w:r w:rsidRPr="004673CE">
        <w:rPr>
          <w:sz w:val="20"/>
        </w:rPr>
        <w:t xml:space="preserve">In the artwork and music associated with Sinatra’s concept albums, street life, particularly as experienced in the early hours, is presented as a site for contemplation, as demonstrated </w:t>
      </w:r>
      <w:r w:rsidR="00EE1E42">
        <w:rPr>
          <w:sz w:val="20"/>
        </w:rPr>
        <w:t xml:space="preserve">most effectively </w:t>
      </w:r>
      <w:r w:rsidRPr="004673CE">
        <w:rPr>
          <w:sz w:val="20"/>
        </w:rPr>
        <w:t xml:space="preserve">by songs such as </w:t>
      </w:r>
      <w:r w:rsidR="00EE1E42">
        <w:rPr>
          <w:sz w:val="20"/>
        </w:rPr>
        <w:t>‘</w:t>
      </w:r>
      <w:r w:rsidRPr="004673CE">
        <w:rPr>
          <w:sz w:val="20"/>
        </w:rPr>
        <w:t>I Cover the Waterfront</w:t>
      </w:r>
      <w:r w:rsidR="00EE1E42">
        <w:rPr>
          <w:sz w:val="20"/>
        </w:rPr>
        <w:t>’</w:t>
      </w:r>
      <w:r w:rsidRPr="004673CE">
        <w:rPr>
          <w:sz w:val="20"/>
        </w:rPr>
        <w:t xml:space="preserve"> and </w:t>
      </w:r>
      <w:r w:rsidR="00EE1E42">
        <w:rPr>
          <w:sz w:val="20"/>
        </w:rPr>
        <w:t>‘</w:t>
      </w:r>
      <w:r w:rsidRPr="004673CE">
        <w:rPr>
          <w:sz w:val="20"/>
        </w:rPr>
        <w:t>I’ve Been to Town</w:t>
      </w:r>
      <w:r w:rsidR="00EE1E42">
        <w:rPr>
          <w:sz w:val="20"/>
        </w:rPr>
        <w:t>’</w:t>
      </w:r>
      <w:r w:rsidR="00621BA9">
        <w:rPr>
          <w:sz w:val="20"/>
        </w:rPr>
        <w:t>.</w:t>
      </w:r>
      <w:r w:rsidRPr="004673CE">
        <w:rPr>
          <w:sz w:val="20"/>
        </w:rPr>
        <w:t xml:space="preserve"> But in addition to lyrics, titles and artwork, attention should be also paid to the </w:t>
      </w:r>
      <w:r w:rsidR="00EE1E42">
        <w:rPr>
          <w:sz w:val="20"/>
        </w:rPr>
        <w:t xml:space="preserve">significant </w:t>
      </w:r>
      <w:r w:rsidRPr="004673CE">
        <w:rPr>
          <w:sz w:val="20"/>
        </w:rPr>
        <w:t xml:space="preserve">impact </w:t>
      </w:r>
      <w:r w:rsidR="00EE1E42">
        <w:rPr>
          <w:sz w:val="20"/>
        </w:rPr>
        <w:t>on audiences brought about by</w:t>
      </w:r>
      <w:r w:rsidRPr="004673CE">
        <w:rPr>
          <w:sz w:val="20"/>
        </w:rPr>
        <w:t xml:space="preserve"> the </w:t>
      </w:r>
      <w:proofErr w:type="spellStart"/>
      <w:r w:rsidRPr="004673CE">
        <w:rPr>
          <w:sz w:val="20"/>
        </w:rPr>
        <w:t>melismatic</w:t>
      </w:r>
      <w:proofErr w:type="spellEnd"/>
      <w:r w:rsidRPr="004673CE">
        <w:rPr>
          <w:sz w:val="20"/>
        </w:rPr>
        <w:t xml:space="preserve"> swoops and mannered sighs of Sinatra’s vocals.</w:t>
      </w:r>
      <w:r w:rsidR="006D5F29" w:rsidRPr="004673CE">
        <w:rPr>
          <w:rStyle w:val="EndnoteReference"/>
          <w:sz w:val="20"/>
        </w:rPr>
        <w:endnoteReference w:id="55"/>
      </w:r>
      <w:r w:rsidRPr="004673CE">
        <w:rPr>
          <w:sz w:val="20"/>
        </w:rPr>
        <w:t xml:space="preserve"> As David </w:t>
      </w:r>
      <w:proofErr w:type="spellStart"/>
      <w:r w:rsidRPr="004673CE">
        <w:rPr>
          <w:sz w:val="20"/>
        </w:rPr>
        <w:t>Toop</w:t>
      </w:r>
      <w:proofErr w:type="spellEnd"/>
      <w:r w:rsidRPr="004673CE">
        <w:rPr>
          <w:sz w:val="20"/>
        </w:rPr>
        <w:t xml:space="preserve"> observes, it is principally the voice that “maps the limitations and extent of the human body, connecting and separating inside from outside, self and other… the voice articulates the body and its orientation in space.”</w:t>
      </w:r>
      <w:r w:rsidR="00FD51A7" w:rsidRPr="004673CE">
        <w:rPr>
          <w:rStyle w:val="EndnoteReference"/>
          <w:sz w:val="20"/>
        </w:rPr>
        <w:endnoteReference w:id="56"/>
      </w:r>
      <w:r w:rsidRPr="004673CE">
        <w:rPr>
          <w:sz w:val="20"/>
        </w:rPr>
        <w:t xml:space="preserve"> By thinking in such ways</w:t>
      </w:r>
      <w:r w:rsidR="00E40440">
        <w:rPr>
          <w:sz w:val="20"/>
        </w:rPr>
        <w:t>,</w:t>
      </w:r>
      <w:r w:rsidRPr="004673CE">
        <w:rPr>
          <w:sz w:val="20"/>
        </w:rPr>
        <w:t xml:space="preserve"> perhaps </w:t>
      </w:r>
      <w:proofErr w:type="spellStart"/>
      <w:r w:rsidRPr="0048587D">
        <w:rPr>
          <w:sz w:val="20"/>
        </w:rPr>
        <w:t>flânerie</w:t>
      </w:r>
      <w:proofErr w:type="spellEnd"/>
      <w:r w:rsidRPr="004673CE">
        <w:rPr>
          <w:i/>
          <w:sz w:val="20"/>
        </w:rPr>
        <w:t xml:space="preserve"> </w:t>
      </w:r>
      <w:r w:rsidRPr="004673CE">
        <w:rPr>
          <w:sz w:val="20"/>
        </w:rPr>
        <w:t xml:space="preserve">can be reconsidered as not just a visual activity but </w:t>
      </w:r>
      <w:r w:rsidR="00226D21">
        <w:rPr>
          <w:sz w:val="20"/>
        </w:rPr>
        <w:t xml:space="preserve">also </w:t>
      </w:r>
      <w:r w:rsidRPr="004673CE">
        <w:rPr>
          <w:sz w:val="20"/>
        </w:rPr>
        <w:t xml:space="preserve">as something that </w:t>
      </w:r>
      <w:proofErr w:type="gramStart"/>
      <w:r w:rsidRPr="004673CE">
        <w:rPr>
          <w:sz w:val="20"/>
        </w:rPr>
        <w:t>can  be</w:t>
      </w:r>
      <w:proofErr w:type="gramEnd"/>
      <w:r w:rsidRPr="004673CE">
        <w:rPr>
          <w:sz w:val="20"/>
        </w:rPr>
        <w:t xml:space="preserve"> reflected on from an oral/aural framed standpoint. </w:t>
      </w:r>
    </w:p>
    <w:p w14:paraId="01E53F41" w14:textId="77777777" w:rsidR="00E764B9" w:rsidRDefault="00E764B9" w:rsidP="00323F77">
      <w:pPr>
        <w:spacing w:after="0" w:line="240" w:lineRule="auto"/>
        <w:jc w:val="both"/>
        <w:rPr>
          <w:sz w:val="20"/>
        </w:rPr>
      </w:pPr>
    </w:p>
    <w:p w14:paraId="52B8603A" w14:textId="77777777" w:rsidR="00283F26" w:rsidRPr="004673CE" w:rsidRDefault="00283F26" w:rsidP="00323F77">
      <w:pPr>
        <w:spacing w:after="0" w:line="240" w:lineRule="auto"/>
        <w:jc w:val="both"/>
        <w:rPr>
          <w:sz w:val="20"/>
        </w:rPr>
      </w:pPr>
    </w:p>
    <w:p w14:paraId="06507315" w14:textId="77777777" w:rsidR="00283F26" w:rsidRPr="004673CE" w:rsidRDefault="00283F26" w:rsidP="00323F77">
      <w:pPr>
        <w:spacing w:after="0" w:line="240" w:lineRule="auto"/>
        <w:jc w:val="both"/>
        <w:rPr>
          <w:b/>
          <w:sz w:val="20"/>
          <w:szCs w:val="28"/>
        </w:rPr>
      </w:pPr>
      <w:r w:rsidRPr="004673CE">
        <w:rPr>
          <w:b/>
          <w:sz w:val="20"/>
          <w:szCs w:val="28"/>
        </w:rPr>
        <w:t xml:space="preserve">Conclusion </w:t>
      </w:r>
    </w:p>
    <w:p w14:paraId="575BA739" w14:textId="77777777" w:rsidR="00323F77" w:rsidRDefault="00323F77" w:rsidP="00323F77">
      <w:pPr>
        <w:spacing w:after="0" w:line="240" w:lineRule="auto"/>
        <w:jc w:val="both"/>
        <w:rPr>
          <w:sz w:val="20"/>
        </w:rPr>
      </w:pPr>
    </w:p>
    <w:p w14:paraId="722B1131" w14:textId="77777777" w:rsidR="00283F26" w:rsidRPr="004673CE" w:rsidRDefault="00B22327" w:rsidP="00323F77">
      <w:pPr>
        <w:spacing w:after="0" w:line="240" w:lineRule="auto"/>
        <w:jc w:val="both"/>
        <w:rPr>
          <w:sz w:val="20"/>
        </w:rPr>
      </w:pPr>
      <w:r>
        <w:rPr>
          <w:sz w:val="20"/>
        </w:rPr>
        <w:t>T</w:t>
      </w:r>
      <w:r w:rsidR="00283F26" w:rsidRPr="004673CE">
        <w:rPr>
          <w:sz w:val="20"/>
        </w:rPr>
        <w:t>hrough his music,</w:t>
      </w:r>
      <w:r>
        <w:rPr>
          <w:sz w:val="20"/>
        </w:rPr>
        <w:t xml:space="preserve"> Frank Sinatra,</w:t>
      </w:r>
      <w:r w:rsidR="00283F26" w:rsidRPr="004673CE">
        <w:rPr>
          <w:sz w:val="20"/>
        </w:rPr>
        <w:t xml:space="preserve"> wittingly or otherwise, supplemented </w:t>
      </w:r>
      <w:r>
        <w:rPr>
          <w:sz w:val="20"/>
        </w:rPr>
        <w:t xml:space="preserve">existing </w:t>
      </w:r>
      <w:proofErr w:type="spellStart"/>
      <w:r w:rsidR="00283F26" w:rsidRPr="004673CE">
        <w:rPr>
          <w:sz w:val="20"/>
        </w:rPr>
        <w:t>scopic</w:t>
      </w:r>
      <w:proofErr w:type="spellEnd"/>
      <w:r w:rsidR="00283F26" w:rsidRPr="004673CE">
        <w:rPr>
          <w:sz w:val="20"/>
        </w:rPr>
        <w:t xml:space="preserve"> and literary manifestations of </w:t>
      </w:r>
      <w:proofErr w:type="gramStart"/>
      <w:r w:rsidR="00283F26" w:rsidRPr="004673CE">
        <w:rPr>
          <w:sz w:val="20"/>
        </w:rPr>
        <w:t xml:space="preserve">cities  </w:t>
      </w:r>
      <w:r>
        <w:rPr>
          <w:sz w:val="20"/>
        </w:rPr>
        <w:t>which</w:t>
      </w:r>
      <w:proofErr w:type="gramEnd"/>
      <w:r>
        <w:rPr>
          <w:sz w:val="20"/>
        </w:rPr>
        <w:t xml:space="preserve"> often </w:t>
      </w:r>
      <w:r w:rsidR="00283F26" w:rsidRPr="004673CE">
        <w:rPr>
          <w:sz w:val="20"/>
        </w:rPr>
        <w:t>owed much to</w:t>
      </w:r>
      <w:r>
        <w:rPr>
          <w:sz w:val="20"/>
        </w:rPr>
        <w:t xml:space="preserve"> </w:t>
      </w:r>
      <w:r w:rsidR="00283F26" w:rsidRPr="004673CE">
        <w:rPr>
          <w:sz w:val="20"/>
        </w:rPr>
        <w:t xml:space="preserve">the </w:t>
      </w:r>
      <w:proofErr w:type="spellStart"/>
      <w:r w:rsidR="00283F26" w:rsidRPr="00621BA9">
        <w:rPr>
          <w:sz w:val="20"/>
        </w:rPr>
        <w:t>flâneur’s</w:t>
      </w:r>
      <w:proofErr w:type="spellEnd"/>
      <w:r w:rsidR="00283F26" w:rsidRPr="004673CE">
        <w:rPr>
          <w:sz w:val="20"/>
        </w:rPr>
        <w:t xml:space="preserve"> poetic gaze in nineteenth-century Paris</w:t>
      </w:r>
      <w:r>
        <w:rPr>
          <w:sz w:val="20"/>
        </w:rPr>
        <w:t>,</w:t>
      </w:r>
      <w:r w:rsidR="00283F26" w:rsidRPr="004673CE">
        <w:rPr>
          <w:sz w:val="20"/>
        </w:rPr>
        <w:t xml:space="preserve"> </w:t>
      </w:r>
      <w:r>
        <w:rPr>
          <w:sz w:val="20"/>
        </w:rPr>
        <w:t xml:space="preserve">to </w:t>
      </w:r>
      <w:r w:rsidR="00283F26" w:rsidRPr="004673CE">
        <w:rPr>
          <w:sz w:val="20"/>
        </w:rPr>
        <w:t xml:space="preserve">strands of mid-twentieth-century American painting </w:t>
      </w:r>
      <w:r w:rsidRPr="004673CE">
        <w:rPr>
          <w:sz w:val="20"/>
        </w:rPr>
        <w:t>and</w:t>
      </w:r>
      <w:r>
        <w:rPr>
          <w:sz w:val="20"/>
        </w:rPr>
        <w:t xml:space="preserve"> to </w:t>
      </w:r>
      <w:r w:rsidR="00283F26" w:rsidRPr="00E40440">
        <w:rPr>
          <w:i/>
          <w:sz w:val="20"/>
        </w:rPr>
        <w:t>noir</w:t>
      </w:r>
      <w:r w:rsidR="00283F26" w:rsidRPr="004673CE">
        <w:rPr>
          <w:sz w:val="20"/>
        </w:rPr>
        <w:t xml:space="preserve"> influenced fiction and cinema. </w:t>
      </w:r>
      <w:r>
        <w:rPr>
          <w:sz w:val="20"/>
        </w:rPr>
        <w:t xml:space="preserve">Arguably, the key factor connecting these apparently </w:t>
      </w:r>
      <w:proofErr w:type="gramStart"/>
      <w:r>
        <w:rPr>
          <w:sz w:val="20"/>
        </w:rPr>
        <w:t xml:space="preserve">diverse </w:t>
      </w:r>
      <w:r w:rsidR="00283F26" w:rsidRPr="004673CE">
        <w:rPr>
          <w:sz w:val="20"/>
        </w:rPr>
        <w:t xml:space="preserve"> artistic</w:t>
      </w:r>
      <w:proofErr w:type="gramEnd"/>
      <w:r w:rsidR="00283F26" w:rsidRPr="004673CE">
        <w:rPr>
          <w:sz w:val="20"/>
        </w:rPr>
        <w:t xml:space="preserve"> </w:t>
      </w:r>
      <w:r>
        <w:rPr>
          <w:sz w:val="20"/>
        </w:rPr>
        <w:t xml:space="preserve">urban </w:t>
      </w:r>
      <w:r w:rsidR="00283F26" w:rsidRPr="004673CE">
        <w:rPr>
          <w:sz w:val="20"/>
        </w:rPr>
        <w:t xml:space="preserve">representations </w:t>
      </w:r>
      <w:r>
        <w:rPr>
          <w:sz w:val="20"/>
        </w:rPr>
        <w:t xml:space="preserve">is that they all </w:t>
      </w:r>
      <w:r w:rsidR="00283F26" w:rsidRPr="004673CE">
        <w:rPr>
          <w:sz w:val="20"/>
        </w:rPr>
        <w:t xml:space="preserve">reflected Georg </w:t>
      </w:r>
      <w:proofErr w:type="spellStart"/>
      <w:r w:rsidR="00283F26" w:rsidRPr="004673CE">
        <w:rPr>
          <w:sz w:val="20"/>
        </w:rPr>
        <w:t>Simmel’s</w:t>
      </w:r>
      <w:proofErr w:type="spellEnd"/>
      <w:r w:rsidR="00283F26" w:rsidRPr="004673CE">
        <w:rPr>
          <w:sz w:val="20"/>
        </w:rPr>
        <w:t xml:space="preserve"> view of the modern city as being “simultaneously the site of freedom and of isolation</w:t>
      </w:r>
      <w:r w:rsidR="0048587D">
        <w:rPr>
          <w:sz w:val="20"/>
        </w:rPr>
        <w:t>,</w:t>
      </w:r>
      <w:r w:rsidR="00283F26" w:rsidRPr="004673CE">
        <w:rPr>
          <w:sz w:val="20"/>
        </w:rPr>
        <w:t>”</w:t>
      </w:r>
      <w:r w:rsidR="00FD51A7" w:rsidRPr="004673CE">
        <w:rPr>
          <w:rStyle w:val="EndnoteReference"/>
          <w:sz w:val="20"/>
        </w:rPr>
        <w:endnoteReference w:id="57"/>
      </w:r>
      <w:r w:rsidR="00283F26" w:rsidRPr="004673CE">
        <w:rPr>
          <w:sz w:val="20"/>
        </w:rPr>
        <w:t xml:space="preserve"> a statement </w:t>
      </w:r>
      <w:r>
        <w:rPr>
          <w:sz w:val="20"/>
        </w:rPr>
        <w:t xml:space="preserve">that </w:t>
      </w:r>
      <w:r w:rsidR="00283F26" w:rsidRPr="004673CE">
        <w:rPr>
          <w:sz w:val="20"/>
        </w:rPr>
        <w:t xml:space="preserve"> </w:t>
      </w:r>
      <w:r>
        <w:rPr>
          <w:sz w:val="20"/>
        </w:rPr>
        <w:t xml:space="preserve">alludes </w:t>
      </w:r>
      <w:r w:rsidR="00283F26" w:rsidRPr="004673CE">
        <w:rPr>
          <w:sz w:val="20"/>
        </w:rPr>
        <w:t xml:space="preserve">to a central contradiction associated with the city, namely that the pull of liberation it is seen to afford is </w:t>
      </w:r>
      <w:r>
        <w:rPr>
          <w:sz w:val="20"/>
        </w:rPr>
        <w:t xml:space="preserve">also </w:t>
      </w:r>
      <w:r w:rsidR="00283F26" w:rsidRPr="004673CE">
        <w:rPr>
          <w:sz w:val="20"/>
        </w:rPr>
        <w:t xml:space="preserve">a freedom </w:t>
      </w:r>
      <w:r>
        <w:rPr>
          <w:sz w:val="20"/>
        </w:rPr>
        <w:t xml:space="preserve">that is </w:t>
      </w:r>
      <w:r w:rsidR="00283F26" w:rsidRPr="004673CE">
        <w:rPr>
          <w:sz w:val="20"/>
        </w:rPr>
        <w:t xml:space="preserve">implicated in a resultant sense of drift and ennui. </w:t>
      </w:r>
    </w:p>
    <w:p w14:paraId="793F7CAF" w14:textId="77777777" w:rsidR="002441E0" w:rsidRDefault="00B22327" w:rsidP="00B7222B">
      <w:pPr>
        <w:spacing w:after="0" w:line="240" w:lineRule="auto"/>
        <w:ind w:firstLine="284"/>
        <w:jc w:val="both"/>
        <w:rPr>
          <w:sz w:val="20"/>
        </w:rPr>
      </w:pPr>
      <w:r>
        <w:rPr>
          <w:sz w:val="20"/>
        </w:rPr>
        <w:t xml:space="preserve">Much of the work produced </w:t>
      </w:r>
      <w:proofErr w:type="gramStart"/>
      <w:r>
        <w:rPr>
          <w:sz w:val="20"/>
        </w:rPr>
        <w:t xml:space="preserve">by </w:t>
      </w:r>
      <w:r w:rsidR="00283F26" w:rsidRPr="004673CE">
        <w:rPr>
          <w:sz w:val="20"/>
        </w:rPr>
        <w:t xml:space="preserve"> Frank</w:t>
      </w:r>
      <w:proofErr w:type="gramEnd"/>
      <w:r w:rsidR="00283F26" w:rsidRPr="004673CE">
        <w:rPr>
          <w:sz w:val="20"/>
        </w:rPr>
        <w:t xml:space="preserve"> Sinatra </w:t>
      </w:r>
      <w:r>
        <w:rPr>
          <w:sz w:val="20"/>
        </w:rPr>
        <w:t xml:space="preserve">in the late 1950s and early 1960s, </w:t>
      </w:r>
      <w:r w:rsidR="00283F26" w:rsidRPr="004673CE">
        <w:rPr>
          <w:sz w:val="20"/>
        </w:rPr>
        <w:t xml:space="preserve">can be viewed as part of a long continuum of urban creative expression. Such </w:t>
      </w:r>
      <w:proofErr w:type="gramStart"/>
      <w:r w:rsidR="00283F26" w:rsidRPr="004673CE">
        <w:rPr>
          <w:sz w:val="20"/>
        </w:rPr>
        <w:t xml:space="preserve">art  </w:t>
      </w:r>
      <w:r>
        <w:rPr>
          <w:sz w:val="20"/>
        </w:rPr>
        <w:t>has</w:t>
      </w:r>
      <w:proofErr w:type="gramEnd"/>
      <w:r>
        <w:rPr>
          <w:sz w:val="20"/>
        </w:rPr>
        <w:t xml:space="preserve"> the capacity to </w:t>
      </w:r>
      <w:r w:rsidR="00283F26" w:rsidRPr="004673CE">
        <w:rPr>
          <w:sz w:val="20"/>
        </w:rPr>
        <w:t xml:space="preserve">vividly evoke </w:t>
      </w:r>
      <w:r>
        <w:rPr>
          <w:sz w:val="20"/>
        </w:rPr>
        <w:t xml:space="preserve">the </w:t>
      </w:r>
      <w:r w:rsidR="00283F26" w:rsidRPr="004673CE">
        <w:rPr>
          <w:sz w:val="20"/>
        </w:rPr>
        <w:t xml:space="preserve">ways in which people’s everyday experiences of city life can </w:t>
      </w:r>
      <w:r>
        <w:rPr>
          <w:sz w:val="20"/>
        </w:rPr>
        <w:t xml:space="preserve">often </w:t>
      </w:r>
      <w:r w:rsidR="00283F26" w:rsidRPr="004673CE">
        <w:rPr>
          <w:sz w:val="20"/>
        </w:rPr>
        <w:t>be</w:t>
      </w:r>
      <w:r w:rsidR="00E40440">
        <w:rPr>
          <w:sz w:val="20"/>
        </w:rPr>
        <w:t>, as Stuart Allen puts it:</w:t>
      </w:r>
      <w:r w:rsidR="00283F26" w:rsidRPr="004673CE">
        <w:rPr>
          <w:sz w:val="20"/>
        </w:rPr>
        <w:t xml:space="preserve"> </w:t>
      </w:r>
    </w:p>
    <w:p w14:paraId="139F3765" w14:textId="77777777" w:rsidR="00283F26" w:rsidRPr="004673CE" w:rsidRDefault="00283F26" w:rsidP="00323F77">
      <w:pPr>
        <w:spacing w:after="0" w:line="240" w:lineRule="auto"/>
        <w:jc w:val="both"/>
        <w:rPr>
          <w:sz w:val="20"/>
        </w:rPr>
      </w:pPr>
    </w:p>
    <w:p w14:paraId="5E1CCDDE" w14:textId="77777777" w:rsidR="00B7222B" w:rsidRDefault="00283F26" w:rsidP="00B7222B">
      <w:pPr>
        <w:spacing w:after="0" w:line="240" w:lineRule="auto"/>
        <w:ind w:left="284" w:right="284"/>
        <w:jc w:val="both"/>
        <w:rPr>
          <w:sz w:val="18"/>
          <w:szCs w:val="20"/>
        </w:rPr>
      </w:pPr>
      <w:proofErr w:type="gramStart"/>
      <w:r w:rsidRPr="0048587D">
        <w:rPr>
          <w:sz w:val="18"/>
          <w:szCs w:val="20"/>
        </w:rPr>
        <w:t>deeply</w:t>
      </w:r>
      <w:proofErr w:type="gramEnd"/>
      <w:r w:rsidRPr="0048587D">
        <w:rPr>
          <w:sz w:val="18"/>
          <w:szCs w:val="20"/>
        </w:rPr>
        <w:t xml:space="preserve"> contradictory, being, simultaneously, sources of exhilaration, fear and apprehension…. The articulation of these experiences in the cultural representation of cities – from the norms and values embedded in urban landscapes [and] buildings ... to their inscription in art, literature and film, among other types of texts…are pivotal in shaping the ways in which we know and imagine the city, framing its past but also the prospects for its future renewal. The city of tangible surfaces … is inseparable from the city of popular culture, and memory.</w:t>
      </w:r>
      <w:r w:rsidR="00FD51A7" w:rsidRPr="0048587D">
        <w:rPr>
          <w:rStyle w:val="EndnoteReference"/>
          <w:sz w:val="18"/>
          <w:szCs w:val="20"/>
        </w:rPr>
        <w:endnoteReference w:id="58"/>
      </w:r>
      <w:r w:rsidRPr="0048587D">
        <w:rPr>
          <w:sz w:val="18"/>
          <w:szCs w:val="20"/>
        </w:rPr>
        <w:tab/>
      </w:r>
      <w:r w:rsidRPr="0048587D">
        <w:rPr>
          <w:sz w:val="18"/>
          <w:szCs w:val="20"/>
        </w:rPr>
        <w:tab/>
      </w:r>
    </w:p>
    <w:p w14:paraId="1212B5FD" w14:textId="77777777" w:rsidR="002441E0" w:rsidRDefault="002441E0" w:rsidP="00323F77">
      <w:pPr>
        <w:spacing w:after="0" w:line="240" w:lineRule="auto"/>
        <w:ind w:left="720"/>
        <w:jc w:val="both"/>
        <w:rPr>
          <w:sz w:val="18"/>
        </w:rPr>
      </w:pPr>
    </w:p>
    <w:p w14:paraId="72DC5372" w14:textId="77777777" w:rsidR="00283F26" w:rsidRPr="002441E0" w:rsidRDefault="00283F26" w:rsidP="00B7222B">
      <w:pPr>
        <w:spacing w:after="0" w:line="240" w:lineRule="auto"/>
        <w:ind w:firstLine="284"/>
        <w:jc w:val="both"/>
        <w:rPr>
          <w:sz w:val="18"/>
        </w:rPr>
      </w:pPr>
      <w:r w:rsidRPr="004673CE">
        <w:rPr>
          <w:sz w:val="20"/>
        </w:rPr>
        <w:t xml:space="preserve">Moving on from Sinatra, this theme of movement through after-hours city spaces, and the accompanying romantic mythology of nocturnal urban meandering, has </w:t>
      </w:r>
      <w:r w:rsidR="00970137">
        <w:rPr>
          <w:sz w:val="20"/>
        </w:rPr>
        <w:t xml:space="preserve">once again </w:t>
      </w:r>
      <w:r w:rsidRPr="004673CE">
        <w:rPr>
          <w:sz w:val="20"/>
        </w:rPr>
        <w:t>recently begun to infuse several genres of contemporary popular music. Firstly, an aestheticized atmosphere of late-night urbanism in which the city is presented as “an ambivalent object of love and fear, of hope and despair”</w:t>
      </w:r>
      <w:r w:rsidR="00E970E3" w:rsidRPr="004673CE">
        <w:rPr>
          <w:rStyle w:val="EndnoteReference"/>
          <w:sz w:val="20"/>
        </w:rPr>
        <w:endnoteReference w:id="59"/>
      </w:r>
      <w:r w:rsidRPr="004673CE">
        <w:rPr>
          <w:sz w:val="20"/>
        </w:rPr>
        <w:t xml:space="preserve"> was discernible in the plaintive, urban-themed work of The Blue Nile, a cult 1980s Glaswegian band who stylistically </w:t>
      </w:r>
      <w:proofErr w:type="gramStart"/>
      <w:r w:rsidRPr="004673CE">
        <w:rPr>
          <w:sz w:val="20"/>
        </w:rPr>
        <w:t>owed  much</w:t>
      </w:r>
      <w:proofErr w:type="gramEnd"/>
      <w:r w:rsidRPr="004673CE">
        <w:rPr>
          <w:sz w:val="20"/>
        </w:rPr>
        <w:t xml:space="preserve"> to Sinatra. Meanwhile, </w:t>
      </w:r>
      <w:r w:rsidR="00970137">
        <w:rPr>
          <w:sz w:val="20"/>
        </w:rPr>
        <w:t xml:space="preserve">during the past </w:t>
      </w:r>
      <w:r w:rsidRPr="004673CE">
        <w:rPr>
          <w:sz w:val="20"/>
        </w:rPr>
        <w:t>decade</w:t>
      </w:r>
      <w:r w:rsidR="00970137">
        <w:rPr>
          <w:sz w:val="20"/>
        </w:rPr>
        <w:t>,</w:t>
      </w:r>
      <w:r w:rsidRPr="004673CE">
        <w:rPr>
          <w:sz w:val="20"/>
        </w:rPr>
        <w:t xml:space="preserve"> such a preoccupation has also been observable in the place-based nostalgic ruminations of Sheffield singer and guitarist, Richard Hawley, the atmospheric minimalism of London band, the xx, and the glistening beats created by Detroit techno-musician Carl Craig. The motif of movement through the darkened city also informs work by the young, contemporary British soul singer, Jamie </w:t>
      </w:r>
      <w:proofErr w:type="spellStart"/>
      <w:r w:rsidRPr="004673CE">
        <w:rPr>
          <w:sz w:val="20"/>
        </w:rPr>
        <w:t>Woon</w:t>
      </w:r>
      <w:proofErr w:type="spellEnd"/>
      <w:r w:rsidRPr="004673CE">
        <w:rPr>
          <w:sz w:val="20"/>
        </w:rPr>
        <w:t xml:space="preserve">. On tracks such as </w:t>
      </w:r>
      <w:r w:rsidR="0048587D">
        <w:rPr>
          <w:sz w:val="20"/>
        </w:rPr>
        <w:t>“</w:t>
      </w:r>
      <w:r w:rsidRPr="004673CE">
        <w:rPr>
          <w:sz w:val="20"/>
        </w:rPr>
        <w:t>Night Air</w:t>
      </w:r>
      <w:r w:rsidR="0048587D">
        <w:rPr>
          <w:sz w:val="20"/>
        </w:rPr>
        <w:t>”</w:t>
      </w:r>
      <w:r w:rsidRPr="004673CE">
        <w:rPr>
          <w:sz w:val="20"/>
        </w:rPr>
        <w:t xml:space="preserve"> and </w:t>
      </w:r>
      <w:r w:rsidR="00E40440">
        <w:rPr>
          <w:sz w:val="20"/>
        </w:rPr>
        <w:t>“</w:t>
      </w:r>
      <w:r w:rsidRPr="004673CE">
        <w:rPr>
          <w:sz w:val="20"/>
        </w:rPr>
        <w:t>Street</w:t>
      </w:r>
      <w:r w:rsidR="0048587D">
        <w:rPr>
          <w:sz w:val="20"/>
        </w:rPr>
        <w:t>,</w:t>
      </w:r>
      <w:r w:rsidR="00E40440">
        <w:rPr>
          <w:sz w:val="20"/>
        </w:rPr>
        <w:t>”</w:t>
      </w:r>
      <w:r w:rsidRPr="004673CE">
        <w:rPr>
          <w:sz w:val="20"/>
        </w:rPr>
        <w:t xml:space="preserve"> he “drifts alone through the city at night ... despondent sensuality, haunted lust ... Jamie </w:t>
      </w:r>
      <w:proofErr w:type="spellStart"/>
      <w:r w:rsidRPr="004673CE">
        <w:rPr>
          <w:sz w:val="20"/>
        </w:rPr>
        <w:t>Woon</w:t>
      </w:r>
      <w:proofErr w:type="spellEnd"/>
      <w:r w:rsidRPr="004673CE">
        <w:rPr>
          <w:sz w:val="20"/>
        </w:rPr>
        <w:t xml:space="preserve"> is one for the lonely ... wondering what the night will bring</w:t>
      </w:r>
      <w:r w:rsidR="0048587D">
        <w:rPr>
          <w:sz w:val="20"/>
        </w:rPr>
        <w:t>.</w:t>
      </w:r>
      <w:r w:rsidRPr="004673CE">
        <w:rPr>
          <w:sz w:val="20"/>
        </w:rPr>
        <w:t>”</w:t>
      </w:r>
      <w:r w:rsidR="00E970E3" w:rsidRPr="004673CE">
        <w:rPr>
          <w:rStyle w:val="EndnoteReference"/>
          <w:sz w:val="20"/>
        </w:rPr>
        <w:endnoteReference w:id="60"/>
      </w:r>
      <w:r w:rsidRPr="004673CE">
        <w:rPr>
          <w:sz w:val="20"/>
        </w:rPr>
        <w:t xml:space="preserve"> Similar preoccupations also concern an occasional </w:t>
      </w:r>
      <w:r w:rsidR="00970137">
        <w:rPr>
          <w:sz w:val="20"/>
        </w:rPr>
        <w:t xml:space="preserve">musical </w:t>
      </w:r>
      <w:r w:rsidRPr="004673CE">
        <w:rPr>
          <w:sz w:val="20"/>
        </w:rPr>
        <w:t>collaborator</w:t>
      </w:r>
      <w:r w:rsidR="00970137">
        <w:rPr>
          <w:sz w:val="20"/>
        </w:rPr>
        <w:t xml:space="preserve"> of </w:t>
      </w:r>
      <w:proofErr w:type="spellStart"/>
      <w:r w:rsidR="00970137">
        <w:rPr>
          <w:sz w:val="20"/>
        </w:rPr>
        <w:t>Woon</w:t>
      </w:r>
      <w:proofErr w:type="spellEnd"/>
      <w:r w:rsidRPr="004673CE">
        <w:rPr>
          <w:sz w:val="20"/>
        </w:rPr>
        <w:t xml:space="preserve">, Burial. </w:t>
      </w:r>
    </w:p>
    <w:p w14:paraId="097A2086" w14:textId="77777777" w:rsidR="00283F26" w:rsidRPr="004673CE" w:rsidRDefault="00283F26" w:rsidP="00B7222B">
      <w:pPr>
        <w:spacing w:after="0" w:line="240" w:lineRule="auto"/>
        <w:ind w:firstLine="284"/>
        <w:jc w:val="both"/>
        <w:rPr>
          <w:sz w:val="20"/>
        </w:rPr>
      </w:pPr>
      <w:r w:rsidRPr="004673CE">
        <w:rPr>
          <w:sz w:val="20"/>
        </w:rPr>
        <w:t xml:space="preserve">A Croydon-based, critically acclaimed producer, Burial is best known for popularizing a genre known as </w:t>
      </w:r>
      <w:proofErr w:type="spellStart"/>
      <w:r w:rsidRPr="004673CE">
        <w:rPr>
          <w:sz w:val="20"/>
        </w:rPr>
        <w:t>dubstep</w:t>
      </w:r>
      <w:proofErr w:type="spellEnd"/>
      <w:r w:rsidR="00930C0E" w:rsidRPr="00930C0E">
        <w:rPr>
          <w:sz w:val="20"/>
        </w:rPr>
        <w:t xml:space="preserve"> </w:t>
      </w:r>
      <w:proofErr w:type="gramStart"/>
      <w:r w:rsidR="00930C0E" w:rsidRPr="00930C0E">
        <w:rPr>
          <w:sz w:val="20"/>
        </w:rPr>
        <w:t xml:space="preserve">( </w:t>
      </w:r>
      <w:r w:rsidR="00970137">
        <w:rPr>
          <w:sz w:val="20"/>
        </w:rPr>
        <w:t>a</w:t>
      </w:r>
      <w:proofErr w:type="gramEnd"/>
      <w:r w:rsidR="00970137">
        <w:rPr>
          <w:sz w:val="20"/>
        </w:rPr>
        <w:t xml:space="preserve"> </w:t>
      </w:r>
      <w:r w:rsidR="00930C0E" w:rsidRPr="00930C0E">
        <w:rPr>
          <w:sz w:val="20"/>
        </w:rPr>
        <w:t xml:space="preserve">principally electronic form of music </w:t>
      </w:r>
      <w:r w:rsidR="00970137">
        <w:rPr>
          <w:sz w:val="20"/>
        </w:rPr>
        <w:t xml:space="preserve">which combines </w:t>
      </w:r>
      <w:r w:rsidR="00930C0E" w:rsidRPr="00930C0E">
        <w:rPr>
          <w:sz w:val="20"/>
        </w:rPr>
        <w:t xml:space="preserve">the bass heavy, brooding atmospheres of dub with the shuffling rhythms of the 2-step </w:t>
      </w:r>
      <w:r w:rsidR="00970137">
        <w:rPr>
          <w:sz w:val="20"/>
        </w:rPr>
        <w:t xml:space="preserve">strand </w:t>
      </w:r>
      <w:r w:rsidR="00930C0E" w:rsidRPr="00930C0E">
        <w:rPr>
          <w:sz w:val="20"/>
        </w:rPr>
        <w:t xml:space="preserve">of UK garage). </w:t>
      </w:r>
      <w:r w:rsidR="00970137">
        <w:rPr>
          <w:sz w:val="20"/>
        </w:rPr>
        <w:t xml:space="preserve">Burial’s </w:t>
      </w:r>
      <w:r w:rsidRPr="004673CE">
        <w:rPr>
          <w:sz w:val="20"/>
        </w:rPr>
        <w:t>self-titled debut album explored “a sustained mood: it</w:t>
      </w:r>
      <w:r w:rsidR="00B7222B">
        <w:rPr>
          <w:sz w:val="20"/>
        </w:rPr>
        <w:t>’</w:t>
      </w:r>
      <w:r w:rsidRPr="004673CE">
        <w:rPr>
          <w:sz w:val="20"/>
        </w:rPr>
        <w:t>s dark, dense and sorrowful. It feels somehow wet… like a bus window pressed flat against your cheek, in mid-winter, as you leave an ex-lover's city for th</w:t>
      </w:r>
      <w:r w:rsidR="0048587D">
        <w:rPr>
          <w:sz w:val="20"/>
        </w:rPr>
        <w:t>e last time. Track titles like ‘</w:t>
      </w:r>
      <w:r w:rsidRPr="004673CE">
        <w:rPr>
          <w:sz w:val="20"/>
        </w:rPr>
        <w:t>Night Bus</w:t>
      </w:r>
      <w:r w:rsidR="0048587D">
        <w:rPr>
          <w:sz w:val="20"/>
        </w:rPr>
        <w:t>’</w:t>
      </w:r>
      <w:r w:rsidRPr="004673CE">
        <w:rPr>
          <w:sz w:val="20"/>
        </w:rPr>
        <w:t xml:space="preserve"> and </w:t>
      </w:r>
      <w:r w:rsidR="0048587D">
        <w:rPr>
          <w:sz w:val="20"/>
        </w:rPr>
        <w:t>‘</w:t>
      </w:r>
      <w:r w:rsidRPr="004673CE">
        <w:rPr>
          <w:sz w:val="20"/>
        </w:rPr>
        <w:t>Broken Home</w:t>
      </w:r>
      <w:r w:rsidR="0048587D">
        <w:rPr>
          <w:sz w:val="20"/>
        </w:rPr>
        <w:t>’</w:t>
      </w:r>
      <w:r w:rsidRPr="004673CE">
        <w:rPr>
          <w:sz w:val="20"/>
        </w:rPr>
        <w:t xml:space="preserve"> don</w:t>
      </w:r>
      <w:r w:rsidR="0048587D">
        <w:rPr>
          <w:sz w:val="20"/>
        </w:rPr>
        <w:t>’</w:t>
      </w:r>
      <w:r w:rsidRPr="004673CE">
        <w:rPr>
          <w:sz w:val="20"/>
        </w:rPr>
        <w:t>t exactly dissuade one from such slightly maudlin flights of fancy</w:t>
      </w:r>
      <w:r w:rsidR="0048587D">
        <w:rPr>
          <w:sz w:val="20"/>
        </w:rPr>
        <w:t>.</w:t>
      </w:r>
      <w:r w:rsidR="00544B8F" w:rsidRPr="004673CE">
        <w:rPr>
          <w:sz w:val="20"/>
        </w:rPr>
        <w:t>”</w:t>
      </w:r>
      <w:r w:rsidR="00544B8F" w:rsidRPr="004673CE">
        <w:rPr>
          <w:rStyle w:val="EndnoteReference"/>
          <w:sz w:val="20"/>
        </w:rPr>
        <w:endnoteReference w:id="61"/>
      </w:r>
      <w:r w:rsidR="00544B8F" w:rsidRPr="004673CE">
        <w:rPr>
          <w:sz w:val="20"/>
        </w:rPr>
        <w:t xml:space="preserve"> </w:t>
      </w:r>
      <w:r w:rsidRPr="004673CE">
        <w:rPr>
          <w:sz w:val="20"/>
        </w:rPr>
        <w:t xml:space="preserve">It was an impression that Burial’s follow-up, </w:t>
      </w:r>
      <w:r w:rsidRPr="004673CE">
        <w:rPr>
          <w:i/>
          <w:sz w:val="20"/>
        </w:rPr>
        <w:t>Untrue</w:t>
      </w:r>
      <w:r w:rsidRPr="004673CE">
        <w:rPr>
          <w:sz w:val="20"/>
        </w:rPr>
        <w:t xml:space="preserve">, which featured unsettling instrumental tracks with titles such as </w:t>
      </w:r>
      <w:r w:rsidR="00970137">
        <w:rPr>
          <w:sz w:val="20"/>
        </w:rPr>
        <w:t>‘</w:t>
      </w:r>
      <w:r w:rsidRPr="004673CE">
        <w:rPr>
          <w:sz w:val="20"/>
        </w:rPr>
        <w:t>Near Dark</w:t>
      </w:r>
      <w:r w:rsidR="00970137">
        <w:rPr>
          <w:sz w:val="20"/>
        </w:rPr>
        <w:t>’</w:t>
      </w:r>
      <w:r w:rsidRPr="004673CE">
        <w:rPr>
          <w:sz w:val="20"/>
        </w:rPr>
        <w:t xml:space="preserve"> and </w:t>
      </w:r>
      <w:r w:rsidR="00970137">
        <w:rPr>
          <w:sz w:val="20"/>
        </w:rPr>
        <w:t>‘</w:t>
      </w:r>
      <w:r w:rsidRPr="004673CE">
        <w:rPr>
          <w:sz w:val="20"/>
        </w:rPr>
        <w:t>Shell of Light</w:t>
      </w:r>
      <w:r w:rsidR="00970137">
        <w:rPr>
          <w:sz w:val="20"/>
        </w:rPr>
        <w:t>’</w:t>
      </w:r>
      <w:r w:rsidRPr="004673CE">
        <w:rPr>
          <w:sz w:val="20"/>
        </w:rPr>
        <w:t xml:space="preserve"> did little to assuage. The main difference between the two records is that “if his debut was the sound of wandering around London on foot at night. </w:t>
      </w:r>
      <w:r w:rsidRPr="004673CE">
        <w:rPr>
          <w:i/>
          <w:sz w:val="20"/>
        </w:rPr>
        <w:t>Untrue</w:t>
      </w:r>
      <w:r w:rsidRPr="004673CE">
        <w:rPr>
          <w:sz w:val="20"/>
        </w:rPr>
        <w:t xml:space="preserve"> is the same journey undertaken in a car, with rain</w:t>
      </w:r>
      <w:r w:rsidR="00544B8F" w:rsidRPr="004673CE">
        <w:rPr>
          <w:sz w:val="20"/>
        </w:rPr>
        <w:t xml:space="preserve"> spattering on the windscreen</w:t>
      </w:r>
      <w:r w:rsidR="0048587D">
        <w:rPr>
          <w:sz w:val="20"/>
        </w:rPr>
        <w:t>.</w:t>
      </w:r>
      <w:r w:rsidR="00544B8F" w:rsidRPr="004673CE">
        <w:rPr>
          <w:sz w:val="20"/>
        </w:rPr>
        <w:t>”</w:t>
      </w:r>
      <w:r w:rsidR="00544B8F" w:rsidRPr="004673CE">
        <w:rPr>
          <w:rStyle w:val="EndnoteReference"/>
          <w:sz w:val="20"/>
        </w:rPr>
        <w:endnoteReference w:id="62"/>
      </w:r>
      <w:r w:rsidRPr="004673CE">
        <w:rPr>
          <w:sz w:val="20"/>
        </w:rPr>
        <w:t xml:space="preserve"> </w:t>
      </w:r>
    </w:p>
    <w:p w14:paraId="2D3E5B92" w14:textId="77777777" w:rsidR="002441E0" w:rsidRDefault="00283F26" w:rsidP="00B7222B">
      <w:pPr>
        <w:spacing w:after="0" w:line="240" w:lineRule="auto"/>
        <w:ind w:firstLine="284"/>
        <w:jc w:val="both"/>
        <w:rPr>
          <w:sz w:val="20"/>
        </w:rPr>
      </w:pPr>
      <w:r w:rsidRPr="004673CE">
        <w:rPr>
          <w:sz w:val="20"/>
        </w:rPr>
        <w:t>The architect and theorist</w:t>
      </w:r>
      <w:r w:rsidR="00970137">
        <w:rPr>
          <w:sz w:val="20"/>
        </w:rPr>
        <w:t>,</w:t>
      </w:r>
      <w:r w:rsidRPr="004673CE">
        <w:rPr>
          <w:sz w:val="20"/>
        </w:rPr>
        <w:t xml:space="preserve"> Rem </w:t>
      </w:r>
      <w:proofErr w:type="spellStart"/>
      <w:r w:rsidRPr="004673CE">
        <w:rPr>
          <w:sz w:val="20"/>
        </w:rPr>
        <w:t>Koolhaas</w:t>
      </w:r>
      <w:proofErr w:type="spellEnd"/>
      <w:r w:rsidR="00970137">
        <w:rPr>
          <w:sz w:val="20"/>
        </w:rPr>
        <w:t>,</w:t>
      </w:r>
      <w:r w:rsidRPr="004673CE">
        <w:rPr>
          <w:sz w:val="20"/>
        </w:rPr>
        <w:t xml:space="preserve"> has stated “the </w:t>
      </w:r>
      <w:proofErr w:type="spellStart"/>
      <w:r w:rsidRPr="004673CE">
        <w:rPr>
          <w:i/>
          <w:sz w:val="20"/>
        </w:rPr>
        <w:t>flâneur</w:t>
      </w:r>
      <w:proofErr w:type="spellEnd"/>
      <w:r w:rsidRPr="004673CE">
        <w:rPr>
          <w:sz w:val="20"/>
        </w:rPr>
        <w:t xml:space="preserve"> has become an anachronism in this world: The street is dead ... </w:t>
      </w:r>
      <w:proofErr w:type="spellStart"/>
      <w:r w:rsidRPr="004673CE">
        <w:rPr>
          <w:sz w:val="20"/>
        </w:rPr>
        <w:t>Pedestrianization</w:t>
      </w:r>
      <w:proofErr w:type="spellEnd"/>
      <w:r w:rsidRPr="004673CE">
        <w:rPr>
          <w:sz w:val="20"/>
        </w:rPr>
        <w:t xml:space="preserve"> – intended to preserve </w:t>
      </w:r>
      <w:r w:rsidRPr="004673CE">
        <w:rPr>
          <w:sz w:val="20"/>
        </w:rPr>
        <w:softHyphen/>
        <w:t>– merely channels the flow of those doomed to destroy the object of their intended reverence with their feet</w:t>
      </w:r>
      <w:r w:rsidR="0048587D">
        <w:rPr>
          <w:sz w:val="20"/>
        </w:rPr>
        <w:t>.</w:t>
      </w:r>
      <w:r w:rsidRPr="004673CE">
        <w:rPr>
          <w:sz w:val="20"/>
        </w:rPr>
        <w:t>”</w:t>
      </w:r>
      <w:r w:rsidR="00544B8F" w:rsidRPr="004673CE">
        <w:rPr>
          <w:rStyle w:val="EndnoteReference"/>
          <w:sz w:val="20"/>
        </w:rPr>
        <w:endnoteReference w:id="63"/>
      </w:r>
      <w:r w:rsidRPr="004673CE">
        <w:rPr>
          <w:sz w:val="20"/>
        </w:rPr>
        <w:t xml:space="preserve"> However, in terms of </w:t>
      </w:r>
      <w:proofErr w:type="spellStart"/>
      <w:r w:rsidRPr="0048587D">
        <w:rPr>
          <w:sz w:val="20"/>
        </w:rPr>
        <w:t>flânerie’s</w:t>
      </w:r>
      <w:proofErr w:type="spellEnd"/>
      <w:r w:rsidRPr="004673CE">
        <w:rPr>
          <w:sz w:val="20"/>
        </w:rPr>
        <w:t xml:space="preserve"> current applicability, one could contend that contemporary shopping arcades comprised of brightly lit chain-stores have had the reverse effect to that envisaged by </w:t>
      </w:r>
      <w:proofErr w:type="spellStart"/>
      <w:r w:rsidRPr="004673CE">
        <w:rPr>
          <w:sz w:val="20"/>
        </w:rPr>
        <w:t>Koolhaas</w:t>
      </w:r>
      <w:proofErr w:type="spellEnd"/>
      <w:r w:rsidRPr="004673CE">
        <w:rPr>
          <w:sz w:val="20"/>
        </w:rPr>
        <w:t xml:space="preserve">. Their existence has arguably strengthened the desire of artists, and their followers, for a return to a more involving engagement with urban space. Perhaps the decentred, subject-less soundscapes constructed by Burial, which update the urban </w:t>
      </w:r>
      <w:r w:rsidR="00E40440">
        <w:rPr>
          <w:sz w:val="20"/>
        </w:rPr>
        <w:t>“</w:t>
      </w:r>
      <w:r w:rsidRPr="004673CE">
        <w:rPr>
          <w:sz w:val="20"/>
        </w:rPr>
        <w:t>outsider</w:t>
      </w:r>
      <w:r w:rsidR="00E40440">
        <w:rPr>
          <w:sz w:val="20"/>
        </w:rPr>
        <w:t>”</w:t>
      </w:r>
      <w:r w:rsidRPr="004673CE">
        <w:rPr>
          <w:sz w:val="20"/>
        </w:rPr>
        <w:t xml:space="preserve"> rhapsodizing associated with Sinatra in the 1950s and The Blue Nile in the 1980s, provide just such a response, conveying, as they do, the experience of moving through cities after dark when “the streets lie largely empty – little traffic, few buses, just the occasional pedestrian along the way. Lit only by the moon or the odd street light, the landscape acquires a kind of hyperrealism</w:t>
      </w:r>
      <w:r w:rsidR="0048587D">
        <w:rPr>
          <w:sz w:val="20"/>
        </w:rPr>
        <w:t>.</w:t>
      </w:r>
      <w:r w:rsidRPr="004673CE">
        <w:rPr>
          <w:sz w:val="20"/>
        </w:rPr>
        <w:t>”</w:t>
      </w:r>
      <w:r w:rsidR="00544B8F" w:rsidRPr="004673CE">
        <w:rPr>
          <w:rStyle w:val="EndnoteReference"/>
          <w:sz w:val="20"/>
        </w:rPr>
        <w:endnoteReference w:id="64"/>
      </w:r>
      <w:r w:rsidRPr="004673CE">
        <w:rPr>
          <w:sz w:val="20"/>
        </w:rPr>
        <w:t xml:space="preserve"> </w:t>
      </w:r>
    </w:p>
    <w:p w14:paraId="4C4BADEE" w14:textId="77777777" w:rsidR="002441E0" w:rsidRDefault="00283F26" w:rsidP="00B7222B">
      <w:pPr>
        <w:spacing w:after="0" w:line="240" w:lineRule="auto"/>
        <w:ind w:firstLine="284"/>
        <w:jc w:val="both"/>
        <w:rPr>
          <w:sz w:val="20"/>
        </w:rPr>
      </w:pPr>
      <w:r w:rsidRPr="004673CE">
        <w:rPr>
          <w:sz w:val="20"/>
        </w:rPr>
        <w:t xml:space="preserve">Further research which updated ideas of </w:t>
      </w:r>
      <w:proofErr w:type="spellStart"/>
      <w:r w:rsidRPr="0048587D">
        <w:rPr>
          <w:sz w:val="20"/>
        </w:rPr>
        <w:t>flânerie</w:t>
      </w:r>
      <w:proofErr w:type="spellEnd"/>
      <w:r w:rsidRPr="004673CE">
        <w:rPr>
          <w:sz w:val="20"/>
        </w:rPr>
        <w:t xml:space="preserve"> by drawing on th</w:t>
      </w:r>
      <w:r w:rsidR="00544B8F" w:rsidRPr="004673CE">
        <w:rPr>
          <w:sz w:val="20"/>
        </w:rPr>
        <w:t>e sensory impact of car travel</w:t>
      </w:r>
      <w:r w:rsidRPr="004673CE">
        <w:rPr>
          <w:sz w:val="20"/>
        </w:rPr>
        <w:t>,</w:t>
      </w:r>
      <w:r w:rsidR="00544B8F" w:rsidRPr="004673CE">
        <w:rPr>
          <w:rStyle w:val="EndnoteReference"/>
          <w:sz w:val="20"/>
        </w:rPr>
        <w:endnoteReference w:id="65"/>
      </w:r>
      <w:r w:rsidRPr="004673CE">
        <w:rPr>
          <w:sz w:val="20"/>
        </w:rPr>
        <w:t xml:space="preserve"> interrogated effects relating to the growing prevalence of listening to music on the move,</w:t>
      </w:r>
      <w:r w:rsidR="005B6FE3" w:rsidRPr="004673CE">
        <w:rPr>
          <w:rStyle w:val="EndnoteReference"/>
          <w:sz w:val="20"/>
        </w:rPr>
        <w:endnoteReference w:id="66"/>
      </w:r>
      <w:r w:rsidRPr="004673CE">
        <w:rPr>
          <w:sz w:val="20"/>
        </w:rPr>
        <w:t xml:space="preserve"> and attempted to respond to new forms of electronic music frequently heralded as being soundtracks to movement through urban (and suburban) spaces, </w:t>
      </w:r>
      <w:proofErr w:type="gramStart"/>
      <w:r w:rsidRPr="004673CE">
        <w:rPr>
          <w:sz w:val="20"/>
        </w:rPr>
        <w:t>could  offer</w:t>
      </w:r>
      <w:proofErr w:type="gramEnd"/>
      <w:r w:rsidRPr="004673CE">
        <w:rPr>
          <w:sz w:val="20"/>
        </w:rPr>
        <w:t xml:space="preserve"> fresh possibilities to those wishing to push work on links between the city, </w:t>
      </w:r>
      <w:proofErr w:type="spellStart"/>
      <w:r w:rsidRPr="0048587D">
        <w:rPr>
          <w:sz w:val="20"/>
        </w:rPr>
        <w:t>flânerie</w:t>
      </w:r>
      <w:proofErr w:type="spellEnd"/>
      <w:r w:rsidRPr="004673CE">
        <w:rPr>
          <w:sz w:val="20"/>
        </w:rPr>
        <w:t xml:space="preserve"> and recorded music in new directions. </w:t>
      </w:r>
    </w:p>
    <w:p w14:paraId="0E5C5EA7" w14:textId="77777777" w:rsidR="00283F26" w:rsidRPr="004673CE" w:rsidRDefault="00283F26" w:rsidP="00B7222B">
      <w:pPr>
        <w:spacing w:after="0" w:line="240" w:lineRule="auto"/>
        <w:ind w:firstLine="284"/>
        <w:jc w:val="both"/>
        <w:rPr>
          <w:sz w:val="20"/>
        </w:rPr>
      </w:pPr>
      <w:r w:rsidRPr="004673CE">
        <w:rPr>
          <w:sz w:val="20"/>
        </w:rPr>
        <w:t xml:space="preserve">Such an undertaking could be enhanced </w:t>
      </w:r>
      <w:r w:rsidR="00970137">
        <w:rPr>
          <w:sz w:val="20"/>
        </w:rPr>
        <w:t xml:space="preserve">still </w:t>
      </w:r>
      <w:r w:rsidRPr="004673CE">
        <w:rPr>
          <w:sz w:val="20"/>
        </w:rPr>
        <w:t xml:space="preserve">further if focussed on city-orientated musical works </w:t>
      </w:r>
      <w:r w:rsidR="00970137">
        <w:rPr>
          <w:sz w:val="20"/>
        </w:rPr>
        <w:t xml:space="preserve">which </w:t>
      </w:r>
      <w:proofErr w:type="gramStart"/>
      <w:r w:rsidR="00970137">
        <w:rPr>
          <w:sz w:val="20"/>
        </w:rPr>
        <w:t>themselves</w:t>
      </w:r>
      <w:proofErr w:type="gramEnd"/>
      <w:r w:rsidR="00970137">
        <w:rPr>
          <w:sz w:val="20"/>
        </w:rPr>
        <w:t xml:space="preserve"> </w:t>
      </w:r>
      <w:r w:rsidRPr="004673CE">
        <w:rPr>
          <w:sz w:val="20"/>
        </w:rPr>
        <w:t xml:space="preserve">reflect on the passing through of time, as well as of space. </w:t>
      </w:r>
      <w:r w:rsidR="00E57A7C">
        <w:rPr>
          <w:sz w:val="20"/>
        </w:rPr>
        <w:t>Indeed, c</w:t>
      </w:r>
      <w:r w:rsidRPr="004673CE">
        <w:rPr>
          <w:sz w:val="20"/>
        </w:rPr>
        <w:t xml:space="preserve">ertain forms of contemporary urban music, notably </w:t>
      </w:r>
      <w:proofErr w:type="spellStart"/>
      <w:r w:rsidRPr="004673CE">
        <w:rPr>
          <w:sz w:val="20"/>
        </w:rPr>
        <w:t>dubstep</w:t>
      </w:r>
      <w:proofErr w:type="spellEnd"/>
      <w:r w:rsidRPr="004673CE">
        <w:rPr>
          <w:sz w:val="20"/>
        </w:rPr>
        <w:t>, lend themselves to this, with Burial’s work</w:t>
      </w:r>
      <w:r w:rsidR="00E57A7C">
        <w:rPr>
          <w:sz w:val="20"/>
        </w:rPr>
        <w:t>, in particular,</w:t>
      </w:r>
      <w:r w:rsidRPr="004673CE">
        <w:rPr>
          <w:sz w:val="20"/>
        </w:rPr>
        <w:t xml:space="preserve"> having frequently been cited in ongoing debates concerning </w:t>
      </w:r>
      <w:r w:rsidR="00E57A7C">
        <w:rPr>
          <w:sz w:val="20"/>
        </w:rPr>
        <w:t xml:space="preserve">the notion of </w:t>
      </w:r>
      <w:r w:rsidR="0048587D">
        <w:rPr>
          <w:sz w:val="20"/>
        </w:rPr>
        <w:t>“</w:t>
      </w:r>
      <w:proofErr w:type="spellStart"/>
      <w:r w:rsidRPr="004673CE">
        <w:rPr>
          <w:sz w:val="20"/>
        </w:rPr>
        <w:t>hauntology</w:t>
      </w:r>
      <w:proofErr w:type="spellEnd"/>
      <w:r w:rsidR="0048587D">
        <w:rPr>
          <w:sz w:val="20"/>
        </w:rPr>
        <w:t>,</w:t>
      </w:r>
      <w:proofErr w:type="gramStart"/>
      <w:r w:rsidR="0048587D">
        <w:rPr>
          <w:sz w:val="20"/>
        </w:rPr>
        <w:t>”</w:t>
      </w:r>
      <w:r w:rsidR="00E57A7C">
        <w:rPr>
          <w:sz w:val="20"/>
        </w:rPr>
        <w:t>.</w:t>
      </w:r>
      <w:proofErr w:type="gramEnd"/>
      <w:r w:rsidRPr="004673CE">
        <w:rPr>
          <w:sz w:val="20"/>
        </w:rPr>
        <w:t xml:space="preserve"> </w:t>
      </w:r>
      <w:r w:rsidR="00E57A7C">
        <w:rPr>
          <w:sz w:val="20"/>
        </w:rPr>
        <w:t xml:space="preserve">Stemming from </w:t>
      </w:r>
      <w:r w:rsidRPr="004673CE">
        <w:rPr>
          <w:sz w:val="20"/>
        </w:rPr>
        <w:t xml:space="preserve">a </w:t>
      </w:r>
      <w:r w:rsidR="0048587D">
        <w:rPr>
          <w:sz w:val="20"/>
        </w:rPr>
        <w:t>term</w:t>
      </w:r>
      <w:r w:rsidRPr="004673CE">
        <w:rPr>
          <w:sz w:val="20"/>
        </w:rPr>
        <w:t xml:space="preserve"> first used by Derrida</w:t>
      </w:r>
      <w:r w:rsidR="005B6FE3" w:rsidRPr="004673CE">
        <w:rPr>
          <w:rStyle w:val="EndnoteReference"/>
          <w:sz w:val="20"/>
        </w:rPr>
        <w:endnoteReference w:id="67"/>
      </w:r>
      <w:r w:rsidRPr="004673CE">
        <w:rPr>
          <w:sz w:val="20"/>
        </w:rPr>
        <w:t xml:space="preserve"> </w:t>
      </w:r>
      <w:r w:rsidR="00E57A7C">
        <w:rPr>
          <w:sz w:val="20"/>
        </w:rPr>
        <w:t>p</w:t>
      </w:r>
      <w:r w:rsidRPr="004673CE">
        <w:rPr>
          <w:sz w:val="20"/>
        </w:rPr>
        <w:t>roponents of this idea</w:t>
      </w:r>
      <w:r w:rsidR="00E57A7C">
        <w:rPr>
          <w:sz w:val="20"/>
        </w:rPr>
        <w:t xml:space="preserve"> of </w:t>
      </w:r>
      <w:proofErr w:type="spellStart"/>
      <w:r w:rsidR="00E57A7C">
        <w:rPr>
          <w:sz w:val="20"/>
        </w:rPr>
        <w:t>hauntology</w:t>
      </w:r>
      <w:proofErr w:type="spellEnd"/>
      <w:r w:rsidRPr="004673CE">
        <w:rPr>
          <w:sz w:val="20"/>
        </w:rPr>
        <w:t xml:space="preserve">, </w:t>
      </w:r>
      <w:r w:rsidR="005D63A0">
        <w:rPr>
          <w:sz w:val="20"/>
        </w:rPr>
        <w:t>who include</w:t>
      </w:r>
      <w:r w:rsidR="00E57A7C">
        <w:rPr>
          <w:sz w:val="20"/>
        </w:rPr>
        <w:t xml:space="preserve"> writers working in the fields of geography, popular music studie</w:t>
      </w:r>
      <w:r w:rsidR="005D63A0">
        <w:rPr>
          <w:sz w:val="20"/>
        </w:rPr>
        <w:t>s and cultural studies</w:t>
      </w:r>
      <w:proofErr w:type="gramStart"/>
      <w:r w:rsidR="005D63A0">
        <w:rPr>
          <w:sz w:val="20"/>
        </w:rPr>
        <w:t>,  such</w:t>
      </w:r>
      <w:proofErr w:type="gramEnd"/>
      <w:r w:rsidR="005D63A0">
        <w:rPr>
          <w:sz w:val="20"/>
        </w:rPr>
        <w:t xml:space="preserve"> as </w:t>
      </w:r>
      <w:r w:rsidRPr="004673CE">
        <w:rPr>
          <w:sz w:val="20"/>
        </w:rPr>
        <w:t>Edensor,</w:t>
      </w:r>
      <w:r w:rsidR="005B6FE3" w:rsidRPr="004673CE">
        <w:rPr>
          <w:rStyle w:val="EndnoteReference"/>
          <w:sz w:val="20"/>
        </w:rPr>
        <w:endnoteReference w:id="68"/>
      </w:r>
      <w:r w:rsidR="00E8797B" w:rsidRPr="004673CE">
        <w:rPr>
          <w:sz w:val="20"/>
        </w:rPr>
        <w:t xml:space="preserve"> Reynolds</w:t>
      </w:r>
      <w:r w:rsidR="00E8797B" w:rsidRPr="004673CE">
        <w:rPr>
          <w:rStyle w:val="EndnoteReference"/>
          <w:sz w:val="20"/>
        </w:rPr>
        <w:endnoteReference w:id="69"/>
      </w:r>
      <w:r w:rsidR="0048587D">
        <w:rPr>
          <w:sz w:val="20"/>
        </w:rPr>
        <w:t xml:space="preserve"> </w:t>
      </w:r>
      <w:r w:rsidR="00E8797B" w:rsidRPr="004673CE">
        <w:rPr>
          <w:sz w:val="20"/>
        </w:rPr>
        <w:t>and Fisher</w:t>
      </w:r>
      <w:r w:rsidRPr="004673CE">
        <w:rPr>
          <w:sz w:val="20"/>
        </w:rPr>
        <w:t>,</w:t>
      </w:r>
      <w:r w:rsidR="00E8797B" w:rsidRPr="004673CE">
        <w:rPr>
          <w:rStyle w:val="EndnoteReference"/>
          <w:sz w:val="20"/>
        </w:rPr>
        <w:endnoteReference w:id="70"/>
      </w:r>
      <w:r w:rsidRPr="004673CE">
        <w:rPr>
          <w:sz w:val="20"/>
        </w:rPr>
        <w:t xml:space="preserve"> persuasively argue that the current age is large</w:t>
      </w:r>
      <w:r w:rsidR="005D63A0">
        <w:rPr>
          <w:sz w:val="20"/>
        </w:rPr>
        <w:t>ly</w:t>
      </w:r>
      <w:r w:rsidRPr="004673CE">
        <w:rPr>
          <w:sz w:val="20"/>
        </w:rPr>
        <w:t xml:space="preserve">  characterized by a collapse in cultural innovation and that shades or </w:t>
      </w:r>
      <w:r w:rsidR="005D63A0">
        <w:rPr>
          <w:sz w:val="20"/>
        </w:rPr>
        <w:t>‘</w:t>
      </w:r>
      <w:r w:rsidRPr="004673CE">
        <w:rPr>
          <w:sz w:val="20"/>
        </w:rPr>
        <w:t>spectres</w:t>
      </w:r>
      <w:r w:rsidR="005D63A0">
        <w:rPr>
          <w:sz w:val="20"/>
        </w:rPr>
        <w:t>’</w:t>
      </w:r>
      <w:r w:rsidRPr="004673CE">
        <w:rPr>
          <w:sz w:val="20"/>
        </w:rPr>
        <w:t xml:space="preserve"> of the past are now </w:t>
      </w:r>
      <w:r w:rsidR="005D63A0">
        <w:rPr>
          <w:sz w:val="20"/>
        </w:rPr>
        <w:t xml:space="preserve">often </w:t>
      </w:r>
      <w:r w:rsidRPr="004673CE">
        <w:rPr>
          <w:sz w:val="20"/>
        </w:rPr>
        <w:t xml:space="preserve">more vivid than anything being turned up by the present. </w:t>
      </w:r>
      <w:r w:rsidR="005D63A0">
        <w:rPr>
          <w:sz w:val="20"/>
        </w:rPr>
        <w:t xml:space="preserve">Such beliefs follow on from ideas expressed by </w:t>
      </w:r>
      <w:proofErr w:type="spellStart"/>
      <w:r w:rsidRPr="004673CE">
        <w:rPr>
          <w:sz w:val="20"/>
        </w:rPr>
        <w:t>Frisby</w:t>
      </w:r>
      <w:proofErr w:type="spellEnd"/>
      <w:r w:rsidRPr="004673CE">
        <w:rPr>
          <w:sz w:val="20"/>
        </w:rPr>
        <w:t>,</w:t>
      </w:r>
      <w:r w:rsidR="00E8797B" w:rsidRPr="004673CE">
        <w:rPr>
          <w:rStyle w:val="EndnoteReference"/>
          <w:sz w:val="20"/>
        </w:rPr>
        <w:endnoteReference w:id="71"/>
      </w:r>
      <w:r w:rsidRPr="004673CE">
        <w:rPr>
          <w:sz w:val="20"/>
        </w:rPr>
        <w:t xml:space="preserve"> </w:t>
      </w:r>
      <w:r w:rsidR="005D63A0">
        <w:rPr>
          <w:sz w:val="20"/>
        </w:rPr>
        <w:t xml:space="preserve">himself </w:t>
      </w:r>
      <w:r w:rsidRPr="004673CE">
        <w:rPr>
          <w:sz w:val="20"/>
        </w:rPr>
        <w:t>echoing sentime</w:t>
      </w:r>
      <w:r w:rsidR="00E8797B" w:rsidRPr="004673CE">
        <w:rPr>
          <w:sz w:val="20"/>
        </w:rPr>
        <w:t>nts expressed by Benjamin</w:t>
      </w:r>
      <w:r w:rsidRPr="004673CE">
        <w:rPr>
          <w:sz w:val="20"/>
        </w:rPr>
        <w:t>,</w:t>
      </w:r>
      <w:r w:rsidR="00E8797B" w:rsidRPr="004673CE">
        <w:rPr>
          <w:rStyle w:val="EndnoteReference"/>
          <w:sz w:val="20"/>
        </w:rPr>
        <w:endnoteReference w:id="72"/>
      </w:r>
      <w:r w:rsidRPr="004673CE">
        <w:rPr>
          <w:sz w:val="20"/>
        </w:rPr>
        <w:t xml:space="preserve"> </w:t>
      </w:r>
      <w:r w:rsidR="005D63A0">
        <w:rPr>
          <w:sz w:val="20"/>
        </w:rPr>
        <w:t xml:space="preserve">when he </w:t>
      </w:r>
      <w:r w:rsidRPr="004673CE">
        <w:rPr>
          <w:sz w:val="20"/>
        </w:rPr>
        <w:t>highlight</w:t>
      </w:r>
      <w:r w:rsidR="005D63A0">
        <w:rPr>
          <w:sz w:val="20"/>
        </w:rPr>
        <w:t>ed</w:t>
      </w:r>
      <w:r w:rsidRPr="004673CE">
        <w:rPr>
          <w:sz w:val="20"/>
        </w:rPr>
        <w:t xml:space="preserve"> the</w:t>
      </w:r>
      <w:r w:rsidR="005D63A0">
        <w:rPr>
          <w:sz w:val="20"/>
        </w:rPr>
        <w:t xml:space="preserve"> </w:t>
      </w:r>
      <w:r w:rsidR="003B34F5">
        <w:rPr>
          <w:sz w:val="20"/>
        </w:rPr>
        <w:t>similar</w:t>
      </w:r>
      <w:r w:rsidR="005D63A0">
        <w:rPr>
          <w:sz w:val="20"/>
        </w:rPr>
        <w:t xml:space="preserve"> role </w:t>
      </w:r>
      <w:r w:rsidR="003B34F5">
        <w:rPr>
          <w:sz w:val="20"/>
        </w:rPr>
        <w:t xml:space="preserve">that the </w:t>
      </w:r>
      <w:proofErr w:type="spellStart"/>
      <w:r w:rsidRPr="0048587D">
        <w:rPr>
          <w:sz w:val="20"/>
        </w:rPr>
        <w:t>flâneur</w:t>
      </w:r>
      <w:proofErr w:type="spellEnd"/>
      <w:r w:rsidRPr="00E1078F">
        <w:rPr>
          <w:sz w:val="20"/>
        </w:rPr>
        <w:t xml:space="preserve"> </w:t>
      </w:r>
      <w:bookmarkStart w:id="0" w:name="_GoBack"/>
      <w:bookmarkEnd w:id="0"/>
      <w:r w:rsidR="003B34F5">
        <w:rPr>
          <w:sz w:val="20"/>
        </w:rPr>
        <w:t>had once played via its</w:t>
      </w:r>
      <w:r w:rsidR="005D63A0">
        <w:rPr>
          <w:sz w:val="20"/>
        </w:rPr>
        <w:t xml:space="preserve"> </w:t>
      </w:r>
      <w:r w:rsidR="003B34F5">
        <w:rPr>
          <w:sz w:val="20"/>
        </w:rPr>
        <w:t>active participation</w:t>
      </w:r>
      <w:r w:rsidR="005D63A0">
        <w:rPr>
          <w:sz w:val="20"/>
        </w:rPr>
        <w:t xml:space="preserve"> </w:t>
      </w:r>
      <w:r w:rsidRPr="004673CE">
        <w:rPr>
          <w:sz w:val="20"/>
        </w:rPr>
        <w:t>in “an ‘archaeological’ process of unearthing the myths and ‘collective dreams’ of modernity</w:t>
      </w:r>
      <w:r w:rsidR="0048587D">
        <w:rPr>
          <w:sz w:val="20"/>
        </w:rPr>
        <w:t>.”</w:t>
      </w:r>
      <w:r w:rsidRPr="004673CE">
        <w:rPr>
          <w:sz w:val="20"/>
        </w:rPr>
        <w:t xml:space="preserve"> </w:t>
      </w:r>
      <w:r w:rsidR="003B34F5">
        <w:rPr>
          <w:sz w:val="20"/>
        </w:rPr>
        <w:t xml:space="preserve">Thus, a contention can be made that </w:t>
      </w:r>
      <w:r w:rsidRPr="004673CE">
        <w:rPr>
          <w:sz w:val="20"/>
        </w:rPr>
        <w:t xml:space="preserve">through an engagement with </w:t>
      </w:r>
      <w:proofErr w:type="spellStart"/>
      <w:r w:rsidRPr="004673CE">
        <w:rPr>
          <w:sz w:val="20"/>
        </w:rPr>
        <w:t>hauntology</w:t>
      </w:r>
      <w:proofErr w:type="spellEnd"/>
      <w:r w:rsidRPr="004673CE">
        <w:rPr>
          <w:sz w:val="20"/>
        </w:rPr>
        <w:t>, current artists and researchers can potentially better understand the contemporary urban realm</w:t>
      </w:r>
      <w:r w:rsidR="003B34F5">
        <w:rPr>
          <w:sz w:val="20"/>
        </w:rPr>
        <w:t>.</w:t>
      </w:r>
      <w:r w:rsidRPr="004673CE">
        <w:rPr>
          <w:sz w:val="20"/>
        </w:rPr>
        <w:t xml:space="preserve"> </w:t>
      </w:r>
      <w:r w:rsidR="003B34F5">
        <w:rPr>
          <w:sz w:val="20"/>
        </w:rPr>
        <w:t xml:space="preserve">As a result of such activities, the following suggestion presents itself, namely that </w:t>
      </w:r>
      <w:r w:rsidRPr="004673CE">
        <w:rPr>
          <w:sz w:val="20"/>
        </w:rPr>
        <w:t xml:space="preserve">the figure of the </w:t>
      </w:r>
      <w:proofErr w:type="spellStart"/>
      <w:r w:rsidRPr="0048587D">
        <w:rPr>
          <w:sz w:val="20"/>
        </w:rPr>
        <w:t>flâneur</w:t>
      </w:r>
      <w:proofErr w:type="spellEnd"/>
      <w:r w:rsidRPr="004673CE">
        <w:rPr>
          <w:sz w:val="20"/>
        </w:rPr>
        <w:t xml:space="preserve">, so often assumed to be specific to the changing landscape of Paris, </w:t>
      </w:r>
      <w:r w:rsidR="003B34F5">
        <w:rPr>
          <w:sz w:val="20"/>
        </w:rPr>
        <w:t xml:space="preserve">continues </w:t>
      </w:r>
      <w:r w:rsidRPr="004673CE">
        <w:rPr>
          <w:sz w:val="20"/>
        </w:rPr>
        <w:t>in fact</w:t>
      </w:r>
      <w:r w:rsidR="003B34F5">
        <w:rPr>
          <w:sz w:val="20"/>
        </w:rPr>
        <w:t xml:space="preserve"> to </w:t>
      </w:r>
      <w:r w:rsidRPr="004673CE">
        <w:rPr>
          <w:sz w:val="20"/>
        </w:rPr>
        <w:t xml:space="preserve">provide a useful model for </w:t>
      </w:r>
      <w:r w:rsidR="00FE1270">
        <w:rPr>
          <w:sz w:val="20"/>
        </w:rPr>
        <w:t xml:space="preserve">helping to </w:t>
      </w:r>
      <w:r w:rsidRPr="004673CE">
        <w:rPr>
          <w:sz w:val="20"/>
        </w:rPr>
        <w:t xml:space="preserve">explain </w:t>
      </w:r>
      <w:r w:rsidR="003B34F5">
        <w:rPr>
          <w:sz w:val="20"/>
        </w:rPr>
        <w:t xml:space="preserve">current </w:t>
      </w:r>
      <w:r w:rsidRPr="004673CE">
        <w:rPr>
          <w:sz w:val="20"/>
        </w:rPr>
        <w:t xml:space="preserve">forms of </w:t>
      </w:r>
      <w:r w:rsidR="003B34F5">
        <w:rPr>
          <w:sz w:val="20"/>
        </w:rPr>
        <w:t xml:space="preserve">civic habitation and practice </w:t>
      </w:r>
      <w:r w:rsidR="00FE1270">
        <w:rPr>
          <w:sz w:val="20"/>
        </w:rPr>
        <w:t xml:space="preserve">and </w:t>
      </w:r>
      <w:r w:rsidR="003B34F5">
        <w:rPr>
          <w:sz w:val="20"/>
        </w:rPr>
        <w:t xml:space="preserve">for </w:t>
      </w:r>
      <w:r w:rsidR="00FE1270">
        <w:rPr>
          <w:sz w:val="20"/>
        </w:rPr>
        <w:t xml:space="preserve">exploring how best to </w:t>
      </w:r>
      <w:r w:rsidRPr="004673CE">
        <w:rPr>
          <w:sz w:val="20"/>
        </w:rPr>
        <w:t>represent</w:t>
      </w:r>
      <w:r w:rsidR="00FE1270">
        <w:rPr>
          <w:sz w:val="20"/>
        </w:rPr>
        <w:t xml:space="preserve"> the complexity of</w:t>
      </w:r>
      <w:r w:rsidRPr="004673CE">
        <w:rPr>
          <w:sz w:val="20"/>
        </w:rPr>
        <w:t xml:space="preserve"> </w:t>
      </w:r>
      <w:r w:rsidR="003B34F5">
        <w:rPr>
          <w:sz w:val="20"/>
        </w:rPr>
        <w:t xml:space="preserve">contemporary </w:t>
      </w:r>
      <w:r w:rsidRPr="004673CE">
        <w:rPr>
          <w:sz w:val="20"/>
        </w:rPr>
        <w:t>urban life.</w:t>
      </w:r>
    </w:p>
    <w:p w14:paraId="08A7E252" w14:textId="77777777" w:rsidR="00595189" w:rsidRPr="00930C0E" w:rsidRDefault="00595189" w:rsidP="00323F77">
      <w:pPr>
        <w:spacing w:after="0" w:line="240" w:lineRule="auto"/>
        <w:rPr>
          <w:b/>
        </w:rPr>
      </w:pPr>
    </w:p>
    <w:sectPr w:rsidR="00595189" w:rsidRPr="00930C0E" w:rsidSect="00276D6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378D" w14:textId="77777777" w:rsidR="00DA0C65" w:rsidRDefault="00DA0C65" w:rsidP="00283F26">
      <w:pPr>
        <w:spacing w:after="0" w:line="240" w:lineRule="auto"/>
      </w:pPr>
      <w:r>
        <w:separator/>
      </w:r>
    </w:p>
  </w:endnote>
  <w:endnote w:type="continuationSeparator" w:id="0">
    <w:p w14:paraId="6199AE88" w14:textId="77777777" w:rsidR="00DA0C65" w:rsidRDefault="00DA0C65" w:rsidP="00283F26">
      <w:pPr>
        <w:spacing w:after="0" w:line="240" w:lineRule="auto"/>
      </w:pPr>
      <w:r>
        <w:continuationSeparator/>
      </w:r>
    </w:p>
  </w:endnote>
  <w:endnote w:id="1">
    <w:p w14:paraId="56A55885"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D.</w:t>
      </w:r>
      <w:r>
        <w:rPr>
          <w:sz w:val="18"/>
          <w:szCs w:val="24"/>
        </w:rPr>
        <w:t xml:space="preserve"> </w:t>
      </w:r>
      <w:proofErr w:type="spellStart"/>
      <w:r w:rsidRPr="00082A1F">
        <w:rPr>
          <w:sz w:val="18"/>
          <w:szCs w:val="24"/>
        </w:rPr>
        <w:t>Pinder</w:t>
      </w:r>
      <w:proofErr w:type="spellEnd"/>
      <w:r w:rsidRPr="00082A1F">
        <w:rPr>
          <w:sz w:val="18"/>
          <w:szCs w:val="24"/>
        </w:rPr>
        <w:t>, “</w:t>
      </w:r>
      <w:proofErr w:type="spellStart"/>
      <w:r w:rsidRPr="00082A1F">
        <w:rPr>
          <w:sz w:val="18"/>
          <w:szCs w:val="24"/>
        </w:rPr>
        <w:t>flâneur</w:t>
      </w:r>
      <w:proofErr w:type="spellEnd"/>
      <w:r w:rsidRPr="00082A1F">
        <w:rPr>
          <w:sz w:val="18"/>
          <w:szCs w:val="24"/>
        </w:rPr>
        <w:t>/</w:t>
      </w:r>
      <w:proofErr w:type="spellStart"/>
      <w:r w:rsidRPr="00082A1F">
        <w:rPr>
          <w:sz w:val="18"/>
          <w:szCs w:val="24"/>
        </w:rPr>
        <w:t>flânerie</w:t>
      </w:r>
      <w:proofErr w:type="spellEnd"/>
      <w:r w:rsidRPr="00082A1F">
        <w:rPr>
          <w:sz w:val="18"/>
          <w:szCs w:val="24"/>
        </w:rPr>
        <w:t xml:space="preserve">,” in D. Gregory </w:t>
      </w:r>
      <w:r w:rsidRPr="00B7222B">
        <w:rPr>
          <w:sz w:val="18"/>
          <w:szCs w:val="24"/>
        </w:rPr>
        <w:t>et al</w:t>
      </w:r>
      <w:r w:rsidRPr="00082A1F">
        <w:rPr>
          <w:i/>
          <w:sz w:val="18"/>
          <w:szCs w:val="24"/>
        </w:rPr>
        <w:t>.</w:t>
      </w:r>
      <w:r w:rsidRPr="00082A1F">
        <w:rPr>
          <w:sz w:val="18"/>
          <w:szCs w:val="24"/>
        </w:rPr>
        <w:t xml:space="preserve"> (</w:t>
      </w:r>
      <w:proofErr w:type="spellStart"/>
      <w:r w:rsidRPr="00082A1F">
        <w:rPr>
          <w:sz w:val="18"/>
          <w:szCs w:val="24"/>
        </w:rPr>
        <w:t>eds</w:t>
      </w:r>
      <w:proofErr w:type="spellEnd"/>
      <w:r w:rsidRPr="00082A1F">
        <w:rPr>
          <w:sz w:val="18"/>
          <w:szCs w:val="24"/>
        </w:rPr>
        <w:t xml:space="preserve">), </w:t>
      </w:r>
      <w:r w:rsidRPr="00082A1F">
        <w:rPr>
          <w:i/>
          <w:sz w:val="18"/>
          <w:szCs w:val="24"/>
        </w:rPr>
        <w:t>The Dictionary of Human Geography</w:t>
      </w:r>
      <w:r w:rsidRPr="00082A1F">
        <w:rPr>
          <w:sz w:val="18"/>
          <w:szCs w:val="24"/>
        </w:rPr>
        <w:t xml:space="preserve"> (Chichester: Wiley-Blackwell, 2009)</w:t>
      </w:r>
      <w:proofErr w:type="gramStart"/>
      <w:r w:rsidRPr="00082A1F">
        <w:rPr>
          <w:sz w:val="18"/>
          <w:szCs w:val="24"/>
        </w:rPr>
        <w:t>,  256</w:t>
      </w:r>
      <w:proofErr w:type="gramEnd"/>
      <w:r w:rsidRPr="00082A1F">
        <w:rPr>
          <w:sz w:val="18"/>
          <w:szCs w:val="24"/>
        </w:rPr>
        <w:t>.</w:t>
      </w:r>
    </w:p>
  </w:endnote>
  <w:endnote w:id="2">
    <w:p w14:paraId="2041D4D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Savage</w:t>
      </w:r>
      <w:proofErr w:type="gramStart"/>
      <w:r w:rsidRPr="00082A1F">
        <w:rPr>
          <w:sz w:val="18"/>
          <w:szCs w:val="24"/>
        </w:rPr>
        <w:t>,  review</w:t>
      </w:r>
      <w:proofErr w:type="gramEnd"/>
      <w:r w:rsidRPr="00082A1F">
        <w:rPr>
          <w:sz w:val="18"/>
          <w:szCs w:val="24"/>
        </w:rPr>
        <w:t xml:space="preserve"> of  “Myth and metropolis: Walter Benjamin and the city,” </w:t>
      </w:r>
      <w:r w:rsidRPr="00082A1F">
        <w:rPr>
          <w:i/>
          <w:sz w:val="18"/>
          <w:szCs w:val="24"/>
        </w:rPr>
        <w:t>Environment D: Society and Space</w:t>
      </w:r>
      <w:r w:rsidRPr="00082A1F">
        <w:rPr>
          <w:sz w:val="18"/>
          <w:szCs w:val="24"/>
        </w:rPr>
        <w:t>, 14: 6 (1996): 776.</w:t>
      </w:r>
    </w:p>
  </w:endnote>
  <w:endnote w:id="3">
    <w:p w14:paraId="188EEC83"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P.M.R. Howell,  “Crime and the City Solution: crime fiction, urban knowledge, and radical geography,</w:t>
      </w:r>
      <w:proofErr w:type="gramStart"/>
      <w:r w:rsidRPr="00082A1F">
        <w:rPr>
          <w:sz w:val="18"/>
          <w:szCs w:val="24"/>
        </w:rPr>
        <w:t xml:space="preserve">”  </w:t>
      </w:r>
      <w:r w:rsidRPr="00082A1F">
        <w:rPr>
          <w:i/>
          <w:sz w:val="18"/>
          <w:szCs w:val="24"/>
        </w:rPr>
        <w:t>Antipode</w:t>
      </w:r>
      <w:proofErr w:type="gramEnd"/>
      <w:r w:rsidRPr="00082A1F">
        <w:rPr>
          <w:sz w:val="18"/>
          <w:szCs w:val="24"/>
        </w:rPr>
        <w:t xml:space="preserve"> 30 (4) (1998): 360. </w:t>
      </w:r>
    </w:p>
  </w:endnote>
  <w:endnote w:id="4">
    <w:p w14:paraId="3E141E1B"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Ibid</w:t>
      </w:r>
      <w:proofErr w:type="gramStart"/>
      <w:r w:rsidRPr="00082A1F">
        <w:rPr>
          <w:sz w:val="18"/>
          <w:szCs w:val="24"/>
        </w:rPr>
        <w:t>.</w:t>
      </w:r>
      <w:r>
        <w:rPr>
          <w:sz w:val="18"/>
          <w:szCs w:val="24"/>
        </w:rPr>
        <w:t>.</w:t>
      </w:r>
      <w:proofErr w:type="gramEnd"/>
    </w:p>
  </w:endnote>
  <w:endnote w:id="5">
    <w:p w14:paraId="24D3B45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C. Jenks, </w:t>
      </w:r>
      <w:r w:rsidRPr="00082A1F">
        <w:rPr>
          <w:i/>
          <w:sz w:val="18"/>
          <w:szCs w:val="24"/>
        </w:rPr>
        <w:t xml:space="preserve">Visual Culture </w:t>
      </w:r>
      <w:r w:rsidRPr="00082A1F">
        <w:rPr>
          <w:sz w:val="18"/>
          <w:szCs w:val="24"/>
        </w:rPr>
        <w:t xml:space="preserve">(London: </w:t>
      </w:r>
      <w:proofErr w:type="spellStart"/>
      <w:r w:rsidRPr="00082A1F">
        <w:rPr>
          <w:sz w:val="18"/>
          <w:szCs w:val="24"/>
        </w:rPr>
        <w:t>Routledge</w:t>
      </w:r>
      <w:proofErr w:type="spellEnd"/>
      <w:r w:rsidRPr="00082A1F">
        <w:rPr>
          <w:sz w:val="18"/>
          <w:szCs w:val="24"/>
        </w:rPr>
        <w:t xml:space="preserve">, 1995); K. Tester (ed.), </w:t>
      </w:r>
      <w:r w:rsidRPr="00082A1F">
        <w:rPr>
          <w:i/>
          <w:sz w:val="18"/>
          <w:szCs w:val="24"/>
        </w:rPr>
        <w:t xml:space="preserve">The </w:t>
      </w:r>
      <w:proofErr w:type="spellStart"/>
      <w:r w:rsidRPr="00082A1F">
        <w:rPr>
          <w:i/>
          <w:sz w:val="18"/>
          <w:szCs w:val="24"/>
        </w:rPr>
        <w:t>Flâneur</w:t>
      </w:r>
      <w:proofErr w:type="spellEnd"/>
      <w:r w:rsidRPr="00082A1F">
        <w:rPr>
          <w:sz w:val="18"/>
          <w:szCs w:val="24"/>
        </w:rPr>
        <w:t xml:space="preserve"> (London and New York: </w:t>
      </w:r>
      <w:proofErr w:type="spellStart"/>
      <w:r w:rsidRPr="00082A1F">
        <w:rPr>
          <w:sz w:val="18"/>
          <w:szCs w:val="24"/>
        </w:rPr>
        <w:t>Routledge</w:t>
      </w:r>
      <w:proofErr w:type="spellEnd"/>
      <w:r w:rsidRPr="00082A1F">
        <w:rPr>
          <w:sz w:val="18"/>
          <w:szCs w:val="24"/>
        </w:rPr>
        <w:t>, 1994).</w:t>
      </w:r>
    </w:p>
  </w:endnote>
  <w:endnote w:id="6">
    <w:p w14:paraId="68BA7932"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Howell,  “Crime and the City Solution</w:t>
      </w:r>
      <w:r>
        <w:rPr>
          <w:sz w:val="18"/>
          <w:szCs w:val="24"/>
        </w:rPr>
        <w:t xml:space="preserve">,” 357-78; </w:t>
      </w:r>
      <w:proofErr w:type="spellStart"/>
      <w:r>
        <w:rPr>
          <w:sz w:val="18"/>
          <w:szCs w:val="24"/>
        </w:rPr>
        <w:t>Pinder</w:t>
      </w:r>
      <w:proofErr w:type="spellEnd"/>
      <w:r>
        <w:rPr>
          <w:sz w:val="18"/>
          <w:szCs w:val="24"/>
        </w:rPr>
        <w:t>, “</w:t>
      </w:r>
      <w:proofErr w:type="spellStart"/>
      <w:r w:rsidRPr="00082A1F">
        <w:rPr>
          <w:sz w:val="18"/>
          <w:szCs w:val="24"/>
        </w:rPr>
        <w:t>flâneur</w:t>
      </w:r>
      <w:proofErr w:type="spellEnd"/>
      <w:r w:rsidRPr="00082A1F">
        <w:rPr>
          <w:sz w:val="18"/>
          <w:szCs w:val="24"/>
        </w:rPr>
        <w:t>/</w:t>
      </w:r>
      <w:proofErr w:type="spellStart"/>
      <w:r w:rsidRPr="00082A1F">
        <w:rPr>
          <w:sz w:val="18"/>
          <w:szCs w:val="24"/>
        </w:rPr>
        <w:t>flânerie</w:t>
      </w:r>
      <w:proofErr w:type="spellEnd"/>
      <w:r>
        <w:rPr>
          <w:sz w:val="18"/>
          <w:szCs w:val="24"/>
        </w:rPr>
        <w:t>”</w:t>
      </w:r>
      <w:r w:rsidRPr="00082A1F">
        <w:rPr>
          <w:sz w:val="18"/>
          <w:szCs w:val="24"/>
        </w:rPr>
        <w:t xml:space="preserve">; R. Shields, “Fancy footwork: Walter Benjamin’s notes on </w:t>
      </w:r>
      <w:proofErr w:type="spellStart"/>
      <w:r w:rsidRPr="00082A1F">
        <w:rPr>
          <w:i/>
          <w:sz w:val="18"/>
          <w:szCs w:val="24"/>
        </w:rPr>
        <w:t>flânerie</w:t>
      </w:r>
      <w:proofErr w:type="spellEnd"/>
      <w:r w:rsidRPr="00082A1F">
        <w:rPr>
          <w:sz w:val="18"/>
          <w:szCs w:val="24"/>
        </w:rPr>
        <w:t xml:space="preserve">,” in Tester, </w:t>
      </w:r>
      <w:proofErr w:type="spellStart"/>
      <w:r w:rsidRPr="00082A1F">
        <w:rPr>
          <w:i/>
          <w:sz w:val="18"/>
          <w:szCs w:val="24"/>
        </w:rPr>
        <w:t>Flâneur</w:t>
      </w:r>
      <w:proofErr w:type="spellEnd"/>
      <w:proofErr w:type="gramStart"/>
      <w:r w:rsidRPr="00082A1F">
        <w:rPr>
          <w:sz w:val="18"/>
          <w:szCs w:val="24"/>
        </w:rPr>
        <w:t>,  61</w:t>
      </w:r>
      <w:proofErr w:type="gramEnd"/>
      <w:r w:rsidRPr="00082A1F">
        <w:rPr>
          <w:sz w:val="18"/>
          <w:szCs w:val="24"/>
        </w:rPr>
        <w:t>-80.</w:t>
      </w:r>
    </w:p>
  </w:endnote>
  <w:endnote w:id="7">
    <w:p w14:paraId="54C85C36"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G. Bruno, “Ramble City: Postmodernism and ‘</w:t>
      </w:r>
      <w:proofErr w:type="spellStart"/>
      <w:r w:rsidRPr="00082A1F">
        <w:rPr>
          <w:sz w:val="18"/>
          <w:szCs w:val="24"/>
        </w:rPr>
        <w:t>Bladerunner</w:t>
      </w:r>
      <w:proofErr w:type="spellEnd"/>
      <w:r>
        <w:rPr>
          <w:sz w:val="18"/>
          <w:szCs w:val="24"/>
        </w:rPr>
        <w:t>’</w:t>
      </w:r>
      <w:r w:rsidRPr="00082A1F">
        <w:rPr>
          <w:sz w:val="18"/>
          <w:szCs w:val="24"/>
        </w:rPr>
        <w:t xml:space="preserve">,” </w:t>
      </w:r>
      <w:r w:rsidRPr="00082A1F">
        <w:rPr>
          <w:i/>
          <w:sz w:val="18"/>
          <w:szCs w:val="24"/>
        </w:rPr>
        <w:t>October</w:t>
      </w:r>
      <w:r w:rsidRPr="00082A1F">
        <w:rPr>
          <w:sz w:val="18"/>
          <w:szCs w:val="24"/>
        </w:rPr>
        <w:t xml:space="preserve">, 41 (1987): 61-74.  </w:t>
      </w:r>
    </w:p>
  </w:endnote>
  <w:endnote w:id="8">
    <w:p w14:paraId="258676C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Stevenson, </w:t>
      </w:r>
      <w:r w:rsidRPr="00082A1F">
        <w:rPr>
          <w:i/>
          <w:sz w:val="18"/>
          <w:szCs w:val="24"/>
        </w:rPr>
        <w:t>Cities and Urban Cultures</w:t>
      </w:r>
      <w:r w:rsidRPr="00082A1F">
        <w:rPr>
          <w:sz w:val="18"/>
          <w:szCs w:val="24"/>
        </w:rPr>
        <w:t xml:space="preserve"> (Maidenhead: Open University Press, 2003). </w:t>
      </w:r>
    </w:p>
  </w:endnote>
  <w:endnote w:id="9">
    <w:p w14:paraId="3287B77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D.L. Parsons</w:t>
      </w:r>
      <w:proofErr w:type="gramStart"/>
      <w:r w:rsidRPr="00082A1F">
        <w:rPr>
          <w:sz w:val="18"/>
          <w:szCs w:val="24"/>
        </w:rPr>
        <w:t xml:space="preserve">,  </w:t>
      </w:r>
      <w:r w:rsidRPr="00082A1F">
        <w:rPr>
          <w:i/>
          <w:sz w:val="18"/>
          <w:szCs w:val="24"/>
        </w:rPr>
        <w:t>Streetwalking</w:t>
      </w:r>
      <w:proofErr w:type="gramEnd"/>
      <w:r w:rsidRPr="00082A1F">
        <w:rPr>
          <w:i/>
          <w:sz w:val="18"/>
          <w:szCs w:val="24"/>
        </w:rPr>
        <w:t xml:space="preserve"> the Metropolis: Women, the City, and Modernity</w:t>
      </w:r>
      <w:r w:rsidRPr="00082A1F">
        <w:rPr>
          <w:sz w:val="18"/>
          <w:szCs w:val="24"/>
        </w:rPr>
        <w:t xml:space="preserve"> (Oxford: Oxford University Press, 2000); E. Wilson, “The invisible </w:t>
      </w:r>
      <w:proofErr w:type="spellStart"/>
      <w:r w:rsidRPr="00082A1F">
        <w:rPr>
          <w:i/>
          <w:sz w:val="18"/>
          <w:szCs w:val="24"/>
        </w:rPr>
        <w:t>flâneur</w:t>
      </w:r>
      <w:proofErr w:type="spellEnd"/>
      <w:r w:rsidRPr="00082A1F">
        <w:rPr>
          <w:sz w:val="18"/>
          <w:szCs w:val="24"/>
        </w:rPr>
        <w:t>,” S. Watson and K. Gibson (</w:t>
      </w:r>
      <w:proofErr w:type="spellStart"/>
      <w:r w:rsidRPr="00082A1F">
        <w:rPr>
          <w:sz w:val="18"/>
          <w:szCs w:val="24"/>
        </w:rPr>
        <w:t>eds</w:t>
      </w:r>
      <w:proofErr w:type="spellEnd"/>
      <w:r w:rsidRPr="00082A1F">
        <w:rPr>
          <w:sz w:val="18"/>
          <w:szCs w:val="24"/>
        </w:rPr>
        <w:t xml:space="preserve">), </w:t>
      </w:r>
      <w:r w:rsidRPr="00082A1F">
        <w:rPr>
          <w:i/>
          <w:sz w:val="18"/>
          <w:szCs w:val="24"/>
        </w:rPr>
        <w:t>Postmodern Cities and Spaces</w:t>
      </w:r>
      <w:r w:rsidRPr="00082A1F">
        <w:rPr>
          <w:sz w:val="18"/>
          <w:szCs w:val="24"/>
        </w:rPr>
        <w:t xml:space="preserve"> (Oxford: Basil Blackwell, 1995); J. Wolff,  “The invisible </w:t>
      </w:r>
      <w:proofErr w:type="spellStart"/>
      <w:r w:rsidRPr="00082A1F">
        <w:rPr>
          <w:i/>
          <w:sz w:val="18"/>
          <w:szCs w:val="24"/>
        </w:rPr>
        <w:t>flâneuse</w:t>
      </w:r>
      <w:proofErr w:type="spellEnd"/>
      <w:r w:rsidRPr="00082A1F">
        <w:rPr>
          <w:sz w:val="18"/>
          <w:szCs w:val="24"/>
        </w:rPr>
        <w:t xml:space="preserve">: women </w:t>
      </w:r>
      <w:r>
        <w:rPr>
          <w:sz w:val="18"/>
          <w:szCs w:val="24"/>
        </w:rPr>
        <w:t xml:space="preserve">and the literature of modernity,” </w:t>
      </w:r>
      <w:r w:rsidRPr="00082A1F">
        <w:rPr>
          <w:i/>
          <w:sz w:val="18"/>
          <w:szCs w:val="24"/>
        </w:rPr>
        <w:t>Theory, Culture and Society</w:t>
      </w:r>
      <w:r w:rsidRPr="00082A1F">
        <w:rPr>
          <w:sz w:val="18"/>
          <w:szCs w:val="24"/>
        </w:rPr>
        <w:t>, 2: 3 (1985): 37-46.</w:t>
      </w:r>
    </w:p>
  </w:endnote>
  <w:endnote w:id="10">
    <w:p w14:paraId="1B961DC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t>
      </w:r>
      <w:proofErr w:type="gramStart"/>
      <w:r w:rsidRPr="00082A1F">
        <w:rPr>
          <w:sz w:val="18"/>
          <w:szCs w:val="24"/>
        </w:rPr>
        <w:t>Shields, “Fancy footwork,” 63.</w:t>
      </w:r>
      <w:proofErr w:type="gramEnd"/>
    </w:p>
  </w:endnote>
  <w:endnote w:id="11">
    <w:p w14:paraId="69015B6B" w14:textId="77777777" w:rsidR="00E40440" w:rsidRPr="00082A1F" w:rsidRDefault="00E40440" w:rsidP="00323F77">
      <w:pPr>
        <w:pStyle w:val="EndnoteText"/>
        <w:rPr>
          <w:sz w:val="18"/>
          <w:szCs w:val="24"/>
        </w:rPr>
      </w:pPr>
      <w:r w:rsidRPr="00082A1F">
        <w:rPr>
          <w:rStyle w:val="EndnoteReference"/>
          <w:sz w:val="18"/>
          <w:szCs w:val="24"/>
        </w:rPr>
        <w:endnoteRef/>
      </w:r>
      <w:r w:rsidRPr="00082A1F">
        <w:rPr>
          <w:sz w:val="18"/>
          <w:szCs w:val="24"/>
        </w:rPr>
        <w:t xml:space="preserve"> </w:t>
      </w:r>
      <w:proofErr w:type="gramStart"/>
      <w:r w:rsidRPr="00082A1F">
        <w:rPr>
          <w:sz w:val="18"/>
          <w:szCs w:val="24"/>
        </w:rPr>
        <w:t xml:space="preserve">Jenks, </w:t>
      </w:r>
      <w:r w:rsidRPr="00082A1F">
        <w:rPr>
          <w:i/>
          <w:sz w:val="18"/>
          <w:szCs w:val="24"/>
        </w:rPr>
        <w:t>Visual Culture</w:t>
      </w:r>
      <w:r w:rsidRPr="00082A1F">
        <w:rPr>
          <w:sz w:val="18"/>
          <w:szCs w:val="24"/>
        </w:rPr>
        <w:t xml:space="preserve">; Tester, </w:t>
      </w:r>
      <w:r w:rsidRPr="00082A1F">
        <w:rPr>
          <w:i/>
          <w:sz w:val="18"/>
          <w:szCs w:val="24"/>
        </w:rPr>
        <w:t xml:space="preserve">The </w:t>
      </w:r>
      <w:proofErr w:type="spellStart"/>
      <w:r w:rsidRPr="00082A1F">
        <w:rPr>
          <w:i/>
          <w:sz w:val="18"/>
          <w:szCs w:val="24"/>
        </w:rPr>
        <w:t>Flâneur</w:t>
      </w:r>
      <w:proofErr w:type="spellEnd"/>
      <w:r w:rsidRPr="00082A1F">
        <w:rPr>
          <w:sz w:val="18"/>
          <w:szCs w:val="24"/>
        </w:rPr>
        <w:t>, 146.</w:t>
      </w:r>
      <w:proofErr w:type="gramEnd"/>
      <w:r w:rsidRPr="00082A1F">
        <w:rPr>
          <w:sz w:val="18"/>
          <w:szCs w:val="24"/>
        </w:rPr>
        <w:t xml:space="preserve"> </w:t>
      </w:r>
    </w:p>
  </w:endnote>
  <w:endnote w:id="12">
    <w:p w14:paraId="741D08E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J. Wolff,  “The invisible </w:t>
      </w:r>
      <w:proofErr w:type="spellStart"/>
      <w:r w:rsidRPr="00082A1F">
        <w:rPr>
          <w:i/>
          <w:sz w:val="18"/>
          <w:szCs w:val="24"/>
        </w:rPr>
        <w:t>flâneuse</w:t>
      </w:r>
      <w:proofErr w:type="spellEnd"/>
      <w:r w:rsidRPr="00082A1F">
        <w:rPr>
          <w:i/>
          <w:sz w:val="18"/>
          <w:szCs w:val="24"/>
        </w:rPr>
        <w:t>,</w:t>
      </w:r>
      <w:proofErr w:type="gramStart"/>
      <w:r w:rsidRPr="00082A1F">
        <w:rPr>
          <w:sz w:val="18"/>
          <w:szCs w:val="24"/>
        </w:rPr>
        <w:t>”  41</w:t>
      </w:r>
      <w:proofErr w:type="gramEnd"/>
      <w:r w:rsidRPr="00082A1F">
        <w:rPr>
          <w:sz w:val="18"/>
          <w:szCs w:val="24"/>
        </w:rPr>
        <w:t>.</w:t>
      </w:r>
    </w:p>
  </w:endnote>
  <w:endnote w:id="13">
    <w:p w14:paraId="18ECBCB3"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w:t>
      </w:r>
      <w:proofErr w:type="spellStart"/>
      <w:proofErr w:type="gramStart"/>
      <w:r w:rsidRPr="00082A1F">
        <w:rPr>
          <w:sz w:val="18"/>
          <w:szCs w:val="24"/>
        </w:rPr>
        <w:t>Pinder</w:t>
      </w:r>
      <w:proofErr w:type="spellEnd"/>
      <w:r w:rsidRPr="00082A1F">
        <w:rPr>
          <w:sz w:val="18"/>
          <w:szCs w:val="24"/>
        </w:rPr>
        <w:t>,  “</w:t>
      </w:r>
      <w:proofErr w:type="spellStart"/>
      <w:r w:rsidRPr="00082A1F">
        <w:rPr>
          <w:sz w:val="18"/>
          <w:szCs w:val="24"/>
        </w:rPr>
        <w:t>flâneur</w:t>
      </w:r>
      <w:proofErr w:type="spellEnd"/>
      <w:r w:rsidRPr="00082A1F">
        <w:rPr>
          <w:sz w:val="18"/>
          <w:szCs w:val="24"/>
        </w:rPr>
        <w:t>/</w:t>
      </w:r>
      <w:proofErr w:type="spellStart"/>
      <w:r w:rsidRPr="00082A1F">
        <w:rPr>
          <w:sz w:val="18"/>
          <w:szCs w:val="24"/>
        </w:rPr>
        <w:t>flânerie</w:t>
      </w:r>
      <w:proofErr w:type="spellEnd"/>
      <w:r w:rsidRPr="00082A1F">
        <w:rPr>
          <w:sz w:val="18"/>
          <w:szCs w:val="24"/>
        </w:rPr>
        <w:t>,” 256.</w:t>
      </w:r>
      <w:proofErr w:type="gramEnd"/>
    </w:p>
  </w:endnote>
  <w:endnote w:id="14">
    <w:p w14:paraId="4D0FECE1"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Wilson, “The invisible </w:t>
      </w:r>
      <w:proofErr w:type="spellStart"/>
      <w:r w:rsidRPr="00082A1F">
        <w:rPr>
          <w:i/>
          <w:sz w:val="18"/>
          <w:szCs w:val="24"/>
        </w:rPr>
        <w:t>flâneur</w:t>
      </w:r>
      <w:proofErr w:type="spellEnd"/>
      <w:r w:rsidRPr="00082A1F">
        <w:rPr>
          <w:sz w:val="18"/>
          <w:szCs w:val="24"/>
        </w:rPr>
        <w:t>.”</w:t>
      </w:r>
    </w:p>
  </w:endnote>
  <w:endnote w:id="15">
    <w:p w14:paraId="76FF4302"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C. Baudelaire,  </w:t>
      </w:r>
      <w:r>
        <w:rPr>
          <w:sz w:val="18"/>
          <w:szCs w:val="24"/>
        </w:rPr>
        <w:t>“</w:t>
      </w:r>
      <w:r w:rsidRPr="00082A1F">
        <w:rPr>
          <w:sz w:val="18"/>
          <w:szCs w:val="24"/>
        </w:rPr>
        <w:t>The Painter of Modern Life</w:t>
      </w:r>
      <w:r>
        <w:rPr>
          <w:sz w:val="18"/>
          <w:szCs w:val="24"/>
        </w:rPr>
        <w:t>,”</w:t>
      </w:r>
      <w:r w:rsidRPr="00082A1F">
        <w:rPr>
          <w:sz w:val="18"/>
          <w:szCs w:val="24"/>
        </w:rPr>
        <w:t xml:space="preserve"> in J. </w:t>
      </w:r>
      <w:proofErr w:type="spellStart"/>
      <w:r w:rsidRPr="00082A1F">
        <w:rPr>
          <w:sz w:val="18"/>
          <w:szCs w:val="24"/>
        </w:rPr>
        <w:t>Mayne</w:t>
      </w:r>
      <w:proofErr w:type="spellEnd"/>
      <w:r w:rsidRPr="00082A1F">
        <w:rPr>
          <w:sz w:val="18"/>
          <w:szCs w:val="24"/>
        </w:rPr>
        <w:t xml:space="preserve"> (ed. &amp; trans.), </w:t>
      </w:r>
      <w:r w:rsidRPr="00082A1F">
        <w:rPr>
          <w:i/>
          <w:sz w:val="18"/>
          <w:szCs w:val="24"/>
        </w:rPr>
        <w:t>The Painter of Modern Life &amp; Other Essays</w:t>
      </w:r>
      <w:r w:rsidRPr="00082A1F">
        <w:rPr>
          <w:sz w:val="18"/>
          <w:szCs w:val="24"/>
        </w:rPr>
        <w:t xml:space="preserve"> (London: </w:t>
      </w:r>
      <w:proofErr w:type="spellStart"/>
      <w:r w:rsidRPr="00082A1F">
        <w:rPr>
          <w:sz w:val="18"/>
          <w:szCs w:val="24"/>
        </w:rPr>
        <w:t>Phaidon</w:t>
      </w:r>
      <w:proofErr w:type="spellEnd"/>
      <w:r w:rsidRPr="00082A1F">
        <w:rPr>
          <w:sz w:val="18"/>
          <w:szCs w:val="24"/>
        </w:rPr>
        <w:t>, 1995), 1-41 (9).</w:t>
      </w:r>
    </w:p>
  </w:endnote>
  <w:endnote w:id="16">
    <w:p w14:paraId="39BAAAAC"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Parsons, </w:t>
      </w:r>
      <w:r w:rsidRPr="00082A1F">
        <w:rPr>
          <w:i/>
          <w:sz w:val="18"/>
          <w:szCs w:val="24"/>
        </w:rPr>
        <w:t xml:space="preserve">Streetwalking the Metropolis. </w:t>
      </w:r>
    </w:p>
  </w:endnote>
  <w:endnote w:id="17">
    <w:p w14:paraId="49326791"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Chisholm,  “A Queer Return to Walter Benjamin,” </w:t>
      </w:r>
      <w:r w:rsidRPr="00082A1F">
        <w:rPr>
          <w:i/>
          <w:sz w:val="18"/>
          <w:szCs w:val="24"/>
        </w:rPr>
        <w:t>Journal of Urban History,</w:t>
      </w:r>
      <w:r w:rsidRPr="00082A1F">
        <w:rPr>
          <w:sz w:val="18"/>
          <w:szCs w:val="24"/>
        </w:rPr>
        <w:t xml:space="preserve"> 29 (2002): 25-38; J. </w:t>
      </w:r>
      <w:proofErr w:type="spellStart"/>
      <w:r w:rsidRPr="00082A1F">
        <w:rPr>
          <w:sz w:val="18"/>
          <w:szCs w:val="24"/>
        </w:rPr>
        <w:t>Susina</w:t>
      </w:r>
      <w:proofErr w:type="spellEnd"/>
      <w:r w:rsidRPr="00082A1F">
        <w:rPr>
          <w:sz w:val="18"/>
          <w:szCs w:val="24"/>
        </w:rPr>
        <w:t xml:space="preserve">,  “The Rebirth of the Postmodern </w:t>
      </w:r>
      <w:proofErr w:type="spellStart"/>
      <w:r w:rsidRPr="00082A1F">
        <w:rPr>
          <w:i/>
          <w:sz w:val="18"/>
          <w:szCs w:val="24"/>
        </w:rPr>
        <w:t>flâneur</w:t>
      </w:r>
      <w:proofErr w:type="spellEnd"/>
      <w:r w:rsidRPr="00082A1F">
        <w:rPr>
          <w:sz w:val="18"/>
          <w:szCs w:val="24"/>
        </w:rPr>
        <w:t xml:space="preserve">: Notes on the Postmodern Landscape of Francesca </w:t>
      </w:r>
      <w:proofErr w:type="spellStart"/>
      <w:r w:rsidRPr="00082A1F">
        <w:rPr>
          <w:sz w:val="18"/>
          <w:szCs w:val="24"/>
        </w:rPr>
        <w:t>Lia</w:t>
      </w:r>
      <w:proofErr w:type="spellEnd"/>
      <w:r w:rsidRPr="00082A1F">
        <w:rPr>
          <w:sz w:val="18"/>
          <w:szCs w:val="24"/>
        </w:rPr>
        <w:t xml:space="preserve"> Block's </w:t>
      </w:r>
      <w:proofErr w:type="spellStart"/>
      <w:r w:rsidRPr="00082A1F">
        <w:rPr>
          <w:sz w:val="18"/>
          <w:szCs w:val="24"/>
        </w:rPr>
        <w:t>Weetzie</w:t>
      </w:r>
      <w:proofErr w:type="spellEnd"/>
      <w:r w:rsidRPr="00082A1F">
        <w:rPr>
          <w:sz w:val="18"/>
          <w:szCs w:val="24"/>
        </w:rPr>
        <w:t xml:space="preserve"> Bat,” </w:t>
      </w:r>
      <w:r w:rsidRPr="00082A1F">
        <w:rPr>
          <w:i/>
          <w:sz w:val="18"/>
          <w:szCs w:val="24"/>
        </w:rPr>
        <w:t>Marvels and Tales,</w:t>
      </w:r>
      <w:r w:rsidRPr="00082A1F">
        <w:rPr>
          <w:sz w:val="18"/>
          <w:szCs w:val="24"/>
        </w:rPr>
        <w:t xml:space="preserve"> 16: 2 (2002): 188-200.</w:t>
      </w:r>
    </w:p>
  </w:endnote>
  <w:endnote w:id="18">
    <w:p w14:paraId="2DBC12C6"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A. Murphy, “Traces of the </w:t>
      </w:r>
      <w:proofErr w:type="spellStart"/>
      <w:r w:rsidRPr="00082A1F">
        <w:rPr>
          <w:i/>
          <w:sz w:val="18"/>
          <w:szCs w:val="24"/>
        </w:rPr>
        <w:t>Flâneuse</w:t>
      </w:r>
      <w:proofErr w:type="spellEnd"/>
      <w:r w:rsidRPr="00082A1F">
        <w:rPr>
          <w:sz w:val="18"/>
          <w:szCs w:val="24"/>
        </w:rPr>
        <w:t xml:space="preserve">: from </w:t>
      </w:r>
      <w:r w:rsidRPr="00082A1F">
        <w:rPr>
          <w:i/>
          <w:sz w:val="18"/>
          <w:szCs w:val="24"/>
        </w:rPr>
        <w:t xml:space="preserve">Roman </w:t>
      </w:r>
      <w:proofErr w:type="gramStart"/>
      <w:r w:rsidRPr="00082A1F">
        <w:rPr>
          <w:i/>
          <w:sz w:val="18"/>
          <w:szCs w:val="24"/>
        </w:rPr>
        <w:t>Holiday</w:t>
      </w:r>
      <w:proofErr w:type="gramEnd"/>
      <w:r w:rsidRPr="00082A1F">
        <w:rPr>
          <w:sz w:val="18"/>
          <w:szCs w:val="24"/>
        </w:rPr>
        <w:t xml:space="preserve"> to </w:t>
      </w:r>
      <w:r w:rsidRPr="00082A1F">
        <w:rPr>
          <w:i/>
          <w:sz w:val="18"/>
          <w:szCs w:val="24"/>
        </w:rPr>
        <w:t>Lost In Translation</w:t>
      </w:r>
      <w:r w:rsidRPr="00082A1F">
        <w:rPr>
          <w:sz w:val="18"/>
          <w:szCs w:val="24"/>
        </w:rPr>
        <w:t xml:space="preserve">,” </w:t>
      </w:r>
      <w:r w:rsidRPr="00082A1F">
        <w:rPr>
          <w:i/>
          <w:iCs/>
          <w:sz w:val="18"/>
          <w:szCs w:val="24"/>
        </w:rPr>
        <w:t>Journal of Architectural Education,</w:t>
      </w:r>
      <w:r w:rsidRPr="00082A1F">
        <w:rPr>
          <w:sz w:val="18"/>
          <w:szCs w:val="24"/>
        </w:rPr>
        <w:t xml:space="preserve"> 60: 1 (2006): 32-42 (33).</w:t>
      </w:r>
    </w:p>
  </w:endnote>
  <w:endnote w:id="19">
    <w:p w14:paraId="2328FB64" w14:textId="77777777" w:rsidR="00E40440" w:rsidRPr="00082A1F" w:rsidRDefault="00E40440" w:rsidP="00081258">
      <w:pPr>
        <w:spacing w:after="0" w:line="240" w:lineRule="auto"/>
        <w:rPr>
          <w:sz w:val="18"/>
          <w:szCs w:val="24"/>
        </w:rPr>
      </w:pPr>
      <w:r w:rsidRPr="00082A1F">
        <w:rPr>
          <w:rStyle w:val="EndnoteReference"/>
          <w:sz w:val="18"/>
          <w:szCs w:val="24"/>
        </w:rPr>
        <w:endnoteRef/>
      </w:r>
      <w:r>
        <w:rPr>
          <w:sz w:val="18"/>
          <w:szCs w:val="24"/>
        </w:rPr>
        <w:t xml:space="preserve"> Tester</w:t>
      </w:r>
      <w:proofErr w:type="gramStart"/>
      <w:r>
        <w:rPr>
          <w:sz w:val="18"/>
          <w:szCs w:val="24"/>
        </w:rPr>
        <w:t>,  Introduction</w:t>
      </w:r>
      <w:proofErr w:type="gramEnd"/>
      <w:r w:rsidRPr="00082A1F">
        <w:rPr>
          <w:sz w:val="18"/>
          <w:szCs w:val="24"/>
        </w:rPr>
        <w:t xml:space="preserve"> in </w:t>
      </w:r>
      <w:r w:rsidRPr="00082A1F">
        <w:rPr>
          <w:i/>
          <w:sz w:val="18"/>
          <w:szCs w:val="24"/>
        </w:rPr>
        <w:t xml:space="preserve">The </w:t>
      </w:r>
      <w:proofErr w:type="spellStart"/>
      <w:r w:rsidRPr="00082A1F">
        <w:rPr>
          <w:i/>
          <w:sz w:val="18"/>
          <w:szCs w:val="24"/>
        </w:rPr>
        <w:t>Flâneur</w:t>
      </w:r>
      <w:proofErr w:type="spellEnd"/>
      <w:r w:rsidRPr="00082A1F">
        <w:rPr>
          <w:sz w:val="18"/>
          <w:szCs w:val="24"/>
        </w:rPr>
        <w:t xml:space="preserve">. </w:t>
      </w:r>
    </w:p>
  </w:endnote>
  <w:endnote w:id="20">
    <w:p w14:paraId="7640ED6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Jenks</w:t>
      </w:r>
      <w:proofErr w:type="gramStart"/>
      <w:r w:rsidRPr="00082A1F">
        <w:rPr>
          <w:sz w:val="18"/>
          <w:szCs w:val="24"/>
        </w:rPr>
        <w:t xml:space="preserve">,  </w:t>
      </w:r>
      <w:r w:rsidRPr="00082A1F">
        <w:rPr>
          <w:i/>
          <w:sz w:val="18"/>
          <w:szCs w:val="24"/>
        </w:rPr>
        <w:t>Visual</w:t>
      </w:r>
      <w:proofErr w:type="gramEnd"/>
      <w:r w:rsidRPr="00082A1F">
        <w:rPr>
          <w:i/>
          <w:sz w:val="18"/>
          <w:szCs w:val="24"/>
        </w:rPr>
        <w:t xml:space="preserve"> Culture</w:t>
      </w:r>
      <w:r w:rsidRPr="00082A1F">
        <w:rPr>
          <w:sz w:val="18"/>
          <w:szCs w:val="24"/>
        </w:rPr>
        <w:t xml:space="preserve">; M. Featherstone, “The </w:t>
      </w:r>
      <w:proofErr w:type="spellStart"/>
      <w:r w:rsidRPr="00082A1F">
        <w:rPr>
          <w:i/>
          <w:sz w:val="18"/>
          <w:szCs w:val="24"/>
        </w:rPr>
        <w:t>flâneur</w:t>
      </w:r>
      <w:proofErr w:type="spellEnd"/>
      <w:r w:rsidRPr="00082A1F">
        <w:rPr>
          <w:sz w:val="18"/>
          <w:szCs w:val="24"/>
        </w:rPr>
        <w:t xml:space="preserve">, the city and virtual public life,” </w:t>
      </w:r>
      <w:r w:rsidRPr="00082A1F">
        <w:rPr>
          <w:i/>
          <w:sz w:val="18"/>
          <w:szCs w:val="24"/>
        </w:rPr>
        <w:t>Urban Studies</w:t>
      </w:r>
      <w:r>
        <w:rPr>
          <w:sz w:val="18"/>
          <w:szCs w:val="24"/>
        </w:rPr>
        <w:t>, 35: 5-6</w:t>
      </w:r>
      <w:r w:rsidRPr="00082A1F">
        <w:rPr>
          <w:sz w:val="18"/>
          <w:szCs w:val="24"/>
        </w:rPr>
        <w:t xml:space="preserve"> (1998): 909-25; </w:t>
      </w:r>
      <w:proofErr w:type="spellStart"/>
      <w:r w:rsidRPr="00082A1F">
        <w:rPr>
          <w:sz w:val="18"/>
          <w:szCs w:val="24"/>
        </w:rPr>
        <w:t>Pinder</w:t>
      </w:r>
      <w:proofErr w:type="spellEnd"/>
      <w:r w:rsidRPr="00082A1F">
        <w:rPr>
          <w:sz w:val="18"/>
          <w:szCs w:val="24"/>
        </w:rPr>
        <w:t>, “</w:t>
      </w:r>
      <w:proofErr w:type="spellStart"/>
      <w:r w:rsidRPr="00082A1F">
        <w:rPr>
          <w:sz w:val="18"/>
          <w:szCs w:val="24"/>
        </w:rPr>
        <w:t>flâneur</w:t>
      </w:r>
      <w:proofErr w:type="spellEnd"/>
      <w:r w:rsidRPr="00082A1F">
        <w:rPr>
          <w:sz w:val="18"/>
          <w:szCs w:val="24"/>
        </w:rPr>
        <w:t>/</w:t>
      </w:r>
      <w:proofErr w:type="spellStart"/>
      <w:r w:rsidRPr="00082A1F">
        <w:rPr>
          <w:sz w:val="18"/>
          <w:szCs w:val="24"/>
        </w:rPr>
        <w:t>flânerie</w:t>
      </w:r>
      <w:proofErr w:type="spellEnd"/>
      <w:r w:rsidRPr="00082A1F">
        <w:rPr>
          <w:sz w:val="18"/>
          <w:szCs w:val="24"/>
        </w:rPr>
        <w:t xml:space="preserve">.” </w:t>
      </w:r>
    </w:p>
  </w:endnote>
  <w:endnote w:id="21">
    <w:p w14:paraId="33E0DD4A"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w:t>
      </w:r>
      <w:proofErr w:type="gramStart"/>
      <w:r w:rsidRPr="00082A1F">
        <w:rPr>
          <w:sz w:val="18"/>
          <w:szCs w:val="24"/>
        </w:rPr>
        <w:t xml:space="preserve">Featherstone, “The </w:t>
      </w:r>
      <w:proofErr w:type="spellStart"/>
      <w:r w:rsidRPr="00082A1F">
        <w:rPr>
          <w:i/>
          <w:sz w:val="18"/>
          <w:szCs w:val="24"/>
        </w:rPr>
        <w:t>flâneur</w:t>
      </w:r>
      <w:proofErr w:type="spellEnd"/>
      <w:r w:rsidRPr="00082A1F">
        <w:rPr>
          <w:sz w:val="18"/>
          <w:szCs w:val="24"/>
        </w:rPr>
        <w:t>, the city and virtual public life,” 910.</w:t>
      </w:r>
      <w:proofErr w:type="gramEnd"/>
    </w:p>
  </w:endnote>
  <w:endnote w:id="22">
    <w:p w14:paraId="54963B5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Savage,  “Walter Benjamin’s Urban Thought: A critical analysis,” in M. </w:t>
      </w:r>
      <w:proofErr w:type="spellStart"/>
      <w:r w:rsidRPr="00082A1F">
        <w:rPr>
          <w:sz w:val="18"/>
          <w:szCs w:val="24"/>
        </w:rPr>
        <w:t>Crang</w:t>
      </w:r>
      <w:proofErr w:type="spellEnd"/>
      <w:r w:rsidRPr="00082A1F">
        <w:rPr>
          <w:sz w:val="18"/>
          <w:szCs w:val="24"/>
        </w:rPr>
        <w:t xml:space="preserve"> and N. Thrift (</w:t>
      </w:r>
      <w:proofErr w:type="spellStart"/>
      <w:r w:rsidRPr="00082A1F">
        <w:rPr>
          <w:sz w:val="18"/>
          <w:szCs w:val="24"/>
        </w:rPr>
        <w:t>eds</w:t>
      </w:r>
      <w:proofErr w:type="spellEnd"/>
      <w:r w:rsidRPr="00082A1F">
        <w:rPr>
          <w:sz w:val="18"/>
          <w:szCs w:val="24"/>
        </w:rPr>
        <w:t xml:space="preserve">), </w:t>
      </w:r>
      <w:r w:rsidRPr="00082A1F">
        <w:rPr>
          <w:i/>
          <w:sz w:val="18"/>
          <w:szCs w:val="24"/>
        </w:rPr>
        <w:t>Thinking Space</w:t>
      </w:r>
      <w:r w:rsidRPr="00082A1F">
        <w:rPr>
          <w:sz w:val="18"/>
          <w:szCs w:val="24"/>
        </w:rPr>
        <w:t xml:space="preserve"> (London: </w:t>
      </w:r>
      <w:proofErr w:type="spellStart"/>
      <w:r w:rsidRPr="00082A1F">
        <w:rPr>
          <w:sz w:val="18"/>
          <w:szCs w:val="24"/>
        </w:rPr>
        <w:t>Routledge</w:t>
      </w:r>
      <w:proofErr w:type="spellEnd"/>
      <w:r w:rsidRPr="00082A1F">
        <w:rPr>
          <w:sz w:val="18"/>
          <w:szCs w:val="24"/>
        </w:rPr>
        <w:t>, 2000), 38 (33-53).</w:t>
      </w:r>
    </w:p>
  </w:endnote>
  <w:endnote w:id="23">
    <w:p w14:paraId="22707D0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Bull, </w:t>
      </w:r>
      <w:r w:rsidRPr="00082A1F">
        <w:rPr>
          <w:i/>
          <w:sz w:val="18"/>
          <w:szCs w:val="24"/>
        </w:rPr>
        <w:t xml:space="preserve">Sounding Out the City: Personal Stereos and the Management of Everyday Life </w:t>
      </w:r>
      <w:r w:rsidRPr="00082A1F">
        <w:rPr>
          <w:sz w:val="18"/>
          <w:szCs w:val="24"/>
        </w:rPr>
        <w:t>(Oxford: Berg, 2000).</w:t>
      </w:r>
    </w:p>
  </w:endnote>
  <w:endnote w:id="24">
    <w:p w14:paraId="50798DB9"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Wolff,  “The invisible </w:t>
      </w:r>
      <w:proofErr w:type="spellStart"/>
      <w:r w:rsidRPr="00082A1F">
        <w:rPr>
          <w:i/>
          <w:sz w:val="18"/>
          <w:szCs w:val="24"/>
        </w:rPr>
        <w:t>flâneuse</w:t>
      </w:r>
      <w:proofErr w:type="spellEnd"/>
      <w:r w:rsidRPr="00082A1F">
        <w:rPr>
          <w:sz w:val="18"/>
          <w:szCs w:val="24"/>
        </w:rPr>
        <w:t>.”</w:t>
      </w:r>
    </w:p>
  </w:endnote>
  <w:endnote w:id="25">
    <w:p w14:paraId="623EC8AC"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w:t>
      </w:r>
      <w:proofErr w:type="spellStart"/>
      <w:r w:rsidRPr="00082A1F">
        <w:rPr>
          <w:sz w:val="18"/>
          <w:szCs w:val="24"/>
        </w:rPr>
        <w:t>Frisby</w:t>
      </w:r>
      <w:proofErr w:type="spellEnd"/>
      <w:r w:rsidRPr="00082A1F">
        <w:rPr>
          <w:sz w:val="18"/>
          <w:szCs w:val="24"/>
        </w:rPr>
        <w:t xml:space="preserve">, </w:t>
      </w:r>
      <w:r w:rsidRPr="00082A1F">
        <w:rPr>
          <w:i/>
          <w:sz w:val="18"/>
          <w:szCs w:val="24"/>
        </w:rPr>
        <w:t>Cityscape of Modernity</w:t>
      </w:r>
      <w:r w:rsidRPr="00082A1F">
        <w:rPr>
          <w:sz w:val="18"/>
          <w:szCs w:val="24"/>
        </w:rPr>
        <w:t xml:space="preserve"> (Cambridge: Polity, 2001)</w:t>
      </w:r>
      <w:proofErr w:type="gramStart"/>
      <w:r w:rsidRPr="00082A1F">
        <w:rPr>
          <w:sz w:val="18"/>
          <w:szCs w:val="24"/>
        </w:rPr>
        <w:t>,  33</w:t>
      </w:r>
      <w:proofErr w:type="gramEnd"/>
      <w:r w:rsidRPr="00082A1F">
        <w:rPr>
          <w:sz w:val="18"/>
          <w:szCs w:val="24"/>
        </w:rPr>
        <w:t>.</w:t>
      </w:r>
    </w:p>
  </w:endnote>
  <w:endnote w:id="26">
    <w:p w14:paraId="1DA55FDA"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 Benjamin, </w:t>
      </w:r>
      <w:r w:rsidRPr="00082A1F">
        <w:rPr>
          <w:i/>
          <w:sz w:val="18"/>
          <w:szCs w:val="24"/>
        </w:rPr>
        <w:t>Selected Writings: Volume 4, 1938-1940</w:t>
      </w:r>
      <w:r w:rsidRPr="00082A1F">
        <w:rPr>
          <w:sz w:val="18"/>
          <w:szCs w:val="24"/>
        </w:rPr>
        <w:t xml:space="preserve"> (Cambridge, MA: </w:t>
      </w:r>
      <w:proofErr w:type="spellStart"/>
      <w:r w:rsidRPr="00082A1F">
        <w:rPr>
          <w:sz w:val="18"/>
          <w:szCs w:val="24"/>
        </w:rPr>
        <w:t>Belknap</w:t>
      </w:r>
      <w:proofErr w:type="spellEnd"/>
      <w:r w:rsidRPr="00082A1F">
        <w:rPr>
          <w:sz w:val="18"/>
          <w:szCs w:val="24"/>
        </w:rPr>
        <w:t xml:space="preserve"> Press of Harvard University Press, [1938 2003), 19.</w:t>
      </w:r>
    </w:p>
  </w:endnote>
  <w:endnote w:id="27">
    <w:p w14:paraId="6C5B013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S. Buck-</w:t>
      </w:r>
      <w:proofErr w:type="spellStart"/>
      <w:r w:rsidRPr="00082A1F">
        <w:rPr>
          <w:sz w:val="18"/>
          <w:szCs w:val="24"/>
        </w:rPr>
        <w:t>Morss</w:t>
      </w:r>
      <w:proofErr w:type="spellEnd"/>
      <w:proofErr w:type="gramStart"/>
      <w:r w:rsidRPr="00082A1F">
        <w:rPr>
          <w:sz w:val="18"/>
          <w:szCs w:val="24"/>
        </w:rPr>
        <w:t xml:space="preserve">,  </w:t>
      </w:r>
      <w:r w:rsidRPr="00082A1F">
        <w:rPr>
          <w:i/>
          <w:sz w:val="18"/>
          <w:szCs w:val="24"/>
        </w:rPr>
        <w:t>The</w:t>
      </w:r>
      <w:proofErr w:type="gramEnd"/>
      <w:r w:rsidRPr="00082A1F">
        <w:rPr>
          <w:i/>
          <w:sz w:val="18"/>
          <w:szCs w:val="24"/>
        </w:rPr>
        <w:t xml:space="preserve"> Dialectics of Seeing: Walter Benjamin and the Arcades Project</w:t>
      </w:r>
      <w:r w:rsidRPr="00082A1F">
        <w:rPr>
          <w:sz w:val="18"/>
          <w:szCs w:val="24"/>
        </w:rPr>
        <w:t xml:space="preserve"> (Cambridge, MA: MIT Press, 1995), 39.</w:t>
      </w:r>
    </w:p>
  </w:endnote>
  <w:endnote w:id="28">
    <w:p w14:paraId="7A4A7EB5"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 </w:t>
      </w:r>
      <w:proofErr w:type="spellStart"/>
      <w:r w:rsidRPr="00082A1F">
        <w:rPr>
          <w:sz w:val="18"/>
          <w:szCs w:val="24"/>
        </w:rPr>
        <w:t>Parkhurst</w:t>
      </w:r>
      <w:proofErr w:type="spellEnd"/>
      <w:r w:rsidRPr="00082A1F">
        <w:rPr>
          <w:sz w:val="18"/>
          <w:szCs w:val="24"/>
        </w:rPr>
        <w:t xml:space="preserve"> Ferguson, “The </w:t>
      </w:r>
      <w:proofErr w:type="spellStart"/>
      <w:r w:rsidRPr="00082A1F">
        <w:rPr>
          <w:i/>
          <w:sz w:val="18"/>
          <w:szCs w:val="24"/>
        </w:rPr>
        <w:t>flâneur</w:t>
      </w:r>
      <w:proofErr w:type="spellEnd"/>
      <w:r w:rsidRPr="00082A1F">
        <w:rPr>
          <w:sz w:val="18"/>
          <w:szCs w:val="24"/>
        </w:rPr>
        <w:t xml:space="preserve"> on and off the streets of Paris,” in Tester</w:t>
      </w:r>
      <w:r>
        <w:rPr>
          <w:sz w:val="18"/>
          <w:szCs w:val="24"/>
        </w:rPr>
        <w:t>,</w:t>
      </w:r>
      <w:r w:rsidRPr="00082A1F">
        <w:rPr>
          <w:sz w:val="18"/>
          <w:szCs w:val="24"/>
        </w:rPr>
        <w:t xml:space="preserve"> </w:t>
      </w:r>
      <w:r w:rsidRPr="00082A1F">
        <w:rPr>
          <w:i/>
          <w:sz w:val="18"/>
          <w:szCs w:val="24"/>
        </w:rPr>
        <w:t xml:space="preserve">The </w:t>
      </w:r>
      <w:proofErr w:type="spellStart"/>
      <w:r w:rsidRPr="00082A1F">
        <w:rPr>
          <w:i/>
          <w:sz w:val="18"/>
          <w:szCs w:val="24"/>
        </w:rPr>
        <w:t>Flâneur</w:t>
      </w:r>
      <w:proofErr w:type="spellEnd"/>
      <w:r w:rsidRPr="00082A1F">
        <w:rPr>
          <w:sz w:val="18"/>
          <w:szCs w:val="24"/>
        </w:rPr>
        <w:t>, 34 (22-42).</w:t>
      </w:r>
    </w:p>
  </w:endnote>
  <w:endnote w:id="29">
    <w:p w14:paraId="16EBDCF8"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 Benjamin, </w:t>
      </w:r>
      <w:r w:rsidRPr="00082A1F">
        <w:rPr>
          <w:i/>
          <w:sz w:val="18"/>
          <w:szCs w:val="24"/>
        </w:rPr>
        <w:t>The Arcades Project</w:t>
      </w:r>
      <w:r w:rsidRPr="00082A1F">
        <w:rPr>
          <w:sz w:val="18"/>
          <w:szCs w:val="24"/>
        </w:rPr>
        <w:t xml:space="preserve"> (Cambridge, MA: </w:t>
      </w:r>
      <w:proofErr w:type="spellStart"/>
      <w:r w:rsidRPr="00082A1F">
        <w:rPr>
          <w:sz w:val="18"/>
          <w:szCs w:val="24"/>
        </w:rPr>
        <w:t>Belknap</w:t>
      </w:r>
      <w:proofErr w:type="spellEnd"/>
      <w:r w:rsidRPr="00082A1F">
        <w:rPr>
          <w:sz w:val="18"/>
          <w:szCs w:val="24"/>
        </w:rPr>
        <w:t xml:space="preserve"> Press of Harvard University Press.1935] 1999). </w:t>
      </w:r>
    </w:p>
  </w:endnote>
  <w:endnote w:id="30">
    <w:p w14:paraId="7188C944"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t>
      </w:r>
      <w:proofErr w:type="gramStart"/>
      <w:r w:rsidRPr="00082A1F">
        <w:rPr>
          <w:sz w:val="18"/>
          <w:szCs w:val="24"/>
        </w:rPr>
        <w:t>Shields, “Fancy footwork,” 62.</w:t>
      </w:r>
      <w:proofErr w:type="gramEnd"/>
    </w:p>
  </w:endnote>
  <w:endnote w:id="31">
    <w:p w14:paraId="279E383B" w14:textId="77777777" w:rsidR="00E40440" w:rsidRPr="00082A1F" w:rsidRDefault="00E40440" w:rsidP="00081258">
      <w:pPr>
        <w:spacing w:after="0" w:line="240" w:lineRule="auto"/>
        <w:rPr>
          <w:sz w:val="18"/>
          <w:szCs w:val="24"/>
          <w:lang w:val="it-IT"/>
        </w:rPr>
      </w:pPr>
      <w:r w:rsidRPr="00082A1F">
        <w:rPr>
          <w:rStyle w:val="EndnoteReference"/>
          <w:sz w:val="18"/>
          <w:szCs w:val="24"/>
        </w:rPr>
        <w:endnoteRef/>
      </w:r>
      <w:r w:rsidRPr="00082A1F">
        <w:rPr>
          <w:sz w:val="18"/>
          <w:szCs w:val="24"/>
        </w:rPr>
        <w:t xml:space="preserve"> T. De </w:t>
      </w:r>
      <w:proofErr w:type="spellStart"/>
      <w:r w:rsidRPr="00082A1F">
        <w:rPr>
          <w:sz w:val="18"/>
          <w:szCs w:val="24"/>
        </w:rPr>
        <w:t>Quincey</w:t>
      </w:r>
      <w:proofErr w:type="spellEnd"/>
      <w:r w:rsidRPr="00082A1F">
        <w:rPr>
          <w:sz w:val="18"/>
          <w:szCs w:val="24"/>
        </w:rPr>
        <w:t xml:space="preserve">, </w:t>
      </w:r>
      <w:r w:rsidRPr="00082A1F">
        <w:rPr>
          <w:i/>
          <w:sz w:val="18"/>
          <w:szCs w:val="24"/>
        </w:rPr>
        <w:t>Confessions of an English Opium Eater</w:t>
      </w:r>
      <w:r w:rsidRPr="00082A1F">
        <w:rPr>
          <w:sz w:val="18"/>
          <w:szCs w:val="24"/>
        </w:rPr>
        <w:t xml:space="preserve"> (</w:t>
      </w:r>
      <w:r w:rsidRPr="00082A1F">
        <w:rPr>
          <w:sz w:val="18"/>
          <w:szCs w:val="24"/>
          <w:lang w:val="it-IT"/>
        </w:rPr>
        <w:t>London: Penguin Classics, 2003).</w:t>
      </w:r>
    </w:p>
  </w:endnote>
  <w:endnote w:id="32">
    <w:p w14:paraId="7BDFF317" w14:textId="77777777" w:rsidR="00E40440" w:rsidRPr="00082A1F" w:rsidRDefault="00E40440" w:rsidP="00081258">
      <w:pPr>
        <w:pStyle w:val="EndnoteText"/>
        <w:rPr>
          <w:sz w:val="18"/>
          <w:szCs w:val="24"/>
          <w:lang w:val="it-IT"/>
        </w:rPr>
      </w:pPr>
      <w:r w:rsidRPr="00082A1F">
        <w:rPr>
          <w:rStyle w:val="EndnoteReference"/>
          <w:sz w:val="18"/>
          <w:szCs w:val="24"/>
        </w:rPr>
        <w:endnoteRef/>
      </w:r>
      <w:r w:rsidRPr="00082A1F">
        <w:rPr>
          <w:sz w:val="18"/>
          <w:szCs w:val="24"/>
          <w:lang w:val="it-IT"/>
        </w:rPr>
        <w:t xml:space="preserve"> G. Kennedy (ed.), </w:t>
      </w:r>
      <w:r w:rsidRPr="00082A1F">
        <w:rPr>
          <w:i/>
          <w:sz w:val="18"/>
          <w:szCs w:val="24"/>
          <w:lang w:val="it-IT"/>
        </w:rPr>
        <w:t>The Portable Edgar Allen Poe</w:t>
      </w:r>
      <w:r w:rsidRPr="00082A1F">
        <w:rPr>
          <w:sz w:val="18"/>
          <w:szCs w:val="24"/>
          <w:lang w:val="it-IT"/>
        </w:rPr>
        <w:t xml:space="preserve"> (London: Penguin Classics, 2006). </w:t>
      </w:r>
    </w:p>
  </w:endnote>
  <w:endnote w:id="33">
    <w:p w14:paraId="597DBA61" w14:textId="77777777" w:rsidR="00E40440" w:rsidRPr="00082A1F" w:rsidRDefault="00E40440" w:rsidP="00081258">
      <w:pPr>
        <w:spacing w:after="0" w:line="240" w:lineRule="auto"/>
        <w:rPr>
          <w:sz w:val="18"/>
          <w:szCs w:val="24"/>
        </w:rPr>
      </w:pPr>
      <w:r w:rsidRPr="00082A1F">
        <w:rPr>
          <w:rStyle w:val="EndnoteReference"/>
          <w:sz w:val="18"/>
          <w:szCs w:val="24"/>
        </w:rPr>
        <w:endnoteRef/>
      </w:r>
      <w:r>
        <w:rPr>
          <w:sz w:val="18"/>
          <w:szCs w:val="24"/>
          <w:lang w:val="it-IT"/>
        </w:rPr>
        <w:t xml:space="preserve"> </w:t>
      </w:r>
      <w:r w:rsidRPr="00082A1F">
        <w:rPr>
          <w:sz w:val="18"/>
          <w:szCs w:val="24"/>
          <w:lang w:val="it-IT"/>
        </w:rPr>
        <w:t xml:space="preserve">W. </w:t>
      </w:r>
      <w:r w:rsidRPr="00082A1F">
        <w:rPr>
          <w:iCs/>
          <w:sz w:val="18"/>
          <w:szCs w:val="24"/>
          <w:lang w:val="it-IT"/>
        </w:rPr>
        <w:t>Benjamin,</w:t>
      </w:r>
      <w:r w:rsidRPr="00082A1F">
        <w:rPr>
          <w:sz w:val="18"/>
          <w:szCs w:val="24"/>
          <w:lang w:val="it-IT"/>
        </w:rPr>
        <w:t xml:space="preserve"> </w:t>
      </w:r>
      <w:r w:rsidRPr="00082A1F">
        <w:rPr>
          <w:i/>
          <w:sz w:val="18"/>
          <w:szCs w:val="24"/>
          <w:lang w:val="it-IT"/>
        </w:rPr>
        <w:t>Charles Baudelaire: A Lyric Poet in the Era of High Capitalism</w:t>
      </w:r>
      <w:r w:rsidRPr="00082A1F">
        <w:rPr>
          <w:sz w:val="18"/>
          <w:szCs w:val="24"/>
          <w:lang w:val="it-IT"/>
        </w:rPr>
        <w:t xml:space="preserve"> (</w:t>
      </w:r>
      <w:r w:rsidRPr="00082A1F">
        <w:rPr>
          <w:sz w:val="18"/>
          <w:szCs w:val="24"/>
        </w:rPr>
        <w:t xml:space="preserve">London: Verso, 1983).   </w:t>
      </w:r>
    </w:p>
  </w:endnote>
  <w:endnote w:id="34">
    <w:p w14:paraId="4764135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A. De </w:t>
      </w:r>
      <w:proofErr w:type="spellStart"/>
      <w:r w:rsidRPr="00082A1F">
        <w:rPr>
          <w:sz w:val="18"/>
          <w:szCs w:val="24"/>
        </w:rPr>
        <w:t>Botton</w:t>
      </w:r>
      <w:proofErr w:type="spellEnd"/>
      <w:r w:rsidRPr="00082A1F">
        <w:rPr>
          <w:sz w:val="18"/>
          <w:szCs w:val="24"/>
        </w:rPr>
        <w:t xml:space="preserve">, </w:t>
      </w:r>
      <w:r w:rsidRPr="00082A1F">
        <w:rPr>
          <w:i/>
          <w:sz w:val="18"/>
          <w:szCs w:val="24"/>
        </w:rPr>
        <w:t>The Art of Travel</w:t>
      </w:r>
      <w:r w:rsidRPr="00082A1F">
        <w:rPr>
          <w:sz w:val="18"/>
          <w:szCs w:val="24"/>
        </w:rPr>
        <w:t xml:space="preserve"> </w:t>
      </w:r>
      <w:r>
        <w:rPr>
          <w:sz w:val="18"/>
          <w:szCs w:val="24"/>
        </w:rPr>
        <w:t>(</w:t>
      </w:r>
      <w:r w:rsidRPr="00082A1F">
        <w:rPr>
          <w:sz w:val="18"/>
          <w:szCs w:val="24"/>
        </w:rPr>
        <w:t>London: Penguin, 2002), 49.</w:t>
      </w:r>
    </w:p>
  </w:endnote>
  <w:endnote w:id="35">
    <w:p w14:paraId="65471DB0"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Davis, </w:t>
      </w:r>
      <w:r w:rsidRPr="00082A1F">
        <w:rPr>
          <w:i/>
          <w:sz w:val="18"/>
          <w:szCs w:val="24"/>
        </w:rPr>
        <w:t>City of Quartz: Excavating the Future in Los Angeles</w:t>
      </w:r>
      <w:r w:rsidRPr="00082A1F">
        <w:rPr>
          <w:sz w:val="18"/>
          <w:szCs w:val="24"/>
        </w:rPr>
        <w:t xml:space="preserve"> (New York: Vintage, 1992).</w:t>
      </w:r>
    </w:p>
  </w:endnote>
  <w:endnote w:id="36">
    <w:p w14:paraId="744AD96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w:t>
      </w:r>
      <w:proofErr w:type="spellStart"/>
      <w:proofErr w:type="gramStart"/>
      <w:r w:rsidRPr="00082A1F">
        <w:rPr>
          <w:sz w:val="18"/>
          <w:szCs w:val="24"/>
        </w:rPr>
        <w:t>Parkhurst</w:t>
      </w:r>
      <w:proofErr w:type="spellEnd"/>
      <w:r w:rsidRPr="00082A1F">
        <w:rPr>
          <w:sz w:val="18"/>
          <w:szCs w:val="24"/>
        </w:rPr>
        <w:t xml:space="preserve"> Ferguson, “The </w:t>
      </w:r>
      <w:proofErr w:type="spellStart"/>
      <w:r w:rsidRPr="00082A1F">
        <w:rPr>
          <w:i/>
          <w:sz w:val="18"/>
          <w:szCs w:val="24"/>
        </w:rPr>
        <w:t>flâneur</w:t>
      </w:r>
      <w:proofErr w:type="spellEnd"/>
      <w:r w:rsidRPr="00082A1F">
        <w:rPr>
          <w:sz w:val="18"/>
          <w:szCs w:val="24"/>
        </w:rPr>
        <w:t xml:space="preserve"> on and off the streets of Paris,” 22.</w:t>
      </w:r>
      <w:proofErr w:type="gramEnd"/>
    </w:p>
  </w:endnote>
  <w:endnote w:id="37">
    <w:p w14:paraId="768336E8"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w:t>
      </w:r>
      <w:proofErr w:type="spellStart"/>
      <w:r w:rsidRPr="00082A1F">
        <w:rPr>
          <w:i/>
          <w:sz w:val="18"/>
          <w:szCs w:val="24"/>
        </w:rPr>
        <w:t>Zelig</w:t>
      </w:r>
      <w:proofErr w:type="spellEnd"/>
      <w:r w:rsidRPr="00082A1F">
        <w:rPr>
          <w:sz w:val="18"/>
          <w:szCs w:val="24"/>
        </w:rPr>
        <w:t xml:space="preserve"> was a 1983 Woody Allen comedy film, based on the premise that the central character had a chameleon-like ability to blend effortlessly into an array of historically important moments from different eras and places.</w:t>
      </w:r>
    </w:p>
  </w:endnote>
  <w:endnote w:id="38">
    <w:p w14:paraId="22DE511A"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 Simpson</w:t>
      </w:r>
      <w:proofErr w:type="gramStart"/>
      <w:r w:rsidRPr="00082A1F">
        <w:rPr>
          <w:sz w:val="18"/>
          <w:szCs w:val="24"/>
        </w:rPr>
        <w:t xml:space="preserve">,  </w:t>
      </w:r>
      <w:r w:rsidRPr="00082A1F">
        <w:rPr>
          <w:i/>
          <w:sz w:val="18"/>
          <w:szCs w:val="24"/>
        </w:rPr>
        <w:t>Film</w:t>
      </w:r>
      <w:proofErr w:type="gramEnd"/>
      <w:r w:rsidRPr="00082A1F">
        <w:rPr>
          <w:i/>
          <w:sz w:val="18"/>
          <w:szCs w:val="24"/>
        </w:rPr>
        <w:t xml:space="preserve"> Noir.</w:t>
      </w:r>
      <w:r w:rsidRPr="00082A1F">
        <w:rPr>
          <w:sz w:val="18"/>
          <w:szCs w:val="24"/>
        </w:rPr>
        <w:t xml:space="preserve"> </w:t>
      </w:r>
      <w:r w:rsidRPr="00082A1F">
        <w:rPr>
          <w:i/>
          <w:sz w:val="18"/>
          <w:szCs w:val="24"/>
        </w:rPr>
        <w:t xml:space="preserve">The Rough Guide to Cult Movies </w:t>
      </w:r>
      <w:r w:rsidRPr="00082A1F">
        <w:rPr>
          <w:sz w:val="18"/>
          <w:szCs w:val="24"/>
        </w:rPr>
        <w:t>(London: Rough Guides, 2001), 180.</w:t>
      </w:r>
    </w:p>
  </w:endnote>
  <w:endnote w:id="39">
    <w:p w14:paraId="45DA1ECC"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w:t>
      </w:r>
      <w:proofErr w:type="spellStart"/>
      <w:r w:rsidRPr="00082A1F">
        <w:rPr>
          <w:sz w:val="18"/>
          <w:szCs w:val="24"/>
        </w:rPr>
        <w:t>Schmid</w:t>
      </w:r>
      <w:proofErr w:type="spellEnd"/>
      <w:r w:rsidRPr="00082A1F">
        <w:rPr>
          <w:sz w:val="18"/>
          <w:szCs w:val="24"/>
        </w:rPr>
        <w:t xml:space="preserve">, “Imagining safe urban space: the contribution of detective fiction to radical geography,” </w:t>
      </w:r>
      <w:r w:rsidRPr="00082A1F">
        <w:rPr>
          <w:i/>
          <w:sz w:val="18"/>
          <w:szCs w:val="24"/>
        </w:rPr>
        <w:t>Antipode,</w:t>
      </w:r>
      <w:r w:rsidRPr="00082A1F">
        <w:rPr>
          <w:sz w:val="18"/>
          <w:szCs w:val="24"/>
        </w:rPr>
        <w:t xml:space="preserve"> 27 (1995): 242-69.</w:t>
      </w:r>
    </w:p>
  </w:endnote>
  <w:endnote w:id="40">
    <w:p w14:paraId="5BDC5578"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Howell,  “Crime and the City Solution.”</w:t>
      </w:r>
    </w:p>
  </w:endnote>
  <w:endnote w:id="41">
    <w:p w14:paraId="2EC7C2D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w:t>
      </w:r>
      <w:proofErr w:type="spellStart"/>
      <w:r w:rsidRPr="00082A1F">
        <w:rPr>
          <w:sz w:val="18"/>
          <w:szCs w:val="24"/>
        </w:rPr>
        <w:t>Farish</w:t>
      </w:r>
      <w:proofErr w:type="spellEnd"/>
      <w:r w:rsidRPr="00082A1F">
        <w:rPr>
          <w:sz w:val="18"/>
          <w:szCs w:val="24"/>
        </w:rPr>
        <w:t xml:space="preserve">,  “Cities in shade: urban geography and the uses of noir,” </w:t>
      </w:r>
      <w:r w:rsidRPr="00082A1F">
        <w:rPr>
          <w:i/>
          <w:sz w:val="18"/>
          <w:szCs w:val="24"/>
        </w:rPr>
        <w:t>Environment and Planning D: Society and Space</w:t>
      </w:r>
      <w:r w:rsidRPr="00082A1F">
        <w:rPr>
          <w:sz w:val="18"/>
          <w:szCs w:val="24"/>
        </w:rPr>
        <w:t>, 23: 1 (2005): 95-118.</w:t>
      </w:r>
    </w:p>
  </w:endnote>
  <w:endnote w:id="42">
    <w:p w14:paraId="408BBC87"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Ahead of the making of the thriller </w:t>
      </w:r>
      <w:r w:rsidRPr="00082A1F">
        <w:rPr>
          <w:i/>
          <w:sz w:val="18"/>
          <w:szCs w:val="24"/>
        </w:rPr>
        <w:t>Force of Evil</w:t>
      </w:r>
      <w:r w:rsidRPr="00082A1F">
        <w:rPr>
          <w:sz w:val="18"/>
          <w:szCs w:val="24"/>
        </w:rPr>
        <w:t xml:space="preserve"> in 1948, it has been reported that its director, Abraham </w:t>
      </w:r>
      <w:proofErr w:type="spellStart"/>
      <w:r w:rsidRPr="00082A1F">
        <w:rPr>
          <w:sz w:val="18"/>
          <w:szCs w:val="24"/>
        </w:rPr>
        <w:t>Polonsky</w:t>
      </w:r>
      <w:proofErr w:type="spellEnd"/>
      <w:r w:rsidRPr="00082A1F">
        <w:rPr>
          <w:sz w:val="18"/>
          <w:szCs w:val="24"/>
        </w:rPr>
        <w:t>, gave the film’s cinematographer, George Barnes, a book of Edward Hopper paintings so as to illustrate how he wanted the film to look (Simpson (2001), 183).</w:t>
      </w:r>
    </w:p>
  </w:endnote>
  <w:endnote w:id="43">
    <w:p w14:paraId="4BCC66E0"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A. Marcus and D. Neumann (</w:t>
      </w:r>
      <w:proofErr w:type="spellStart"/>
      <w:r w:rsidRPr="00082A1F">
        <w:rPr>
          <w:sz w:val="18"/>
          <w:szCs w:val="24"/>
        </w:rPr>
        <w:t>eds</w:t>
      </w:r>
      <w:proofErr w:type="spellEnd"/>
      <w:r w:rsidRPr="00082A1F">
        <w:rPr>
          <w:sz w:val="18"/>
          <w:szCs w:val="24"/>
        </w:rPr>
        <w:t xml:space="preserve">), </w:t>
      </w:r>
      <w:r w:rsidRPr="00082A1F">
        <w:rPr>
          <w:i/>
          <w:sz w:val="18"/>
          <w:szCs w:val="24"/>
        </w:rPr>
        <w:t>Visualizing the City</w:t>
      </w:r>
      <w:r w:rsidRPr="00082A1F">
        <w:rPr>
          <w:sz w:val="18"/>
          <w:szCs w:val="24"/>
        </w:rPr>
        <w:t xml:space="preserve"> (London: </w:t>
      </w:r>
      <w:proofErr w:type="spellStart"/>
      <w:r w:rsidRPr="00082A1F">
        <w:rPr>
          <w:sz w:val="18"/>
          <w:szCs w:val="24"/>
        </w:rPr>
        <w:t>Routledge</w:t>
      </w:r>
      <w:proofErr w:type="spellEnd"/>
      <w:r w:rsidRPr="00082A1F">
        <w:rPr>
          <w:sz w:val="18"/>
          <w:szCs w:val="24"/>
        </w:rPr>
        <w:t>, 2007)</w:t>
      </w:r>
      <w:proofErr w:type="gramStart"/>
      <w:r w:rsidRPr="00082A1F">
        <w:rPr>
          <w:sz w:val="18"/>
          <w:szCs w:val="24"/>
        </w:rPr>
        <w:t>,  2</w:t>
      </w:r>
      <w:proofErr w:type="gramEnd"/>
      <w:r w:rsidRPr="00082A1F">
        <w:rPr>
          <w:sz w:val="18"/>
          <w:szCs w:val="24"/>
        </w:rPr>
        <w:t>.</w:t>
      </w:r>
    </w:p>
  </w:endnote>
  <w:endnote w:id="44">
    <w:p w14:paraId="7B93856D"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w:t>
      </w:r>
      <w:proofErr w:type="spellStart"/>
      <w:r w:rsidRPr="00082A1F">
        <w:rPr>
          <w:iCs/>
          <w:sz w:val="18"/>
          <w:szCs w:val="24"/>
        </w:rPr>
        <w:t>Crang</w:t>
      </w:r>
      <w:proofErr w:type="spellEnd"/>
      <w:r w:rsidRPr="00082A1F">
        <w:rPr>
          <w:iCs/>
          <w:sz w:val="18"/>
          <w:szCs w:val="24"/>
        </w:rPr>
        <w:t xml:space="preserve">, </w:t>
      </w:r>
      <w:r w:rsidRPr="00082A1F">
        <w:rPr>
          <w:i/>
          <w:sz w:val="18"/>
          <w:szCs w:val="24"/>
        </w:rPr>
        <w:t>Cultural Geography</w:t>
      </w:r>
      <w:r w:rsidRPr="00082A1F">
        <w:rPr>
          <w:sz w:val="18"/>
          <w:szCs w:val="24"/>
        </w:rPr>
        <w:t xml:space="preserve"> (London: </w:t>
      </w:r>
      <w:proofErr w:type="spellStart"/>
      <w:r w:rsidRPr="00082A1F">
        <w:rPr>
          <w:sz w:val="18"/>
          <w:szCs w:val="24"/>
        </w:rPr>
        <w:t>Routledge</w:t>
      </w:r>
      <w:proofErr w:type="spellEnd"/>
      <w:r w:rsidRPr="00082A1F">
        <w:rPr>
          <w:sz w:val="18"/>
          <w:szCs w:val="24"/>
        </w:rPr>
        <w:t>, 1998), 82.</w:t>
      </w:r>
    </w:p>
  </w:endnote>
  <w:endnote w:id="45">
    <w:p w14:paraId="65728F92"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C. Den </w:t>
      </w:r>
      <w:proofErr w:type="spellStart"/>
      <w:r w:rsidRPr="00082A1F">
        <w:rPr>
          <w:sz w:val="18"/>
          <w:szCs w:val="24"/>
        </w:rPr>
        <w:t>Tandt</w:t>
      </w:r>
      <w:proofErr w:type="spellEnd"/>
      <w:r w:rsidRPr="00082A1F">
        <w:rPr>
          <w:sz w:val="18"/>
          <w:szCs w:val="24"/>
        </w:rPr>
        <w:t>, “Down These (Gender-Divided and Ethnically Fractured) Mean Streets: The Urban Thriller in the Age of Multiculturalism and Minority Writing</w:t>
      </w:r>
      <w:r>
        <w:rPr>
          <w:sz w:val="18"/>
          <w:szCs w:val="24"/>
        </w:rPr>
        <w:t>,</w:t>
      </w:r>
      <w:r w:rsidRPr="00082A1F">
        <w:rPr>
          <w:sz w:val="18"/>
          <w:szCs w:val="24"/>
        </w:rPr>
        <w:t>” in GUST (written and edited by the Ghent Urban Studies Team)</w:t>
      </w:r>
      <w:r>
        <w:rPr>
          <w:sz w:val="18"/>
          <w:szCs w:val="24"/>
        </w:rPr>
        <w:t>,</w:t>
      </w:r>
      <w:r w:rsidRPr="00082A1F">
        <w:rPr>
          <w:sz w:val="18"/>
          <w:szCs w:val="24"/>
        </w:rPr>
        <w:t xml:space="preserve"> </w:t>
      </w:r>
      <w:r w:rsidRPr="00082A1F">
        <w:rPr>
          <w:i/>
          <w:sz w:val="18"/>
          <w:szCs w:val="24"/>
        </w:rPr>
        <w:t>The Urban Condition: Space, Community, and Self in the Contemporary Metropolis</w:t>
      </w:r>
      <w:r w:rsidRPr="00082A1F">
        <w:rPr>
          <w:sz w:val="18"/>
          <w:szCs w:val="24"/>
        </w:rPr>
        <w:t xml:space="preserve"> (010 Publishers: Rotterdam, 1999), 396.</w:t>
      </w:r>
    </w:p>
  </w:endnote>
  <w:endnote w:id="46">
    <w:p w14:paraId="76FAC04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 </w:t>
      </w:r>
      <w:proofErr w:type="spellStart"/>
      <w:r w:rsidRPr="00082A1F">
        <w:rPr>
          <w:sz w:val="18"/>
          <w:szCs w:val="24"/>
        </w:rPr>
        <w:t>Auster</w:t>
      </w:r>
      <w:proofErr w:type="spellEnd"/>
      <w:proofErr w:type="gramStart"/>
      <w:r w:rsidRPr="00082A1F">
        <w:rPr>
          <w:sz w:val="18"/>
          <w:szCs w:val="24"/>
        </w:rPr>
        <w:t xml:space="preserve">,  </w:t>
      </w:r>
      <w:r w:rsidRPr="00082A1F">
        <w:rPr>
          <w:i/>
          <w:sz w:val="18"/>
          <w:szCs w:val="24"/>
        </w:rPr>
        <w:t>The</w:t>
      </w:r>
      <w:proofErr w:type="gramEnd"/>
      <w:r w:rsidRPr="00082A1F">
        <w:rPr>
          <w:i/>
          <w:sz w:val="18"/>
          <w:szCs w:val="24"/>
        </w:rPr>
        <w:t xml:space="preserve"> New York Trilogy</w:t>
      </w:r>
      <w:r w:rsidRPr="00082A1F">
        <w:rPr>
          <w:sz w:val="18"/>
          <w:szCs w:val="24"/>
        </w:rPr>
        <w:t xml:space="preserve"> (London: Faber and Faber, 1988), 8.</w:t>
      </w:r>
    </w:p>
  </w:endnote>
  <w:endnote w:id="47">
    <w:p w14:paraId="0CB08299" w14:textId="77777777" w:rsidR="00E40440" w:rsidRPr="00082A1F" w:rsidRDefault="00E40440" w:rsidP="00081258">
      <w:pPr>
        <w:spacing w:after="0" w:line="240" w:lineRule="auto"/>
        <w:rPr>
          <w:sz w:val="18"/>
          <w:szCs w:val="24"/>
          <w:lang w:val="da-DK"/>
        </w:rPr>
      </w:pPr>
      <w:r w:rsidRPr="00082A1F">
        <w:rPr>
          <w:rStyle w:val="EndnoteReference"/>
          <w:sz w:val="18"/>
          <w:szCs w:val="24"/>
        </w:rPr>
        <w:endnoteRef/>
      </w:r>
      <w:r w:rsidRPr="00082A1F">
        <w:rPr>
          <w:sz w:val="18"/>
          <w:szCs w:val="24"/>
          <w:lang w:val="da-DK"/>
        </w:rPr>
        <w:t xml:space="preserve"> E.M. Forster, </w:t>
      </w:r>
      <w:r w:rsidRPr="00082A1F">
        <w:rPr>
          <w:i/>
          <w:sz w:val="18"/>
          <w:szCs w:val="24"/>
          <w:lang w:val="da-DK"/>
        </w:rPr>
        <w:t>Howards End</w:t>
      </w:r>
      <w:r w:rsidRPr="00082A1F">
        <w:rPr>
          <w:sz w:val="18"/>
          <w:szCs w:val="24"/>
          <w:lang w:val="da-DK"/>
        </w:rPr>
        <w:t xml:space="preserve"> (London: Penguin [1910] 1979), 188.</w:t>
      </w:r>
    </w:p>
  </w:endnote>
  <w:endnote w:id="48">
    <w:p w14:paraId="6A8EF0A3"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lang w:val="da-DK"/>
        </w:rPr>
        <w:t xml:space="preserve"> J.A. Barter,  ”Nighthawks: Transcending Reality,” in </w:t>
      </w:r>
      <w:r w:rsidRPr="00082A1F">
        <w:rPr>
          <w:sz w:val="18"/>
          <w:szCs w:val="24"/>
        </w:rPr>
        <w:t xml:space="preserve">C. </w:t>
      </w:r>
      <w:proofErr w:type="spellStart"/>
      <w:r w:rsidRPr="00082A1F">
        <w:rPr>
          <w:sz w:val="18"/>
          <w:szCs w:val="24"/>
        </w:rPr>
        <w:t>Troyen</w:t>
      </w:r>
      <w:proofErr w:type="spellEnd"/>
      <w:r w:rsidRPr="00082A1F">
        <w:rPr>
          <w:sz w:val="18"/>
          <w:szCs w:val="24"/>
        </w:rPr>
        <w:t xml:space="preserve"> </w:t>
      </w:r>
      <w:r w:rsidRPr="00B7222B">
        <w:rPr>
          <w:sz w:val="18"/>
          <w:szCs w:val="24"/>
        </w:rPr>
        <w:t>et al</w:t>
      </w:r>
      <w:r w:rsidRPr="00082A1F">
        <w:rPr>
          <w:i/>
          <w:sz w:val="18"/>
          <w:szCs w:val="24"/>
        </w:rPr>
        <w:t>.</w:t>
      </w:r>
      <w:r w:rsidRPr="00082A1F">
        <w:rPr>
          <w:sz w:val="18"/>
          <w:szCs w:val="24"/>
        </w:rPr>
        <w:t xml:space="preserve"> (</w:t>
      </w:r>
      <w:proofErr w:type="spellStart"/>
      <w:r w:rsidRPr="00082A1F">
        <w:rPr>
          <w:sz w:val="18"/>
          <w:szCs w:val="24"/>
        </w:rPr>
        <w:t>eds</w:t>
      </w:r>
      <w:proofErr w:type="spellEnd"/>
      <w:r w:rsidRPr="00082A1F">
        <w:rPr>
          <w:sz w:val="18"/>
          <w:szCs w:val="24"/>
        </w:rPr>
        <w:t xml:space="preserve">), </w:t>
      </w:r>
      <w:r w:rsidRPr="00082A1F">
        <w:rPr>
          <w:i/>
          <w:sz w:val="18"/>
          <w:szCs w:val="24"/>
        </w:rPr>
        <w:t>Edward Hopper</w:t>
      </w:r>
      <w:r w:rsidRPr="00082A1F">
        <w:rPr>
          <w:sz w:val="18"/>
          <w:szCs w:val="24"/>
        </w:rPr>
        <w:t xml:space="preserve"> (London: Thames and Hudson, 2007), 196 (195-210).</w:t>
      </w:r>
    </w:p>
  </w:endnote>
  <w:endnote w:id="49">
    <w:p w14:paraId="08B27AE1"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A. Butler, C. Van Cleave</w:t>
      </w:r>
      <w:proofErr w:type="gramStart"/>
      <w:r w:rsidRPr="00082A1F">
        <w:rPr>
          <w:sz w:val="18"/>
          <w:szCs w:val="24"/>
        </w:rPr>
        <w:t>,  and</w:t>
      </w:r>
      <w:proofErr w:type="gramEnd"/>
      <w:r w:rsidRPr="00082A1F">
        <w:rPr>
          <w:sz w:val="18"/>
          <w:szCs w:val="24"/>
        </w:rPr>
        <w:t xml:space="preserve"> S. Stirling,  </w:t>
      </w:r>
      <w:r w:rsidRPr="00082A1F">
        <w:rPr>
          <w:i/>
          <w:sz w:val="18"/>
          <w:szCs w:val="24"/>
        </w:rPr>
        <w:t>The Art Book</w:t>
      </w:r>
      <w:r w:rsidRPr="00082A1F">
        <w:rPr>
          <w:sz w:val="18"/>
          <w:szCs w:val="24"/>
        </w:rPr>
        <w:t xml:space="preserve"> (London: </w:t>
      </w:r>
      <w:proofErr w:type="spellStart"/>
      <w:r w:rsidRPr="00082A1F">
        <w:rPr>
          <w:sz w:val="18"/>
          <w:szCs w:val="24"/>
        </w:rPr>
        <w:t>Phaidon</w:t>
      </w:r>
      <w:proofErr w:type="spellEnd"/>
      <w:r w:rsidRPr="00082A1F">
        <w:rPr>
          <w:sz w:val="18"/>
          <w:szCs w:val="24"/>
        </w:rPr>
        <w:t>, 1994), 230.</w:t>
      </w:r>
    </w:p>
  </w:endnote>
  <w:endnote w:id="50">
    <w:p w14:paraId="4220BF2A"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J. Schwartz, “Sinatra: In the Wee Small Hours,” in S. </w:t>
      </w:r>
      <w:proofErr w:type="spellStart"/>
      <w:r w:rsidRPr="00082A1F">
        <w:rPr>
          <w:sz w:val="18"/>
          <w:szCs w:val="24"/>
        </w:rPr>
        <w:t>Petkov</w:t>
      </w:r>
      <w:proofErr w:type="spellEnd"/>
      <w:r w:rsidRPr="00082A1F">
        <w:rPr>
          <w:sz w:val="18"/>
          <w:szCs w:val="24"/>
        </w:rPr>
        <w:t xml:space="preserve"> and L. </w:t>
      </w:r>
      <w:proofErr w:type="spellStart"/>
      <w:r w:rsidRPr="00082A1F">
        <w:rPr>
          <w:sz w:val="18"/>
          <w:szCs w:val="24"/>
        </w:rPr>
        <w:t>Mustazza</w:t>
      </w:r>
      <w:proofErr w:type="spellEnd"/>
      <w:r w:rsidRPr="00082A1F">
        <w:rPr>
          <w:sz w:val="18"/>
          <w:szCs w:val="24"/>
        </w:rPr>
        <w:t xml:space="preserve"> (</w:t>
      </w:r>
      <w:proofErr w:type="spellStart"/>
      <w:r w:rsidRPr="00082A1F">
        <w:rPr>
          <w:sz w:val="18"/>
          <w:szCs w:val="24"/>
        </w:rPr>
        <w:t>eds</w:t>
      </w:r>
      <w:proofErr w:type="spellEnd"/>
      <w:r w:rsidRPr="00082A1F">
        <w:rPr>
          <w:sz w:val="18"/>
          <w:szCs w:val="24"/>
        </w:rPr>
        <w:t xml:space="preserve">), </w:t>
      </w:r>
      <w:r w:rsidRPr="00082A1F">
        <w:rPr>
          <w:i/>
          <w:sz w:val="18"/>
          <w:szCs w:val="24"/>
        </w:rPr>
        <w:t xml:space="preserve">The Frank Sinatra Reader </w:t>
      </w:r>
      <w:r w:rsidRPr="00082A1F">
        <w:rPr>
          <w:sz w:val="18"/>
          <w:szCs w:val="24"/>
        </w:rPr>
        <w:t>(Oxford: Oxford University Press, 1995), 249 (245-52).</w:t>
      </w:r>
    </w:p>
  </w:endnote>
  <w:endnote w:id="51">
    <w:p w14:paraId="7D52754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C. </w:t>
      </w:r>
      <w:proofErr w:type="spellStart"/>
      <w:r w:rsidRPr="00082A1F">
        <w:rPr>
          <w:sz w:val="18"/>
          <w:szCs w:val="24"/>
        </w:rPr>
        <w:t>Ingham</w:t>
      </w:r>
      <w:proofErr w:type="spellEnd"/>
      <w:proofErr w:type="gramStart"/>
      <w:r w:rsidRPr="00082A1F">
        <w:rPr>
          <w:sz w:val="18"/>
          <w:szCs w:val="24"/>
        </w:rPr>
        <w:t xml:space="preserve">,  </w:t>
      </w:r>
      <w:r w:rsidRPr="00082A1F">
        <w:rPr>
          <w:i/>
          <w:sz w:val="18"/>
          <w:szCs w:val="24"/>
        </w:rPr>
        <w:t>The</w:t>
      </w:r>
      <w:proofErr w:type="gramEnd"/>
      <w:r w:rsidRPr="00082A1F">
        <w:rPr>
          <w:i/>
          <w:sz w:val="18"/>
          <w:szCs w:val="24"/>
        </w:rPr>
        <w:t xml:space="preserve"> Rough Guide to Frank Sinatra: the songs, the films, the style</w:t>
      </w:r>
      <w:r w:rsidRPr="00082A1F">
        <w:rPr>
          <w:sz w:val="18"/>
          <w:szCs w:val="24"/>
        </w:rPr>
        <w:t xml:space="preserve"> </w:t>
      </w:r>
      <w:r>
        <w:rPr>
          <w:sz w:val="18"/>
          <w:szCs w:val="24"/>
        </w:rPr>
        <w:t>(</w:t>
      </w:r>
      <w:r w:rsidRPr="00082A1F">
        <w:rPr>
          <w:sz w:val="18"/>
          <w:szCs w:val="24"/>
        </w:rPr>
        <w:t>London: Penguin, 2005), 172.</w:t>
      </w:r>
    </w:p>
  </w:endnote>
  <w:endnote w:id="52">
    <w:p w14:paraId="5F6A793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T.H. </w:t>
      </w:r>
      <w:proofErr w:type="spellStart"/>
      <w:r w:rsidRPr="00082A1F">
        <w:rPr>
          <w:sz w:val="18"/>
          <w:szCs w:val="24"/>
        </w:rPr>
        <w:t>Adamowski</w:t>
      </w:r>
      <w:proofErr w:type="spellEnd"/>
      <w:r w:rsidRPr="00082A1F">
        <w:rPr>
          <w:sz w:val="18"/>
          <w:szCs w:val="24"/>
        </w:rPr>
        <w:t xml:space="preserve">, “Love in the Western World: Sinatra and the Conflict of Generations,” in L. </w:t>
      </w:r>
      <w:proofErr w:type="spellStart"/>
      <w:r w:rsidRPr="00082A1F">
        <w:rPr>
          <w:sz w:val="18"/>
          <w:szCs w:val="24"/>
        </w:rPr>
        <w:t>Mustazza</w:t>
      </w:r>
      <w:proofErr w:type="spellEnd"/>
      <w:r w:rsidRPr="00082A1F">
        <w:rPr>
          <w:sz w:val="18"/>
          <w:szCs w:val="24"/>
        </w:rPr>
        <w:t xml:space="preserve"> (ed.), </w:t>
      </w:r>
      <w:r w:rsidRPr="00082A1F">
        <w:rPr>
          <w:i/>
          <w:sz w:val="18"/>
          <w:szCs w:val="24"/>
        </w:rPr>
        <w:t xml:space="preserve">Frank Sinatra and Popular Culture: Essays on an American Icon </w:t>
      </w:r>
      <w:r w:rsidRPr="00082A1F">
        <w:rPr>
          <w:sz w:val="18"/>
          <w:szCs w:val="24"/>
        </w:rPr>
        <w:t xml:space="preserve">(Westport: </w:t>
      </w:r>
      <w:proofErr w:type="spellStart"/>
      <w:r w:rsidRPr="00082A1F">
        <w:rPr>
          <w:sz w:val="18"/>
          <w:szCs w:val="24"/>
        </w:rPr>
        <w:t>Praeger</w:t>
      </w:r>
      <w:proofErr w:type="spellEnd"/>
      <w:r w:rsidRPr="00082A1F">
        <w:rPr>
          <w:sz w:val="18"/>
          <w:szCs w:val="24"/>
        </w:rPr>
        <w:t>, 1998), 26-38.</w:t>
      </w:r>
    </w:p>
  </w:endnote>
  <w:endnote w:id="53">
    <w:p w14:paraId="12B90B06"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Tester, </w:t>
      </w:r>
      <w:r w:rsidRPr="00082A1F">
        <w:rPr>
          <w:i/>
          <w:sz w:val="18"/>
          <w:szCs w:val="24"/>
        </w:rPr>
        <w:t xml:space="preserve">The </w:t>
      </w:r>
      <w:proofErr w:type="spellStart"/>
      <w:r w:rsidRPr="00082A1F">
        <w:rPr>
          <w:i/>
          <w:sz w:val="18"/>
          <w:szCs w:val="24"/>
        </w:rPr>
        <w:t>Flâneur</w:t>
      </w:r>
      <w:proofErr w:type="spellEnd"/>
      <w:proofErr w:type="gramStart"/>
      <w:r w:rsidRPr="00082A1F">
        <w:rPr>
          <w:sz w:val="18"/>
          <w:szCs w:val="24"/>
        </w:rPr>
        <w:t>,  8</w:t>
      </w:r>
      <w:proofErr w:type="gramEnd"/>
      <w:r w:rsidRPr="00082A1F">
        <w:rPr>
          <w:sz w:val="18"/>
          <w:szCs w:val="24"/>
        </w:rPr>
        <w:t>.</w:t>
      </w:r>
    </w:p>
  </w:endnote>
  <w:endnote w:id="54">
    <w:p w14:paraId="5FE8A910"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Also in Paris at this time, Guy </w:t>
      </w:r>
      <w:proofErr w:type="spellStart"/>
      <w:r w:rsidRPr="00082A1F">
        <w:rPr>
          <w:sz w:val="18"/>
          <w:szCs w:val="24"/>
        </w:rPr>
        <w:t>Debord</w:t>
      </w:r>
      <w:proofErr w:type="spellEnd"/>
      <w:r w:rsidRPr="00082A1F">
        <w:rPr>
          <w:sz w:val="18"/>
          <w:szCs w:val="24"/>
        </w:rPr>
        <w:t xml:space="preserve"> and fellow </w:t>
      </w:r>
      <w:proofErr w:type="spellStart"/>
      <w:r w:rsidRPr="00082A1F">
        <w:rPr>
          <w:sz w:val="18"/>
          <w:szCs w:val="24"/>
        </w:rPr>
        <w:t>Situationists</w:t>
      </w:r>
      <w:proofErr w:type="spellEnd"/>
      <w:r w:rsidRPr="00082A1F">
        <w:rPr>
          <w:sz w:val="18"/>
          <w:szCs w:val="24"/>
        </w:rPr>
        <w:t xml:space="preserve"> were encouraging the idea of the </w:t>
      </w:r>
      <w:proofErr w:type="spellStart"/>
      <w:r w:rsidRPr="00082A1F">
        <w:rPr>
          <w:i/>
          <w:sz w:val="18"/>
          <w:szCs w:val="24"/>
        </w:rPr>
        <w:t>dérive</w:t>
      </w:r>
      <w:proofErr w:type="spellEnd"/>
      <w:r w:rsidRPr="00082A1F">
        <w:rPr>
          <w:sz w:val="18"/>
          <w:szCs w:val="24"/>
        </w:rPr>
        <w:t>: the drift, both in, and through, urban space.</w:t>
      </w:r>
    </w:p>
  </w:endnote>
  <w:endnote w:id="55">
    <w:p w14:paraId="7BAABA61"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Melisma is a style of singing Sinatra helped popularize in which one syllable is extended over several notes.</w:t>
      </w:r>
    </w:p>
  </w:endnote>
  <w:endnote w:id="56">
    <w:p w14:paraId="5FBD06D5"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w:t>
      </w:r>
      <w:proofErr w:type="spellStart"/>
      <w:r w:rsidRPr="00082A1F">
        <w:rPr>
          <w:sz w:val="18"/>
          <w:szCs w:val="24"/>
        </w:rPr>
        <w:t>Toop</w:t>
      </w:r>
      <w:proofErr w:type="spellEnd"/>
      <w:proofErr w:type="gramStart"/>
      <w:r w:rsidRPr="00082A1F">
        <w:rPr>
          <w:sz w:val="18"/>
          <w:szCs w:val="24"/>
        </w:rPr>
        <w:t xml:space="preserve">,  </w:t>
      </w:r>
      <w:r w:rsidRPr="00082A1F">
        <w:rPr>
          <w:i/>
          <w:sz w:val="18"/>
          <w:szCs w:val="24"/>
        </w:rPr>
        <w:t>Haunted</w:t>
      </w:r>
      <w:proofErr w:type="gramEnd"/>
      <w:r w:rsidRPr="00082A1F">
        <w:rPr>
          <w:i/>
          <w:sz w:val="18"/>
          <w:szCs w:val="24"/>
        </w:rPr>
        <w:t xml:space="preserve"> Weather: Music, Silence and Memory</w:t>
      </w:r>
      <w:r w:rsidRPr="00082A1F">
        <w:rPr>
          <w:sz w:val="18"/>
          <w:szCs w:val="24"/>
        </w:rPr>
        <w:t xml:space="preserve"> (London: Serpent’s Tail, 2004), 29.</w:t>
      </w:r>
    </w:p>
  </w:endnote>
  <w:endnote w:id="57">
    <w:p w14:paraId="71BC1349" w14:textId="77777777" w:rsidR="00E40440" w:rsidRPr="00082A1F" w:rsidRDefault="00E40440" w:rsidP="00081258">
      <w:pPr>
        <w:spacing w:after="0" w:line="240" w:lineRule="auto"/>
        <w:rPr>
          <w:sz w:val="18"/>
          <w:szCs w:val="24"/>
        </w:rPr>
      </w:pPr>
      <w:r w:rsidRPr="00082A1F">
        <w:rPr>
          <w:rStyle w:val="EndnoteReference"/>
          <w:sz w:val="18"/>
          <w:szCs w:val="24"/>
        </w:rPr>
        <w:endnoteRef/>
      </w:r>
      <w:r>
        <w:rPr>
          <w:sz w:val="18"/>
          <w:szCs w:val="24"/>
        </w:rPr>
        <w:t xml:space="preserve"> D. Stevenson,</w:t>
      </w:r>
      <w:r w:rsidRPr="00082A1F">
        <w:rPr>
          <w:sz w:val="18"/>
          <w:szCs w:val="24"/>
        </w:rPr>
        <w:t xml:space="preserve"> </w:t>
      </w:r>
      <w:r w:rsidRPr="00082A1F">
        <w:rPr>
          <w:i/>
          <w:sz w:val="18"/>
          <w:szCs w:val="24"/>
        </w:rPr>
        <w:t>Cities and Urban Cultures</w:t>
      </w:r>
      <w:r w:rsidRPr="00082A1F">
        <w:rPr>
          <w:sz w:val="18"/>
          <w:szCs w:val="24"/>
        </w:rPr>
        <w:t xml:space="preserve"> </w:t>
      </w:r>
      <w:r>
        <w:rPr>
          <w:sz w:val="18"/>
          <w:szCs w:val="24"/>
        </w:rPr>
        <w:t>(</w:t>
      </w:r>
      <w:r w:rsidRPr="00082A1F">
        <w:rPr>
          <w:sz w:val="18"/>
          <w:szCs w:val="24"/>
        </w:rPr>
        <w:t>Maidenhead: Open University Press, 2003), 24.</w:t>
      </w:r>
    </w:p>
  </w:endnote>
  <w:endnote w:id="58">
    <w:p w14:paraId="573CC5AA" w14:textId="77777777" w:rsidR="00E40440" w:rsidRPr="00082A1F" w:rsidRDefault="00E40440" w:rsidP="00081258">
      <w:pPr>
        <w:spacing w:after="0" w:line="240" w:lineRule="auto"/>
        <w:rPr>
          <w:sz w:val="18"/>
          <w:szCs w:val="24"/>
        </w:rPr>
      </w:pPr>
      <w:r w:rsidRPr="00082A1F">
        <w:rPr>
          <w:rStyle w:val="EndnoteReference"/>
          <w:sz w:val="18"/>
          <w:szCs w:val="24"/>
        </w:rPr>
        <w:endnoteRef/>
      </w:r>
      <w:r>
        <w:rPr>
          <w:sz w:val="18"/>
          <w:szCs w:val="24"/>
        </w:rPr>
        <w:t xml:space="preserve"> Stuart Allen, Foreword,</w:t>
      </w:r>
      <w:r w:rsidRPr="00082A1F">
        <w:rPr>
          <w:sz w:val="18"/>
          <w:szCs w:val="24"/>
        </w:rPr>
        <w:t xml:space="preserve"> in D. Stevenson,</w:t>
      </w:r>
      <w:r w:rsidRPr="00082A1F">
        <w:rPr>
          <w:i/>
          <w:sz w:val="18"/>
          <w:szCs w:val="24"/>
        </w:rPr>
        <w:t xml:space="preserve"> Cities and Urban Cultures</w:t>
      </w:r>
      <w:r w:rsidRPr="00082A1F">
        <w:rPr>
          <w:sz w:val="18"/>
          <w:szCs w:val="24"/>
        </w:rPr>
        <w:t xml:space="preserve"> (Maidenhead: Open University Press, 2003), xii.</w:t>
      </w:r>
    </w:p>
  </w:endnote>
  <w:endnote w:id="59">
    <w:p w14:paraId="5177E532"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w:t>
      </w:r>
      <w:r w:rsidRPr="00082A1F">
        <w:rPr>
          <w:iCs/>
          <w:sz w:val="18"/>
          <w:szCs w:val="24"/>
        </w:rPr>
        <w:t>Savage</w:t>
      </w:r>
      <w:proofErr w:type="gramStart"/>
      <w:r w:rsidRPr="00082A1F">
        <w:rPr>
          <w:iCs/>
          <w:sz w:val="18"/>
          <w:szCs w:val="24"/>
        </w:rPr>
        <w:t xml:space="preserve">, </w:t>
      </w:r>
      <w:r>
        <w:rPr>
          <w:sz w:val="18"/>
          <w:szCs w:val="24"/>
        </w:rPr>
        <w:t xml:space="preserve"> r</w:t>
      </w:r>
      <w:r w:rsidRPr="00082A1F">
        <w:rPr>
          <w:sz w:val="18"/>
          <w:szCs w:val="24"/>
        </w:rPr>
        <w:t>eview</w:t>
      </w:r>
      <w:proofErr w:type="gramEnd"/>
      <w:r w:rsidRPr="00082A1F">
        <w:rPr>
          <w:sz w:val="18"/>
          <w:szCs w:val="24"/>
        </w:rPr>
        <w:t xml:space="preserve"> of </w:t>
      </w:r>
      <w:r>
        <w:rPr>
          <w:sz w:val="18"/>
          <w:szCs w:val="24"/>
        </w:rPr>
        <w:t>“</w:t>
      </w:r>
      <w:r w:rsidRPr="00082A1F">
        <w:rPr>
          <w:sz w:val="18"/>
          <w:szCs w:val="24"/>
        </w:rPr>
        <w:t xml:space="preserve">Myth and metropolis: Walter Benjamin and the city,” </w:t>
      </w:r>
      <w:r w:rsidRPr="00082A1F">
        <w:rPr>
          <w:i/>
          <w:sz w:val="18"/>
          <w:szCs w:val="24"/>
        </w:rPr>
        <w:t>Environment D: Society and Space</w:t>
      </w:r>
      <w:r w:rsidRPr="00082A1F">
        <w:rPr>
          <w:sz w:val="18"/>
          <w:szCs w:val="24"/>
        </w:rPr>
        <w:t>, 14: 6 (1996), 776.</w:t>
      </w:r>
    </w:p>
  </w:endnote>
  <w:endnote w:id="60">
    <w:p w14:paraId="7FA09237"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w:t>
      </w:r>
      <w:proofErr w:type="spellStart"/>
      <w:r w:rsidRPr="00082A1F">
        <w:rPr>
          <w:sz w:val="18"/>
          <w:szCs w:val="24"/>
        </w:rPr>
        <w:t>Lynskey</w:t>
      </w:r>
      <w:proofErr w:type="spellEnd"/>
      <w:r w:rsidRPr="00082A1F">
        <w:rPr>
          <w:sz w:val="18"/>
          <w:szCs w:val="24"/>
        </w:rPr>
        <w:t xml:space="preserve">, “Children of the Night,” </w:t>
      </w:r>
      <w:r w:rsidRPr="00082A1F">
        <w:rPr>
          <w:i/>
          <w:sz w:val="18"/>
          <w:szCs w:val="24"/>
        </w:rPr>
        <w:t>The Word</w:t>
      </w:r>
      <w:r w:rsidRPr="00082A1F">
        <w:rPr>
          <w:sz w:val="18"/>
          <w:szCs w:val="24"/>
        </w:rPr>
        <w:t xml:space="preserve">, April, 2011: 98.  </w:t>
      </w:r>
    </w:p>
  </w:endnote>
  <w:endnote w:id="61">
    <w:p w14:paraId="4E164D21"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 Sherburne, </w:t>
      </w:r>
      <w:proofErr w:type="spellStart"/>
      <w:r w:rsidRPr="00082A1F">
        <w:rPr>
          <w:sz w:val="18"/>
          <w:szCs w:val="24"/>
        </w:rPr>
        <w:t>Dubstep</w:t>
      </w:r>
      <w:proofErr w:type="spellEnd"/>
      <w:r w:rsidRPr="00082A1F">
        <w:rPr>
          <w:sz w:val="18"/>
          <w:szCs w:val="24"/>
        </w:rPr>
        <w:t xml:space="preserve">. </w:t>
      </w:r>
      <w:r w:rsidRPr="00082A1F">
        <w:rPr>
          <w:i/>
          <w:sz w:val="18"/>
          <w:szCs w:val="24"/>
        </w:rPr>
        <w:t>Magazine</w:t>
      </w:r>
      <w:proofErr w:type="gramStart"/>
      <w:r w:rsidRPr="00082A1F">
        <w:rPr>
          <w:sz w:val="18"/>
          <w:szCs w:val="24"/>
        </w:rPr>
        <w:t>,  published</w:t>
      </w:r>
      <w:proofErr w:type="gramEnd"/>
      <w:r w:rsidRPr="00082A1F">
        <w:rPr>
          <w:sz w:val="18"/>
          <w:szCs w:val="24"/>
        </w:rPr>
        <w:t xml:space="preserve"> 31.1.2007; accessed 28.2.09. </w:t>
      </w:r>
      <w:hyperlink r:id="rId1" w:history="1">
        <w:r w:rsidRPr="00082A1F">
          <w:rPr>
            <w:rStyle w:val="Hyperlink"/>
            <w:sz w:val="18"/>
            <w:szCs w:val="24"/>
          </w:rPr>
          <w:t xml:space="preserve">http://www.emusic.com/features/spotlight/281_200701.html. </w:t>
        </w:r>
      </w:hyperlink>
    </w:p>
  </w:endnote>
  <w:endnote w:id="62">
    <w:p w14:paraId="4899BC49"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P. Connolly</w:t>
      </w:r>
      <w:proofErr w:type="gramStart"/>
      <w:r w:rsidRPr="00082A1F">
        <w:rPr>
          <w:sz w:val="18"/>
          <w:szCs w:val="24"/>
        </w:rPr>
        <w:t>,  review</w:t>
      </w:r>
      <w:proofErr w:type="gramEnd"/>
      <w:r w:rsidRPr="00082A1F">
        <w:rPr>
          <w:sz w:val="18"/>
          <w:szCs w:val="24"/>
        </w:rPr>
        <w:t xml:space="preserve"> of Burial </w:t>
      </w:r>
      <w:r w:rsidRPr="00082A1F">
        <w:rPr>
          <w:i/>
          <w:sz w:val="18"/>
          <w:szCs w:val="24"/>
        </w:rPr>
        <w:t>Untrue</w:t>
      </w:r>
      <w:r w:rsidRPr="00082A1F">
        <w:rPr>
          <w:sz w:val="18"/>
          <w:szCs w:val="24"/>
        </w:rPr>
        <w:t xml:space="preserve">. </w:t>
      </w:r>
      <w:hyperlink r:id="rId2" w:history="1">
        <w:r w:rsidRPr="00082A1F">
          <w:rPr>
            <w:rStyle w:val="Hyperlink"/>
            <w:sz w:val="18"/>
            <w:szCs w:val="24"/>
          </w:rPr>
          <w:t>http://www.thisislondon.co.uk/music/review-23420236-cds-of-the-week.do</w:t>
        </w:r>
      </w:hyperlink>
      <w:r w:rsidRPr="00082A1F">
        <w:rPr>
          <w:sz w:val="18"/>
          <w:szCs w:val="24"/>
        </w:rPr>
        <w:t xml:space="preserve">  </w:t>
      </w:r>
      <w:proofErr w:type="gramStart"/>
      <w:r w:rsidRPr="00082A1F">
        <w:rPr>
          <w:sz w:val="18"/>
          <w:szCs w:val="24"/>
        </w:rPr>
        <w:t>–  Published</w:t>
      </w:r>
      <w:proofErr w:type="gramEnd"/>
      <w:r w:rsidRPr="00082A1F">
        <w:rPr>
          <w:sz w:val="18"/>
          <w:szCs w:val="24"/>
        </w:rPr>
        <w:t xml:space="preserve"> 12.11.2007; accessed 8.2.2009.</w:t>
      </w:r>
    </w:p>
  </w:endnote>
  <w:endnote w:id="63">
    <w:p w14:paraId="4CD9196E"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R. </w:t>
      </w:r>
      <w:proofErr w:type="spellStart"/>
      <w:r w:rsidRPr="00082A1F">
        <w:rPr>
          <w:sz w:val="18"/>
          <w:szCs w:val="24"/>
        </w:rPr>
        <w:t>Koolhaas</w:t>
      </w:r>
      <w:proofErr w:type="spellEnd"/>
      <w:r w:rsidRPr="00082A1F">
        <w:rPr>
          <w:sz w:val="18"/>
          <w:szCs w:val="24"/>
        </w:rPr>
        <w:t xml:space="preserve">,  “The Generic City,” </w:t>
      </w:r>
      <w:proofErr w:type="gramStart"/>
      <w:r w:rsidRPr="00082A1F">
        <w:rPr>
          <w:sz w:val="18"/>
          <w:szCs w:val="24"/>
        </w:rPr>
        <w:t>in  R</w:t>
      </w:r>
      <w:proofErr w:type="gramEnd"/>
      <w:r w:rsidRPr="00082A1F">
        <w:rPr>
          <w:sz w:val="18"/>
          <w:szCs w:val="24"/>
        </w:rPr>
        <w:t xml:space="preserve">. </w:t>
      </w:r>
      <w:proofErr w:type="spellStart"/>
      <w:r w:rsidRPr="00082A1F">
        <w:rPr>
          <w:sz w:val="18"/>
          <w:szCs w:val="24"/>
        </w:rPr>
        <w:t>Koolaas</w:t>
      </w:r>
      <w:proofErr w:type="spellEnd"/>
      <w:r w:rsidRPr="00082A1F">
        <w:rPr>
          <w:sz w:val="18"/>
          <w:szCs w:val="24"/>
        </w:rPr>
        <w:t xml:space="preserve"> and B. Mau (</w:t>
      </w:r>
      <w:proofErr w:type="spellStart"/>
      <w:r w:rsidRPr="00082A1F">
        <w:rPr>
          <w:sz w:val="18"/>
          <w:szCs w:val="24"/>
        </w:rPr>
        <w:t>eds</w:t>
      </w:r>
      <w:proofErr w:type="spellEnd"/>
      <w:r w:rsidRPr="00082A1F">
        <w:rPr>
          <w:sz w:val="18"/>
          <w:szCs w:val="24"/>
        </w:rPr>
        <w:t xml:space="preserve">), </w:t>
      </w:r>
      <w:r w:rsidRPr="00082A1F">
        <w:rPr>
          <w:i/>
          <w:sz w:val="18"/>
          <w:szCs w:val="24"/>
        </w:rPr>
        <w:t>S,M,L,XL</w:t>
      </w:r>
      <w:r w:rsidRPr="00082A1F">
        <w:rPr>
          <w:sz w:val="18"/>
          <w:szCs w:val="24"/>
        </w:rPr>
        <w:t xml:space="preserve"> (Rotterdam: 010 publishers, 1995), 1253.</w:t>
      </w:r>
    </w:p>
  </w:endnote>
  <w:endnote w:id="64">
    <w:p w14:paraId="3FB173CB"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L. Barton,  “The joys of driving at night,</w:t>
      </w:r>
      <w:r>
        <w:rPr>
          <w:sz w:val="18"/>
          <w:szCs w:val="24"/>
        </w:rPr>
        <w:t>”</w:t>
      </w:r>
      <w:r w:rsidRPr="00082A1F">
        <w:rPr>
          <w:sz w:val="18"/>
          <w:szCs w:val="24"/>
        </w:rPr>
        <w:t xml:space="preserve"> </w:t>
      </w:r>
      <w:r>
        <w:rPr>
          <w:sz w:val="18"/>
          <w:szCs w:val="24"/>
        </w:rPr>
        <w:t>p</w:t>
      </w:r>
      <w:r w:rsidRPr="00082A1F">
        <w:rPr>
          <w:sz w:val="18"/>
          <w:szCs w:val="24"/>
        </w:rPr>
        <w:t xml:space="preserve">ublished and accessed on 1.11.2009. </w:t>
      </w:r>
      <w:hyperlink r:id="rId3" w:history="1">
        <w:r w:rsidRPr="00082A1F">
          <w:rPr>
            <w:rStyle w:val="Hyperlink"/>
            <w:sz w:val="18"/>
            <w:szCs w:val="24"/>
          </w:rPr>
          <w:t>http://www.guardian.co.uk/lifeandstyle/2009/nov/01/driving-at-night</w:t>
        </w:r>
      </w:hyperlink>
    </w:p>
  </w:endnote>
  <w:endnote w:id="65">
    <w:p w14:paraId="15B3FCA1"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bCs/>
          <w:sz w:val="18"/>
          <w:szCs w:val="24"/>
        </w:rPr>
        <w:t xml:space="preserve"> E. Laurier, H. </w:t>
      </w:r>
      <w:proofErr w:type="spellStart"/>
      <w:r w:rsidRPr="00082A1F">
        <w:rPr>
          <w:bCs/>
          <w:sz w:val="18"/>
          <w:szCs w:val="24"/>
        </w:rPr>
        <w:t>Lorimer</w:t>
      </w:r>
      <w:proofErr w:type="spellEnd"/>
      <w:r w:rsidRPr="00082A1F">
        <w:rPr>
          <w:sz w:val="18"/>
          <w:szCs w:val="24"/>
        </w:rPr>
        <w:t xml:space="preserve"> </w:t>
      </w:r>
      <w:r w:rsidRPr="00E40440">
        <w:rPr>
          <w:sz w:val="18"/>
          <w:szCs w:val="24"/>
        </w:rPr>
        <w:t>et al</w:t>
      </w:r>
      <w:r w:rsidRPr="00082A1F">
        <w:rPr>
          <w:sz w:val="18"/>
          <w:szCs w:val="24"/>
        </w:rPr>
        <w:t xml:space="preserve">., “Driving and </w:t>
      </w:r>
      <w:proofErr w:type="spellStart"/>
      <w:r w:rsidRPr="00082A1F">
        <w:rPr>
          <w:sz w:val="18"/>
          <w:szCs w:val="24"/>
        </w:rPr>
        <w:t>passengering</w:t>
      </w:r>
      <w:proofErr w:type="spellEnd"/>
      <w:r w:rsidRPr="00082A1F">
        <w:rPr>
          <w:sz w:val="18"/>
          <w:szCs w:val="24"/>
        </w:rPr>
        <w:t xml:space="preserve">: notes on the ordinary organization of car travel,” </w:t>
      </w:r>
      <w:proofErr w:type="spellStart"/>
      <w:r w:rsidRPr="00082A1F">
        <w:rPr>
          <w:i/>
          <w:sz w:val="18"/>
          <w:szCs w:val="24"/>
        </w:rPr>
        <w:t>Mobilities</w:t>
      </w:r>
      <w:proofErr w:type="spellEnd"/>
      <w:r w:rsidRPr="00082A1F">
        <w:rPr>
          <w:i/>
          <w:sz w:val="18"/>
          <w:szCs w:val="24"/>
        </w:rPr>
        <w:t>,</w:t>
      </w:r>
      <w:r w:rsidRPr="00082A1F">
        <w:rPr>
          <w:sz w:val="18"/>
          <w:szCs w:val="24"/>
        </w:rPr>
        <w:t xml:space="preserve"> 3 (2008), 1-23; N. </w:t>
      </w:r>
      <w:r w:rsidRPr="00082A1F">
        <w:rPr>
          <w:iCs/>
          <w:sz w:val="18"/>
          <w:szCs w:val="24"/>
        </w:rPr>
        <w:t>Thrift,</w:t>
      </w:r>
      <w:r w:rsidRPr="00082A1F">
        <w:rPr>
          <w:sz w:val="18"/>
          <w:szCs w:val="24"/>
        </w:rPr>
        <w:t xml:space="preserve"> “Driving in the City,</w:t>
      </w:r>
      <w:r>
        <w:rPr>
          <w:sz w:val="18"/>
          <w:szCs w:val="24"/>
        </w:rPr>
        <w:t>”</w:t>
      </w:r>
      <w:r w:rsidRPr="00082A1F">
        <w:rPr>
          <w:sz w:val="18"/>
          <w:szCs w:val="24"/>
        </w:rPr>
        <w:t xml:space="preserve"> </w:t>
      </w:r>
      <w:r w:rsidRPr="00082A1F">
        <w:rPr>
          <w:i/>
          <w:sz w:val="18"/>
          <w:szCs w:val="24"/>
        </w:rPr>
        <w:t>Theory Culture Society,</w:t>
      </w:r>
      <w:r w:rsidRPr="00082A1F">
        <w:rPr>
          <w:sz w:val="18"/>
          <w:szCs w:val="24"/>
        </w:rPr>
        <w:t xml:space="preserve"> 21 (2004): 41-59.</w:t>
      </w:r>
    </w:p>
  </w:endnote>
  <w:endnote w:id="66">
    <w:p w14:paraId="34EF63B6"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Bull, </w:t>
      </w:r>
      <w:r w:rsidRPr="00082A1F">
        <w:rPr>
          <w:i/>
          <w:sz w:val="18"/>
          <w:szCs w:val="24"/>
        </w:rPr>
        <w:t>Sound Moves</w:t>
      </w:r>
      <w:r w:rsidRPr="00082A1F">
        <w:rPr>
          <w:sz w:val="18"/>
          <w:szCs w:val="24"/>
        </w:rPr>
        <w:t>.</w:t>
      </w:r>
    </w:p>
  </w:endnote>
  <w:endnote w:id="67">
    <w:p w14:paraId="5ED111E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J. Derrida, </w:t>
      </w:r>
      <w:proofErr w:type="spellStart"/>
      <w:r w:rsidRPr="00082A1F">
        <w:rPr>
          <w:i/>
          <w:sz w:val="18"/>
          <w:szCs w:val="24"/>
        </w:rPr>
        <w:t>Specters</w:t>
      </w:r>
      <w:proofErr w:type="spellEnd"/>
      <w:r w:rsidRPr="00082A1F">
        <w:rPr>
          <w:i/>
          <w:sz w:val="18"/>
          <w:szCs w:val="24"/>
        </w:rPr>
        <w:t xml:space="preserve"> of Marx: the state of the debt, the work of mourning and the new international</w:t>
      </w:r>
      <w:r w:rsidRPr="00082A1F">
        <w:rPr>
          <w:sz w:val="18"/>
          <w:szCs w:val="24"/>
        </w:rPr>
        <w:t xml:space="preserve"> (London: </w:t>
      </w:r>
      <w:proofErr w:type="spellStart"/>
      <w:r w:rsidRPr="00082A1F">
        <w:rPr>
          <w:sz w:val="18"/>
          <w:szCs w:val="24"/>
        </w:rPr>
        <w:t>Routledge</w:t>
      </w:r>
      <w:proofErr w:type="spellEnd"/>
      <w:r w:rsidRPr="00082A1F">
        <w:rPr>
          <w:sz w:val="18"/>
          <w:szCs w:val="24"/>
        </w:rPr>
        <w:t>, 1994).</w:t>
      </w:r>
    </w:p>
  </w:endnote>
  <w:endnote w:id="68">
    <w:p w14:paraId="15A9EF58"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T. Edensor, “Mundane haunting: commuting through the </w:t>
      </w:r>
      <w:proofErr w:type="spellStart"/>
      <w:r w:rsidRPr="00082A1F">
        <w:rPr>
          <w:sz w:val="18"/>
          <w:szCs w:val="24"/>
        </w:rPr>
        <w:t>phantasmagoric</w:t>
      </w:r>
      <w:proofErr w:type="spellEnd"/>
      <w:r w:rsidRPr="00082A1F">
        <w:rPr>
          <w:sz w:val="18"/>
          <w:szCs w:val="24"/>
        </w:rPr>
        <w:t xml:space="preserve"> working-class landscapes of Manchester, England,” </w:t>
      </w:r>
      <w:r w:rsidRPr="00082A1F">
        <w:rPr>
          <w:i/>
          <w:sz w:val="18"/>
          <w:szCs w:val="24"/>
        </w:rPr>
        <w:t>Cultural Geographies</w:t>
      </w:r>
      <w:r w:rsidRPr="00082A1F">
        <w:rPr>
          <w:sz w:val="18"/>
          <w:szCs w:val="24"/>
        </w:rPr>
        <w:t>, 15 (2008), 313-33.</w:t>
      </w:r>
    </w:p>
  </w:endnote>
  <w:endnote w:id="69">
    <w:p w14:paraId="334FBD90" w14:textId="77777777" w:rsidR="00E40440" w:rsidRPr="00082A1F" w:rsidRDefault="00E40440" w:rsidP="00081258">
      <w:pPr>
        <w:pStyle w:val="EndnoteText"/>
        <w:rPr>
          <w:sz w:val="18"/>
          <w:szCs w:val="24"/>
        </w:rPr>
      </w:pPr>
      <w:r w:rsidRPr="00082A1F">
        <w:rPr>
          <w:rStyle w:val="EndnoteReference"/>
          <w:sz w:val="18"/>
          <w:szCs w:val="24"/>
        </w:rPr>
        <w:endnoteRef/>
      </w:r>
      <w:r w:rsidRPr="00082A1F">
        <w:rPr>
          <w:sz w:val="18"/>
          <w:szCs w:val="24"/>
        </w:rPr>
        <w:t xml:space="preserve"> S. Reynolds</w:t>
      </w:r>
      <w:proofErr w:type="gramStart"/>
      <w:r w:rsidRPr="00082A1F">
        <w:rPr>
          <w:sz w:val="18"/>
          <w:szCs w:val="24"/>
        </w:rPr>
        <w:t xml:space="preserve">,  </w:t>
      </w:r>
      <w:proofErr w:type="spellStart"/>
      <w:r w:rsidRPr="00082A1F">
        <w:rPr>
          <w:i/>
          <w:sz w:val="18"/>
          <w:szCs w:val="24"/>
        </w:rPr>
        <w:t>Retromania:Pop</w:t>
      </w:r>
      <w:proofErr w:type="spellEnd"/>
      <w:proofErr w:type="gramEnd"/>
      <w:r w:rsidRPr="00082A1F">
        <w:rPr>
          <w:i/>
          <w:sz w:val="18"/>
          <w:szCs w:val="24"/>
        </w:rPr>
        <w:t xml:space="preserve"> Culture’s Own Addiction to its Own Past </w:t>
      </w:r>
      <w:r w:rsidRPr="00082A1F">
        <w:rPr>
          <w:sz w:val="18"/>
          <w:szCs w:val="24"/>
        </w:rPr>
        <w:t>(London: Faber and Faber, 2011).</w:t>
      </w:r>
    </w:p>
  </w:endnote>
  <w:endnote w:id="70">
    <w:p w14:paraId="152818CE"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M. Fisher, </w:t>
      </w:r>
      <w:r w:rsidRPr="00082A1F">
        <w:rPr>
          <w:i/>
          <w:sz w:val="18"/>
          <w:szCs w:val="24"/>
        </w:rPr>
        <w:t>Ghosts of My Life</w:t>
      </w:r>
      <w:r w:rsidRPr="00082A1F">
        <w:rPr>
          <w:sz w:val="18"/>
          <w:szCs w:val="24"/>
        </w:rPr>
        <w:t xml:space="preserve"> (forthcoming).</w:t>
      </w:r>
    </w:p>
  </w:endnote>
  <w:endnote w:id="71">
    <w:p w14:paraId="3E4C41FF" w14:textId="77777777" w:rsidR="00E40440" w:rsidRPr="00082A1F" w:rsidRDefault="00E40440" w:rsidP="00081258">
      <w:pPr>
        <w:spacing w:after="0" w:line="240" w:lineRule="auto"/>
        <w:rPr>
          <w:sz w:val="18"/>
          <w:szCs w:val="24"/>
        </w:rPr>
      </w:pPr>
      <w:r w:rsidRPr="00082A1F">
        <w:rPr>
          <w:rStyle w:val="EndnoteReference"/>
          <w:sz w:val="18"/>
          <w:szCs w:val="24"/>
        </w:rPr>
        <w:endnoteRef/>
      </w:r>
      <w:r w:rsidRPr="00082A1F">
        <w:rPr>
          <w:sz w:val="18"/>
          <w:szCs w:val="24"/>
        </w:rPr>
        <w:t xml:space="preserve"> D. </w:t>
      </w:r>
      <w:proofErr w:type="spellStart"/>
      <w:r w:rsidRPr="00082A1F">
        <w:rPr>
          <w:sz w:val="18"/>
          <w:szCs w:val="24"/>
        </w:rPr>
        <w:t>Frisby</w:t>
      </w:r>
      <w:proofErr w:type="spellEnd"/>
      <w:r w:rsidRPr="00082A1F">
        <w:rPr>
          <w:sz w:val="18"/>
          <w:szCs w:val="24"/>
        </w:rPr>
        <w:t xml:space="preserve">, </w:t>
      </w:r>
      <w:r w:rsidRPr="00082A1F">
        <w:rPr>
          <w:i/>
          <w:sz w:val="18"/>
          <w:szCs w:val="24"/>
        </w:rPr>
        <w:t xml:space="preserve">Fragments of Modernity: Theories of Modernity in the Work of </w:t>
      </w:r>
      <w:proofErr w:type="spellStart"/>
      <w:r w:rsidRPr="00082A1F">
        <w:rPr>
          <w:i/>
          <w:sz w:val="18"/>
          <w:szCs w:val="24"/>
        </w:rPr>
        <w:t>Simmel</w:t>
      </w:r>
      <w:proofErr w:type="spellEnd"/>
      <w:r w:rsidRPr="00082A1F">
        <w:rPr>
          <w:i/>
          <w:sz w:val="18"/>
          <w:szCs w:val="24"/>
        </w:rPr>
        <w:t xml:space="preserve">, </w:t>
      </w:r>
      <w:proofErr w:type="spellStart"/>
      <w:r w:rsidRPr="00082A1F">
        <w:rPr>
          <w:i/>
          <w:sz w:val="18"/>
          <w:szCs w:val="24"/>
        </w:rPr>
        <w:t>Kracauer</w:t>
      </w:r>
      <w:proofErr w:type="spellEnd"/>
      <w:r w:rsidRPr="00082A1F">
        <w:rPr>
          <w:i/>
          <w:sz w:val="18"/>
          <w:szCs w:val="24"/>
        </w:rPr>
        <w:t xml:space="preserve"> and Benjamin</w:t>
      </w:r>
      <w:r w:rsidRPr="00082A1F">
        <w:rPr>
          <w:sz w:val="18"/>
          <w:szCs w:val="24"/>
        </w:rPr>
        <w:t xml:space="preserve"> (Cambridge, MA: MIT Press, 1986), 224.</w:t>
      </w:r>
    </w:p>
  </w:endnote>
  <w:endnote w:id="72">
    <w:p w14:paraId="0E8C9F18" w14:textId="77777777" w:rsidR="00BF4F5A" w:rsidRDefault="00E40440" w:rsidP="00081258">
      <w:pPr>
        <w:pStyle w:val="EndnoteText"/>
        <w:rPr>
          <w:sz w:val="18"/>
          <w:szCs w:val="24"/>
        </w:rPr>
      </w:pPr>
      <w:r w:rsidRPr="00082A1F">
        <w:rPr>
          <w:rStyle w:val="EndnoteReference"/>
          <w:sz w:val="18"/>
          <w:szCs w:val="24"/>
        </w:rPr>
        <w:endnoteRef/>
      </w:r>
      <w:r w:rsidRPr="00082A1F">
        <w:rPr>
          <w:sz w:val="18"/>
          <w:szCs w:val="24"/>
        </w:rPr>
        <w:t xml:space="preserve"> </w:t>
      </w:r>
      <w:proofErr w:type="gramStart"/>
      <w:r w:rsidRPr="00082A1F">
        <w:rPr>
          <w:sz w:val="18"/>
          <w:szCs w:val="24"/>
        </w:rPr>
        <w:t xml:space="preserve">Benjamin, </w:t>
      </w:r>
      <w:r w:rsidRPr="00082A1F">
        <w:rPr>
          <w:i/>
          <w:sz w:val="18"/>
          <w:szCs w:val="24"/>
        </w:rPr>
        <w:t>The Arcades Project</w:t>
      </w:r>
      <w:r w:rsidRPr="00082A1F">
        <w:rPr>
          <w:sz w:val="18"/>
          <w:szCs w:val="24"/>
        </w:rPr>
        <w:t>.</w:t>
      </w:r>
      <w:proofErr w:type="gramEnd"/>
    </w:p>
    <w:p w14:paraId="43C00BD3" w14:textId="77777777" w:rsidR="00BF4F5A" w:rsidRDefault="00BF4F5A" w:rsidP="00081258">
      <w:pPr>
        <w:pStyle w:val="EndnoteText"/>
        <w:rPr>
          <w:sz w:val="18"/>
          <w:szCs w:val="24"/>
        </w:rPr>
      </w:pPr>
    </w:p>
    <w:p w14:paraId="399268A8" w14:textId="77777777" w:rsidR="00BF4F5A" w:rsidRDefault="00BF4F5A" w:rsidP="00081258">
      <w:pPr>
        <w:pStyle w:val="EndnoteText"/>
        <w:rPr>
          <w:sz w:val="18"/>
          <w:szCs w:val="24"/>
        </w:rPr>
      </w:pPr>
    </w:p>
    <w:p w14:paraId="40C5C80D" w14:textId="77777777" w:rsidR="00BF4F5A" w:rsidRDefault="00BF4F5A" w:rsidP="00081258">
      <w:pPr>
        <w:pStyle w:val="EndnoteText"/>
        <w:rPr>
          <w:sz w:val="18"/>
          <w:szCs w:val="24"/>
        </w:rPr>
      </w:pPr>
    </w:p>
    <w:p w14:paraId="7E987E73" w14:textId="77777777" w:rsidR="00BF4F5A" w:rsidRDefault="00BF4F5A" w:rsidP="00081258">
      <w:pPr>
        <w:pStyle w:val="EndnoteText"/>
        <w:rPr>
          <w:sz w:val="18"/>
          <w:szCs w:val="24"/>
        </w:rPr>
      </w:pPr>
    </w:p>
    <w:p w14:paraId="3B37F8EA" w14:textId="77777777" w:rsidR="00E40440" w:rsidRPr="004673CE" w:rsidRDefault="00E40440" w:rsidP="00081258">
      <w:pPr>
        <w:pStyle w:val="EndnoteText"/>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2195D" w14:textId="77777777" w:rsidR="00DA0C65" w:rsidRDefault="00DA0C65" w:rsidP="00283F26">
      <w:pPr>
        <w:spacing w:after="0" w:line="240" w:lineRule="auto"/>
      </w:pPr>
      <w:r>
        <w:separator/>
      </w:r>
    </w:p>
  </w:footnote>
  <w:footnote w:type="continuationSeparator" w:id="0">
    <w:p w14:paraId="02B59A35" w14:textId="77777777" w:rsidR="00DA0C65" w:rsidRDefault="00DA0C65" w:rsidP="00283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trackRevisions/>
  <w:defaultTabStop w:val="284"/>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83F26"/>
    <w:rsid w:val="00081258"/>
    <w:rsid w:val="00082A1F"/>
    <w:rsid w:val="001700EC"/>
    <w:rsid w:val="0017329D"/>
    <w:rsid w:val="001D581C"/>
    <w:rsid w:val="00226D21"/>
    <w:rsid w:val="002441E0"/>
    <w:rsid w:val="00267586"/>
    <w:rsid w:val="00276D62"/>
    <w:rsid w:val="00283F26"/>
    <w:rsid w:val="002B6C28"/>
    <w:rsid w:val="002C463F"/>
    <w:rsid w:val="002E65C7"/>
    <w:rsid w:val="00323F77"/>
    <w:rsid w:val="00326D4C"/>
    <w:rsid w:val="003869DD"/>
    <w:rsid w:val="003B34F5"/>
    <w:rsid w:val="003F0E29"/>
    <w:rsid w:val="0040334C"/>
    <w:rsid w:val="00411235"/>
    <w:rsid w:val="004453E7"/>
    <w:rsid w:val="004673CE"/>
    <w:rsid w:val="0048587D"/>
    <w:rsid w:val="00493ECF"/>
    <w:rsid w:val="004D0A00"/>
    <w:rsid w:val="004E1D43"/>
    <w:rsid w:val="0050092E"/>
    <w:rsid w:val="00504FE6"/>
    <w:rsid w:val="00515946"/>
    <w:rsid w:val="00544B8F"/>
    <w:rsid w:val="00555A9F"/>
    <w:rsid w:val="00595189"/>
    <w:rsid w:val="005B36F9"/>
    <w:rsid w:val="005B6FE3"/>
    <w:rsid w:val="005D63A0"/>
    <w:rsid w:val="00621BA9"/>
    <w:rsid w:val="006237B5"/>
    <w:rsid w:val="00650193"/>
    <w:rsid w:val="006D22BB"/>
    <w:rsid w:val="006D5F29"/>
    <w:rsid w:val="00721F1C"/>
    <w:rsid w:val="00723FDD"/>
    <w:rsid w:val="007602E5"/>
    <w:rsid w:val="00760E7B"/>
    <w:rsid w:val="00786DEE"/>
    <w:rsid w:val="007A0CC0"/>
    <w:rsid w:val="007A1BAD"/>
    <w:rsid w:val="007E4C45"/>
    <w:rsid w:val="00820640"/>
    <w:rsid w:val="008210C5"/>
    <w:rsid w:val="008C2067"/>
    <w:rsid w:val="00930C0E"/>
    <w:rsid w:val="00963CD7"/>
    <w:rsid w:val="00970137"/>
    <w:rsid w:val="009D5385"/>
    <w:rsid w:val="00A80859"/>
    <w:rsid w:val="00B00F09"/>
    <w:rsid w:val="00B22327"/>
    <w:rsid w:val="00B41070"/>
    <w:rsid w:val="00B54617"/>
    <w:rsid w:val="00B7222B"/>
    <w:rsid w:val="00B871B7"/>
    <w:rsid w:val="00BF4F5A"/>
    <w:rsid w:val="00C10491"/>
    <w:rsid w:val="00CC4167"/>
    <w:rsid w:val="00CE6517"/>
    <w:rsid w:val="00D65106"/>
    <w:rsid w:val="00DA0C65"/>
    <w:rsid w:val="00E1078F"/>
    <w:rsid w:val="00E40440"/>
    <w:rsid w:val="00E57A7C"/>
    <w:rsid w:val="00E764B9"/>
    <w:rsid w:val="00E8797B"/>
    <w:rsid w:val="00E970E3"/>
    <w:rsid w:val="00EE1E42"/>
    <w:rsid w:val="00EF3CC7"/>
    <w:rsid w:val="00EF5125"/>
    <w:rsid w:val="00F00939"/>
    <w:rsid w:val="00F235D6"/>
    <w:rsid w:val="00F27358"/>
    <w:rsid w:val="00FD37C5"/>
    <w:rsid w:val="00FD51A7"/>
    <w:rsid w:val="00FE1270"/>
    <w:rsid w:val="00FE3C4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D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26"/>
    <w:rPr>
      <w:rFonts w:ascii="Times New Roman" w:eastAsia="SimSu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D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33CE9"/>
    <w:rPr>
      <w:rFonts w:ascii="Lucida Grande" w:hAnsi="Lucida Grande"/>
      <w:sz w:val="18"/>
      <w:szCs w:val="18"/>
    </w:rPr>
  </w:style>
  <w:style w:type="character" w:customStyle="1" w:styleId="BalloonTextChar0">
    <w:name w:val="Balloon Text Char"/>
    <w:basedOn w:val="DefaultParagraphFont"/>
    <w:uiPriority w:val="99"/>
    <w:semiHidden/>
    <w:rsid w:val="001224D8"/>
    <w:rPr>
      <w:rFonts w:ascii="Lucida Grande" w:hAnsi="Lucida Grande"/>
      <w:sz w:val="18"/>
      <w:szCs w:val="18"/>
    </w:rPr>
  </w:style>
  <w:style w:type="character" w:customStyle="1" w:styleId="BalloonTextChar2">
    <w:name w:val="Balloon Text Char"/>
    <w:basedOn w:val="DefaultParagraphFont"/>
    <w:uiPriority w:val="99"/>
    <w:semiHidden/>
    <w:rsid w:val="00B469DF"/>
    <w:rPr>
      <w:rFonts w:ascii="Lucida Grande" w:hAnsi="Lucida Grande"/>
      <w:sz w:val="18"/>
      <w:szCs w:val="18"/>
    </w:rPr>
  </w:style>
  <w:style w:type="character" w:customStyle="1" w:styleId="BalloonTextChar3">
    <w:name w:val="Balloon Text Char"/>
    <w:basedOn w:val="DefaultParagraphFont"/>
    <w:uiPriority w:val="99"/>
    <w:semiHidden/>
    <w:rsid w:val="002F245F"/>
    <w:rPr>
      <w:rFonts w:ascii="Lucida Grande" w:hAnsi="Lucida Grande"/>
      <w:sz w:val="18"/>
      <w:szCs w:val="18"/>
    </w:rPr>
  </w:style>
  <w:style w:type="character" w:customStyle="1" w:styleId="BalloonTextChar4">
    <w:name w:val="Balloon Text Char"/>
    <w:basedOn w:val="DefaultParagraphFont"/>
    <w:uiPriority w:val="99"/>
    <w:semiHidden/>
    <w:rsid w:val="005F7B76"/>
    <w:rPr>
      <w:rFonts w:ascii="Lucida Grande" w:hAnsi="Lucida Grande"/>
      <w:sz w:val="18"/>
      <w:szCs w:val="18"/>
    </w:rPr>
  </w:style>
  <w:style w:type="character" w:styleId="FootnoteReference">
    <w:name w:val="footnote reference"/>
    <w:basedOn w:val="DefaultParagraphFont"/>
    <w:semiHidden/>
    <w:unhideWhenUsed/>
    <w:rsid w:val="00283F26"/>
    <w:rPr>
      <w:vertAlign w:val="superscript"/>
    </w:rPr>
  </w:style>
  <w:style w:type="paragraph" w:styleId="NoSpacing">
    <w:name w:val="No Spacing"/>
    <w:uiPriority w:val="1"/>
    <w:qFormat/>
    <w:rsid w:val="00283F26"/>
    <w:pPr>
      <w:spacing w:after="0" w:line="240" w:lineRule="auto"/>
    </w:pPr>
    <w:rPr>
      <w:rFonts w:ascii="Times New Roman" w:eastAsia="SimSun" w:hAnsi="Times New Roman" w:cs="Times New Roman"/>
      <w:sz w:val="20"/>
      <w:lang w:eastAsia="zh-CN"/>
    </w:rPr>
  </w:style>
  <w:style w:type="paragraph" w:styleId="FootnoteText">
    <w:name w:val="footnote text"/>
    <w:basedOn w:val="Normal"/>
    <w:link w:val="FootnoteTextChar"/>
    <w:unhideWhenUsed/>
    <w:rsid w:val="00283F26"/>
    <w:pPr>
      <w:spacing w:after="0" w:line="240" w:lineRule="auto"/>
    </w:pPr>
    <w:rPr>
      <w:sz w:val="20"/>
      <w:szCs w:val="20"/>
    </w:rPr>
  </w:style>
  <w:style w:type="character" w:customStyle="1" w:styleId="FootnoteTextChar">
    <w:name w:val="Footnote Text Char"/>
    <w:basedOn w:val="DefaultParagraphFont"/>
    <w:link w:val="FootnoteText"/>
    <w:rsid w:val="00283F26"/>
    <w:rPr>
      <w:rFonts w:ascii="Times New Roman" w:eastAsia="SimSun" w:hAnsi="Times New Roman" w:cs="Times New Roman"/>
      <w:sz w:val="20"/>
      <w:szCs w:val="20"/>
      <w:lang w:eastAsia="zh-CN"/>
    </w:rPr>
  </w:style>
  <w:style w:type="paragraph" w:styleId="EndnoteText">
    <w:name w:val="endnote text"/>
    <w:basedOn w:val="Normal"/>
    <w:link w:val="EndnoteTextChar"/>
    <w:uiPriority w:val="99"/>
    <w:unhideWhenUsed/>
    <w:rsid w:val="00276D62"/>
    <w:pPr>
      <w:spacing w:after="0" w:line="240" w:lineRule="auto"/>
    </w:pPr>
    <w:rPr>
      <w:sz w:val="20"/>
      <w:szCs w:val="20"/>
    </w:rPr>
  </w:style>
  <w:style w:type="character" w:customStyle="1" w:styleId="EndnoteTextChar">
    <w:name w:val="Endnote Text Char"/>
    <w:basedOn w:val="DefaultParagraphFont"/>
    <w:link w:val="EndnoteText"/>
    <w:uiPriority w:val="99"/>
    <w:rsid w:val="00276D62"/>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276D62"/>
    <w:rPr>
      <w:vertAlign w:val="superscript"/>
    </w:rPr>
  </w:style>
  <w:style w:type="character" w:customStyle="1" w:styleId="BalloonTextChar1">
    <w:name w:val="Balloon Text Char1"/>
    <w:basedOn w:val="DefaultParagraphFont"/>
    <w:link w:val="BalloonText"/>
    <w:uiPriority w:val="99"/>
    <w:semiHidden/>
    <w:rsid w:val="00276D62"/>
    <w:rPr>
      <w:rFonts w:ascii="Tahoma" w:eastAsia="SimSun" w:hAnsi="Tahoma" w:cs="Tahoma"/>
      <w:sz w:val="16"/>
      <w:szCs w:val="16"/>
      <w:lang w:eastAsia="zh-CN"/>
    </w:rPr>
  </w:style>
  <w:style w:type="character" w:styleId="Hyperlink">
    <w:name w:val="Hyperlink"/>
    <w:basedOn w:val="DefaultParagraphFont"/>
    <w:uiPriority w:val="99"/>
    <w:unhideWhenUsed/>
    <w:rsid w:val="00544B8F"/>
    <w:rPr>
      <w:color w:val="000000"/>
      <w:u w:val="none"/>
    </w:rPr>
  </w:style>
  <w:style w:type="character" w:styleId="FollowedHyperlink">
    <w:name w:val="FollowedHyperlink"/>
    <w:basedOn w:val="DefaultParagraphFont"/>
    <w:uiPriority w:val="99"/>
    <w:semiHidden/>
    <w:unhideWhenUsed/>
    <w:rsid w:val="00FD37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26"/>
    <w:rPr>
      <w:rFonts w:ascii="Times New Roman" w:eastAsia="SimSu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D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33CE9"/>
    <w:rPr>
      <w:rFonts w:ascii="Lucida Grande" w:hAnsi="Lucida Grande"/>
      <w:sz w:val="18"/>
      <w:szCs w:val="18"/>
    </w:rPr>
  </w:style>
  <w:style w:type="character" w:customStyle="1" w:styleId="BalloonTextChar0">
    <w:name w:val="Balloon Text Char"/>
    <w:basedOn w:val="DefaultParagraphFont"/>
    <w:uiPriority w:val="99"/>
    <w:semiHidden/>
    <w:rsid w:val="001224D8"/>
    <w:rPr>
      <w:rFonts w:ascii="Lucida Grande" w:hAnsi="Lucida Grande"/>
      <w:sz w:val="18"/>
      <w:szCs w:val="18"/>
    </w:rPr>
  </w:style>
  <w:style w:type="character" w:customStyle="1" w:styleId="BalloonTextChar2">
    <w:name w:val="Balloon Text Char"/>
    <w:basedOn w:val="DefaultParagraphFont"/>
    <w:uiPriority w:val="99"/>
    <w:semiHidden/>
    <w:rsid w:val="00B469DF"/>
    <w:rPr>
      <w:rFonts w:ascii="Lucida Grande" w:hAnsi="Lucida Grande"/>
      <w:sz w:val="18"/>
      <w:szCs w:val="18"/>
    </w:rPr>
  </w:style>
  <w:style w:type="character" w:customStyle="1" w:styleId="BalloonTextChar3">
    <w:name w:val="Balloon Text Char"/>
    <w:basedOn w:val="DefaultParagraphFont"/>
    <w:uiPriority w:val="99"/>
    <w:semiHidden/>
    <w:rsid w:val="002F245F"/>
    <w:rPr>
      <w:rFonts w:ascii="Lucida Grande" w:hAnsi="Lucida Grande"/>
      <w:sz w:val="18"/>
      <w:szCs w:val="18"/>
    </w:rPr>
  </w:style>
  <w:style w:type="character" w:customStyle="1" w:styleId="BalloonTextChar4">
    <w:name w:val="Balloon Text Char"/>
    <w:basedOn w:val="DefaultParagraphFont"/>
    <w:uiPriority w:val="99"/>
    <w:semiHidden/>
    <w:rsid w:val="005F7B76"/>
    <w:rPr>
      <w:rFonts w:ascii="Lucida Grande" w:hAnsi="Lucida Grande"/>
      <w:sz w:val="18"/>
      <w:szCs w:val="18"/>
    </w:rPr>
  </w:style>
  <w:style w:type="character" w:styleId="FootnoteReference">
    <w:name w:val="footnote reference"/>
    <w:basedOn w:val="DefaultParagraphFont"/>
    <w:semiHidden/>
    <w:unhideWhenUsed/>
    <w:rsid w:val="00283F26"/>
    <w:rPr>
      <w:vertAlign w:val="superscript"/>
    </w:rPr>
  </w:style>
  <w:style w:type="paragraph" w:styleId="NoSpacing">
    <w:name w:val="No Spacing"/>
    <w:uiPriority w:val="1"/>
    <w:qFormat/>
    <w:rsid w:val="00283F26"/>
    <w:pPr>
      <w:spacing w:after="0" w:line="240" w:lineRule="auto"/>
    </w:pPr>
    <w:rPr>
      <w:rFonts w:ascii="Times New Roman" w:eastAsia="SimSun" w:hAnsi="Times New Roman" w:cs="Times New Roman"/>
      <w:sz w:val="20"/>
      <w:lang w:eastAsia="zh-CN"/>
    </w:rPr>
  </w:style>
  <w:style w:type="paragraph" w:styleId="FootnoteText">
    <w:name w:val="footnote text"/>
    <w:basedOn w:val="Normal"/>
    <w:link w:val="FootnoteTextChar"/>
    <w:unhideWhenUsed/>
    <w:rsid w:val="00283F26"/>
    <w:pPr>
      <w:spacing w:after="0" w:line="240" w:lineRule="auto"/>
    </w:pPr>
    <w:rPr>
      <w:sz w:val="20"/>
      <w:szCs w:val="20"/>
    </w:rPr>
  </w:style>
  <w:style w:type="character" w:customStyle="1" w:styleId="FootnoteTextChar">
    <w:name w:val="Footnote Text Char"/>
    <w:basedOn w:val="DefaultParagraphFont"/>
    <w:link w:val="FootnoteText"/>
    <w:rsid w:val="00283F26"/>
    <w:rPr>
      <w:rFonts w:ascii="Times New Roman" w:eastAsia="SimSun" w:hAnsi="Times New Roman" w:cs="Times New Roman"/>
      <w:sz w:val="20"/>
      <w:szCs w:val="20"/>
      <w:lang w:eastAsia="zh-CN"/>
    </w:rPr>
  </w:style>
  <w:style w:type="paragraph" w:styleId="EndnoteText">
    <w:name w:val="endnote text"/>
    <w:basedOn w:val="Normal"/>
    <w:link w:val="EndnoteTextChar"/>
    <w:uiPriority w:val="99"/>
    <w:unhideWhenUsed/>
    <w:rsid w:val="00276D62"/>
    <w:pPr>
      <w:spacing w:after="0" w:line="240" w:lineRule="auto"/>
    </w:pPr>
    <w:rPr>
      <w:sz w:val="20"/>
      <w:szCs w:val="20"/>
    </w:rPr>
  </w:style>
  <w:style w:type="character" w:customStyle="1" w:styleId="EndnoteTextChar">
    <w:name w:val="Endnote Text Char"/>
    <w:basedOn w:val="DefaultParagraphFont"/>
    <w:link w:val="EndnoteText"/>
    <w:uiPriority w:val="99"/>
    <w:rsid w:val="00276D62"/>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276D62"/>
    <w:rPr>
      <w:vertAlign w:val="superscript"/>
    </w:rPr>
  </w:style>
  <w:style w:type="character" w:customStyle="1" w:styleId="BalloonTextChar1">
    <w:name w:val="Balloon Text Char1"/>
    <w:basedOn w:val="DefaultParagraphFont"/>
    <w:link w:val="BalloonText"/>
    <w:uiPriority w:val="99"/>
    <w:semiHidden/>
    <w:rsid w:val="00276D62"/>
    <w:rPr>
      <w:rFonts w:ascii="Tahoma" w:eastAsia="SimSun" w:hAnsi="Tahoma" w:cs="Tahoma"/>
      <w:sz w:val="16"/>
      <w:szCs w:val="16"/>
      <w:lang w:eastAsia="zh-CN"/>
    </w:rPr>
  </w:style>
  <w:style w:type="character" w:styleId="Hyperlink">
    <w:name w:val="Hyperlink"/>
    <w:basedOn w:val="DefaultParagraphFont"/>
    <w:uiPriority w:val="99"/>
    <w:unhideWhenUsed/>
    <w:rsid w:val="00544B8F"/>
    <w:rPr>
      <w:color w:val="000000"/>
      <w:u w:val="none"/>
    </w:rPr>
  </w:style>
  <w:style w:type="character" w:styleId="FollowedHyperlink">
    <w:name w:val="FollowedHyperlink"/>
    <w:basedOn w:val="DefaultParagraphFont"/>
    <w:uiPriority w:val="99"/>
    <w:semiHidden/>
    <w:unhideWhenUsed/>
    <w:rsid w:val="00FD3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emusic.com/features/spotlight/281_200701.html.%20accessed%20on%2028.2.09" TargetMode="External"/><Relationship Id="rId2" Type="http://schemas.openxmlformats.org/officeDocument/2006/relationships/hyperlink" Target="http://www.thisislondon.co.uk/music/review-23420236-cds-of-the-week.do" TargetMode="External"/><Relationship Id="rId3" Type="http://schemas.openxmlformats.org/officeDocument/2006/relationships/hyperlink" Target="http://www.guardian.co.uk/lifeandstyle/2009/nov/01/driving-at-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E88F-2BA5-C349-991D-D242693B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4769</Words>
  <Characters>27185</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Milburn</cp:lastModifiedBy>
  <cp:revision>6</cp:revision>
  <cp:lastPrinted>2014-01-09T22:47:00Z</cp:lastPrinted>
  <dcterms:created xsi:type="dcterms:W3CDTF">2014-02-19T10:10:00Z</dcterms:created>
  <dcterms:modified xsi:type="dcterms:W3CDTF">2017-12-21T15:10:00Z</dcterms:modified>
</cp:coreProperties>
</file>