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F7E7E" w14:textId="3A655258" w:rsidR="0067535A" w:rsidRPr="00D6179B" w:rsidRDefault="00D6179B" w:rsidP="00D6179B">
      <w:pPr>
        <w:jc w:val="center"/>
        <w:rPr>
          <w:rFonts w:ascii="Arial" w:hAnsi="Arial" w:cs="Arial"/>
          <w:b/>
          <w:sz w:val="28"/>
          <w:szCs w:val="28"/>
        </w:rPr>
      </w:pPr>
      <w:r w:rsidRPr="00D6179B">
        <w:rPr>
          <w:rFonts w:ascii="Arial" w:hAnsi="Arial" w:cs="Arial"/>
          <w:b/>
          <w:sz w:val="28"/>
          <w:szCs w:val="28"/>
        </w:rPr>
        <w:t xml:space="preserve">Chapter X: </w:t>
      </w:r>
      <w:r w:rsidR="0067535A" w:rsidRPr="00D6179B">
        <w:rPr>
          <w:rFonts w:ascii="Arial" w:hAnsi="Arial" w:cs="Arial"/>
          <w:b/>
          <w:sz w:val="28"/>
          <w:szCs w:val="28"/>
        </w:rPr>
        <w:t>Good practice case study: Diversifying the curriculum and engaging students through archives and object handling</w:t>
      </w:r>
    </w:p>
    <w:p w14:paraId="55454740" w14:textId="5DCB36B1" w:rsidR="001F37CC" w:rsidRDefault="001F37CC" w:rsidP="00D6179B">
      <w:pPr>
        <w:jc w:val="center"/>
        <w:rPr>
          <w:rFonts w:ascii="Arial" w:hAnsi="Arial" w:cs="Arial"/>
          <w:b/>
          <w:sz w:val="28"/>
          <w:szCs w:val="28"/>
        </w:rPr>
      </w:pPr>
      <w:r w:rsidRPr="00D6179B">
        <w:rPr>
          <w:rFonts w:ascii="Arial" w:hAnsi="Arial" w:cs="Arial"/>
          <w:b/>
          <w:sz w:val="28"/>
          <w:szCs w:val="28"/>
        </w:rPr>
        <w:t>Charlotte Clements and Georgina Brewis</w:t>
      </w:r>
    </w:p>
    <w:p w14:paraId="467DC4B5" w14:textId="77777777" w:rsidR="00D6179B" w:rsidRPr="00D6179B" w:rsidRDefault="00D6179B" w:rsidP="00D6179B">
      <w:pPr>
        <w:jc w:val="center"/>
        <w:rPr>
          <w:rFonts w:ascii="Arial" w:hAnsi="Arial" w:cs="Arial"/>
          <w:b/>
          <w:sz w:val="28"/>
          <w:szCs w:val="28"/>
        </w:rPr>
      </w:pPr>
    </w:p>
    <w:p w14:paraId="522F5D00" w14:textId="6A0D5C84" w:rsidR="006327FB" w:rsidRPr="00D6179B" w:rsidRDefault="0075079C" w:rsidP="00D6179B">
      <w:pPr>
        <w:rPr>
          <w:rFonts w:ascii="Arial" w:hAnsi="Arial" w:cs="Arial"/>
          <w:sz w:val="24"/>
          <w:szCs w:val="24"/>
        </w:rPr>
      </w:pPr>
      <w:r w:rsidRPr="00D6179B">
        <w:rPr>
          <w:rFonts w:ascii="Arial" w:hAnsi="Arial" w:cs="Arial"/>
          <w:sz w:val="24"/>
          <w:szCs w:val="24"/>
        </w:rPr>
        <w:t xml:space="preserve">‘Objects, although concrete, actually represent a vast continuum of abstract ideas and inter-related </w:t>
      </w:r>
      <w:r w:rsidR="006327FB" w:rsidRPr="00D6179B">
        <w:rPr>
          <w:rFonts w:ascii="Arial" w:hAnsi="Arial" w:cs="Arial"/>
          <w:sz w:val="24"/>
          <w:szCs w:val="24"/>
        </w:rPr>
        <w:t>realities</w:t>
      </w:r>
      <w:r w:rsidRPr="00D6179B">
        <w:rPr>
          <w:rFonts w:ascii="Arial" w:hAnsi="Arial" w:cs="Arial"/>
          <w:sz w:val="24"/>
          <w:szCs w:val="24"/>
        </w:rPr>
        <w:t>’ (</w:t>
      </w:r>
      <w:r w:rsidR="00314656" w:rsidRPr="00D6179B">
        <w:rPr>
          <w:rFonts w:ascii="Arial" w:hAnsi="Arial" w:cs="Arial"/>
          <w:sz w:val="24"/>
          <w:szCs w:val="24"/>
        </w:rPr>
        <w:t>Falk</w:t>
      </w:r>
      <w:r w:rsidR="00D6179B">
        <w:rPr>
          <w:rFonts w:ascii="Arial" w:hAnsi="Arial" w:cs="Arial"/>
          <w:sz w:val="24"/>
          <w:szCs w:val="24"/>
        </w:rPr>
        <w:t>,</w:t>
      </w:r>
      <w:r w:rsidRPr="00D6179B">
        <w:rPr>
          <w:rFonts w:ascii="Arial" w:hAnsi="Arial" w:cs="Arial"/>
          <w:sz w:val="24"/>
          <w:szCs w:val="24"/>
        </w:rPr>
        <w:t xml:space="preserve"> 2002</w:t>
      </w:r>
      <w:r w:rsidR="007E2F0D" w:rsidRPr="00D6179B">
        <w:rPr>
          <w:rFonts w:ascii="Arial" w:hAnsi="Arial" w:cs="Arial"/>
          <w:sz w:val="24"/>
          <w:szCs w:val="24"/>
        </w:rPr>
        <w:t>:</w:t>
      </w:r>
      <w:r w:rsidRPr="00D6179B">
        <w:rPr>
          <w:rFonts w:ascii="Arial" w:hAnsi="Arial" w:cs="Arial"/>
          <w:sz w:val="24"/>
          <w:szCs w:val="24"/>
        </w:rPr>
        <w:t xml:space="preserve"> x)</w:t>
      </w:r>
      <w:r w:rsidR="006327FB" w:rsidRPr="00D6179B">
        <w:rPr>
          <w:rFonts w:ascii="Arial" w:hAnsi="Arial" w:cs="Arial"/>
          <w:sz w:val="24"/>
          <w:szCs w:val="24"/>
        </w:rPr>
        <w:t>.</w:t>
      </w:r>
      <w:r w:rsidRPr="00D6179B">
        <w:rPr>
          <w:rFonts w:ascii="Arial" w:hAnsi="Arial" w:cs="Arial"/>
          <w:sz w:val="24"/>
          <w:szCs w:val="24"/>
        </w:rPr>
        <w:t xml:space="preserve"> This is just one reason why objects in museum collections have been used for educational purposes, not only in informal settings, but also in higher education. </w:t>
      </w:r>
      <w:r w:rsidR="000F1352" w:rsidRPr="00D6179B">
        <w:rPr>
          <w:rFonts w:ascii="Arial" w:hAnsi="Arial" w:cs="Arial"/>
          <w:sz w:val="24"/>
          <w:szCs w:val="24"/>
        </w:rPr>
        <w:t>This chapter</w:t>
      </w:r>
      <w:r w:rsidR="0067535A" w:rsidRPr="00D6179B">
        <w:rPr>
          <w:rFonts w:ascii="Arial" w:hAnsi="Arial" w:cs="Arial"/>
          <w:sz w:val="24"/>
          <w:szCs w:val="24"/>
        </w:rPr>
        <w:t xml:space="preserve"> discusses the de</w:t>
      </w:r>
      <w:r w:rsidR="000F1352" w:rsidRPr="00D6179B">
        <w:rPr>
          <w:rFonts w:ascii="Arial" w:hAnsi="Arial" w:cs="Arial"/>
          <w:sz w:val="24"/>
          <w:szCs w:val="24"/>
        </w:rPr>
        <w:t xml:space="preserve">livery </w:t>
      </w:r>
      <w:r w:rsidR="00B777F9" w:rsidRPr="00D6179B">
        <w:rPr>
          <w:rFonts w:ascii="Arial" w:hAnsi="Arial" w:cs="Arial"/>
          <w:sz w:val="24"/>
          <w:szCs w:val="24"/>
        </w:rPr>
        <w:t xml:space="preserve">in 2016 </w:t>
      </w:r>
      <w:r w:rsidR="000F1352" w:rsidRPr="00D6179B">
        <w:rPr>
          <w:rFonts w:ascii="Arial" w:hAnsi="Arial" w:cs="Arial"/>
          <w:sz w:val="24"/>
          <w:szCs w:val="24"/>
        </w:rPr>
        <w:t xml:space="preserve">of a small project </w:t>
      </w:r>
      <w:r w:rsidR="00701937" w:rsidRPr="00D6179B">
        <w:rPr>
          <w:rFonts w:ascii="Arial" w:hAnsi="Arial" w:cs="Arial"/>
          <w:sz w:val="24"/>
          <w:szCs w:val="24"/>
        </w:rPr>
        <w:t xml:space="preserve">at University College London </w:t>
      </w:r>
      <w:r w:rsidR="006327FB" w:rsidRPr="00D6179B">
        <w:rPr>
          <w:rFonts w:ascii="Arial" w:hAnsi="Arial" w:cs="Arial"/>
          <w:sz w:val="24"/>
          <w:szCs w:val="24"/>
        </w:rPr>
        <w:t xml:space="preserve">(UCL) </w:t>
      </w:r>
      <w:r w:rsidR="000F1352" w:rsidRPr="00D6179B">
        <w:rPr>
          <w:rFonts w:ascii="Arial" w:hAnsi="Arial" w:cs="Arial"/>
          <w:sz w:val="24"/>
          <w:szCs w:val="24"/>
        </w:rPr>
        <w:t>called ‘Diversifying the curriculum: A staff-student partnership to</w:t>
      </w:r>
      <w:bookmarkStart w:id="0" w:name="_GoBack"/>
      <w:bookmarkEnd w:id="0"/>
      <w:r w:rsidR="000F1352" w:rsidRPr="00D6179B">
        <w:rPr>
          <w:rFonts w:ascii="Arial" w:hAnsi="Arial" w:cs="Arial"/>
          <w:sz w:val="24"/>
          <w:szCs w:val="24"/>
        </w:rPr>
        <w:t xml:space="preserve"> select archival material and objects for use in teaching and learning across two faculties’</w:t>
      </w:r>
      <w:r w:rsidR="00701937" w:rsidRPr="00D6179B">
        <w:rPr>
          <w:rFonts w:ascii="Arial" w:hAnsi="Arial" w:cs="Arial"/>
          <w:sz w:val="24"/>
          <w:szCs w:val="24"/>
        </w:rPr>
        <w:t>.</w:t>
      </w:r>
      <w:r w:rsidR="000F1352" w:rsidRPr="00D6179B">
        <w:rPr>
          <w:rFonts w:ascii="Arial" w:hAnsi="Arial" w:cs="Arial"/>
          <w:sz w:val="24"/>
          <w:szCs w:val="24"/>
        </w:rPr>
        <w:t xml:space="preserve"> </w:t>
      </w:r>
      <w:r w:rsidR="00C51910" w:rsidRPr="00D6179B">
        <w:rPr>
          <w:rFonts w:ascii="Arial" w:hAnsi="Arial" w:cs="Arial"/>
          <w:sz w:val="24"/>
          <w:szCs w:val="24"/>
        </w:rPr>
        <w:t xml:space="preserve">The project sought to identify and digitise new </w:t>
      </w:r>
      <w:r w:rsidR="000F1352" w:rsidRPr="00D6179B">
        <w:rPr>
          <w:rFonts w:ascii="Arial" w:hAnsi="Arial" w:cs="Arial"/>
          <w:sz w:val="24"/>
          <w:szCs w:val="24"/>
        </w:rPr>
        <w:t xml:space="preserve">archival sources </w:t>
      </w:r>
      <w:r w:rsidR="00C51910" w:rsidRPr="00D6179B">
        <w:rPr>
          <w:rFonts w:ascii="Arial" w:hAnsi="Arial" w:cs="Arial"/>
          <w:sz w:val="24"/>
          <w:szCs w:val="24"/>
        </w:rPr>
        <w:t xml:space="preserve">as well as to select a range of </w:t>
      </w:r>
      <w:r w:rsidR="000F1352" w:rsidRPr="00D6179B">
        <w:rPr>
          <w:rFonts w:ascii="Arial" w:hAnsi="Arial" w:cs="Arial"/>
          <w:sz w:val="24"/>
          <w:szCs w:val="24"/>
        </w:rPr>
        <w:t xml:space="preserve">objects for use in the teaching of two </w:t>
      </w:r>
      <w:r w:rsidR="00A454F7" w:rsidRPr="00D6179B">
        <w:rPr>
          <w:rFonts w:ascii="Arial" w:hAnsi="Arial" w:cs="Arial"/>
          <w:sz w:val="24"/>
          <w:szCs w:val="24"/>
        </w:rPr>
        <w:t xml:space="preserve">new </w:t>
      </w:r>
      <w:r w:rsidR="000F1352" w:rsidRPr="00D6179B">
        <w:rPr>
          <w:rFonts w:ascii="Arial" w:hAnsi="Arial" w:cs="Arial"/>
          <w:sz w:val="24"/>
          <w:szCs w:val="24"/>
        </w:rPr>
        <w:t xml:space="preserve">undergraduate </w:t>
      </w:r>
      <w:r w:rsidR="00C51910" w:rsidRPr="00D6179B">
        <w:rPr>
          <w:rFonts w:ascii="Arial" w:hAnsi="Arial" w:cs="Arial"/>
          <w:sz w:val="24"/>
          <w:szCs w:val="24"/>
        </w:rPr>
        <w:t xml:space="preserve">history </w:t>
      </w:r>
      <w:r w:rsidR="000F1352" w:rsidRPr="00D6179B">
        <w:rPr>
          <w:rFonts w:ascii="Arial" w:hAnsi="Arial" w:cs="Arial"/>
          <w:sz w:val="24"/>
          <w:szCs w:val="24"/>
        </w:rPr>
        <w:t>modules across two faculties: UCL Institu</w:t>
      </w:r>
      <w:r w:rsidR="006327FB" w:rsidRPr="00D6179B">
        <w:rPr>
          <w:rFonts w:ascii="Arial" w:hAnsi="Arial" w:cs="Arial"/>
          <w:sz w:val="24"/>
          <w:szCs w:val="24"/>
        </w:rPr>
        <w:t>te of Education and UCL History</w:t>
      </w:r>
      <w:r w:rsidR="008F4E5A" w:rsidRPr="00D6179B">
        <w:rPr>
          <w:rFonts w:ascii="Arial" w:hAnsi="Arial" w:cs="Arial"/>
          <w:sz w:val="24"/>
          <w:szCs w:val="24"/>
        </w:rPr>
        <w:t xml:space="preserve"> </w:t>
      </w:r>
      <w:r w:rsidR="000F1352" w:rsidRPr="00D6179B">
        <w:rPr>
          <w:rFonts w:ascii="Arial" w:hAnsi="Arial" w:cs="Arial"/>
          <w:sz w:val="24"/>
          <w:szCs w:val="24"/>
        </w:rPr>
        <w:t>Department.</w:t>
      </w:r>
      <w:r w:rsidR="00D6179B">
        <w:rPr>
          <w:rFonts w:ascii="Arial" w:hAnsi="Arial" w:cs="Arial"/>
          <w:sz w:val="24"/>
          <w:szCs w:val="24"/>
        </w:rPr>
        <w:t xml:space="preserve"> </w:t>
      </w:r>
      <w:r w:rsidR="00C8542C" w:rsidRPr="00D6179B">
        <w:rPr>
          <w:rFonts w:ascii="Arial" w:hAnsi="Arial" w:cs="Arial"/>
          <w:sz w:val="24"/>
          <w:szCs w:val="24"/>
        </w:rPr>
        <w:t>While existing literature</w:t>
      </w:r>
      <w:r w:rsidR="006327FB" w:rsidRPr="00D6179B">
        <w:rPr>
          <w:rFonts w:ascii="Arial" w:hAnsi="Arial" w:cs="Arial"/>
          <w:sz w:val="24"/>
          <w:szCs w:val="24"/>
        </w:rPr>
        <w:t xml:space="preserve"> mainly</w:t>
      </w:r>
      <w:r w:rsidR="00C8542C" w:rsidRPr="00D6179B">
        <w:rPr>
          <w:rFonts w:ascii="Arial" w:hAnsi="Arial" w:cs="Arial"/>
          <w:sz w:val="24"/>
          <w:szCs w:val="24"/>
        </w:rPr>
        <w:t xml:space="preserve"> focuses on </w:t>
      </w:r>
      <w:r w:rsidR="006327FB" w:rsidRPr="00D6179B">
        <w:rPr>
          <w:rFonts w:ascii="Arial" w:hAnsi="Arial" w:cs="Arial"/>
          <w:sz w:val="24"/>
          <w:szCs w:val="24"/>
        </w:rPr>
        <w:t xml:space="preserve">teaching with </w:t>
      </w:r>
      <w:r w:rsidR="00C8542C" w:rsidRPr="00D6179B">
        <w:rPr>
          <w:rFonts w:ascii="Arial" w:hAnsi="Arial" w:cs="Arial"/>
          <w:sz w:val="24"/>
          <w:szCs w:val="24"/>
        </w:rPr>
        <w:t xml:space="preserve">objects in </w:t>
      </w:r>
      <w:r w:rsidR="006327FB" w:rsidRPr="00D6179B">
        <w:rPr>
          <w:rFonts w:ascii="Arial" w:hAnsi="Arial" w:cs="Arial"/>
          <w:sz w:val="24"/>
          <w:szCs w:val="24"/>
        </w:rPr>
        <w:t>a</w:t>
      </w:r>
      <w:r w:rsidR="00C8542C" w:rsidRPr="00D6179B">
        <w:rPr>
          <w:rFonts w:ascii="Arial" w:hAnsi="Arial" w:cs="Arial"/>
          <w:sz w:val="24"/>
          <w:szCs w:val="24"/>
        </w:rPr>
        <w:t xml:space="preserve"> museum setting, this project used more everyday items </w:t>
      </w:r>
      <w:r w:rsidR="006327FB" w:rsidRPr="00D6179B">
        <w:rPr>
          <w:rFonts w:ascii="Arial" w:hAnsi="Arial" w:cs="Arial"/>
          <w:sz w:val="24"/>
          <w:szCs w:val="24"/>
        </w:rPr>
        <w:t>from</w:t>
      </w:r>
      <w:r w:rsidR="00C8542C" w:rsidRPr="00D6179B">
        <w:rPr>
          <w:rFonts w:ascii="Arial" w:hAnsi="Arial" w:cs="Arial"/>
          <w:sz w:val="24"/>
          <w:szCs w:val="24"/>
        </w:rPr>
        <w:t xml:space="preserve"> the </w:t>
      </w:r>
      <w:r w:rsidR="006327FB" w:rsidRPr="00D6179B">
        <w:rPr>
          <w:rFonts w:ascii="Arial" w:hAnsi="Arial" w:cs="Arial"/>
          <w:sz w:val="24"/>
          <w:szCs w:val="24"/>
        </w:rPr>
        <w:t xml:space="preserve">twentieth-century </w:t>
      </w:r>
      <w:r w:rsidR="00C8542C" w:rsidRPr="00D6179B">
        <w:rPr>
          <w:rFonts w:ascii="Arial" w:hAnsi="Arial" w:cs="Arial"/>
          <w:sz w:val="24"/>
          <w:szCs w:val="24"/>
        </w:rPr>
        <w:t>history of charity and youth in</w:t>
      </w:r>
      <w:r w:rsidR="006327FB" w:rsidRPr="00D6179B">
        <w:rPr>
          <w:rFonts w:ascii="Arial" w:hAnsi="Arial" w:cs="Arial"/>
          <w:sz w:val="24"/>
          <w:szCs w:val="24"/>
        </w:rPr>
        <w:t xml:space="preserve"> Britain</w:t>
      </w:r>
      <w:r w:rsidR="00C8542C" w:rsidRPr="00D6179B">
        <w:rPr>
          <w:rFonts w:ascii="Arial" w:hAnsi="Arial" w:cs="Arial"/>
          <w:sz w:val="24"/>
          <w:szCs w:val="24"/>
        </w:rPr>
        <w:t xml:space="preserve"> to compile a ‘curated teaching collection’ of </w:t>
      </w:r>
      <w:r w:rsidR="006327FB" w:rsidRPr="00D6179B">
        <w:rPr>
          <w:rFonts w:ascii="Arial" w:hAnsi="Arial" w:cs="Arial"/>
          <w:sz w:val="24"/>
          <w:szCs w:val="24"/>
        </w:rPr>
        <w:t>objects and digitised documents for use in higher education teaching.</w:t>
      </w:r>
    </w:p>
    <w:p w14:paraId="795EC19D" w14:textId="77777777" w:rsidR="00F74FBF" w:rsidRPr="00D6179B" w:rsidRDefault="005B05C3" w:rsidP="00D6179B">
      <w:pPr>
        <w:ind w:firstLine="720"/>
        <w:rPr>
          <w:rFonts w:ascii="Arial" w:hAnsi="Arial" w:cs="Arial"/>
          <w:sz w:val="24"/>
          <w:szCs w:val="24"/>
        </w:rPr>
      </w:pPr>
      <w:r w:rsidRPr="00D6179B">
        <w:rPr>
          <w:rFonts w:ascii="Arial" w:hAnsi="Arial" w:cs="Arial"/>
          <w:sz w:val="24"/>
          <w:szCs w:val="24"/>
        </w:rPr>
        <w:t xml:space="preserve">Three key motivations </w:t>
      </w:r>
      <w:r w:rsidR="001450AF" w:rsidRPr="00D6179B">
        <w:rPr>
          <w:rFonts w:ascii="Arial" w:hAnsi="Arial" w:cs="Arial"/>
          <w:sz w:val="24"/>
          <w:szCs w:val="24"/>
        </w:rPr>
        <w:t xml:space="preserve">lay </w:t>
      </w:r>
      <w:r w:rsidRPr="00D6179B">
        <w:rPr>
          <w:rFonts w:ascii="Arial" w:hAnsi="Arial" w:cs="Arial"/>
          <w:sz w:val="24"/>
          <w:szCs w:val="24"/>
        </w:rPr>
        <w:t xml:space="preserve">behind our desire to </w:t>
      </w:r>
      <w:r w:rsidR="001450AF" w:rsidRPr="00D6179B">
        <w:rPr>
          <w:rFonts w:ascii="Arial" w:hAnsi="Arial" w:cs="Arial"/>
          <w:sz w:val="24"/>
          <w:szCs w:val="24"/>
        </w:rPr>
        <w:t>develop</w:t>
      </w:r>
      <w:r w:rsidRPr="00D6179B">
        <w:rPr>
          <w:rFonts w:ascii="Arial" w:hAnsi="Arial" w:cs="Arial"/>
          <w:sz w:val="24"/>
          <w:szCs w:val="24"/>
        </w:rPr>
        <w:t xml:space="preserve"> new </w:t>
      </w:r>
      <w:r w:rsidR="001450AF" w:rsidRPr="00D6179B">
        <w:rPr>
          <w:rFonts w:ascii="Arial" w:hAnsi="Arial" w:cs="Arial"/>
          <w:sz w:val="24"/>
          <w:szCs w:val="24"/>
        </w:rPr>
        <w:t xml:space="preserve">teaching and learning </w:t>
      </w:r>
      <w:r w:rsidRPr="00D6179B">
        <w:rPr>
          <w:rFonts w:ascii="Arial" w:hAnsi="Arial" w:cs="Arial"/>
          <w:sz w:val="24"/>
          <w:szCs w:val="24"/>
        </w:rPr>
        <w:t xml:space="preserve">resources </w:t>
      </w:r>
      <w:r w:rsidR="001450AF" w:rsidRPr="00D6179B">
        <w:rPr>
          <w:rFonts w:ascii="Arial" w:hAnsi="Arial" w:cs="Arial"/>
          <w:sz w:val="24"/>
          <w:szCs w:val="24"/>
        </w:rPr>
        <w:t>for these modules. First,</w:t>
      </w:r>
      <w:r w:rsidR="009024D3" w:rsidRPr="00D6179B">
        <w:rPr>
          <w:rFonts w:ascii="Arial" w:hAnsi="Arial" w:cs="Arial"/>
          <w:sz w:val="24"/>
          <w:szCs w:val="24"/>
        </w:rPr>
        <w:t xml:space="preserve"> we wanted to ensure that the </w:t>
      </w:r>
      <w:r w:rsidR="006327FB" w:rsidRPr="00D6179B">
        <w:rPr>
          <w:rFonts w:ascii="Arial" w:hAnsi="Arial" w:cs="Arial"/>
          <w:sz w:val="24"/>
          <w:szCs w:val="24"/>
        </w:rPr>
        <w:t>history curriculum</w:t>
      </w:r>
      <w:r w:rsidR="009024D3" w:rsidRPr="00D6179B">
        <w:rPr>
          <w:rFonts w:ascii="Arial" w:hAnsi="Arial" w:cs="Arial"/>
          <w:sz w:val="24"/>
          <w:szCs w:val="24"/>
        </w:rPr>
        <w:t xml:space="preserve"> we asked students to engage with </w:t>
      </w:r>
      <w:r w:rsidR="006327FB" w:rsidRPr="00D6179B">
        <w:rPr>
          <w:rFonts w:ascii="Arial" w:hAnsi="Arial" w:cs="Arial"/>
          <w:sz w:val="24"/>
          <w:szCs w:val="24"/>
        </w:rPr>
        <w:t xml:space="preserve">better reflected </w:t>
      </w:r>
      <w:r w:rsidR="009024D3" w:rsidRPr="00D6179B">
        <w:rPr>
          <w:rFonts w:ascii="Arial" w:hAnsi="Arial" w:cs="Arial"/>
          <w:sz w:val="24"/>
          <w:szCs w:val="24"/>
        </w:rPr>
        <w:t>not only the diversity of the student body</w:t>
      </w:r>
      <w:r w:rsidR="006327FB" w:rsidRPr="00D6179B">
        <w:rPr>
          <w:rFonts w:ascii="Arial" w:hAnsi="Arial" w:cs="Arial"/>
          <w:sz w:val="24"/>
          <w:szCs w:val="24"/>
        </w:rPr>
        <w:t xml:space="preserve"> at UCL</w:t>
      </w:r>
      <w:r w:rsidR="009024D3" w:rsidRPr="00D6179B">
        <w:rPr>
          <w:rFonts w:ascii="Arial" w:hAnsi="Arial" w:cs="Arial"/>
          <w:sz w:val="24"/>
          <w:szCs w:val="24"/>
        </w:rPr>
        <w:t>, but</w:t>
      </w:r>
      <w:r w:rsidR="006327FB" w:rsidRPr="00D6179B">
        <w:rPr>
          <w:rFonts w:ascii="Arial" w:hAnsi="Arial" w:cs="Arial"/>
          <w:sz w:val="24"/>
          <w:szCs w:val="24"/>
        </w:rPr>
        <w:t xml:space="preserve"> also</w:t>
      </w:r>
      <w:r w:rsidR="009024D3" w:rsidRPr="00D6179B">
        <w:rPr>
          <w:rFonts w:ascii="Arial" w:hAnsi="Arial" w:cs="Arial"/>
          <w:sz w:val="24"/>
          <w:szCs w:val="24"/>
        </w:rPr>
        <w:t xml:space="preserve"> the </w:t>
      </w:r>
      <w:r w:rsidR="006327FB" w:rsidRPr="00D6179B">
        <w:rPr>
          <w:rFonts w:ascii="Arial" w:hAnsi="Arial" w:cs="Arial"/>
          <w:sz w:val="24"/>
          <w:szCs w:val="24"/>
        </w:rPr>
        <w:t xml:space="preserve">experiences </w:t>
      </w:r>
      <w:r w:rsidR="001450AF" w:rsidRPr="00D6179B">
        <w:rPr>
          <w:rFonts w:ascii="Arial" w:hAnsi="Arial" w:cs="Arial"/>
          <w:sz w:val="24"/>
          <w:szCs w:val="24"/>
        </w:rPr>
        <w:t xml:space="preserve">and perspectives </w:t>
      </w:r>
      <w:r w:rsidR="006327FB" w:rsidRPr="00D6179B">
        <w:rPr>
          <w:rFonts w:ascii="Arial" w:hAnsi="Arial" w:cs="Arial"/>
          <w:sz w:val="24"/>
          <w:szCs w:val="24"/>
        </w:rPr>
        <w:t xml:space="preserve">of a </w:t>
      </w:r>
      <w:r w:rsidR="001450AF" w:rsidRPr="00D6179B">
        <w:rPr>
          <w:rFonts w:ascii="Arial" w:hAnsi="Arial" w:cs="Arial"/>
          <w:sz w:val="24"/>
          <w:szCs w:val="24"/>
        </w:rPr>
        <w:t>more diverse</w:t>
      </w:r>
      <w:r w:rsidR="006327FB" w:rsidRPr="00D6179B">
        <w:rPr>
          <w:rFonts w:ascii="Arial" w:hAnsi="Arial" w:cs="Arial"/>
          <w:sz w:val="24"/>
          <w:szCs w:val="24"/>
        </w:rPr>
        <w:t xml:space="preserve"> range of people in the past. </w:t>
      </w:r>
      <w:r w:rsidR="009024D3" w:rsidRPr="00D6179B">
        <w:rPr>
          <w:rFonts w:ascii="Arial" w:hAnsi="Arial" w:cs="Arial"/>
          <w:sz w:val="24"/>
          <w:szCs w:val="24"/>
        </w:rPr>
        <w:t>Second</w:t>
      </w:r>
      <w:r w:rsidR="001450AF" w:rsidRPr="00D6179B">
        <w:rPr>
          <w:rFonts w:ascii="Arial" w:hAnsi="Arial" w:cs="Arial"/>
          <w:sz w:val="24"/>
          <w:szCs w:val="24"/>
        </w:rPr>
        <w:t>, we sought</w:t>
      </w:r>
      <w:r w:rsidR="009024D3" w:rsidRPr="00D6179B">
        <w:rPr>
          <w:rFonts w:ascii="Arial" w:hAnsi="Arial" w:cs="Arial"/>
          <w:sz w:val="24"/>
          <w:szCs w:val="24"/>
        </w:rPr>
        <w:t xml:space="preserve"> to enhance experiential learning and by so doing, </w:t>
      </w:r>
      <w:r w:rsidR="001450AF" w:rsidRPr="00D6179B">
        <w:rPr>
          <w:rFonts w:ascii="Arial" w:hAnsi="Arial" w:cs="Arial"/>
          <w:sz w:val="24"/>
          <w:szCs w:val="24"/>
        </w:rPr>
        <w:t>ensure</w:t>
      </w:r>
      <w:r w:rsidR="009024D3" w:rsidRPr="00D6179B">
        <w:rPr>
          <w:rFonts w:ascii="Arial" w:hAnsi="Arial" w:cs="Arial"/>
          <w:sz w:val="24"/>
          <w:szCs w:val="24"/>
        </w:rPr>
        <w:t xml:space="preserve"> </w:t>
      </w:r>
      <w:r w:rsidR="001450AF" w:rsidRPr="00D6179B">
        <w:rPr>
          <w:rFonts w:ascii="Arial" w:hAnsi="Arial" w:cs="Arial"/>
          <w:sz w:val="24"/>
          <w:szCs w:val="24"/>
        </w:rPr>
        <w:t xml:space="preserve">that course content was fully </w:t>
      </w:r>
      <w:r w:rsidR="009024D3" w:rsidRPr="00D6179B">
        <w:rPr>
          <w:rFonts w:ascii="Arial" w:hAnsi="Arial" w:cs="Arial"/>
          <w:sz w:val="24"/>
          <w:szCs w:val="24"/>
        </w:rPr>
        <w:t>accessible to students with d</w:t>
      </w:r>
      <w:r w:rsidR="001450AF" w:rsidRPr="00D6179B">
        <w:rPr>
          <w:rFonts w:ascii="Arial" w:hAnsi="Arial" w:cs="Arial"/>
          <w:sz w:val="24"/>
          <w:szCs w:val="24"/>
        </w:rPr>
        <w:t>ifferent learning styles. Third</w:t>
      </w:r>
      <w:r w:rsidR="009024D3" w:rsidRPr="00D6179B">
        <w:rPr>
          <w:rFonts w:ascii="Arial" w:hAnsi="Arial" w:cs="Arial"/>
          <w:sz w:val="24"/>
          <w:szCs w:val="24"/>
        </w:rPr>
        <w:t>, we wanted to promote student engagement and student-centred learning by including students in the</w:t>
      </w:r>
      <w:r w:rsidR="001450AF" w:rsidRPr="00D6179B">
        <w:rPr>
          <w:rFonts w:ascii="Arial" w:hAnsi="Arial" w:cs="Arial"/>
          <w:sz w:val="24"/>
          <w:szCs w:val="24"/>
        </w:rPr>
        <w:t xml:space="preserve"> initial</w:t>
      </w:r>
      <w:r w:rsidR="009024D3" w:rsidRPr="00D6179B">
        <w:rPr>
          <w:rFonts w:ascii="Arial" w:hAnsi="Arial" w:cs="Arial"/>
          <w:sz w:val="24"/>
          <w:szCs w:val="24"/>
        </w:rPr>
        <w:t xml:space="preserve"> project, and in the planning and delivery of</w:t>
      </w:r>
      <w:r w:rsidR="001450AF" w:rsidRPr="00D6179B">
        <w:rPr>
          <w:rFonts w:ascii="Arial" w:hAnsi="Arial" w:cs="Arial"/>
          <w:sz w:val="24"/>
          <w:szCs w:val="24"/>
        </w:rPr>
        <w:t xml:space="preserve"> the</w:t>
      </w:r>
      <w:r w:rsidR="009024D3" w:rsidRPr="00D6179B">
        <w:rPr>
          <w:rFonts w:ascii="Arial" w:hAnsi="Arial" w:cs="Arial"/>
          <w:sz w:val="24"/>
          <w:szCs w:val="24"/>
        </w:rPr>
        <w:t xml:space="preserve"> modules into which it fed. </w:t>
      </w:r>
      <w:r w:rsidR="00F30435" w:rsidRPr="00D6179B">
        <w:rPr>
          <w:rFonts w:ascii="Arial" w:hAnsi="Arial" w:cs="Arial"/>
          <w:sz w:val="24"/>
          <w:szCs w:val="24"/>
        </w:rPr>
        <w:t xml:space="preserve"> </w:t>
      </w:r>
    </w:p>
    <w:p w14:paraId="4525D1D6" w14:textId="77777777" w:rsidR="00D6179B" w:rsidRDefault="00956EEE" w:rsidP="003024A4">
      <w:pPr>
        <w:rPr>
          <w:rFonts w:ascii="Arial" w:hAnsi="Arial" w:cs="Arial"/>
          <w:sz w:val="24"/>
          <w:szCs w:val="24"/>
        </w:rPr>
      </w:pPr>
      <w:r w:rsidRPr="00D6179B">
        <w:rPr>
          <w:rFonts w:ascii="Arial" w:hAnsi="Arial" w:cs="Arial"/>
          <w:sz w:val="24"/>
          <w:szCs w:val="24"/>
        </w:rPr>
        <w:t>The Diversifying the Curriculum project comprised</w:t>
      </w:r>
      <w:r w:rsidR="00D6179B">
        <w:rPr>
          <w:rFonts w:ascii="Arial" w:hAnsi="Arial" w:cs="Arial"/>
          <w:sz w:val="24"/>
          <w:szCs w:val="24"/>
        </w:rPr>
        <w:t>:</w:t>
      </w:r>
    </w:p>
    <w:p w14:paraId="471BB41C" w14:textId="306A602D" w:rsidR="00D6179B" w:rsidRDefault="00956EEE" w:rsidP="003024A4">
      <w:pPr>
        <w:pStyle w:val="ListParagraph"/>
        <w:numPr>
          <w:ilvl w:val="0"/>
          <w:numId w:val="4"/>
        </w:numPr>
        <w:rPr>
          <w:rFonts w:ascii="Arial" w:hAnsi="Arial" w:cs="Arial"/>
          <w:sz w:val="24"/>
          <w:szCs w:val="24"/>
        </w:rPr>
      </w:pPr>
      <w:r w:rsidRPr="003024A4">
        <w:rPr>
          <w:rFonts w:ascii="Arial" w:hAnsi="Arial" w:cs="Arial"/>
          <w:sz w:val="24"/>
          <w:szCs w:val="24"/>
        </w:rPr>
        <w:t>research to identify, select and digitise new archival sources</w:t>
      </w:r>
    </w:p>
    <w:p w14:paraId="0BBEF464" w14:textId="77777777" w:rsidR="003024A4" w:rsidRPr="003024A4" w:rsidRDefault="003024A4" w:rsidP="003024A4">
      <w:pPr>
        <w:pStyle w:val="ListParagraph"/>
        <w:rPr>
          <w:rFonts w:ascii="Arial" w:hAnsi="Arial" w:cs="Arial"/>
          <w:sz w:val="24"/>
          <w:szCs w:val="24"/>
        </w:rPr>
      </w:pPr>
    </w:p>
    <w:p w14:paraId="4F938B02" w14:textId="7ADDCE15" w:rsidR="003024A4" w:rsidRPr="003024A4" w:rsidRDefault="00956EEE" w:rsidP="003024A4">
      <w:pPr>
        <w:pStyle w:val="ListParagraph"/>
        <w:numPr>
          <w:ilvl w:val="0"/>
          <w:numId w:val="4"/>
        </w:numPr>
        <w:rPr>
          <w:rFonts w:ascii="Arial" w:hAnsi="Arial" w:cs="Arial"/>
          <w:sz w:val="24"/>
          <w:szCs w:val="24"/>
        </w:rPr>
      </w:pPr>
      <w:r w:rsidRPr="003024A4">
        <w:rPr>
          <w:rFonts w:ascii="Arial" w:hAnsi="Arial" w:cs="Arial"/>
          <w:sz w:val="24"/>
          <w:szCs w:val="24"/>
        </w:rPr>
        <w:t xml:space="preserve"> the compilation of a small thematic object handing collection</w:t>
      </w:r>
    </w:p>
    <w:p w14:paraId="37B255D5" w14:textId="77777777" w:rsidR="003024A4" w:rsidRPr="003024A4" w:rsidRDefault="003024A4" w:rsidP="003024A4">
      <w:pPr>
        <w:pStyle w:val="ListParagraph"/>
        <w:rPr>
          <w:rFonts w:ascii="Arial" w:hAnsi="Arial" w:cs="Arial"/>
          <w:sz w:val="24"/>
          <w:szCs w:val="24"/>
        </w:rPr>
      </w:pPr>
    </w:p>
    <w:p w14:paraId="78372B73" w14:textId="02B242F2" w:rsidR="00D6179B" w:rsidRPr="003024A4" w:rsidRDefault="003024A4" w:rsidP="003024A4">
      <w:pPr>
        <w:pStyle w:val="ListParagraph"/>
        <w:numPr>
          <w:ilvl w:val="0"/>
          <w:numId w:val="4"/>
        </w:numPr>
        <w:rPr>
          <w:rFonts w:ascii="Arial" w:hAnsi="Arial" w:cs="Arial"/>
          <w:sz w:val="24"/>
          <w:szCs w:val="24"/>
        </w:rPr>
      </w:pPr>
      <w:r w:rsidRPr="003024A4">
        <w:rPr>
          <w:rFonts w:ascii="Arial" w:hAnsi="Arial" w:cs="Arial"/>
          <w:sz w:val="24"/>
          <w:szCs w:val="24"/>
        </w:rPr>
        <w:t xml:space="preserve"> </w:t>
      </w:r>
      <w:r w:rsidR="00956EEE" w:rsidRPr="003024A4">
        <w:rPr>
          <w:rFonts w:ascii="Arial" w:hAnsi="Arial" w:cs="Arial"/>
          <w:sz w:val="24"/>
          <w:szCs w:val="24"/>
        </w:rPr>
        <w:t xml:space="preserve">workshops with undergraduate students to test out these resources and design teaching activities for the forthcoming academic year. </w:t>
      </w:r>
    </w:p>
    <w:p w14:paraId="6981E149" w14:textId="2389F1BF" w:rsidR="00956EEE" w:rsidRPr="00D6179B" w:rsidRDefault="00956EEE" w:rsidP="00D6179B">
      <w:pPr>
        <w:ind w:firstLine="720"/>
        <w:rPr>
          <w:rFonts w:ascii="Arial" w:hAnsi="Arial" w:cs="Arial"/>
          <w:sz w:val="24"/>
          <w:szCs w:val="24"/>
        </w:rPr>
      </w:pPr>
      <w:r w:rsidRPr="00D6179B">
        <w:rPr>
          <w:rFonts w:ascii="Arial" w:hAnsi="Arial" w:cs="Arial"/>
          <w:sz w:val="24"/>
          <w:szCs w:val="24"/>
        </w:rPr>
        <w:t>The archive collections consulted were the National Council for Voluntary Youth Services (</w:t>
      </w:r>
      <w:r w:rsidR="00B777F9" w:rsidRPr="00D6179B">
        <w:rPr>
          <w:rFonts w:ascii="Arial" w:hAnsi="Arial" w:cs="Arial"/>
          <w:sz w:val="24"/>
          <w:szCs w:val="24"/>
        </w:rPr>
        <w:t xml:space="preserve">held </w:t>
      </w:r>
      <w:r w:rsidR="00314656" w:rsidRPr="00D6179B">
        <w:rPr>
          <w:rFonts w:ascii="Arial" w:hAnsi="Arial" w:cs="Arial"/>
          <w:sz w:val="24"/>
          <w:szCs w:val="24"/>
        </w:rPr>
        <w:t xml:space="preserve">in the Newsam Archive </w:t>
      </w:r>
      <w:r w:rsidR="00B777F9" w:rsidRPr="00D6179B">
        <w:rPr>
          <w:rFonts w:ascii="Arial" w:hAnsi="Arial" w:cs="Arial"/>
          <w:sz w:val="24"/>
          <w:szCs w:val="24"/>
        </w:rPr>
        <w:t xml:space="preserve">at </w:t>
      </w:r>
      <w:r w:rsidRPr="00D6179B">
        <w:rPr>
          <w:rFonts w:ascii="Arial" w:hAnsi="Arial" w:cs="Arial"/>
          <w:sz w:val="24"/>
          <w:szCs w:val="24"/>
        </w:rPr>
        <w:t xml:space="preserve">UCL Institute of Education), the Black Cultural Archives, the Children’s Society Archive, the Hall Carpenter Archive and the Child Poverty Action Group (both held at London School of Economics).  </w:t>
      </w:r>
      <w:r w:rsidRPr="00D6179B">
        <w:rPr>
          <w:rFonts w:ascii="Arial" w:hAnsi="Arial" w:cs="Arial"/>
          <w:sz w:val="24"/>
          <w:szCs w:val="24"/>
        </w:rPr>
        <w:lastRenderedPageBreak/>
        <w:t>Research in these archives identified a range of</w:t>
      </w:r>
      <w:r w:rsidR="00B777F9" w:rsidRPr="00D6179B">
        <w:rPr>
          <w:rFonts w:ascii="Arial" w:hAnsi="Arial" w:cs="Arial"/>
          <w:sz w:val="24"/>
          <w:szCs w:val="24"/>
        </w:rPr>
        <w:t xml:space="preserve"> </w:t>
      </w:r>
      <w:r w:rsidRPr="00D6179B">
        <w:rPr>
          <w:rFonts w:ascii="Arial" w:hAnsi="Arial" w:cs="Arial"/>
          <w:sz w:val="24"/>
          <w:szCs w:val="24"/>
        </w:rPr>
        <w:t>primary sources</w:t>
      </w:r>
      <w:r w:rsidR="00B777F9" w:rsidRPr="00D6179B">
        <w:rPr>
          <w:rFonts w:ascii="Arial" w:hAnsi="Arial" w:cs="Arial"/>
          <w:sz w:val="24"/>
          <w:szCs w:val="24"/>
        </w:rPr>
        <w:t xml:space="preserve"> dating from 1914-1985</w:t>
      </w:r>
      <w:r w:rsidRPr="00D6179B">
        <w:rPr>
          <w:rFonts w:ascii="Arial" w:hAnsi="Arial" w:cs="Arial"/>
          <w:sz w:val="24"/>
          <w:szCs w:val="24"/>
        </w:rPr>
        <w:t xml:space="preserve"> that included hand-written testimony from LGBT+ young people, papers from black youth clubs, reports of experimental youth work with Asian girls, campaigning material and ephemera from gay rights and anti-poverty campaigners and material on feminist approaches to work with young people. In particular, we worked closely with the Children’s Society’s archives and records management team to anonymise and digitise</w:t>
      </w:r>
      <w:r w:rsidR="00B777F9" w:rsidRPr="00D6179B">
        <w:rPr>
          <w:rFonts w:ascii="Arial" w:hAnsi="Arial" w:cs="Arial"/>
          <w:sz w:val="24"/>
          <w:szCs w:val="24"/>
        </w:rPr>
        <w:t xml:space="preserve"> the full</w:t>
      </w:r>
      <w:r w:rsidRPr="00D6179B">
        <w:rPr>
          <w:rFonts w:ascii="Arial" w:hAnsi="Arial" w:cs="Arial"/>
          <w:sz w:val="24"/>
          <w:szCs w:val="24"/>
        </w:rPr>
        <w:t xml:space="preserve"> case files of </w:t>
      </w:r>
      <w:r w:rsidR="00F74FBF" w:rsidRPr="00D6179B">
        <w:rPr>
          <w:rFonts w:ascii="Arial" w:hAnsi="Arial" w:cs="Arial"/>
          <w:sz w:val="24"/>
          <w:szCs w:val="24"/>
        </w:rPr>
        <w:t xml:space="preserve">five </w:t>
      </w:r>
      <w:r w:rsidRPr="00D6179B">
        <w:rPr>
          <w:rFonts w:ascii="Arial" w:hAnsi="Arial" w:cs="Arial"/>
          <w:sz w:val="24"/>
          <w:szCs w:val="24"/>
        </w:rPr>
        <w:t>girls who had been in residential care in the early twentieth century. The object hand</w:t>
      </w:r>
      <w:r w:rsidR="00D6179B">
        <w:rPr>
          <w:rFonts w:ascii="Arial" w:hAnsi="Arial" w:cs="Arial"/>
          <w:sz w:val="24"/>
          <w:szCs w:val="24"/>
        </w:rPr>
        <w:t>l</w:t>
      </w:r>
      <w:r w:rsidRPr="00D6179B">
        <w:rPr>
          <w:rFonts w:ascii="Arial" w:hAnsi="Arial" w:cs="Arial"/>
          <w:sz w:val="24"/>
          <w:szCs w:val="24"/>
        </w:rPr>
        <w:t>ing collection was pu</w:t>
      </w:r>
      <w:r w:rsidR="00B777F9" w:rsidRPr="00D6179B">
        <w:rPr>
          <w:rFonts w:ascii="Arial" w:hAnsi="Arial" w:cs="Arial"/>
          <w:sz w:val="24"/>
          <w:szCs w:val="24"/>
        </w:rPr>
        <w:t>rchased via online marketplaces</w:t>
      </w:r>
      <w:r w:rsidR="00314656" w:rsidRPr="00D6179B">
        <w:rPr>
          <w:rFonts w:ascii="Arial" w:hAnsi="Arial" w:cs="Arial"/>
          <w:sz w:val="24"/>
          <w:szCs w:val="24"/>
        </w:rPr>
        <w:t xml:space="preserve"> and</w:t>
      </w:r>
      <w:r w:rsidR="00B777F9" w:rsidRPr="00D6179B">
        <w:rPr>
          <w:rFonts w:ascii="Arial" w:hAnsi="Arial" w:cs="Arial"/>
          <w:sz w:val="24"/>
          <w:szCs w:val="24"/>
        </w:rPr>
        <w:t xml:space="preserve"> </w:t>
      </w:r>
      <w:r w:rsidRPr="00D6179B">
        <w:rPr>
          <w:rFonts w:ascii="Arial" w:hAnsi="Arial" w:cs="Arial"/>
          <w:sz w:val="24"/>
          <w:szCs w:val="24"/>
        </w:rPr>
        <w:t>supplemented by personal donations. It contains a range of small objects representing the material culture of charity, voluntary organisations and youth movements in twentieth-century Britain. While not always common now, many of the objects are of a more everyday nature than many of the museum objects typically thought of as teaching tools. Items include</w:t>
      </w:r>
      <w:r w:rsidR="00F74FBF" w:rsidRPr="00D6179B">
        <w:rPr>
          <w:rFonts w:ascii="Arial" w:hAnsi="Arial" w:cs="Arial"/>
          <w:sz w:val="24"/>
          <w:szCs w:val="24"/>
        </w:rPr>
        <w:t xml:space="preserve">d </w:t>
      </w:r>
      <w:r w:rsidRPr="00D6179B">
        <w:rPr>
          <w:rFonts w:ascii="Arial" w:hAnsi="Arial" w:cs="Arial"/>
          <w:sz w:val="24"/>
          <w:szCs w:val="24"/>
        </w:rPr>
        <w:t>uniform and flags</w:t>
      </w:r>
      <w:r w:rsidR="00F74FBF" w:rsidRPr="00D6179B">
        <w:rPr>
          <w:rFonts w:ascii="Arial" w:hAnsi="Arial" w:cs="Arial"/>
          <w:sz w:val="24"/>
          <w:szCs w:val="24"/>
        </w:rPr>
        <w:t xml:space="preserve"> from the Girl Guides, Boy Scouts, Woodcraft Folk and Boys’ Brigade</w:t>
      </w:r>
      <w:r w:rsidRPr="00D6179B">
        <w:rPr>
          <w:rFonts w:ascii="Arial" w:hAnsi="Arial" w:cs="Arial"/>
          <w:sz w:val="24"/>
          <w:szCs w:val="24"/>
        </w:rPr>
        <w:t>, First World War fundraising flags, CND and WRVS pin badges,</w:t>
      </w:r>
      <w:r w:rsidR="00F74FBF" w:rsidRPr="00D6179B">
        <w:rPr>
          <w:rFonts w:ascii="Arial" w:hAnsi="Arial" w:cs="Arial"/>
          <w:sz w:val="24"/>
          <w:szCs w:val="24"/>
        </w:rPr>
        <w:t xml:space="preserve"> </w:t>
      </w:r>
      <w:r w:rsidR="00B777F9" w:rsidRPr="00D6179B">
        <w:rPr>
          <w:rFonts w:ascii="Arial" w:hAnsi="Arial" w:cs="Arial"/>
          <w:sz w:val="24"/>
          <w:szCs w:val="24"/>
        </w:rPr>
        <w:t xml:space="preserve">World Refugee Year stamps, </w:t>
      </w:r>
      <w:r w:rsidR="00F74FBF" w:rsidRPr="00D6179B">
        <w:rPr>
          <w:rFonts w:ascii="Arial" w:hAnsi="Arial" w:cs="Arial"/>
          <w:sz w:val="24"/>
          <w:szCs w:val="24"/>
        </w:rPr>
        <w:t xml:space="preserve">Youth Hostel Association </w:t>
      </w:r>
      <w:r w:rsidR="00B777F9" w:rsidRPr="00D6179B">
        <w:rPr>
          <w:rFonts w:ascii="Arial" w:hAnsi="Arial" w:cs="Arial"/>
          <w:sz w:val="24"/>
          <w:szCs w:val="24"/>
        </w:rPr>
        <w:t>memorabilia</w:t>
      </w:r>
      <w:r w:rsidR="00F74FBF" w:rsidRPr="00D6179B">
        <w:rPr>
          <w:rFonts w:ascii="Arial" w:hAnsi="Arial" w:cs="Arial"/>
          <w:sz w:val="24"/>
          <w:szCs w:val="24"/>
        </w:rPr>
        <w:t>,</w:t>
      </w:r>
      <w:r w:rsidRPr="00D6179B">
        <w:rPr>
          <w:rFonts w:ascii="Arial" w:hAnsi="Arial" w:cs="Arial"/>
          <w:sz w:val="24"/>
          <w:szCs w:val="24"/>
        </w:rPr>
        <w:t xml:space="preserve"> 1950s Civil Defence armbands, charity collecting boxes</w:t>
      </w:r>
      <w:r w:rsidR="00314656" w:rsidRPr="00D6179B">
        <w:rPr>
          <w:rFonts w:ascii="Arial" w:hAnsi="Arial" w:cs="Arial"/>
          <w:sz w:val="24"/>
          <w:szCs w:val="24"/>
        </w:rPr>
        <w:t xml:space="preserve"> and</w:t>
      </w:r>
      <w:r w:rsidRPr="00D6179B">
        <w:rPr>
          <w:rFonts w:ascii="Arial" w:hAnsi="Arial" w:cs="Arial"/>
          <w:sz w:val="24"/>
          <w:szCs w:val="24"/>
        </w:rPr>
        <w:t xml:space="preserve"> a wooden tea tray made by blind ex-servicemen after the First World War. </w:t>
      </w:r>
    </w:p>
    <w:p w14:paraId="5FC78684" w14:textId="77777777" w:rsidR="00C75F3E" w:rsidRPr="00D6179B" w:rsidRDefault="00C75F3E" w:rsidP="00D6179B">
      <w:pPr>
        <w:rPr>
          <w:rFonts w:ascii="Arial" w:hAnsi="Arial" w:cs="Arial"/>
          <w:sz w:val="24"/>
          <w:szCs w:val="24"/>
        </w:rPr>
      </w:pPr>
    </w:p>
    <w:p w14:paraId="335E0F29" w14:textId="423AB23E" w:rsidR="00F74FBF" w:rsidRPr="00D6179B" w:rsidRDefault="00F74FBF" w:rsidP="00D6179B">
      <w:pPr>
        <w:ind w:firstLine="720"/>
        <w:rPr>
          <w:rFonts w:ascii="Arial" w:hAnsi="Arial" w:cs="Arial"/>
          <w:sz w:val="24"/>
          <w:szCs w:val="24"/>
        </w:rPr>
      </w:pPr>
      <w:r w:rsidRPr="00D6179B">
        <w:rPr>
          <w:rFonts w:ascii="Arial" w:hAnsi="Arial" w:cs="Arial"/>
          <w:sz w:val="24"/>
          <w:szCs w:val="24"/>
        </w:rPr>
        <w:t>In line</w:t>
      </w:r>
      <w:r w:rsidR="00C75F3E" w:rsidRPr="00D6179B">
        <w:rPr>
          <w:rFonts w:ascii="Arial" w:hAnsi="Arial" w:cs="Arial"/>
          <w:sz w:val="24"/>
          <w:szCs w:val="24"/>
        </w:rPr>
        <w:t xml:space="preserve"> with</w:t>
      </w:r>
      <w:r w:rsidRPr="00D6179B">
        <w:rPr>
          <w:rFonts w:ascii="Arial" w:hAnsi="Arial" w:cs="Arial"/>
          <w:sz w:val="24"/>
          <w:szCs w:val="24"/>
        </w:rPr>
        <w:t xml:space="preserve"> </w:t>
      </w:r>
      <w:r w:rsidR="00B777F9" w:rsidRPr="00D6179B">
        <w:rPr>
          <w:rFonts w:ascii="Arial" w:hAnsi="Arial" w:cs="Arial"/>
          <w:sz w:val="24"/>
          <w:szCs w:val="24"/>
        </w:rPr>
        <w:t>UCL’s Connected Curriculum</w:t>
      </w:r>
      <w:r w:rsidR="00C75F3E" w:rsidRPr="00D6179B">
        <w:rPr>
          <w:rFonts w:ascii="Arial" w:hAnsi="Arial" w:cs="Arial"/>
          <w:sz w:val="24"/>
          <w:szCs w:val="24"/>
        </w:rPr>
        <w:t xml:space="preserve"> aim of </w:t>
      </w:r>
      <w:r w:rsidR="00C75F3E" w:rsidRPr="00D6179B">
        <w:rPr>
          <w:rFonts w:ascii="Arial" w:hAnsi="Arial" w:cs="Arial"/>
          <w:sz w:val="24"/>
          <w:szCs w:val="24"/>
          <w:lang w:val="en"/>
        </w:rPr>
        <w:t xml:space="preserve">engaging students as partners in their education, and seeing students as co-producers of knowledge alongside staff members, </w:t>
      </w:r>
      <w:r w:rsidRPr="00D6179B">
        <w:rPr>
          <w:rFonts w:ascii="Arial" w:hAnsi="Arial" w:cs="Arial"/>
          <w:sz w:val="24"/>
          <w:szCs w:val="24"/>
        </w:rPr>
        <w:t>we worked with a small group of undergraduates to select and arrange the material.</w:t>
      </w:r>
      <w:r w:rsidR="00D6179B">
        <w:rPr>
          <w:rFonts w:ascii="Arial" w:hAnsi="Arial" w:cs="Arial"/>
          <w:sz w:val="24"/>
          <w:szCs w:val="24"/>
        </w:rPr>
        <w:t xml:space="preserve"> </w:t>
      </w:r>
      <w:r w:rsidR="0091717C" w:rsidRPr="00D6179B">
        <w:rPr>
          <w:rFonts w:ascii="Arial" w:hAnsi="Arial" w:cs="Arial"/>
          <w:sz w:val="24"/>
          <w:szCs w:val="24"/>
        </w:rPr>
        <w:t xml:space="preserve"> We recognised that students come from very different national and international backgrounds, and may engage in different ways and bring different perspectives to bear on the same material. </w:t>
      </w:r>
      <w:r w:rsidRPr="00D6179B">
        <w:rPr>
          <w:rFonts w:ascii="Arial" w:hAnsi="Arial" w:cs="Arial"/>
          <w:sz w:val="24"/>
          <w:szCs w:val="24"/>
        </w:rPr>
        <w:t>T</w:t>
      </w:r>
      <w:r w:rsidR="00956EEE" w:rsidRPr="00D6179B">
        <w:rPr>
          <w:rFonts w:ascii="Arial" w:hAnsi="Arial" w:cs="Arial"/>
          <w:sz w:val="24"/>
          <w:szCs w:val="24"/>
        </w:rPr>
        <w:t>wo</w:t>
      </w:r>
      <w:r w:rsidRPr="00D6179B">
        <w:rPr>
          <w:rFonts w:ascii="Arial" w:hAnsi="Arial" w:cs="Arial"/>
          <w:sz w:val="24"/>
          <w:szCs w:val="24"/>
        </w:rPr>
        <w:t xml:space="preserve"> participatory </w:t>
      </w:r>
      <w:r w:rsidR="00956EEE" w:rsidRPr="00D6179B">
        <w:rPr>
          <w:rFonts w:ascii="Arial" w:hAnsi="Arial" w:cs="Arial"/>
          <w:sz w:val="24"/>
          <w:szCs w:val="24"/>
        </w:rPr>
        <w:t>workshops</w:t>
      </w:r>
      <w:r w:rsidRPr="00D6179B">
        <w:rPr>
          <w:rFonts w:ascii="Arial" w:hAnsi="Arial" w:cs="Arial"/>
          <w:sz w:val="24"/>
          <w:szCs w:val="24"/>
        </w:rPr>
        <w:t>, each lasting an hour and a half, were organised</w:t>
      </w:r>
      <w:r w:rsidR="00956EEE" w:rsidRPr="00D6179B">
        <w:rPr>
          <w:rFonts w:ascii="Arial" w:hAnsi="Arial" w:cs="Arial"/>
          <w:sz w:val="24"/>
          <w:szCs w:val="24"/>
        </w:rPr>
        <w:t xml:space="preserve"> with </w:t>
      </w:r>
      <w:r w:rsidRPr="00D6179B">
        <w:rPr>
          <w:rFonts w:ascii="Arial" w:hAnsi="Arial" w:cs="Arial"/>
          <w:sz w:val="24"/>
          <w:szCs w:val="24"/>
        </w:rPr>
        <w:t xml:space="preserve">small groups of </w:t>
      </w:r>
      <w:r w:rsidR="00956EEE" w:rsidRPr="00D6179B">
        <w:rPr>
          <w:rFonts w:ascii="Arial" w:hAnsi="Arial" w:cs="Arial"/>
          <w:sz w:val="24"/>
          <w:szCs w:val="24"/>
        </w:rPr>
        <w:t xml:space="preserve">students </w:t>
      </w:r>
      <w:r w:rsidRPr="00D6179B">
        <w:rPr>
          <w:rFonts w:ascii="Arial" w:hAnsi="Arial" w:cs="Arial"/>
          <w:sz w:val="24"/>
          <w:szCs w:val="24"/>
        </w:rPr>
        <w:t xml:space="preserve">studying history </w:t>
      </w:r>
      <w:r w:rsidR="00B777F9" w:rsidRPr="00D6179B">
        <w:rPr>
          <w:rFonts w:ascii="Arial" w:hAnsi="Arial" w:cs="Arial"/>
          <w:sz w:val="24"/>
          <w:szCs w:val="24"/>
        </w:rPr>
        <w:t>or</w:t>
      </w:r>
      <w:r w:rsidRPr="00D6179B">
        <w:rPr>
          <w:rFonts w:ascii="Arial" w:hAnsi="Arial" w:cs="Arial"/>
          <w:sz w:val="24"/>
          <w:szCs w:val="24"/>
        </w:rPr>
        <w:t xml:space="preserve"> education</w:t>
      </w:r>
      <w:r w:rsidR="00B777F9" w:rsidRPr="00D6179B">
        <w:rPr>
          <w:rFonts w:ascii="Arial" w:hAnsi="Arial" w:cs="Arial"/>
          <w:sz w:val="24"/>
          <w:szCs w:val="24"/>
        </w:rPr>
        <w:t>. Students were a self-selected group who responded to a circular email sen</w:t>
      </w:r>
      <w:r w:rsidR="006E3FC1" w:rsidRPr="00D6179B">
        <w:rPr>
          <w:rFonts w:ascii="Arial" w:hAnsi="Arial" w:cs="Arial"/>
          <w:sz w:val="24"/>
          <w:szCs w:val="24"/>
        </w:rPr>
        <w:t>t</w:t>
      </w:r>
      <w:r w:rsidR="00B777F9" w:rsidRPr="00D6179B">
        <w:rPr>
          <w:rFonts w:ascii="Arial" w:hAnsi="Arial" w:cs="Arial"/>
          <w:sz w:val="24"/>
          <w:szCs w:val="24"/>
        </w:rPr>
        <w:t xml:space="preserve"> to all History undergraduates and all BA Education Studies students, and were paid for their participation</w:t>
      </w:r>
      <w:r w:rsidRPr="00D6179B">
        <w:rPr>
          <w:rFonts w:ascii="Arial" w:hAnsi="Arial" w:cs="Arial"/>
          <w:sz w:val="24"/>
          <w:szCs w:val="24"/>
        </w:rPr>
        <w:t>. At these sessions s</w:t>
      </w:r>
      <w:r w:rsidR="00956EEE" w:rsidRPr="00D6179B">
        <w:rPr>
          <w:rFonts w:ascii="Arial" w:hAnsi="Arial" w:cs="Arial"/>
          <w:sz w:val="24"/>
          <w:szCs w:val="24"/>
        </w:rPr>
        <w:t xml:space="preserve">tudents were </w:t>
      </w:r>
      <w:r w:rsidRPr="00D6179B">
        <w:rPr>
          <w:rFonts w:ascii="Arial" w:hAnsi="Arial" w:cs="Arial"/>
          <w:sz w:val="24"/>
          <w:szCs w:val="24"/>
        </w:rPr>
        <w:t xml:space="preserve">invited to handle objects, examine documents and offer feedback and suggestions for classroom activities. We elicited feedback via full group discussion, one-to-one conversations between students and staff and by collating students’ written comments, notes and drawings. </w:t>
      </w:r>
      <w:r w:rsidR="00DC2473" w:rsidRPr="00D6179B">
        <w:rPr>
          <w:rFonts w:ascii="Arial" w:hAnsi="Arial" w:cs="Arial"/>
          <w:sz w:val="24"/>
          <w:szCs w:val="24"/>
        </w:rPr>
        <w:t xml:space="preserve">The sessions were not </w:t>
      </w:r>
      <w:r w:rsidR="00B777F9" w:rsidRPr="00D6179B">
        <w:rPr>
          <w:rFonts w:ascii="Arial" w:hAnsi="Arial" w:cs="Arial"/>
          <w:sz w:val="24"/>
          <w:szCs w:val="24"/>
        </w:rPr>
        <w:t xml:space="preserve">audio </w:t>
      </w:r>
      <w:r w:rsidR="00DC2473" w:rsidRPr="00D6179B">
        <w:rPr>
          <w:rFonts w:ascii="Arial" w:hAnsi="Arial" w:cs="Arial"/>
          <w:sz w:val="24"/>
          <w:szCs w:val="24"/>
        </w:rPr>
        <w:t>recorded but one workshop was filmed to provide material for a YouTube video about the project</w:t>
      </w:r>
      <w:r w:rsidR="00D6179B">
        <w:rPr>
          <w:rFonts w:ascii="Arial" w:hAnsi="Arial" w:cs="Arial"/>
          <w:sz w:val="24"/>
          <w:szCs w:val="24"/>
        </w:rPr>
        <w:t xml:space="preserve"> (see link at end of the chapter)</w:t>
      </w:r>
      <w:r w:rsidR="00DC2473" w:rsidRPr="00D6179B">
        <w:rPr>
          <w:rFonts w:ascii="Arial" w:hAnsi="Arial" w:cs="Arial"/>
          <w:sz w:val="24"/>
          <w:szCs w:val="24"/>
        </w:rPr>
        <w:t>.</w:t>
      </w:r>
      <w:r w:rsidR="00C75F3E" w:rsidRPr="00D6179B">
        <w:rPr>
          <w:rFonts w:ascii="Arial" w:hAnsi="Arial" w:cs="Arial"/>
          <w:sz w:val="24"/>
          <w:szCs w:val="24"/>
        </w:rPr>
        <w:t xml:space="preserve"> </w:t>
      </w:r>
      <w:r w:rsidR="00BC0486" w:rsidRPr="00D6179B">
        <w:rPr>
          <w:rFonts w:ascii="Arial" w:hAnsi="Arial" w:cs="Arial"/>
          <w:sz w:val="24"/>
          <w:szCs w:val="24"/>
        </w:rPr>
        <w:t>Students were fully engaged in the workshop tasks, offering personal perspectives on the resources presented that were in some cases contradictory.</w:t>
      </w:r>
      <w:r w:rsidR="006E3FC1" w:rsidRPr="00D6179B">
        <w:rPr>
          <w:rFonts w:ascii="Arial" w:hAnsi="Arial" w:cs="Arial"/>
          <w:sz w:val="24"/>
          <w:szCs w:val="24"/>
        </w:rPr>
        <w:t xml:space="preserve"> However, being part of students’</w:t>
      </w:r>
      <w:r w:rsidR="00C75F3E" w:rsidRPr="00D6179B">
        <w:rPr>
          <w:rFonts w:ascii="Arial" w:hAnsi="Arial" w:cs="Arial"/>
          <w:sz w:val="24"/>
          <w:szCs w:val="24"/>
        </w:rPr>
        <w:t xml:space="preserve"> discussion and seeing where they disagreed was illuminating. </w:t>
      </w:r>
    </w:p>
    <w:p w14:paraId="50C941F0" w14:textId="3730B001" w:rsidR="0091717C" w:rsidRPr="00D6179B" w:rsidRDefault="00DC2473" w:rsidP="00D6179B">
      <w:pPr>
        <w:ind w:firstLine="720"/>
        <w:rPr>
          <w:rFonts w:ascii="Arial" w:hAnsi="Arial" w:cs="Arial"/>
          <w:sz w:val="24"/>
          <w:szCs w:val="24"/>
          <w:lang w:val="en"/>
        </w:rPr>
      </w:pPr>
      <w:r w:rsidRPr="00D6179B">
        <w:rPr>
          <w:rFonts w:ascii="Arial" w:hAnsi="Arial" w:cs="Arial"/>
          <w:sz w:val="24"/>
          <w:szCs w:val="24"/>
        </w:rPr>
        <w:t>University College London</w:t>
      </w:r>
      <w:r w:rsidR="000E72DA" w:rsidRPr="00D6179B">
        <w:rPr>
          <w:rFonts w:ascii="Arial" w:hAnsi="Arial" w:cs="Arial"/>
          <w:sz w:val="24"/>
          <w:szCs w:val="24"/>
        </w:rPr>
        <w:t xml:space="preserve"> attracts a range of students from different backgrounds</w:t>
      </w:r>
      <w:r w:rsidRPr="00D6179B">
        <w:rPr>
          <w:rFonts w:ascii="Arial" w:hAnsi="Arial" w:cs="Arial"/>
          <w:sz w:val="24"/>
          <w:szCs w:val="24"/>
        </w:rPr>
        <w:t>, including a high proportion of international students</w:t>
      </w:r>
      <w:r w:rsidR="000E72DA" w:rsidRPr="00D6179B">
        <w:rPr>
          <w:rFonts w:ascii="Arial" w:hAnsi="Arial" w:cs="Arial"/>
          <w:sz w:val="24"/>
          <w:szCs w:val="24"/>
        </w:rPr>
        <w:t xml:space="preserve">. </w:t>
      </w:r>
      <w:r w:rsidRPr="00D6179B">
        <w:rPr>
          <w:rFonts w:ascii="Arial" w:hAnsi="Arial" w:cs="Arial"/>
          <w:sz w:val="24"/>
          <w:szCs w:val="24"/>
        </w:rPr>
        <w:t xml:space="preserve">In particular, the </w:t>
      </w:r>
      <w:r w:rsidR="000E72DA" w:rsidRPr="00D6179B">
        <w:rPr>
          <w:rFonts w:ascii="Arial" w:hAnsi="Arial" w:cs="Arial"/>
          <w:sz w:val="24"/>
          <w:szCs w:val="24"/>
        </w:rPr>
        <w:t>BA in Education Studies</w:t>
      </w:r>
      <w:r w:rsidRPr="00D6179B">
        <w:rPr>
          <w:rFonts w:ascii="Arial" w:hAnsi="Arial" w:cs="Arial"/>
          <w:sz w:val="24"/>
          <w:szCs w:val="24"/>
        </w:rPr>
        <w:t xml:space="preserve"> –</w:t>
      </w:r>
      <w:r w:rsidR="007E2F0D" w:rsidRPr="00D6179B">
        <w:rPr>
          <w:rFonts w:ascii="Arial" w:hAnsi="Arial" w:cs="Arial"/>
          <w:sz w:val="24"/>
          <w:szCs w:val="24"/>
        </w:rPr>
        <w:t xml:space="preserve"> </w:t>
      </w:r>
      <w:r w:rsidRPr="00D6179B">
        <w:rPr>
          <w:rFonts w:ascii="Arial" w:hAnsi="Arial" w:cs="Arial"/>
          <w:sz w:val="24"/>
          <w:szCs w:val="24"/>
        </w:rPr>
        <w:t xml:space="preserve">a </w:t>
      </w:r>
      <w:r w:rsidR="007E2F0D" w:rsidRPr="00D6179B">
        <w:rPr>
          <w:rFonts w:ascii="Arial" w:hAnsi="Arial" w:cs="Arial"/>
          <w:sz w:val="24"/>
          <w:szCs w:val="24"/>
        </w:rPr>
        <w:t xml:space="preserve">multidisciplinary degree programme </w:t>
      </w:r>
      <w:r w:rsidRPr="00D6179B">
        <w:rPr>
          <w:rFonts w:ascii="Arial" w:hAnsi="Arial" w:cs="Arial"/>
          <w:sz w:val="24"/>
          <w:szCs w:val="24"/>
        </w:rPr>
        <w:t>established</w:t>
      </w:r>
      <w:r w:rsidR="00BC0486" w:rsidRPr="00D6179B">
        <w:rPr>
          <w:rFonts w:ascii="Arial" w:hAnsi="Arial" w:cs="Arial"/>
          <w:sz w:val="24"/>
          <w:szCs w:val="24"/>
        </w:rPr>
        <w:t xml:space="preserve"> in 2011 </w:t>
      </w:r>
      <w:r w:rsidRPr="00D6179B">
        <w:rPr>
          <w:rFonts w:ascii="Arial" w:hAnsi="Arial" w:cs="Arial"/>
          <w:sz w:val="24"/>
          <w:szCs w:val="24"/>
        </w:rPr>
        <w:t xml:space="preserve">– has a very </w:t>
      </w:r>
      <w:r w:rsidR="000E72DA" w:rsidRPr="00D6179B">
        <w:rPr>
          <w:rFonts w:ascii="Arial" w:hAnsi="Arial" w:cs="Arial"/>
          <w:sz w:val="24"/>
          <w:szCs w:val="24"/>
        </w:rPr>
        <w:t>diverse intake</w:t>
      </w:r>
      <w:r w:rsidRPr="00D6179B">
        <w:rPr>
          <w:rFonts w:ascii="Arial" w:hAnsi="Arial" w:cs="Arial"/>
          <w:sz w:val="24"/>
          <w:szCs w:val="24"/>
        </w:rPr>
        <w:t xml:space="preserve"> </w:t>
      </w:r>
      <w:r w:rsidR="00DC5BC6" w:rsidRPr="00D6179B">
        <w:rPr>
          <w:rFonts w:ascii="Arial" w:hAnsi="Arial" w:cs="Arial"/>
          <w:sz w:val="24"/>
          <w:szCs w:val="24"/>
        </w:rPr>
        <w:t xml:space="preserve">that is majority female, contains </w:t>
      </w:r>
      <w:r w:rsidRPr="00D6179B">
        <w:rPr>
          <w:rFonts w:ascii="Arial" w:hAnsi="Arial" w:cs="Arial"/>
          <w:sz w:val="24"/>
          <w:szCs w:val="24"/>
        </w:rPr>
        <w:t xml:space="preserve">a </w:t>
      </w:r>
      <w:r w:rsidR="00DC5BC6" w:rsidRPr="00D6179B">
        <w:rPr>
          <w:rFonts w:ascii="Arial" w:hAnsi="Arial" w:cs="Arial"/>
          <w:sz w:val="24"/>
          <w:szCs w:val="24"/>
        </w:rPr>
        <w:t xml:space="preserve">very </w:t>
      </w:r>
      <w:r w:rsidRPr="00D6179B">
        <w:rPr>
          <w:rFonts w:ascii="Arial" w:hAnsi="Arial" w:cs="Arial"/>
          <w:sz w:val="24"/>
          <w:szCs w:val="24"/>
        </w:rPr>
        <w:t>high proportion of Black, Asian and Minority Ethnic (BAME) students</w:t>
      </w:r>
      <w:r w:rsidR="00DC5BC6" w:rsidRPr="00D6179B">
        <w:rPr>
          <w:rFonts w:ascii="Arial" w:hAnsi="Arial" w:cs="Arial"/>
          <w:sz w:val="24"/>
          <w:szCs w:val="24"/>
        </w:rPr>
        <w:t xml:space="preserve"> and includes a significant minority </w:t>
      </w:r>
      <w:r w:rsidR="00DC5BC6" w:rsidRPr="00D6179B">
        <w:rPr>
          <w:rFonts w:ascii="Arial" w:hAnsi="Arial" w:cs="Arial"/>
          <w:sz w:val="24"/>
          <w:szCs w:val="24"/>
        </w:rPr>
        <w:lastRenderedPageBreak/>
        <w:t>of mature students</w:t>
      </w:r>
      <w:r w:rsidR="002C3663" w:rsidRPr="00D6179B">
        <w:rPr>
          <w:rFonts w:ascii="Arial" w:hAnsi="Arial" w:cs="Arial"/>
          <w:sz w:val="24"/>
          <w:szCs w:val="24"/>
        </w:rPr>
        <w:t>.</w:t>
      </w:r>
      <w:r w:rsidR="000E72DA" w:rsidRPr="00D6179B">
        <w:rPr>
          <w:rFonts w:ascii="Arial" w:hAnsi="Arial" w:cs="Arial"/>
          <w:sz w:val="24"/>
          <w:szCs w:val="24"/>
        </w:rPr>
        <w:t xml:space="preserve"> </w:t>
      </w:r>
      <w:r w:rsidRPr="00D6179B">
        <w:rPr>
          <w:rFonts w:ascii="Arial" w:hAnsi="Arial" w:cs="Arial"/>
          <w:sz w:val="24"/>
          <w:szCs w:val="24"/>
        </w:rPr>
        <w:t>In addition, m</w:t>
      </w:r>
      <w:r w:rsidR="000E72DA" w:rsidRPr="00D6179B">
        <w:rPr>
          <w:rFonts w:ascii="Arial" w:hAnsi="Arial" w:cs="Arial"/>
          <w:sz w:val="24"/>
          <w:szCs w:val="24"/>
        </w:rPr>
        <w:t xml:space="preserve">odules on the programme </w:t>
      </w:r>
      <w:r w:rsidRPr="00D6179B">
        <w:rPr>
          <w:rFonts w:ascii="Arial" w:hAnsi="Arial" w:cs="Arial"/>
          <w:sz w:val="24"/>
          <w:szCs w:val="24"/>
        </w:rPr>
        <w:t>are popular with</w:t>
      </w:r>
      <w:r w:rsidR="000E72DA" w:rsidRPr="00D6179B">
        <w:rPr>
          <w:rFonts w:ascii="Arial" w:hAnsi="Arial" w:cs="Arial"/>
          <w:sz w:val="24"/>
          <w:szCs w:val="24"/>
        </w:rPr>
        <w:t xml:space="preserve"> Erasmus exchange students. </w:t>
      </w:r>
      <w:r w:rsidR="00DC5BC6" w:rsidRPr="00D6179B">
        <w:rPr>
          <w:rFonts w:ascii="Arial" w:hAnsi="Arial" w:cs="Arial"/>
          <w:sz w:val="24"/>
          <w:szCs w:val="24"/>
        </w:rPr>
        <w:t>In UK h</w:t>
      </w:r>
      <w:r w:rsidR="00170CC4" w:rsidRPr="00D6179B">
        <w:rPr>
          <w:rFonts w:ascii="Arial" w:hAnsi="Arial" w:cs="Arial"/>
          <w:sz w:val="24"/>
          <w:szCs w:val="24"/>
        </w:rPr>
        <w:t xml:space="preserve">igher </w:t>
      </w:r>
      <w:r w:rsidR="00DC5BC6" w:rsidRPr="00D6179B">
        <w:rPr>
          <w:rFonts w:ascii="Arial" w:hAnsi="Arial" w:cs="Arial"/>
          <w:sz w:val="24"/>
          <w:szCs w:val="24"/>
        </w:rPr>
        <w:t>e</w:t>
      </w:r>
      <w:r w:rsidR="00170CC4" w:rsidRPr="00D6179B">
        <w:rPr>
          <w:rFonts w:ascii="Arial" w:hAnsi="Arial" w:cs="Arial"/>
          <w:sz w:val="24"/>
          <w:szCs w:val="24"/>
        </w:rPr>
        <w:t xml:space="preserve">ducation more generally, it is now the case that there are more female than male undergraduates and that </w:t>
      </w:r>
      <w:r w:rsidR="007E2F0D" w:rsidRPr="00D6179B">
        <w:rPr>
          <w:rFonts w:ascii="Arial" w:hAnsi="Arial" w:cs="Arial"/>
          <w:sz w:val="24"/>
          <w:szCs w:val="24"/>
        </w:rPr>
        <w:t xml:space="preserve">one in four </w:t>
      </w:r>
      <w:r w:rsidR="00170CC4" w:rsidRPr="00D6179B">
        <w:rPr>
          <w:rFonts w:ascii="Arial" w:hAnsi="Arial" w:cs="Arial"/>
          <w:sz w:val="24"/>
          <w:szCs w:val="24"/>
        </w:rPr>
        <w:t xml:space="preserve">students </w:t>
      </w:r>
      <w:r w:rsidR="007E2F0D" w:rsidRPr="00D6179B">
        <w:rPr>
          <w:rFonts w:ascii="Arial" w:hAnsi="Arial" w:cs="Arial"/>
          <w:sz w:val="24"/>
          <w:szCs w:val="24"/>
        </w:rPr>
        <w:t>i</w:t>
      </w:r>
      <w:r w:rsidR="00170CC4" w:rsidRPr="00D6179B">
        <w:rPr>
          <w:rFonts w:ascii="Arial" w:hAnsi="Arial" w:cs="Arial"/>
          <w:sz w:val="24"/>
          <w:szCs w:val="24"/>
        </w:rPr>
        <w:t xml:space="preserve">dentify </w:t>
      </w:r>
      <w:r w:rsidR="007E2F0D" w:rsidRPr="00D6179B">
        <w:rPr>
          <w:rFonts w:ascii="Arial" w:hAnsi="Arial" w:cs="Arial"/>
          <w:sz w:val="24"/>
          <w:szCs w:val="24"/>
        </w:rPr>
        <w:t xml:space="preserve">themselves </w:t>
      </w:r>
      <w:r w:rsidR="00170CC4" w:rsidRPr="00D6179B">
        <w:rPr>
          <w:rFonts w:ascii="Arial" w:hAnsi="Arial" w:cs="Arial"/>
          <w:sz w:val="24"/>
          <w:szCs w:val="24"/>
        </w:rPr>
        <w:t xml:space="preserve">as something other than white </w:t>
      </w:r>
      <w:r w:rsidR="00DC5BC6" w:rsidRPr="00D6179B">
        <w:rPr>
          <w:rFonts w:ascii="Arial" w:hAnsi="Arial" w:cs="Arial"/>
          <w:sz w:val="24"/>
          <w:szCs w:val="24"/>
        </w:rPr>
        <w:t xml:space="preserve">(HEFCE, </w:t>
      </w:r>
      <w:r w:rsidR="007E2F0D" w:rsidRPr="00D6179B">
        <w:rPr>
          <w:rFonts w:ascii="Arial" w:hAnsi="Arial" w:cs="Arial"/>
          <w:sz w:val="24"/>
          <w:szCs w:val="24"/>
        </w:rPr>
        <w:t>2014)</w:t>
      </w:r>
      <w:r w:rsidR="00170CC4" w:rsidRPr="00D6179B">
        <w:rPr>
          <w:rFonts w:ascii="Arial" w:hAnsi="Arial" w:cs="Arial"/>
          <w:sz w:val="24"/>
          <w:szCs w:val="24"/>
        </w:rPr>
        <w:t xml:space="preserve">. </w:t>
      </w:r>
      <w:r w:rsidR="00DC5BC6" w:rsidRPr="00D6179B">
        <w:rPr>
          <w:rFonts w:ascii="Arial" w:hAnsi="Arial" w:cs="Arial"/>
          <w:sz w:val="24"/>
          <w:szCs w:val="24"/>
        </w:rPr>
        <w:t xml:space="preserve"> In view of such diversity, there is now growing recognition across disciplines of the need for a more inclusive curriculum. At UCL, the </w:t>
      </w:r>
      <w:r w:rsidR="00DC5BC6" w:rsidRPr="00D6179B">
        <w:rPr>
          <w:rFonts w:ascii="Arial" w:hAnsi="Arial" w:cs="Arial"/>
          <w:sz w:val="24"/>
          <w:szCs w:val="24"/>
          <w:lang w:val="en"/>
        </w:rPr>
        <w:t xml:space="preserve">Liberating the Curriculum (LTC) working group is a group of staff and students which </w:t>
      </w:r>
      <w:r w:rsidR="00314656" w:rsidRPr="00D6179B">
        <w:rPr>
          <w:rFonts w:ascii="Arial" w:hAnsi="Arial" w:cs="Arial"/>
          <w:sz w:val="24"/>
          <w:szCs w:val="24"/>
          <w:lang w:val="en"/>
        </w:rPr>
        <w:t xml:space="preserve">aims </w:t>
      </w:r>
      <w:r w:rsidR="0091717C" w:rsidRPr="00D6179B">
        <w:rPr>
          <w:rFonts w:ascii="Arial" w:hAnsi="Arial" w:cs="Arial"/>
          <w:sz w:val="24"/>
          <w:szCs w:val="24"/>
          <w:lang w:val="en"/>
        </w:rPr>
        <w:t>‘</w:t>
      </w:r>
      <w:r w:rsidR="00DC5BC6" w:rsidRPr="00D6179B">
        <w:rPr>
          <w:rFonts w:ascii="Arial" w:hAnsi="Arial" w:cs="Arial"/>
          <w:sz w:val="24"/>
          <w:szCs w:val="24"/>
          <w:lang w:val="en"/>
        </w:rPr>
        <w:t>to challenge traditional Eurocentric, male</w:t>
      </w:r>
      <w:r w:rsidR="00314656" w:rsidRPr="00D6179B">
        <w:rPr>
          <w:rFonts w:ascii="Arial" w:hAnsi="Arial" w:cs="Arial"/>
          <w:sz w:val="24"/>
          <w:szCs w:val="24"/>
          <w:lang w:val="en"/>
        </w:rPr>
        <w:t>-</w:t>
      </w:r>
      <w:r w:rsidR="00DC5BC6" w:rsidRPr="00D6179B">
        <w:rPr>
          <w:rFonts w:ascii="Arial" w:hAnsi="Arial" w:cs="Arial"/>
          <w:sz w:val="24"/>
          <w:szCs w:val="24"/>
          <w:lang w:val="en"/>
        </w:rPr>
        <w:t>dominated curricula and to ensure the work of marginalised scholars on race, sexuality, gender and disability are fairly represented in curricula</w:t>
      </w:r>
      <w:r w:rsidR="0091717C" w:rsidRPr="00D6179B">
        <w:rPr>
          <w:rFonts w:ascii="Arial" w:hAnsi="Arial" w:cs="Arial"/>
          <w:sz w:val="24"/>
          <w:szCs w:val="24"/>
          <w:lang w:val="en"/>
        </w:rPr>
        <w:t>’ (UCL Teaching and Learning, 2016)</w:t>
      </w:r>
      <w:r w:rsidR="00DC5BC6" w:rsidRPr="00D6179B">
        <w:rPr>
          <w:rFonts w:ascii="Arial" w:hAnsi="Arial" w:cs="Arial"/>
          <w:sz w:val="24"/>
          <w:szCs w:val="24"/>
          <w:lang w:val="en"/>
        </w:rPr>
        <w:t xml:space="preserve">. </w:t>
      </w:r>
      <w:r w:rsidR="00BB204F" w:rsidRPr="00D6179B">
        <w:rPr>
          <w:rFonts w:ascii="Arial" w:hAnsi="Arial" w:cs="Arial"/>
          <w:sz w:val="24"/>
          <w:szCs w:val="24"/>
          <w:lang w:val="en"/>
        </w:rPr>
        <w:t xml:space="preserve"> Our own r</w:t>
      </w:r>
      <w:r w:rsidR="00BB204F" w:rsidRPr="00D6179B">
        <w:rPr>
          <w:rFonts w:ascii="Arial" w:hAnsi="Arial" w:cs="Arial"/>
          <w:sz w:val="24"/>
          <w:szCs w:val="24"/>
        </w:rPr>
        <w:t>esearch interests also reflect this agenda and are thus inextricably linked to a wider commitment to promoting more inclusive teaching</w:t>
      </w:r>
      <w:r w:rsidR="00BB204F" w:rsidRPr="00D6179B">
        <w:rPr>
          <w:rFonts w:ascii="Arial" w:hAnsi="Arial" w:cs="Arial"/>
          <w:sz w:val="24"/>
          <w:szCs w:val="24"/>
          <w:lang w:val="en"/>
        </w:rPr>
        <w:t xml:space="preserve">. </w:t>
      </w:r>
      <w:r w:rsidR="00314656" w:rsidRPr="00D6179B">
        <w:rPr>
          <w:rFonts w:ascii="Arial" w:hAnsi="Arial" w:cs="Arial"/>
          <w:sz w:val="24"/>
          <w:szCs w:val="24"/>
          <w:lang w:val="en"/>
        </w:rPr>
        <w:t>Teaching using objects, as recognised by Dierking (2002) involves en</w:t>
      </w:r>
      <w:r w:rsidR="00BB204F" w:rsidRPr="00D6179B">
        <w:rPr>
          <w:rFonts w:ascii="Arial" w:hAnsi="Arial" w:cs="Arial"/>
          <w:sz w:val="24"/>
          <w:szCs w:val="24"/>
          <w:lang w:val="en"/>
        </w:rPr>
        <w:t>g</w:t>
      </w:r>
      <w:r w:rsidR="00314656" w:rsidRPr="00D6179B">
        <w:rPr>
          <w:rFonts w:ascii="Arial" w:hAnsi="Arial" w:cs="Arial"/>
          <w:sz w:val="24"/>
          <w:szCs w:val="24"/>
          <w:lang w:val="en"/>
        </w:rPr>
        <w:t>aging with the personal context factors and sociocultural context of learners who undertake object</w:t>
      </w:r>
      <w:r w:rsidR="00BB204F" w:rsidRPr="00D6179B">
        <w:rPr>
          <w:rFonts w:ascii="Arial" w:hAnsi="Arial" w:cs="Arial"/>
          <w:sz w:val="24"/>
          <w:szCs w:val="24"/>
          <w:lang w:val="en"/>
        </w:rPr>
        <w:t>-</w:t>
      </w:r>
      <w:r w:rsidR="00314656" w:rsidRPr="00D6179B">
        <w:rPr>
          <w:rFonts w:ascii="Arial" w:hAnsi="Arial" w:cs="Arial"/>
          <w:sz w:val="24"/>
          <w:szCs w:val="24"/>
          <w:lang w:val="en"/>
        </w:rPr>
        <w:t xml:space="preserve">based learning and this too has helped this work to counter dominant narratives. </w:t>
      </w:r>
    </w:p>
    <w:p w14:paraId="1093D37B" w14:textId="60D4C632" w:rsidR="00743E9F" w:rsidRPr="00D6179B" w:rsidRDefault="00DC5BC6" w:rsidP="003024A4">
      <w:pPr>
        <w:rPr>
          <w:rFonts w:ascii="Arial" w:hAnsi="Arial" w:cs="Arial"/>
          <w:sz w:val="24"/>
          <w:szCs w:val="24"/>
        </w:rPr>
      </w:pPr>
      <w:r w:rsidRPr="00D6179B">
        <w:rPr>
          <w:rFonts w:ascii="Arial" w:hAnsi="Arial" w:cs="Arial"/>
          <w:sz w:val="24"/>
          <w:szCs w:val="24"/>
          <w:lang w:val="en"/>
        </w:rPr>
        <w:t xml:space="preserve">There is a particular </w:t>
      </w:r>
      <w:r w:rsidR="00170CC4" w:rsidRPr="00D6179B">
        <w:rPr>
          <w:rFonts w:ascii="Arial" w:hAnsi="Arial" w:cs="Arial"/>
          <w:sz w:val="24"/>
          <w:szCs w:val="24"/>
        </w:rPr>
        <w:t xml:space="preserve">problem when </w:t>
      </w:r>
      <w:r w:rsidR="002B1855" w:rsidRPr="00D6179B">
        <w:rPr>
          <w:rFonts w:ascii="Arial" w:hAnsi="Arial" w:cs="Arial"/>
          <w:sz w:val="24"/>
          <w:szCs w:val="24"/>
        </w:rPr>
        <w:t>teaching histories that have hitherto focussed on a narrower group of peopl</w:t>
      </w:r>
      <w:r w:rsidR="0012316C" w:rsidRPr="00D6179B">
        <w:rPr>
          <w:rFonts w:ascii="Arial" w:hAnsi="Arial" w:cs="Arial"/>
          <w:sz w:val="24"/>
          <w:szCs w:val="24"/>
        </w:rPr>
        <w:t>e</w:t>
      </w:r>
      <w:r w:rsidR="002C3663" w:rsidRPr="00D6179B">
        <w:rPr>
          <w:rFonts w:ascii="Arial" w:hAnsi="Arial" w:cs="Arial"/>
          <w:sz w:val="24"/>
          <w:szCs w:val="24"/>
        </w:rPr>
        <w:t xml:space="preserve">. </w:t>
      </w:r>
      <w:r w:rsidR="0091717C" w:rsidRPr="00D6179B">
        <w:rPr>
          <w:rFonts w:ascii="Arial" w:hAnsi="Arial" w:cs="Arial"/>
          <w:sz w:val="24"/>
          <w:szCs w:val="24"/>
        </w:rPr>
        <w:t>T</w:t>
      </w:r>
      <w:r w:rsidR="002C3663" w:rsidRPr="00D6179B">
        <w:rPr>
          <w:rFonts w:ascii="Arial" w:hAnsi="Arial" w:cs="Arial"/>
          <w:sz w:val="24"/>
          <w:szCs w:val="24"/>
        </w:rPr>
        <w:t>he</w:t>
      </w:r>
      <w:r w:rsidR="0012316C" w:rsidRPr="00D6179B">
        <w:rPr>
          <w:rFonts w:ascii="Arial" w:hAnsi="Arial" w:cs="Arial"/>
          <w:sz w:val="24"/>
          <w:szCs w:val="24"/>
        </w:rPr>
        <w:t xml:space="preserve"> his</w:t>
      </w:r>
      <w:r w:rsidR="006A3417" w:rsidRPr="00D6179B">
        <w:rPr>
          <w:rFonts w:ascii="Arial" w:hAnsi="Arial" w:cs="Arial"/>
          <w:sz w:val="24"/>
          <w:szCs w:val="24"/>
        </w:rPr>
        <w:t>tory and historiography</w:t>
      </w:r>
      <w:r w:rsidR="0012316C" w:rsidRPr="00D6179B">
        <w:rPr>
          <w:rFonts w:ascii="Arial" w:hAnsi="Arial" w:cs="Arial"/>
          <w:sz w:val="24"/>
          <w:szCs w:val="24"/>
        </w:rPr>
        <w:t xml:space="preserve"> of youth movements</w:t>
      </w:r>
      <w:r w:rsidR="006A3417" w:rsidRPr="00D6179B">
        <w:rPr>
          <w:rFonts w:ascii="Arial" w:hAnsi="Arial" w:cs="Arial"/>
          <w:sz w:val="24"/>
          <w:szCs w:val="24"/>
        </w:rPr>
        <w:t>, for example,</w:t>
      </w:r>
      <w:r w:rsidR="00955A43" w:rsidRPr="00D6179B">
        <w:rPr>
          <w:rFonts w:ascii="Arial" w:hAnsi="Arial" w:cs="Arial"/>
          <w:sz w:val="24"/>
          <w:szCs w:val="24"/>
        </w:rPr>
        <w:t xml:space="preserve"> have had an emphasis on problematic youth and the experiences of white</w:t>
      </w:r>
      <w:r w:rsidR="00F07633" w:rsidRPr="00D6179B">
        <w:rPr>
          <w:rFonts w:ascii="Arial" w:hAnsi="Arial" w:cs="Arial"/>
          <w:sz w:val="24"/>
          <w:szCs w:val="24"/>
        </w:rPr>
        <w:t xml:space="preserve"> </w:t>
      </w:r>
      <w:r w:rsidR="00955A43" w:rsidRPr="00D6179B">
        <w:rPr>
          <w:rFonts w:ascii="Arial" w:hAnsi="Arial" w:cs="Arial"/>
          <w:sz w:val="24"/>
          <w:szCs w:val="24"/>
        </w:rPr>
        <w:t>male teenagers</w:t>
      </w:r>
      <w:r w:rsidR="0012316C" w:rsidRPr="00D6179B">
        <w:rPr>
          <w:rFonts w:ascii="Arial" w:hAnsi="Arial" w:cs="Arial"/>
          <w:sz w:val="24"/>
          <w:szCs w:val="24"/>
        </w:rPr>
        <w:t xml:space="preserve">. </w:t>
      </w:r>
      <w:r w:rsidR="002C3663" w:rsidRPr="00D6179B">
        <w:rPr>
          <w:rFonts w:ascii="Arial" w:hAnsi="Arial" w:cs="Arial"/>
          <w:sz w:val="24"/>
          <w:szCs w:val="24"/>
        </w:rPr>
        <w:t xml:space="preserve">In the history of voluntary organisations and </w:t>
      </w:r>
      <w:r w:rsidR="006A3417" w:rsidRPr="00D6179B">
        <w:rPr>
          <w:rFonts w:ascii="Arial" w:hAnsi="Arial" w:cs="Arial"/>
          <w:sz w:val="24"/>
          <w:szCs w:val="24"/>
        </w:rPr>
        <w:t>non-governmental organisations (</w:t>
      </w:r>
      <w:r w:rsidR="002C3663" w:rsidRPr="00D6179B">
        <w:rPr>
          <w:rFonts w:ascii="Arial" w:hAnsi="Arial" w:cs="Arial"/>
          <w:sz w:val="24"/>
          <w:szCs w:val="24"/>
        </w:rPr>
        <w:t>NGOs</w:t>
      </w:r>
      <w:r w:rsidR="006A3417" w:rsidRPr="00D6179B">
        <w:rPr>
          <w:rFonts w:ascii="Arial" w:hAnsi="Arial" w:cs="Arial"/>
          <w:sz w:val="24"/>
          <w:szCs w:val="24"/>
        </w:rPr>
        <w:t>)</w:t>
      </w:r>
      <w:r w:rsidR="002C3663" w:rsidRPr="00D6179B">
        <w:rPr>
          <w:rFonts w:ascii="Arial" w:hAnsi="Arial" w:cs="Arial"/>
          <w:sz w:val="24"/>
          <w:szCs w:val="24"/>
        </w:rPr>
        <w:t xml:space="preserve"> the voices of beneficiaries and young people are hard to find. </w:t>
      </w:r>
      <w:r w:rsidR="00F07633" w:rsidRPr="00D6179B">
        <w:rPr>
          <w:rFonts w:ascii="Arial" w:hAnsi="Arial" w:cs="Arial"/>
          <w:sz w:val="24"/>
          <w:szCs w:val="24"/>
        </w:rPr>
        <w:t xml:space="preserve">Such </w:t>
      </w:r>
      <w:r w:rsidR="002C3663" w:rsidRPr="00D6179B">
        <w:rPr>
          <w:rFonts w:ascii="Arial" w:hAnsi="Arial" w:cs="Arial"/>
          <w:sz w:val="24"/>
          <w:szCs w:val="24"/>
        </w:rPr>
        <w:t xml:space="preserve">silences hinder understanding of the topic in hand, but they also fail to offer students the opportunity to feel that they are fully represented in the subjects they are being taught. </w:t>
      </w:r>
      <w:r w:rsidR="003D7B9F" w:rsidRPr="00D6179B">
        <w:rPr>
          <w:rFonts w:ascii="Arial" w:hAnsi="Arial" w:cs="Arial"/>
          <w:sz w:val="24"/>
          <w:szCs w:val="24"/>
        </w:rPr>
        <w:t>This was reflected in i</w:t>
      </w:r>
      <w:r w:rsidR="00955A43" w:rsidRPr="00D6179B">
        <w:rPr>
          <w:rFonts w:ascii="Arial" w:hAnsi="Arial" w:cs="Arial"/>
          <w:sz w:val="24"/>
          <w:szCs w:val="24"/>
        </w:rPr>
        <w:t>nformal feedback from</w:t>
      </w:r>
      <w:r w:rsidR="00F07633" w:rsidRPr="00D6179B">
        <w:rPr>
          <w:rFonts w:ascii="Arial" w:hAnsi="Arial" w:cs="Arial"/>
          <w:sz w:val="24"/>
          <w:szCs w:val="24"/>
        </w:rPr>
        <w:t xml:space="preserve"> the first cohort of</w:t>
      </w:r>
      <w:r w:rsidR="00955A43" w:rsidRPr="00D6179B">
        <w:rPr>
          <w:rFonts w:ascii="Arial" w:hAnsi="Arial" w:cs="Arial"/>
          <w:sz w:val="24"/>
          <w:szCs w:val="24"/>
        </w:rPr>
        <w:t xml:space="preserve"> students </w:t>
      </w:r>
      <w:r w:rsidR="00F07633" w:rsidRPr="00D6179B">
        <w:rPr>
          <w:rFonts w:ascii="Arial" w:hAnsi="Arial" w:cs="Arial"/>
          <w:sz w:val="24"/>
          <w:szCs w:val="24"/>
        </w:rPr>
        <w:t xml:space="preserve">taking the </w:t>
      </w:r>
      <w:r w:rsidR="003D7B9F" w:rsidRPr="00D6179B">
        <w:rPr>
          <w:rFonts w:ascii="Arial" w:hAnsi="Arial" w:cs="Arial"/>
          <w:sz w:val="24"/>
          <w:szCs w:val="24"/>
        </w:rPr>
        <w:t xml:space="preserve">youth </w:t>
      </w:r>
      <w:r w:rsidR="00955A43" w:rsidRPr="00D6179B">
        <w:rPr>
          <w:rFonts w:ascii="Arial" w:hAnsi="Arial" w:cs="Arial"/>
          <w:sz w:val="24"/>
          <w:szCs w:val="24"/>
        </w:rPr>
        <w:t>module</w:t>
      </w:r>
      <w:r w:rsidR="003D7B9F" w:rsidRPr="00D6179B">
        <w:rPr>
          <w:rFonts w:ascii="Arial" w:hAnsi="Arial" w:cs="Arial"/>
          <w:sz w:val="24"/>
          <w:szCs w:val="24"/>
        </w:rPr>
        <w:t>, who</w:t>
      </w:r>
      <w:r w:rsidR="00955A43" w:rsidRPr="00D6179B">
        <w:rPr>
          <w:rFonts w:ascii="Arial" w:hAnsi="Arial" w:cs="Arial"/>
          <w:sz w:val="24"/>
          <w:szCs w:val="24"/>
        </w:rPr>
        <w:t xml:space="preserve"> </w:t>
      </w:r>
      <w:r w:rsidR="007E2F0D" w:rsidRPr="00D6179B">
        <w:rPr>
          <w:rFonts w:ascii="Arial" w:hAnsi="Arial" w:cs="Arial"/>
          <w:sz w:val="24"/>
          <w:szCs w:val="24"/>
        </w:rPr>
        <w:t xml:space="preserve">wanted </w:t>
      </w:r>
      <w:r w:rsidR="00F07633" w:rsidRPr="00D6179B">
        <w:rPr>
          <w:rFonts w:ascii="Arial" w:hAnsi="Arial" w:cs="Arial"/>
          <w:sz w:val="24"/>
          <w:szCs w:val="24"/>
        </w:rPr>
        <w:t xml:space="preserve">to learn about the experiences of </w:t>
      </w:r>
      <w:r w:rsidR="006A3417" w:rsidRPr="00D6179B">
        <w:rPr>
          <w:rFonts w:ascii="Arial" w:hAnsi="Arial" w:cs="Arial"/>
          <w:sz w:val="24"/>
          <w:szCs w:val="24"/>
        </w:rPr>
        <w:t>a more diverse</w:t>
      </w:r>
      <w:r w:rsidR="00F07633" w:rsidRPr="00D6179B">
        <w:rPr>
          <w:rFonts w:ascii="Arial" w:hAnsi="Arial" w:cs="Arial"/>
          <w:sz w:val="24"/>
          <w:szCs w:val="24"/>
        </w:rPr>
        <w:t xml:space="preserve"> range of young people in the past</w:t>
      </w:r>
      <w:r w:rsidR="006A3417" w:rsidRPr="00D6179B">
        <w:rPr>
          <w:rFonts w:ascii="Arial" w:hAnsi="Arial" w:cs="Arial"/>
          <w:sz w:val="24"/>
          <w:szCs w:val="24"/>
        </w:rPr>
        <w:t>, particularly about Black and Asian youth in Britain</w:t>
      </w:r>
      <w:r w:rsidR="00F07633" w:rsidRPr="00D6179B">
        <w:rPr>
          <w:rFonts w:ascii="Arial" w:hAnsi="Arial" w:cs="Arial"/>
          <w:sz w:val="24"/>
          <w:szCs w:val="24"/>
        </w:rPr>
        <w:t xml:space="preserve">. </w:t>
      </w:r>
      <w:r w:rsidR="0091717C" w:rsidRPr="00D6179B">
        <w:rPr>
          <w:rFonts w:ascii="Arial" w:hAnsi="Arial" w:cs="Arial"/>
          <w:sz w:val="24"/>
          <w:szCs w:val="24"/>
        </w:rPr>
        <w:t>Similarly, voluntary organisations and NGOs</w:t>
      </w:r>
      <w:r w:rsidR="006A3417" w:rsidRPr="00D6179B">
        <w:rPr>
          <w:rFonts w:ascii="Arial" w:hAnsi="Arial" w:cs="Arial"/>
          <w:sz w:val="24"/>
          <w:szCs w:val="24"/>
        </w:rPr>
        <w:t xml:space="preserve"> </w:t>
      </w:r>
      <w:r w:rsidR="00F07633" w:rsidRPr="00D6179B">
        <w:rPr>
          <w:rFonts w:ascii="Arial" w:hAnsi="Arial" w:cs="Arial"/>
          <w:sz w:val="24"/>
          <w:szCs w:val="24"/>
        </w:rPr>
        <w:t>have</w:t>
      </w:r>
      <w:r w:rsidR="0091717C" w:rsidRPr="00D6179B">
        <w:rPr>
          <w:rFonts w:ascii="Arial" w:hAnsi="Arial" w:cs="Arial"/>
          <w:sz w:val="24"/>
          <w:szCs w:val="24"/>
        </w:rPr>
        <w:t xml:space="preserve"> work</w:t>
      </w:r>
      <w:r w:rsidR="00F07633" w:rsidRPr="00D6179B">
        <w:rPr>
          <w:rFonts w:ascii="Arial" w:hAnsi="Arial" w:cs="Arial"/>
          <w:sz w:val="24"/>
          <w:szCs w:val="24"/>
        </w:rPr>
        <w:t>ed</w:t>
      </w:r>
      <w:r w:rsidR="0091717C" w:rsidRPr="00D6179B">
        <w:rPr>
          <w:rFonts w:ascii="Arial" w:hAnsi="Arial" w:cs="Arial"/>
          <w:sz w:val="24"/>
          <w:szCs w:val="24"/>
        </w:rPr>
        <w:t xml:space="preserve"> with the most marginalised social groups – including people with disabilities, vulnerable children</w:t>
      </w:r>
      <w:r w:rsidR="006A3417" w:rsidRPr="00D6179B">
        <w:rPr>
          <w:rFonts w:ascii="Arial" w:hAnsi="Arial" w:cs="Arial"/>
          <w:sz w:val="24"/>
          <w:szCs w:val="24"/>
        </w:rPr>
        <w:t>, lone parents and</w:t>
      </w:r>
      <w:r w:rsidR="0091717C" w:rsidRPr="00D6179B">
        <w:rPr>
          <w:rFonts w:ascii="Arial" w:hAnsi="Arial" w:cs="Arial"/>
          <w:sz w:val="24"/>
          <w:szCs w:val="24"/>
        </w:rPr>
        <w:t xml:space="preserve"> older people</w:t>
      </w:r>
      <w:r w:rsidR="00F07633" w:rsidRPr="00D6179B">
        <w:rPr>
          <w:rFonts w:ascii="Arial" w:hAnsi="Arial" w:cs="Arial"/>
          <w:sz w:val="24"/>
          <w:szCs w:val="24"/>
        </w:rPr>
        <w:t xml:space="preserve"> – as well as provid</w:t>
      </w:r>
      <w:r w:rsidR="00D6179B">
        <w:rPr>
          <w:rFonts w:ascii="Arial" w:hAnsi="Arial" w:cs="Arial"/>
          <w:sz w:val="24"/>
          <w:szCs w:val="24"/>
        </w:rPr>
        <w:t>ing</w:t>
      </w:r>
      <w:r w:rsidR="00F07633" w:rsidRPr="00D6179B">
        <w:rPr>
          <w:rFonts w:ascii="Arial" w:hAnsi="Arial" w:cs="Arial"/>
          <w:sz w:val="24"/>
          <w:szCs w:val="24"/>
        </w:rPr>
        <w:t xml:space="preserve"> important opportunities for the self-realisation and liberation of many marginalised sections of society. Yet, the actual experiences of many such groups are neglected in the secondary literature, while access to </w:t>
      </w:r>
      <w:r w:rsidR="006A3417" w:rsidRPr="00D6179B">
        <w:rPr>
          <w:rFonts w:ascii="Arial" w:hAnsi="Arial" w:cs="Arial"/>
          <w:sz w:val="24"/>
          <w:szCs w:val="24"/>
        </w:rPr>
        <w:t xml:space="preserve">relevant </w:t>
      </w:r>
      <w:r w:rsidR="00F07633" w:rsidRPr="00D6179B">
        <w:rPr>
          <w:rFonts w:ascii="Arial" w:hAnsi="Arial" w:cs="Arial"/>
          <w:sz w:val="24"/>
          <w:szCs w:val="24"/>
        </w:rPr>
        <w:t xml:space="preserve">primary sources remains limited. </w:t>
      </w:r>
      <w:r w:rsidR="00743E9F" w:rsidRPr="00D6179B">
        <w:rPr>
          <w:rFonts w:ascii="Arial" w:hAnsi="Arial" w:cs="Arial"/>
          <w:sz w:val="24"/>
          <w:szCs w:val="24"/>
        </w:rPr>
        <w:t xml:space="preserve">In the rest of this chapter we offer some reflections on this project. The key themes we discuss include reflecting the diversity of the student body, capturing stories from those least often heard, accommodating a range of learning styles, promoting student engagement and co-creating curricula. </w:t>
      </w:r>
    </w:p>
    <w:p w14:paraId="1224BDA0" w14:textId="268B4F7C" w:rsidR="00743E9F" w:rsidRPr="00D6179B" w:rsidRDefault="00743E9F" w:rsidP="00D6179B">
      <w:pPr>
        <w:rPr>
          <w:rFonts w:ascii="Arial" w:hAnsi="Arial" w:cs="Arial"/>
          <w:b/>
          <w:sz w:val="24"/>
          <w:szCs w:val="24"/>
        </w:rPr>
      </w:pPr>
      <w:r w:rsidRPr="00D6179B">
        <w:rPr>
          <w:rFonts w:ascii="Arial" w:hAnsi="Arial" w:cs="Arial"/>
          <w:b/>
          <w:sz w:val="24"/>
          <w:szCs w:val="24"/>
        </w:rPr>
        <w:t>New archival sources</w:t>
      </w:r>
    </w:p>
    <w:p w14:paraId="15244CF6" w14:textId="10C7348B" w:rsidR="00C75F3E" w:rsidRPr="00D6179B" w:rsidRDefault="00743E9F" w:rsidP="00D6179B">
      <w:pPr>
        <w:rPr>
          <w:rFonts w:ascii="Arial" w:hAnsi="Arial" w:cs="Arial"/>
          <w:sz w:val="24"/>
          <w:szCs w:val="24"/>
        </w:rPr>
      </w:pPr>
      <w:r w:rsidRPr="00D6179B">
        <w:rPr>
          <w:rFonts w:ascii="Arial" w:hAnsi="Arial" w:cs="Arial"/>
          <w:sz w:val="24"/>
          <w:szCs w:val="24"/>
        </w:rPr>
        <w:t>Through research to identify new primary sources from a number of different archives, we were able to present students with multiple stories that brought BAME</w:t>
      </w:r>
      <w:r w:rsidRPr="00D6179B">
        <w:rPr>
          <w:rFonts w:ascii="Arial" w:hAnsi="Arial" w:cs="Arial"/>
          <w:sz w:val="24"/>
          <w:szCs w:val="24"/>
          <w:lang w:val="en"/>
        </w:rPr>
        <w:t xml:space="preserve">, queer, disabled and feminist perspectives to the fore. We </w:t>
      </w:r>
      <w:r w:rsidRPr="00D6179B">
        <w:rPr>
          <w:rFonts w:ascii="Arial" w:hAnsi="Arial" w:cs="Arial"/>
          <w:sz w:val="24"/>
          <w:szCs w:val="24"/>
        </w:rPr>
        <w:t xml:space="preserve">presented students at the workshops with a large number of such </w:t>
      </w:r>
      <w:r w:rsidR="006A3417" w:rsidRPr="00D6179B">
        <w:rPr>
          <w:rFonts w:ascii="Arial" w:hAnsi="Arial" w:cs="Arial"/>
          <w:sz w:val="24"/>
          <w:szCs w:val="24"/>
        </w:rPr>
        <w:t xml:space="preserve">new </w:t>
      </w:r>
      <w:r w:rsidRPr="00D6179B">
        <w:rPr>
          <w:rFonts w:ascii="Arial" w:hAnsi="Arial" w:cs="Arial"/>
          <w:sz w:val="24"/>
          <w:szCs w:val="24"/>
        </w:rPr>
        <w:t xml:space="preserve">sources, inviting them to tell us what stories spoke to them and which they found compelling. The results were a timely reminder that from our standpoint as teaching staff, the sources we think best reflect </w:t>
      </w:r>
      <w:r w:rsidRPr="00D6179B">
        <w:rPr>
          <w:rFonts w:ascii="Arial" w:hAnsi="Arial" w:cs="Arial"/>
          <w:sz w:val="24"/>
          <w:szCs w:val="24"/>
        </w:rPr>
        <w:lastRenderedPageBreak/>
        <w:t xml:space="preserve">the themes of a topic may not be the ones that will appeal most to our students. It also confirmed for us that showing a diverse student body examples of people they identified more closely with had the potential to </w:t>
      </w:r>
      <w:r w:rsidR="006A3417" w:rsidRPr="00D6179B">
        <w:rPr>
          <w:rFonts w:ascii="Arial" w:hAnsi="Arial" w:cs="Arial"/>
          <w:sz w:val="24"/>
          <w:szCs w:val="24"/>
        </w:rPr>
        <w:t xml:space="preserve">increase engagement and </w:t>
      </w:r>
      <w:r w:rsidRPr="00D6179B">
        <w:rPr>
          <w:rFonts w:ascii="Arial" w:hAnsi="Arial" w:cs="Arial"/>
          <w:sz w:val="24"/>
          <w:szCs w:val="24"/>
        </w:rPr>
        <w:t xml:space="preserve">improve learning outcomes. </w:t>
      </w:r>
    </w:p>
    <w:p w14:paraId="3FAD007D" w14:textId="5DC4458D" w:rsidR="00743E9F" w:rsidRPr="00D6179B" w:rsidRDefault="00743E9F" w:rsidP="00D6179B">
      <w:pPr>
        <w:ind w:firstLine="720"/>
        <w:rPr>
          <w:rFonts w:ascii="Arial" w:hAnsi="Arial" w:cs="Arial"/>
          <w:sz w:val="24"/>
          <w:szCs w:val="24"/>
        </w:rPr>
      </w:pPr>
      <w:r w:rsidRPr="00D6179B">
        <w:rPr>
          <w:rFonts w:ascii="Arial" w:hAnsi="Arial" w:cs="Arial"/>
          <w:sz w:val="24"/>
          <w:szCs w:val="24"/>
        </w:rPr>
        <w:t xml:space="preserve">The personal stories of people whose voices are hardest to find in the historical record proved most engaging for students, including handwritten accounts from gay teenagers about coming out in the 1970s and letters written by young girls living in the Children’s Society homes in the 1930s.  However, handwritten accounts from the past can provide a barrier to student engagement by being difficult to read. Students at the workshop liked being able to see two versions – a transcript or printed version was more readable, but the handwritten version evoked a more emotional response based on </w:t>
      </w:r>
      <w:r w:rsidR="006E3FC1" w:rsidRPr="00D6179B">
        <w:rPr>
          <w:rFonts w:ascii="Arial" w:hAnsi="Arial" w:cs="Arial"/>
          <w:sz w:val="24"/>
          <w:szCs w:val="24"/>
        </w:rPr>
        <w:t>a belief</w:t>
      </w:r>
      <w:r w:rsidRPr="00D6179B">
        <w:rPr>
          <w:rFonts w:ascii="Arial" w:hAnsi="Arial" w:cs="Arial"/>
          <w:sz w:val="24"/>
          <w:szCs w:val="24"/>
        </w:rPr>
        <w:t xml:space="preserve"> that it offered a more direct link with the voice of the young person. Providing digested copies of the handwritten original alongside transcripts allow</w:t>
      </w:r>
      <w:r w:rsidR="006E3FC1" w:rsidRPr="00D6179B">
        <w:rPr>
          <w:rFonts w:ascii="Arial" w:hAnsi="Arial" w:cs="Arial"/>
          <w:sz w:val="24"/>
          <w:szCs w:val="24"/>
        </w:rPr>
        <w:t>ed</w:t>
      </w:r>
      <w:r w:rsidRPr="00D6179B">
        <w:rPr>
          <w:rFonts w:ascii="Arial" w:hAnsi="Arial" w:cs="Arial"/>
          <w:sz w:val="24"/>
          <w:szCs w:val="24"/>
        </w:rPr>
        <w:t xml:space="preserve"> students to better imagine the circumstances of the document’s creation.</w:t>
      </w:r>
    </w:p>
    <w:p w14:paraId="59AEB4BE" w14:textId="0F66ED82" w:rsidR="00C766CC" w:rsidRPr="00D6179B" w:rsidRDefault="00C75F3E" w:rsidP="00D6179B">
      <w:pPr>
        <w:ind w:firstLine="720"/>
        <w:rPr>
          <w:rFonts w:ascii="Arial" w:hAnsi="Arial" w:cs="Arial"/>
          <w:sz w:val="24"/>
          <w:szCs w:val="24"/>
        </w:rPr>
      </w:pPr>
      <w:r w:rsidRPr="00D6179B">
        <w:rPr>
          <w:rFonts w:ascii="Arial" w:hAnsi="Arial" w:cs="Arial"/>
          <w:sz w:val="24"/>
          <w:szCs w:val="24"/>
        </w:rPr>
        <w:t xml:space="preserve">Another point of discussion revolved around the length of primary source extracts. A number of the extracts prepared for students were parts of longer reports with each sample running to five or six pages. These were rich textual sources, but we feared that students would reject them for being too long. Some did feel this, but others, having taken the time to read them, were very enthusiastic about their potential. They felt that being given them in advance might help slower readers, aid preparation of a considered response and also give more time for in-class discussion. In contrast, another student enjoyed reading them and giving an immediate response and felt time should be set aside for this </w:t>
      </w:r>
      <w:r w:rsidR="006A3417" w:rsidRPr="00D6179B">
        <w:rPr>
          <w:rFonts w:ascii="Arial" w:hAnsi="Arial" w:cs="Arial"/>
          <w:sz w:val="24"/>
          <w:szCs w:val="24"/>
        </w:rPr>
        <w:t xml:space="preserve">during </w:t>
      </w:r>
      <w:r w:rsidRPr="00D6179B">
        <w:rPr>
          <w:rFonts w:ascii="Arial" w:hAnsi="Arial" w:cs="Arial"/>
          <w:sz w:val="24"/>
          <w:szCs w:val="24"/>
        </w:rPr>
        <w:t>seminar</w:t>
      </w:r>
      <w:r w:rsidR="006A3417" w:rsidRPr="00D6179B">
        <w:rPr>
          <w:rFonts w:ascii="Arial" w:hAnsi="Arial" w:cs="Arial"/>
          <w:sz w:val="24"/>
          <w:szCs w:val="24"/>
        </w:rPr>
        <w:t>s</w:t>
      </w:r>
      <w:r w:rsidRPr="00D6179B">
        <w:rPr>
          <w:rFonts w:ascii="Arial" w:hAnsi="Arial" w:cs="Arial"/>
          <w:sz w:val="24"/>
          <w:szCs w:val="24"/>
        </w:rPr>
        <w:t xml:space="preserve">. These diverging viewpoints could be seen as problematic, but we have used them to inform a better understanding of how this material might be received and where to fit it into the modules. Similarly to our fears about students being reluctant to decipher handwriting, we were reassured that with the proper tools and support students valued the opportunity to access </w:t>
      </w:r>
      <w:r w:rsidR="006A3417" w:rsidRPr="00D6179B">
        <w:rPr>
          <w:rFonts w:ascii="Arial" w:hAnsi="Arial" w:cs="Arial"/>
          <w:sz w:val="24"/>
          <w:szCs w:val="24"/>
        </w:rPr>
        <w:t xml:space="preserve">a broad range </w:t>
      </w:r>
      <w:r w:rsidRPr="00D6179B">
        <w:rPr>
          <w:rFonts w:ascii="Arial" w:hAnsi="Arial" w:cs="Arial"/>
          <w:sz w:val="24"/>
          <w:szCs w:val="24"/>
        </w:rPr>
        <w:t xml:space="preserve">of documents. </w:t>
      </w:r>
    </w:p>
    <w:p w14:paraId="41B0E9DC" w14:textId="1700EC22" w:rsidR="00C766CC" w:rsidRPr="00D6179B" w:rsidRDefault="00C766CC" w:rsidP="00D6179B">
      <w:pPr>
        <w:ind w:firstLine="720"/>
        <w:rPr>
          <w:rFonts w:ascii="Arial" w:hAnsi="Arial" w:cs="Arial"/>
          <w:sz w:val="24"/>
          <w:szCs w:val="24"/>
        </w:rPr>
      </w:pPr>
      <w:r w:rsidRPr="00D6179B">
        <w:rPr>
          <w:rFonts w:ascii="Arial" w:hAnsi="Arial" w:cs="Arial"/>
          <w:sz w:val="24"/>
          <w:szCs w:val="24"/>
        </w:rPr>
        <w:t xml:space="preserve">The project has also helped students engage with the specific requirements of studying history at undergraduate level. This has been especially important on the BA in Education Studies where history forms only one of several disciplinary perspectives that students encounter </w:t>
      </w:r>
      <w:r w:rsidR="00314656" w:rsidRPr="00D6179B">
        <w:rPr>
          <w:rFonts w:ascii="Arial" w:hAnsi="Arial" w:cs="Arial"/>
          <w:sz w:val="24"/>
          <w:szCs w:val="24"/>
        </w:rPr>
        <w:t>during their degrees</w:t>
      </w:r>
      <w:r w:rsidRPr="00D6179B">
        <w:rPr>
          <w:rFonts w:ascii="Arial" w:hAnsi="Arial" w:cs="Arial"/>
          <w:sz w:val="24"/>
          <w:szCs w:val="24"/>
        </w:rPr>
        <w:t xml:space="preserve">. </w:t>
      </w:r>
      <w:r w:rsidR="006A3417" w:rsidRPr="00D6179B">
        <w:rPr>
          <w:rFonts w:ascii="Arial" w:hAnsi="Arial" w:cs="Arial"/>
          <w:sz w:val="24"/>
          <w:szCs w:val="24"/>
        </w:rPr>
        <w:t xml:space="preserve">Many students reported that they come to the history modules with preconceived ideas shaped by negative experiences of the school history curriculum and its failure to reflect their lives. </w:t>
      </w:r>
      <w:r w:rsidRPr="00D6179B">
        <w:rPr>
          <w:rFonts w:ascii="Arial" w:hAnsi="Arial" w:cs="Arial"/>
          <w:sz w:val="24"/>
          <w:szCs w:val="24"/>
        </w:rPr>
        <w:t xml:space="preserve">When students use archival </w:t>
      </w:r>
      <w:r w:rsidR="006A3417" w:rsidRPr="00D6179B">
        <w:rPr>
          <w:rFonts w:ascii="Arial" w:hAnsi="Arial" w:cs="Arial"/>
          <w:sz w:val="24"/>
          <w:szCs w:val="24"/>
        </w:rPr>
        <w:t>sources</w:t>
      </w:r>
      <w:r w:rsidRPr="00D6179B">
        <w:rPr>
          <w:rFonts w:ascii="Arial" w:hAnsi="Arial" w:cs="Arial"/>
          <w:sz w:val="24"/>
          <w:szCs w:val="24"/>
        </w:rPr>
        <w:t>, even in digit</w:t>
      </w:r>
      <w:r w:rsidR="006A3417" w:rsidRPr="00D6179B">
        <w:rPr>
          <w:rFonts w:ascii="Arial" w:hAnsi="Arial" w:cs="Arial"/>
          <w:sz w:val="24"/>
          <w:szCs w:val="24"/>
        </w:rPr>
        <w:t>ised</w:t>
      </w:r>
      <w:r w:rsidRPr="00D6179B">
        <w:rPr>
          <w:rFonts w:ascii="Arial" w:hAnsi="Arial" w:cs="Arial"/>
          <w:sz w:val="24"/>
          <w:szCs w:val="24"/>
        </w:rPr>
        <w:t xml:space="preserve"> form, it helps them to ‘do’ history</w:t>
      </w:r>
      <w:r w:rsidR="006A3417" w:rsidRPr="00D6179B">
        <w:rPr>
          <w:rFonts w:ascii="Arial" w:hAnsi="Arial" w:cs="Arial"/>
          <w:sz w:val="24"/>
          <w:szCs w:val="24"/>
        </w:rPr>
        <w:t xml:space="preserve"> </w:t>
      </w:r>
      <w:r w:rsidRPr="00D6179B">
        <w:rPr>
          <w:rFonts w:ascii="Arial" w:hAnsi="Arial" w:cs="Arial"/>
          <w:sz w:val="24"/>
          <w:szCs w:val="24"/>
        </w:rPr>
        <w:t xml:space="preserve">and </w:t>
      </w:r>
      <w:r w:rsidR="00D6179B">
        <w:rPr>
          <w:rFonts w:ascii="Arial" w:hAnsi="Arial" w:cs="Arial"/>
          <w:sz w:val="24"/>
          <w:szCs w:val="24"/>
        </w:rPr>
        <w:t xml:space="preserve">to </w:t>
      </w:r>
      <w:r w:rsidRPr="00D6179B">
        <w:rPr>
          <w:rFonts w:ascii="Arial" w:hAnsi="Arial" w:cs="Arial"/>
          <w:sz w:val="24"/>
          <w:szCs w:val="24"/>
        </w:rPr>
        <w:t>link this material with the</w:t>
      </w:r>
      <w:r w:rsidR="006A3417" w:rsidRPr="00D6179B">
        <w:rPr>
          <w:rFonts w:ascii="Arial" w:hAnsi="Arial" w:cs="Arial"/>
          <w:sz w:val="24"/>
          <w:szCs w:val="24"/>
        </w:rPr>
        <w:t xml:space="preserve"> core</w:t>
      </w:r>
      <w:r w:rsidRPr="00D6179B">
        <w:rPr>
          <w:rFonts w:ascii="Arial" w:hAnsi="Arial" w:cs="Arial"/>
          <w:sz w:val="24"/>
          <w:szCs w:val="24"/>
        </w:rPr>
        <w:t xml:space="preserve"> secondary reading. </w:t>
      </w:r>
      <w:r w:rsidR="006A3417" w:rsidRPr="00D6179B">
        <w:rPr>
          <w:rFonts w:ascii="Arial" w:hAnsi="Arial" w:cs="Arial"/>
          <w:sz w:val="24"/>
          <w:szCs w:val="24"/>
        </w:rPr>
        <w:t xml:space="preserve">We have now digitised </w:t>
      </w:r>
      <w:r w:rsidRPr="00D6179B">
        <w:rPr>
          <w:rFonts w:ascii="Arial" w:hAnsi="Arial" w:cs="Arial"/>
          <w:sz w:val="24"/>
          <w:szCs w:val="24"/>
        </w:rPr>
        <w:t>case files from the Children’s Society</w:t>
      </w:r>
      <w:r w:rsidR="006A3417" w:rsidRPr="00D6179B">
        <w:rPr>
          <w:rFonts w:ascii="Arial" w:hAnsi="Arial" w:cs="Arial"/>
          <w:sz w:val="24"/>
          <w:szCs w:val="24"/>
        </w:rPr>
        <w:t xml:space="preserve"> archives which are the </w:t>
      </w:r>
      <w:r w:rsidRPr="00D6179B">
        <w:rPr>
          <w:rFonts w:ascii="Arial" w:hAnsi="Arial" w:cs="Arial"/>
          <w:sz w:val="24"/>
          <w:szCs w:val="24"/>
        </w:rPr>
        <w:t>very same ones used by an academic</w:t>
      </w:r>
      <w:r w:rsidR="003024A4">
        <w:rPr>
          <w:rFonts w:ascii="Arial" w:hAnsi="Arial" w:cs="Arial"/>
          <w:sz w:val="24"/>
          <w:szCs w:val="24"/>
        </w:rPr>
        <w:t>, Pamela Cox,</w:t>
      </w:r>
      <w:r w:rsidR="0094390A" w:rsidRPr="00D6179B">
        <w:rPr>
          <w:rFonts w:ascii="Arial" w:hAnsi="Arial" w:cs="Arial"/>
          <w:sz w:val="24"/>
          <w:szCs w:val="24"/>
        </w:rPr>
        <w:t xml:space="preserve"> </w:t>
      </w:r>
      <w:r w:rsidRPr="00D6179B">
        <w:rPr>
          <w:rFonts w:ascii="Arial" w:hAnsi="Arial" w:cs="Arial"/>
          <w:sz w:val="24"/>
          <w:szCs w:val="24"/>
        </w:rPr>
        <w:t xml:space="preserve">in preparing her book </w:t>
      </w:r>
      <w:r w:rsidR="0094390A" w:rsidRPr="00D6179B">
        <w:rPr>
          <w:rFonts w:ascii="Arial" w:hAnsi="Arial" w:cs="Arial"/>
          <w:sz w:val="24"/>
          <w:szCs w:val="24"/>
        </w:rPr>
        <w:t xml:space="preserve">on gender, justice and welfare. </w:t>
      </w:r>
      <w:r w:rsidRPr="00D6179B">
        <w:rPr>
          <w:rFonts w:ascii="Arial" w:hAnsi="Arial" w:cs="Arial"/>
          <w:sz w:val="24"/>
          <w:szCs w:val="24"/>
        </w:rPr>
        <w:t>Enabling students to cross-reference the secondary text with the original primary sources promotes research-based learning</w:t>
      </w:r>
      <w:r w:rsidR="0094390A" w:rsidRPr="00D6179B">
        <w:rPr>
          <w:rFonts w:ascii="Arial" w:hAnsi="Arial" w:cs="Arial"/>
          <w:sz w:val="24"/>
          <w:szCs w:val="24"/>
        </w:rPr>
        <w:t xml:space="preserve">, while the voices of </w:t>
      </w:r>
      <w:r w:rsidR="006E3FC1" w:rsidRPr="00D6179B">
        <w:rPr>
          <w:rFonts w:ascii="Arial" w:hAnsi="Arial" w:cs="Arial"/>
          <w:sz w:val="24"/>
          <w:szCs w:val="24"/>
        </w:rPr>
        <w:t xml:space="preserve">the </w:t>
      </w:r>
      <w:r w:rsidR="0094390A" w:rsidRPr="00D6179B">
        <w:rPr>
          <w:rFonts w:ascii="Arial" w:hAnsi="Arial" w:cs="Arial"/>
          <w:sz w:val="24"/>
          <w:szCs w:val="24"/>
        </w:rPr>
        <w:t>working-class girls and young women they contain capture students’ imaginations</w:t>
      </w:r>
      <w:r w:rsidRPr="00D6179B">
        <w:rPr>
          <w:rFonts w:ascii="Arial" w:hAnsi="Arial" w:cs="Arial"/>
          <w:sz w:val="24"/>
          <w:szCs w:val="24"/>
        </w:rPr>
        <w:t xml:space="preserve">. </w:t>
      </w:r>
    </w:p>
    <w:p w14:paraId="60FD6BB3" w14:textId="77777777" w:rsidR="00C766CC" w:rsidRPr="00D6179B" w:rsidRDefault="00C766CC" w:rsidP="00D6179B">
      <w:pPr>
        <w:rPr>
          <w:rFonts w:ascii="Arial" w:hAnsi="Arial" w:cs="Arial"/>
          <w:b/>
          <w:sz w:val="24"/>
          <w:szCs w:val="24"/>
        </w:rPr>
      </w:pPr>
    </w:p>
    <w:p w14:paraId="49750FE7" w14:textId="522A7958" w:rsidR="00743E9F" w:rsidRPr="00D6179B" w:rsidRDefault="00743E9F" w:rsidP="00D6179B">
      <w:pPr>
        <w:rPr>
          <w:rFonts w:ascii="Arial" w:hAnsi="Arial" w:cs="Arial"/>
          <w:b/>
          <w:sz w:val="24"/>
          <w:szCs w:val="24"/>
        </w:rPr>
      </w:pPr>
      <w:r w:rsidRPr="00D6179B">
        <w:rPr>
          <w:rFonts w:ascii="Arial" w:hAnsi="Arial" w:cs="Arial"/>
          <w:b/>
          <w:sz w:val="24"/>
          <w:szCs w:val="24"/>
        </w:rPr>
        <w:t>Objects</w:t>
      </w:r>
    </w:p>
    <w:p w14:paraId="74A463AB" w14:textId="337CE08B" w:rsidR="00D67062" w:rsidRPr="00D6179B" w:rsidRDefault="002C3663" w:rsidP="00D6179B">
      <w:pPr>
        <w:rPr>
          <w:rFonts w:ascii="Arial" w:hAnsi="Arial" w:cs="Arial"/>
          <w:sz w:val="24"/>
          <w:szCs w:val="24"/>
        </w:rPr>
      </w:pPr>
      <w:r w:rsidRPr="00D6179B">
        <w:rPr>
          <w:rFonts w:ascii="Arial" w:hAnsi="Arial" w:cs="Arial"/>
          <w:sz w:val="24"/>
          <w:szCs w:val="24"/>
        </w:rPr>
        <w:t xml:space="preserve">In examining the curricular use of objects, Quave </w:t>
      </w:r>
      <w:r w:rsidR="0003330C">
        <w:rPr>
          <w:rFonts w:ascii="Arial" w:hAnsi="Arial" w:cs="Arial"/>
          <w:sz w:val="24"/>
          <w:szCs w:val="24"/>
        </w:rPr>
        <w:t>&amp;</w:t>
      </w:r>
      <w:r w:rsidR="0003330C" w:rsidRPr="00D6179B">
        <w:rPr>
          <w:rFonts w:ascii="Arial" w:hAnsi="Arial" w:cs="Arial"/>
          <w:sz w:val="24"/>
          <w:szCs w:val="24"/>
        </w:rPr>
        <w:t xml:space="preserve"> </w:t>
      </w:r>
      <w:r w:rsidRPr="00D6179B">
        <w:rPr>
          <w:rFonts w:ascii="Arial" w:hAnsi="Arial" w:cs="Arial"/>
          <w:sz w:val="24"/>
          <w:szCs w:val="24"/>
        </w:rPr>
        <w:t xml:space="preserve">Meister </w:t>
      </w:r>
      <w:r w:rsidR="0003330C" w:rsidRPr="00D6179B">
        <w:rPr>
          <w:rFonts w:ascii="Arial" w:hAnsi="Arial" w:cs="Arial"/>
          <w:sz w:val="24"/>
          <w:szCs w:val="24"/>
        </w:rPr>
        <w:t>(2016:1-2)</w:t>
      </w:r>
      <w:r w:rsidR="0003330C">
        <w:rPr>
          <w:rFonts w:ascii="Arial" w:hAnsi="Arial" w:cs="Arial"/>
          <w:sz w:val="24"/>
          <w:szCs w:val="24"/>
        </w:rPr>
        <w:t xml:space="preserve"> </w:t>
      </w:r>
      <w:r w:rsidRPr="00D6179B">
        <w:rPr>
          <w:rFonts w:ascii="Arial" w:hAnsi="Arial" w:cs="Arial"/>
          <w:sz w:val="24"/>
          <w:szCs w:val="24"/>
        </w:rPr>
        <w:t>note that thematic collections are ‘useful for promoting cross-cultural, international, and interdisciplinary perspectives’</w:t>
      </w:r>
      <w:r w:rsidR="0003330C">
        <w:rPr>
          <w:rFonts w:ascii="Arial" w:hAnsi="Arial" w:cs="Arial"/>
          <w:sz w:val="24"/>
          <w:szCs w:val="24"/>
        </w:rPr>
        <w:t xml:space="preserve">. </w:t>
      </w:r>
      <w:r w:rsidRPr="00D6179B">
        <w:rPr>
          <w:rFonts w:ascii="Arial" w:hAnsi="Arial" w:cs="Arial"/>
          <w:sz w:val="24"/>
          <w:szCs w:val="24"/>
        </w:rPr>
        <w:t xml:space="preserve"> </w:t>
      </w:r>
      <w:r w:rsidR="00314656" w:rsidRPr="00D6179B">
        <w:rPr>
          <w:rFonts w:ascii="Arial" w:hAnsi="Arial" w:cs="Arial"/>
          <w:sz w:val="24"/>
          <w:szCs w:val="24"/>
        </w:rPr>
        <w:t>Meecham</w:t>
      </w:r>
      <w:r w:rsidR="003024A4">
        <w:rPr>
          <w:rFonts w:ascii="Arial" w:hAnsi="Arial" w:cs="Arial"/>
          <w:sz w:val="24"/>
          <w:szCs w:val="24"/>
        </w:rPr>
        <w:t xml:space="preserve"> </w:t>
      </w:r>
      <w:r w:rsidR="0003330C" w:rsidRPr="00D6179B">
        <w:rPr>
          <w:rFonts w:ascii="Arial" w:hAnsi="Arial" w:cs="Arial"/>
          <w:sz w:val="24"/>
          <w:szCs w:val="24"/>
        </w:rPr>
        <w:t xml:space="preserve">(2015: 77-94) </w:t>
      </w:r>
      <w:r w:rsidR="00314656" w:rsidRPr="00D6179B">
        <w:rPr>
          <w:rFonts w:ascii="Arial" w:hAnsi="Arial" w:cs="Arial"/>
          <w:sz w:val="24"/>
          <w:szCs w:val="24"/>
        </w:rPr>
        <w:t>too recognises the potential of objects to aid in internatio</w:t>
      </w:r>
      <w:r w:rsidR="006E3FC1" w:rsidRPr="00D6179B">
        <w:rPr>
          <w:rFonts w:ascii="Arial" w:hAnsi="Arial" w:cs="Arial"/>
          <w:sz w:val="24"/>
          <w:szCs w:val="24"/>
        </w:rPr>
        <w:t>nalising the curriculum</w:t>
      </w:r>
      <w:r w:rsidR="0003330C">
        <w:rPr>
          <w:rFonts w:ascii="Arial" w:hAnsi="Arial" w:cs="Arial"/>
          <w:sz w:val="24"/>
          <w:szCs w:val="24"/>
        </w:rPr>
        <w:t>.</w:t>
      </w:r>
      <w:r w:rsidR="006E3FC1" w:rsidRPr="00D6179B">
        <w:rPr>
          <w:rFonts w:ascii="Arial" w:hAnsi="Arial" w:cs="Arial"/>
          <w:sz w:val="24"/>
          <w:szCs w:val="24"/>
        </w:rPr>
        <w:t xml:space="preserve"> </w:t>
      </w:r>
      <w:r w:rsidR="00820AC4" w:rsidRPr="00D6179B">
        <w:rPr>
          <w:rFonts w:ascii="Arial" w:hAnsi="Arial" w:cs="Arial"/>
          <w:sz w:val="24"/>
          <w:szCs w:val="24"/>
        </w:rPr>
        <w:t xml:space="preserve">Therefore compiling a new </w:t>
      </w:r>
      <w:r w:rsidRPr="00D6179B">
        <w:rPr>
          <w:rFonts w:ascii="Arial" w:hAnsi="Arial" w:cs="Arial"/>
          <w:sz w:val="24"/>
          <w:szCs w:val="24"/>
        </w:rPr>
        <w:t xml:space="preserve">curated collection of objects </w:t>
      </w:r>
      <w:r w:rsidR="00820AC4" w:rsidRPr="00D6179B">
        <w:rPr>
          <w:rFonts w:ascii="Arial" w:hAnsi="Arial" w:cs="Arial"/>
          <w:sz w:val="24"/>
          <w:szCs w:val="24"/>
        </w:rPr>
        <w:t>sources</w:t>
      </w:r>
      <w:r w:rsidRPr="00D6179B">
        <w:rPr>
          <w:rFonts w:ascii="Arial" w:hAnsi="Arial" w:cs="Arial"/>
          <w:sz w:val="24"/>
          <w:szCs w:val="24"/>
        </w:rPr>
        <w:t xml:space="preserve"> </w:t>
      </w:r>
      <w:r w:rsidR="00820AC4" w:rsidRPr="00D6179B">
        <w:rPr>
          <w:rFonts w:ascii="Arial" w:hAnsi="Arial" w:cs="Arial"/>
          <w:sz w:val="24"/>
          <w:szCs w:val="24"/>
        </w:rPr>
        <w:t xml:space="preserve">is </w:t>
      </w:r>
      <w:r w:rsidR="008A6C45" w:rsidRPr="00D6179B">
        <w:rPr>
          <w:rFonts w:ascii="Arial" w:hAnsi="Arial" w:cs="Arial"/>
          <w:sz w:val="24"/>
          <w:szCs w:val="24"/>
        </w:rPr>
        <w:t>an</w:t>
      </w:r>
      <w:r w:rsidR="00820AC4" w:rsidRPr="00D6179B">
        <w:rPr>
          <w:rFonts w:ascii="Arial" w:hAnsi="Arial" w:cs="Arial"/>
          <w:sz w:val="24"/>
          <w:szCs w:val="24"/>
        </w:rPr>
        <w:t xml:space="preserve"> </w:t>
      </w:r>
      <w:r w:rsidR="003D7B9F" w:rsidRPr="00D6179B">
        <w:rPr>
          <w:rFonts w:ascii="Arial" w:hAnsi="Arial" w:cs="Arial"/>
          <w:sz w:val="24"/>
          <w:szCs w:val="24"/>
        </w:rPr>
        <w:t xml:space="preserve">appropriate </w:t>
      </w:r>
      <w:r w:rsidR="008A6C45" w:rsidRPr="00D6179B">
        <w:rPr>
          <w:rFonts w:ascii="Arial" w:hAnsi="Arial" w:cs="Arial"/>
          <w:sz w:val="24"/>
          <w:szCs w:val="24"/>
        </w:rPr>
        <w:t>approach to support efforts to ‘</w:t>
      </w:r>
      <w:r w:rsidR="00820AC4" w:rsidRPr="00D6179B">
        <w:rPr>
          <w:rFonts w:ascii="Arial" w:hAnsi="Arial" w:cs="Arial"/>
          <w:sz w:val="24"/>
          <w:szCs w:val="24"/>
        </w:rPr>
        <w:t>liberat</w:t>
      </w:r>
      <w:r w:rsidR="008A6C45" w:rsidRPr="00D6179B">
        <w:rPr>
          <w:rFonts w:ascii="Arial" w:hAnsi="Arial" w:cs="Arial"/>
          <w:sz w:val="24"/>
          <w:szCs w:val="24"/>
        </w:rPr>
        <w:t xml:space="preserve">e </w:t>
      </w:r>
      <w:r w:rsidR="00820AC4" w:rsidRPr="00D6179B">
        <w:rPr>
          <w:rFonts w:ascii="Arial" w:hAnsi="Arial" w:cs="Arial"/>
          <w:sz w:val="24"/>
          <w:szCs w:val="24"/>
        </w:rPr>
        <w:t>the curriculum</w:t>
      </w:r>
      <w:r w:rsidR="008A6C45" w:rsidRPr="00D6179B">
        <w:rPr>
          <w:rFonts w:ascii="Arial" w:hAnsi="Arial" w:cs="Arial"/>
          <w:sz w:val="24"/>
          <w:szCs w:val="24"/>
        </w:rPr>
        <w:t>’</w:t>
      </w:r>
      <w:r w:rsidR="00820AC4" w:rsidRPr="00D6179B">
        <w:rPr>
          <w:rFonts w:ascii="Arial" w:hAnsi="Arial" w:cs="Arial"/>
          <w:sz w:val="24"/>
          <w:szCs w:val="24"/>
        </w:rPr>
        <w:t xml:space="preserve"> on these</w:t>
      </w:r>
      <w:r w:rsidR="008A6C45" w:rsidRPr="00D6179B">
        <w:rPr>
          <w:rFonts w:ascii="Arial" w:hAnsi="Arial" w:cs="Arial"/>
          <w:sz w:val="24"/>
          <w:szCs w:val="24"/>
        </w:rPr>
        <w:t xml:space="preserve"> history </w:t>
      </w:r>
      <w:r w:rsidR="00820AC4" w:rsidRPr="00D6179B">
        <w:rPr>
          <w:rFonts w:ascii="Arial" w:hAnsi="Arial" w:cs="Arial"/>
          <w:sz w:val="24"/>
          <w:szCs w:val="24"/>
        </w:rPr>
        <w:t>modules</w:t>
      </w:r>
      <w:r w:rsidR="003D7B9F" w:rsidRPr="00D6179B">
        <w:rPr>
          <w:rFonts w:ascii="Arial" w:hAnsi="Arial" w:cs="Arial"/>
          <w:sz w:val="24"/>
          <w:szCs w:val="24"/>
        </w:rPr>
        <w:t xml:space="preserve">. </w:t>
      </w:r>
      <w:r w:rsidR="001960BB" w:rsidRPr="00D6179B">
        <w:rPr>
          <w:rFonts w:ascii="Arial" w:hAnsi="Arial" w:cs="Arial"/>
          <w:sz w:val="24"/>
          <w:szCs w:val="24"/>
        </w:rPr>
        <w:t xml:space="preserve">Furthermore, physical objects can provide very tangible links to the past, allowing students to think about the experiences of those who might have used or worn the objects, but whose stories might not have been captured or survived in written form. </w:t>
      </w:r>
    </w:p>
    <w:p w14:paraId="28B34778" w14:textId="77777777" w:rsidR="00D67062" w:rsidRPr="00D6179B" w:rsidRDefault="00D67062" w:rsidP="00D6179B">
      <w:pPr>
        <w:ind w:firstLine="720"/>
        <w:rPr>
          <w:rFonts w:ascii="Arial" w:hAnsi="Arial" w:cs="Arial"/>
          <w:sz w:val="24"/>
          <w:szCs w:val="24"/>
        </w:rPr>
      </w:pPr>
      <w:r w:rsidRPr="00D6179B">
        <w:rPr>
          <w:rFonts w:ascii="Arial" w:hAnsi="Arial" w:cs="Arial"/>
          <w:sz w:val="24"/>
          <w:szCs w:val="24"/>
        </w:rPr>
        <w:t>Trialling object handling in workshops helped us see how students made use of them and elicited useful feedback about how these might fit into the modules when taught. Object handling stimulated students to think about the context from which the object emerged and prompted discussion of key themes. For example, examining the original 8” vinyl Band Aid single ‘Do they know it’s Christmas?’ from 1984 alongside a Dr Barnardo’s branded toy car resulted in workshop attendees starting a spontaneous discussion about how fundraising practices had changed in twentieth-century Britain. An exercise like this, which allowed ideas to emerge without tutor-direction and then be linked back to core module themes, worked well for students unfamiliar with the topic.  Accordingly, this exercise has been placed at the start of the module, with relevant objects brought along again in subsequent weeks to continue these high levels of student engagement. The engagement with the material culture of voluntary action which lies at the heart of the course is also reflected in assessment, with an ‘object report’ set as the first assignment. This works to reinforce experiential learning in phases in a way similar to that outlined by Kolb (1984).</w:t>
      </w:r>
    </w:p>
    <w:p w14:paraId="1154E3F2" w14:textId="02AE4B3B" w:rsidR="00322716" w:rsidRPr="00D6179B" w:rsidRDefault="00743E9F" w:rsidP="00D6179B">
      <w:pPr>
        <w:ind w:firstLine="720"/>
        <w:rPr>
          <w:rFonts w:ascii="Arial" w:hAnsi="Arial" w:cs="Arial"/>
          <w:sz w:val="24"/>
          <w:szCs w:val="24"/>
          <w:lang w:val="en"/>
        </w:rPr>
      </w:pPr>
      <w:r w:rsidRPr="00D6179B">
        <w:rPr>
          <w:rFonts w:ascii="Arial" w:hAnsi="Arial" w:cs="Arial"/>
          <w:sz w:val="24"/>
          <w:szCs w:val="24"/>
        </w:rPr>
        <w:t xml:space="preserve">The sensory experience of handling objects </w:t>
      </w:r>
      <w:r w:rsidR="00C75F3E" w:rsidRPr="00D6179B">
        <w:rPr>
          <w:rFonts w:ascii="Arial" w:hAnsi="Arial" w:cs="Arial"/>
          <w:sz w:val="24"/>
          <w:szCs w:val="24"/>
        </w:rPr>
        <w:t xml:space="preserve">in class </w:t>
      </w:r>
      <w:r w:rsidRPr="00D6179B">
        <w:rPr>
          <w:rFonts w:ascii="Arial" w:hAnsi="Arial" w:cs="Arial"/>
          <w:sz w:val="24"/>
          <w:szCs w:val="24"/>
        </w:rPr>
        <w:t>allow</w:t>
      </w:r>
      <w:r w:rsidR="00C75F3E" w:rsidRPr="00D6179B">
        <w:rPr>
          <w:rFonts w:ascii="Arial" w:hAnsi="Arial" w:cs="Arial"/>
          <w:sz w:val="24"/>
          <w:szCs w:val="24"/>
        </w:rPr>
        <w:t>s</w:t>
      </w:r>
      <w:r w:rsidRPr="00D6179B">
        <w:rPr>
          <w:rFonts w:ascii="Arial" w:hAnsi="Arial" w:cs="Arial"/>
          <w:sz w:val="24"/>
          <w:szCs w:val="24"/>
        </w:rPr>
        <w:t xml:space="preserve"> us to engage students in different types of learning. In particular, somatic and embodied learning (Matthews, 1998) are promoted by having objects present in the classroom during most sessions of course teaching. Bringing touch, sound and smell into the classroom alongside more traditional techniques such as reading and small group discussion provides an alternative way of accessing the course content and supports students</w:t>
      </w:r>
      <w:r w:rsidR="00D6179B">
        <w:rPr>
          <w:rFonts w:ascii="Arial" w:hAnsi="Arial" w:cs="Arial"/>
          <w:sz w:val="24"/>
          <w:szCs w:val="24"/>
        </w:rPr>
        <w:t>’</w:t>
      </w:r>
      <w:r w:rsidRPr="00D6179B">
        <w:rPr>
          <w:rFonts w:ascii="Arial" w:hAnsi="Arial" w:cs="Arial"/>
          <w:sz w:val="24"/>
          <w:szCs w:val="24"/>
        </w:rPr>
        <w:t xml:space="preserve"> learning. </w:t>
      </w:r>
      <w:r w:rsidR="00D67062" w:rsidRPr="00D6179B">
        <w:rPr>
          <w:rFonts w:ascii="Arial" w:hAnsi="Arial" w:cs="Arial"/>
          <w:sz w:val="24"/>
          <w:szCs w:val="24"/>
        </w:rPr>
        <w:t>Objects allow a direct, tangible and multisensory link to the past and allow students to feel that they are encountering an ‘authentic’ piece of the past, even when they understand that this authenticity is mediated.</w:t>
      </w:r>
      <w:r w:rsidR="0097161B" w:rsidRPr="00D6179B">
        <w:rPr>
          <w:rFonts w:ascii="Arial" w:hAnsi="Arial" w:cs="Arial"/>
          <w:sz w:val="24"/>
          <w:szCs w:val="24"/>
        </w:rPr>
        <w:t xml:space="preserve"> Using objects is thus</w:t>
      </w:r>
      <w:r w:rsidR="00147D49" w:rsidRPr="00D6179B">
        <w:rPr>
          <w:rFonts w:ascii="Arial" w:hAnsi="Arial" w:cs="Arial"/>
          <w:sz w:val="24"/>
          <w:szCs w:val="24"/>
        </w:rPr>
        <w:t xml:space="preserve"> a</w:t>
      </w:r>
      <w:r w:rsidR="00D67062" w:rsidRPr="00D6179B">
        <w:rPr>
          <w:rFonts w:ascii="Arial" w:hAnsi="Arial" w:cs="Arial"/>
          <w:sz w:val="24"/>
          <w:szCs w:val="24"/>
        </w:rPr>
        <w:t xml:space="preserve"> </w:t>
      </w:r>
      <w:r w:rsidR="0097161B" w:rsidRPr="00D6179B">
        <w:rPr>
          <w:rFonts w:ascii="Arial" w:hAnsi="Arial" w:cs="Arial"/>
          <w:sz w:val="24"/>
          <w:szCs w:val="24"/>
          <w:lang w:val="en"/>
        </w:rPr>
        <w:t xml:space="preserve">key </w:t>
      </w:r>
      <w:r w:rsidR="00147D49" w:rsidRPr="00D6179B">
        <w:rPr>
          <w:rFonts w:ascii="Arial" w:hAnsi="Arial" w:cs="Arial"/>
          <w:sz w:val="24"/>
          <w:szCs w:val="24"/>
          <w:lang w:val="en"/>
        </w:rPr>
        <w:t xml:space="preserve">way to support </w:t>
      </w:r>
      <w:r w:rsidR="0097161B" w:rsidRPr="00D6179B">
        <w:rPr>
          <w:rFonts w:ascii="Arial" w:hAnsi="Arial" w:cs="Arial"/>
          <w:sz w:val="24"/>
          <w:szCs w:val="24"/>
          <w:lang w:val="en"/>
        </w:rPr>
        <w:t xml:space="preserve">personal meaning-making </w:t>
      </w:r>
      <w:r w:rsidR="00314656" w:rsidRPr="00D6179B">
        <w:rPr>
          <w:rFonts w:ascii="Arial" w:hAnsi="Arial" w:cs="Arial"/>
          <w:sz w:val="24"/>
          <w:szCs w:val="24"/>
          <w:lang w:val="en"/>
        </w:rPr>
        <w:t xml:space="preserve">and deeper conceptual understandings </w:t>
      </w:r>
      <w:r w:rsidR="006E3FC1" w:rsidRPr="00D6179B">
        <w:rPr>
          <w:rFonts w:ascii="Arial" w:hAnsi="Arial" w:cs="Arial"/>
          <w:sz w:val="24"/>
          <w:szCs w:val="24"/>
          <w:lang w:val="en"/>
        </w:rPr>
        <w:t xml:space="preserve">(Meyer </w:t>
      </w:r>
      <w:r w:rsidR="00382542">
        <w:rPr>
          <w:rFonts w:ascii="Arial" w:hAnsi="Arial" w:cs="Arial"/>
          <w:sz w:val="24"/>
          <w:szCs w:val="24"/>
          <w:lang w:val="en"/>
        </w:rPr>
        <w:t>&amp;</w:t>
      </w:r>
      <w:r w:rsidR="00382542" w:rsidRPr="00D6179B">
        <w:rPr>
          <w:rFonts w:ascii="Arial" w:hAnsi="Arial" w:cs="Arial"/>
          <w:sz w:val="24"/>
          <w:szCs w:val="24"/>
          <w:lang w:val="en"/>
        </w:rPr>
        <w:t xml:space="preserve"> </w:t>
      </w:r>
      <w:r w:rsidR="006E3FC1" w:rsidRPr="00D6179B">
        <w:rPr>
          <w:rFonts w:ascii="Arial" w:hAnsi="Arial" w:cs="Arial"/>
          <w:sz w:val="24"/>
          <w:szCs w:val="24"/>
          <w:lang w:val="en"/>
        </w:rPr>
        <w:t xml:space="preserve">Land, </w:t>
      </w:r>
      <w:r w:rsidR="00314656" w:rsidRPr="00D6179B">
        <w:rPr>
          <w:rFonts w:ascii="Arial" w:hAnsi="Arial" w:cs="Arial"/>
          <w:sz w:val="24"/>
          <w:szCs w:val="24"/>
          <w:lang w:val="en"/>
        </w:rPr>
        <w:t>2005)</w:t>
      </w:r>
      <w:r w:rsidR="0097161B" w:rsidRPr="00D6179B">
        <w:rPr>
          <w:rFonts w:ascii="Arial" w:hAnsi="Arial" w:cs="Arial"/>
          <w:sz w:val="24"/>
          <w:szCs w:val="24"/>
          <w:lang w:val="en"/>
        </w:rPr>
        <w:t xml:space="preserve">. </w:t>
      </w:r>
      <w:r w:rsidR="00D67062" w:rsidRPr="00D6179B">
        <w:rPr>
          <w:rFonts w:ascii="Arial" w:hAnsi="Arial" w:cs="Arial"/>
          <w:sz w:val="24"/>
          <w:szCs w:val="24"/>
        </w:rPr>
        <w:t xml:space="preserve">The everyday and familiar nature of </w:t>
      </w:r>
      <w:r w:rsidR="006E3FC1" w:rsidRPr="00D6179B">
        <w:rPr>
          <w:rFonts w:ascii="Arial" w:hAnsi="Arial" w:cs="Arial"/>
          <w:sz w:val="24"/>
          <w:szCs w:val="24"/>
        </w:rPr>
        <w:t xml:space="preserve">the </w:t>
      </w:r>
      <w:r w:rsidR="00D67062" w:rsidRPr="00D6179B">
        <w:rPr>
          <w:rFonts w:ascii="Arial" w:hAnsi="Arial" w:cs="Arial"/>
          <w:sz w:val="24"/>
          <w:szCs w:val="24"/>
        </w:rPr>
        <w:t>objects selected is also useful in making the topic accessible</w:t>
      </w:r>
      <w:r w:rsidR="008A6C45" w:rsidRPr="00D6179B">
        <w:rPr>
          <w:rFonts w:ascii="Arial" w:hAnsi="Arial" w:cs="Arial"/>
          <w:sz w:val="24"/>
          <w:szCs w:val="24"/>
        </w:rPr>
        <w:t xml:space="preserve"> and in increasing engagement with topics under study. </w:t>
      </w:r>
      <w:r w:rsidR="00322716" w:rsidRPr="00D6179B">
        <w:rPr>
          <w:rFonts w:ascii="Arial" w:hAnsi="Arial" w:cs="Arial"/>
          <w:sz w:val="24"/>
          <w:szCs w:val="24"/>
        </w:rPr>
        <w:t xml:space="preserve">Object handling is also linked to </w:t>
      </w:r>
      <w:r w:rsidR="00322716" w:rsidRPr="00D6179B">
        <w:rPr>
          <w:rFonts w:ascii="Arial" w:hAnsi="Arial" w:cs="Arial"/>
          <w:sz w:val="24"/>
          <w:szCs w:val="24"/>
          <w:lang w:val="en"/>
        </w:rPr>
        <w:t xml:space="preserve">long-term retention of ideas and concepts, and research has shown that a majority of students </w:t>
      </w:r>
      <w:r w:rsidR="00322716" w:rsidRPr="00D6179B">
        <w:rPr>
          <w:rFonts w:ascii="Arial" w:hAnsi="Arial" w:cs="Arial"/>
          <w:sz w:val="24"/>
          <w:szCs w:val="24"/>
          <w:lang w:val="en"/>
        </w:rPr>
        <w:lastRenderedPageBreak/>
        <w:t>surveyed, across a range of disciplines, thought object-based learning was a more effective method of learning than a lecture or talk</w:t>
      </w:r>
      <w:r w:rsidR="006F451B" w:rsidRPr="00D6179B">
        <w:rPr>
          <w:rFonts w:ascii="Arial" w:hAnsi="Arial" w:cs="Arial"/>
          <w:sz w:val="24"/>
          <w:szCs w:val="24"/>
          <w:lang w:val="en"/>
        </w:rPr>
        <w:t xml:space="preserve"> alone</w:t>
      </w:r>
      <w:r w:rsidR="00322716" w:rsidRPr="00D6179B">
        <w:rPr>
          <w:rFonts w:ascii="Arial" w:hAnsi="Arial" w:cs="Arial"/>
          <w:sz w:val="24"/>
          <w:szCs w:val="24"/>
          <w:lang w:val="en"/>
        </w:rPr>
        <w:t xml:space="preserve"> </w:t>
      </w:r>
      <w:r w:rsidR="006F451B" w:rsidRPr="00D6179B">
        <w:rPr>
          <w:rFonts w:ascii="Arial" w:hAnsi="Arial" w:cs="Arial"/>
          <w:sz w:val="24"/>
          <w:szCs w:val="24"/>
          <w:lang w:val="en"/>
        </w:rPr>
        <w:t>(Sharp,</w:t>
      </w:r>
      <w:r w:rsidR="006E3FC1" w:rsidRPr="00D6179B">
        <w:rPr>
          <w:rFonts w:ascii="Arial" w:hAnsi="Arial" w:cs="Arial"/>
          <w:sz w:val="24"/>
          <w:szCs w:val="24"/>
          <w:lang w:val="en"/>
        </w:rPr>
        <w:t xml:space="preserve"> Thomson, Chatterjee </w:t>
      </w:r>
      <w:r w:rsidR="00382542">
        <w:rPr>
          <w:rFonts w:ascii="Arial" w:hAnsi="Arial" w:cs="Arial"/>
          <w:sz w:val="24"/>
          <w:szCs w:val="24"/>
          <w:lang w:val="en"/>
        </w:rPr>
        <w:t>&amp;</w:t>
      </w:r>
      <w:r w:rsidR="00382542" w:rsidRPr="00D6179B">
        <w:rPr>
          <w:rFonts w:ascii="Arial" w:hAnsi="Arial" w:cs="Arial"/>
          <w:sz w:val="24"/>
          <w:szCs w:val="24"/>
          <w:lang w:val="en"/>
        </w:rPr>
        <w:t xml:space="preserve"> </w:t>
      </w:r>
      <w:r w:rsidR="006E3FC1" w:rsidRPr="00D6179B">
        <w:rPr>
          <w:rFonts w:ascii="Arial" w:hAnsi="Arial" w:cs="Arial"/>
          <w:sz w:val="24"/>
          <w:szCs w:val="24"/>
          <w:lang w:val="en"/>
        </w:rPr>
        <w:t>Hannan,</w:t>
      </w:r>
      <w:r w:rsidR="006F451B" w:rsidRPr="00D6179B">
        <w:rPr>
          <w:rFonts w:ascii="Arial" w:hAnsi="Arial" w:cs="Arial"/>
          <w:sz w:val="24"/>
          <w:szCs w:val="24"/>
          <w:lang w:val="en"/>
        </w:rPr>
        <w:t xml:space="preserve"> 2015</w:t>
      </w:r>
      <w:r w:rsidR="006E3FC1" w:rsidRPr="00D6179B">
        <w:rPr>
          <w:rFonts w:ascii="Arial" w:hAnsi="Arial" w:cs="Arial"/>
          <w:sz w:val="24"/>
          <w:szCs w:val="24"/>
          <w:lang w:val="en"/>
        </w:rPr>
        <w:t>:</w:t>
      </w:r>
      <w:r w:rsidR="006F451B" w:rsidRPr="00D6179B">
        <w:rPr>
          <w:rFonts w:ascii="Arial" w:hAnsi="Arial" w:cs="Arial"/>
          <w:sz w:val="24"/>
          <w:szCs w:val="24"/>
          <w:lang w:val="en"/>
        </w:rPr>
        <w:t xml:space="preserve"> 97-116). The appeal of object-based learning to different learning styles is summed up well by Chatterjee, Hannan </w:t>
      </w:r>
      <w:r w:rsidR="00382542">
        <w:rPr>
          <w:rFonts w:ascii="Arial" w:hAnsi="Arial" w:cs="Arial"/>
          <w:sz w:val="24"/>
          <w:szCs w:val="24"/>
          <w:lang w:val="en"/>
        </w:rPr>
        <w:t>&amp;</w:t>
      </w:r>
      <w:r w:rsidR="00382542" w:rsidRPr="00D6179B">
        <w:rPr>
          <w:rFonts w:ascii="Arial" w:hAnsi="Arial" w:cs="Arial"/>
          <w:sz w:val="24"/>
          <w:szCs w:val="24"/>
          <w:lang w:val="en"/>
        </w:rPr>
        <w:t xml:space="preserve"> </w:t>
      </w:r>
      <w:r w:rsidR="006F451B" w:rsidRPr="00D6179B">
        <w:rPr>
          <w:rFonts w:ascii="Arial" w:hAnsi="Arial" w:cs="Arial"/>
          <w:sz w:val="24"/>
          <w:szCs w:val="24"/>
          <w:lang w:val="en"/>
        </w:rPr>
        <w:t>Thomson (2015</w:t>
      </w:r>
      <w:r w:rsidR="00D6179B">
        <w:rPr>
          <w:rFonts w:ascii="Arial" w:hAnsi="Arial" w:cs="Arial"/>
          <w:sz w:val="24"/>
          <w:szCs w:val="24"/>
          <w:lang w:val="en"/>
        </w:rPr>
        <w:t>:7-8</w:t>
      </w:r>
      <w:r w:rsidR="006F451B" w:rsidRPr="00D6179B">
        <w:rPr>
          <w:rFonts w:ascii="Arial" w:hAnsi="Arial" w:cs="Arial"/>
          <w:sz w:val="24"/>
          <w:szCs w:val="24"/>
          <w:lang w:val="en"/>
        </w:rPr>
        <w:t>) who say that:</w:t>
      </w:r>
    </w:p>
    <w:p w14:paraId="38590151" w14:textId="7388D11A" w:rsidR="006F451B" w:rsidRPr="00D6179B" w:rsidRDefault="00D6179B" w:rsidP="00D6179B">
      <w:pPr>
        <w:ind w:left="720"/>
        <w:rPr>
          <w:rFonts w:ascii="Arial" w:hAnsi="Arial" w:cs="Arial"/>
          <w:sz w:val="24"/>
          <w:szCs w:val="24"/>
          <w:lang w:val="en"/>
        </w:rPr>
      </w:pPr>
      <w:r>
        <w:rPr>
          <w:rFonts w:ascii="Arial" w:hAnsi="Arial" w:cs="Arial"/>
          <w:sz w:val="24"/>
          <w:szCs w:val="24"/>
          <w:lang w:val="en"/>
        </w:rPr>
        <w:t>“</w:t>
      </w:r>
      <w:r w:rsidR="006F451B" w:rsidRPr="00D6179B">
        <w:rPr>
          <w:rFonts w:ascii="Arial" w:hAnsi="Arial" w:cs="Arial"/>
          <w:sz w:val="24"/>
          <w:szCs w:val="24"/>
          <w:lang w:val="en"/>
        </w:rPr>
        <w:t xml:space="preserve">Whilst it is likely that individuals will have a preference for one or more learning styles, the value of object-based learning is that it affords the learner opportunities to engage with knowledge in multiple ways, using multiple modalities and thus </w:t>
      </w:r>
      <w:r w:rsidR="006E3FC1" w:rsidRPr="00D6179B">
        <w:rPr>
          <w:rFonts w:ascii="Arial" w:hAnsi="Arial" w:cs="Arial"/>
          <w:sz w:val="24"/>
          <w:szCs w:val="24"/>
          <w:lang w:val="en"/>
        </w:rPr>
        <w:t>accommodating</w:t>
      </w:r>
      <w:r w:rsidR="006F451B" w:rsidRPr="00D6179B">
        <w:rPr>
          <w:rFonts w:ascii="Arial" w:hAnsi="Arial" w:cs="Arial"/>
          <w:sz w:val="24"/>
          <w:szCs w:val="24"/>
          <w:lang w:val="en"/>
        </w:rPr>
        <w:t xml:space="preserve"> a range of different styles and individual preferences</w:t>
      </w:r>
      <w:r>
        <w:rPr>
          <w:rFonts w:ascii="Arial" w:hAnsi="Arial" w:cs="Arial"/>
          <w:sz w:val="24"/>
          <w:szCs w:val="24"/>
          <w:lang w:val="en"/>
        </w:rPr>
        <w:t>.”</w:t>
      </w:r>
    </w:p>
    <w:p w14:paraId="1A6D6A02" w14:textId="3D523D8B" w:rsidR="00D67062" w:rsidRPr="00D6179B" w:rsidRDefault="00D67062" w:rsidP="00D6179B">
      <w:pPr>
        <w:ind w:firstLine="720"/>
        <w:rPr>
          <w:rFonts w:ascii="Arial" w:hAnsi="Arial" w:cs="Arial"/>
          <w:sz w:val="24"/>
          <w:szCs w:val="24"/>
        </w:rPr>
      </w:pPr>
      <w:r w:rsidRPr="00D6179B">
        <w:rPr>
          <w:rFonts w:ascii="Arial" w:hAnsi="Arial" w:cs="Arial"/>
          <w:sz w:val="24"/>
          <w:szCs w:val="24"/>
        </w:rPr>
        <w:t xml:space="preserve">The curated object teaching collection we produced has a number of advantages which make it useful in undergraduate teaching. It is a portable and accessible collection that can be taken into the classroom. Thus it avoids some of the pitfalls identified by Cain (2010). Once assembled, this type of collection creates fewer </w:t>
      </w:r>
      <w:r w:rsidR="00C766CC" w:rsidRPr="00D6179B">
        <w:rPr>
          <w:rFonts w:ascii="Arial" w:hAnsi="Arial" w:cs="Arial"/>
          <w:sz w:val="24"/>
          <w:szCs w:val="24"/>
        </w:rPr>
        <w:t xml:space="preserve">time and resource </w:t>
      </w:r>
      <w:r w:rsidRPr="00D6179B">
        <w:rPr>
          <w:rFonts w:ascii="Arial" w:hAnsi="Arial" w:cs="Arial"/>
          <w:sz w:val="24"/>
          <w:szCs w:val="24"/>
        </w:rPr>
        <w:t>demands on the tutor than organising museum visits, and we were fortunate to have a small grant to cover the costs of the initial curation. Students also have the advantage of being able to interact with the objects regularly throughout their module as the collection, or relevant parts of it, are brought to each sess</w:t>
      </w:r>
      <w:r w:rsidR="00C766CC" w:rsidRPr="00D6179B">
        <w:rPr>
          <w:rFonts w:ascii="Arial" w:hAnsi="Arial" w:cs="Arial"/>
          <w:sz w:val="24"/>
          <w:szCs w:val="24"/>
        </w:rPr>
        <w:t>ion, and can be seen during tutor’s office hours.</w:t>
      </w:r>
      <w:r w:rsidRPr="00D6179B">
        <w:rPr>
          <w:rFonts w:ascii="Arial" w:hAnsi="Arial" w:cs="Arial"/>
          <w:sz w:val="24"/>
          <w:szCs w:val="24"/>
        </w:rPr>
        <w:t xml:space="preserve"> This makes it a very accessible teaching resource, as do digitised archives which </w:t>
      </w:r>
      <w:r w:rsidR="00C766CC" w:rsidRPr="00D6179B">
        <w:rPr>
          <w:rFonts w:ascii="Arial" w:hAnsi="Arial" w:cs="Arial"/>
          <w:sz w:val="24"/>
          <w:szCs w:val="24"/>
        </w:rPr>
        <w:t>are</w:t>
      </w:r>
      <w:r w:rsidRPr="00D6179B">
        <w:rPr>
          <w:rFonts w:ascii="Arial" w:hAnsi="Arial" w:cs="Arial"/>
          <w:sz w:val="24"/>
          <w:szCs w:val="24"/>
        </w:rPr>
        <w:t xml:space="preserve"> uploaded to the virtual learning env</w:t>
      </w:r>
      <w:r w:rsidR="00C766CC" w:rsidRPr="00D6179B">
        <w:rPr>
          <w:rFonts w:ascii="Arial" w:hAnsi="Arial" w:cs="Arial"/>
          <w:sz w:val="24"/>
          <w:szCs w:val="24"/>
        </w:rPr>
        <w:t xml:space="preserve">ironment. The collection promotes both research-led teaching (as it </w:t>
      </w:r>
      <w:r w:rsidR="006E3FC1" w:rsidRPr="00D6179B">
        <w:rPr>
          <w:rFonts w:ascii="Arial" w:hAnsi="Arial" w:cs="Arial"/>
          <w:sz w:val="24"/>
          <w:szCs w:val="24"/>
        </w:rPr>
        <w:t xml:space="preserve">is </w:t>
      </w:r>
      <w:r w:rsidR="00C766CC" w:rsidRPr="00D6179B">
        <w:rPr>
          <w:rFonts w:ascii="Arial" w:hAnsi="Arial" w:cs="Arial"/>
          <w:sz w:val="24"/>
          <w:szCs w:val="24"/>
        </w:rPr>
        <w:t xml:space="preserve">compiled by research-active teaching staff for a specific module) and research-based teaching (enabling students to conduct research through object reports). Unlike in museums, in a curated teaching collection objects are specifically selected to mirror a module’s topics and themes and are presented together with an inventory and suggested reading. </w:t>
      </w:r>
      <w:r w:rsidRPr="00D6179B">
        <w:rPr>
          <w:rFonts w:ascii="Arial" w:hAnsi="Arial" w:cs="Arial"/>
          <w:sz w:val="24"/>
          <w:szCs w:val="24"/>
        </w:rPr>
        <w:t xml:space="preserve">The collection </w:t>
      </w:r>
      <w:r w:rsidR="00C766CC" w:rsidRPr="00D6179B">
        <w:rPr>
          <w:rFonts w:ascii="Arial" w:hAnsi="Arial" w:cs="Arial"/>
          <w:sz w:val="24"/>
          <w:szCs w:val="24"/>
        </w:rPr>
        <w:t xml:space="preserve">fully supports course </w:t>
      </w:r>
      <w:r w:rsidRPr="00D6179B">
        <w:rPr>
          <w:rFonts w:ascii="Arial" w:hAnsi="Arial" w:cs="Arial"/>
          <w:sz w:val="24"/>
          <w:szCs w:val="24"/>
        </w:rPr>
        <w:t xml:space="preserve">delivery, and it can do so year after year. </w:t>
      </w:r>
    </w:p>
    <w:p w14:paraId="323A32DB" w14:textId="77777777" w:rsidR="00C766CC" w:rsidRPr="00D6179B" w:rsidRDefault="00C766CC" w:rsidP="00D6179B">
      <w:pPr>
        <w:rPr>
          <w:rFonts w:ascii="Arial" w:hAnsi="Arial" w:cs="Arial"/>
          <w:sz w:val="24"/>
          <w:szCs w:val="24"/>
        </w:rPr>
      </w:pPr>
    </w:p>
    <w:p w14:paraId="651949E9" w14:textId="666E5831" w:rsidR="00C766CC" w:rsidRPr="00D6179B" w:rsidRDefault="00C766CC" w:rsidP="00D6179B">
      <w:pPr>
        <w:rPr>
          <w:rFonts w:ascii="Arial" w:hAnsi="Arial" w:cs="Arial"/>
          <w:b/>
          <w:sz w:val="24"/>
          <w:szCs w:val="24"/>
        </w:rPr>
      </w:pPr>
      <w:r w:rsidRPr="00D6179B">
        <w:rPr>
          <w:rFonts w:ascii="Arial" w:hAnsi="Arial" w:cs="Arial"/>
          <w:b/>
          <w:sz w:val="24"/>
          <w:szCs w:val="24"/>
        </w:rPr>
        <w:t>Conclusion</w:t>
      </w:r>
    </w:p>
    <w:p w14:paraId="4BE67570" w14:textId="170FBFA9" w:rsidR="00EF77EE" w:rsidRPr="00D6179B" w:rsidRDefault="00C766CC" w:rsidP="00D6179B">
      <w:pPr>
        <w:rPr>
          <w:rFonts w:ascii="Arial" w:hAnsi="Arial" w:cs="Arial"/>
          <w:sz w:val="24"/>
          <w:szCs w:val="24"/>
        </w:rPr>
      </w:pPr>
      <w:r w:rsidRPr="00D6179B">
        <w:rPr>
          <w:rFonts w:ascii="Arial" w:hAnsi="Arial" w:cs="Arial"/>
          <w:sz w:val="24"/>
          <w:szCs w:val="24"/>
        </w:rPr>
        <w:t>The</w:t>
      </w:r>
      <w:r w:rsidR="005809F0" w:rsidRPr="00D6179B">
        <w:rPr>
          <w:rFonts w:ascii="Arial" w:hAnsi="Arial" w:cs="Arial"/>
          <w:sz w:val="24"/>
          <w:szCs w:val="24"/>
        </w:rPr>
        <w:t xml:space="preserve"> ‘diversifying the curriculum project’ offers two areas </w:t>
      </w:r>
      <w:r w:rsidRPr="00D6179B">
        <w:rPr>
          <w:rFonts w:ascii="Arial" w:hAnsi="Arial" w:cs="Arial"/>
          <w:sz w:val="24"/>
          <w:szCs w:val="24"/>
        </w:rPr>
        <w:t xml:space="preserve">where we seek to advance </w:t>
      </w:r>
      <w:r w:rsidR="005809F0" w:rsidRPr="00D6179B">
        <w:rPr>
          <w:rFonts w:ascii="Arial" w:hAnsi="Arial" w:cs="Arial"/>
          <w:sz w:val="24"/>
          <w:szCs w:val="24"/>
        </w:rPr>
        <w:t>good practice</w:t>
      </w:r>
      <w:r w:rsidRPr="00D6179B">
        <w:rPr>
          <w:rFonts w:ascii="Arial" w:hAnsi="Arial" w:cs="Arial"/>
          <w:sz w:val="24"/>
          <w:szCs w:val="24"/>
        </w:rPr>
        <w:t xml:space="preserve"> in teaching and learning</w:t>
      </w:r>
      <w:r w:rsidR="007D627E" w:rsidRPr="00D6179B">
        <w:rPr>
          <w:rFonts w:ascii="Arial" w:hAnsi="Arial" w:cs="Arial"/>
          <w:sz w:val="24"/>
          <w:szCs w:val="24"/>
        </w:rPr>
        <w:t>. Firstly, compiling a</w:t>
      </w:r>
      <w:r w:rsidR="005809F0" w:rsidRPr="00D6179B">
        <w:rPr>
          <w:rFonts w:ascii="Arial" w:hAnsi="Arial" w:cs="Arial"/>
          <w:sz w:val="24"/>
          <w:szCs w:val="24"/>
        </w:rPr>
        <w:t xml:space="preserve"> curated collection of objects and digital archives </w:t>
      </w:r>
      <w:r w:rsidR="007D627E" w:rsidRPr="00D6179B">
        <w:rPr>
          <w:rFonts w:ascii="Arial" w:hAnsi="Arial" w:cs="Arial"/>
          <w:sz w:val="24"/>
          <w:szCs w:val="24"/>
        </w:rPr>
        <w:t>we see as</w:t>
      </w:r>
      <w:r w:rsidR="005809F0" w:rsidRPr="00D6179B">
        <w:rPr>
          <w:rFonts w:ascii="Arial" w:hAnsi="Arial" w:cs="Arial"/>
          <w:sz w:val="24"/>
          <w:szCs w:val="24"/>
        </w:rPr>
        <w:t xml:space="preserve"> </w:t>
      </w:r>
      <w:r w:rsidR="007D627E" w:rsidRPr="00D6179B">
        <w:rPr>
          <w:rFonts w:ascii="Arial" w:hAnsi="Arial" w:cs="Arial"/>
          <w:sz w:val="24"/>
          <w:szCs w:val="24"/>
        </w:rPr>
        <w:t>development from largely museum-</w:t>
      </w:r>
      <w:r w:rsidR="005809F0" w:rsidRPr="00D6179B">
        <w:rPr>
          <w:rFonts w:ascii="Arial" w:hAnsi="Arial" w:cs="Arial"/>
          <w:sz w:val="24"/>
          <w:szCs w:val="24"/>
        </w:rPr>
        <w:t>based approaches</w:t>
      </w:r>
      <w:r w:rsidR="007D627E" w:rsidRPr="00D6179B">
        <w:rPr>
          <w:rFonts w:ascii="Arial" w:hAnsi="Arial" w:cs="Arial"/>
          <w:sz w:val="24"/>
          <w:szCs w:val="24"/>
        </w:rPr>
        <w:t xml:space="preserve"> to teaching using objects in higher education</w:t>
      </w:r>
      <w:r w:rsidR="005809F0" w:rsidRPr="00D6179B">
        <w:rPr>
          <w:rFonts w:ascii="Arial" w:hAnsi="Arial" w:cs="Arial"/>
          <w:sz w:val="24"/>
          <w:szCs w:val="24"/>
        </w:rPr>
        <w:t>.</w:t>
      </w:r>
      <w:r w:rsidR="007D627E" w:rsidRPr="00D6179B">
        <w:rPr>
          <w:rFonts w:ascii="Arial" w:hAnsi="Arial" w:cs="Arial"/>
          <w:sz w:val="24"/>
          <w:szCs w:val="24"/>
        </w:rPr>
        <w:t xml:space="preserve"> As such it offers a way of working that is low-cost, and available to colleagues at universities without the rich museum collections that UCL is fortunate to possess. It offers a portable, accessible opportunity for students to engage with material culture that is woven into curriculum design, and was compiled to broaden diversity, promote inclusion and support a range of learning styles. </w:t>
      </w:r>
      <w:r w:rsidR="0091229F" w:rsidRPr="00D6179B">
        <w:rPr>
          <w:rFonts w:ascii="Arial" w:hAnsi="Arial" w:cs="Arial"/>
          <w:sz w:val="24"/>
          <w:szCs w:val="24"/>
        </w:rPr>
        <w:t>Finally</w:t>
      </w:r>
      <w:r w:rsidR="00CE055B" w:rsidRPr="00D6179B">
        <w:rPr>
          <w:rFonts w:ascii="Arial" w:hAnsi="Arial" w:cs="Arial"/>
          <w:sz w:val="24"/>
          <w:szCs w:val="24"/>
        </w:rPr>
        <w:t xml:space="preserve">, </w:t>
      </w:r>
      <w:r w:rsidR="007D627E" w:rsidRPr="00D6179B">
        <w:rPr>
          <w:rFonts w:ascii="Arial" w:hAnsi="Arial" w:cs="Arial"/>
          <w:sz w:val="24"/>
          <w:szCs w:val="24"/>
        </w:rPr>
        <w:t>the staff-</w:t>
      </w:r>
      <w:r w:rsidR="00CE055B" w:rsidRPr="00D6179B">
        <w:rPr>
          <w:rFonts w:ascii="Arial" w:hAnsi="Arial" w:cs="Arial"/>
          <w:sz w:val="24"/>
          <w:szCs w:val="24"/>
        </w:rPr>
        <w:t>student</w:t>
      </w:r>
      <w:r w:rsidR="007D627E" w:rsidRPr="00D6179B">
        <w:rPr>
          <w:rFonts w:ascii="Arial" w:hAnsi="Arial" w:cs="Arial"/>
          <w:sz w:val="24"/>
          <w:szCs w:val="24"/>
        </w:rPr>
        <w:t xml:space="preserve"> partnership approach enables students to be involved in shaping the content of their curriculum. Student ideas on diversity and learning styles have been taken seriously and embedded into module </w:t>
      </w:r>
      <w:r w:rsidR="007D627E" w:rsidRPr="00D6179B">
        <w:rPr>
          <w:rFonts w:ascii="Arial" w:hAnsi="Arial" w:cs="Arial"/>
          <w:sz w:val="24"/>
          <w:szCs w:val="24"/>
        </w:rPr>
        <w:lastRenderedPageBreak/>
        <w:t>design.  Student responses to the new material are being gathered and will continue</w:t>
      </w:r>
      <w:r w:rsidR="00CE055B" w:rsidRPr="00D6179B">
        <w:rPr>
          <w:rFonts w:ascii="Arial" w:hAnsi="Arial" w:cs="Arial"/>
          <w:sz w:val="24"/>
          <w:szCs w:val="24"/>
        </w:rPr>
        <w:t xml:space="preserve"> to inform the development of the curriculum. </w:t>
      </w:r>
    </w:p>
    <w:p w14:paraId="46FD599A" w14:textId="77777777" w:rsidR="005809F0" w:rsidRPr="00D6179B" w:rsidRDefault="005809F0" w:rsidP="00D6179B">
      <w:pPr>
        <w:rPr>
          <w:rFonts w:ascii="Arial" w:hAnsi="Arial" w:cs="Arial"/>
          <w:sz w:val="24"/>
          <w:szCs w:val="24"/>
        </w:rPr>
      </w:pPr>
    </w:p>
    <w:p w14:paraId="2D5E0302" w14:textId="77777777" w:rsidR="0074255D" w:rsidRPr="00D6179B" w:rsidRDefault="0074255D" w:rsidP="00D6179B">
      <w:pPr>
        <w:rPr>
          <w:rFonts w:ascii="Arial" w:eastAsiaTheme="majorEastAsia" w:hAnsi="Arial" w:cs="Arial"/>
          <w:b/>
          <w:bCs/>
          <w:sz w:val="24"/>
          <w:szCs w:val="24"/>
        </w:rPr>
      </w:pPr>
      <w:r w:rsidRPr="00D6179B">
        <w:rPr>
          <w:rFonts w:ascii="Arial" w:hAnsi="Arial" w:cs="Arial"/>
          <w:sz w:val="24"/>
          <w:szCs w:val="24"/>
        </w:rPr>
        <w:br w:type="page"/>
      </w:r>
    </w:p>
    <w:p w14:paraId="72571B61" w14:textId="354B85EF" w:rsidR="00170CC4" w:rsidRPr="00D6179B" w:rsidRDefault="0075079C" w:rsidP="00D6179B">
      <w:pPr>
        <w:pStyle w:val="Heading2"/>
        <w:rPr>
          <w:rFonts w:ascii="Arial" w:hAnsi="Arial" w:cs="Arial"/>
          <w:sz w:val="24"/>
          <w:szCs w:val="24"/>
        </w:rPr>
      </w:pPr>
      <w:r w:rsidRPr="00D6179B">
        <w:rPr>
          <w:rFonts w:ascii="Arial" w:hAnsi="Arial" w:cs="Arial"/>
          <w:sz w:val="24"/>
          <w:szCs w:val="24"/>
        </w:rPr>
        <w:lastRenderedPageBreak/>
        <w:t>References</w:t>
      </w:r>
    </w:p>
    <w:p w14:paraId="638EF8B9" w14:textId="77777777" w:rsidR="00250A10" w:rsidRPr="00D6179B" w:rsidRDefault="00250A10" w:rsidP="00D6179B">
      <w:pPr>
        <w:rPr>
          <w:rFonts w:ascii="Arial" w:hAnsi="Arial" w:cs="Arial"/>
          <w:sz w:val="24"/>
          <w:szCs w:val="24"/>
          <w:lang w:val="en"/>
        </w:rPr>
      </w:pPr>
    </w:p>
    <w:p w14:paraId="6B8F6125" w14:textId="2585BA35" w:rsidR="00EA6C7C" w:rsidRPr="00D6179B" w:rsidRDefault="00EA6C7C" w:rsidP="00D6179B">
      <w:pPr>
        <w:rPr>
          <w:rFonts w:ascii="Arial" w:hAnsi="Arial" w:cs="Arial"/>
          <w:sz w:val="24"/>
          <w:szCs w:val="24"/>
          <w:lang w:val="en"/>
        </w:rPr>
      </w:pPr>
      <w:r w:rsidRPr="00D6179B">
        <w:rPr>
          <w:rFonts w:ascii="Arial" w:hAnsi="Arial" w:cs="Arial"/>
          <w:sz w:val="24"/>
          <w:szCs w:val="24"/>
          <w:lang w:val="en"/>
        </w:rPr>
        <w:t xml:space="preserve">Cain, </w:t>
      </w:r>
      <w:r w:rsidR="006E3FC1" w:rsidRPr="00D6179B">
        <w:rPr>
          <w:rFonts w:ascii="Arial" w:hAnsi="Arial" w:cs="Arial"/>
          <w:sz w:val="24"/>
          <w:szCs w:val="24"/>
          <w:lang w:val="en"/>
        </w:rPr>
        <w:t>J.</w:t>
      </w:r>
      <w:r w:rsidRPr="00D6179B">
        <w:rPr>
          <w:rFonts w:ascii="Arial" w:hAnsi="Arial" w:cs="Arial"/>
          <w:sz w:val="24"/>
          <w:szCs w:val="24"/>
          <w:lang w:val="en"/>
        </w:rPr>
        <w:t xml:space="preserve"> </w:t>
      </w:r>
      <w:r w:rsidR="006E3FC1" w:rsidRPr="00D6179B">
        <w:rPr>
          <w:rFonts w:ascii="Arial" w:hAnsi="Arial" w:cs="Arial"/>
          <w:color w:val="393736"/>
          <w:sz w:val="24"/>
          <w:szCs w:val="24"/>
          <w:shd w:val="clear" w:color="auto" w:fill="FFFFFF"/>
        </w:rPr>
        <w:t>(2010)</w:t>
      </w:r>
      <w:r w:rsidR="006E3FC1" w:rsidRPr="00D6179B">
        <w:rPr>
          <w:rFonts w:ascii="Arial" w:hAnsi="Arial" w:cs="Arial"/>
          <w:sz w:val="24"/>
          <w:szCs w:val="24"/>
          <w:lang w:val="en"/>
        </w:rPr>
        <w:t xml:space="preserve"> </w:t>
      </w:r>
      <w:r w:rsidRPr="00D6179B">
        <w:rPr>
          <w:rFonts w:ascii="Arial" w:hAnsi="Arial" w:cs="Arial"/>
          <w:sz w:val="24"/>
          <w:szCs w:val="24"/>
          <w:lang w:val="en"/>
        </w:rPr>
        <w:t>Practical concerns when implementing object-based teaching in higher education</w:t>
      </w:r>
      <w:r w:rsidR="006E770E">
        <w:rPr>
          <w:rFonts w:ascii="Arial" w:hAnsi="Arial" w:cs="Arial"/>
          <w:sz w:val="24"/>
          <w:szCs w:val="24"/>
          <w:lang w:val="en"/>
        </w:rPr>
        <w:t xml:space="preserve">, </w:t>
      </w:r>
      <w:r w:rsidRPr="00D6179B">
        <w:rPr>
          <w:rFonts w:ascii="Arial" w:hAnsi="Arial" w:cs="Arial"/>
          <w:i/>
          <w:color w:val="393736"/>
          <w:sz w:val="24"/>
          <w:szCs w:val="24"/>
          <w:shd w:val="clear" w:color="auto" w:fill="FFFFFF"/>
        </w:rPr>
        <w:t>University Museums and Collections Journal</w:t>
      </w:r>
      <w:r w:rsidRPr="00D6179B">
        <w:rPr>
          <w:rFonts w:ascii="Arial" w:hAnsi="Arial" w:cs="Arial"/>
          <w:color w:val="393736"/>
          <w:sz w:val="24"/>
          <w:szCs w:val="24"/>
          <w:shd w:val="clear" w:color="auto" w:fill="FFFFFF"/>
        </w:rPr>
        <w:t>, 3</w:t>
      </w:r>
      <w:r w:rsidR="00250A10" w:rsidRPr="00D6179B">
        <w:rPr>
          <w:rFonts w:ascii="Arial" w:hAnsi="Arial" w:cs="Arial"/>
          <w:color w:val="393736"/>
          <w:sz w:val="24"/>
          <w:szCs w:val="24"/>
          <w:shd w:val="clear" w:color="auto" w:fill="FFFFFF"/>
        </w:rPr>
        <w:t>, pp. 197-202.</w:t>
      </w:r>
    </w:p>
    <w:p w14:paraId="330C01F0" w14:textId="56556B09" w:rsidR="006E3FC1" w:rsidRPr="00D6179B" w:rsidRDefault="00EA6C7C" w:rsidP="00D6179B">
      <w:pPr>
        <w:rPr>
          <w:rFonts w:ascii="Arial" w:hAnsi="Arial" w:cs="Arial"/>
          <w:sz w:val="24"/>
          <w:szCs w:val="24"/>
          <w:lang w:val="en"/>
        </w:rPr>
      </w:pPr>
      <w:r w:rsidRPr="00D6179B">
        <w:rPr>
          <w:rFonts w:ascii="Arial" w:hAnsi="Arial" w:cs="Arial"/>
          <w:sz w:val="24"/>
          <w:szCs w:val="24"/>
          <w:lang w:val="en"/>
        </w:rPr>
        <w:t>Chatterjee</w:t>
      </w:r>
      <w:r w:rsidR="006E3FC1" w:rsidRPr="00D6179B">
        <w:rPr>
          <w:rFonts w:ascii="Arial" w:hAnsi="Arial" w:cs="Arial"/>
          <w:sz w:val="24"/>
          <w:szCs w:val="24"/>
          <w:lang w:val="en"/>
        </w:rPr>
        <w:t>, H</w:t>
      </w:r>
      <w:r w:rsidR="00D6179B">
        <w:rPr>
          <w:rFonts w:ascii="Arial" w:hAnsi="Arial" w:cs="Arial"/>
          <w:sz w:val="24"/>
          <w:szCs w:val="24"/>
          <w:lang w:val="en"/>
        </w:rPr>
        <w:t>.</w:t>
      </w:r>
      <w:r w:rsidRPr="00D6179B">
        <w:rPr>
          <w:rFonts w:ascii="Arial" w:hAnsi="Arial" w:cs="Arial"/>
          <w:sz w:val="24"/>
          <w:szCs w:val="24"/>
          <w:lang w:val="en"/>
        </w:rPr>
        <w:t xml:space="preserve">J. </w:t>
      </w:r>
      <w:r w:rsidR="0003330C">
        <w:rPr>
          <w:rFonts w:ascii="Arial" w:hAnsi="Arial" w:cs="Arial"/>
          <w:sz w:val="24"/>
          <w:szCs w:val="24"/>
          <w:lang w:val="en"/>
        </w:rPr>
        <w:t>&amp;</w:t>
      </w:r>
      <w:r w:rsidR="0003330C" w:rsidRPr="00D6179B">
        <w:rPr>
          <w:rFonts w:ascii="Arial" w:hAnsi="Arial" w:cs="Arial"/>
          <w:sz w:val="24"/>
          <w:szCs w:val="24"/>
          <w:lang w:val="en"/>
        </w:rPr>
        <w:t xml:space="preserve"> </w:t>
      </w:r>
      <w:r w:rsidRPr="00D6179B">
        <w:rPr>
          <w:rFonts w:ascii="Arial" w:hAnsi="Arial" w:cs="Arial"/>
          <w:sz w:val="24"/>
          <w:szCs w:val="24"/>
          <w:lang w:val="en"/>
        </w:rPr>
        <w:t>Hannan, L</w:t>
      </w:r>
      <w:r w:rsidR="00D6179B">
        <w:rPr>
          <w:rFonts w:ascii="Arial" w:hAnsi="Arial" w:cs="Arial"/>
          <w:sz w:val="24"/>
          <w:szCs w:val="24"/>
          <w:lang w:val="en"/>
        </w:rPr>
        <w:t>.</w:t>
      </w:r>
      <w:r w:rsidR="006E3FC1" w:rsidRPr="00D6179B">
        <w:rPr>
          <w:rFonts w:ascii="Arial" w:hAnsi="Arial" w:cs="Arial"/>
          <w:sz w:val="24"/>
          <w:szCs w:val="24"/>
          <w:lang w:val="en"/>
        </w:rPr>
        <w:t xml:space="preserve"> </w:t>
      </w:r>
      <w:r w:rsidR="00D6179B">
        <w:rPr>
          <w:rFonts w:ascii="Arial" w:hAnsi="Arial" w:cs="Arial"/>
          <w:sz w:val="24"/>
          <w:szCs w:val="24"/>
          <w:lang w:val="en"/>
        </w:rPr>
        <w:t>(</w:t>
      </w:r>
      <w:r w:rsidRPr="00D6179B">
        <w:rPr>
          <w:rFonts w:ascii="Arial" w:hAnsi="Arial" w:cs="Arial"/>
          <w:sz w:val="24"/>
          <w:szCs w:val="24"/>
          <w:lang w:val="en"/>
        </w:rPr>
        <w:t>eds</w:t>
      </w:r>
      <w:r w:rsidR="0003330C">
        <w:rPr>
          <w:rFonts w:ascii="Arial" w:hAnsi="Arial" w:cs="Arial"/>
          <w:sz w:val="24"/>
          <w:szCs w:val="24"/>
          <w:lang w:val="en"/>
        </w:rPr>
        <w:t>.</w:t>
      </w:r>
      <w:r w:rsidR="00D6179B">
        <w:rPr>
          <w:rFonts w:ascii="Arial" w:hAnsi="Arial" w:cs="Arial"/>
          <w:sz w:val="24"/>
          <w:szCs w:val="24"/>
          <w:lang w:val="en"/>
        </w:rPr>
        <w:t>)</w:t>
      </w:r>
      <w:r w:rsidR="00183E5C">
        <w:rPr>
          <w:rFonts w:ascii="Arial" w:hAnsi="Arial" w:cs="Arial"/>
          <w:sz w:val="24"/>
          <w:szCs w:val="24"/>
          <w:lang w:val="en"/>
        </w:rPr>
        <w:t xml:space="preserve"> (2016</w:t>
      </w:r>
      <w:r w:rsidR="006E3FC1" w:rsidRPr="00D6179B">
        <w:rPr>
          <w:rFonts w:ascii="Arial" w:hAnsi="Arial" w:cs="Arial"/>
          <w:sz w:val="24"/>
          <w:szCs w:val="24"/>
          <w:lang w:val="en"/>
        </w:rPr>
        <w:t>)</w:t>
      </w:r>
      <w:r w:rsidRPr="00D6179B">
        <w:rPr>
          <w:rFonts w:ascii="Arial" w:hAnsi="Arial" w:cs="Arial"/>
          <w:sz w:val="24"/>
          <w:szCs w:val="24"/>
          <w:lang w:val="en"/>
        </w:rPr>
        <w:t xml:space="preserve"> </w:t>
      </w:r>
      <w:r w:rsidR="00183E5C">
        <w:rPr>
          <w:rFonts w:ascii="Arial" w:hAnsi="Arial" w:cs="Arial"/>
          <w:i/>
          <w:sz w:val="24"/>
          <w:szCs w:val="24"/>
          <w:lang w:val="en"/>
        </w:rPr>
        <w:t xml:space="preserve">Engaging the Senses: </w:t>
      </w:r>
      <w:r w:rsidRPr="00D6179B">
        <w:rPr>
          <w:rFonts w:ascii="Arial" w:hAnsi="Arial" w:cs="Arial"/>
          <w:i/>
          <w:iCs/>
          <w:sz w:val="24"/>
          <w:szCs w:val="24"/>
          <w:lang w:val="en"/>
        </w:rPr>
        <w:t>Object-Based Learning in Higher Education</w:t>
      </w:r>
      <w:r w:rsidR="006E3FC1" w:rsidRPr="00D6179B">
        <w:rPr>
          <w:rFonts w:ascii="Arial" w:hAnsi="Arial" w:cs="Arial"/>
          <w:sz w:val="24"/>
          <w:szCs w:val="24"/>
          <w:lang w:val="en"/>
        </w:rPr>
        <w:t xml:space="preserve">. </w:t>
      </w:r>
      <w:r w:rsidR="00183E5C">
        <w:rPr>
          <w:rFonts w:ascii="Arial" w:hAnsi="Arial" w:cs="Arial"/>
          <w:sz w:val="24"/>
          <w:szCs w:val="24"/>
          <w:lang w:val="en"/>
        </w:rPr>
        <w:t>London: Routledge</w:t>
      </w:r>
      <w:r w:rsidR="006E3FC1" w:rsidRPr="00D6179B">
        <w:rPr>
          <w:rFonts w:ascii="Arial" w:hAnsi="Arial" w:cs="Arial"/>
          <w:sz w:val="24"/>
          <w:szCs w:val="24"/>
          <w:lang w:val="en"/>
        </w:rPr>
        <w:t>.</w:t>
      </w:r>
    </w:p>
    <w:p w14:paraId="318A6A58" w14:textId="073550E5" w:rsidR="00344AC9" w:rsidRDefault="00344AC9" w:rsidP="00D6179B">
      <w:pPr>
        <w:rPr>
          <w:rFonts w:ascii="Arial" w:hAnsi="Arial" w:cs="Arial"/>
          <w:iCs/>
          <w:sz w:val="24"/>
          <w:szCs w:val="24"/>
          <w:lang w:val="en"/>
        </w:rPr>
      </w:pPr>
      <w:r w:rsidRPr="00D6179B">
        <w:rPr>
          <w:rFonts w:ascii="Arial" w:hAnsi="Arial" w:cs="Arial"/>
          <w:sz w:val="24"/>
          <w:szCs w:val="24"/>
        </w:rPr>
        <w:t>Chatterjee, H</w:t>
      </w:r>
      <w:r w:rsidR="00D6179B">
        <w:rPr>
          <w:rFonts w:ascii="Arial" w:hAnsi="Arial" w:cs="Arial"/>
          <w:sz w:val="24"/>
          <w:szCs w:val="24"/>
        </w:rPr>
        <w:t>.</w:t>
      </w:r>
      <w:r w:rsidRPr="00D6179B">
        <w:rPr>
          <w:rFonts w:ascii="Arial" w:hAnsi="Arial" w:cs="Arial"/>
          <w:sz w:val="24"/>
          <w:szCs w:val="24"/>
        </w:rPr>
        <w:t xml:space="preserve"> J., Hannan, </w:t>
      </w:r>
      <w:r w:rsidR="00D6179B" w:rsidRPr="00D6179B">
        <w:rPr>
          <w:rFonts w:ascii="Arial" w:hAnsi="Arial" w:cs="Arial"/>
          <w:sz w:val="24"/>
          <w:szCs w:val="24"/>
        </w:rPr>
        <w:t>L</w:t>
      </w:r>
      <w:r w:rsidR="00D6179B">
        <w:rPr>
          <w:rFonts w:ascii="Arial" w:hAnsi="Arial" w:cs="Arial"/>
          <w:sz w:val="24"/>
          <w:szCs w:val="24"/>
        </w:rPr>
        <w:t>.</w:t>
      </w:r>
      <w:r w:rsidR="00D6179B" w:rsidRPr="00D6179B">
        <w:rPr>
          <w:rFonts w:ascii="Arial" w:hAnsi="Arial" w:cs="Arial"/>
          <w:sz w:val="24"/>
          <w:szCs w:val="24"/>
        </w:rPr>
        <w:t xml:space="preserve"> </w:t>
      </w:r>
      <w:r w:rsidR="00D6179B">
        <w:rPr>
          <w:rFonts w:ascii="Arial" w:hAnsi="Arial" w:cs="Arial"/>
          <w:sz w:val="24"/>
          <w:szCs w:val="24"/>
        </w:rPr>
        <w:t xml:space="preserve">&amp; </w:t>
      </w:r>
      <w:r w:rsidRPr="00D6179B">
        <w:rPr>
          <w:rFonts w:ascii="Arial" w:hAnsi="Arial" w:cs="Arial"/>
          <w:sz w:val="24"/>
          <w:szCs w:val="24"/>
        </w:rPr>
        <w:t>Thomson, L</w:t>
      </w:r>
      <w:r w:rsidR="00183E5C">
        <w:rPr>
          <w:rFonts w:ascii="Arial" w:hAnsi="Arial" w:cs="Arial"/>
          <w:sz w:val="24"/>
          <w:szCs w:val="24"/>
        </w:rPr>
        <w:t>. (2016</w:t>
      </w:r>
      <w:r w:rsidR="00D6179B">
        <w:rPr>
          <w:rFonts w:ascii="Arial" w:hAnsi="Arial" w:cs="Arial"/>
          <w:sz w:val="24"/>
          <w:szCs w:val="24"/>
        </w:rPr>
        <w:t>)</w:t>
      </w:r>
      <w:r w:rsidRPr="00D6179B">
        <w:rPr>
          <w:rFonts w:ascii="Arial" w:hAnsi="Arial" w:cs="Arial"/>
          <w:sz w:val="24"/>
          <w:szCs w:val="24"/>
        </w:rPr>
        <w:t xml:space="preserve">, ‘An introduction to </w:t>
      </w:r>
      <w:r w:rsidR="0074255D" w:rsidRPr="00D6179B">
        <w:rPr>
          <w:rFonts w:ascii="Arial" w:hAnsi="Arial" w:cs="Arial"/>
          <w:sz w:val="24"/>
          <w:szCs w:val="24"/>
        </w:rPr>
        <w:t>object based le</w:t>
      </w:r>
      <w:r w:rsidRPr="00D6179B">
        <w:rPr>
          <w:rFonts w:ascii="Arial" w:hAnsi="Arial" w:cs="Arial"/>
          <w:sz w:val="24"/>
          <w:szCs w:val="24"/>
        </w:rPr>
        <w:t xml:space="preserve">arning and multisensory engagement’ in </w:t>
      </w:r>
      <w:r w:rsidRPr="00D6179B">
        <w:rPr>
          <w:rFonts w:ascii="Arial" w:hAnsi="Arial" w:cs="Arial"/>
          <w:sz w:val="24"/>
          <w:szCs w:val="24"/>
          <w:lang w:val="en"/>
        </w:rPr>
        <w:t>Chatterjee, H</w:t>
      </w:r>
      <w:r w:rsidR="00D6179B">
        <w:rPr>
          <w:rFonts w:ascii="Arial" w:hAnsi="Arial" w:cs="Arial"/>
          <w:sz w:val="24"/>
          <w:szCs w:val="24"/>
          <w:lang w:val="en"/>
        </w:rPr>
        <w:t>.</w:t>
      </w:r>
      <w:r w:rsidRPr="00D6179B">
        <w:rPr>
          <w:rFonts w:ascii="Arial" w:hAnsi="Arial" w:cs="Arial"/>
          <w:sz w:val="24"/>
          <w:szCs w:val="24"/>
          <w:lang w:val="en"/>
        </w:rPr>
        <w:t xml:space="preserve"> J. </w:t>
      </w:r>
      <w:r w:rsidR="0003330C">
        <w:rPr>
          <w:rFonts w:ascii="Arial" w:hAnsi="Arial" w:cs="Arial"/>
          <w:sz w:val="24"/>
          <w:szCs w:val="24"/>
          <w:lang w:val="en"/>
        </w:rPr>
        <w:t xml:space="preserve">&amp; </w:t>
      </w:r>
      <w:r w:rsidRPr="00D6179B">
        <w:rPr>
          <w:rFonts w:ascii="Arial" w:hAnsi="Arial" w:cs="Arial"/>
          <w:sz w:val="24"/>
          <w:szCs w:val="24"/>
          <w:lang w:val="en"/>
        </w:rPr>
        <w:t xml:space="preserve">Hannan, L </w:t>
      </w:r>
      <w:r w:rsidR="0003330C">
        <w:rPr>
          <w:rFonts w:ascii="Arial" w:hAnsi="Arial" w:cs="Arial"/>
          <w:sz w:val="24"/>
          <w:szCs w:val="24"/>
          <w:lang w:val="en"/>
        </w:rPr>
        <w:t>(</w:t>
      </w:r>
      <w:r w:rsidRPr="00D6179B">
        <w:rPr>
          <w:rFonts w:ascii="Arial" w:hAnsi="Arial" w:cs="Arial"/>
          <w:sz w:val="24"/>
          <w:szCs w:val="24"/>
          <w:lang w:val="en"/>
        </w:rPr>
        <w:t>eds</w:t>
      </w:r>
      <w:r w:rsidR="0003330C">
        <w:rPr>
          <w:rFonts w:ascii="Arial" w:hAnsi="Arial" w:cs="Arial"/>
          <w:sz w:val="24"/>
          <w:szCs w:val="24"/>
          <w:lang w:val="en"/>
        </w:rPr>
        <w:t>.)</w:t>
      </w:r>
      <w:r w:rsidRPr="00D6179B">
        <w:rPr>
          <w:rFonts w:ascii="Arial" w:hAnsi="Arial" w:cs="Arial"/>
          <w:sz w:val="24"/>
          <w:szCs w:val="24"/>
          <w:lang w:val="en"/>
        </w:rPr>
        <w:t xml:space="preserve">, </w:t>
      </w:r>
      <w:r w:rsidR="00183E5C">
        <w:rPr>
          <w:rFonts w:ascii="Arial" w:hAnsi="Arial" w:cs="Arial"/>
          <w:i/>
          <w:sz w:val="24"/>
          <w:szCs w:val="24"/>
          <w:lang w:val="en"/>
        </w:rPr>
        <w:t xml:space="preserve">Engaging the Senses: </w:t>
      </w:r>
      <w:r w:rsidRPr="00D6179B">
        <w:rPr>
          <w:rFonts w:ascii="Arial" w:hAnsi="Arial" w:cs="Arial"/>
          <w:i/>
          <w:iCs/>
          <w:sz w:val="24"/>
          <w:szCs w:val="24"/>
          <w:lang w:val="en"/>
        </w:rPr>
        <w:t>Object-Based Learning in Higher Education</w:t>
      </w:r>
      <w:r w:rsidR="003024A4">
        <w:rPr>
          <w:rFonts w:ascii="Arial" w:hAnsi="Arial" w:cs="Arial"/>
          <w:i/>
          <w:iCs/>
          <w:sz w:val="24"/>
          <w:szCs w:val="24"/>
          <w:lang w:val="en"/>
        </w:rPr>
        <w:t xml:space="preserve">. </w:t>
      </w:r>
      <w:r w:rsidR="00183E5C">
        <w:rPr>
          <w:rFonts w:ascii="Arial" w:hAnsi="Arial" w:cs="Arial"/>
          <w:iCs/>
          <w:sz w:val="24"/>
          <w:szCs w:val="24"/>
          <w:lang w:val="en"/>
        </w:rPr>
        <w:t>London: Routledge</w:t>
      </w:r>
      <w:r w:rsidR="006E770E">
        <w:rPr>
          <w:rFonts w:ascii="Arial" w:hAnsi="Arial" w:cs="Arial"/>
          <w:iCs/>
          <w:sz w:val="24"/>
          <w:szCs w:val="24"/>
          <w:lang w:val="en"/>
        </w:rPr>
        <w:t>,</w:t>
      </w:r>
      <w:r w:rsidRPr="00D6179B">
        <w:rPr>
          <w:rFonts w:ascii="Arial" w:hAnsi="Arial" w:cs="Arial"/>
          <w:i/>
          <w:iCs/>
          <w:sz w:val="24"/>
          <w:szCs w:val="24"/>
          <w:lang w:val="en"/>
        </w:rPr>
        <w:t xml:space="preserve"> </w:t>
      </w:r>
      <w:r w:rsidRPr="00D6179B">
        <w:rPr>
          <w:rFonts w:ascii="Arial" w:hAnsi="Arial" w:cs="Arial"/>
          <w:iCs/>
          <w:sz w:val="24"/>
          <w:szCs w:val="24"/>
          <w:lang w:val="en"/>
        </w:rPr>
        <w:t>pp.</w:t>
      </w:r>
      <w:r w:rsidRPr="00D6179B">
        <w:rPr>
          <w:rFonts w:ascii="Arial" w:hAnsi="Arial" w:cs="Arial"/>
          <w:i/>
          <w:iCs/>
          <w:sz w:val="24"/>
          <w:szCs w:val="24"/>
          <w:lang w:val="en"/>
        </w:rPr>
        <w:t xml:space="preserve"> </w:t>
      </w:r>
      <w:r w:rsidRPr="00D6179B">
        <w:rPr>
          <w:rFonts w:ascii="Arial" w:hAnsi="Arial" w:cs="Arial"/>
          <w:iCs/>
          <w:sz w:val="24"/>
          <w:szCs w:val="24"/>
          <w:lang w:val="en"/>
        </w:rPr>
        <w:t>1-18</w:t>
      </w:r>
    </w:p>
    <w:p w14:paraId="14E72D6B" w14:textId="5EFB0AB8" w:rsidR="003024A4" w:rsidRPr="00D6179B" w:rsidRDefault="003024A4" w:rsidP="00D6179B">
      <w:pPr>
        <w:rPr>
          <w:rFonts w:ascii="Arial" w:hAnsi="Arial" w:cs="Arial"/>
          <w:sz w:val="24"/>
          <w:szCs w:val="24"/>
        </w:rPr>
      </w:pPr>
      <w:r>
        <w:rPr>
          <w:rFonts w:ascii="Arial" w:hAnsi="Arial" w:cs="Arial"/>
          <w:iCs/>
          <w:sz w:val="24"/>
          <w:szCs w:val="24"/>
          <w:lang w:val="en"/>
        </w:rPr>
        <w:t>C</w:t>
      </w:r>
      <w:r w:rsidR="00183E5C">
        <w:rPr>
          <w:rFonts w:ascii="Arial" w:hAnsi="Arial" w:cs="Arial"/>
          <w:iCs/>
          <w:sz w:val="24"/>
          <w:szCs w:val="24"/>
          <w:lang w:val="en"/>
        </w:rPr>
        <w:t>ox, P.</w:t>
      </w:r>
      <w:r>
        <w:rPr>
          <w:rFonts w:ascii="Arial" w:hAnsi="Arial" w:cs="Arial"/>
          <w:iCs/>
          <w:sz w:val="24"/>
          <w:szCs w:val="24"/>
          <w:lang w:val="en"/>
        </w:rPr>
        <w:t xml:space="preserve"> </w:t>
      </w:r>
      <w:r w:rsidR="00183E5C">
        <w:rPr>
          <w:rFonts w:ascii="Arial" w:hAnsi="Arial" w:cs="Arial"/>
          <w:iCs/>
          <w:sz w:val="24"/>
          <w:szCs w:val="24"/>
          <w:lang w:val="en"/>
        </w:rPr>
        <w:t xml:space="preserve">(2002), </w:t>
      </w:r>
      <w:r w:rsidR="00183E5C" w:rsidRPr="00183E5C">
        <w:rPr>
          <w:rFonts w:ascii="Arial" w:hAnsi="Arial" w:cs="Arial"/>
          <w:i/>
          <w:iCs/>
          <w:sz w:val="24"/>
          <w:szCs w:val="24"/>
        </w:rPr>
        <w:t>Bad Girls in Britain – Gender Justice and Welfare 1900-1950</w:t>
      </w:r>
      <w:r w:rsidR="00183E5C" w:rsidRPr="00183E5C">
        <w:rPr>
          <w:rFonts w:ascii="Arial" w:hAnsi="Arial" w:cs="Arial"/>
          <w:iCs/>
          <w:sz w:val="24"/>
          <w:szCs w:val="24"/>
        </w:rPr>
        <w:t>, Hampshire</w:t>
      </w:r>
      <w:r w:rsidR="00183E5C">
        <w:rPr>
          <w:rFonts w:ascii="Arial" w:hAnsi="Arial" w:cs="Arial"/>
          <w:iCs/>
          <w:sz w:val="24"/>
          <w:szCs w:val="24"/>
        </w:rPr>
        <w:t>:</w:t>
      </w:r>
      <w:r w:rsidR="00183E5C" w:rsidRPr="00183E5C">
        <w:rPr>
          <w:rFonts w:ascii="Arial" w:hAnsi="Arial" w:cs="Arial"/>
          <w:iCs/>
          <w:sz w:val="24"/>
          <w:szCs w:val="24"/>
        </w:rPr>
        <w:t xml:space="preserve"> Palgrave Macmillan</w:t>
      </w:r>
    </w:p>
    <w:p w14:paraId="18CAB6DD" w14:textId="2C7C41C0" w:rsidR="00192A1F" w:rsidRPr="00D6179B" w:rsidRDefault="00192A1F" w:rsidP="00D6179B">
      <w:pPr>
        <w:rPr>
          <w:rFonts w:ascii="Arial" w:hAnsi="Arial" w:cs="Arial"/>
          <w:sz w:val="24"/>
          <w:szCs w:val="24"/>
        </w:rPr>
      </w:pPr>
      <w:r w:rsidRPr="00D6179B">
        <w:rPr>
          <w:rFonts w:ascii="Arial" w:hAnsi="Arial" w:cs="Arial"/>
          <w:sz w:val="24"/>
          <w:szCs w:val="24"/>
        </w:rPr>
        <w:t>Dierking, L</w:t>
      </w:r>
      <w:r w:rsidR="0003330C">
        <w:rPr>
          <w:rFonts w:ascii="Arial" w:hAnsi="Arial" w:cs="Arial"/>
          <w:sz w:val="24"/>
          <w:szCs w:val="24"/>
        </w:rPr>
        <w:t>. (2002)</w:t>
      </w:r>
      <w:r w:rsidRPr="00D6179B">
        <w:rPr>
          <w:rFonts w:ascii="Arial" w:hAnsi="Arial" w:cs="Arial"/>
          <w:sz w:val="24"/>
          <w:szCs w:val="24"/>
        </w:rPr>
        <w:t xml:space="preserve"> The role of context in children’s learning from objects and experiences in Paris, S. </w:t>
      </w:r>
      <w:r w:rsidR="0003330C">
        <w:rPr>
          <w:rFonts w:ascii="Arial" w:hAnsi="Arial" w:cs="Arial"/>
          <w:sz w:val="24"/>
          <w:szCs w:val="24"/>
        </w:rPr>
        <w:t>(</w:t>
      </w:r>
      <w:r w:rsidRPr="00D6179B">
        <w:rPr>
          <w:rFonts w:ascii="Arial" w:hAnsi="Arial" w:cs="Arial"/>
          <w:sz w:val="24"/>
          <w:szCs w:val="24"/>
        </w:rPr>
        <w:t>ed.</w:t>
      </w:r>
      <w:r w:rsidR="0003330C">
        <w:rPr>
          <w:rFonts w:ascii="Arial" w:hAnsi="Arial" w:cs="Arial"/>
          <w:sz w:val="24"/>
          <w:szCs w:val="24"/>
        </w:rPr>
        <w:t>)</w:t>
      </w:r>
      <w:r w:rsidRPr="00D6179B">
        <w:rPr>
          <w:rFonts w:ascii="Arial" w:hAnsi="Arial" w:cs="Arial"/>
          <w:sz w:val="24"/>
          <w:szCs w:val="24"/>
        </w:rPr>
        <w:t xml:space="preserve"> </w:t>
      </w:r>
      <w:r w:rsidRPr="00D6179B">
        <w:rPr>
          <w:rFonts w:ascii="Arial" w:hAnsi="Arial" w:cs="Arial"/>
          <w:i/>
          <w:sz w:val="24"/>
          <w:szCs w:val="24"/>
        </w:rPr>
        <w:t>Perspectives on Object Centred Learning in Museums</w:t>
      </w:r>
      <w:r w:rsidRPr="00D6179B">
        <w:rPr>
          <w:rFonts w:ascii="Arial" w:hAnsi="Arial" w:cs="Arial"/>
          <w:sz w:val="24"/>
          <w:szCs w:val="24"/>
        </w:rPr>
        <w:t>. New Jersey</w:t>
      </w:r>
      <w:r w:rsidR="003024A4">
        <w:rPr>
          <w:rFonts w:ascii="Arial" w:hAnsi="Arial" w:cs="Arial"/>
          <w:sz w:val="24"/>
          <w:szCs w:val="24"/>
        </w:rPr>
        <w:t>: Lawrence Erlbaum Associates</w:t>
      </w:r>
      <w:r w:rsidR="006E770E">
        <w:rPr>
          <w:rFonts w:ascii="Arial" w:hAnsi="Arial" w:cs="Arial"/>
          <w:sz w:val="24"/>
          <w:szCs w:val="24"/>
        </w:rPr>
        <w:t>,</w:t>
      </w:r>
      <w:r w:rsidRPr="00D6179B">
        <w:rPr>
          <w:rFonts w:ascii="Arial" w:hAnsi="Arial" w:cs="Arial"/>
          <w:sz w:val="24"/>
          <w:szCs w:val="24"/>
        </w:rPr>
        <w:t xml:space="preserve"> pp. 3-18 </w:t>
      </w:r>
    </w:p>
    <w:p w14:paraId="5E6B7EBA" w14:textId="4B99CA5E" w:rsidR="00192A1F" w:rsidRPr="00D6179B" w:rsidRDefault="00192A1F" w:rsidP="00D6179B">
      <w:pPr>
        <w:rPr>
          <w:rFonts w:ascii="Arial" w:hAnsi="Arial" w:cs="Arial"/>
          <w:sz w:val="24"/>
          <w:szCs w:val="24"/>
        </w:rPr>
      </w:pPr>
      <w:r w:rsidRPr="00D6179B">
        <w:rPr>
          <w:rFonts w:ascii="Arial" w:hAnsi="Arial" w:cs="Arial"/>
          <w:sz w:val="24"/>
          <w:szCs w:val="24"/>
        </w:rPr>
        <w:t>Falk, J</w:t>
      </w:r>
      <w:r w:rsidR="0003330C">
        <w:rPr>
          <w:rFonts w:ascii="Arial" w:hAnsi="Arial" w:cs="Arial"/>
          <w:sz w:val="24"/>
          <w:szCs w:val="24"/>
        </w:rPr>
        <w:t>.</w:t>
      </w:r>
      <w:r w:rsidRPr="00D6179B">
        <w:rPr>
          <w:rFonts w:ascii="Arial" w:hAnsi="Arial" w:cs="Arial"/>
          <w:sz w:val="24"/>
          <w:szCs w:val="24"/>
        </w:rPr>
        <w:t xml:space="preserve"> H.</w:t>
      </w:r>
      <w:r w:rsidR="0003330C">
        <w:rPr>
          <w:rFonts w:ascii="Arial" w:hAnsi="Arial" w:cs="Arial"/>
          <w:sz w:val="24"/>
          <w:szCs w:val="24"/>
        </w:rPr>
        <w:t xml:space="preserve"> </w:t>
      </w:r>
      <w:r w:rsidR="0003330C" w:rsidRPr="00D6179B">
        <w:rPr>
          <w:rFonts w:ascii="Arial" w:hAnsi="Arial" w:cs="Arial"/>
          <w:sz w:val="24"/>
          <w:szCs w:val="24"/>
        </w:rPr>
        <w:t xml:space="preserve">(2002) </w:t>
      </w:r>
      <w:r w:rsidRPr="00D6179B">
        <w:rPr>
          <w:rFonts w:ascii="Arial" w:hAnsi="Arial" w:cs="Arial"/>
          <w:sz w:val="24"/>
          <w:szCs w:val="24"/>
        </w:rPr>
        <w:t xml:space="preserve">Foreword in Paris, S. </w:t>
      </w:r>
      <w:r w:rsidR="0003330C">
        <w:rPr>
          <w:rFonts w:ascii="Arial" w:hAnsi="Arial" w:cs="Arial"/>
          <w:sz w:val="24"/>
          <w:szCs w:val="24"/>
        </w:rPr>
        <w:t>(</w:t>
      </w:r>
      <w:r w:rsidRPr="00D6179B">
        <w:rPr>
          <w:rFonts w:ascii="Arial" w:hAnsi="Arial" w:cs="Arial"/>
          <w:sz w:val="24"/>
          <w:szCs w:val="24"/>
        </w:rPr>
        <w:t>ed.</w:t>
      </w:r>
      <w:r w:rsidR="0003330C">
        <w:rPr>
          <w:rFonts w:ascii="Arial" w:hAnsi="Arial" w:cs="Arial"/>
          <w:sz w:val="24"/>
          <w:szCs w:val="24"/>
        </w:rPr>
        <w:t>)</w:t>
      </w:r>
      <w:r w:rsidRPr="00D6179B">
        <w:rPr>
          <w:rFonts w:ascii="Arial" w:hAnsi="Arial" w:cs="Arial"/>
          <w:sz w:val="24"/>
          <w:szCs w:val="24"/>
        </w:rPr>
        <w:t xml:space="preserve"> </w:t>
      </w:r>
      <w:r w:rsidRPr="00D6179B">
        <w:rPr>
          <w:rFonts w:ascii="Arial" w:hAnsi="Arial" w:cs="Arial"/>
          <w:i/>
          <w:sz w:val="24"/>
          <w:szCs w:val="24"/>
        </w:rPr>
        <w:t>Perspectives on Object Centred Learning in Museums</w:t>
      </w:r>
      <w:r w:rsidR="003024A4">
        <w:rPr>
          <w:rFonts w:ascii="Arial" w:hAnsi="Arial" w:cs="Arial"/>
          <w:i/>
          <w:sz w:val="24"/>
          <w:szCs w:val="24"/>
        </w:rPr>
        <w:t xml:space="preserve">. </w:t>
      </w:r>
      <w:r w:rsidR="003024A4">
        <w:rPr>
          <w:rFonts w:ascii="Arial" w:hAnsi="Arial" w:cs="Arial"/>
          <w:sz w:val="24"/>
          <w:szCs w:val="24"/>
        </w:rPr>
        <w:t>New Jersey: Lawrence Erlbaum Associates</w:t>
      </w:r>
      <w:r w:rsidR="006E770E">
        <w:rPr>
          <w:rFonts w:ascii="Arial" w:hAnsi="Arial" w:cs="Arial"/>
          <w:sz w:val="24"/>
          <w:szCs w:val="24"/>
        </w:rPr>
        <w:t>,</w:t>
      </w:r>
      <w:r w:rsidRPr="00D6179B">
        <w:rPr>
          <w:rFonts w:ascii="Arial" w:hAnsi="Arial" w:cs="Arial"/>
          <w:sz w:val="24"/>
          <w:szCs w:val="24"/>
        </w:rPr>
        <w:t xml:space="preserve"> pp. ix-xii</w:t>
      </w:r>
    </w:p>
    <w:p w14:paraId="09AAB4E8" w14:textId="609BF425" w:rsidR="00EA6C7C" w:rsidRPr="00D6179B" w:rsidRDefault="00EA6C7C" w:rsidP="00D6179B">
      <w:pPr>
        <w:rPr>
          <w:rFonts w:ascii="Arial" w:hAnsi="Arial" w:cs="Arial"/>
          <w:sz w:val="24"/>
          <w:szCs w:val="24"/>
        </w:rPr>
      </w:pPr>
      <w:r w:rsidRPr="00D6179B">
        <w:rPr>
          <w:rFonts w:ascii="Arial" w:hAnsi="Arial" w:cs="Arial"/>
          <w:sz w:val="24"/>
          <w:szCs w:val="24"/>
        </w:rPr>
        <w:t>H</w:t>
      </w:r>
      <w:r w:rsidR="0003330C">
        <w:rPr>
          <w:rFonts w:ascii="Arial" w:hAnsi="Arial" w:cs="Arial"/>
          <w:sz w:val="24"/>
          <w:szCs w:val="24"/>
        </w:rPr>
        <w:t xml:space="preserve">igher Education Funding Council for England </w:t>
      </w:r>
      <w:r w:rsidR="006E3FC1" w:rsidRPr="00D6179B">
        <w:rPr>
          <w:rFonts w:ascii="Arial" w:hAnsi="Arial" w:cs="Arial"/>
          <w:sz w:val="24"/>
          <w:szCs w:val="24"/>
        </w:rPr>
        <w:t xml:space="preserve">(2014) </w:t>
      </w:r>
      <w:hyperlink r:id="rId8" w:history="1">
        <w:r w:rsidRPr="00D6179B">
          <w:rPr>
            <w:rStyle w:val="Hyperlink"/>
            <w:rFonts w:ascii="Arial" w:hAnsi="Arial" w:cs="Arial"/>
            <w:sz w:val="24"/>
            <w:szCs w:val="24"/>
          </w:rPr>
          <w:t>http://www.hefce.ac.uk/data/Year/2015/eddata/Title,104183,en.html</w:t>
        </w:r>
      </w:hyperlink>
    </w:p>
    <w:p w14:paraId="6EDC1F0D" w14:textId="3713FF69" w:rsidR="00EA6C7C" w:rsidRPr="00D6179B" w:rsidRDefault="00FB1B28" w:rsidP="00D6179B">
      <w:pPr>
        <w:rPr>
          <w:rFonts w:ascii="Arial" w:hAnsi="Arial" w:cs="Arial"/>
          <w:sz w:val="24"/>
          <w:szCs w:val="24"/>
        </w:rPr>
      </w:pPr>
      <w:r w:rsidRPr="00D6179B">
        <w:rPr>
          <w:rFonts w:ascii="Arial" w:hAnsi="Arial" w:cs="Arial"/>
          <w:sz w:val="24"/>
          <w:szCs w:val="24"/>
        </w:rPr>
        <w:t>Kolb, D. (1984)</w:t>
      </w:r>
      <w:r w:rsidR="0003330C">
        <w:rPr>
          <w:rFonts w:ascii="Arial" w:hAnsi="Arial" w:cs="Arial"/>
          <w:sz w:val="24"/>
          <w:szCs w:val="24"/>
        </w:rPr>
        <w:t xml:space="preserve"> </w:t>
      </w:r>
      <w:r w:rsidR="00EA6C7C" w:rsidRPr="00D6179B">
        <w:rPr>
          <w:rFonts w:ascii="Arial" w:hAnsi="Arial" w:cs="Arial"/>
          <w:i/>
          <w:sz w:val="24"/>
          <w:szCs w:val="24"/>
        </w:rPr>
        <w:t>Experiential Learning: experience as the source of learning and development</w:t>
      </w:r>
      <w:r w:rsidR="00AC2FAD" w:rsidRPr="00D6179B">
        <w:rPr>
          <w:rFonts w:ascii="Arial" w:hAnsi="Arial" w:cs="Arial"/>
          <w:sz w:val="24"/>
          <w:szCs w:val="24"/>
        </w:rPr>
        <w:t>.</w:t>
      </w:r>
      <w:r w:rsidR="00EA6C7C" w:rsidRPr="00D6179B">
        <w:rPr>
          <w:rFonts w:ascii="Arial" w:hAnsi="Arial" w:cs="Arial"/>
          <w:i/>
          <w:sz w:val="24"/>
          <w:szCs w:val="24"/>
        </w:rPr>
        <w:t xml:space="preserve"> </w:t>
      </w:r>
      <w:r w:rsidR="006E770E">
        <w:rPr>
          <w:rFonts w:ascii="Arial" w:hAnsi="Arial" w:cs="Arial"/>
          <w:sz w:val="24"/>
          <w:szCs w:val="24"/>
        </w:rPr>
        <w:t xml:space="preserve">New Jersey: </w:t>
      </w:r>
      <w:r w:rsidR="00AC2FAD" w:rsidRPr="00D6179B">
        <w:rPr>
          <w:rFonts w:ascii="Arial" w:hAnsi="Arial" w:cs="Arial"/>
          <w:sz w:val="24"/>
          <w:szCs w:val="24"/>
        </w:rPr>
        <w:t>Prentice Hall.</w:t>
      </w:r>
    </w:p>
    <w:p w14:paraId="2968A156" w14:textId="6B54C1DC" w:rsidR="00192A1F" w:rsidRPr="00D6179B" w:rsidRDefault="00192A1F" w:rsidP="00D6179B">
      <w:pPr>
        <w:rPr>
          <w:rFonts w:ascii="Arial" w:hAnsi="Arial" w:cs="Arial"/>
          <w:sz w:val="24"/>
          <w:szCs w:val="24"/>
          <w:lang w:val="en"/>
        </w:rPr>
      </w:pPr>
      <w:r w:rsidRPr="00D6179B">
        <w:rPr>
          <w:rFonts w:ascii="Arial" w:hAnsi="Arial" w:cs="Arial"/>
          <w:sz w:val="24"/>
          <w:szCs w:val="24"/>
        </w:rPr>
        <w:t>Meecham, P</w:t>
      </w:r>
      <w:r w:rsidR="0003330C">
        <w:rPr>
          <w:rFonts w:ascii="Arial" w:hAnsi="Arial" w:cs="Arial"/>
          <w:sz w:val="24"/>
          <w:szCs w:val="24"/>
        </w:rPr>
        <w:t xml:space="preserve">. (2015) </w:t>
      </w:r>
      <w:r w:rsidRPr="00D6179B">
        <w:rPr>
          <w:rFonts w:ascii="Arial" w:hAnsi="Arial" w:cs="Arial"/>
          <w:sz w:val="24"/>
          <w:szCs w:val="24"/>
        </w:rPr>
        <w:t xml:space="preserve"> Talking about things: Internationalisation of the curriculum through object based learning </w:t>
      </w:r>
      <w:r w:rsidR="00183E5C" w:rsidRPr="00D6179B">
        <w:rPr>
          <w:rFonts w:ascii="Arial" w:hAnsi="Arial" w:cs="Arial"/>
          <w:sz w:val="24"/>
          <w:szCs w:val="24"/>
        </w:rPr>
        <w:t xml:space="preserve">in </w:t>
      </w:r>
      <w:r w:rsidR="00183E5C" w:rsidRPr="00D6179B">
        <w:rPr>
          <w:rFonts w:ascii="Arial" w:hAnsi="Arial" w:cs="Arial"/>
          <w:sz w:val="24"/>
          <w:szCs w:val="24"/>
          <w:lang w:val="en"/>
        </w:rPr>
        <w:t>Chatterjee, H</w:t>
      </w:r>
      <w:r w:rsidR="00183E5C">
        <w:rPr>
          <w:rFonts w:ascii="Arial" w:hAnsi="Arial" w:cs="Arial"/>
          <w:sz w:val="24"/>
          <w:szCs w:val="24"/>
          <w:lang w:val="en"/>
        </w:rPr>
        <w:t>.</w:t>
      </w:r>
      <w:r w:rsidR="00183E5C" w:rsidRPr="00D6179B">
        <w:rPr>
          <w:rFonts w:ascii="Arial" w:hAnsi="Arial" w:cs="Arial"/>
          <w:sz w:val="24"/>
          <w:szCs w:val="24"/>
          <w:lang w:val="en"/>
        </w:rPr>
        <w:t xml:space="preserve"> J. </w:t>
      </w:r>
      <w:r w:rsidR="00183E5C">
        <w:rPr>
          <w:rFonts w:ascii="Arial" w:hAnsi="Arial" w:cs="Arial"/>
          <w:sz w:val="24"/>
          <w:szCs w:val="24"/>
          <w:lang w:val="en"/>
        </w:rPr>
        <w:t xml:space="preserve">&amp; </w:t>
      </w:r>
      <w:r w:rsidR="00183E5C" w:rsidRPr="00D6179B">
        <w:rPr>
          <w:rFonts w:ascii="Arial" w:hAnsi="Arial" w:cs="Arial"/>
          <w:sz w:val="24"/>
          <w:szCs w:val="24"/>
          <w:lang w:val="en"/>
        </w:rPr>
        <w:t xml:space="preserve">Hannan, L </w:t>
      </w:r>
      <w:r w:rsidR="00183E5C">
        <w:rPr>
          <w:rFonts w:ascii="Arial" w:hAnsi="Arial" w:cs="Arial"/>
          <w:sz w:val="24"/>
          <w:szCs w:val="24"/>
          <w:lang w:val="en"/>
        </w:rPr>
        <w:t>(</w:t>
      </w:r>
      <w:r w:rsidR="00183E5C" w:rsidRPr="00D6179B">
        <w:rPr>
          <w:rFonts w:ascii="Arial" w:hAnsi="Arial" w:cs="Arial"/>
          <w:sz w:val="24"/>
          <w:szCs w:val="24"/>
          <w:lang w:val="en"/>
        </w:rPr>
        <w:t>eds</w:t>
      </w:r>
      <w:r w:rsidR="00183E5C">
        <w:rPr>
          <w:rFonts w:ascii="Arial" w:hAnsi="Arial" w:cs="Arial"/>
          <w:sz w:val="24"/>
          <w:szCs w:val="24"/>
          <w:lang w:val="en"/>
        </w:rPr>
        <w:t>.)</w:t>
      </w:r>
      <w:r w:rsidR="00183E5C" w:rsidRPr="00D6179B">
        <w:rPr>
          <w:rFonts w:ascii="Arial" w:hAnsi="Arial" w:cs="Arial"/>
          <w:sz w:val="24"/>
          <w:szCs w:val="24"/>
          <w:lang w:val="en"/>
        </w:rPr>
        <w:t xml:space="preserve">, </w:t>
      </w:r>
      <w:r w:rsidR="00183E5C">
        <w:rPr>
          <w:rFonts w:ascii="Arial" w:hAnsi="Arial" w:cs="Arial"/>
          <w:i/>
          <w:sz w:val="24"/>
          <w:szCs w:val="24"/>
          <w:lang w:val="en"/>
        </w:rPr>
        <w:t xml:space="preserve">Engaging the Senses: </w:t>
      </w:r>
      <w:r w:rsidR="00183E5C" w:rsidRPr="00D6179B">
        <w:rPr>
          <w:rFonts w:ascii="Arial" w:hAnsi="Arial" w:cs="Arial"/>
          <w:i/>
          <w:iCs/>
          <w:sz w:val="24"/>
          <w:szCs w:val="24"/>
          <w:lang w:val="en"/>
        </w:rPr>
        <w:t>Object-Based Learning in Higher Education</w:t>
      </w:r>
      <w:r w:rsidR="00183E5C">
        <w:rPr>
          <w:rFonts w:ascii="Arial" w:hAnsi="Arial" w:cs="Arial"/>
          <w:i/>
          <w:iCs/>
          <w:sz w:val="24"/>
          <w:szCs w:val="24"/>
          <w:lang w:val="en"/>
        </w:rPr>
        <w:t xml:space="preserve">. </w:t>
      </w:r>
      <w:r w:rsidR="00183E5C">
        <w:rPr>
          <w:rFonts w:ascii="Arial" w:hAnsi="Arial" w:cs="Arial"/>
          <w:iCs/>
          <w:sz w:val="24"/>
          <w:szCs w:val="24"/>
          <w:lang w:val="en"/>
        </w:rPr>
        <w:t>London: Routledge</w:t>
      </w:r>
      <w:r w:rsidR="006E770E">
        <w:rPr>
          <w:rFonts w:ascii="Arial" w:hAnsi="Arial" w:cs="Arial"/>
          <w:iCs/>
          <w:sz w:val="24"/>
          <w:szCs w:val="24"/>
          <w:lang w:val="en"/>
        </w:rPr>
        <w:t>,</w:t>
      </w:r>
      <w:r w:rsidRPr="00D6179B">
        <w:rPr>
          <w:rFonts w:ascii="Arial" w:hAnsi="Arial" w:cs="Arial"/>
          <w:sz w:val="24"/>
          <w:szCs w:val="24"/>
          <w:lang w:val="en"/>
        </w:rPr>
        <w:t xml:space="preserve"> pp. 57-74</w:t>
      </w:r>
    </w:p>
    <w:p w14:paraId="21B66F64" w14:textId="753BB221" w:rsidR="00EA6C7C" w:rsidRPr="00D6179B" w:rsidRDefault="00EA6C7C" w:rsidP="00D6179B">
      <w:pPr>
        <w:rPr>
          <w:rFonts w:ascii="Arial" w:hAnsi="Arial" w:cs="Arial"/>
          <w:sz w:val="24"/>
          <w:szCs w:val="24"/>
        </w:rPr>
      </w:pPr>
      <w:r w:rsidRPr="00D6179B">
        <w:rPr>
          <w:rFonts w:ascii="Arial" w:hAnsi="Arial" w:cs="Arial"/>
          <w:sz w:val="24"/>
          <w:szCs w:val="24"/>
        </w:rPr>
        <w:t>Meyer, J</w:t>
      </w:r>
      <w:r w:rsidR="00AC2FAD" w:rsidRPr="00D6179B">
        <w:rPr>
          <w:rFonts w:ascii="Arial" w:hAnsi="Arial" w:cs="Arial"/>
          <w:sz w:val="24"/>
          <w:szCs w:val="24"/>
        </w:rPr>
        <w:t>.</w:t>
      </w:r>
      <w:r w:rsidRPr="00D6179B">
        <w:rPr>
          <w:rFonts w:ascii="Arial" w:hAnsi="Arial" w:cs="Arial"/>
          <w:sz w:val="24"/>
          <w:szCs w:val="24"/>
        </w:rPr>
        <w:t xml:space="preserve"> </w:t>
      </w:r>
      <w:r w:rsidR="0003330C">
        <w:rPr>
          <w:rFonts w:ascii="Arial" w:hAnsi="Arial" w:cs="Arial"/>
          <w:sz w:val="24"/>
          <w:szCs w:val="24"/>
        </w:rPr>
        <w:t>&amp;</w:t>
      </w:r>
      <w:r w:rsidR="0003330C" w:rsidRPr="00D6179B">
        <w:rPr>
          <w:rFonts w:ascii="Arial" w:hAnsi="Arial" w:cs="Arial"/>
          <w:sz w:val="24"/>
          <w:szCs w:val="24"/>
        </w:rPr>
        <w:t xml:space="preserve"> </w:t>
      </w:r>
      <w:r w:rsidRPr="00D6179B">
        <w:rPr>
          <w:rFonts w:ascii="Arial" w:hAnsi="Arial" w:cs="Arial"/>
          <w:sz w:val="24"/>
          <w:szCs w:val="24"/>
        </w:rPr>
        <w:t>Land, R</w:t>
      </w:r>
      <w:r w:rsidR="00AC2FAD" w:rsidRPr="00D6179B">
        <w:rPr>
          <w:rFonts w:ascii="Arial" w:hAnsi="Arial" w:cs="Arial"/>
          <w:sz w:val="24"/>
          <w:szCs w:val="24"/>
        </w:rPr>
        <w:t>.</w:t>
      </w:r>
      <w:r w:rsidRPr="00D6179B">
        <w:rPr>
          <w:rFonts w:ascii="Arial" w:hAnsi="Arial" w:cs="Arial"/>
          <w:sz w:val="24"/>
          <w:szCs w:val="24"/>
        </w:rPr>
        <w:t xml:space="preserve"> </w:t>
      </w:r>
      <w:r w:rsidR="00AC2FAD" w:rsidRPr="00D6179B">
        <w:rPr>
          <w:rFonts w:ascii="Arial" w:hAnsi="Arial" w:cs="Arial"/>
          <w:sz w:val="24"/>
          <w:szCs w:val="24"/>
        </w:rPr>
        <w:t xml:space="preserve">(2005) </w:t>
      </w:r>
      <w:r w:rsidRPr="00D6179B">
        <w:rPr>
          <w:rFonts w:ascii="Arial" w:hAnsi="Arial" w:cs="Arial"/>
          <w:sz w:val="24"/>
          <w:szCs w:val="24"/>
        </w:rPr>
        <w:t xml:space="preserve">‘Threshold Concepts and Troublesome knowledge (2): Epistemological considerations and a conceptual framework for teaching and learning’, </w:t>
      </w:r>
      <w:r w:rsidRPr="00D6179B">
        <w:rPr>
          <w:rFonts w:ascii="Arial" w:hAnsi="Arial" w:cs="Arial"/>
          <w:i/>
          <w:sz w:val="24"/>
          <w:szCs w:val="24"/>
        </w:rPr>
        <w:t xml:space="preserve">Higher Education, </w:t>
      </w:r>
      <w:r w:rsidRPr="00D6179B">
        <w:rPr>
          <w:rFonts w:ascii="Arial" w:hAnsi="Arial" w:cs="Arial"/>
          <w:sz w:val="24"/>
          <w:szCs w:val="24"/>
        </w:rPr>
        <w:t>49</w:t>
      </w:r>
      <w:r w:rsidR="006E770E">
        <w:rPr>
          <w:rFonts w:ascii="Arial" w:hAnsi="Arial" w:cs="Arial"/>
          <w:sz w:val="24"/>
          <w:szCs w:val="24"/>
        </w:rPr>
        <w:t>, pp. 373-388</w:t>
      </w:r>
    </w:p>
    <w:p w14:paraId="428B0B73" w14:textId="16415784" w:rsidR="007E2F0D" w:rsidRPr="00D6179B" w:rsidRDefault="007E2F0D" w:rsidP="00D6179B">
      <w:pPr>
        <w:rPr>
          <w:rFonts w:ascii="Arial" w:hAnsi="Arial" w:cs="Arial"/>
          <w:i/>
          <w:sz w:val="24"/>
          <w:szCs w:val="24"/>
        </w:rPr>
      </w:pPr>
      <w:r w:rsidRPr="00D6179B">
        <w:rPr>
          <w:rFonts w:ascii="Arial" w:hAnsi="Arial" w:cs="Arial"/>
          <w:sz w:val="24"/>
          <w:szCs w:val="24"/>
        </w:rPr>
        <w:t>Quave, K</w:t>
      </w:r>
      <w:r w:rsidR="0003330C">
        <w:rPr>
          <w:rFonts w:ascii="Arial" w:hAnsi="Arial" w:cs="Arial"/>
          <w:sz w:val="24"/>
          <w:szCs w:val="24"/>
        </w:rPr>
        <w:t>,</w:t>
      </w:r>
      <w:r w:rsidRPr="00D6179B">
        <w:rPr>
          <w:rFonts w:ascii="Arial" w:hAnsi="Arial" w:cs="Arial"/>
          <w:sz w:val="24"/>
          <w:szCs w:val="24"/>
        </w:rPr>
        <w:t xml:space="preserve"> </w:t>
      </w:r>
      <w:r w:rsidR="0003330C">
        <w:rPr>
          <w:rFonts w:ascii="Arial" w:hAnsi="Arial" w:cs="Arial"/>
          <w:sz w:val="24"/>
          <w:szCs w:val="24"/>
        </w:rPr>
        <w:t>&amp;</w:t>
      </w:r>
      <w:r w:rsidR="0003330C" w:rsidRPr="00D6179B">
        <w:rPr>
          <w:rFonts w:ascii="Arial" w:hAnsi="Arial" w:cs="Arial"/>
          <w:sz w:val="24"/>
          <w:szCs w:val="24"/>
        </w:rPr>
        <w:t xml:space="preserve"> </w:t>
      </w:r>
      <w:r w:rsidRPr="00D6179B">
        <w:rPr>
          <w:rFonts w:ascii="Arial" w:hAnsi="Arial" w:cs="Arial"/>
          <w:sz w:val="24"/>
          <w:szCs w:val="24"/>
        </w:rPr>
        <w:t>Meister, N</w:t>
      </w:r>
      <w:r w:rsidR="0003330C">
        <w:rPr>
          <w:rFonts w:ascii="Arial" w:hAnsi="Arial" w:cs="Arial"/>
          <w:sz w:val="24"/>
          <w:szCs w:val="24"/>
        </w:rPr>
        <w:t>.</w:t>
      </w:r>
      <w:r w:rsidR="006E770E">
        <w:rPr>
          <w:rFonts w:ascii="Arial" w:hAnsi="Arial" w:cs="Arial"/>
          <w:sz w:val="24"/>
          <w:szCs w:val="24"/>
        </w:rPr>
        <w:t xml:space="preserve"> (2017</w:t>
      </w:r>
      <w:r w:rsidR="00FB1B28" w:rsidRPr="00D6179B">
        <w:rPr>
          <w:rFonts w:ascii="Arial" w:hAnsi="Arial" w:cs="Arial"/>
          <w:sz w:val="24"/>
          <w:szCs w:val="24"/>
        </w:rPr>
        <w:t>)</w:t>
      </w:r>
      <w:r w:rsidRPr="00D6179B">
        <w:rPr>
          <w:rFonts w:ascii="Arial" w:hAnsi="Arial" w:cs="Arial"/>
          <w:sz w:val="24"/>
          <w:szCs w:val="24"/>
        </w:rPr>
        <w:t xml:space="preserve"> Assessing the impact of curricular collections use at a liberal arts college</w:t>
      </w:r>
      <w:r w:rsidR="0003330C">
        <w:rPr>
          <w:rFonts w:ascii="Arial" w:hAnsi="Arial" w:cs="Arial"/>
          <w:sz w:val="24"/>
          <w:szCs w:val="24"/>
        </w:rPr>
        <w:t xml:space="preserve">. </w:t>
      </w:r>
      <w:r w:rsidRPr="00D6179B">
        <w:rPr>
          <w:rFonts w:ascii="Arial" w:hAnsi="Arial" w:cs="Arial"/>
          <w:sz w:val="24"/>
          <w:szCs w:val="24"/>
        </w:rPr>
        <w:t xml:space="preserve"> </w:t>
      </w:r>
      <w:r w:rsidRPr="00D6179B">
        <w:rPr>
          <w:rFonts w:ascii="Arial" w:hAnsi="Arial" w:cs="Arial"/>
          <w:i/>
          <w:sz w:val="24"/>
          <w:szCs w:val="24"/>
        </w:rPr>
        <w:t>Museum Management and Curatorship</w:t>
      </w:r>
      <w:r w:rsidRPr="00D6179B">
        <w:rPr>
          <w:rFonts w:ascii="Arial" w:hAnsi="Arial" w:cs="Arial"/>
          <w:sz w:val="24"/>
          <w:szCs w:val="24"/>
        </w:rPr>
        <w:t>,</w:t>
      </w:r>
      <w:r w:rsidR="006E770E">
        <w:rPr>
          <w:rFonts w:ascii="Arial" w:hAnsi="Arial" w:cs="Arial"/>
          <w:sz w:val="24"/>
          <w:szCs w:val="24"/>
        </w:rPr>
        <w:t xml:space="preserve"> 32,</w:t>
      </w:r>
      <w:r w:rsidRPr="00D6179B">
        <w:rPr>
          <w:rFonts w:ascii="Arial" w:hAnsi="Arial" w:cs="Arial"/>
          <w:sz w:val="24"/>
          <w:szCs w:val="24"/>
        </w:rPr>
        <w:t xml:space="preserve"> </w:t>
      </w:r>
      <w:r w:rsidR="00FB1B28" w:rsidRPr="00D6179B">
        <w:rPr>
          <w:rFonts w:ascii="Arial" w:hAnsi="Arial" w:cs="Arial"/>
          <w:sz w:val="24"/>
          <w:szCs w:val="24"/>
        </w:rPr>
        <w:t>pp. 1-18</w:t>
      </w:r>
      <w:r w:rsidR="00FB1B28" w:rsidRPr="00D6179B">
        <w:rPr>
          <w:rFonts w:ascii="Arial" w:hAnsi="Arial" w:cs="Arial"/>
          <w:i/>
          <w:sz w:val="24"/>
          <w:szCs w:val="24"/>
        </w:rPr>
        <w:t xml:space="preserve"> </w:t>
      </w:r>
    </w:p>
    <w:p w14:paraId="2CB23BB4" w14:textId="61939CB0" w:rsidR="00192A1F" w:rsidRPr="00D6179B" w:rsidRDefault="00192A1F" w:rsidP="00D6179B">
      <w:pPr>
        <w:rPr>
          <w:rFonts w:ascii="Arial" w:hAnsi="Arial" w:cs="Arial"/>
          <w:sz w:val="24"/>
          <w:szCs w:val="24"/>
        </w:rPr>
      </w:pPr>
      <w:r w:rsidRPr="00D6179B">
        <w:rPr>
          <w:rFonts w:ascii="Arial" w:hAnsi="Arial" w:cs="Arial"/>
          <w:sz w:val="24"/>
          <w:szCs w:val="24"/>
        </w:rPr>
        <w:t xml:space="preserve">Sharp, </w:t>
      </w:r>
      <w:r w:rsidR="0003330C">
        <w:rPr>
          <w:rFonts w:ascii="Arial" w:hAnsi="Arial" w:cs="Arial"/>
          <w:sz w:val="24"/>
          <w:szCs w:val="24"/>
        </w:rPr>
        <w:t>A.,</w:t>
      </w:r>
      <w:r w:rsidRPr="00D6179B">
        <w:rPr>
          <w:rFonts w:ascii="Arial" w:hAnsi="Arial" w:cs="Arial"/>
          <w:sz w:val="24"/>
          <w:szCs w:val="24"/>
        </w:rPr>
        <w:t xml:space="preserve"> Thomson, L</w:t>
      </w:r>
      <w:r w:rsidR="0003330C">
        <w:rPr>
          <w:rFonts w:ascii="Arial" w:hAnsi="Arial" w:cs="Arial"/>
          <w:sz w:val="24"/>
          <w:szCs w:val="24"/>
        </w:rPr>
        <w:t>.,</w:t>
      </w:r>
      <w:r w:rsidRPr="00D6179B">
        <w:rPr>
          <w:rFonts w:ascii="Arial" w:hAnsi="Arial" w:cs="Arial"/>
          <w:sz w:val="24"/>
          <w:szCs w:val="24"/>
        </w:rPr>
        <w:t xml:space="preserve"> Chatterjee, H</w:t>
      </w:r>
      <w:r w:rsidR="0003330C">
        <w:rPr>
          <w:rFonts w:ascii="Arial" w:hAnsi="Arial" w:cs="Arial"/>
          <w:sz w:val="24"/>
          <w:szCs w:val="24"/>
        </w:rPr>
        <w:t>.</w:t>
      </w:r>
      <w:r w:rsidRPr="00D6179B">
        <w:rPr>
          <w:rFonts w:ascii="Arial" w:hAnsi="Arial" w:cs="Arial"/>
          <w:sz w:val="24"/>
          <w:szCs w:val="24"/>
        </w:rPr>
        <w:t xml:space="preserve"> J. </w:t>
      </w:r>
      <w:r w:rsidR="0003330C">
        <w:rPr>
          <w:rFonts w:ascii="Arial" w:hAnsi="Arial" w:cs="Arial"/>
          <w:sz w:val="24"/>
          <w:szCs w:val="24"/>
        </w:rPr>
        <w:t>&amp;</w:t>
      </w:r>
      <w:r w:rsidR="0003330C" w:rsidRPr="00D6179B">
        <w:rPr>
          <w:rFonts w:ascii="Arial" w:hAnsi="Arial" w:cs="Arial"/>
          <w:sz w:val="24"/>
          <w:szCs w:val="24"/>
        </w:rPr>
        <w:t xml:space="preserve"> </w:t>
      </w:r>
      <w:r w:rsidRPr="00D6179B">
        <w:rPr>
          <w:rFonts w:ascii="Arial" w:hAnsi="Arial" w:cs="Arial"/>
          <w:sz w:val="24"/>
          <w:szCs w:val="24"/>
        </w:rPr>
        <w:t>Hannan L</w:t>
      </w:r>
      <w:r w:rsidR="0003330C">
        <w:rPr>
          <w:rFonts w:ascii="Arial" w:hAnsi="Arial" w:cs="Arial"/>
          <w:sz w:val="24"/>
          <w:szCs w:val="24"/>
        </w:rPr>
        <w:t>. (2015)</w:t>
      </w:r>
      <w:r w:rsidRPr="00D6179B">
        <w:rPr>
          <w:rFonts w:ascii="Arial" w:hAnsi="Arial" w:cs="Arial"/>
          <w:sz w:val="24"/>
          <w:szCs w:val="24"/>
        </w:rPr>
        <w:t xml:space="preserve"> The value of object-based learning within and between higher education disciplines </w:t>
      </w:r>
      <w:r w:rsidR="006E770E" w:rsidRPr="00D6179B">
        <w:rPr>
          <w:rFonts w:ascii="Arial" w:hAnsi="Arial" w:cs="Arial"/>
          <w:sz w:val="24"/>
          <w:szCs w:val="24"/>
        </w:rPr>
        <w:t xml:space="preserve">in </w:t>
      </w:r>
      <w:r w:rsidR="006E770E" w:rsidRPr="00D6179B">
        <w:rPr>
          <w:rFonts w:ascii="Arial" w:hAnsi="Arial" w:cs="Arial"/>
          <w:sz w:val="24"/>
          <w:szCs w:val="24"/>
          <w:lang w:val="en"/>
        </w:rPr>
        <w:t>Chatterjee, H</w:t>
      </w:r>
      <w:r w:rsidR="006E770E">
        <w:rPr>
          <w:rFonts w:ascii="Arial" w:hAnsi="Arial" w:cs="Arial"/>
          <w:sz w:val="24"/>
          <w:szCs w:val="24"/>
          <w:lang w:val="en"/>
        </w:rPr>
        <w:t>.</w:t>
      </w:r>
      <w:r w:rsidR="006E770E" w:rsidRPr="00D6179B">
        <w:rPr>
          <w:rFonts w:ascii="Arial" w:hAnsi="Arial" w:cs="Arial"/>
          <w:sz w:val="24"/>
          <w:szCs w:val="24"/>
          <w:lang w:val="en"/>
        </w:rPr>
        <w:t xml:space="preserve"> J. </w:t>
      </w:r>
      <w:r w:rsidR="006E770E">
        <w:rPr>
          <w:rFonts w:ascii="Arial" w:hAnsi="Arial" w:cs="Arial"/>
          <w:sz w:val="24"/>
          <w:szCs w:val="24"/>
          <w:lang w:val="en"/>
        </w:rPr>
        <w:t xml:space="preserve">&amp; </w:t>
      </w:r>
      <w:r w:rsidR="006E770E" w:rsidRPr="00D6179B">
        <w:rPr>
          <w:rFonts w:ascii="Arial" w:hAnsi="Arial" w:cs="Arial"/>
          <w:sz w:val="24"/>
          <w:szCs w:val="24"/>
          <w:lang w:val="en"/>
        </w:rPr>
        <w:t xml:space="preserve">Hannan, L </w:t>
      </w:r>
      <w:r w:rsidR="006E770E">
        <w:rPr>
          <w:rFonts w:ascii="Arial" w:hAnsi="Arial" w:cs="Arial"/>
          <w:sz w:val="24"/>
          <w:szCs w:val="24"/>
          <w:lang w:val="en"/>
        </w:rPr>
        <w:t>(</w:t>
      </w:r>
      <w:r w:rsidR="006E770E" w:rsidRPr="00D6179B">
        <w:rPr>
          <w:rFonts w:ascii="Arial" w:hAnsi="Arial" w:cs="Arial"/>
          <w:sz w:val="24"/>
          <w:szCs w:val="24"/>
          <w:lang w:val="en"/>
        </w:rPr>
        <w:t>eds</w:t>
      </w:r>
      <w:r w:rsidR="006E770E">
        <w:rPr>
          <w:rFonts w:ascii="Arial" w:hAnsi="Arial" w:cs="Arial"/>
          <w:sz w:val="24"/>
          <w:szCs w:val="24"/>
          <w:lang w:val="en"/>
        </w:rPr>
        <w:t>.)</w:t>
      </w:r>
      <w:r w:rsidR="006E770E" w:rsidRPr="00D6179B">
        <w:rPr>
          <w:rFonts w:ascii="Arial" w:hAnsi="Arial" w:cs="Arial"/>
          <w:sz w:val="24"/>
          <w:szCs w:val="24"/>
          <w:lang w:val="en"/>
        </w:rPr>
        <w:t xml:space="preserve">, </w:t>
      </w:r>
      <w:r w:rsidR="006E770E">
        <w:rPr>
          <w:rFonts w:ascii="Arial" w:hAnsi="Arial" w:cs="Arial"/>
          <w:i/>
          <w:sz w:val="24"/>
          <w:szCs w:val="24"/>
          <w:lang w:val="en"/>
        </w:rPr>
        <w:t xml:space="preserve">Engaging the Senses: </w:t>
      </w:r>
      <w:r w:rsidR="006E770E" w:rsidRPr="00D6179B">
        <w:rPr>
          <w:rFonts w:ascii="Arial" w:hAnsi="Arial" w:cs="Arial"/>
          <w:i/>
          <w:iCs/>
          <w:sz w:val="24"/>
          <w:szCs w:val="24"/>
          <w:lang w:val="en"/>
        </w:rPr>
        <w:t>Object-Based Learning in Higher Education</w:t>
      </w:r>
      <w:r w:rsidR="006E770E">
        <w:rPr>
          <w:rFonts w:ascii="Arial" w:hAnsi="Arial" w:cs="Arial"/>
          <w:i/>
          <w:iCs/>
          <w:sz w:val="24"/>
          <w:szCs w:val="24"/>
          <w:lang w:val="en"/>
        </w:rPr>
        <w:t xml:space="preserve">. </w:t>
      </w:r>
      <w:r w:rsidR="006E770E">
        <w:rPr>
          <w:rFonts w:ascii="Arial" w:hAnsi="Arial" w:cs="Arial"/>
          <w:iCs/>
          <w:sz w:val="24"/>
          <w:szCs w:val="24"/>
          <w:lang w:val="en"/>
        </w:rPr>
        <w:t>London: Routledge,</w:t>
      </w:r>
      <w:r w:rsidR="00344AC9" w:rsidRPr="00D6179B">
        <w:rPr>
          <w:rFonts w:ascii="Arial" w:hAnsi="Arial" w:cs="Arial"/>
          <w:iCs/>
          <w:sz w:val="24"/>
          <w:szCs w:val="24"/>
          <w:lang w:val="en"/>
        </w:rPr>
        <w:t xml:space="preserve"> pp. 97-116</w:t>
      </w:r>
    </w:p>
    <w:p w14:paraId="2FDD4B72" w14:textId="6E54C889" w:rsidR="00FB2740" w:rsidRDefault="0091717C" w:rsidP="003024A4">
      <w:pPr>
        <w:rPr>
          <w:rStyle w:val="Hyperlink"/>
          <w:rFonts w:ascii="Arial" w:hAnsi="Arial" w:cs="Arial"/>
          <w:sz w:val="24"/>
          <w:szCs w:val="24"/>
        </w:rPr>
      </w:pPr>
      <w:r w:rsidRPr="00D6179B">
        <w:rPr>
          <w:rFonts w:ascii="Arial" w:hAnsi="Arial" w:cs="Arial"/>
          <w:sz w:val="24"/>
          <w:szCs w:val="24"/>
        </w:rPr>
        <w:t xml:space="preserve">UCL Teaching and Learning (2016) ‘Liberating the Curriculum’, </w:t>
      </w:r>
      <w:hyperlink r:id="rId9" w:history="1">
        <w:r w:rsidR="00FB2740" w:rsidRPr="00D6179B">
          <w:rPr>
            <w:rStyle w:val="Hyperlink"/>
            <w:rFonts w:ascii="Arial" w:hAnsi="Arial" w:cs="Arial"/>
            <w:sz w:val="24"/>
            <w:szCs w:val="24"/>
          </w:rPr>
          <w:t>https://www.ucl.ac.uk/teaching-learning/connected-curriculum/liberating-curriculum</w:t>
        </w:r>
      </w:hyperlink>
    </w:p>
    <w:p w14:paraId="6B13890E" w14:textId="459E1AD8" w:rsidR="006E770E" w:rsidRPr="00D6179B" w:rsidRDefault="006E770E" w:rsidP="003024A4">
      <w:pPr>
        <w:rPr>
          <w:rFonts w:ascii="Arial" w:hAnsi="Arial" w:cs="Arial"/>
          <w:sz w:val="24"/>
          <w:szCs w:val="24"/>
        </w:rPr>
      </w:pPr>
      <w:r>
        <w:rPr>
          <w:noProof/>
          <w:lang w:eastAsia="en-GB"/>
        </w:rPr>
        <w:lastRenderedPageBreak/>
        <mc:AlternateContent>
          <mc:Choice Requires="wps">
            <w:drawing>
              <wp:anchor distT="0" distB="0" distL="114300" distR="114300" simplePos="0" relativeHeight="251659264" behindDoc="0" locked="0" layoutInCell="1" allowOverlap="1" wp14:anchorId="2FCEF926" wp14:editId="5D7899AC">
                <wp:simplePos x="0" y="0"/>
                <wp:positionH relativeFrom="column">
                  <wp:posOffset>157480</wp:posOffset>
                </wp:positionH>
                <wp:positionV relativeFrom="paragraph">
                  <wp:posOffset>-574675</wp:posOffset>
                </wp:positionV>
                <wp:extent cx="5060950" cy="1294765"/>
                <wp:effectExtent l="0" t="0" r="2540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0" cy="1294765"/>
                        </a:xfrm>
                        <a:prstGeom prst="rect">
                          <a:avLst/>
                        </a:prstGeom>
                        <a:solidFill>
                          <a:srgbClr val="FFFFFF"/>
                        </a:solidFill>
                        <a:ln w="9525">
                          <a:solidFill>
                            <a:srgbClr val="000000"/>
                          </a:solidFill>
                          <a:miter lim="800000"/>
                          <a:headEnd/>
                          <a:tailEnd/>
                        </a:ln>
                      </wps:spPr>
                      <wps:txbx>
                        <w:txbxContent>
                          <w:p w14:paraId="7E217719" w14:textId="501D51C0" w:rsidR="0003330C" w:rsidRDefault="0003330C" w:rsidP="0003330C">
                            <w:r w:rsidRPr="006E770E">
                              <w:rPr>
                                <w:rFonts w:ascii="Arial" w:hAnsi="Arial" w:cs="Arial"/>
                                <w:sz w:val="24"/>
                                <w:szCs w:val="24"/>
                              </w:rPr>
                              <w:t xml:space="preserve">To view workshop </w:t>
                            </w:r>
                            <w:r>
                              <w:rPr>
                                <w:rFonts w:ascii="Arial" w:hAnsi="Arial" w:cs="Arial"/>
                                <w:sz w:val="24"/>
                                <w:szCs w:val="24"/>
                              </w:rPr>
                              <w:t>with</w:t>
                            </w:r>
                            <w:r w:rsidRPr="00D6179B">
                              <w:rPr>
                                <w:rFonts w:ascii="Arial" w:hAnsi="Arial" w:cs="Arial"/>
                                <w:sz w:val="24"/>
                                <w:szCs w:val="24"/>
                              </w:rPr>
                              <w:t xml:space="preserve"> one-to-one conversations between students and staff and by collating students’ written comments, notes and drawings.</w:t>
                            </w:r>
                          </w:p>
                          <w:p w14:paraId="3652AEDB" w14:textId="26EE30B0" w:rsidR="0003330C" w:rsidRPr="0003330C" w:rsidRDefault="006E3D20" w:rsidP="0003330C">
                            <w:pPr>
                              <w:rPr>
                                <w:rFonts w:ascii="Arial" w:hAnsi="Arial" w:cs="Arial"/>
                                <w:sz w:val="24"/>
                                <w:szCs w:val="24"/>
                              </w:rPr>
                            </w:pPr>
                            <w:hyperlink r:id="rId10" w:history="1">
                              <w:r w:rsidR="0003330C" w:rsidRPr="003024A4">
                                <w:rPr>
                                  <w:rStyle w:val="Hyperlink"/>
                                  <w:rFonts w:ascii="Arial" w:hAnsi="Arial" w:cs="Arial"/>
                                  <w:sz w:val="24"/>
                                  <w:szCs w:val="24"/>
                                </w:rPr>
                                <w:t>https://www.youtube.com/watch?v=w76lCnN1xmw&amp;feature=youtu.be&amp;yt:cc=on</w:t>
                              </w:r>
                            </w:hyperlink>
                          </w:p>
                          <w:p w14:paraId="04908EFD" w14:textId="51BEFC9F" w:rsidR="0003330C" w:rsidRDefault="000333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EF926" id="_x0000_t202" coordsize="21600,21600" o:spt="202" path="m,l,21600r21600,l21600,xe">
                <v:stroke joinstyle="miter"/>
                <v:path gradientshapeok="t" o:connecttype="rect"/>
              </v:shapetype>
              <v:shape id="Text Box 2" o:spid="_x0000_s1026" type="#_x0000_t202" style="position:absolute;margin-left:12.4pt;margin-top:-45.25pt;width:398.5pt;height:10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">
                <v:textbox>
                  <w:txbxContent>
                    <w:p w14:paraId="7E217719" w14:textId="501D51C0" w:rsidR="0003330C" w:rsidRDefault="0003330C" w:rsidP="0003330C">
                      <w:r w:rsidRPr="006E770E">
                        <w:rPr>
                          <w:rFonts w:ascii="Arial" w:hAnsi="Arial" w:cs="Arial"/>
                          <w:sz w:val="24"/>
                          <w:szCs w:val="24"/>
                        </w:rPr>
                        <w:t xml:space="preserve">To view workshop </w:t>
                      </w:r>
                      <w:r>
                        <w:rPr>
                          <w:rFonts w:ascii="Arial" w:hAnsi="Arial" w:cs="Arial"/>
                          <w:sz w:val="24"/>
                          <w:szCs w:val="24"/>
                        </w:rPr>
                        <w:t>with</w:t>
                      </w:r>
                      <w:r w:rsidRPr="00D6179B">
                        <w:rPr>
                          <w:rFonts w:ascii="Arial" w:hAnsi="Arial" w:cs="Arial"/>
                          <w:sz w:val="24"/>
                          <w:szCs w:val="24"/>
                        </w:rPr>
                        <w:t xml:space="preserve"> one-to-one conversations between students and staff and by collating students’ written comments, notes and drawings.</w:t>
                      </w:r>
                    </w:p>
                    <w:p w14:paraId="3652AEDB" w14:textId="26EE30B0" w:rsidR="0003330C" w:rsidRPr="0003330C" w:rsidRDefault="006E3D20" w:rsidP="0003330C">
                      <w:pPr>
                        <w:rPr>
                          <w:rFonts w:ascii="Arial" w:hAnsi="Arial" w:cs="Arial"/>
                          <w:sz w:val="24"/>
                          <w:szCs w:val="24"/>
                        </w:rPr>
                      </w:pPr>
                      <w:hyperlink r:id="rId11" w:history="1">
                        <w:r w:rsidR="0003330C" w:rsidRPr="003024A4">
                          <w:rPr>
                            <w:rStyle w:val="Hyperlink"/>
                            <w:rFonts w:ascii="Arial" w:hAnsi="Arial" w:cs="Arial"/>
                            <w:sz w:val="24"/>
                            <w:szCs w:val="24"/>
                          </w:rPr>
                          <w:t>https://www.youtube.com/watch?v=w76lCnN1xmw&amp;feature=youtu.be&amp;yt:cc=on</w:t>
                        </w:r>
                      </w:hyperlink>
                    </w:p>
                    <w:p w14:paraId="04908EFD" w14:textId="51BEFC9F" w:rsidR="0003330C" w:rsidRDefault="0003330C"/>
                  </w:txbxContent>
                </v:textbox>
              </v:shape>
            </w:pict>
          </mc:Fallback>
        </mc:AlternateContent>
      </w:r>
    </w:p>
    <w:sectPr w:rsidR="006E770E" w:rsidRPr="00D6179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B73CF" w14:textId="77777777" w:rsidR="006E3D20" w:rsidRDefault="006E3D20" w:rsidP="005B05C3">
      <w:pPr>
        <w:spacing w:after="0" w:line="240" w:lineRule="auto"/>
      </w:pPr>
      <w:r>
        <w:separator/>
      </w:r>
    </w:p>
  </w:endnote>
  <w:endnote w:type="continuationSeparator" w:id="0">
    <w:p w14:paraId="728EBC54" w14:textId="77777777" w:rsidR="006E3D20" w:rsidRDefault="006E3D20" w:rsidP="005B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Segoe U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061977"/>
      <w:docPartObj>
        <w:docPartGallery w:val="Page Numbers (Bottom of Page)"/>
        <w:docPartUnique/>
      </w:docPartObj>
    </w:sdtPr>
    <w:sdtEndPr>
      <w:rPr>
        <w:noProof/>
      </w:rPr>
    </w:sdtEndPr>
    <w:sdtContent>
      <w:p w14:paraId="3F9F9660" w14:textId="342774A7" w:rsidR="006A3417" w:rsidRDefault="006A3417">
        <w:pPr>
          <w:pStyle w:val="Footer"/>
          <w:jc w:val="center"/>
        </w:pPr>
        <w:r>
          <w:fldChar w:fldCharType="begin"/>
        </w:r>
        <w:r>
          <w:instrText xml:space="preserve"> PAGE   \* MERGEFORMAT </w:instrText>
        </w:r>
        <w:r>
          <w:fldChar w:fldCharType="separate"/>
        </w:r>
        <w:r w:rsidR="00810130">
          <w:rPr>
            <w:noProof/>
          </w:rPr>
          <w:t>1</w:t>
        </w:r>
        <w:r>
          <w:rPr>
            <w:noProof/>
          </w:rPr>
          <w:fldChar w:fldCharType="end"/>
        </w:r>
      </w:p>
    </w:sdtContent>
  </w:sdt>
  <w:p w14:paraId="33D44B2F" w14:textId="77777777" w:rsidR="006A3417" w:rsidRDefault="006A34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94F58" w14:textId="77777777" w:rsidR="006E3D20" w:rsidRDefault="006E3D20" w:rsidP="005B05C3">
      <w:pPr>
        <w:spacing w:after="0" w:line="240" w:lineRule="auto"/>
      </w:pPr>
      <w:r>
        <w:separator/>
      </w:r>
    </w:p>
  </w:footnote>
  <w:footnote w:type="continuationSeparator" w:id="0">
    <w:p w14:paraId="5DA5D72C" w14:textId="77777777" w:rsidR="006E3D20" w:rsidRDefault="006E3D20" w:rsidP="005B0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47CD"/>
    <w:multiLevelType w:val="hybridMultilevel"/>
    <w:tmpl w:val="8B7C7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902F01"/>
    <w:multiLevelType w:val="hybridMultilevel"/>
    <w:tmpl w:val="FEC2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6E7A98"/>
    <w:multiLevelType w:val="hybridMultilevel"/>
    <w:tmpl w:val="DDDA90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885FB7"/>
    <w:multiLevelType w:val="hybridMultilevel"/>
    <w:tmpl w:val="71AC5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5A"/>
    <w:rsid w:val="00007FFA"/>
    <w:rsid w:val="00023838"/>
    <w:rsid w:val="00027B71"/>
    <w:rsid w:val="000325FD"/>
    <w:rsid w:val="0003330C"/>
    <w:rsid w:val="000E4CF9"/>
    <w:rsid w:val="000E709A"/>
    <w:rsid w:val="000E72DA"/>
    <w:rsid w:val="000F1352"/>
    <w:rsid w:val="001021EC"/>
    <w:rsid w:val="00122A53"/>
    <w:rsid w:val="0012316C"/>
    <w:rsid w:val="001450AF"/>
    <w:rsid w:val="00147D49"/>
    <w:rsid w:val="00170CC4"/>
    <w:rsid w:val="00183E5C"/>
    <w:rsid w:val="00192A1F"/>
    <w:rsid w:val="00193408"/>
    <w:rsid w:val="001960BB"/>
    <w:rsid w:val="001E1338"/>
    <w:rsid w:val="001E6DD0"/>
    <w:rsid w:val="001F37CC"/>
    <w:rsid w:val="001F7F3C"/>
    <w:rsid w:val="00237B84"/>
    <w:rsid w:val="00243438"/>
    <w:rsid w:val="00250A10"/>
    <w:rsid w:val="00273322"/>
    <w:rsid w:val="002B1855"/>
    <w:rsid w:val="002C3663"/>
    <w:rsid w:val="002D1B39"/>
    <w:rsid w:val="003024A4"/>
    <w:rsid w:val="00312136"/>
    <w:rsid w:val="00314656"/>
    <w:rsid w:val="00322716"/>
    <w:rsid w:val="00336ECA"/>
    <w:rsid w:val="00344AC9"/>
    <w:rsid w:val="00382542"/>
    <w:rsid w:val="0038612B"/>
    <w:rsid w:val="00391799"/>
    <w:rsid w:val="003D7B9F"/>
    <w:rsid w:val="003E4D00"/>
    <w:rsid w:val="00441239"/>
    <w:rsid w:val="00491903"/>
    <w:rsid w:val="004B1A69"/>
    <w:rsid w:val="004C588F"/>
    <w:rsid w:val="004D0EE3"/>
    <w:rsid w:val="005114CC"/>
    <w:rsid w:val="00516F9B"/>
    <w:rsid w:val="005809F0"/>
    <w:rsid w:val="005A4D9A"/>
    <w:rsid w:val="005B05C3"/>
    <w:rsid w:val="005B433D"/>
    <w:rsid w:val="006327FB"/>
    <w:rsid w:val="00647B0A"/>
    <w:rsid w:val="0067535A"/>
    <w:rsid w:val="0069609B"/>
    <w:rsid w:val="006A3417"/>
    <w:rsid w:val="006E3D20"/>
    <w:rsid w:val="006E3FC1"/>
    <w:rsid w:val="006E770E"/>
    <w:rsid w:val="006F451B"/>
    <w:rsid w:val="00701937"/>
    <w:rsid w:val="00724153"/>
    <w:rsid w:val="0074255D"/>
    <w:rsid w:val="00743E9F"/>
    <w:rsid w:val="0075079C"/>
    <w:rsid w:val="007D167E"/>
    <w:rsid w:val="007D627E"/>
    <w:rsid w:val="007E2F0D"/>
    <w:rsid w:val="00803DC3"/>
    <w:rsid w:val="00810130"/>
    <w:rsid w:val="0082064C"/>
    <w:rsid w:val="00820AC4"/>
    <w:rsid w:val="0086412A"/>
    <w:rsid w:val="008A6C45"/>
    <w:rsid w:val="008A6FEF"/>
    <w:rsid w:val="008A738F"/>
    <w:rsid w:val="008D2EEB"/>
    <w:rsid w:val="008F4E5A"/>
    <w:rsid w:val="009024D3"/>
    <w:rsid w:val="0091229F"/>
    <w:rsid w:val="0091717C"/>
    <w:rsid w:val="0094390A"/>
    <w:rsid w:val="00951780"/>
    <w:rsid w:val="00955190"/>
    <w:rsid w:val="00955A43"/>
    <w:rsid w:val="00956EEE"/>
    <w:rsid w:val="0097161B"/>
    <w:rsid w:val="00972A32"/>
    <w:rsid w:val="009B2174"/>
    <w:rsid w:val="009D59BD"/>
    <w:rsid w:val="00A13072"/>
    <w:rsid w:val="00A454F7"/>
    <w:rsid w:val="00AC2FAD"/>
    <w:rsid w:val="00AC5874"/>
    <w:rsid w:val="00AC7080"/>
    <w:rsid w:val="00AF2D6F"/>
    <w:rsid w:val="00B74B39"/>
    <w:rsid w:val="00B74E03"/>
    <w:rsid w:val="00B777F9"/>
    <w:rsid w:val="00B9677A"/>
    <w:rsid w:val="00B97AA5"/>
    <w:rsid w:val="00BB204F"/>
    <w:rsid w:val="00BC0486"/>
    <w:rsid w:val="00BF7CE0"/>
    <w:rsid w:val="00C07D7D"/>
    <w:rsid w:val="00C2135E"/>
    <w:rsid w:val="00C51910"/>
    <w:rsid w:val="00C75F3E"/>
    <w:rsid w:val="00C766CC"/>
    <w:rsid w:val="00C8542C"/>
    <w:rsid w:val="00C95484"/>
    <w:rsid w:val="00CC52FF"/>
    <w:rsid w:val="00CE055B"/>
    <w:rsid w:val="00D5460F"/>
    <w:rsid w:val="00D6179B"/>
    <w:rsid w:val="00D629F5"/>
    <w:rsid w:val="00D67062"/>
    <w:rsid w:val="00D715FD"/>
    <w:rsid w:val="00DC2473"/>
    <w:rsid w:val="00DC5BC6"/>
    <w:rsid w:val="00DD0752"/>
    <w:rsid w:val="00DE1E4B"/>
    <w:rsid w:val="00DF4BBD"/>
    <w:rsid w:val="00E72E04"/>
    <w:rsid w:val="00EA4D71"/>
    <w:rsid w:val="00EA622C"/>
    <w:rsid w:val="00EA6C7C"/>
    <w:rsid w:val="00ED7D45"/>
    <w:rsid w:val="00EF77EE"/>
    <w:rsid w:val="00F00CD6"/>
    <w:rsid w:val="00F07633"/>
    <w:rsid w:val="00F13672"/>
    <w:rsid w:val="00F30435"/>
    <w:rsid w:val="00F36A7E"/>
    <w:rsid w:val="00F6118B"/>
    <w:rsid w:val="00F641AD"/>
    <w:rsid w:val="00F679D6"/>
    <w:rsid w:val="00F74FBF"/>
    <w:rsid w:val="00FA2EA9"/>
    <w:rsid w:val="00FB1B28"/>
    <w:rsid w:val="00FB2740"/>
    <w:rsid w:val="00FF6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F0E4"/>
  <w15:docId w15:val="{9668FBDC-0C86-4EDC-92EC-029D6BFC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79C"/>
  </w:style>
  <w:style w:type="paragraph" w:styleId="Heading1">
    <w:name w:val="heading 1"/>
    <w:basedOn w:val="Normal"/>
    <w:next w:val="Normal"/>
    <w:link w:val="Heading1Char"/>
    <w:uiPriority w:val="9"/>
    <w:qFormat/>
    <w:rsid w:val="0075079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5079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5079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5079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5079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5079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5079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5079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5079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79C"/>
    <w:pPr>
      <w:ind w:left="720"/>
      <w:contextualSpacing/>
    </w:pPr>
  </w:style>
  <w:style w:type="character" w:styleId="CommentReference">
    <w:name w:val="annotation reference"/>
    <w:basedOn w:val="DefaultParagraphFont"/>
    <w:uiPriority w:val="99"/>
    <w:semiHidden/>
    <w:unhideWhenUsed/>
    <w:rsid w:val="00C51910"/>
    <w:rPr>
      <w:sz w:val="16"/>
      <w:szCs w:val="16"/>
    </w:rPr>
  </w:style>
  <w:style w:type="paragraph" w:styleId="CommentText">
    <w:name w:val="annotation text"/>
    <w:basedOn w:val="Normal"/>
    <w:link w:val="CommentTextChar"/>
    <w:uiPriority w:val="99"/>
    <w:semiHidden/>
    <w:unhideWhenUsed/>
    <w:rsid w:val="00C51910"/>
    <w:pPr>
      <w:spacing w:line="240" w:lineRule="auto"/>
    </w:pPr>
    <w:rPr>
      <w:sz w:val="20"/>
      <w:szCs w:val="20"/>
    </w:rPr>
  </w:style>
  <w:style w:type="character" w:customStyle="1" w:styleId="CommentTextChar">
    <w:name w:val="Comment Text Char"/>
    <w:basedOn w:val="DefaultParagraphFont"/>
    <w:link w:val="CommentText"/>
    <w:uiPriority w:val="99"/>
    <w:semiHidden/>
    <w:rsid w:val="00C51910"/>
    <w:rPr>
      <w:sz w:val="20"/>
      <w:szCs w:val="20"/>
    </w:rPr>
  </w:style>
  <w:style w:type="paragraph" w:styleId="CommentSubject">
    <w:name w:val="annotation subject"/>
    <w:basedOn w:val="CommentText"/>
    <w:next w:val="CommentText"/>
    <w:link w:val="CommentSubjectChar"/>
    <w:uiPriority w:val="99"/>
    <w:semiHidden/>
    <w:unhideWhenUsed/>
    <w:rsid w:val="00C51910"/>
    <w:rPr>
      <w:b/>
      <w:bCs/>
    </w:rPr>
  </w:style>
  <w:style w:type="character" w:customStyle="1" w:styleId="CommentSubjectChar">
    <w:name w:val="Comment Subject Char"/>
    <w:basedOn w:val="CommentTextChar"/>
    <w:link w:val="CommentSubject"/>
    <w:uiPriority w:val="99"/>
    <w:semiHidden/>
    <w:rsid w:val="00C51910"/>
    <w:rPr>
      <w:b/>
      <w:bCs/>
      <w:sz w:val="20"/>
      <w:szCs w:val="20"/>
    </w:rPr>
  </w:style>
  <w:style w:type="paragraph" w:styleId="BalloonText">
    <w:name w:val="Balloon Text"/>
    <w:basedOn w:val="Normal"/>
    <w:link w:val="BalloonTextChar"/>
    <w:uiPriority w:val="99"/>
    <w:semiHidden/>
    <w:unhideWhenUsed/>
    <w:rsid w:val="00C51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910"/>
    <w:rPr>
      <w:rFonts w:ascii="Segoe UI" w:hAnsi="Segoe UI" w:cs="Segoe UI"/>
      <w:sz w:val="18"/>
      <w:szCs w:val="18"/>
    </w:rPr>
  </w:style>
  <w:style w:type="paragraph" w:styleId="FootnoteText">
    <w:name w:val="footnote text"/>
    <w:basedOn w:val="Normal"/>
    <w:link w:val="FootnoteTextChar"/>
    <w:uiPriority w:val="99"/>
    <w:semiHidden/>
    <w:unhideWhenUsed/>
    <w:rsid w:val="005B05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5C3"/>
    <w:rPr>
      <w:sz w:val="20"/>
      <w:szCs w:val="20"/>
    </w:rPr>
  </w:style>
  <w:style w:type="character" w:styleId="FootnoteReference">
    <w:name w:val="footnote reference"/>
    <w:basedOn w:val="DefaultParagraphFont"/>
    <w:uiPriority w:val="99"/>
    <w:semiHidden/>
    <w:unhideWhenUsed/>
    <w:rsid w:val="005B05C3"/>
    <w:rPr>
      <w:vertAlign w:val="superscript"/>
    </w:rPr>
  </w:style>
  <w:style w:type="character" w:customStyle="1" w:styleId="Heading2Char">
    <w:name w:val="Heading 2 Char"/>
    <w:basedOn w:val="DefaultParagraphFont"/>
    <w:link w:val="Heading2"/>
    <w:uiPriority w:val="9"/>
    <w:rsid w:val="0075079C"/>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75079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75079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5079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5079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5079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5079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5079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5079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5079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5079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5079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5079C"/>
    <w:rPr>
      <w:rFonts w:asciiTheme="majorHAnsi" w:eastAsiaTheme="majorEastAsia" w:hAnsiTheme="majorHAnsi" w:cstheme="majorBidi"/>
      <w:i/>
      <w:iCs/>
      <w:spacing w:val="13"/>
      <w:sz w:val="24"/>
      <w:szCs w:val="24"/>
    </w:rPr>
  </w:style>
  <w:style w:type="character" w:styleId="Strong">
    <w:name w:val="Strong"/>
    <w:uiPriority w:val="22"/>
    <w:qFormat/>
    <w:rsid w:val="0075079C"/>
    <w:rPr>
      <w:b/>
      <w:bCs/>
    </w:rPr>
  </w:style>
  <w:style w:type="character" w:styleId="Emphasis">
    <w:name w:val="Emphasis"/>
    <w:uiPriority w:val="20"/>
    <w:qFormat/>
    <w:rsid w:val="0075079C"/>
    <w:rPr>
      <w:b/>
      <w:bCs/>
      <w:i/>
      <w:iCs/>
      <w:spacing w:val="10"/>
      <w:bdr w:val="none" w:sz="0" w:space="0" w:color="auto"/>
      <w:shd w:val="clear" w:color="auto" w:fill="auto"/>
    </w:rPr>
  </w:style>
  <w:style w:type="paragraph" w:styleId="NoSpacing">
    <w:name w:val="No Spacing"/>
    <w:basedOn w:val="Normal"/>
    <w:uiPriority w:val="1"/>
    <w:qFormat/>
    <w:rsid w:val="0075079C"/>
    <w:pPr>
      <w:spacing w:after="0" w:line="240" w:lineRule="auto"/>
    </w:pPr>
  </w:style>
  <w:style w:type="paragraph" w:styleId="Quote">
    <w:name w:val="Quote"/>
    <w:basedOn w:val="Normal"/>
    <w:next w:val="Normal"/>
    <w:link w:val="QuoteChar"/>
    <w:uiPriority w:val="29"/>
    <w:qFormat/>
    <w:rsid w:val="0075079C"/>
    <w:pPr>
      <w:spacing w:before="200" w:after="0"/>
      <w:ind w:left="360" w:right="360"/>
    </w:pPr>
    <w:rPr>
      <w:i/>
      <w:iCs/>
    </w:rPr>
  </w:style>
  <w:style w:type="character" w:customStyle="1" w:styleId="QuoteChar">
    <w:name w:val="Quote Char"/>
    <w:basedOn w:val="DefaultParagraphFont"/>
    <w:link w:val="Quote"/>
    <w:uiPriority w:val="29"/>
    <w:rsid w:val="0075079C"/>
    <w:rPr>
      <w:i/>
      <w:iCs/>
    </w:rPr>
  </w:style>
  <w:style w:type="paragraph" w:styleId="IntenseQuote">
    <w:name w:val="Intense Quote"/>
    <w:basedOn w:val="Normal"/>
    <w:next w:val="Normal"/>
    <w:link w:val="IntenseQuoteChar"/>
    <w:uiPriority w:val="30"/>
    <w:qFormat/>
    <w:rsid w:val="0075079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5079C"/>
    <w:rPr>
      <w:b/>
      <w:bCs/>
      <w:i/>
      <w:iCs/>
    </w:rPr>
  </w:style>
  <w:style w:type="character" w:styleId="SubtleEmphasis">
    <w:name w:val="Subtle Emphasis"/>
    <w:uiPriority w:val="19"/>
    <w:qFormat/>
    <w:rsid w:val="0075079C"/>
    <w:rPr>
      <w:i/>
      <w:iCs/>
    </w:rPr>
  </w:style>
  <w:style w:type="character" w:styleId="IntenseEmphasis">
    <w:name w:val="Intense Emphasis"/>
    <w:uiPriority w:val="21"/>
    <w:qFormat/>
    <w:rsid w:val="0075079C"/>
    <w:rPr>
      <w:b/>
      <w:bCs/>
    </w:rPr>
  </w:style>
  <w:style w:type="character" w:styleId="SubtleReference">
    <w:name w:val="Subtle Reference"/>
    <w:uiPriority w:val="31"/>
    <w:qFormat/>
    <w:rsid w:val="0075079C"/>
    <w:rPr>
      <w:smallCaps/>
    </w:rPr>
  </w:style>
  <w:style w:type="character" w:styleId="IntenseReference">
    <w:name w:val="Intense Reference"/>
    <w:uiPriority w:val="32"/>
    <w:qFormat/>
    <w:rsid w:val="0075079C"/>
    <w:rPr>
      <w:smallCaps/>
      <w:spacing w:val="5"/>
      <w:u w:val="single"/>
    </w:rPr>
  </w:style>
  <w:style w:type="character" w:styleId="BookTitle">
    <w:name w:val="Book Title"/>
    <w:uiPriority w:val="33"/>
    <w:qFormat/>
    <w:rsid w:val="0075079C"/>
    <w:rPr>
      <w:i/>
      <w:iCs/>
      <w:smallCaps/>
      <w:spacing w:val="5"/>
    </w:rPr>
  </w:style>
  <w:style w:type="paragraph" w:styleId="TOCHeading">
    <w:name w:val="TOC Heading"/>
    <w:basedOn w:val="Heading1"/>
    <w:next w:val="Normal"/>
    <w:uiPriority w:val="39"/>
    <w:semiHidden/>
    <w:unhideWhenUsed/>
    <w:qFormat/>
    <w:rsid w:val="0075079C"/>
    <w:pPr>
      <w:outlineLvl w:val="9"/>
    </w:pPr>
    <w:rPr>
      <w:lang w:bidi="en-US"/>
    </w:rPr>
  </w:style>
  <w:style w:type="character" w:styleId="Hyperlink">
    <w:name w:val="Hyperlink"/>
    <w:basedOn w:val="DefaultParagraphFont"/>
    <w:uiPriority w:val="99"/>
    <w:unhideWhenUsed/>
    <w:rsid w:val="002C3663"/>
    <w:rPr>
      <w:color w:val="0000FF" w:themeColor="hyperlink"/>
      <w:u w:val="single"/>
    </w:rPr>
  </w:style>
  <w:style w:type="paragraph" w:styleId="Header">
    <w:name w:val="header"/>
    <w:basedOn w:val="Normal"/>
    <w:link w:val="HeaderChar"/>
    <w:uiPriority w:val="99"/>
    <w:unhideWhenUsed/>
    <w:rsid w:val="00196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0BB"/>
  </w:style>
  <w:style w:type="paragraph" w:styleId="Footer">
    <w:name w:val="footer"/>
    <w:basedOn w:val="Normal"/>
    <w:link w:val="FooterChar"/>
    <w:uiPriority w:val="99"/>
    <w:unhideWhenUsed/>
    <w:rsid w:val="00196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0BB"/>
  </w:style>
  <w:style w:type="character" w:customStyle="1" w:styleId="apple-converted-space">
    <w:name w:val="apple-converted-space"/>
    <w:basedOn w:val="DefaultParagraphFont"/>
    <w:rsid w:val="00EA6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fce.ac.uk/data/Year/2015/eddata/Title,104183,e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76lCnN1xmw&amp;feature=youtu.be&amp;yt:cc=on" TargetMode="External"/><Relationship Id="rId5" Type="http://schemas.openxmlformats.org/officeDocument/2006/relationships/webSettings" Target="webSettings.xml"/><Relationship Id="rId10" Type="http://schemas.openxmlformats.org/officeDocument/2006/relationships/hyperlink" Target="https://www.youtube.com/watch?v=w76lCnN1xmw&amp;feature=youtu.be&amp;yt:cc=on" TargetMode="External"/><Relationship Id="rId4" Type="http://schemas.openxmlformats.org/officeDocument/2006/relationships/settings" Target="settings.xml"/><Relationship Id="rId9" Type="http://schemas.openxmlformats.org/officeDocument/2006/relationships/hyperlink" Target="https://www.ucl.ac.uk/teaching-learning/connected-curriculum/liberating-curricul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44FA2-0A53-434A-99E2-3750DC95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3137</Words>
  <Characters>17885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Clements, Charlotte 6</cp:lastModifiedBy>
  <cp:revision>2</cp:revision>
  <cp:lastPrinted>2016-11-01T12:07:00Z</cp:lastPrinted>
  <dcterms:created xsi:type="dcterms:W3CDTF">2018-01-12T12:03:00Z</dcterms:created>
  <dcterms:modified xsi:type="dcterms:W3CDTF">2018-01-12T12:03:00Z</dcterms:modified>
</cp:coreProperties>
</file>