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63C9" w14:textId="3BD9539D" w:rsidR="00D13A62" w:rsidRDefault="00286A04">
      <w:r>
        <w:t xml:space="preserve">JPP August: Omalizumab </w:t>
      </w:r>
    </w:p>
    <w:p w14:paraId="5B7E061D" w14:textId="0CBD7DF9" w:rsidR="00286A04" w:rsidRDefault="00286A04"/>
    <w:p w14:paraId="5C968176" w14:textId="14F17B10" w:rsidR="00286A04" w:rsidRDefault="00286A04"/>
    <w:p w14:paraId="0F0ADD92" w14:textId="2EE2EBD4" w:rsidR="00286A04" w:rsidRDefault="00286A04"/>
    <w:p w14:paraId="4896180C" w14:textId="77777777" w:rsidR="00286A04" w:rsidRPr="00286A04" w:rsidRDefault="00286A04" w:rsidP="00286A04">
      <w:pPr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Day 1: Technological advances allowed the development of a </w:t>
      </w:r>
      <w:proofErr w:type="spellStart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humanised</w:t>
      </w:r>
      <w:proofErr w:type="spellEnd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anti-</w:t>
      </w:r>
      <w:proofErr w:type="spellStart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IgE</w:t>
      </w:r>
      <w:proofErr w:type="spellEnd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monoclonal antibody (MAB) capable of </w:t>
      </w:r>
      <w:proofErr w:type="spellStart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neutralising</w:t>
      </w:r>
      <w:proofErr w:type="spellEnd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</w:t>
      </w:r>
      <w:proofErr w:type="spellStart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IgE</w:t>
      </w:r>
      <w:proofErr w:type="spellEnd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action for the management of allergic asthma &amp; chronic urticaria. 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fldChar w:fldCharType="begin"/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instrText xml:space="preserve"> HYPERLINK "https://twitter.com/search?q=%23omalizumab" \t "_blank" </w:instrTex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fldChar w:fldCharType="separate"/>
      </w:r>
      <w:r w:rsidRPr="00286A04">
        <w:rPr>
          <w:rFonts w:ascii="Segoe UI" w:eastAsia="Times New Roman" w:hAnsi="Segoe UI" w:cs="Segoe UI"/>
          <w:color w:val="1DA1F2"/>
          <w:sz w:val="21"/>
          <w:szCs w:val="21"/>
          <w:lang w:val="en" w:eastAsia="en-GB"/>
        </w:rPr>
        <w:t>#</w:t>
      </w:r>
      <w:proofErr w:type="gramStart"/>
      <w:r w:rsidRPr="00286A04">
        <w:rPr>
          <w:rFonts w:ascii="Segoe UI" w:eastAsia="Times New Roman" w:hAnsi="Segoe UI" w:cs="Segoe UI"/>
          <w:color w:val="1DA1F2"/>
          <w:sz w:val="21"/>
          <w:szCs w:val="21"/>
          <w:u w:val="single"/>
          <w:lang w:val="en" w:eastAsia="en-GB"/>
        </w:rPr>
        <w:t>omalizumab</w:t>
      </w:r>
      <w:proofErr w:type="gramEnd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fldChar w:fldCharType="end"/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is 95% human &amp; 5% murine. Licensed EMA 2005</w:t>
      </w:r>
    </w:p>
    <w:p w14:paraId="11255FB2" w14:textId="77777777" w:rsidR="00286A04" w:rsidRDefault="00286A04" w:rsidP="00286A04">
      <w:pPr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</w:p>
    <w:p w14:paraId="1ECBAB9F" w14:textId="57E02632" w:rsidR="00286A04" w:rsidRPr="00286A04" w:rsidRDefault="00286A04" w:rsidP="00286A04">
      <w:pPr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Day 2: </w:t>
      </w:r>
      <w:hyperlink r:id="rId5" w:tgtFrame="_blank" w:history="1">
        <w:r w:rsidRPr="00286A04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286A04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omalizumab</w:t>
        </w:r>
      </w:hyperlink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is used in people ≥ 6y</w:t>
      </w:r>
      <w:r w:rsidR="00B87C8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ea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rs for moderate</w:t>
      </w:r>
      <w:r w:rsidR="00B87C8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to 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severe </w:t>
      </w:r>
      <w:proofErr w:type="spellStart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IgE</w:t>
      </w:r>
      <w:proofErr w:type="spellEnd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mediated allergic asthma, with frequent symptoms/exacerbations despite optimum therapy &amp; proof of</w:t>
      </w:r>
      <w:r w:rsidR="00B87C8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1 </w:t>
      </w:r>
      <w:r w:rsidR="00B87C8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or more 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aeroallergen. Usually added into other therapies</w:t>
      </w:r>
    </w:p>
    <w:p w14:paraId="54E90828" w14:textId="77777777" w:rsidR="00B87C8D" w:rsidRDefault="00B87C8D" w:rsidP="00286A04">
      <w:pPr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</w:p>
    <w:p w14:paraId="6F714594" w14:textId="08C239D3" w:rsidR="00286A04" w:rsidRPr="00286A04" w:rsidRDefault="00286A04" w:rsidP="00286A04">
      <w:pPr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Day 3: </w:t>
      </w:r>
      <w:hyperlink r:id="rId6" w:tgtFrame="_blank" w:history="1">
        <w:r w:rsidRPr="00286A04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286A04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omalizumab</w:t>
        </w:r>
      </w:hyperlink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</w:t>
      </w:r>
      <w:proofErr w:type="spellStart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s.c</w:t>
      </w:r>
      <w:proofErr w:type="spellEnd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injection(s) dosing </w:t>
      </w:r>
      <w:r w:rsidR="00B87C8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is 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based on serum </w:t>
      </w:r>
      <w:proofErr w:type="spellStart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IgE</w:t>
      </w:r>
      <w:proofErr w:type="spellEnd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levels &amp; body weight (kg); range 75-600mg every 2-4 weeks. UK license also for idiopathic chronic urticaria </w:t>
      </w:r>
      <w:r w:rsidR="00B87C8D"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≥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12 years 300mg once/month for 6 months</w:t>
      </w:r>
    </w:p>
    <w:p w14:paraId="4EA62257" w14:textId="77777777" w:rsidR="00B87C8D" w:rsidRDefault="00B87C8D" w:rsidP="00286A04">
      <w:pPr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</w:p>
    <w:p w14:paraId="7740575B" w14:textId="152E4068" w:rsidR="00286A04" w:rsidRPr="00286A04" w:rsidRDefault="00286A04" w:rsidP="00286A04">
      <w:pPr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Day 4:</w:t>
      </w:r>
      <w:hyperlink r:id="rId7" w:tgtFrame="_blank" w:history="1">
        <w:r w:rsidRPr="00286A04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286A04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omalizumab</w:t>
        </w:r>
      </w:hyperlink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kinetics; </w:t>
      </w:r>
      <w:proofErr w:type="spellStart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s.c</w:t>
      </w:r>
      <w:proofErr w:type="spellEnd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injection </w:t>
      </w:r>
      <w:r w:rsidR="00B87C8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gives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moderate absorption (1 week to </w:t>
      </w:r>
      <w:proofErr w:type="spellStart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cmax</w:t>
      </w:r>
      <w:proofErr w:type="spellEnd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)</w:t>
      </w:r>
      <w:r w:rsidR="00B87C8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&amp; 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62% bioavailability. B</w:t>
      </w:r>
      <w:r w:rsidR="00B87C8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reak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down </w:t>
      </w:r>
      <w:r w:rsidR="00B87C8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is 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via </w:t>
      </w:r>
      <w:proofErr w:type="spellStart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IgE</w:t>
      </w:r>
      <w:proofErr w:type="spellEnd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clearance processes </w:t>
      </w:r>
      <w:proofErr w:type="spellStart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i.e</w:t>
      </w:r>
      <w:proofErr w:type="spellEnd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recycled &amp; degraded by liver phagocytic </w:t>
      </w:r>
      <w:r w:rsidR="00B87C8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cells 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(</w:t>
      </w:r>
      <w:r w:rsidR="00B87C8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reticuloendothelial system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) &amp; endothelial cells. T½ 24-26 days</w:t>
      </w:r>
      <w:r w:rsidR="00C421F1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, so 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can</w:t>
      </w:r>
      <w:r w:rsidR="00C421F1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take 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12-16 weeks to work. Check efficacy at this point</w:t>
      </w:r>
    </w:p>
    <w:p w14:paraId="3116545F" w14:textId="77777777" w:rsidR="00C421F1" w:rsidRDefault="00C421F1" w:rsidP="00286A04">
      <w:pPr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</w:p>
    <w:p w14:paraId="1529AFB2" w14:textId="2DF85E5C" w:rsidR="00286A04" w:rsidRPr="00286A04" w:rsidRDefault="00286A04" w:rsidP="00286A04">
      <w:pPr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Day 5:</w:t>
      </w:r>
      <w:r w:rsidR="00C421F1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</w:t>
      </w:r>
      <w:hyperlink r:id="rId8" w:tgtFrame="_blank" w:history="1">
        <w:r w:rsidRPr="00286A04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286A04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omalizumab</w:t>
        </w:r>
      </w:hyperlink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blocks the </w:t>
      </w:r>
      <w:proofErr w:type="spellStart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IgE</w:t>
      </w:r>
      <w:proofErr w:type="spellEnd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domain which binds to the Fc receptors on mast cells, basophils &amp; other inflammatory cells. This lowers </w:t>
      </w:r>
      <w:proofErr w:type="spellStart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IgE</w:t>
      </w:r>
      <w:proofErr w:type="spellEnd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levels, down-regulates </w:t>
      </w:r>
      <w:proofErr w:type="spellStart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IgE</w:t>
      </w:r>
      <w:proofErr w:type="spellEnd"/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receptor expression on allergic cells &amp; decreases mediator release; </w:t>
      </w:r>
      <w:r w:rsidR="00C421F1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the 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combination </w:t>
      </w:r>
      <w:r w:rsidR="00C421F1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of effects </w:t>
      </w: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reduces allergic symptoms</w:t>
      </w:r>
    </w:p>
    <w:p w14:paraId="67EE2F15" w14:textId="77777777" w:rsidR="00C421F1" w:rsidRDefault="00C421F1" w:rsidP="00286A04">
      <w:pPr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</w:p>
    <w:p w14:paraId="679F556C" w14:textId="19BACFC3" w:rsidR="00C421F1" w:rsidRPr="00286A04" w:rsidRDefault="00286A04" w:rsidP="00C421F1">
      <w:pPr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Day 6: </w:t>
      </w:r>
      <w:hyperlink r:id="rId9" w:tgtFrame="_blank" w:history="1">
        <w:r w:rsidRPr="00286A04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286A04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omalizumab</w:t>
        </w:r>
      </w:hyperlink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common adverse drug events include headaches, abdominal pain, pruritus, arthralgia &amp; pyrexia (children). Rare/serious: anaphylaxis, serum sickness, angioedema, SLE (NOT exhaustive).</w:t>
      </w:r>
      <w:r w:rsidR="00C421F1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T</w:t>
      </w:r>
      <w:r w:rsidR="00C421F1"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here are no</w:t>
      </w:r>
      <w:r w:rsidR="00C421F1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drug-drug interactions</w:t>
      </w:r>
      <w:r w:rsidR="00C421F1"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stated in </w:t>
      </w:r>
      <w:r w:rsidR="00C421F1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the </w:t>
      </w:r>
      <w:r w:rsidR="00C421F1"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SPC or BNF. </w:t>
      </w:r>
      <w:hyperlink r:id="rId10" w:tgtFrame="_blank" w:history="1">
        <w:r w:rsidR="00C421F1" w:rsidRPr="00286A04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proofErr w:type="gramStart"/>
        <w:r w:rsidR="00C421F1" w:rsidRPr="00286A04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omalizumab</w:t>
        </w:r>
        <w:proofErr w:type="gramEnd"/>
      </w:hyperlink>
      <w:r w:rsidR="00C421F1"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may attenuate the immunological response to helminth infections &amp;/or treatment for helminth infections</w:t>
      </w:r>
    </w:p>
    <w:p w14:paraId="64A731C8" w14:textId="669D057F" w:rsidR="00286A04" w:rsidRPr="00286A04" w:rsidRDefault="00286A04" w:rsidP="00286A04">
      <w:pPr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</w:p>
    <w:p w14:paraId="7C9DC519" w14:textId="34006888" w:rsidR="00286A04" w:rsidRDefault="00286A04" w:rsidP="00286A04">
      <w:pPr>
        <w:shd w:val="clear" w:color="auto" w:fill="FFFFFF"/>
        <w:spacing w:after="150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Day 7: The optimum duration for </w:t>
      </w:r>
      <w:hyperlink r:id="rId11" w:tgtFrame="_blank" w:history="1">
        <w:r w:rsidRPr="00286A04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286A04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omalizumab</w:t>
        </w:r>
      </w:hyperlink>
      <w:r w:rsidRPr="00286A04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use is not established for asthma, but the treatment can continue if working</w:t>
      </w:r>
    </w:p>
    <w:p w14:paraId="0EB6E906" w14:textId="1A1646D3" w:rsidR="00CC6621" w:rsidRDefault="00CC6621" w:rsidP="00286A04">
      <w:pPr>
        <w:shd w:val="clear" w:color="auto" w:fill="FFFFFF"/>
        <w:spacing w:after="150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</w:p>
    <w:p w14:paraId="38E0DCDD" w14:textId="77777777" w:rsidR="00CC6621" w:rsidRDefault="00CC6621" w:rsidP="00CC6621">
      <w:pPr>
        <w:rPr>
          <w:rFonts w:cstheme="minorHAnsi"/>
        </w:rPr>
      </w:pPr>
      <w:r>
        <w:rPr>
          <w:rFonts w:cstheme="minorHAnsi"/>
        </w:rPr>
        <w:t>CPD</w:t>
      </w:r>
    </w:p>
    <w:p w14:paraId="2585DAFC" w14:textId="77777777" w:rsidR="00CC6621" w:rsidRDefault="00CC6621" w:rsidP="00CC6621">
      <w:pPr>
        <w:rPr>
          <w:rFonts w:cstheme="minorHAnsi"/>
        </w:rPr>
      </w:pPr>
    </w:p>
    <w:p w14:paraId="1B2EC114" w14:textId="1EB036AA" w:rsidR="00CC6621" w:rsidRDefault="00CC6621" w:rsidP="00CC6621">
      <w:pPr>
        <w:rPr>
          <w:rFonts w:cstheme="minorHAnsi"/>
        </w:rPr>
      </w:pPr>
      <w:r>
        <w:rPr>
          <w:rFonts w:cstheme="minorHAnsi"/>
        </w:rPr>
        <w:t xml:space="preserve">CPD: in addition to the tweets, read the BNF </w:t>
      </w:r>
      <w:r>
        <w:rPr>
          <w:rFonts w:cstheme="minorHAnsi"/>
        </w:rPr>
        <w:t>treatment summary on</w:t>
      </w:r>
      <w:r w:rsidR="0014076B">
        <w:rPr>
          <w:rFonts w:cstheme="minorHAnsi"/>
        </w:rPr>
        <w:t xml:space="preserve"> antihistamines, allergen immunotherapy and allergic emergencies</w:t>
      </w:r>
      <w:r>
        <w:rPr>
          <w:rFonts w:cstheme="minorHAnsi"/>
        </w:rPr>
        <w:t xml:space="preserve">, as well as the monograph on </w:t>
      </w:r>
      <w:r w:rsidR="0014076B">
        <w:rPr>
          <w:rFonts w:cstheme="minorHAnsi"/>
        </w:rPr>
        <w:t xml:space="preserve">omalizumab. </w:t>
      </w:r>
      <w:r>
        <w:rPr>
          <w:rFonts w:cstheme="minorHAnsi"/>
        </w:rPr>
        <w:t xml:space="preserve">Another useful source is the Summary of Product Characteristics for </w:t>
      </w:r>
      <w:r w:rsidR="0014076B">
        <w:rPr>
          <w:rFonts w:cstheme="minorHAnsi"/>
        </w:rPr>
        <w:t>omalizumab</w:t>
      </w:r>
      <w:r>
        <w:rPr>
          <w:rFonts w:cstheme="minorHAnsi"/>
        </w:rPr>
        <w:t>– see links below</w:t>
      </w:r>
    </w:p>
    <w:p w14:paraId="6BB1D356" w14:textId="77777777" w:rsidR="00CC6621" w:rsidRDefault="00CC6621" w:rsidP="00CC6621">
      <w:pPr>
        <w:rPr>
          <w:rFonts w:cstheme="minorHAnsi"/>
        </w:rPr>
      </w:pPr>
    </w:p>
    <w:p w14:paraId="2005777D" w14:textId="77777777" w:rsidR="00CC6621" w:rsidRDefault="00CC6621" w:rsidP="00CC6621">
      <w:pPr>
        <w:rPr>
          <w:rFonts w:cstheme="minorHAnsi"/>
        </w:rPr>
      </w:pPr>
    </w:p>
    <w:p w14:paraId="7F5ECC1C" w14:textId="055EF08F" w:rsidR="00CC6621" w:rsidRDefault="00CC6621" w:rsidP="00CC6621">
      <w:pPr>
        <w:rPr>
          <w:rFonts w:cstheme="minorHAnsi"/>
        </w:rPr>
      </w:pPr>
    </w:p>
    <w:p w14:paraId="3DBC29EE" w14:textId="29ECD327" w:rsidR="0014076B" w:rsidRDefault="0014076B" w:rsidP="00CC6621">
      <w:pPr>
        <w:rPr>
          <w:rFonts w:cstheme="minorHAnsi"/>
        </w:rPr>
      </w:pPr>
      <w:hyperlink r:id="rId12" w:history="1">
        <w:r w:rsidRPr="00DD0F22">
          <w:rPr>
            <w:rStyle w:val="Hyperlink"/>
            <w:rFonts w:cstheme="minorHAnsi"/>
          </w:rPr>
          <w:t>https://bnf.nice.org.uk/treatment-summaries/antihistamines-allergen-immunotherapy-and-allergic-emergencies/</w:t>
        </w:r>
      </w:hyperlink>
    </w:p>
    <w:p w14:paraId="168E8703" w14:textId="77777777" w:rsidR="0014076B" w:rsidRDefault="0014076B" w:rsidP="00CC6621">
      <w:pPr>
        <w:rPr>
          <w:rFonts w:cstheme="minorHAnsi"/>
        </w:rPr>
      </w:pPr>
    </w:p>
    <w:p w14:paraId="263F46F0" w14:textId="661BF312" w:rsidR="0014076B" w:rsidRDefault="0014076B" w:rsidP="00CC6621">
      <w:pPr>
        <w:rPr>
          <w:rFonts w:cstheme="minorHAnsi"/>
        </w:rPr>
      </w:pPr>
      <w:hyperlink r:id="rId13" w:history="1">
        <w:r w:rsidRPr="00DD0F22">
          <w:rPr>
            <w:rStyle w:val="Hyperlink"/>
            <w:rFonts w:cstheme="minorHAnsi"/>
          </w:rPr>
          <w:t>https://bnf.nice.org.uk/drugs/omalizumab/</w:t>
        </w:r>
      </w:hyperlink>
    </w:p>
    <w:p w14:paraId="639588F8" w14:textId="5948F7CB" w:rsidR="0014076B" w:rsidRDefault="0014076B" w:rsidP="00CC6621">
      <w:pPr>
        <w:rPr>
          <w:rFonts w:cstheme="minorHAnsi"/>
        </w:rPr>
      </w:pPr>
    </w:p>
    <w:p w14:paraId="5F57030E" w14:textId="63BACFAF" w:rsidR="0014076B" w:rsidRDefault="0014076B" w:rsidP="00CC6621">
      <w:pPr>
        <w:rPr>
          <w:rFonts w:cstheme="minorHAnsi"/>
        </w:rPr>
      </w:pPr>
      <w:hyperlink r:id="rId14" w:history="1">
        <w:r w:rsidRPr="00DD0F22">
          <w:rPr>
            <w:rStyle w:val="Hyperlink"/>
            <w:rFonts w:cstheme="minorHAnsi"/>
          </w:rPr>
          <w:t>https://www.medicines.org.uk/emc/product/5327/smpc#gref</w:t>
        </w:r>
      </w:hyperlink>
    </w:p>
    <w:p w14:paraId="56785349" w14:textId="10BE5AA6" w:rsidR="0014076B" w:rsidRDefault="0014076B" w:rsidP="00CC6621">
      <w:pPr>
        <w:rPr>
          <w:rFonts w:cstheme="minorHAnsi"/>
        </w:rPr>
      </w:pPr>
    </w:p>
    <w:p w14:paraId="71A83F42" w14:textId="77777777" w:rsidR="0014076B" w:rsidRDefault="0014076B" w:rsidP="00CC6621">
      <w:pPr>
        <w:rPr>
          <w:rFonts w:cstheme="minorHAnsi"/>
        </w:rPr>
      </w:pPr>
    </w:p>
    <w:p w14:paraId="2F7A0BC4" w14:textId="78221E57" w:rsidR="0014076B" w:rsidRDefault="0014076B" w:rsidP="00CC6621">
      <w:pPr>
        <w:rPr>
          <w:rFonts w:cstheme="minorHAnsi"/>
        </w:rPr>
      </w:pPr>
    </w:p>
    <w:p w14:paraId="4FF2DC07" w14:textId="77777777" w:rsidR="0014076B" w:rsidRDefault="0014076B" w:rsidP="00CC6621">
      <w:pPr>
        <w:rPr>
          <w:rFonts w:cstheme="minorHAnsi"/>
        </w:rPr>
      </w:pPr>
    </w:p>
    <w:p w14:paraId="72C95185" w14:textId="77777777" w:rsidR="00CC6621" w:rsidRDefault="00CC6621" w:rsidP="00CC6621">
      <w:pPr>
        <w:rPr>
          <w:rFonts w:cstheme="minorHAnsi"/>
        </w:rPr>
      </w:pPr>
      <w:r>
        <w:rPr>
          <w:rFonts w:cstheme="minorHAnsi"/>
        </w:rPr>
        <w:t>CPD questions (most but not all answers will be in the tweets). There is only one correct answer per question</w:t>
      </w:r>
    </w:p>
    <w:p w14:paraId="30494531" w14:textId="77777777" w:rsidR="00CC6621" w:rsidRDefault="00CC6621" w:rsidP="00CC6621">
      <w:pPr>
        <w:rPr>
          <w:rFonts w:cstheme="minorHAnsi"/>
        </w:rPr>
      </w:pPr>
    </w:p>
    <w:p w14:paraId="05F0359B" w14:textId="77777777" w:rsidR="00CC6621" w:rsidRDefault="00CC6621" w:rsidP="00CC6621">
      <w:pPr>
        <w:rPr>
          <w:rFonts w:cstheme="minorHAnsi"/>
        </w:rPr>
      </w:pPr>
    </w:p>
    <w:p w14:paraId="3A27ACC4" w14:textId="6C8E8CC7" w:rsidR="00CC6621" w:rsidRDefault="00CC6621" w:rsidP="00CC66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Omalizimab</w:t>
      </w:r>
      <w:proofErr w:type="spellEnd"/>
      <w:r>
        <w:rPr>
          <w:rFonts w:asciiTheme="minorHAnsi" w:hAnsiTheme="minorHAnsi" w:cstheme="minorHAnsi"/>
        </w:rPr>
        <w:t xml:space="preserve"> is </w:t>
      </w:r>
      <w:r w:rsidR="0014076B">
        <w:rPr>
          <w:rFonts w:asciiTheme="minorHAnsi" w:hAnsiTheme="minorHAnsi" w:cstheme="minorHAnsi"/>
        </w:rPr>
        <w:t xml:space="preserve">an immunoglobulin </w:t>
      </w:r>
      <w:r>
        <w:rPr>
          <w:rFonts w:asciiTheme="minorHAnsi" w:hAnsiTheme="minorHAnsi" w:cstheme="minorHAnsi"/>
        </w:rPr>
        <w:t>found naturally in the body</w:t>
      </w:r>
    </w:p>
    <w:p w14:paraId="1F1BA516" w14:textId="77777777" w:rsidR="00CC6621" w:rsidRDefault="00CC6621" w:rsidP="00CC6621">
      <w:pPr>
        <w:rPr>
          <w:rFonts w:cstheme="minorHAnsi"/>
        </w:rPr>
      </w:pPr>
    </w:p>
    <w:p w14:paraId="0298F438" w14:textId="77777777" w:rsidR="00CC6621" w:rsidRDefault="00CC6621" w:rsidP="00CC6621">
      <w:pPr>
        <w:rPr>
          <w:rFonts w:cstheme="minorHAnsi"/>
        </w:rPr>
      </w:pPr>
    </w:p>
    <w:p w14:paraId="40DDB6CD" w14:textId="33BB9EC4" w:rsidR="00CC6621" w:rsidRDefault="00CC6621" w:rsidP="00CC6621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4BAA1A2" w14:textId="77777777" w:rsidR="00CC6621" w:rsidRDefault="00CC6621" w:rsidP="00CC6621">
      <w:pPr>
        <w:rPr>
          <w:rFonts w:cstheme="minorHAnsi"/>
        </w:rPr>
      </w:pPr>
    </w:p>
    <w:p w14:paraId="56D76F16" w14:textId="77777777" w:rsidR="00CC6621" w:rsidRDefault="00CC6621" w:rsidP="00CC6621">
      <w:pPr>
        <w:rPr>
          <w:rFonts w:cstheme="minorHAnsi"/>
        </w:rPr>
      </w:pPr>
    </w:p>
    <w:p w14:paraId="21CD716A" w14:textId="2BAD6CBD" w:rsidR="00CC6621" w:rsidRDefault="00CC6621" w:rsidP="00CC66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half-life </w:t>
      </w:r>
      <w:r w:rsidR="0014076B">
        <w:rPr>
          <w:rFonts w:asciiTheme="minorHAnsi" w:hAnsiTheme="minorHAnsi" w:cstheme="minorHAnsi"/>
        </w:rPr>
        <w:t xml:space="preserve">for omalizumab </w:t>
      </w:r>
      <w:r>
        <w:rPr>
          <w:rFonts w:asciiTheme="minorHAnsi" w:hAnsiTheme="minorHAnsi" w:cstheme="minorHAnsi"/>
        </w:rPr>
        <w:t xml:space="preserve">is very long, which means the drug </w:t>
      </w:r>
      <w:r w:rsidR="0014076B">
        <w:rPr>
          <w:rFonts w:asciiTheme="minorHAnsi" w:hAnsiTheme="minorHAnsi" w:cstheme="minorHAnsi"/>
        </w:rPr>
        <w:t xml:space="preserve">can </w:t>
      </w:r>
      <w:r>
        <w:rPr>
          <w:rFonts w:asciiTheme="minorHAnsi" w:hAnsiTheme="minorHAnsi" w:cstheme="minorHAnsi"/>
        </w:rPr>
        <w:t>take months to work</w:t>
      </w:r>
    </w:p>
    <w:p w14:paraId="6184C1DA" w14:textId="77777777" w:rsidR="00CC6621" w:rsidRDefault="00CC6621" w:rsidP="00CC6621">
      <w:pPr>
        <w:rPr>
          <w:rFonts w:cstheme="minorHAnsi"/>
        </w:rPr>
      </w:pPr>
    </w:p>
    <w:p w14:paraId="3D0DB9F0" w14:textId="77777777" w:rsidR="00CC6621" w:rsidRPr="008B198A" w:rsidRDefault="00CC6621" w:rsidP="00CC6621">
      <w:pPr>
        <w:rPr>
          <w:rFonts w:cstheme="minorHAnsi"/>
        </w:rPr>
      </w:pPr>
    </w:p>
    <w:p w14:paraId="52A2FBB0" w14:textId="292D9EAF" w:rsidR="00CC6621" w:rsidRDefault="00CC6621" w:rsidP="00CC6621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19E5E10" w14:textId="77777777" w:rsidR="00CC6621" w:rsidRDefault="00CC6621" w:rsidP="00CC6621">
      <w:pPr>
        <w:rPr>
          <w:rFonts w:cstheme="minorHAnsi"/>
        </w:rPr>
      </w:pPr>
    </w:p>
    <w:p w14:paraId="438B5E75" w14:textId="77777777" w:rsidR="00CC6621" w:rsidRDefault="00CC6621" w:rsidP="00CC6621">
      <w:pPr>
        <w:rPr>
          <w:rFonts w:cstheme="minorHAnsi"/>
        </w:rPr>
      </w:pPr>
    </w:p>
    <w:p w14:paraId="54B395C1" w14:textId="09105736" w:rsidR="00CC6621" w:rsidRDefault="00CC6621" w:rsidP="00CC66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Omaluzimab</w:t>
      </w:r>
      <w:proofErr w:type="spellEnd"/>
      <w:r>
        <w:rPr>
          <w:rFonts w:asciiTheme="minorHAnsi" w:hAnsiTheme="minorHAnsi" w:cstheme="minorHAnsi"/>
        </w:rPr>
        <w:t xml:space="preserve"> is </w:t>
      </w:r>
      <w:r w:rsidR="0014076B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full</w:t>
      </w:r>
      <w:r w:rsidR="0014076B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humanised</w:t>
      </w:r>
      <w:r w:rsidR="0014076B">
        <w:rPr>
          <w:rFonts w:asciiTheme="minorHAnsi" w:hAnsiTheme="minorHAnsi" w:cstheme="minorHAnsi"/>
        </w:rPr>
        <w:t xml:space="preserve"> </w:t>
      </w:r>
      <w:r w:rsidR="00AC6303">
        <w:rPr>
          <w:rFonts w:asciiTheme="minorHAnsi" w:hAnsiTheme="minorHAnsi" w:cstheme="minorHAnsi"/>
        </w:rPr>
        <w:t>monoclonal antibody</w:t>
      </w:r>
    </w:p>
    <w:p w14:paraId="0884F27F" w14:textId="77777777" w:rsidR="00CC6621" w:rsidRDefault="00CC6621" w:rsidP="00CC6621">
      <w:pPr>
        <w:rPr>
          <w:rFonts w:cstheme="minorHAnsi"/>
        </w:rPr>
      </w:pPr>
    </w:p>
    <w:p w14:paraId="6F579C65" w14:textId="77777777" w:rsidR="00CC6621" w:rsidRDefault="00CC6621" w:rsidP="00CC6621">
      <w:pPr>
        <w:rPr>
          <w:rFonts w:cstheme="minorHAnsi"/>
        </w:rPr>
      </w:pPr>
    </w:p>
    <w:p w14:paraId="0F17B99E" w14:textId="52EE5D8D" w:rsidR="00CC6621" w:rsidRDefault="00CC6621" w:rsidP="00CC6621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C389DAB" w14:textId="77777777" w:rsidR="00CC6621" w:rsidRDefault="00CC6621" w:rsidP="00CC6621">
      <w:pPr>
        <w:rPr>
          <w:rFonts w:cstheme="minorHAnsi"/>
        </w:rPr>
      </w:pPr>
    </w:p>
    <w:p w14:paraId="43057699" w14:textId="77777777" w:rsidR="00CC6621" w:rsidRDefault="00CC6621" w:rsidP="00CC6621">
      <w:pPr>
        <w:rPr>
          <w:rFonts w:cstheme="minorHAnsi"/>
        </w:rPr>
      </w:pPr>
    </w:p>
    <w:p w14:paraId="43A39E61" w14:textId="4CF807B8" w:rsidR="00CC6621" w:rsidRDefault="00CC6621" w:rsidP="00CC66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Oma</w:t>
      </w:r>
      <w:r w:rsidR="00AC6303">
        <w:rPr>
          <w:rFonts w:asciiTheme="minorHAnsi" w:hAnsiTheme="minorHAnsi" w:cstheme="minorHAnsi"/>
        </w:rPr>
        <w:t>lizumab</w:t>
      </w:r>
      <w:r>
        <w:rPr>
          <w:rFonts w:asciiTheme="minorHAnsi" w:hAnsiTheme="minorHAnsi" w:cstheme="minorHAnsi"/>
        </w:rPr>
        <w:t xml:space="preserve"> is associated with </w:t>
      </w:r>
      <w:r w:rsidR="00AC6303">
        <w:rPr>
          <w:rFonts w:asciiTheme="minorHAnsi" w:hAnsiTheme="minorHAnsi" w:cstheme="minorHAnsi"/>
        </w:rPr>
        <w:t>multiple drug-drug interactions</w:t>
      </w:r>
    </w:p>
    <w:p w14:paraId="76FFBE0F" w14:textId="77777777" w:rsidR="00CC6621" w:rsidRDefault="00CC6621" w:rsidP="00CC6621">
      <w:pPr>
        <w:rPr>
          <w:rFonts w:cstheme="minorHAnsi"/>
        </w:rPr>
      </w:pPr>
    </w:p>
    <w:p w14:paraId="4C2B48F3" w14:textId="624CF223" w:rsidR="00CC6621" w:rsidRDefault="00CC6621" w:rsidP="00CC6621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39A63BA" w14:textId="77777777" w:rsidR="00CC6621" w:rsidRDefault="00CC6621" w:rsidP="00CC6621">
      <w:pPr>
        <w:rPr>
          <w:rFonts w:cstheme="minorHAnsi"/>
        </w:rPr>
      </w:pPr>
    </w:p>
    <w:p w14:paraId="44F09B0E" w14:textId="05C436EF" w:rsidR="00CC6621" w:rsidRDefault="00CC6621" w:rsidP="00CC66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Oma</w:t>
      </w:r>
      <w:r w:rsidR="00AC6303">
        <w:rPr>
          <w:rFonts w:asciiTheme="minorHAnsi" w:hAnsiTheme="minorHAnsi" w:cstheme="minorHAnsi"/>
        </w:rPr>
        <w:t>lizumab</w:t>
      </w:r>
      <w:r>
        <w:rPr>
          <w:rFonts w:asciiTheme="minorHAnsi" w:hAnsiTheme="minorHAnsi" w:cstheme="minorHAnsi"/>
        </w:rPr>
        <w:t xml:space="preserve"> is designed to bind to many </w:t>
      </w:r>
      <w:proofErr w:type="spellStart"/>
      <w:proofErr w:type="gramStart"/>
      <w:r>
        <w:rPr>
          <w:rFonts w:asciiTheme="minorHAnsi" w:hAnsiTheme="minorHAnsi" w:cstheme="minorHAnsi"/>
        </w:rPr>
        <w:t>immunogloblulins</w:t>
      </w:r>
      <w:proofErr w:type="spellEnd"/>
      <w:r w:rsidR="00AC630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but</w:t>
      </w:r>
      <w:proofErr w:type="gramEnd"/>
      <w:r>
        <w:rPr>
          <w:rFonts w:asciiTheme="minorHAnsi" w:hAnsiTheme="minorHAnsi" w:cstheme="minorHAnsi"/>
        </w:rPr>
        <w:t xml:space="preserve"> </w:t>
      </w:r>
      <w:r w:rsidR="00AC6303">
        <w:rPr>
          <w:rFonts w:asciiTheme="minorHAnsi" w:hAnsiTheme="minorHAnsi" w:cstheme="minorHAnsi"/>
        </w:rPr>
        <w:t xml:space="preserve">its main target is </w:t>
      </w:r>
      <w:proofErr w:type="spellStart"/>
      <w:r>
        <w:rPr>
          <w:rFonts w:asciiTheme="minorHAnsi" w:hAnsiTheme="minorHAnsi" w:cstheme="minorHAnsi"/>
        </w:rPr>
        <w:t>IgE</w:t>
      </w:r>
      <w:proofErr w:type="spellEnd"/>
    </w:p>
    <w:p w14:paraId="5D7942AC" w14:textId="77777777" w:rsidR="00CC6621" w:rsidRDefault="00CC6621" w:rsidP="00CC6621">
      <w:pPr>
        <w:rPr>
          <w:rFonts w:cstheme="minorHAnsi"/>
        </w:rPr>
      </w:pPr>
    </w:p>
    <w:p w14:paraId="0FFFB17B" w14:textId="537C17E2" w:rsidR="00CC6621" w:rsidRDefault="00CC6621" w:rsidP="00CC6621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F486BDC" w14:textId="77777777" w:rsidR="00CC6621" w:rsidRDefault="00CC6621" w:rsidP="00CC6621">
      <w:pPr>
        <w:rPr>
          <w:rFonts w:cstheme="minorHAnsi"/>
        </w:rPr>
      </w:pPr>
    </w:p>
    <w:p w14:paraId="785ECF41" w14:textId="77777777" w:rsidR="00CC6621" w:rsidRDefault="00CC6621" w:rsidP="00CC6621">
      <w:pPr>
        <w:rPr>
          <w:rFonts w:cstheme="minorHAnsi"/>
        </w:rPr>
      </w:pPr>
    </w:p>
    <w:p w14:paraId="6841E5E0" w14:textId="72DD4786" w:rsidR="00CC6621" w:rsidRPr="00CB5144" w:rsidRDefault="00CC6621" w:rsidP="00CC66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CB5144">
        <w:rPr>
          <w:rFonts w:asciiTheme="minorHAnsi" w:hAnsiTheme="minorHAnsi" w:cstheme="minorHAnsi"/>
        </w:rPr>
        <w:t xml:space="preserve">Which </w:t>
      </w:r>
      <w:r w:rsidR="00AC6303">
        <w:rPr>
          <w:rFonts w:asciiTheme="minorHAnsi" w:hAnsiTheme="minorHAnsi" w:cstheme="minorHAnsi"/>
        </w:rPr>
        <w:t xml:space="preserve">of the following </w:t>
      </w:r>
      <w:r w:rsidRPr="00CB5144">
        <w:rPr>
          <w:rFonts w:asciiTheme="minorHAnsi" w:hAnsiTheme="minorHAnsi" w:cstheme="minorHAnsi"/>
        </w:rPr>
        <w:t>is TRUE</w:t>
      </w:r>
      <w:r w:rsidR="0052028E">
        <w:rPr>
          <w:rFonts w:asciiTheme="minorHAnsi" w:hAnsiTheme="minorHAnsi" w:cstheme="minorHAnsi"/>
        </w:rPr>
        <w:t xml:space="preserve"> about omalizumab</w:t>
      </w:r>
      <w:r w:rsidRPr="00CB5144">
        <w:rPr>
          <w:rFonts w:asciiTheme="minorHAnsi" w:hAnsiTheme="minorHAnsi" w:cstheme="minorHAnsi"/>
        </w:rPr>
        <w:t>?</w:t>
      </w:r>
    </w:p>
    <w:p w14:paraId="431CA68E" w14:textId="77777777" w:rsidR="00CC6621" w:rsidRDefault="00CC6621" w:rsidP="00CC6621">
      <w:pPr>
        <w:rPr>
          <w:rFonts w:cstheme="minorHAnsi"/>
        </w:rPr>
      </w:pPr>
    </w:p>
    <w:p w14:paraId="3D2E69CE" w14:textId="4B1BB7E2" w:rsidR="00CC6621" w:rsidRDefault="00CC6621" w:rsidP="00CC662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52028E">
        <w:rPr>
          <w:rFonts w:asciiTheme="minorHAnsi" w:hAnsiTheme="minorHAnsi" w:cstheme="minorHAnsi"/>
        </w:rPr>
        <w:t>t is</w:t>
      </w:r>
      <w:r>
        <w:rPr>
          <w:rFonts w:asciiTheme="minorHAnsi" w:hAnsiTheme="minorHAnsi" w:cstheme="minorHAnsi"/>
        </w:rPr>
        <w:t xml:space="preserve"> licensed </w:t>
      </w:r>
      <w:r w:rsidR="0052028E">
        <w:rPr>
          <w:rFonts w:asciiTheme="minorHAnsi" w:hAnsiTheme="minorHAnsi" w:cstheme="minorHAnsi"/>
        </w:rPr>
        <w:t xml:space="preserve">in the UK </w:t>
      </w:r>
      <w:r>
        <w:rPr>
          <w:rFonts w:asciiTheme="minorHAnsi" w:hAnsiTheme="minorHAnsi" w:cstheme="minorHAnsi"/>
        </w:rPr>
        <w:t>for use in allergic rhinitis</w:t>
      </w:r>
    </w:p>
    <w:p w14:paraId="389DE3F8" w14:textId="0535E7E6" w:rsidR="00CC6621" w:rsidRDefault="00CC6621" w:rsidP="00CC662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52028E">
        <w:rPr>
          <w:rFonts w:asciiTheme="minorHAnsi" w:hAnsiTheme="minorHAnsi" w:cstheme="minorHAnsi"/>
        </w:rPr>
        <w:t>t is a</w:t>
      </w:r>
      <w:r>
        <w:rPr>
          <w:rFonts w:asciiTheme="minorHAnsi" w:hAnsiTheme="minorHAnsi" w:cstheme="minorHAnsi"/>
        </w:rPr>
        <w:t xml:space="preserve"> fi</w:t>
      </w:r>
      <w:r w:rsidR="0052028E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st-line drug for acute asthma if very severe</w:t>
      </w:r>
    </w:p>
    <w:p w14:paraId="1C3F7CA9" w14:textId="3A146E85" w:rsidR="00CC6621" w:rsidRDefault="00CC6621" w:rsidP="00CC662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52028E">
        <w:rPr>
          <w:rFonts w:asciiTheme="minorHAnsi" w:hAnsiTheme="minorHAnsi" w:cstheme="minorHAnsi"/>
        </w:rPr>
        <w:t>t i</w:t>
      </w:r>
      <w:r>
        <w:rPr>
          <w:rFonts w:asciiTheme="minorHAnsi" w:hAnsiTheme="minorHAnsi" w:cstheme="minorHAnsi"/>
        </w:rPr>
        <w:t xml:space="preserve">s given by </w:t>
      </w:r>
      <w:proofErr w:type="spellStart"/>
      <w:r>
        <w:rPr>
          <w:rFonts w:asciiTheme="minorHAnsi" w:hAnsiTheme="minorHAnsi" w:cstheme="minorHAnsi"/>
        </w:rPr>
        <w:t>i.m</w:t>
      </w:r>
      <w:proofErr w:type="spellEnd"/>
      <w:r>
        <w:rPr>
          <w:rFonts w:asciiTheme="minorHAnsi" w:hAnsiTheme="minorHAnsi" w:cstheme="minorHAnsi"/>
        </w:rPr>
        <w:t xml:space="preserve"> injection</w:t>
      </w:r>
    </w:p>
    <w:p w14:paraId="4A9E1185" w14:textId="773A9A18" w:rsidR="00CC6621" w:rsidRDefault="00CC6621" w:rsidP="00CC662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</w:t>
      </w:r>
      <w:r w:rsidR="0052028E">
        <w:rPr>
          <w:rFonts w:asciiTheme="minorHAnsi" w:hAnsiTheme="minorHAnsi" w:cstheme="minorHAnsi"/>
        </w:rPr>
        <w:t>t i</w:t>
      </w:r>
      <w:r>
        <w:rPr>
          <w:rFonts w:asciiTheme="minorHAnsi" w:hAnsiTheme="minorHAnsi" w:cstheme="minorHAnsi"/>
        </w:rPr>
        <w:t xml:space="preserve">s given by </w:t>
      </w:r>
      <w:proofErr w:type="spellStart"/>
      <w:r>
        <w:rPr>
          <w:rFonts w:asciiTheme="minorHAnsi" w:hAnsiTheme="minorHAnsi" w:cstheme="minorHAnsi"/>
        </w:rPr>
        <w:t>s.c</w:t>
      </w:r>
      <w:proofErr w:type="spellEnd"/>
      <w:r>
        <w:rPr>
          <w:rFonts w:asciiTheme="minorHAnsi" w:hAnsiTheme="minorHAnsi" w:cstheme="minorHAnsi"/>
        </w:rPr>
        <w:t xml:space="preserve"> injection</w:t>
      </w:r>
    </w:p>
    <w:p w14:paraId="2D130903" w14:textId="77777777" w:rsidR="00CC6621" w:rsidRDefault="00CC6621" w:rsidP="00CC6621">
      <w:pPr>
        <w:rPr>
          <w:rFonts w:cstheme="minorHAnsi"/>
        </w:rPr>
      </w:pPr>
    </w:p>
    <w:p w14:paraId="4E4D8EEE" w14:textId="77777777" w:rsidR="00CC6621" w:rsidRDefault="00CC6621" w:rsidP="00CC6621">
      <w:pPr>
        <w:rPr>
          <w:rFonts w:cstheme="minorHAnsi"/>
        </w:rPr>
      </w:pPr>
    </w:p>
    <w:p w14:paraId="10712E4F" w14:textId="2C398353" w:rsidR="00CC6621" w:rsidRPr="00CB5144" w:rsidRDefault="00CC6621" w:rsidP="00CC66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CB5144">
        <w:rPr>
          <w:rFonts w:asciiTheme="minorHAnsi" w:hAnsiTheme="minorHAnsi" w:cstheme="minorHAnsi"/>
        </w:rPr>
        <w:t xml:space="preserve">Dosing </w:t>
      </w:r>
      <w:r w:rsidR="00EB1AF1">
        <w:rPr>
          <w:rFonts w:asciiTheme="minorHAnsi" w:hAnsiTheme="minorHAnsi" w:cstheme="minorHAnsi"/>
        </w:rPr>
        <w:t xml:space="preserve">for omalizumab </w:t>
      </w:r>
      <w:r w:rsidRPr="00CB5144">
        <w:rPr>
          <w:rFonts w:asciiTheme="minorHAnsi" w:hAnsiTheme="minorHAnsi" w:cstheme="minorHAnsi"/>
        </w:rPr>
        <w:t xml:space="preserve">is based on age and weight </w:t>
      </w:r>
    </w:p>
    <w:p w14:paraId="610A4B1D" w14:textId="77777777" w:rsidR="00CC6621" w:rsidRDefault="00CC6621" w:rsidP="00CC6621">
      <w:pPr>
        <w:rPr>
          <w:rFonts w:cstheme="minorHAnsi"/>
        </w:rPr>
      </w:pPr>
    </w:p>
    <w:p w14:paraId="62F07D23" w14:textId="356FC5F1" w:rsidR="00CC6621" w:rsidRDefault="00CC6621" w:rsidP="00CC6621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EFD8D3E" w14:textId="77777777" w:rsidR="00CC6621" w:rsidRDefault="00CC6621" w:rsidP="00CC6621">
      <w:pPr>
        <w:rPr>
          <w:rFonts w:cstheme="minorHAnsi"/>
        </w:rPr>
      </w:pPr>
    </w:p>
    <w:p w14:paraId="20206216" w14:textId="77777777" w:rsidR="00CC6621" w:rsidRDefault="00CC6621" w:rsidP="00CC6621">
      <w:pPr>
        <w:rPr>
          <w:rFonts w:cstheme="minorHAnsi"/>
        </w:rPr>
      </w:pPr>
    </w:p>
    <w:p w14:paraId="43432735" w14:textId="77777777" w:rsidR="00CC6621" w:rsidRDefault="00CC6621" w:rsidP="00CC6621">
      <w:pPr>
        <w:rPr>
          <w:rFonts w:cstheme="minorHAnsi"/>
        </w:rPr>
      </w:pPr>
    </w:p>
    <w:p w14:paraId="02440010" w14:textId="5C80CE4F" w:rsidR="00CC6621" w:rsidRDefault="00CC6621" w:rsidP="00CC66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CB5144">
        <w:rPr>
          <w:rFonts w:asciiTheme="minorHAnsi" w:hAnsiTheme="minorHAnsi" w:cstheme="minorHAnsi"/>
        </w:rPr>
        <w:t xml:space="preserve">Which </w:t>
      </w:r>
      <w:r w:rsidR="00EB1AF1">
        <w:rPr>
          <w:rFonts w:asciiTheme="minorHAnsi" w:hAnsiTheme="minorHAnsi" w:cstheme="minorHAnsi"/>
        </w:rPr>
        <w:t xml:space="preserve">of the following </w:t>
      </w:r>
      <w:r w:rsidRPr="00CB5144">
        <w:rPr>
          <w:rFonts w:asciiTheme="minorHAnsi" w:hAnsiTheme="minorHAnsi" w:cstheme="minorHAnsi"/>
        </w:rPr>
        <w:t>is TRUE</w:t>
      </w:r>
      <w:r w:rsidR="0074218D">
        <w:rPr>
          <w:rFonts w:asciiTheme="minorHAnsi" w:hAnsiTheme="minorHAnsi" w:cstheme="minorHAnsi"/>
        </w:rPr>
        <w:t>?</w:t>
      </w:r>
    </w:p>
    <w:p w14:paraId="05C31732" w14:textId="77777777" w:rsidR="00CC6621" w:rsidRDefault="00CC6621" w:rsidP="00CC6621">
      <w:pPr>
        <w:rPr>
          <w:rFonts w:cstheme="minorHAnsi"/>
        </w:rPr>
      </w:pPr>
    </w:p>
    <w:p w14:paraId="285D812E" w14:textId="1702ABAD" w:rsidR="00CC6621" w:rsidRPr="0074218D" w:rsidRDefault="00CC6621" w:rsidP="0074218D">
      <w:pPr>
        <w:pStyle w:val="ListParagraph"/>
        <w:numPr>
          <w:ilvl w:val="0"/>
          <w:numId w:val="11"/>
        </w:numPr>
        <w:rPr>
          <w:rFonts w:cstheme="minorHAnsi"/>
        </w:rPr>
      </w:pPr>
      <w:r w:rsidRPr="0074218D">
        <w:rPr>
          <w:rFonts w:cstheme="minorHAnsi"/>
        </w:rPr>
        <w:t>Omal</w:t>
      </w:r>
      <w:r w:rsidR="00EB1AF1" w:rsidRPr="0074218D">
        <w:rPr>
          <w:rFonts w:cstheme="minorHAnsi"/>
        </w:rPr>
        <w:t>izumab</w:t>
      </w:r>
      <w:r w:rsidRPr="0074218D">
        <w:rPr>
          <w:rFonts w:cstheme="minorHAnsi"/>
        </w:rPr>
        <w:t xml:space="preserve"> </w:t>
      </w:r>
      <w:r w:rsidR="0074218D">
        <w:rPr>
          <w:rFonts w:cstheme="minorHAnsi"/>
        </w:rPr>
        <w:t>should not be used with anti-muscarinic inhalers</w:t>
      </w:r>
    </w:p>
    <w:p w14:paraId="26318C08" w14:textId="326C7AF9" w:rsidR="00CC6621" w:rsidRPr="0074218D" w:rsidRDefault="0074218D" w:rsidP="0074218D">
      <w:pPr>
        <w:pStyle w:val="ListParagraph"/>
        <w:numPr>
          <w:ilvl w:val="0"/>
          <w:numId w:val="11"/>
        </w:numPr>
        <w:rPr>
          <w:rFonts w:cstheme="minorHAnsi"/>
        </w:rPr>
      </w:pPr>
      <w:r w:rsidRPr="0074218D">
        <w:rPr>
          <w:rFonts w:cstheme="minorHAnsi"/>
        </w:rPr>
        <w:t>Omalizumab</w:t>
      </w:r>
      <w:r w:rsidRPr="0074218D">
        <w:rPr>
          <w:rFonts w:cstheme="minorHAnsi"/>
        </w:rPr>
        <w:t xml:space="preserve"> </w:t>
      </w:r>
      <w:r>
        <w:rPr>
          <w:rFonts w:cstheme="minorHAnsi"/>
        </w:rPr>
        <w:t>d</w:t>
      </w:r>
      <w:r w:rsidR="00CC6621" w:rsidRPr="0074218D">
        <w:rPr>
          <w:rFonts w:cstheme="minorHAnsi"/>
        </w:rPr>
        <w:t>own-regulates the allergic cascade</w:t>
      </w:r>
    </w:p>
    <w:p w14:paraId="55D5E0B1" w14:textId="62CD511A" w:rsidR="00CC6621" w:rsidRPr="0074218D" w:rsidRDefault="0074218D" w:rsidP="0074218D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The drug </w:t>
      </w:r>
      <w:r w:rsidR="00CC6621" w:rsidRPr="0074218D">
        <w:rPr>
          <w:rFonts w:cstheme="minorHAnsi"/>
        </w:rPr>
        <w:t xml:space="preserve">works rapidly after </w:t>
      </w:r>
      <w:r>
        <w:rPr>
          <w:rFonts w:cstheme="minorHAnsi"/>
        </w:rPr>
        <w:t xml:space="preserve">giving </w:t>
      </w:r>
      <w:r w:rsidR="00CC6621" w:rsidRPr="0074218D">
        <w:rPr>
          <w:rFonts w:cstheme="minorHAnsi"/>
        </w:rPr>
        <w:t>the injection</w:t>
      </w:r>
    </w:p>
    <w:p w14:paraId="0919B6F7" w14:textId="65F1EFEB" w:rsidR="00CC6621" w:rsidRPr="0074218D" w:rsidRDefault="0074218D" w:rsidP="0074218D">
      <w:pPr>
        <w:pStyle w:val="ListParagraph"/>
        <w:numPr>
          <w:ilvl w:val="0"/>
          <w:numId w:val="11"/>
        </w:numPr>
        <w:rPr>
          <w:rFonts w:cstheme="minorHAnsi"/>
        </w:rPr>
      </w:pPr>
      <w:r w:rsidRPr="0074218D">
        <w:rPr>
          <w:rFonts w:cstheme="minorHAnsi"/>
        </w:rPr>
        <w:t>Omalizumab</w:t>
      </w:r>
      <w:r w:rsidRPr="0074218D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CC6621" w:rsidRPr="0074218D">
        <w:rPr>
          <w:rFonts w:cstheme="minorHAnsi"/>
        </w:rPr>
        <w:t>s known to be safe in pregnancy</w:t>
      </w:r>
    </w:p>
    <w:p w14:paraId="3A8CD6A1" w14:textId="77777777" w:rsidR="00CC6621" w:rsidRDefault="00CC6621" w:rsidP="00CC6621">
      <w:pPr>
        <w:rPr>
          <w:rFonts w:cstheme="minorHAnsi"/>
        </w:rPr>
      </w:pPr>
    </w:p>
    <w:p w14:paraId="4812C178" w14:textId="77777777" w:rsidR="00CC6621" w:rsidRDefault="00CC6621" w:rsidP="00CC6621">
      <w:pPr>
        <w:rPr>
          <w:rFonts w:cstheme="minorHAnsi"/>
        </w:rPr>
      </w:pPr>
    </w:p>
    <w:p w14:paraId="1294F06A" w14:textId="584C4D8E" w:rsidR="00CC6621" w:rsidRDefault="00CC6621" w:rsidP="00CC66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People with asthma can come off all their other asthma</w:t>
      </w:r>
      <w:r w:rsidR="0074218D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edications once they start omalizumab</w:t>
      </w:r>
    </w:p>
    <w:p w14:paraId="76D7C17C" w14:textId="77777777" w:rsidR="00CC6621" w:rsidRDefault="00CC6621" w:rsidP="00CC6621">
      <w:pPr>
        <w:rPr>
          <w:rFonts w:cstheme="minorHAnsi"/>
        </w:rPr>
      </w:pPr>
    </w:p>
    <w:p w14:paraId="4E26ADFA" w14:textId="02482DFC" w:rsidR="00CC6621" w:rsidRDefault="00CC6621" w:rsidP="00CC6621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CED3A72" w14:textId="77777777" w:rsidR="00CC6621" w:rsidRDefault="00CC6621" w:rsidP="00CC6621">
      <w:pPr>
        <w:rPr>
          <w:rFonts w:cstheme="minorHAnsi"/>
        </w:rPr>
      </w:pPr>
    </w:p>
    <w:p w14:paraId="73E7ED18" w14:textId="77777777" w:rsidR="00CC6621" w:rsidRDefault="00CC6621" w:rsidP="00CC6621">
      <w:pPr>
        <w:rPr>
          <w:rFonts w:cstheme="minorHAnsi"/>
        </w:rPr>
      </w:pPr>
    </w:p>
    <w:p w14:paraId="237FAF13" w14:textId="7FDDBED2" w:rsidR="00CC6621" w:rsidRDefault="00CC6621" w:rsidP="00CC66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Which pair are common </w:t>
      </w:r>
      <w:r w:rsidR="0074218D">
        <w:rPr>
          <w:rFonts w:asciiTheme="minorHAnsi" w:hAnsiTheme="minorHAnsi" w:cstheme="minorHAnsi"/>
        </w:rPr>
        <w:t xml:space="preserve">adverse drug events for </w:t>
      </w:r>
      <w:r w:rsidR="0074218D">
        <w:rPr>
          <w:rFonts w:cstheme="minorHAnsi"/>
        </w:rPr>
        <w:t>o</w:t>
      </w:r>
      <w:r w:rsidR="0074218D" w:rsidRPr="0074218D">
        <w:rPr>
          <w:rFonts w:cstheme="minorHAnsi"/>
        </w:rPr>
        <w:t>malizumab</w:t>
      </w:r>
      <w:r w:rsidR="0074218D">
        <w:rPr>
          <w:rFonts w:cstheme="minorHAnsi"/>
        </w:rPr>
        <w:t>?</w:t>
      </w:r>
    </w:p>
    <w:p w14:paraId="746C4165" w14:textId="77777777" w:rsidR="00CC6621" w:rsidRDefault="00CC6621" w:rsidP="00CC6621">
      <w:pPr>
        <w:rPr>
          <w:rFonts w:cstheme="minorHAnsi"/>
        </w:rPr>
      </w:pPr>
    </w:p>
    <w:p w14:paraId="7815A331" w14:textId="77777777" w:rsidR="00CC6621" w:rsidRDefault="00CC6621" w:rsidP="00CC662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Alopecia and cough</w:t>
      </w:r>
    </w:p>
    <w:p w14:paraId="71229764" w14:textId="77777777" w:rsidR="00CC6621" w:rsidRDefault="00CC6621" w:rsidP="00CC662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SLE and myalgia</w:t>
      </w:r>
    </w:p>
    <w:p w14:paraId="5716DCA0" w14:textId="77777777" w:rsidR="00CC6621" w:rsidRDefault="00CC6621" w:rsidP="00CC662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Hypersensitive reactions and weight gain</w:t>
      </w:r>
    </w:p>
    <w:p w14:paraId="231AC55C" w14:textId="78EE8B74" w:rsidR="00CC6621" w:rsidRDefault="00CC6621" w:rsidP="00CC662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Headache and skin reactions</w:t>
      </w:r>
    </w:p>
    <w:p w14:paraId="63A7D69B" w14:textId="77777777" w:rsidR="00CC6621" w:rsidRPr="00286A04" w:rsidRDefault="00CC6621" w:rsidP="00286A04">
      <w:pPr>
        <w:shd w:val="clear" w:color="auto" w:fill="FFFFFF"/>
        <w:spacing w:after="150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</w:p>
    <w:p w14:paraId="527DE9EC" w14:textId="77777777" w:rsidR="00286A04" w:rsidRDefault="00286A04"/>
    <w:sectPr w:rsidR="00286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4C9"/>
    <w:multiLevelType w:val="multilevel"/>
    <w:tmpl w:val="5532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E33CF"/>
    <w:multiLevelType w:val="multilevel"/>
    <w:tmpl w:val="70C4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024FE"/>
    <w:multiLevelType w:val="multilevel"/>
    <w:tmpl w:val="BAE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D1992"/>
    <w:multiLevelType w:val="multilevel"/>
    <w:tmpl w:val="3604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5571B"/>
    <w:multiLevelType w:val="hybridMultilevel"/>
    <w:tmpl w:val="FEC6C0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636B7"/>
    <w:multiLevelType w:val="multilevel"/>
    <w:tmpl w:val="8A2A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F35FA"/>
    <w:multiLevelType w:val="hybridMultilevel"/>
    <w:tmpl w:val="F9D0474C"/>
    <w:lvl w:ilvl="0" w:tplc="B366F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92AB3"/>
    <w:multiLevelType w:val="multilevel"/>
    <w:tmpl w:val="BAC6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D4302"/>
    <w:multiLevelType w:val="multilevel"/>
    <w:tmpl w:val="BE02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4B2B19"/>
    <w:multiLevelType w:val="hybridMultilevel"/>
    <w:tmpl w:val="57CEE596"/>
    <w:lvl w:ilvl="0" w:tplc="688AF5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E6E66"/>
    <w:multiLevelType w:val="hybridMultilevel"/>
    <w:tmpl w:val="E73ED574"/>
    <w:lvl w:ilvl="0" w:tplc="E22A0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60347">
    <w:abstractNumId w:val="2"/>
  </w:num>
  <w:num w:numId="2" w16cid:durableId="140848296">
    <w:abstractNumId w:val="7"/>
  </w:num>
  <w:num w:numId="3" w16cid:durableId="1625575000">
    <w:abstractNumId w:val="5"/>
  </w:num>
  <w:num w:numId="4" w16cid:durableId="1166477576">
    <w:abstractNumId w:val="1"/>
  </w:num>
  <w:num w:numId="5" w16cid:durableId="999381836">
    <w:abstractNumId w:val="3"/>
  </w:num>
  <w:num w:numId="6" w16cid:durableId="888806881">
    <w:abstractNumId w:val="0"/>
  </w:num>
  <w:num w:numId="7" w16cid:durableId="1729763815">
    <w:abstractNumId w:val="8"/>
  </w:num>
  <w:num w:numId="8" w16cid:durableId="1177578547">
    <w:abstractNumId w:val="6"/>
  </w:num>
  <w:num w:numId="9" w16cid:durableId="706564725">
    <w:abstractNumId w:val="9"/>
  </w:num>
  <w:num w:numId="10" w16cid:durableId="595788087">
    <w:abstractNumId w:val="10"/>
  </w:num>
  <w:num w:numId="11" w16cid:durableId="1898276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04"/>
    <w:rsid w:val="0011348F"/>
    <w:rsid w:val="0014076B"/>
    <w:rsid w:val="00286A04"/>
    <w:rsid w:val="0052028E"/>
    <w:rsid w:val="0074218D"/>
    <w:rsid w:val="00AC6303"/>
    <w:rsid w:val="00B87C8D"/>
    <w:rsid w:val="00C421F1"/>
    <w:rsid w:val="00CC6621"/>
    <w:rsid w:val="00D13A62"/>
    <w:rsid w:val="00E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E4BAB"/>
  <w15:chartTrackingRefBased/>
  <w15:docId w15:val="{E1A29469-8D49-5746-9C7F-C9387DE7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A04"/>
    <w:rPr>
      <w:color w:val="0000FF"/>
      <w:u w:val="single"/>
    </w:rPr>
  </w:style>
  <w:style w:type="character" w:customStyle="1" w:styleId="account-inline">
    <w:name w:val="account-inline"/>
    <w:basedOn w:val="DefaultParagraphFont"/>
    <w:rsid w:val="00286A04"/>
  </w:style>
  <w:style w:type="character" w:customStyle="1" w:styleId="apple-converted-space">
    <w:name w:val="apple-converted-space"/>
    <w:basedOn w:val="DefaultParagraphFont"/>
    <w:rsid w:val="00286A04"/>
  </w:style>
  <w:style w:type="character" w:customStyle="1" w:styleId="username">
    <w:name w:val="username"/>
    <w:basedOn w:val="DefaultParagraphFont"/>
    <w:rsid w:val="00286A04"/>
  </w:style>
  <w:style w:type="paragraph" w:customStyle="1" w:styleId="js-tweet-text">
    <w:name w:val="js-tweet-text"/>
    <w:basedOn w:val="Normal"/>
    <w:rsid w:val="00286A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ash">
    <w:name w:val="hash"/>
    <w:basedOn w:val="DefaultParagraphFont"/>
    <w:rsid w:val="00286A04"/>
  </w:style>
  <w:style w:type="character" w:customStyle="1" w:styleId="link-complex-target">
    <w:name w:val="link-complex-target"/>
    <w:basedOn w:val="DefaultParagraphFont"/>
    <w:rsid w:val="00286A04"/>
  </w:style>
  <w:style w:type="paragraph" w:customStyle="1" w:styleId="tweet-action-item">
    <w:name w:val="tweet-action-item"/>
    <w:basedOn w:val="Normal"/>
    <w:rsid w:val="00286A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ull-right">
    <w:name w:val="pull-right"/>
    <w:basedOn w:val="DefaultParagraphFont"/>
    <w:rsid w:val="00286A04"/>
  </w:style>
  <w:style w:type="character" w:customStyle="1" w:styleId="is-vishidden">
    <w:name w:val="is-vishidden"/>
    <w:basedOn w:val="DefaultParagraphFont"/>
    <w:rsid w:val="00286A04"/>
  </w:style>
  <w:style w:type="paragraph" w:styleId="ListParagraph">
    <w:name w:val="List Paragraph"/>
    <w:basedOn w:val="Normal"/>
    <w:uiPriority w:val="34"/>
    <w:qFormat/>
    <w:rsid w:val="00CC6621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40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1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6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31006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14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1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776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0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3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418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7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0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3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5378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3703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0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7733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0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2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5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earch?q=%23omalizumab" TargetMode="External"/><Relationship Id="rId13" Type="http://schemas.openxmlformats.org/officeDocument/2006/relationships/hyperlink" Target="https://bnf.nice.org.uk/drugs/omalizuma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search?q=%23omalizumab" TargetMode="External"/><Relationship Id="rId12" Type="http://schemas.openxmlformats.org/officeDocument/2006/relationships/hyperlink" Target="https://bnf.nice.org.uk/treatment-summaries/antihistamines-allergen-immunotherapy-and-allergic-emergenci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witter.com/search?q=%23omalizumab" TargetMode="External"/><Relationship Id="rId11" Type="http://schemas.openxmlformats.org/officeDocument/2006/relationships/hyperlink" Target="https://twitter.com/search?q=%23omalizumab" TargetMode="External"/><Relationship Id="rId5" Type="http://schemas.openxmlformats.org/officeDocument/2006/relationships/hyperlink" Target="https://twitter.com/search?q=%23omalizuma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witter.com/search?q=%23omalizum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earch?q=%23omalizumab" TargetMode="External"/><Relationship Id="rId14" Type="http://schemas.openxmlformats.org/officeDocument/2006/relationships/hyperlink" Target="https://www.medicines.org.uk/emc/product/5327/smpc#gr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Orme</dc:creator>
  <cp:keywords/>
  <dc:description/>
  <cp:lastModifiedBy>Jamie Orme</cp:lastModifiedBy>
  <cp:revision>4</cp:revision>
  <dcterms:created xsi:type="dcterms:W3CDTF">2022-07-15T15:15:00Z</dcterms:created>
  <dcterms:modified xsi:type="dcterms:W3CDTF">2022-07-15T15:35:00Z</dcterms:modified>
</cp:coreProperties>
</file>