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BC14" w14:textId="04437A25" w:rsidR="00510F27" w:rsidRDefault="00D26E15" w:rsidP="005369C6">
      <w:pPr>
        <w:spacing w:after="160"/>
        <w:rPr>
          <w:rFonts w:ascii="Calibri" w:hAnsi="Calibri" w:cs="Calibri"/>
          <w:b/>
          <w:bCs/>
          <w:color w:val="000000"/>
        </w:rPr>
      </w:pPr>
      <w:r>
        <w:rPr>
          <w:rFonts w:ascii="Calibri" w:hAnsi="Calibri" w:cs="Calibri"/>
          <w:b/>
          <w:bCs/>
          <w:color w:val="000000"/>
        </w:rPr>
        <w:t xml:space="preserve">Politicians, experts and patient representatives </w:t>
      </w:r>
      <w:r w:rsidR="00381AED">
        <w:rPr>
          <w:rFonts w:ascii="Calibri" w:hAnsi="Calibri" w:cs="Calibri"/>
          <w:b/>
          <w:bCs/>
          <w:color w:val="000000"/>
        </w:rPr>
        <w:t xml:space="preserve">call for </w:t>
      </w:r>
      <w:r w:rsidR="00A10A61">
        <w:rPr>
          <w:rFonts w:ascii="Calibri" w:hAnsi="Calibri" w:cs="Calibri"/>
          <w:b/>
          <w:bCs/>
          <w:color w:val="000000"/>
        </w:rPr>
        <w:t xml:space="preserve">the UK Government to </w:t>
      </w:r>
      <w:r w:rsidR="00381AED">
        <w:rPr>
          <w:rFonts w:ascii="Calibri" w:hAnsi="Calibri" w:cs="Calibri"/>
          <w:b/>
          <w:bCs/>
          <w:color w:val="000000"/>
        </w:rPr>
        <w:t>revers</w:t>
      </w:r>
      <w:r w:rsidR="00A10A61">
        <w:rPr>
          <w:rFonts w:ascii="Calibri" w:hAnsi="Calibri" w:cs="Calibri"/>
          <w:b/>
          <w:bCs/>
          <w:color w:val="000000"/>
        </w:rPr>
        <w:t>e</w:t>
      </w:r>
      <w:r w:rsidR="00381AED">
        <w:rPr>
          <w:rFonts w:ascii="Calibri" w:hAnsi="Calibri" w:cs="Calibri"/>
          <w:b/>
          <w:bCs/>
          <w:color w:val="000000"/>
        </w:rPr>
        <w:t xml:space="preserve"> the rate of antidepressant prescribing</w:t>
      </w:r>
      <w:r w:rsidR="00510F27">
        <w:rPr>
          <w:rFonts w:ascii="Calibri" w:hAnsi="Calibri" w:cs="Calibri"/>
          <w:b/>
          <w:bCs/>
          <w:color w:val="000000"/>
        </w:rPr>
        <w:t>.</w:t>
      </w:r>
    </w:p>
    <w:p w14:paraId="64DCD303" w14:textId="3350C062" w:rsidR="00510F27"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James Davies</w:t>
      </w:r>
      <w:r w:rsidRPr="00126D6C">
        <w:rPr>
          <w:rFonts w:eastAsia="Times New Roman" w:cstheme="minorHAnsi"/>
          <w:color w:val="000000"/>
          <w:sz w:val="22"/>
          <w:szCs w:val="22"/>
          <w:lang w:eastAsia="en-GB"/>
        </w:rPr>
        <w:t xml:space="preserve"> (Associate Professor of </w:t>
      </w:r>
      <w:r w:rsidR="00C30011">
        <w:rPr>
          <w:rFonts w:eastAsia="Times New Roman" w:cstheme="minorHAnsi"/>
          <w:color w:val="000000"/>
          <w:sz w:val="22"/>
          <w:szCs w:val="22"/>
          <w:lang w:eastAsia="en-GB"/>
        </w:rPr>
        <w:t>M</w:t>
      </w:r>
      <w:r w:rsidRPr="00126D6C">
        <w:rPr>
          <w:rFonts w:eastAsia="Times New Roman" w:cstheme="minorHAnsi"/>
          <w:color w:val="000000"/>
          <w:sz w:val="22"/>
          <w:szCs w:val="22"/>
          <w:lang w:eastAsia="en-GB"/>
        </w:rPr>
        <w:t xml:space="preserve">edical </w:t>
      </w:r>
      <w:r w:rsidR="00C30011">
        <w:rPr>
          <w:rFonts w:eastAsia="Times New Roman" w:cstheme="minorHAnsi"/>
          <w:color w:val="000000"/>
          <w:sz w:val="22"/>
          <w:szCs w:val="22"/>
          <w:lang w:eastAsia="en-GB"/>
        </w:rPr>
        <w:t>A</w:t>
      </w:r>
      <w:r w:rsidRPr="00126D6C">
        <w:rPr>
          <w:rFonts w:eastAsia="Times New Roman" w:cstheme="minorHAnsi"/>
          <w:color w:val="000000"/>
          <w:sz w:val="22"/>
          <w:szCs w:val="22"/>
          <w:lang w:eastAsia="en-GB"/>
        </w:rPr>
        <w:t xml:space="preserve">nthropology and </w:t>
      </w:r>
      <w:r w:rsidR="00C30011">
        <w:rPr>
          <w:rFonts w:eastAsia="Times New Roman" w:cstheme="minorHAnsi"/>
          <w:color w:val="000000"/>
          <w:sz w:val="22"/>
          <w:szCs w:val="22"/>
          <w:lang w:eastAsia="en-GB"/>
        </w:rPr>
        <w:t>P</w:t>
      </w:r>
      <w:r w:rsidRPr="00126D6C">
        <w:rPr>
          <w:rFonts w:eastAsia="Times New Roman" w:cstheme="minorHAnsi"/>
          <w:color w:val="000000"/>
          <w:sz w:val="22"/>
          <w:szCs w:val="22"/>
          <w:lang w:eastAsia="en-GB"/>
        </w:rPr>
        <w:t>sychology, University of Roehampton, London)</w:t>
      </w:r>
    </w:p>
    <w:p w14:paraId="19CA82B6" w14:textId="18ADF6AC" w:rsidR="00510F27" w:rsidRPr="00510F27" w:rsidRDefault="00510F27" w:rsidP="00510F27">
      <w:pPr>
        <w:snapToGrid w:val="0"/>
        <w:spacing w:before="100" w:beforeAutospacing="1" w:after="100" w:afterAutospacing="1"/>
        <w:contextualSpacing/>
        <w:rPr>
          <w:rFonts w:eastAsia="Times New Roman" w:cstheme="minorHAnsi"/>
          <w:sz w:val="22"/>
          <w:szCs w:val="22"/>
          <w:lang w:eastAsia="en-GB"/>
        </w:rPr>
      </w:pPr>
      <w:r w:rsidRPr="00126D6C">
        <w:rPr>
          <w:rFonts w:eastAsia="Times New Roman" w:cstheme="minorHAnsi"/>
          <w:color w:val="000000"/>
          <w:sz w:val="22"/>
          <w:szCs w:val="22"/>
          <w:lang w:eastAsia="en-GB"/>
        </w:rPr>
        <w:t>Professor John Read (Chair, The International Institute for Psychiatric Drug Withdrawal, London)</w:t>
      </w:r>
    </w:p>
    <w:p w14:paraId="1CAAD315" w14:textId="2F19887C" w:rsidR="00C30011" w:rsidRPr="00C30011" w:rsidRDefault="00C30011"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Danny Kruger MP </w:t>
      </w:r>
      <w:r w:rsidRPr="00126D6C">
        <w:rPr>
          <w:rFonts w:eastAsia="Times New Roman" w:cstheme="minorHAnsi"/>
          <w:color w:val="000000"/>
          <w:sz w:val="22"/>
          <w:szCs w:val="22"/>
          <w:lang w:eastAsia="en-GB"/>
        </w:rPr>
        <w:t>(Chair, Beyond Pills All Party Parliamentary Group, Houses of Parliament, London)</w:t>
      </w:r>
    </w:p>
    <w:p w14:paraId="0905316C" w14:textId="6FF81E2F"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126D6C">
        <w:rPr>
          <w:rFonts w:eastAsia="Times New Roman" w:cstheme="minorHAnsi"/>
          <w:color w:val="000000"/>
          <w:sz w:val="22"/>
          <w:szCs w:val="22"/>
          <w:lang w:eastAsia="en-GB"/>
        </w:rPr>
        <w:t xml:space="preserve">Lord </w:t>
      </w:r>
      <w:r w:rsidRPr="00D26E15">
        <w:rPr>
          <w:rFonts w:eastAsia="Times New Roman" w:cstheme="minorHAnsi"/>
          <w:color w:val="000000"/>
          <w:sz w:val="22"/>
          <w:szCs w:val="22"/>
          <w:lang w:eastAsia="en-GB"/>
        </w:rPr>
        <w:t>Nigel Crisp (</w:t>
      </w:r>
      <w:r w:rsidRPr="00126D6C">
        <w:rPr>
          <w:rFonts w:eastAsia="Times New Roman" w:cstheme="minorHAnsi"/>
          <w:color w:val="000000"/>
          <w:sz w:val="22"/>
          <w:szCs w:val="22"/>
          <w:lang w:eastAsia="en-GB"/>
        </w:rPr>
        <w:t>Co-Chair, Beyond Pills All Party Parliamentary Group, Houses of Parliament, London)</w:t>
      </w:r>
      <w:r w:rsidRPr="00D26E15">
        <w:rPr>
          <w:rFonts w:eastAsia="Times New Roman" w:cstheme="minorHAnsi"/>
          <w:color w:val="000000"/>
          <w:sz w:val="22"/>
          <w:szCs w:val="22"/>
          <w:lang w:eastAsia="en-GB"/>
        </w:rPr>
        <w:t xml:space="preserve"> </w:t>
      </w:r>
    </w:p>
    <w:p w14:paraId="3A6F4864" w14:textId="77777777"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Michael Dixon (Chair</w:t>
      </w:r>
      <w:r>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 </w:t>
      </w:r>
    </w:p>
    <w:p w14:paraId="5A38E7B0" w14:textId="7533AD8E"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Sir Sam </w:t>
      </w:r>
      <w:proofErr w:type="spellStart"/>
      <w:r w:rsidRPr="00D26E15">
        <w:rPr>
          <w:rFonts w:eastAsia="Times New Roman" w:cstheme="minorHAnsi"/>
          <w:color w:val="000000"/>
          <w:sz w:val="22"/>
          <w:szCs w:val="22"/>
          <w:lang w:eastAsia="en-GB"/>
        </w:rPr>
        <w:t>Everington</w:t>
      </w:r>
      <w:proofErr w:type="spellEnd"/>
      <w:r w:rsidRPr="00D26E15">
        <w:rPr>
          <w:rFonts w:eastAsia="Times New Roman" w:cstheme="minorHAnsi"/>
          <w:color w:val="000000"/>
          <w:sz w:val="22"/>
          <w:szCs w:val="22"/>
          <w:lang w:eastAsia="en-GB"/>
        </w:rPr>
        <w:t xml:space="preserve"> (</w:t>
      </w:r>
      <w:r w:rsidR="002B1719">
        <w:rPr>
          <w:rFonts w:eastAsia="Times New Roman" w:cstheme="minorHAnsi"/>
          <w:color w:val="000000"/>
          <w:sz w:val="22"/>
          <w:szCs w:val="22"/>
          <w:lang w:eastAsia="en-GB"/>
        </w:rPr>
        <w:t xml:space="preserve">G.P. </w:t>
      </w:r>
      <w:r w:rsidRPr="00D26E15">
        <w:rPr>
          <w:rFonts w:eastAsia="Times New Roman" w:cstheme="minorHAnsi"/>
          <w:color w:val="000000"/>
          <w:sz w:val="22"/>
          <w:szCs w:val="22"/>
          <w:lang w:eastAsia="en-GB"/>
        </w:rPr>
        <w:t>Vice President BMA, Deputy Chair</w:t>
      </w:r>
      <w:r>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w:t>
      </w:r>
    </w:p>
    <w:p w14:paraId="541D3017" w14:textId="33505D94" w:rsidR="00510F27" w:rsidRDefault="00510F27" w:rsidP="00510F27">
      <w:pPr>
        <w:snapToGrid w:val="0"/>
        <w:spacing w:before="100" w:beforeAutospacing="1" w:after="100" w:afterAutospacing="1"/>
        <w:contextualSpacing/>
        <w:rPr>
          <w:rFonts w:eastAsia="Times New Roman" w:cstheme="minorHAnsi"/>
          <w:color w:val="000000"/>
          <w:sz w:val="22"/>
          <w:szCs w:val="22"/>
          <w:lang w:eastAsia="en-GB"/>
        </w:rPr>
      </w:pPr>
      <w:r w:rsidRPr="00D26E15">
        <w:rPr>
          <w:rFonts w:eastAsia="Times New Roman" w:cstheme="minorHAnsi"/>
          <w:color w:val="000000"/>
          <w:sz w:val="22"/>
          <w:szCs w:val="22"/>
          <w:lang w:eastAsia="en-GB"/>
        </w:rPr>
        <w:t>Baroness Professor Sheila Hollins (</w:t>
      </w:r>
      <w:r>
        <w:rPr>
          <w:rFonts w:cstheme="minorHAnsi"/>
          <w:color w:val="333333"/>
          <w:sz w:val="22"/>
          <w:szCs w:val="22"/>
          <w:shd w:val="clear" w:color="auto" w:fill="FFFFFF"/>
        </w:rPr>
        <w:t>P</w:t>
      </w:r>
      <w:r w:rsidRPr="00126D6C">
        <w:rPr>
          <w:rFonts w:cstheme="minorHAnsi"/>
          <w:color w:val="333333"/>
          <w:sz w:val="22"/>
          <w:szCs w:val="22"/>
          <w:shd w:val="clear" w:color="auto" w:fill="FFFFFF"/>
        </w:rPr>
        <w:t xml:space="preserve">rofessor of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sychiatry, St Georges, University of London, House of Lords, London</w:t>
      </w:r>
      <w:r w:rsidRPr="00D26E15">
        <w:rPr>
          <w:rFonts w:eastAsia="Times New Roman" w:cstheme="minorHAnsi"/>
          <w:color w:val="000000"/>
          <w:sz w:val="22"/>
          <w:szCs w:val="22"/>
          <w:lang w:eastAsia="en-GB"/>
        </w:rPr>
        <w:t>)</w:t>
      </w:r>
    </w:p>
    <w:p w14:paraId="665E295A" w14:textId="112B160D" w:rsidR="001A2D4A" w:rsidRPr="001A2D4A" w:rsidRDefault="001A2D4A" w:rsidP="001A2D4A">
      <w:pPr>
        <w:shd w:val="clear" w:color="auto" w:fill="FFFFFF"/>
        <w:rPr>
          <w:rFonts w:ascii="Arial" w:eastAsia="Times New Roman" w:hAnsi="Arial" w:cs="Arial"/>
          <w:color w:val="222222"/>
          <w:lang w:eastAsia="en-GB"/>
        </w:rPr>
      </w:pPr>
      <w:r>
        <w:rPr>
          <w:rFonts w:eastAsia="Times New Roman" w:cstheme="minorHAnsi"/>
          <w:color w:val="000000"/>
          <w:sz w:val="22"/>
          <w:szCs w:val="22"/>
          <w:lang w:eastAsia="en-GB"/>
        </w:rPr>
        <w:t xml:space="preserve">Sir Norman Lamb (Former Member of Parliament and Minister for Care and Support 2021-2015)  </w:t>
      </w:r>
    </w:p>
    <w:p w14:paraId="159F5678" w14:textId="04C0A0D6"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Professor Joanna Moncrieff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 xml:space="preserve">rofessor of </w:t>
      </w:r>
      <w:r w:rsidR="00C30011">
        <w:rPr>
          <w:rFonts w:cstheme="minorHAnsi"/>
          <w:color w:val="333333"/>
          <w:sz w:val="22"/>
          <w:szCs w:val="22"/>
          <w:shd w:val="clear" w:color="auto" w:fill="FFFFFF"/>
        </w:rPr>
        <w:t>C</w:t>
      </w:r>
      <w:r w:rsidRPr="00126D6C">
        <w:rPr>
          <w:rFonts w:cstheme="minorHAnsi"/>
          <w:color w:val="333333"/>
          <w:sz w:val="22"/>
          <w:szCs w:val="22"/>
          <w:shd w:val="clear" w:color="auto" w:fill="FFFFFF"/>
        </w:rPr>
        <w:t xml:space="preserve">ritical and </w:t>
      </w:r>
      <w:r w:rsidR="00C30011">
        <w:rPr>
          <w:rFonts w:cstheme="minorHAnsi"/>
          <w:color w:val="333333"/>
          <w:sz w:val="22"/>
          <w:szCs w:val="22"/>
          <w:shd w:val="clear" w:color="auto" w:fill="FFFFFF"/>
        </w:rPr>
        <w:t>S</w:t>
      </w:r>
      <w:r w:rsidRPr="00126D6C">
        <w:rPr>
          <w:rFonts w:cstheme="minorHAnsi"/>
          <w:color w:val="333333"/>
          <w:sz w:val="22"/>
          <w:szCs w:val="22"/>
          <w:shd w:val="clear" w:color="auto" w:fill="FFFFFF"/>
        </w:rPr>
        <w:t>ocial psychiatry, University College London</w:t>
      </w:r>
      <w:r w:rsidRPr="00D26E15">
        <w:rPr>
          <w:rFonts w:eastAsia="Times New Roman" w:cstheme="minorHAnsi"/>
          <w:color w:val="000000"/>
          <w:sz w:val="22"/>
          <w:szCs w:val="22"/>
          <w:lang w:eastAsia="en-GB"/>
        </w:rPr>
        <w:t>) </w:t>
      </w:r>
    </w:p>
    <w:p w14:paraId="7ECAC46F" w14:textId="77777777"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Dr Bogdan </w:t>
      </w:r>
      <w:proofErr w:type="spellStart"/>
      <w:r w:rsidRPr="00D26E15">
        <w:rPr>
          <w:rFonts w:eastAsia="Times New Roman" w:cstheme="minorHAnsi"/>
          <w:color w:val="000000"/>
          <w:sz w:val="22"/>
          <w:szCs w:val="22"/>
          <w:lang w:eastAsia="en-GB"/>
        </w:rPr>
        <w:t>Chiva</w:t>
      </w:r>
      <w:proofErr w:type="spellEnd"/>
      <w:r w:rsidRPr="00D26E15">
        <w:rPr>
          <w:rFonts w:eastAsia="Times New Roman" w:cstheme="minorHAnsi"/>
          <w:color w:val="000000"/>
          <w:sz w:val="22"/>
          <w:szCs w:val="22"/>
          <w:lang w:eastAsia="en-GB"/>
        </w:rPr>
        <w:t xml:space="preserve"> </w:t>
      </w:r>
      <w:proofErr w:type="spellStart"/>
      <w:r w:rsidRPr="00D26E15">
        <w:rPr>
          <w:rFonts w:eastAsia="Times New Roman" w:cstheme="minorHAnsi"/>
          <w:color w:val="000000"/>
          <w:sz w:val="22"/>
          <w:szCs w:val="22"/>
          <w:lang w:eastAsia="en-GB"/>
        </w:rPr>
        <w:t>Giurca</w:t>
      </w:r>
      <w:proofErr w:type="spellEnd"/>
      <w:r w:rsidRPr="00D26E15">
        <w:rPr>
          <w:rFonts w:eastAsia="Times New Roman" w:cstheme="minorHAnsi"/>
          <w:color w:val="000000"/>
          <w:sz w:val="22"/>
          <w:szCs w:val="22"/>
          <w:lang w:eastAsia="en-GB"/>
        </w:rPr>
        <w:t xml:space="preserve"> (</w:t>
      </w:r>
      <w:r w:rsidRPr="00D26E15">
        <w:rPr>
          <w:rFonts w:eastAsia="Times New Roman" w:cstheme="minorHAnsi"/>
          <w:color w:val="000000"/>
          <w:sz w:val="22"/>
          <w:szCs w:val="22"/>
          <w:shd w:val="clear" w:color="auto" w:fill="FFFFFF"/>
          <w:lang w:eastAsia="en-GB"/>
        </w:rPr>
        <w:t xml:space="preserve">Global Lead and Clinical Lead </w:t>
      </w:r>
      <w:r w:rsidRPr="00D26E15">
        <w:rPr>
          <w:rFonts w:eastAsia="Times New Roman" w:cstheme="minorHAnsi"/>
          <w:color w:val="000000"/>
          <w:sz w:val="22"/>
          <w:szCs w:val="22"/>
          <w:lang w:eastAsia="en-GB"/>
        </w:rPr>
        <w:t>National Academy for Social Prescribing</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w:t>
      </w:r>
    </w:p>
    <w:p w14:paraId="43DECD9C" w14:textId="50F42DD2"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Prof Guy Chouinard</w:t>
      </w:r>
      <w:r w:rsidRPr="00126D6C">
        <w:rPr>
          <w:rFonts w:eastAsia="Times New Roman" w:cstheme="minorHAnsi"/>
          <w:color w:val="000000"/>
          <w:sz w:val="22"/>
          <w:szCs w:val="22"/>
          <w:lang w:eastAsia="en-GB"/>
        </w:rPr>
        <w:t xml:space="preserve">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 xml:space="preserve">rofessor of </w:t>
      </w:r>
      <w:r w:rsidR="00C30011">
        <w:rPr>
          <w:rFonts w:cstheme="minorHAnsi"/>
          <w:color w:val="333333"/>
          <w:sz w:val="22"/>
          <w:szCs w:val="22"/>
          <w:shd w:val="clear" w:color="auto" w:fill="FFFFFF"/>
        </w:rPr>
        <w:t>C</w:t>
      </w:r>
      <w:r w:rsidRPr="00126D6C">
        <w:rPr>
          <w:rFonts w:cstheme="minorHAnsi"/>
          <w:color w:val="333333"/>
          <w:sz w:val="22"/>
          <w:szCs w:val="22"/>
          <w:shd w:val="clear" w:color="auto" w:fill="FFFFFF"/>
        </w:rPr>
        <w:t xml:space="preserve">linical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harmacology, McGill University)</w:t>
      </w:r>
    </w:p>
    <w:p w14:paraId="5582BA1B" w14:textId="77777777"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Michael Dooley (Treasurer</w:t>
      </w:r>
      <w:r w:rsidRPr="00126D6C">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w:t>
      </w:r>
    </w:p>
    <w:p w14:paraId="132A6EE2" w14:textId="6CA59CE3"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Anne Guy (</w:t>
      </w:r>
      <w:r w:rsidRPr="00126D6C">
        <w:rPr>
          <w:rFonts w:eastAsia="Times New Roman" w:cstheme="minorHAnsi"/>
          <w:color w:val="000000"/>
          <w:sz w:val="22"/>
          <w:szCs w:val="22"/>
          <w:lang w:eastAsia="en-GB"/>
        </w:rPr>
        <w:t>Secretariat, Beyond Pills All Party Parliamentary Group, Houses of Parliament, London)</w:t>
      </w:r>
    </w:p>
    <w:p w14:paraId="5DEC9C1B" w14:textId="77777777"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Mark Horowitz (</w:t>
      </w:r>
      <w:proofErr w:type="gramStart"/>
      <w:r w:rsidRPr="00D26E15">
        <w:rPr>
          <w:rFonts w:eastAsia="Times New Roman" w:cstheme="minorHAnsi"/>
          <w:color w:val="000000"/>
          <w:sz w:val="22"/>
          <w:szCs w:val="22"/>
          <w:lang w:eastAsia="en-GB"/>
        </w:rPr>
        <w:t>North East</w:t>
      </w:r>
      <w:proofErr w:type="gramEnd"/>
      <w:r w:rsidRPr="00D26E15">
        <w:rPr>
          <w:rFonts w:eastAsia="Times New Roman" w:cstheme="minorHAnsi"/>
          <w:color w:val="000000"/>
          <w:sz w:val="22"/>
          <w:szCs w:val="22"/>
          <w:lang w:eastAsia="en-GB"/>
        </w:rPr>
        <w:t xml:space="preserve"> London NHS Foundation Trust, UCL (honorary))</w:t>
      </w:r>
    </w:p>
    <w:p w14:paraId="592DA700" w14:textId="77777777"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Peter </w:t>
      </w:r>
      <w:proofErr w:type="spellStart"/>
      <w:r w:rsidRPr="00D26E15">
        <w:rPr>
          <w:rFonts w:eastAsia="Times New Roman" w:cstheme="minorHAnsi"/>
          <w:color w:val="000000"/>
          <w:sz w:val="22"/>
          <w:szCs w:val="22"/>
          <w:lang w:eastAsia="en-GB"/>
        </w:rPr>
        <w:t>Kinderman</w:t>
      </w:r>
      <w:proofErr w:type="spellEnd"/>
      <w:r>
        <w:rPr>
          <w:rFonts w:eastAsia="Times New Roman" w:cstheme="minorHAnsi"/>
          <w:color w:val="000000"/>
          <w:sz w:val="22"/>
          <w:szCs w:val="22"/>
          <w:lang w:eastAsia="en-GB"/>
        </w:rPr>
        <w:t xml:space="preserve"> (Professor of Clinical Psychology, University of Liverpool)</w:t>
      </w:r>
    </w:p>
    <w:p w14:paraId="476C9A1E" w14:textId="77777777"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Lucy Johnstone</w:t>
      </w:r>
      <w:r w:rsidRPr="00126D6C">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Consultant Clinical Psychologist, Bristol)</w:t>
      </w:r>
    </w:p>
    <w:p w14:paraId="2DA20DA2" w14:textId="3A63A41B"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Luke Montagu</w:t>
      </w:r>
      <w:r w:rsidRPr="00126D6C">
        <w:rPr>
          <w:rFonts w:eastAsia="Times New Roman" w:cstheme="minorHAnsi"/>
          <w:color w:val="000000"/>
          <w:sz w:val="22"/>
          <w:szCs w:val="22"/>
          <w:lang w:eastAsia="en-GB"/>
        </w:rPr>
        <w:t xml:space="preserve"> (Co-</w:t>
      </w:r>
      <w:r w:rsidR="00C30011">
        <w:rPr>
          <w:rFonts w:eastAsia="Times New Roman" w:cstheme="minorHAnsi"/>
          <w:color w:val="000000"/>
          <w:sz w:val="22"/>
          <w:szCs w:val="22"/>
          <w:lang w:eastAsia="en-GB"/>
        </w:rPr>
        <w:t>F</w:t>
      </w:r>
      <w:r w:rsidRPr="00126D6C">
        <w:rPr>
          <w:rFonts w:eastAsia="Times New Roman" w:cstheme="minorHAnsi"/>
          <w:color w:val="000000"/>
          <w:sz w:val="22"/>
          <w:szCs w:val="22"/>
          <w:lang w:eastAsia="en-GB"/>
        </w:rPr>
        <w:t>ounder, Council for Evidence-based Psychiatry, London)</w:t>
      </w:r>
      <w:r w:rsidRPr="00D26E15">
        <w:rPr>
          <w:rFonts w:eastAsia="Times New Roman" w:cstheme="minorHAnsi"/>
          <w:i/>
          <w:iCs/>
          <w:color w:val="333333"/>
          <w:sz w:val="22"/>
          <w:szCs w:val="22"/>
          <w:lang w:eastAsia="en-GB"/>
        </w:rPr>
        <w:t xml:space="preserve"> </w:t>
      </w:r>
    </w:p>
    <w:p w14:paraId="3CF1C563" w14:textId="432DFED0" w:rsidR="00510F27" w:rsidRPr="00D26E15" w:rsidRDefault="00510F27" w:rsidP="00510F27">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Antonio E. </w:t>
      </w:r>
      <w:proofErr w:type="spellStart"/>
      <w:r w:rsidRPr="00D26E15">
        <w:rPr>
          <w:rFonts w:eastAsia="Times New Roman" w:cstheme="minorHAnsi"/>
          <w:color w:val="000000"/>
          <w:sz w:val="22"/>
          <w:szCs w:val="22"/>
          <w:lang w:eastAsia="en-GB"/>
        </w:rPr>
        <w:t>Nardi</w:t>
      </w:r>
      <w:proofErr w:type="spellEnd"/>
      <w:r w:rsidRPr="00126D6C">
        <w:rPr>
          <w:rFonts w:eastAsia="Times New Roman" w:cstheme="minorHAnsi"/>
          <w:color w:val="000000"/>
          <w:sz w:val="22"/>
          <w:szCs w:val="22"/>
          <w:lang w:eastAsia="en-GB"/>
        </w:rPr>
        <w:t xml:space="preserve">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 xml:space="preserve">rofessor of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sychiatry, Federal University of Rio de Janeiro)</w:t>
      </w:r>
    </w:p>
    <w:p w14:paraId="60F50D7A" w14:textId="56953A64" w:rsidR="00510F27" w:rsidRPr="00D26E15" w:rsidRDefault="00510F27" w:rsidP="00510F27">
      <w:pPr>
        <w:shd w:val="clear" w:color="auto" w:fill="FFFFFF"/>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Sarah Stacey (Co-Founder</w:t>
      </w:r>
      <w:r w:rsidR="00C30011">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 Beyond Pills Campaign</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w:t>
      </w:r>
    </w:p>
    <w:p w14:paraId="3412DD1C" w14:textId="77777777" w:rsidR="00510F27" w:rsidRPr="00D26E15" w:rsidRDefault="00510F27" w:rsidP="00510F27">
      <w:pPr>
        <w:snapToGrid w:val="0"/>
        <w:spacing w:before="100" w:beforeAutospacing="1" w:after="100" w:afterAutospacing="1"/>
        <w:contextualSpacing/>
        <w:jc w:val="both"/>
        <w:rPr>
          <w:rFonts w:eastAsia="Times New Roman" w:cstheme="minorHAnsi"/>
          <w:sz w:val="22"/>
          <w:szCs w:val="22"/>
          <w:lang w:eastAsia="en-GB"/>
        </w:rPr>
      </w:pPr>
      <w:r w:rsidRPr="00D26E15">
        <w:rPr>
          <w:rFonts w:eastAsia="Times New Roman" w:cstheme="minorHAnsi"/>
          <w:color w:val="0B2341"/>
          <w:sz w:val="22"/>
          <w:szCs w:val="22"/>
          <w:lang w:eastAsia="en-GB"/>
        </w:rPr>
        <w:t xml:space="preserve">Dr Andrew </w:t>
      </w:r>
      <w:proofErr w:type="spellStart"/>
      <w:r w:rsidRPr="00D26E15">
        <w:rPr>
          <w:rFonts w:eastAsia="Times New Roman" w:cstheme="minorHAnsi"/>
          <w:color w:val="0B2341"/>
          <w:sz w:val="22"/>
          <w:szCs w:val="22"/>
          <w:lang w:eastAsia="en-GB"/>
        </w:rPr>
        <w:t>Tresidder</w:t>
      </w:r>
      <w:proofErr w:type="spellEnd"/>
      <w:r w:rsidRPr="00D26E15">
        <w:rPr>
          <w:rFonts w:eastAsia="Times New Roman" w:cstheme="minorHAnsi"/>
          <w:color w:val="0B2341"/>
          <w:sz w:val="22"/>
          <w:szCs w:val="22"/>
          <w:lang w:eastAsia="en-GB"/>
        </w:rPr>
        <w:t xml:space="preserve"> </w:t>
      </w:r>
      <w:r w:rsidRPr="00126D6C">
        <w:rPr>
          <w:rFonts w:eastAsia="Times New Roman" w:cstheme="minorHAnsi"/>
          <w:color w:val="0B2341"/>
          <w:sz w:val="22"/>
          <w:szCs w:val="22"/>
          <w:lang w:eastAsia="en-GB"/>
        </w:rPr>
        <w:t>(</w:t>
      </w:r>
      <w:r w:rsidRPr="00D26E15">
        <w:rPr>
          <w:rFonts w:eastAsia="Times New Roman" w:cstheme="minorHAnsi"/>
          <w:color w:val="0B2341"/>
          <w:sz w:val="22"/>
          <w:szCs w:val="22"/>
          <w:lang w:eastAsia="en-GB"/>
        </w:rPr>
        <w:t>Clinical Lead for Medicines Management NHS Somerset</w:t>
      </w:r>
      <w:r w:rsidRPr="00126D6C">
        <w:rPr>
          <w:rFonts w:eastAsia="Times New Roman" w:cstheme="minorHAnsi"/>
          <w:color w:val="0B2341"/>
          <w:sz w:val="22"/>
          <w:szCs w:val="22"/>
          <w:lang w:eastAsia="en-GB"/>
        </w:rPr>
        <w:t>)</w:t>
      </w:r>
      <w:r w:rsidRPr="00D26E15">
        <w:rPr>
          <w:rFonts w:eastAsia="Times New Roman" w:cstheme="minorHAnsi"/>
          <w:color w:val="0B2341"/>
          <w:sz w:val="22"/>
          <w:szCs w:val="22"/>
          <w:lang w:eastAsia="en-GB"/>
        </w:rPr>
        <w:t> </w:t>
      </w:r>
    </w:p>
    <w:p w14:paraId="52B94234" w14:textId="77777777" w:rsidR="00510F27" w:rsidRPr="00126D6C" w:rsidRDefault="00510F27" w:rsidP="00510F27">
      <w:pPr>
        <w:snapToGrid w:val="0"/>
        <w:spacing w:before="100" w:beforeAutospacing="1" w:after="100" w:afterAutospacing="1"/>
        <w:contextualSpacing/>
        <w:rPr>
          <w:rFonts w:cstheme="minorHAnsi"/>
          <w:color w:val="222222"/>
          <w:sz w:val="22"/>
          <w:szCs w:val="22"/>
          <w:shd w:val="clear" w:color="auto" w:fill="FFFFFF"/>
        </w:rPr>
      </w:pPr>
      <w:r>
        <w:rPr>
          <w:rFonts w:eastAsia="Times New Roman" w:cstheme="minorHAnsi"/>
          <w:sz w:val="22"/>
          <w:szCs w:val="22"/>
          <w:lang w:eastAsia="en-GB"/>
        </w:rPr>
        <w:t>J</w:t>
      </w:r>
      <w:r w:rsidRPr="00D26E15">
        <w:rPr>
          <w:rFonts w:eastAsia="Times New Roman" w:cstheme="minorHAnsi"/>
          <w:color w:val="000000"/>
          <w:sz w:val="22"/>
          <w:szCs w:val="22"/>
          <w:lang w:eastAsia="en-GB"/>
        </w:rPr>
        <w:t>o Watson</w:t>
      </w:r>
      <w:r w:rsidRPr="00126D6C">
        <w:rPr>
          <w:rFonts w:eastAsia="Times New Roman" w:cstheme="minorHAnsi"/>
          <w:color w:val="000000"/>
          <w:sz w:val="22"/>
          <w:szCs w:val="22"/>
          <w:lang w:eastAsia="en-GB"/>
        </w:rPr>
        <w:t xml:space="preserve"> (Psychotherapist, </w:t>
      </w:r>
      <w:r w:rsidRPr="00126D6C">
        <w:rPr>
          <w:rFonts w:cstheme="minorHAnsi"/>
          <w:color w:val="222222"/>
          <w:sz w:val="22"/>
          <w:szCs w:val="22"/>
          <w:shd w:val="clear" w:color="auto" w:fill="FFFFFF"/>
        </w:rPr>
        <w:t>Worcestershire)</w:t>
      </w:r>
    </w:p>
    <w:p w14:paraId="0CD78C9D" w14:textId="576EA8D9" w:rsidR="00D02489" w:rsidRDefault="00510F27" w:rsidP="00D02489">
      <w:pPr>
        <w:snapToGrid w:val="0"/>
        <w:spacing w:before="100" w:beforeAutospacing="1" w:after="100" w:afterAutospacing="1"/>
        <w:ind w:left="720" w:hanging="720"/>
        <w:contextualSpacing/>
        <w:rPr>
          <w:rFonts w:eastAsia="Times New Roman" w:cstheme="minorHAnsi"/>
          <w:color w:val="000000"/>
          <w:sz w:val="22"/>
          <w:szCs w:val="22"/>
          <w:lang w:eastAsia="en-GB"/>
        </w:rPr>
      </w:pPr>
      <w:r w:rsidRPr="00126D6C">
        <w:rPr>
          <w:rFonts w:cstheme="minorHAnsi"/>
          <w:color w:val="222222"/>
          <w:sz w:val="22"/>
          <w:szCs w:val="22"/>
          <w:shd w:val="clear" w:color="auto" w:fill="FFFFFF"/>
        </w:rPr>
        <w:t xml:space="preserve">Stevie </w:t>
      </w:r>
      <w:r w:rsidRPr="00C30011">
        <w:rPr>
          <w:rFonts w:eastAsia="Times New Roman" w:cstheme="minorHAnsi"/>
          <w:color w:val="000000"/>
          <w:sz w:val="22"/>
          <w:szCs w:val="22"/>
          <w:lang w:eastAsia="en-GB"/>
        </w:rPr>
        <w:t xml:space="preserve">Lewis </w:t>
      </w:r>
      <w:r w:rsidR="00D02489">
        <w:rPr>
          <w:rFonts w:ascii="Calibri" w:hAnsi="Calibri" w:cs="Calibri"/>
          <w:color w:val="222222"/>
          <w:sz w:val="22"/>
          <w:szCs w:val="22"/>
          <w:shd w:val="clear" w:color="auto" w:fill="FFFFFF"/>
        </w:rPr>
        <w:t>(Lived and professional Experience Advisory Panel for Prescribed Drug Dependence, UK)</w:t>
      </w:r>
    </w:p>
    <w:p w14:paraId="578872E1" w14:textId="10EA7001" w:rsidR="00510F27" w:rsidRDefault="00510F27" w:rsidP="00510F27">
      <w:pPr>
        <w:snapToGrid w:val="0"/>
        <w:spacing w:before="100" w:beforeAutospacing="1" w:after="100" w:afterAutospacing="1"/>
        <w:contextualSpacing/>
        <w:rPr>
          <w:rFonts w:cstheme="minorHAnsi"/>
          <w:color w:val="333333"/>
          <w:sz w:val="22"/>
          <w:szCs w:val="22"/>
          <w:shd w:val="clear" w:color="auto" w:fill="FFFFFF"/>
        </w:rPr>
      </w:pPr>
      <w:r w:rsidRPr="00D26E15">
        <w:rPr>
          <w:rFonts w:eastAsia="Times New Roman" w:cstheme="minorHAnsi"/>
          <w:color w:val="000000"/>
          <w:sz w:val="22"/>
          <w:szCs w:val="22"/>
          <w:lang w:eastAsia="en-GB"/>
        </w:rPr>
        <w:t>Professor Marcantonio Spada</w:t>
      </w:r>
      <w:r w:rsidRPr="00126D6C">
        <w:rPr>
          <w:rFonts w:eastAsia="Times New Roman" w:cstheme="minorHAnsi"/>
          <w:color w:val="000000"/>
          <w:sz w:val="22"/>
          <w:szCs w:val="22"/>
          <w:lang w:eastAsia="en-GB"/>
        </w:rPr>
        <w:t xml:space="preserve"> (</w:t>
      </w:r>
      <w:r w:rsidR="00C30011">
        <w:rPr>
          <w:rFonts w:cstheme="minorHAnsi"/>
          <w:color w:val="333333"/>
          <w:sz w:val="22"/>
          <w:szCs w:val="22"/>
          <w:shd w:val="clear" w:color="auto" w:fill="FFFFFF"/>
        </w:rPr>
        <w:t>P</w:t>
      </w:r>
      <w:r w:rsidRPr="00126D6C">
        <w:rPr>
          <w:rFonts w:cstheme="minorHAnsi"/>
          <w:color w:val="333333"/>
          <w:sz w:val="22"/>
          <w:szCs w:val="22"/>
          <w:shd w:val="clear" w:color="auto" w:fill="FFFFFF"/>
        </w:rPr>
        <w:t xml:space="preserve">rofessor of </w:t>
      </w:r>
      <w:r w:rsidR="00C30011">
        <w:rPr>
          <w:rFonts w:cstheme="minorHAnsi"/>
          <w:color w:val="333333"/>
          <w:sz w:val="22"/>
          <w:szCs w:val="22"/>
          <w:shd w:val="clear" w:color="auto" w:fill="FFFFFF"/>
        </w:rPr>
        <w:t>A</w:t>
      </w:r>
      <w:r w:rsidRPr="00126D6C">
        <w:rPr>
          <w:rFonts w:cstheme="minorHAnsi"/>
          <w:color w:val="333333"/>
          <w:sz w:val="22"/>
          <w:szCs w:val="22"/>
          <w:shd w:val="clear" w:color="auto" w:fill="FFFFFF"/>
        </w:rPr>
        <w:t xml:space="preserve">ddictive </w:t>
      </w:r>
      <w:r w:rsidR="00C30011">
        <w:rPr>
          <w:rFonts w:cstheme="minorHAnsi"/>
          <w:color w:val="333333"/>
          <w:sz w:val="22"/>
          <w:szCs w:val="22"/>
          <w:shd w:val="clear" w:color="auto" w:fill="FFFFFF"/>
        </w:rPr>
        <w:t>B</w:t>
      </w:r>
      <w:r w:rsidRPr="00126D6C">
        <w:rPr>
          <w:rFonts w:cstheme="minorHAnsi"/>
          <w:color w:val="333333"/>
          <w:sz w:val="22"/>
          <w:szCs w:val="22"/>
          <w:shd w:val="clear" w:color="auto" w:fill="FFFFFF"/>
        </w:rPr>
        <w:t>ehaviours, London South Bank University)</w:t>
      </w:r>
    </w:p>
    <w:p w14:paraId="0832E528" w14:textId="068A719C" w:rsidR="00C61C5B" w:rsidRPr="00D26E15" w:rsidRDefault="00C61C5B" w:rsidP="00510F27">
      <w:pPr>
        <w:snapToGrid w:val="0"/>
        <w:spacing w:before="100" w:beforeAutospacing="1" w:after="100" w:afterAutospacing="1"/>
        <w:contextualSpacing/>
        <w:rPr>
          <w:rFonts w:eastAsia="Times New Roman" w:cstheme="minorHAnsi"/>
          <w:sz w:val="22"/>
          <w:szCs w:val="22"/>
          <w:lang w:eastAsia="en-GB"/>
        </w:rPr>
      </w:pPr>
      <w:r>
        <w:rPr>
          <w:rFonts w:cstheme="minorHAnsi"/>
          <w:color w:val="333333"/>
          <w:sz w:val="22"/>
          <w:szCs w:val="22"/>
          <w:shd w:val="clear" w:color="auto" w:fill="FFFFFF"/>
        </w:rPr>
        <w:t>Professor Rupert Payne, (Professor of Primary Care and Clinical Pharmacology, University of Exeter)</w:t>
      </w:r>
      <w:r w:rsidR="009B3E81">
        <w:rPr>
          <w:rFonts w:cstheme="minorHAnsi"/>
          <w:color w:val="333333"/>
          <w:sz w:val="22"/>
          <w:szCs w:val="22"/>
          <w:shd w:val="clear" w:color="auto" w:fill="FFFFFF"/>
        </w:rPr>
        <w:t xml:space="preserve"> Dr Naveed Akhtar (GP. College of Medicine, co-chair Integrated Medicine Alliance)</w:t>
      </w:r>
    </w:p>
    <w:p w14:paraId="0C627C9C" w14:textId="77777777" w:rsidR="005C1F43" w:rsidRDefault="005C1F43" w:rsidP="005369C6">
      <w:pPr>
        <w:spacing w:after="160"/>
        <w:rPr>
          <w:rFonts w:ascii="Calibri" w:eastAsia="Times New Roman" w:hAnsi="Calibri" w:cs="Calibri"/>
          <w:color w:val="000000"/>
          <w:lang w:eastAsia="en-GB"/>
        </w:rPr>
      </w:pPr>
    </w:p>
    <w:p w14:paraId="62835689" w14:textId="528BD4B2"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Today a group of medical professionals, researchers, patient representatives and politicians call for the UK government to commit to a reversal in the rate of prescribing of antidepressants.</w:t>
      </w:r>
    </w:p>
    <w:p w14:paraId="639BBA5B" w14:textId="38A147B7"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Over the last decade, antidepressant prescriptions have almost doubled in England, rising from 47.3 million in 2011 to 85.6 million in 2022</w:t>
      </w:r>
      <w:r w:rsidR="00215D87">
        <w:rPr>
          <w:rFonts w:ascii="Calibri" w:eastAsia="Times New Roman" w:hAnsi="Calibri" w:cs="Calibri"/>
          <w:color w:val="000000"/>
          <w:lang w:eastAsia="en-GB"/>
        </w:rPr>
        <w:t>/23</w:t>
      </w:r>
      <w:r w:rsidRPr="005369C6">
        <w:rPr>
          <w:rFonts w:ascii="Calibri" w:eastAsia="Times New Roman" w:hAnsi="Calibri" w:cs="Calibri"/>
          <w:color w:val="000000"/>
          <w:lang w:eastAsia="en-GB"/>
        </w:rPr>
        <w:t xml:space="preserve">. Over 8.6 million adults in England </w:t>
      </w:r>
      <w:proofErr w:type="gramStart"/>
      <w:r w:rsidRPr="005369C6">
        <w:rPr>
          <w:rFonts w:ascii="Calibri" w:eastAsia="Times New Roman" w:hAnsi="Calibri" w:cs="Calibri"/>
          <w:color w:val="000000"/>
          <w:lang w:eastAsia="en-GB"/>
        </w:rPr>
        <w:t>are</w:t>
      </w:r>
      <w:proofErr w:type="gramEnd"/>
      <w:r w:rsidRPr="005369C6">
        <w:rPr>
          <w:rFonts w:ascii="Calibri" w:eastAsia="Times New Roman" w:hAnsi="Calibri" w:cs="Calibri"/>
          <w:color w:val="000000"/>
          <w:lang w:eastAsia="en-GB"/>
        </w:rPr>
        <w:t xml:space="preserve"> now prescribed them annually (nearly 20% of adults),</w:t>
      </w:r>
      <w:r>
        <w:rPr>
          <w:rStyle w:val="EndnoteReference"/>
          <w:rFonts w:ascii="Calibri" w:eastAsia="Times New Roman" w:hAnsi="Calibri" w:cs="Calibri"/>
          <w:color w:val="000000"/>
          <w:lang w:eastAsia="en-GB"/>
        </w:rPr>
        <w:endnoteReference w:id="1"/>
      </w:r>
      <w:r w:rsidRPr="005369C6">
        <w:rPr>
          <w:rFonts w:ascii="Calibri" w:eastAsia="Times New Roman" w:hAnsi="Calibri" w:cs="Calibri"/>
          <w:color w:val="000000"/>
          <w:lang w:eastAsia="en-GB"/>
        </w:rPr>
        <w:t xml:space="preserve"> with prescriptions set to rise over the next decade. </w:t>
      </w:r>
      <w:r>
        <w:rPr>
          <w:rFonts w:ascii="Calibri" w:eastAsia="Times New Roman" w:hAnsi="Calibri" w:cs="Calibri"/>
          <w:color w:val="000000"/>
          <w:lang w:eastAsia="en-GB"/>
        </w:rPr>
        <w:t>Additionally</w:t>
      </w:r>
      <w:r w:rsidRPr="005369C6">
        <w:rPr>
          <w:rFonts w:ascii="Calibri" w:eastAsia="Times New Roman" w:hAnsi="Calibri" w:cs="Calibri"/>
          <w:color w:val="000000"/>
          <w:lang w:eastAsia="en-GB"/>
        </w:rPr>
        <w:t>, the average duration of time a person spends on an antidepressant has also doubled between the mid-2000s and 2017</w:t>
      </w:r>
      <w:r>
        <w:rPr>
          <w:rFonts w:ascii="Calibri" w:eastAsia="Times New Roman" w:hAnsi="Calibri" w:cs="Calibri"/>
          <w:color w:val="000000"/>
          <w:lang w:eastAsia="en-GB"/>
        </w:rPr>
        <w:t>,</w:t>
      </w:r>
      <w:r w:rsidRPr="005369C6">
        <w:rPr>
          <w:rFonts w:ascii="Calibri" w:eastAsia="Times New Roman" w:hAnsi="Calibri" w:cs="Calibri"/>
          <w:color w:val="000000"/>
          <w:sz w:val="14"/>
          <w:szCs w:val="14"/>
          <w:vertAlign w:val="superscript"/>
          <w:lang w:eastAsia="en-GB"/>
        </w:rPr>
        <w:t xml:space="preserve"> </w:t>
      </w:r>
      <w:r w:rsidRPr="005369C6">
        <w:rPr>
          <w:rFonts w:ascii="Calibri" w:eastAsia="Times New Roman" w:hAnsi="Calibri" w:cs="Calibri"/>
          <w:color w:val="000000"/>
          <w:lang w:eastAsia="en-GB"/>
        </w:rPr>
        <w:t>with around half of patients now classed as long-term users.</w:t>
      </w:r>
      <w:r>
        <w:rPr>
          <w:rStyle w:val="EndnoteReference"/>
          <w:rFonts w:ascii="Calibri" w:eastAsia="Times New Roman" w:hAnsi="Calibri" w:cs="Calibri"/>
          <w:color w:val="000000"/>
          <w:lang w:eastAsia="en-GB"/>
        </w:rPr>
        <w:endnoteReference w:id="2"/>
      </w:r>
      <w:r w:rsidRPr="005369C6">
        <w:rPr>
          <w:rFonts w:ascii="Calibri" w:eastAsia="Times New Roman" w:hAnsi="Calibri" w:cs="Calibri"/>
          <w:color w:val="000000"/>
          <w:lang w:eastAsia="en-GB"/>
        </w:rPr>
        <w:t> </w:t>
      </w:r>
      <w:r w:rsidR="00C443AF">
        <w:rPr>
          <w:rFonts w:ascii="Calibri" w:eastAsia="Times New Roman" w:hAnsi="Calibri" w:cs="Calibri"/>
          <w:color w:val="000000"/>
          <w:lang w:eastAsia="en-GB"/>
        </w:rPr>
        <w:t xml:space="preserve">Scotland, Wales and Northern Island have similar rates of antidepressant prescribing. </w:t>
      </w:r>
    </w:p>
    <w:p w14:paraId="6849272C" w14:textId="28383404"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1F1F1F"/>
          <w:lang w:eastAsia="en-GB"/>
        </w:rPr>
        <w:t xml:space="preserve">Rising long-term use is </w:t>
      </w:r>
      <w:r w:rsidRPr="005369C6">
        <w:rPr>
          <w:rFonts w:ascii="Calibri" w:eastAsia="Times New Roman" w:hAnsi="Calibri" w:cs="Calibri"/>
          <w:color w:val="000000"/>
          <w:lang w:eastAsia="en-GB"/>
        </w:rPr>
        <w:t>associated with many adverse effec</w:t>
      </w:r>
      <w:r w:rsidRPr="005369C6">
        <w:rPr>
          <w:rFonts w:ascii="Calibri" w:eastAsia="Times New Roman" w:hAnsi="Calibri" w:cs="Calibri"/>
          <w:color w:val="000000"/>
          <w:sz w:val="22"/>
          <w:szCs w:val="22"/>
          <w:lang w:eastAsia="en-GB"/>
        </w:rPr>
        <w:t>ts</w:t>
      </w:r>
      <w:r w:rsidRPr="005369C6">
        <w:rPr>
          <w:rFonts w:ascii="Calibri" w:eastAsia="Times New Roman" w:hAnsi="Calibri" w:cs="Calibri"/>
          <w:color w:val="1F1F1F"/>
          <w:sz w:val="22"/>
          <w:szCs w:val="22"/>
          <w:lang w:eastAsia="en-GB"/>
        </w:rPr>
        <w:t>,</w:t>
      </w:r>
      <w:r w:rsidRPr="005369C6">
        <w:rPr>
          <w:rFonts w:ascii="Calibri" w:eastAsia="Times New Roman" w:hAnsi="Calibri" w:cs="Calibri"/>
          <w:color w:val="1F1F1F"/>
          <w:sz w:val="26"/>
          <w:szCs w:val="26"/>
          <w:lang w:eastAsia="en-GB"/>
        </w:rPr>
        <w:t xml:space="preserve"> </w:t>
      </w:r>
      <w:r w:rsidRPr="005369C6">
        <w:rPr>
          <w:rFonts w:ascii="Calibri" w:eastAsia="Times New Roman" w:hAnsi="Calibri" w:cs="Calibri"/>
          <w:color w:val="1F1F1F"/>
          <w:lang w:eastAsia="en-GB"/>
        </w:rPr>
        <w:t>including increased weight gain, poorer long-term outcomes for some, sexual dysfunction</w:t>
      </w:r>
      <w:r w:rsidRPr="005369C6">
        <w:rPr>
          <w:rFonts w:ascii="Calibri" w:eastAsia="Times New Roman" w:hAnsi="Calibri" w:cs="Calibri"/>
          <w:color w:val="222222"/>
          <w:shd w:val="clear" w:color="auto" w:fill="FFFFFF"/>
          <w:lang w:eastAsia="en-GB"/>
        </w:rPr>
        <w:t>, bleeding</w:t>
      </w:r>
      <w:r w:rsidR="00D26E15">
        <w:rPr>
          <w:rFonts w:ascii="Calibri" w:eastAsia="Times New Roman" w:hAnsi="Calibri" w:cs="Calibri"/>
          <w:color w:val="222222"/>
          <w:shd w:val="clear" w:color="auto" w:fill="FFFFFF"/>
          <w:lang w:eastAsia="en-GB"/>
        </w:rPr>
        <w:t xml:space="preserve"> and</w:t>
      </w:r>
      <w:r>
        <w:rPr>
          <w:rFonts w:ascii="Calibri" w:eastAsia="Times New Roman" w:hAnsi="Calibri" w:cs="Calibri"/>
          <w:color w:val="222222"/>
          <w:shd w:val="clear" w:color="auto" w:fill="FFFFFF"/>
          <w:lang w:eastAsia="en-GB"/>
        </w:rPr>
        <w:t xml:space="preserve"> </w:t>
      </w:r>
      <w:r w:rsidRPr="005369C6">
        <w:rPr>
          <w:rFonts w:ascii="Calibri" w:eastAsia="Times New Roman" w:hAnsi="Calibri" w:cs="Calibri"/>
          <w:color w:val="222222"/>
          <w:shd w:val="clear" w:color="auto" w:fill="FFFFFF"/>
          <w:lang w:eastAsia="en-GB"/>
        </w:rPr>
        <w:t>falls</w:t>
      </w:r>
      <w:r w:rsidR="00D26E15">
        <w:rPr>
          <w:rFonts w:ascii="Calibri" w:eastAsia="Times New Roman" w:hAnsi="Calibri" w:cs="Calibri"/>
          <w:color w:val="222222"/>
          <w:shd w:val="clear" w:color="auto" w:fill="FFFFFF"/>
          <w:lang w:eastAsia="en-GB"/>
        </w:rPr>
        <w:t xml:space="preserve">. Additionally, withdrawal </w:t>
      </w:r>
      <w:r w:rsidRPr="005369C6">
        <w:rPr>
          <w:rFonts w:ascii="Calibri" w:eastAsia="Times New Roman" w:hAnsi="Calibri" w:cs="Calibri"/>
          <w:color w:val="1F1F1F"/>
          <w:lang w:eastAsia="en-GB"/>
        </w:rPr>
        <w:t>effects</w:t>
      </w:r>
      <w:r w:rsidR="00D26E15">
        <w:rPr>
          <w:rFonts w:ascii="Calibri" w:eastAsia="Times New Roman" w:hAnsi="Calibri" w:cs="Calibri"/>
          <w:color w:val="1F1F1F"/>
          <w:lang w:eastAsia="en-GB"/>
        </w:rPr>
        <w:t xml:space="preserve"> </w:t>
      </w:r>
      <w:r w:rsidRPr="005369C6">
        <w:rPr>
          <w:rFonts w:ascii="Calibri" w:eastAsia="Times New Roman" w:hAnsi="Calibri" w:cs="Calibri"/>
          <w:color w:val="000000"/>
          <w:lang w:eastAsia="en-GB"/>
        </w:rPr>
        <w:t xml:space="preserve">are experienced by </w:t>
      </w:r>
      <w:r w:rsidR="00510F27">
        <w:rPr>
          <w:rFonts w:ascii="Calibri" w:eastAsia="Times New Roman" w:hAnsi="Calibri" w:cs="Calibri"/>
          <w:color w:val="000000"/>
          <w:lang w:eastAsia="en-GB"/>
        </w:rPr>
        <w:t xml:space="preserve">around </w:t>
      </w:r>
      <w:r w:rsidRPr="005369C6">
        <w:rPr>
          <w:rFonts w:ascii="Calibri" w:eastAsia="Times New Roman" w:hAnsi="Calibri" w:cs="Calibri"/>
          <w:color w:val="000000"/>
          <w:lang w:eastAsia="en-GB"/>
        </w:rPr>
        <w:t>half of patient</w:t>
      </w:r>
      <w:r>
        <w:rPr>
          <w:rFonts w:ascii="Calibri" w:eastAsia="Times New Roman" w:hAnsi="Calibri" w:cs="Calibri"/>
          <w:color w:val="000000"/>
          <w:lang w:eastAsia="en-GB"/>
        </w:rPr>
        <w:t>s</w:t>
      </w:r>
      <w:r w:rsidRPr="005369C6">
        <w:rPr>
          <w:rFonts w:ascii="Calibri" w:eastAsia="Times New Roman" w:hAnsi="Calibri" w:cs="Calibri"/>
          <w:color w:val="000000"/>
          <w:lang w:eastAsia="en-GB"/>
        </w:rPr>
        <w:t>, with up to half of those describing their symptoms as severe, and a significant proportion experiencing withdrawal for many weeks, months or longer.</w:t>
      </w:r>
      <w:r>
        <w:rPr>
          <w:rStyle w:val="EndnoteReference"/>
          <w:rFonts w:ascii="Calibri" w:eastAsia="Times New Roman" w:hAnsi="Calibri" w:cs="Calibri"/>
          <w:color w:val="000000"/>
          <w:lang w:eastAsia="en-GB"/>
        </w:rPr>
        <w:endnoteReference w:id="3"/>
      </w:r>
    </w:p>
    <w:p w14:paraId="5970B553" w14:textId="55379EA0"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lastRenderedPageBreak/>
        <w:t>Rising antidepressant prescribing is not associated with an improvement in mental health outcomes at the population level, which, according to some measures, have worsened as antidepressant prescribing has risen.</w:t>
      </w:r>
      <w:r>
        <w:rPr>
          <w:rStyle w:val="EndnoteReference"/>
          <w:rFonts w:ascii="Calibri" w:eastAsia="Times New Roman" w:hAnsi="Calibri" w:cs="Calibri"/>
          <w:color w:val="000000"/>
          <w:lang w:eastAsia="en-GB"/>
        </w:rPr>
        <w:endnoteReference w:id="4"/>
      </w:r>
      <w:r w:rsidRPr="005369C6">
        <w:rPr>
          <w:rFonts w:ascii="Calibri" w:eastAsia="Times New Roman" w:hAnsi="Calibri" w:cs="Calibri"/>
          <w:color w:val="1F1F1F"/>
          <w:lang w:eastAsia="en-GB"/>
        </w:rPr>
        <w:t xml:space="preserve"> Questions remain about the extent to which </w:t>
      </w:r>
      <w:r w:rsidRPr="005369C6">
        <w:rPr>
          <w:rFonts w:ascii="Calibri" w:eastAsia="Times New Roman" w:hAnsi="Calibri" w:cs="Calibri"/>
          <w:color w:val="000000"/>
          <w:lang w:eastAsia="en-GB"/>
        </w:rPr>
        <w:t>poor outcomes are fuelled by such adverse effects, and the poor efficacy of antidepressants for many groups. Multiple meta-analyses have shown antidepressants to have no clinically meaningful benefit beyond placebo for all but the most severely depressed patients,</w:t>
      </w:r>
      <w:r>
        <w:rPr>
          <w:rStyle w:val="EndnoteReference"/>
          <w:rFonts w:ascii="Calibri" w:eastAsia="Times New Roman" w:hAnsi="Calibri" w:cs="Calibri"/>
          <w:color w:val="000000"/>
          <w:lang w:eastAsia="en-GB"/>
        </w:rPr>
        <w:endnoteReference w:id="5"/>
      </w:r>
      <w:r w:rsidRPr="005369C6">
        <w:rPr>
          <w:rFonts w:ascii="Calibri" w:eastAsia="Times New Roman" w:hAnsi="Calibri" w:cs="Calibri"/>
          <w:color w:val="000000"/>
          <w:lang w:eastAsia="en-GB"/>
        </w:rPr>
        <w:t xml:space="preserve"> which is why NICE </w:t>
      </w:r>
      <w:r w:rsidR="00D26E15" w:rsidRPr="005369C6">
        <w:rPr>
          <w:rFonts w:ascii="Calibri" w:eastAsia="Times New Roman" w:hAnsi="Calibri" w:cs="Calibri"/>
          <w:color w:val="000000"/>
          <w:lang w:eastAsia="en-GB"/>
        </w:rPr>
        <w:t>guidan</w:t>
      </w:r>
      <w:r w:rsidR="00D26E15">
        <w:rPr>
          <w:rFonts w:ascii="Calibri" w:eastAsia="Times New Roman" w:hAnsi="Calibri" w:cs="Calibri"/>
          <w:color w:val="000000"/>
          <w:lang w:eastAsia="en-GB"/>
        </w:rPr>
        <w:t xml:space="preserve">ce states </w:t>
      </w:r>
      <w:r w:rsidRPr="005369C6">
        <w:rPr>
          <w:rFonts w:ascii="Calibri" w:eastAsia="Times New Roman" w:hAnsi="Calibri" w:cs="Calibri"/>
          <w:color w:val="000000"/>
          <w:lang w:eastAsia="en-GB"/>
        </w:rPr>
        <w:t>that they should not be routinely prescribed as first-line treatment for less severe depression, while still respecting</w:t>
      </w:r>
      <w:r w:rsidR="000C6BB9">
        <w:rPr>
          <w:rFonts w:ascii="Calibri" w:eastAsia="Times New Roman" w:hAnsi="Calibri" w:cs="Calibri"/>
          <w:color w:val="000000"/>
          <w:lang w:eastAsia="en-GB"/>
        </w:rPr>
        <w:t xml:space="preserve"> </w:t>
      </w:r>
      <w:r w:rsidRPr="005369C6">
        <w:rPr>
          <w:rFonts w:ascii="Calibri" w:eastAsia="Times New Roman" w:hAnsi="Calibri" w:cs="Calibri"/>
          <w:color w:val="000000"/>
          <w:lang w:eastAsia="en-GB"/>
        </w:rPr>
        <w:t>the importance of shared decision making.</w:t>
      </w:r>
    </w:p>
    <w:p w14:paraId="53E91209" w14:textId="639F191F"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Despite this, rates of prescribing to patients with mild and moderate depression remain high. One study shows 69% of diagnosed depression in older people was of mild severity,</w:t>
      </w:r>
      <w:r>
        <w:rPr>
          <w:rStyle w:val="EndnoteReference"/>
          <w:rFonts w:ascii="Calibri" w:eastAsia="Times New Roman" w:hAnsi="Calibri" w:cs="Calibri"/>
          <w:color w:val="000000"/>
          <w:lang w:eastAsia="en-GB"/>
        </w:rPr>
        <w:endnoteReference w:id="6"/>
      </w:r>
      <w:r w:rsidRPr="005369C6">
        <w:rPr>
          <w:rFonts w:ascii="Calibri" w:eastAsia="Times New Roman" w:hAnsi="Calibri" w:cs="Calibri"/>
          <w:color w:val="000000"/>
          <w:lang w:eastAsia="en-GB"/>
        </w:rPr>
        <w:t xml:space="preserve"> and another that of those taking antidepressants 26.4% reported mild depressive symptoms.</w:t>
      </w:r>
      <w:r>
        <w:rPr>
          <w:rStyle w:val="EndnoteReference"/>
          <w:rFonts w:ascii="Calibri" w:eastAsia="Times New Roman" w:hAnsi="Calibri" w:cs="Calibri"/>
          <w:color w:val="000000"/>
          <w:lang w:eastAsia="en-GB"/>
        </w:rPr>
        <w:endnoteReference w:id="7"/>
      </w:r>
      <w:r w:rsidRPr="005369C6">
        <w:rPr>
          <w:rFonts w:ascii="Calibri" w:eastAsia="Times New Roman" w:hAnsi="Calibri" w:cs="Calibri"/>
          <w:color w:val="000000"/>
          <w:lang w:eastAsia="en-GB"/>
        </w:rPr>
        <w:t xml:space="preserve"> Furthermore, one UK study showed that 58% of people taking antidepressants </w:t>
      </w:r>
      <w:r>
        <w:rPr>
          <w:rFonts w:ascii="Calibri" w:eastAsia="Times New Roman" w:hAnsi="Calibri" w:cs="Calibri"/>
          <w:color w:val="000000"/>
          <w:lang w:eastAsia="en-GB"/>
        </w:rPr>
        <w:t xml:space="preserve">(2&gt; years) </w:t>
      </w:r>
      <w:r w:rsidRPr="005369C6">
        <w:rPr>
          <w:rFonts w:ascii="Calibri" w:eastAsia="Times New Roman" w:hAnsi="Calibri" w:cs="Calibri"/>
          <w:color w:val="000000"/>
          <w:lang w:eastAsia="en-GB"/>
        </w:rPr>
        <w:t>failed to meet criteria for any psychiatric diagnosis.</w:t>
      </w:r>
      <w:r>
        <w:rPr>
          <w:rStyle w:val="EndnoteReference"/>
          <w:rFonts w:ascii="Calibri" w:eastAsia="Times New Roman" w:hAnsi="Calibri" w:cs="Calibri"/>
          <w:color w:val="000000"/>
          <w:lang w:eastAsia="en-GB"/>
        </w:rPr>
        <w:endnoteReference w:id="8"/>
      </w:r>
    </w:p>
    <w:p w14:paraId="2F65B7CA" w14:textId="44831968"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Additionally, there are now evidence-based objections to prescribing antidepressants for sufferers of chronic pain, where efficacy is very low,</w:t>
      </w:r>
      <w:r>
        <w:rPr>
          <w:rStyle w:val="EndnoteReference"/>
          <w:rFonts w:ascii="Calibri" w:eastAsia="Times New Roman" w:hAnsi="Calibri" w:cs="Calibri"/>
          <w:color w:val="000000"/>
          <w:lang w:eastAsia="en-GB"/>
        </w:rPr>
        <w:endnoteReference w:id="9"/>
      </w:r>
      <w:r w:rsidRPr="005369C6">
        <w:rPr>
          <w:rFonts w:ascii="Calibri" w:eastAsia="Times New Roman" w:hAnsi="Calibri" w:cs="Calibri"/>
          <w:color w:val="000000"/>
          <w:lang w:eastAsia="en-GB"/>
        </w:rPr>
        <w:t xml:space="preserve"> alongside evidence of disproportionate prescribing to women, older people and </w:t>
      </w:r>
      <w:r w:rsidRPr="005369C6">
        <w:rPr>
          <w:rFonts w:ascii="Calibri" w:eastAsia="Times New Roman" w:hAnsi="Calibri" w:cs="Calibri"/>
          <w:color w:val="0B0C0C"/>
          <w:shd w:val="clear" w:color="auto" w:fill="FFFFFF"/>
          <w:lang w:eastAsia="en-GB"/>
        </w:rPr>
        <w:t>those living in deprived areas. This</w:t>
      </w:r>
      <w:r>
        <w:rPr>
          <w:rFonts w:ascii="Calibri" w:eastAsia="Times New Roman" w:hAnsi="Calibri" w:cs="Calibri"/>
          <w:color w:val="0B0C0C"/>
          <w:shd w:val="clear" w:color="auto" w:fill="FFFFFF"/>
          <w:lang w:eastAsia="en-GB"/>
        </w:rPr>
        <w:t xml:space="preserve"> raises </w:t>
      </w:r>
      <w:r w:rsidRPr="005369C6">
        <w:rPr>
          <w:rFonts w:ascii="Calibri" w:eastAsia="Times New Roman" w:hAnsi="Calibri" w:cs="Calibri"/>
          <w:color w:val="000000"/>
          <w:lang w:eastAsia="en-GB"/>
        </w:rPr>
        <w:t>questions about the extent to which we are wrongly medicalising and medicating the impact of disadvantage and deprivation.</w:t>
      </w:r>
    </w:p>
    <w:p w14:paraId="37B0559F" w14:textId="50550B2D"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As well as the human costs of unnecessary antidepressant prescribing, there are now significant unnecessary economic costs being incurred by the NHS in England of up to £58 million annually</w:t>
      </w:r>
      <w:r>
        <w:rPr>
          <w:rStyle w:val="EndnoteReference"/>
          <w:rFonts w:ascii="Calibri" w:eastAsia="Times New Roman" w:hAnsi="Calibri" w:cs="Calibri"/>
          <w:color w:val="000000"/>
          <w:lang w:eastAsia="en-GB"/>
        </w:rPr>
        <w:endnoteReference w:id="10"/>
      </w:r>
      <w:r w:rsidRPr="005369C6">
        <w:rPr>
          <w:rFonts w:ascii="Calibri" w:eastAsia="Times New Roman" w:hAnsi="Calibri" w:cs="Calibri"/>
          <w:color w:val="000000"/>
          <w:lang w:eastAsia="en-GB"/>
        </w:rPr>
        <w:t xml:space="preserve"> - money that could be better spent boosting non-pharmacological provision. The problem has been recognised by the NHS in its National Medicines Optimisation Opportunities 2023/24</w:t>
      </w:r>
      <w:r w:rsidR="000C6BB9">
        <w:rPr>
          <w:rFonts w:ascii="Calibri" w:eastAsia="Times New Roman" w:hAnsi="Calibri" w:cs="Calibri"/>
          <w:color w:val="000000"/>
          <w:lang w:eastAsia="en-GB"/>
        </w:rPr>
        <w:t xml:space="preserve"> </w:t>
      </w:r>
      <w:r w:rsidRPr="005369C6">
        <w:rPr>
          <w:rFonts w:ascii="Calibri" w:eastAsia="Times New Roman" w:hAnsi="Calibri" w:cs="Calibri"/>
          <w:color w:val="000000"/>
          <w:lang w:eastAsia="en-GB"/>
        </w:rPr>
        <w:t>statement. </w:t>
      </w:r>
    </w:p>
    <w:p w14:paraId="02D18EE8" w14:textId="1D188E5C"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We believe a reversal in the rate of antidepressant prescribing can be achieved by</w:t>
      </w:r>
      <w:r w:rsidR="00510F27">
        <w:rPr>
          <w:rFonts w:ascii="Calibri" w:eastAsia="Times New Roman" w:hAnsi="Calibri" w:cs="Calibri"/>
          <w:color w:val="000000"/>
          <w:lang w:eastAsia="en-GB"/>
        </w:rPr>
        <w:t xml:space="preserve"> </w:t>
      </w:r>
      <w:r w:rsidRPr="005369C6">
        <w:rPr>
          <w:rFonts w:ascii="Calibri" w:eastAsia="Times New Roman" w:hAnsi="Calibri" w:cs="Calibri"/>
          <w:color w:val="000000"/>
          <w:lang w:eastAsia="en-GB"/>
        </w:rPr>
        <w:t>following through with various public health recommendations, in line with the NHS National Medicines Optimisation Opportunities 2023/24.</w:t>
      </w:r>
    </w:p>
    <w:p w14:paraId="3C63FB1A" w14:textId="4991206C"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These include: </w:t>
      </w:r>
    </w:p>
    <w:p w14:paraId="62A4DD5A" w14:textId="3F3E05D4"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 xml:space="preserve">1) </w:t>
      </w:r>
      <w:r w:rsidR="00D26E15">
        <w:rPr>
          <w:rFonts w:ascii="Calibri" w:eastAsia="Times New Roman" w:hAnsi="Calibri" w:cs="Calibri"/>
          <w:color w:val="000000"/>
          <w:lang w:eastAsia="en-GB"/>
        </w:rPr>
        <w:t>S</w:t>
      </w:r>
      <w:r w:rsidRPr="005369C6">
        <w:rPr>
          <w:rFonts w:ascii="Calibri" w:eastAsia="Times New Roman" w:hAnsi="Calibri" w:cs="Calibri"/>
          <w:color w:val="000000"/>
          <w:lang w:eastAsia="en-GB"/>
        </w:rPr>
        <w:t>topping the prescribing of antidepressants for mild conditions</w:t>
      </w:r>
      <w:r w:rsidR="002D1380">
        <w:rPr>
          <w:rFonts w:ascii="Calibri" w:eastAsia="Times New Roman" w:hAnsi="Calibri" w:cs="Calibri"/>
          <w:color w:val="000000"/>
          <w:lang w:eastAsia="en-GB"/>
        </w:rPr>
        <w:t xml:space="preserve"> for new patients</w:t>
      </w:r>
    </w:p>
    <w:p w14:paraId="69CCAC6B" w14:textId="1C2DB05F"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 xml:space="preserve">2) </w:t>
      </w:r>
      <w:r w:rsidR="00D26E15">
        <w:rPr>
          <w:rFonts w:ascii="Calibri" w:eastAsia="Times New Roman" w:hAnsi="Calibri" w:cs="Calibri"/>
          <w:color w:val="000000"/>
          <w:lang w:eastAsia="en-GB"/>
        </w:rPr>
        <w:t>A</w:t>
      </w:r>
      <w:r w:rsidRPr="005369C6">
        <w:rPr>
          <w:rFonts w:ascii="Calibri" w:eastAsia="Times New Roman" w:hAnsi="Calibri" w:cs="Calibri"/>
          <w:color w:val="000000"/>
          <w:lang w:eastAsia="en-GB"/>
        </w:rPr>
        <w:t>dher</w:t>
      </w:r>
      <w:r w:rsidR="00D26E15">
        <w:rPr>
          <w:rFonts w:ascii="Calibri" w:eastAsia="Times New Roman" w:hAnsi="Calibri" w:cs="Calibri"/>
          <w:color w:val="000000"/>
          <w:lang w:eastAsia="en-GB"/>
        </w:rPr>
        <w:t>ing</w:t>
      </w:r>
      <w:r w:rsidRPr="005369C6">
        <w:rPr>
          <w:rFonts w:ascii="Calibri" w:eastAsia="Times New Roman" w:hAnsi="Calibri" w:cs="Calibri"/>
          <w:color w:val="000000"/>
          <w:lang w:eastAsia="en-GB"/>
        </w:rPr>
        <w:t xml:space="preserve"> to the 2022 NICE guidance on safe prescribing and withdrawal management including properly informed consent and regular review of harms and benefits</w:t>
      </w:r>
    </w:p>
    <w:p w14:paraId="6BFF8632" w14:textId="15DD6219"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 xml:space="preserve">3) </w:t>
      </w:r>
      <w:r w:rsidR="00D26E15">
        <w:rPr>
          <w:rFonts w:ascii="Calibri" w:eastAsia="Times New Roman" w:hAnsi="Calibri" w:cs="Calibri"/>
          <w:color w:val="000000"/>
          <w:lang w:eastAsia="en-GB"/>
        </w:rPr>
        <w:t>F</w:t>
      </w:r>
      <w:r w:rsidRPr="005369C6">
        <w:rPr>
          <w:rFonts w:ascii="Calibri" w:eastAsia="Times New Roman" w:hAnsi="Calibri" w:cs="Calibri"/>
          <w:color w:val="000000"/>
          <w:lang w:eastAsia="en-GB"/>
        </w:rPr>
        <w:t xml:space="preserve">unding and delivering local withdrawal services </w:t>
      </w:r>
      <w:r w:rsidR="004B73AF">
        <w:rPr>
          <w:rFonts w:ascii="Calibri" w:eastAsia="Times New Roman" w:hAnsi="Calibri" w:cs="Calibri"/>
          <w:color w:val="000000"/>
          <w:lang w:eastAsia="en-GB"/>
        </w:rPr>
        <w:t>integrated with</w:t>
      </w:r>
      <w:r w:rsidRPr="005369C6">
        <w:rPr>
          <w:rFonts w:ascii="Calibri" w:eastAsia="Times New Roman" w:hAnsi="Calibri" w:cs="Calibri"/>
          <w:color w:val="000000"/>
          <w:lang w:eastAsia="en-GB"/>
        </w:rPr>
        <w:t xml:space="preserve"> social prescribing, lifestyle medicine &amp; psychosocial intervention</w:t>
      </w:r>
      <w:r w:rsidR="004B73AF">
        <w:rPr>
          <w:rFonts w:ascii="Calibri" w:eastAsia="Times New Roman" w:hAnsi="Calibri" w:cs="Calibri"/>
          <w:color w:val="000000"/>
          <w:lang w:eastAsia="en-GB"/>
        </w:rPr>
        <w:t>s</w:t>
      </w:r>
    </w:p>
    <w:p w14:paraId="44CC19A2" w14:textId="21F67409"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 xml:space="preserve">4) </w:t>
      </w:r>
      <w:r w:rsidR="00D26E15">
        <w:rPr>
          <w:rFonts w:ascii="Calibri" w:eastAsia="Times New Roman" w:hAnsi="Calibri" w:cs="Calibri"/>
          <w:color w:val="000000"/>
          <w:lang w:eastAsia="en-GB"/>
        </w:rPr>
        <w:t>I</w:t>
      </w:r>
      <w:r w:rsidRPr="005369C6">
        <w:rPr>
          <w:rFonts w:ascii="Calibri" w:eastAsia="Times New Roman" w:hAnsi="Calibri" w:cs="Calibri"/>
          <w:color w:val="000000"/>
          <w:lang w:eastAsia="en-GB"/>
        </w:rPr>
        <w:t>ncluding the reduction of antidepressant prescribing as an indicator in the NHS Quality and Outcomes Framework (QOF)</w:t>
      </w:r>
    </w:p>
    <w:p w14:paraId="6500443A" w14:textId="668B7357" w:rsidR="005369C6" w:rsidRPr="005369C6" w:rsidRDefault="005369C6" w:rsidP="005369C6">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 xml:space="preserve">5) </w:t>
      </w:r>
      <w:r w:rsidR="00D26E15">
        <w:rPr>
          <w:rFonts w:ascii="Calibri" w:eastAsia="Times New Roman" w:hAnsi="Calibri" w:cs="Calibri"/>
          <w:color w:val="000000"/>
          <w:lang w:eastAsia="en-GB"/>
        </w:rPr>
        <w:t>F</w:t>
      </w:r>
      <w:r w:rsidRPr="005369C6">
        <w:rPr>
          <w:rFonts w:ascii="Calibri" w:eastAsia="Times New Roman" w:hAnsi="Calibri" w:cs="Calibri"/>
          <w:color w:val="000000"/>
          <w:lang w:eastAsia="en-GB"/>
        </w:rPr>
        <w:t xml:space="preserve">unding and delivering a national 24 hour prescribed drug </w:t>
      </w:r>
      <w:r w:rsidR="00C443AF">
        <w:rPr>
          <w:rFonts w:ascii="Calibri" w:eastAsia="Times New Roman" w:hAnsi="Calibri" w:cs="Calibri"/>
          <w:color w:val="000000"/>
          <w:lang w:eastAsia="en-GB"/>
        </w:rPr>
        <w:t xml:space="preserve">withdrawal </w:t>
      </w:r>
      <w:r w:rsidRPr="005369C6">
        <w:rPr>
          <w:rFonts w:ascii="Calibri" w:eastAsia="Times New Roman" w:hAnsi="Calibri" w:cs="Calibri"/>
          <w:color w:val="000000"/>
          <w:lang w:eastAsia="en-GB"/>
        </w:rPr>
        <w:t>helpline and website </w:t>
      </w:r>
    </w:p>
    <w:p w14:paraId="3307849A" w14:textId="09CD4A71" w:rsidR="000206B0" w:rsidRPr="008E096F" w:rsidRDefault="005369C6" w:rsidP="008E096F">
      <w:pPr>
        <w:spacing w:after="160"/>
        <w:rPr>
          <w:rFonts w:ascii="Times New Roman" w:eastAsia="Times New Roman" w:hAnsi="Times New Roman" w:cs="Times New Roman"/>
          <w:lang w:eastAsia="en-GB"/>
        </w:rPr>
      </w:pPr>
      <w:r w:rsidRPr="005369C6">
        <w:rPr>
          <w:rFonts w:ascii="Calibri" w:eastAsia="Times New Roman" w:hAnsi="Calibri" w:cs="Calibri"/>
          <w:color w:val="000000"/>
          <w:lang w:eastAsia="en-GB"/>
        </w:rPr>
        <w:t xml:space="preserve">Finally, we hope other countries with </w:t>
      </w:r>
      <w:r>
        <w:rPr>
          <w:rFonts w:ascii="Calibri" w:eastAsia="Times New Roman" w:hAnsi="Calibri" w:cs="Calibri"/>
          <w:color w:val="000000"/>
          <w:lang w:eastAsia="en-GB"/>
        </w:rPr>
        <w:t xml:space="preserve">high </w:t>
      </w:r>
      <w:r w:rsidR="008F1CED">
        <w:rPr>
          <w:rFonts w:ascii="Calibri" w:eastAsia="Times New Roman" w:hAnsi="Calibri" w:cs="Calibri"/>
          <w:color w:val="000000"/>
          <w:lang w:eastAsia="en-GB"/>
        </w:rPr>
        <w:t xml:space="preserve">levels of </w:t>
      </w:r>
      <w:r w:rsidRPr="005369C6">
        <w:rPr>
          <w:rFonts w:ascii="Calibri" w:eastAsia="Times New Roman" w:hAnsi="Calibri" w:cs="Calibri"/>
          <w:color w:val="000000"/>
          <w:lang w:eastAsia="en-GB"/>
        </w:rPr>
        <w:t>antidepressant prescri</w:t>
      </w:r>
      <w:r w:rsidR="008F1CED">
        <w:rPr>
          <w:rFonts w:ascii="Calibri" w:eastAsia="Times New Roman" w:hAnsi="Calibri" w:cs="Calibri"/>
          <w:color w:val="000000"/>
          <w:lang w:eastAsia="en-GB"/>
        </w:rPr>
        <w:t>bing</w:t>
      </w:r>
      <w:r w:rsidRPr="005369C6">
        <w:rPr>
          <w:rFonts w:ascii="Calibri" w:eastAsia="Times New Roman" w:hAnsi="Calibri" w:cs="Calibri"/>
          <w:color w:val="000000"/>
          <w:lang w:eastAsia="en-GB"/>
        </w:rPr>
        <w:t xml:space="preserve"> will also commit to a reversal in prescribing rates.</w:t>
      </w:r>
    </w:p>
    <w:sectPr w:rsidR="000206B0" w:rsidRPr="008E096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ACC3" w14:textId="77777777" w:rsidR="00466CB7" w:rsidRDefault="00466CB7" w:rsidP="005369C6">
      <w:r>
        <w:separator/>
      </w:r>
    </w:p>
  </w:endnote>
  <w:endnote w:type="continuationSeparator" w:id="0">
    <w:p w14:paraId="74001C81" w14:textId="77777777" w:rsidR="00466CB7" w:rsidRDefault="00466CB7" w:rsidP="005369C6">
      <w:r>
        <w:continuationSeparator/>
      </w:r>
    </w:p>
  </w:endnote>
  <w:endnote w:id="1">
    <w:p w14:paraId="4D7EA8BE" w14:textId="4497A4BB" w:rsidR="005369C6" w:rsidRPr="008F1CED" w:rsidRDefault="005369C6" w:rsidP="005369C6">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w:t>
      </w:r>
      <w:hyperlink r:id="rId1" w:history="1">
        <w:r w:rsidRPr="008F1CED">
          <w:rPr>
            <w:rFonts w:ascii="Arial" w:hAnsi="Arial" w:cs="Arial"/>
            <w:color w:val="000000"/>
            <w:sz w:val="20"/>
            <w:szCs w:val="20"/>
          </w:rPr>
          <w:t>Medicines Used in Mental Health – England – 2015/16 to 2022/23 | NHSBSA</w:t>
        </w:r>
      </w:hyperlink>
    </w:p>
  </w:endnote>
  <w:endnote w:id="2">
    <w:p w14:paraId="263DD42C" w14:textId="77777777" w:rsidR="005369C6" w:rsidRPr="008F1CED" w:rsidRDefault="005369C6" w:rsidP="005369C6">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w:t>
      </w:r>
      <w:r w:rsidRPr="005369C6">
        <w:rPr>
          <w:rFonts w:ascii="Arial" w:hAnsi="Arial" w:cs="Arial"/>
          <w:color w:val="000000"/>
          <w:sz w:val="20"/>
          <w:szCs w:val="20"/>
        </w:rPr>
        <w:t>NHS Digital. 2017, Prescriptions dispensed in the community – Statistics for England, 2006–2016</w:t>
      </w:r>
    </w:p>
    <w:p w14:paraId="1E7773D1" w14:textId="089777D3" w:rsidR="005369C6" w:rsidRPr="008F1CED" w:rsidRDefault="005369C6" w:rsidP="008F1CED">
      <w:pPr>
        <w:pStyle w:val="NormalWeb"/>
        <w:spacing w:before="0" w:beforeAutospacing="0" w:after="0" w:afterAutospacing="0"/>
        <w:rPr>
          <w:rFonts w:ascii="Arial" w:hAnsi="Arial" w:cs="Arial"/>
          <w:color w:val="000000"/>
          <w:sz w:val="20"/>
          <w:szCs w:val="20"/>
        </w:rPr>
      </w:pPr>
      <w:r w:rsidRPr="005369C6">
        <w:rPr>
          <w:rFonts w:ascii="Arial" w:hAnsi="Arial" w:cs="Arial"/>
          <w:color w:val="000000"/>
          <w:sz w:val="20"/>
          <w:szCs w:val="20"/>
        </w:rPr>
        <w:t>Website:</w:t>
      </w:r>
      <w:hyperlink r:id="rId2" w:history="1">
        <w:r w:rsidRPr="008F1CED">
          <w:rPr>
            <w:rFonts w:ascii="Arial" w:hAnsi="Arial" w:cs="Arial"/>
            <w:color w:val="000000"/>
            <w:sz w:val="20"/>
            <w:szCs w:val="20"/>
          </w:rPr>
          <w:t>https://digital.nhs.uk/data-and-information/publications/statistical/prescriptions-dispensed-in-the-community/prescriptions-dispensed-in-the-community-statistics-for-england-2006-2016-pas</w:t>
        </w:r>
      </w:hyperlink>
      <w:r w:rsidRPr="005369C6">
        <w:rPr>
          <w:rFonts w:ascii="Arial" w:hAnsi="Arial" w:cs="Arial"/>
          <w:color w:val="000000"/>
          <w:sz w:val="20"/>
          <w:szCs w:val="20"/>
        </w:rPr>
        <w:t xml:space="preserve"> (Accessed Oct 22nd 2023)</w:t>
      </w:r>
    </w:p>
  </w:endnote>
  <w:endnote w:id="3">
    <w:p w14:paraId="01FB3B83" w14:textId="041D8E31" w:rsidR="005369C6" w:rsidRPr="008F1CED" w:rsidRDefault="005369C6" w:rsidP="005369C6">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w:t>
      </w:r>
      <w:hyperlink r:id="rId3" w:history="1">
        <w:r w:rsidRPr="008F1CED">
          <w:rPr>
            <w:rFonts w:ascii="Arial" w:hAnsi="Arial" w:cs="Arial"/>
            <w:color w:val="000000"/>
            <w:sz w:val="20"/>
            <w:szCs w:val="20"/>
          </w:rPr>
          <w:t>Davies, J., Read, J. (2019). A systematic review into the incidence, severity and duration of antidepressant withdrawal effects: Are guidelines evidence-based? Addictive Behaviours, 97, 111-121</w:t>
        </w:r>
      </w:hyperlink>
    </w:p>
  </w:endnote>
  <w:endnote w:id="4">
    <w:p w14:paraId="79CCDB23" w14:textId="1BA35A9E"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Middleton H, Moncrieff J. 'They won't do any harm and might do some good': time to think again on the use of antidepressants? Br J Gen </w:t>
      </w:r>
      <w:proofErr w:type="spellStart"/>
      <w:r w:rsidRPr="008F1CED">
        <w:rPr>
          <w:rFonts w:ascii="Arial" w:hAnsi="Arial" w:cs="Arial"/>
          <w:color w:val="000000"/>
          <w:sz w:val="20"/>
          <w:szCs w:val="20"/>
        </w:rPr>
        <w:t>Pract</w:t>
      </w:r>
      <w:proofErr w:type="spellEnd"/>
      <w:r w:rsidRPr="008F1CED">
        <w:rPr>
          <w:rFonts w:ascii="Arial" w:hAnsi="Arial" w:cs="Arial"/>
          <w:color w:val="000000"/>
          <w:sz w:val="20"/>
          <w:szCs w:val="20"/>
        </w:rPr>
        <w:t xml:space="preserve">. 2011 Jan;61(582):47-9. </w:t>
      </w:r>
      <w:proofErr w:type="spellStart"/>
      <w:r w:rsidRPr="008F1CED">
        <w:rPr>
          <w:rFonts w:ascii="Arial" w:hAnsi="Arial" w:cs="Arial"/>
          <w:color w:val="000000"/>
          <w:sz w:val="20"/>
          <w:szCs w:val="20"/>
        </w:rPr>
        <w:t>doi</w:t>
      </w:r>
      <w:proofErr w:type="spellEnd"/>
      <w:r w:rsidRPr="008F1CED">
        <w:rPr>
          <w:rFonts w:ascii="Arial" w:hAnsi="Arial" w:cs="Arial"/>
          <w:color w:val="000000"/>
          <w:sz w:val="20"/>
          <w:szCs w:val="20"/>
        </w:rPr>
        <w:t>: 10.3399/bjgp11X548983.</w:t>
      </w:r>
    </w:p>
  </w:endnote>
  <w:endnote w:id="5">
    <w:p w14:paraId="0C8B27EC" w14:textId="44E60796"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w:t>
      </w:r>
      <w:hyperlink r:id="rId4" w:history="1">
        <w:r w:rsidRPr="008F1CED">
          <w:rPr>
            <w:rFonts w:ascii="Arial" w:hAnsi="Arial" w:cs="Arial"/>
            <w:color w:val="000000"/>
            <w:sz w:val="20"/>
            <w:szCs w:val="20"/>
          </w:rPr>
          <w:t xml:space="preserve">Kirsch, I. et al., (2008) Initial severity and antidepressant benefits: a meta-analysis of data submitted to the FDA. </w:t>
        </w:r>
        <w:proofErr w:type="spellStart"/>
        <w:r w:rsidRPr="008F1CED">
          <w:rPr>
            <w:rFonts w:ascii="Arial" w:hAnsi="Arial" w:cs="Arial"/>
            <w:color w:val="000000"/>
            <w:sz w:val="20"/>
            <w:szCs w:val="20"/>
          </w:rPr>
          <w:t>PLoS</w:t>
        </w:r>
        <w:proofErr w:type="spellEnd"/>
        <w:r w:rsidRPr="008F1CED">
          <w:rPr>
            <w:rFonts w:ascii="Arial" w:hAnsi="Arial" w:cs="Arial"/>
            <w:color w:val="000000"/>
            <w:sz w:val="20"/>
            <w:szCs w:val="20"/>
          </w:rPr>
          <w:t xml:space="preserve"> Medicine, 5, 260–268</w:t>
        </w:r>
      </w:hyperlink>
    </w:p>
  </w:endnote>
  <w:endnote w:id="6">
    <w:p w14:paraId="6F038661" w14:textId="617F11D7"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Coupland, C., Dhiman, P., </w:t>
      </w:r>
      <w:proofErr w:type="spellStart"/>
      <w:r w:rsidRPr="008F1CED">
        <w:rPr>
          <w:rFonts w:ascii="Arial" w:hAnsi="Arial" w:cs="Arial"/>
          <w:color w:val="000000"/>
          <w:sz w:val="20"/>
          <w:szCs w:val="20"/>
        </w:rPr>
        <w:t>Morriss</w:t>
      </w:r>
      <w:proofErr w:type="spellEnd"/>
      <w:r w:rsidRPr="008F1CED">
        <w:rPr>
          <w:rFonts w:ascii="Arial" w:hAnsi="Arial" w:cs="Arial"/>
          <w:color w:val="000000"/>
          <w:sz w:val="20"/>
          <w:szCs w:val="20"/>
        </w:rPr>
        <w:t xml:space="preserve">, R., Arthur, A., Barton, G., &amp; </w:t>
      </w:r>
      <w:proofErr w:type="spellStart"/>
      <w:r w:rsidRPr="008F1CED">
        <w:rPr>
          <w:rFonts w:ascii="Arial" w:hAnsi="Arial" w:cs="Arial"/>
          <w:color w:val="000000"/>
          <w:sz w:val="20"/>
          <w:szCs w:val="20"/>
        </w:rPr>
        <w:t>Hippisley</w:t>
      </w:r>
      <w:proofErr w:type="spellEnd"/>
      <w:r w:rsidRPr="008F1CED">
        <w:rPr>
          <w:rFonts w:ascii="Arial" w:hAnsi="Arial" w:cs="Arial"/>
          <w:color w:val="000000"/>
          <w:sz w:val="20"/>
          <w:szCs w:val="20"/>
        </w:rPr>
        <w:t>-Cox, J. (2011). Antidepressant use and risk of adverse outcomes in older people: Population based cohort study. BMJ (Online), 343(7819), 1–15. https://doi.org/10.1136/bmj.d4551</w:t>
      </w:r>
    </w:p>
  </w:endnote>
  <w:endnote w:id="7">
    <w:p w14:paraId="260A2A4A" w14:textId="3F9356A1"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Shim, R. S., </w:t>
      </w:r>
      <w:proofErr w:type="spellStart"/>
      <w:r w:rsidRPr="008F1CED">
        <w:rPr>
          <w:rFonts w:ascii="Arial" w:hAnsi="Arial" w:cs="Arial"/>
          <w:color w:val="000000"/>
          <w:sz w:val="20"/>
          <w:szCs w:val="20"/>
        </w:rPr>
        <w:t>Baltrus</w:t>
      </w:r>
      <w:proofErr w:type="spellEnd"/>
      <w:r w:rsidRPr="008F1CED">
        <w:rPr>
          <w:rFonts w:ascii="Arial" w:hAnsi="Arial" w:cs="Arial"/>
          <w:color w:val="000000"/>
          <w:sz w:val="20"/>
          <w:szCs w:val="20"/>
        </w:rPr>
        <w:t>, P., Ye, J., &amp; Rust, G. (2011). Prevalence, treatment, and control of depressive symptoms in the United States: Results from the National Health and Nutrition Examination Survey (NHANES), 2005–2008. Journal of the American Board of Family Medicine, 24(1), 33–38. https://doi.org/10.3122/jabfm.2011.01.100121</w:t>
      </w:r>
    </w:p>
  </w:endnote>
  <w:endnote w:id="8">
    <w:p w14:paraId="1D56B7C5" w14:textId="3AF519FF"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w:t>
      </w:r>
      <w:hyperlink r:id="rId5" w:history="1">
        <w:r w:rsidRPr="008F1CED">
          <w:rPr>
            <w:rFonts w:ascii="Arial" w:hAnsi="Arial" w:cs="Arial"/>
            <w:color w:val="000000"/>
            <w:sz w:val="20"/>
            <w:szCs w:val="20"/>
          </w:rPr>
          <w:t>Cruickshank G, et al. (2008). Cross-sectional survey of patients in receipt of long-term repeat prescriptions for antidepressant drugs in primary care. Mental Health and Family Medicine, 5, 105-9</w:t>
        </w:r>
      </w:hyperlink>
    </w:p>
  </w:endnote>
  <w:endnote w:id="9">
    <w:p w14:paraId="1E371502" w14:textId="7D9489DB"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w:t>
      </w:r>
      <w:proofErr w:type="spellStart"/>
      <w:r w:rsidRPr="008F1CED">
        <w:rPr>
          <w:rFonts w:ascii="Arial" w:hAnsi="Arial" w:cs="Arial"/>
          <w:color w:val="000000"/>
          <w:sz w:val="20"/>
          <w:szCs w:val="20"/>
        </w:rPr>
        <w:t>Birkinshaw</w:t>
      </w:r>
      <w:proofErr w:type="spellEnd"/>
      <w:r w:rsidRPr="008F1CED">
        <w:rPr>
          <w:rFonts w:ascii="Arial" w:hAnsi="Arial" w:cs="Arial"/>
          <w:color w:val="000000"/>
          <w:sz w:val="20"/>
          <w:szCs w:val="20"/>
        </w:rPr>
        <w:t xml:space="preserve"> H, Friedrich CM, Cole P, Eccleston C, </w:t>
      </w:r>
      <w:proofErr w:type="spellStart"/>
      <w:r w:rsidRPr="008F1CED">
        <w:rPr>
          <w:rFonts w:ascii="Arial" w:hAnsi="Arial" w:cs="Arial"/>
          <w:color w:val="000000"/>
          <w:sz w:val="20"/>
          <w:szCs w:val="20"/>
        </w:rPr>
        <w:t>Serfaty</w:t>
      </w:r>
      <w:proofErr w:type="spellEnd"/>
      <w:r w:rsidRPr="008F1CED">
        <w:rPr>
          <w:rFonts w:ascii="Arial" w:hAnsi="Arial" w:cs="Arial"/>
          <w:color w:val="000000"/>
          <w:sz w:val="20"/>
          <w:szCs w:val="20"/>
        </w:rPr>
        <w:t xml:space="preserve"> M, Stewart G, White S, Moore RA, </w:t>
      </w:r>
      <w:proofErr w:type="spellStart"/>
      <w:r w:rsidRPr="008F1CED">
        <w:rPr>
          <w:rFonts w:ascii="Arial" w:hAnsi="Arial" w:cs="Arial"/>
          <w:color w:val="000000"/>
          <w:sz w:val="20"/>
          <w:szCs w:val="20"/>
        </w:rPr>
        <w:t>Phillippo</w:t>
      </w:r>
      <w:proofErr w:type="spellEnd"/>
      <w:r w:rsidRPr="008F1CED">
        <w:rPr>
          <w:rFonts w:ascii="Arial" w:hAnsi="Arial" w:cs="Arial"/>
          <w:color w:val="000000"/>
          <w:sz w:val="20"/>
          <w:szCs w:val="20"/>
        </w:rPr>
        <w:t xml:space="preserve"> D, Pincus T. Antidepressants for pain management in adults with chronic pain: a network meta</w:t>
      </w:r>
      <w:r w:rsidRPr="008F1CED">
        <w:rPr>
          <w:rFonts w:ascii="Cambria Math" w:hAnsi="Cambria Math" w:cs="Cambria Math"/>
          <w:color w:val="000000"/>
          <w:sz w:val="20"/>
          <w:szCs w:val="20"/>
        </w:rPr>
        <w:t>‐</w:t>
      </w:r>
      <w:r w:rsidRPr="008F1CED">
        <w:rPr>
          <w:rFonts w:ascii="Arial" w:hAnsi="Arial" w:cs="Arial"/>
          <w:color w:val="000000"/>
          <w:sz w:val="20"/>
          <w:szCs w:val="20"/>
        </w:rPr>
        <w:t>analysis. Cochrane Database of Systematic Reviews 2023, Issue 5. Art. No.: CD014682. DOI: 10.1002/14651858.CD014682.pub2. Accessed 22 October 2023.</w:t>
      </w:r>
    </w:p>
  </w:endnote>
  <w:endnote w:id="10">
    <w:p w14:paraId="66332F54" w14:textId="634536D0" w:rsidR="005369C6" w:rsidRPr="008F1CED" w:rsidRDefault="005369C6" w:rsidP="008F1CED">
      <w:pPr>
        <w:pStyle w:val="NormalWeb"/>
        <w:spacing w:before="0" w:beforeAutospacing="0" w:after="0" w:afterAutospacing="0"/>
        <w:rPr>
          <w:rFonts w:ascii="Arial" w:hAnsi="Arial" w:cs="Arial"/>
          <w:color w:val="000000"/>
          <w:sz w:val="20"/>
          <w:szCs w:val="20"/>
        </w:rPr>
      </w:pPr>
      <w:r w:rsidRPr="008F1CED">
        <w:rPr>
          <w:rFonts w:ascii="Arial" w:hAnsi="Arial" w:cs="Arial"/>
          <w:color w:val="000000"/>
          <w:sz w:val="20"/>
          <w:szCs w:val="20"/>
        </w:rPr>
        <w:endnoteRef/>
      </w:r>
      <w:r w:rsidRPr="008F1CED">
        <w:rPr>
          <w:rFonts w:ascii="Arial" w:hAnsi="Arial" w:cs="Arial"/>
          <w:color w:val="000000"/>
          <w:sz w:val="20"/>
          <w:szCs w:val="20"/>
        </w:rPr>
        <w:t xml:space="preserve"> Davies J, Cooper RE, Moncrieff J, Montagu L, Rae T, </w:t>
      </w:r>
      <w:proofErr w:type="spellStart"/>
      <w:r w:rsidRPr="008F1CED">
        <w:rPr>
          <w:rFonts w:ascii="Arial" w:hAnsi="Arial" w:cs="Arial"/>
          <w:color w:val="000000"/>
          <w:sz w:val="20"/>
          <w:szCs w:val="20"/>
        </w:rPr>
        <w:t>Parhi</w:t>
      </w:r>
      <w:proofErr w:type="spellEnd"/>
      <w:r w:rsidRPr="008F1CED">
        <w:rPr>
          <w:rFonts w:ascii="Arial" w:hAnsi="Arial" w:cs="Arial"/>
          <w:color w:val="000000"/>
          <w:sz w:val="20"/>
          <w:szCs w:val="20"/>
        </w:rPr>
        <w:t xml:space="preserve"> M. The costs incurred by the NHS in England due to the unnecessary prescribing of dependency-forming medications. Addict </w:t>
      </w:r>
      <w:proofErr w:type="spellStart"/>
      <w:r w:rsidRPr="008F1CED">
        <w:rPr>
          <w:rFonts w:ascii="Arial" w:hAnsi="Arial" w:cs="Arial"/>
          <w:color w:val="000000"/>
          <w:sz w:val="20"/>
          <w:szCs w:val="20"/>
        </w:rPr>
        <w:t>Behav</w:t>
      </w:r>
      <w:proofErr w:type="spellEnd"/>
      <w:r w:rsidRPr="008F1CED">
        <w:rPr>
          <w:rFonts w:ascii="Arial" w:hAnsi="Arial" w:cs="Arial"/>
          <w:color w:val="000000"/>
          <w:sz w:val="20"/>
          <w:szCs w:val="20"/>
        </w:rPr>
        <w:t xml:space="preserve">. 2022 </w:t>
      </w:r>
      <w:proofErr w:type="gramStart"/>
      <w:r w:rsidRPr="008F1CED">
        <w:rPr>
          <w:rFonts w:ascii="Arial" w:hAnsi="Arial" w:cs="Arial"/>
          <w:color w:val="000000"/>
          <w:sz w:val="20"/>
          <w:szCs w:val="20"/>
        </w:rPr>
        <w:t>Feb;125:107143</w:t>
      </w:r>
      <w:proofErr w:type="gramEnd"/>
      <w:r w:rsidRPr="008F1CED">
        <w:rPr>
          <w:rFonts w:ascii="Arial" w:hAnsi="Arial" w:cs="Arial"/>
          <w:color w:val="000000"/>
          <w:sz w:val="20"/>
          <w:szCs w:val="20"/>
        </w:rPr>
        <w:t xml:space="preserve">. </w:t>
      </w:r>
      <w:proofErr w:type="spellStart"/>
      <w:r w:rsidRPr="008F1CED">
        <w:rPr>
          <w:rFonts w:ascii="Arial" w:hAnsi="Arial" w:cs="Arial"/>
          <w:color w:val="000000"/>
          <w:sz w:val="20"/>
          <w:szCs w:val="20"/>
        </w:rPr>
        <w:t>doi</w:t>
      </w:r>
      <w:proofErr w:type="spellEnd"/>
      <w:r w:rsidRPr="008F1CED">
        <w:rPr>
          <w:rFonts w:ascii="Arial" w:hAnsi="Arial" w:cs="Arial"/>
          <w:color w:val="000000"/>
          <w:sz w:val="20"/>
          <w:szCs w:val="20"/>
        </w:rPr>
        <w:t xml:space="preserve">: 10.1016/j.addbeh.2021.107143. </w:t>
      </w:r>
      <w:proofErr w:type="spellStart"/>
      <w:r w:rsidRPr="008F1CED">
        <w:rPr>
          <w:rFonts w:ascii="Arial" w:hAnsi="Arial" w:cs="Arial"/>
          <w:color w:val="000000"/>
          <w:sz w:val="20"/>
          <w:szCs w:val="20"/>
        </w:rPr>
        <w:t>Epub</w:t>
      </w:r>
      <w:proofErr w:type="spellEnd"/>
      <w:r w:rsidRPr="008F1CED">
        <w:rPr>
          <w:rFonts w:ascii="Arial" w:hAnsi="Arial" w:cs="Arial"/>
          <w:color w:val="000000"/>
          <w:sz w:val="20"/>
          <w:szCs w:val="20"/>
        </w:rPr>
        <w:t xml:space="preserve"> 2021 Oct 18. PMID: 34674906.</w:t>
      </w:r>
    </w:p>
    <w:p w14:paraId="2C69A848" w14:textId="77777777" w:rsidR="00D26E15" w:rsidRDefault="00D26E15">
      <w:pPr>
        <w:pStyle w:val="EndnoteText"/>
        <w:rPr>
          <w:rFonts w:ascii="Arial" w:hAnsi="Arial" w:cs="Arial"/>
          <w:color w:val="000000"/>
        </w:rPr>
      </w:pPr>
    </w:p>
    <w:p w14:paraId="2253DA62" w14:textId="77777777" w:rsidR="00D26E15" w:rsidRDefault="00D26E15">
      <w:pPr>
        <w:pStyle w:val="EndnoteText"/>
        <w:rPr>
          <w:rFonts w:cstheme="minorHAnsi"/>
          <w:sz w:val="22"/>
          <w:szCs w:val="22"/>
        </w:rPr>
      </w:pPr>
      <w:bookmarkStart w:id="0" w:name="aff-2"/>
      <w:bookmarkEnd w:id="0"/>
    </w:p>
    <w:p w14:paraId="1498BE40" w14:textId="77777777" w:rsidR="002F350D" w:rsidRDefault="002F350D">
      <w:pPr>
        <w:pStyle w:val="EndnoteText"/>
        <w:rPr>
          <w:rFonts w:cstheme="minorHAnsi"/>
          <w:sz w:val="22"/>
          <w:szCs w:val="22"/>
        </w:rPr>
      </w:pPr>
    </w:p>
    <w:p w14:paraId="7525AD95" w14:textId="77777777" w:rsidR="002F350D" w:rsidRDefault="002F350D">
      <w:pPr>
        <w:pStyle w:val="EndnoteText"/>
        <w:rPr>
          <w:rFonts w:cstheme="minorHAnsi"/>
          <w:sz w:val="22"/>
          <w:szCs w:val="22"/>
        </w:rPr>
      </w:pPr>
    </w:p>
    <w:p w14:paraId="68A69186" w14:textId="77777777" w:rsidR="00C13DAD" w:rsidRDefault="00C13DAD">
      <w:pPr>
        <w:pStyle w:val="EndnoteText"/>
        <w:rPr>
          <w:rFonts w:cstheme="minorHAnsi"/>
          <w:sz w:val="22"/>
          <w:szCs w:val="22"/>
        </w:rPr>
      </w:pPr>
    </w:p>
    <w:p w14:paraId="2F50CBAF" w14:textId="77777777" w:rsidR="00C13DAD" w:rsidRDefault="00C13DAD">
      <w:pPr>
        <w:pStyle w:val="EndnoteText"/>
        <w:rPr>
          <w:rFonts w:cstheme="minorHAnsi"/>
          <w:sz w:val="22"/>
          <w:szCs w:val="22"/>
        </w:rPr>
      </w:pPr>
    </w:p>
    <w:p w14:paraId="047DB48F" w14:textId="77777777" w:rsidR="00C13DAD" w:rsidRDefault="00C13DAD">
      <w:pPr>
        <w:pStyle w:val="EndnoteText"/>
        <w:rPr>
          <w:rFonts w:cstheme="minorHAnsi"/>
          <w:sz w:val="22"/>
          <w:szCs w:val="22"/>
        </w:rPr>
      </w:pPr>
    </w:p>
    <w:p w14:paraId="2589F498" w14:textId="77777777" w:rsidR="00C13DAD" w:rsidRDefault="00C13DAD">
      <w:pPr>
        <w:pStyle w:val="EndnoteText"/>
        <w:rPr>
          <w:rFonts w:cstheme="minorHAnsi"/>
          <w:sz w:val="22"/>
          <w:szCs w:val="22"/>
        </w:rPr>
      </w:pPr>
    </w:p>
    <w:p w14:paraId="1C8F6253" w14:textId="77777777" w:rsidR="00C13DAD" w:rsidRDefault="00C13DAD">
      <w:pPr>
        <w:pStyle w:val="EndnoteText"/>
        <w:rPr>
          <w:rFonts w:cstheme="minorHAnsi"/>
          <w:sz w:val="22"/>
          <w:szCs w:val="22"/>
        </w:rPr>
      </w:pPr>
    </w:p>
    <w:p w14:paraId="18A24A68" w14:textId="77777777" w:rsidR="00C13DAD" w:rsidRDefault="00C13DAD">
      <w:pPr>
        <w:pStyle w:val="EndnoteText"/>
        <w:rPr>
          <w:rFonts w:cstheme="minorHAnsi"/>
          <w:sz w:val="22"/>
          <w:szCs w:val="22"/>
        </w:rPr>
      </w:pPr>
    </w:p>
    <w:p w14:paraId="11C0BE22" w14:textId="77777777" w:rsidR="002F350D" w:rsidRDefault="002F350D">
      <w:pPr>
        <w:pStyle w:val="EndnoteText"/>
        <w:rPr>
          <w:rFonts w:cstheme="minorHAnsi"/>
          <w:sz w:val="22"/>
          <w:szCs w:val="22"/>
        </w:rPr>
      </w:pPr>
    </w:p>
    <w:p w14:paraId="25170BE2" w14:textId="5C3579BE" w:rsidR="00C13DAD" w:rsidRDefault="00C13DAD" w:rsidP="00C13DAD">
      <w:pPr>
        <w:pStyle w:val="EndnoteText"/>
        <w:rPr>
          <w:rFonts w:cstheme="minorHAnsi"/>
          <w:sz w:val="22"/>
          <w:szCs w:val="22"/>
        </w:rPr>
      </w:pPr>
      <w:r>
        <w:rPr>
          <w:rFonts w:cstheme="minorHAnsi"/>
          <w:sz w:val="22"/>
          <w:szCs w:val="22"/>
        </w:rPr>
        <w:t>Declaration of Interests</w:t>
      </w:r>
      <w:r w:rsidR="002F350D">
        <w:rPr>
          <w:rFonts w:cstheme="minorHAnsi"/>
          <w:sz w:val="22"/>
          <w:szCs w:val="22"/>
        </w:rPr>
        <w:t>:</w:t>
      </w:r>
    </w:p>
    <w:p w14:paraId="20E0035B" w14:textId="002FA377" w:rsidR="0041673E" w:rsidRPr="00C13DAD" w:rsidRDefault="002F350D" w:rsidP="00C13DAD">
      <w:pPr>
        <w:pStyle w:val="EndnoteText"/>
        <w:rPr>
          <w:rFonts w:cstheme="minorHAnsi"/>
          <w:sz w:val="22"/>
          <w:szCs w:val="22"/>
        </w:rPr>
      </w:pPr>
      <w:r w:rsidRPr="00D26E15">
        <w:rPr>
          <w:rFonts w:eastAsia="Times New Roman" w:cstheme="minorHAnsi"/>
          <w:color w:val="000000"/>
          <w:sz w:val="22"/>
          <w:szCs w:val="22"/>
          <w:lang w:eastAsia="en-GB"/>
        </w:rPr>
        <w:t xml:space="preserve">Dr James </w:t>
      </w:r>
      <w:proofErr w:type="gramStart"/>
      <w:r w:rsidRPr="00D26E15">
        <w:rPr>
          <w:rFonts w:eastAsia="Times New Roman" w:cstheme="minorHAnsi"/>
          <w:color w:val="000000"/>
          <w:sz w:val="22"/>
          <w:szCs w:val="22"/>
          <w:lang w:eastAsia="en-GB"/>
        </w:rPr>
        <w:t>Davies</w:t>
      </w:r>
      <w:r w:rsidRPr="00126D6C">
        <w:rPr>
          <w:rFonts w:eastAsia="Times New Roman" w:cstheme="minorHAnsi"/>
          <w:color w:val="000000"/>
          <w:sz w:val="22"/>
          <w:szCs w:val="22"/>
          <w:lang w:eastAsia="en-GB"/>
        </w:rPr>
        <w:t xml:space="preserve"> </w:t>
      </w:r>
      <w:r w:rsidR="0041673E">
        <w:rPr>
          <w:rFonts w:eastAsia="Times New Roman" w:cstheme="minorHAnsi"/>
          <w:color w:val="000000"/>
          <w:sz w:val="22"/>
          <w:szCs w:val="22"/>
          <w:lang w:eastAsia="en-GB"/>
        </w:rPr>
        <w:t xml:space="preserve"> </w:t>
      </w:r>
      <w:r w:rsidR="0041673E">
        <w:rPr>
          <w:rFonts w:ascii="inherit" w:hAnsi="inherit"/>
          <w:color w:val="333333"/>
        </w:rPr>
        <w:t>is</w:t>
      </w:r>
      <w:proofErr w:type="gramEnd"/>
      <w:r w:rsidR="0041673E">
        <w:rPr>
          <w:rFonts w:ascii="inherit" w:hAnsi="inherit"/>
          <w:color w:val="333333"/>
        </w:rPr>
        <w:t xml:space="preserve"> a practising psychotherapist, co-founder of the Council for Evidence-based psychiatry and secretariat member of the All-Party Parliamentary Group for Prescribed Drug Dependence. He has royalties on authored and edited books.</w:t>
      </w:r>
    </w:p>
    <w:p w14:paraId="4920C5A6" w14:textId="08077354" w:rsidR="002F350D" w:rsidRPr="00510F27" w:rsidRDefault="002F350D" w:rsidP="002F350D">
      <w:pPr>
        <w:snapToGrid w:val="0"/>
        <w:spacing w:before="100" w:beforeAutospacing="1" w:after="100" w:afterAutospacing="1"/>
        <w:contextualSpacing/>
        <w:rPr>
          <w:rFonts w:eastAsia="Times New Roman" w:cstheme="minorHAnsi"/>
          <w:sz w:val="22"/>
          <w:szCs w:val="22"/>
          <w:lang w:eastAsia="en-GB"/>
        </w:rPr>
      </w:pPr>
      <w:r w:rsidRPr="00126D6C">
        <w:rPr>
          <w:rFonts w:eastAsia="Times New Roman" w:cstheme="minorHAnsi"/>
          <w:color w:val="000000"/>
          <w:sz w:val="22"/>
          <w:szCs w:val="22"/>
          <w:lang w:eastAsia="en-GB"/>
        </w:rPr>
        <w:t xml:space="preserve">Professor John Read </w:t>
      </w:r>
      <w:r>
        <w:rPr>
          <w:rFonts w:eastAsia="Times New Roman" w:cstheme="minorHAnsi"/>
          <w:color w:val="000000"/>
          <w:sz w:val="22"/>
          <w:szCs w:val="22"/>
          <w:lang w:eastAsia="en-GB"/>
        </w:rPr>
        <w:t xml:space="preserve">– </w:t>
      </w:r>
      <w:proofErr w:type="gramStart"/>
      <w:r>
        <w:rPr>
          <w:rFonts w:eastAsia="Times New Roman" w:cstheme="minorHAnsi"/>
          <w:color w:val="000000"/>
          <w:sz w:val="22"/>
          <w:szCs w:val="22"/>
          <w:lang w:eastAsia="en-GB"/>
        </w:rPr>
        <w:t>sent</w:t>
      </w:r>
      <w:proofErr w:type="gramEnd"/>
      <w:r>
        <w:rPr>
          <w:rFonts w:eastAsia="Times New Roman" w:cstheme="minorHAnsi"/>
          <w:color w:val="000000"/>
          <w:sz w:val="22"/>
          <w:szCs w:val="22"/>
          <w:lang w:eastAsia="en-GB"/>
        </w:rPr>
        <w:t xml:space="preserve"> </w:t>
      </w:r>
    </w:p>
    <w:p w14:paraId="4FC02234" w14:textId="77777777" w:rsidR="0041673E" w:rsidRDefault="0041673E" w:rsidP="002F350D">
      <w:pPr>
        <w:snapToGrid w:val="0"/>
        <w:spacing w:before="100" w:beforeAutospacing="1" w:after="100" w:afterAutospacing="1"/>
        <w:contextualSpacing/>
        <w:rPr>
          <w:rFonts w:eastAsia="Times New Roman" w:cstheme="minorHAnsi"/>
          <w:color w:val="000000"/>
          <w:sz w:val="22"/>
          <w:szCs w:val="22"/>
          <w:lang w:eastAsia="en-GB"/>
        </w:rPr>
      </w:pPr>
    </w:p>
    <w:p w14:paraId="094B509E" w14:textId="4CED897B" w:rsidR="002F350D" w:rsidRPr="00C30011"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Danny Kruger MP </w:t>
      </w:r>
      <w:r>
        <w:rPr>
          <w:rFonts w:eastAsia="Times New Roman" w:cstheme="minorHAnsi"/>
          <w:color w:val="000000"/>
          <w:sz w:val="22"/>
          <w:szCs w:val="22"/>
          <w:lang w:eastAsia="en-GB"/>
        </w:rPr>
        <w:t xml:space="preserve">- </w:t>
      </w:r>
    </w:p>
    <w:p w14:paraId="567F42E8" w14:textId="77777777" w:rsidR="0041673E" w:rsidRDefault="0041673E" w:rsidP="002F350D">
      <w:pPr>
        <w:snapToGrid w:val="0"/>
        <w:spacing w:before="100" w:beforeAutospacing="1" w:after="100" w:afterAutospacing="1"/>
        <w:contextualSpacing/>
        <w:rPr>
          <w:rFonts w:eastAsia="Times New Roman" w:cstheme="minorHAnsi"/>
          <w:color w:val="000000"/>
          <w:sz w:val="22"/>
          <w:szCs w:val="22"/>
          <w:lang w:eastAsia="en-GB"/>
        </w:rPr>
      </w:pPr>
    </w:p>
    <w:p w14:paraId="296072AD" w14:textId="18ECFBA9"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126D6C">
        <w:rPr>
          <w:rFonts w:eastAsia="Times New Roman" w:cstheme="minorHAnsi"/>
          <w:color w:val="000000"/>
          <w:sz w:val="22"/>
          <w:szCs w:val="22"/>
          <w:lang w:eastAsia="en-GB"/>
        </w:rPr>
        <w:t xml:space="preserve">Lord </w:t>
      </w:r>
      <w:r w:rsidRPr="00D26E15">
        <w:rPr>
          <w:rFonts w:eastAsia="Times New Roman" w:cstheme="minorHAnsi"/>
          <w:color w:val="000000"/>
          <w:sz w:val="22"/>
          <w:szCs w:val="22"/>
          <w:lang w:eastAsia="en-GB"/>
        </w:rPr>
        <w:t>Nigel Crisp (</w:t>
      </w:r>
      <w:r w:rsidRPr="00126D6C">
        <w:rPr>
          <w:rFonts w:eastAsia="Times New Roman" w:cstheme="minorHAnsi"/>
          <w:color w:val="000000"/>
          <w:sz w:val="22"/>
          <w:szCs w:val="22"/>
          <w:lang w:eastAsia="en-GB"/>
        </w:rPr>
        <w:t>Co-Chair, Beyond Pills All Party Parliamentary Group, Houses of Parliament, London)</w:t>
      </w:r>
      <w:r w:rsidRPr="00D26E15">
        <w:rPr>
          <w:rFonts w:eastAsia="Times New Roman" w:cstheme="minorHAnsi"/>
          <w:color w:val="000000"/>
          <w:sz w:val="22"/>
          <w:szCs w:val="22"/>
          <w:lang w:eastAsia="en-GB"/>
        </w:rPr>
        <w:t xml:space="preserve"> </w:t>
      </w:r>
    </w:p>
    <w:p w14:paraId="2AB874F1" w14:textId="77777777" w:rsidR="0041673E" w:rsidRDefault="0041673E" w:rsidP="002F350D">
      <w:pPr>
        <w:snapToGrid w:val="0"/>
        <w:spacing w:before="100" w:beforeAutospacing="1" w:after="100" w:afterAutospacing="1"/>
        <w:contextualSpacing/>
        <w:rPr>
          <w:rFonts w:eastAsia="Times New Roman" w:cstheme="minorHAnsi"/>
          <w:color w:val="000000"/>
          <w:sz w:val="22"/>
          <w:szCs w:val="22"/>
          <w:lang w:eastAsia="en-GB"/>
        </w:rPr>
      </w:pPr>
    </w:p>
    <w:p w14:paraId="741C0FF1" w14:textId="6B36A72E"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Michael Dixon (Chair</w:t>
      </w:r>
      <w:r>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 </w:t>
      </w:r>
    </w:p>
    <w:p w14:paraId="019144D6" w14:textId="77777777" w:rsidR="0041673E" w:rsidRDefault="0041673E" w:rsidP="002F350D">
      <w:pPr>
        <w:snapToGrid w:val="0"/>
        <w:spacing w:before="100" w:beforeAutospacing="1" w:after="100" w:afterAutospacing="1"/>
        <w:contextualSpacing/>
        <w:rPr>
          <w:rFonts w:eastAsia="Times New Roman" w:cstheme="minorHAnsi"/>
          <w:color w:val="000000"/>
          <w:sz w:val="22"/>
          <w:szCs w:val="22"/>
          <w:lang w:eastAsia="en-GB"/>
        </w:rPr>
      </w:pPr>
    </w:p>
    <w:p w14:paraId="739C7A1F" w14:textId="016B0451"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Sir Sam </w:t>
      </w:r>
      <w:proofErr w:type="spellStart"/>
      <w:r w:rsidRPr="00D26E15">
        <w:rPr>
          <w:rFonts w:eastAsia="Times New Roman" w:cstheme="minorHAnsi"/>
          <w:color w:val="000000"/>
          <w:sz w:val="22"/>
          <w:szCs w:val="22"/>
          <w:lang w:eastAsia="en-GB"/>
        </w:rPr>
        <w:t>Everington</w:t>
      </w:r>
      <w:proofErr w:type="spellEnd"/>
      <w:r w:rsidRPr="00D26E15">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G.P. </w:t>
      </w:r>
      <w:r w:rsidRPr="00D26E15">
        <w:rPr>
          <w:rFonts w:eastAsia="Times New Roman" w:cstheme="minorHAnsi"/>
          <w:color w:val="000000"/>
          <w:sz w:val="22"/>
          <w:szCs w:val="22"/>
          <w:lang w:eastAsia="en-GB"/>
        </w:rPr>
        <w:t>Vice President BMA, Deputy Chair</w:t>
      </w:r>
      <w:r>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w:t>
      </w:r>
    </w:p>
    <w:p w14:paraId="56467199" w14:textId="77777777" w:rsidR="0041673E" w:rsidRDefault="0041673E" w:rsidP="002F350D">
      <w:pPr>
        <w:snapToGrid w:val="0"/>
        <w:spacing w:before="100" w:beforeAutospacing="1" w:after="100" w:afterAutospacing="1"/>
        <w:contextualSpacing/>
        <w:rPr>
          <w:rFonts w:eastAsia="Times New Roman" w:cstheme="minorHAnsi"/>
          <w:color w:val="000000"/>
          <w:sz w:val="22"/>
          <w:szCs w:val="22"/>
          <w:lang w:eastAsia="en-GB"/>
        </w:rPr>
      </w:pPr>
    </w:p>
    <w:p w14:paraId="5505F4EA" w14:textId="3D0A7C11" w:rsidR="002F350D" w:rsidRDefault="002F350D" w:rsidP="002F350D">
      <w:pPr>
        <w:snapToGrid w:val="0"/>
        <w:spacing w:before="100" w:beforeAutospacing="1" w:after="100" w:afterAutospacing="1"/>
        <w:contextualSpacing/>
        <w:rPr>
          <w:rFonts w:eastAsia="Times New Roman" w:cstheme="minorHAnsi"/>
          <w:color w:val="000000"/>
          <w:sz w:val="22"/>
          <w:szCs w:val="22"/>
          <w:lang w:eastAsia="en-GB"/>
        </w:rPr>
      </w:pPr>
      <w:r w:rsidRPr="00D26E15">
        <w:rPr>
          <w:rFonts w:eastAsia="Times New Roman" w:cstheme="minorHAnsi"/>
          <w:color w:val="000000"/>
          <w:sz w:val="22"/>
          <w:szCs w:val="22"/>
          <w:lang w:eastAsia="en-GB"/>
        </w:rPr>
        <w:t>Baroness Professor Sheila Hollins (</w:t>
      </w:r>
      <w:r>
        <w:rPr>
          <w:rFonts w:cstheme="minorHAnsi"/>
          <w:color w:val="333333"/>
          <w:sz w:val="22"/>
          <w:szCs w:val="22"/>
          <w:shd w:val="clear" w:color="auto" w:fill="FFFFFF"/>
        </w:rPr>
        <w:t>P</w:t>
      </w:r>
      <w:r w:rsidRPr="00126D6C">
        <w:rPr>
          <w:rFonts w:cstheme="minorHAnsi"/>
          <w:color w:val="333333"/>
          <w:sz w:val="22"/>
          <w:szCs w:val="22"/>
          <w:shd w:val="clear" w:color="auto" w:fill="FFFFFF"/>
        </w:rPr>
        <w:t xml:space="preserve">rofessor of </w:t>
      </w:r>
      <w:r>
        <w:rPr>
          <w:rFonts w:cstheme="minorHAnsi"/>
          <w:color w:val="333333"/>
          <w:sz w:val="22"/>
          <w:szCs w:val="22"/>
          <w:shd w:val="clear" w:color="auto" w:fill="FFFFFF"/>
        </w:rPr>
        <w:t>P</w:t>
      </w:r>
      <w:r w:rsidRPr="00126D6C">
        <w:rPr>
          <w:rFonts w:cstheme="minorHAnsi"/>
          <w:color w:val="333333"/>
          <w:sz w:val="22"/>
          <w:szCs w:val="22"/>
          <w:shd w:val="clear" w:color="auto" w:fill="FFFFFF"/>
        </w:rPr>
        <w:t>sychiatry, St Georges, University of London, House of Lords, London</w:t>
      </w:r>
      <w:r w:rsidRPr="00D26E15">
        <w:rPr>
          <w:rFonts w:eastAsia="Times New Roman" w:cstheme="minorHAnsi"/>
          <w:color w:val="000000"/>
          <w:sz w:val="22"/>
          <w:szCs w:val="22"/>
          <w:lang w:eastAsia="en-GB"/>
        </w:rPr>
        <w:t>)</w:t>
      </w:r>
    </w:p>
    <w:p w14:paraId="5858B741" w14:textId="77777777" w:rsidR="0041673E" w:rsidRDefault="0041673E" w:rsidP="002F350D">
      <w:pPr>
        <w:snapToGrid w:val="0"/>
        <w:spacing w:before="100" w:beforeAutospacing="1" w:after="100" w:afterAutospacing="1"/>
        <w:contextualSpacing/>
        <w:rPr>
          <w:rFonts w:eastAsia="Times New Roman" w:cstheme="minorHAnsi"/>
          <w:color w:val="000000"/>
          <w:sz w:val="22"/>
          <w:szCs w:val="22"/>
          <w:lang w:eastAsia="en-GB"/>
        </w:rPr>
      </w:pPr>
    </w:p>
    <w:p w14:paraId="6091A65F" w14:textId="6780EEDE"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Joanna </w:t>
      </w:r>
      <w:proofErr w:type="gramStart"/>
      <w:r w:rsidRPr="00D26E15">
        <w:rPr>
          <w:rFonts w:eastAsia="Times New Roman" w:cstheme="minorHAnsi"/>
          <w:color w:val="000000"/>
          <w:sz w:val="22"/>
          <w:szCs w:val="22"/>
          <w:lang w:eastAsia="en-GB"/>
        </w:rPr>
        <w:t xml:space="preserve">Moncrieff </w:t>
      </w:r>
      <w:r>
        <w:rPr>
          <w:rFonts w:eastAsia="Times New Roman" w:cstheme="minorHAnsi"/>
          <w:color w:val="000000"/>
          <w:sz w:val="22"/>
          <w:szCs w:val="22"/>
          <w:lang w:eastAsia="en-GB"/>
        </w:rPr>
        <w:t xml:space="preserve"> -</w:t>
      </w:r>
      <w:proofErr w:type="gramEnd"/>
      <w:r>
        <w:rPr>
          <w:rFonts w:eastAsia="Times New Roman" w:cstheme="minorHAnsi"/>
          <w:color w:val="000000"/>
          <w:sz w:val="22"/>
          <w:szCs w:val="22"/>
          <w:lang w:eastAsia="en-GB"/>
        </w:rPr>
        <w:t xml:space="preserve"> sent </w:t>
      </w:r>
    </w:p>
    <w:p w14:paraId="4EA883E5" w14:textId="27CDF6BA"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Dr Bogdan </w:t>
      </w:r>
      <w:proofErr w:type="spellStart"/>
      <w:r w:rsidRPr="00D26E15">
        <w:rPr>
          <w:rFonts w:eastAsia="Times New Roman" w:cstheme="minorHAnsi"/>
          <w:color w:val="000000"/>
          <w:sz w:val="22"/>
          <w:szCs w:val="22"/>
          <w:lang w:eastAsia="en-GB"/>
        </w:rPr>
        <w:t>Chiva</w:t>
      </w:r>
      <w:proofErr w:type="spellEnd"/>
      <w:r w:rsidRPr="00D26E15">
        <w:rPr>
          <w:rFonts w:eastAsia="Times New Roman" w:cstheme="minorHAnsi"/>
          <w:color w:val="000000"/>
          <w:sz w:val="22"/>
          <w:szCs w:val="22"/>
          <w:lang w:eastAsia="en-GB"/>
        </w:rPr>
        <w:t xml:space="preserve"> </w:t>
      </w:r>
      <w:proofErr w:type="spellStart"/>
      <w:proofErr w:type="gramStart"/>
      <w:r w:rsidRPr="00D26E15">
        <w:rPr>
          <w:rFonts w:eastAsia="Times New Roman" w:cstheme="minorHAnsi"/>
          <w:color w:val="000000"/>
          <w:sz w:val="22"/>
          <w:szCs w:val="22"/>
          <w:lang w:eastAsia="en-GB"/>
        </w:rPr>
        <w:t>Giurca</w:t>
      </w:r>
      <w:proofErr w:type="spellEnd"/>
      <w:r w:rsidRPr="00D26E15">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 -</w:t>
      </w:r>
      <w:proofErr w:type="gramEnd"/>
      <w:r>
        <w:rPr>
          <w:rFonts w:eastAsia="Times New Roman" w:cstheme="minorHAnsi"/>
          <w:color w:val="000000"/>
          <w:sz w:val="22"/>
          <w:szCs w:val="22"/>
          <w:lang w:eastAsia="en-GB"/>
        </w:rPr>
        <w:t xml:space="preserve"> sent </w:t>
      </w:r>
    </w:p>
    <w:p w14:paraId="31D8CBEC" w14:textId="179A565E"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Prof Guy Chouinard</w:t>
      </w:r>
      <w:r w:rsidRPr="00126D6C">
        <w:rPr>
          <w:rFonts w:eastAsia="Times New Roman" w:cstheme="minorHAnsi"/>
          <w:color w:val="000000"/>
          <w:sz w:val="22"/>
          <w:szCs w:val="22"/>
          <w:lang w:eastAsia="en-GB"/>
        </w:rPr>
        <w:t xml:space="preserve"> </w:t>
      </w:r>
      <w:r w:rsidR="00E15141">
        <w:rPr>
          <w:rFonts w:eastAsia="Times New Roman" w:cstheme="minorHAnsi"/>
          <w:color w:val="000000"/>
          <w:sz w:val="22"/>
          <w:szCs w:val="22"/>
          <w:lang w:eastAsia="en-GB"/>
        </w:rPr>
        <w:t>–</w:t>
      </w:r>
      <w:r>
        <w:rPr>
          <w:rFonts w:eastAsia="Times New Roman" w:cstheme="minorHAnsi"/>
          <w:color w:val="000000"/>
          <w:sz w:val="22"/>
          <w:szCs w:val="22"/>
          <w:lang w:eastAsia="en-GB"/>
        </w:rPr>
        <w:t xml:space="preserve"> </w:t>
      </w:r>
      <w:r w:rsidR="00E15141">
        <w:rPr>
          <w:rFonts w:eastAsia="Times New Roman" w:cstheme="minorHAnsi"/>
          <w:color w:val="000000"/>
          <w:sz w:val="22"/>
          <w:szCs w:val="22"/>
          <w:lang w:eastAsia="en-GB"/>
        </w:rPr>
        <w:t>Non to Declare</w:t>
      </w:r>
    </w:p>
    <w:p w14:paraId="6513ED81" w14:textId="77777777"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Michael Dooley (Treasurer</w:t>
      </w:r>
      <w:r w:rsidRPr="00126D6C">
        <w:rPr>
          <w:rFonts w:eastAsia="Times New Roman" w:cstheme="minorHAnsi"/>
          <w:color w:val="000000"/>
          <w:sz w:val="22"/>
          <w:szCs w:val="22"/>
          <w:lang w:eastAsia="en-GB"/>
        </w:rPr>
        <w:t>,</w:t>
      </w:r>
      <w:r w:rsidRPr="00D26E15">
        <w:rPr>
          <w:rFonts w:eastAsia="Times New Roman" w:cstheme="minorHAnsi"/>
          <w:color w:val="000000"/>
          <w:sz w:val="22"/>
          <w:szCs w:val="22"/>
          <w:lang w:eastAsia="en-GB"/>
        </w:rPr>
        <w:t xml:space="preserve"> College of Medicine</w:t>
      </w:r>
      <w:r w:rsidRPr="00126D6C">
        <w:rPr>
          <w:rFonts w:eastAsia="Times New Roman" w:cstheme="minorHAnsi"/>
          <w:color w:val="000000"/>
          <w:sz w:val="22"/>
          <w:szCs w:val="22"/>
          <w:lang w:eastAsia="en-GB"/>
        </w:rPr>
        <w:t>, London</w:t>
      </w:r>
      <w:r w:rsidRPr="00D26E15">
        <w:rPr>
          <w:rFonts w:eastAsia="Times New Roman" w:cstheme="minorHAnsi"/>
          <w:color w:val="000000"/>
          <w:sz w:val="22"/>
          <w:szCs w:val="22"/>
          <w:lang w:eastAsia="en-GB"/>
        </w:rPr>
        <w:t>)</w:t>
      </w:r>
    </w:p>
    <w:p w14:paraId="488B66B9" w14:textId="226BFB09"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Dr Anne Guy </w:t>
      </w:r>
      <w:r>
        <w:rPr>
          <w:rFonts w:eastAsia="Times New Roman" w:cstheme="minorHAnsi"/>
          <w:color w:val="000000"/>
          <w:sz w:val="22"/>
          <w:szCs w:val="22"/>
          <w:lang w:eastAsia="en-GB"/>
        </w:rPr>
        <w:t xml:space="preserve">- </w:t>
      </w:r>
      <w:proofErr w:type="gramStart"/>
      <w:r>
        <w:rPr>
          <w:rFonts w:eastAsia="Times New Roman" w:cstheme="minorHAnsi"/>
          <w:color w:val="000000"/>
          <w:sz w:val="22"/>
          <w:szCs w:val="22"/>
          <w:lang w:eastAsia="en-GB"/>
        </w:rPr>
        <w:t>sent</w:t>
      </w:r>
      <w:proofErr w:type="gramEnd"/>
    </w:p>
    <w:p w14:paraId="26F0A086" w14:textId="666347BF"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Mark Horowitz </w:t>
      </w:r>
      <w:r>
        <w:rPr>
          <w:rFonts w:eastAsia="Times New Roman" w:cstheme="minorHAnsi"/>
          <w:color w:val="000000"/>
          <w:sz w:val="22"/>
          <w:szCs w:val="22"/>
          <w:lang w:eastAsia="en-GB"/>
        </w:rPr>
        <w:t xml:space="preserve">- </w:t>
      </w:r>
      <w:r w:rsidR="0041673E">
        <w:rPr>
          <w:rFonts w:ascii="Calibri" w:hAnsi="Calibri" w:cs="Calibri"/>
          <w:color w:val="000000"/>
          <w:shd w:val="clear" w:color="auto" w:fill="FFFFFF"/>
        </w:rPr>
        <w:t>MAH is a collaborating investigator on the NHMRC and MRFF funded RELEASE and RELEASE+ trials in Australia investigating supported, hyperbolic tapering of antidepressants. MAH is a co-founder of Outro Health, a digital clinic which aims to help people who wish to stop no longer needed antidepressant medication in North America using supported, hyperbolic tapering. MAH has received honoraria for lectures on deprescribing from NHS Trusts, Washington University and the University of Arizona.</w:t>
      </w:r>
    </w:p>
    <w:p w14:paraId="784AFBEF" w14:textId="62EE2432"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Peter </w:t>
      </w:r>
      <w:proofErr w:type="spellStart"/>
      <w:r w:rsidRPr="00D26E15">
        <w:rPr>
          <w:rFonts w:eastAsia="Times New Roman" w:cstheme="minorHAnsi"/>
          <w:color w:val="000000"/>
          <w:sz w:val="22"/>
          <w:szCs w:val="22"/>
          <w:lang w:eastAsia="en-GB"/>
        </w:rPr>
        <w:t>Kinderman</w:t>
      </w:r>
      <w:proofErr w:type="spellEnd"/>
      <w:r>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 </w:t>
      </w:r>
      <w:proofErr w:type="gramStart"/>
      <w:r>
        <w:rPr>
          <w:rFonts w:eastAsia="Times New Roman" w:cstheme="minorHAnsi"/>
          <w:color w:val="000000"/>
          <w:sz w:val="22"/>
          <w:szCs w:val="22"/>
          <w:lang w:eastAsia="en-GB"/>
        </w:rPr>
        <w:t>sent</w:t>
      </w:r>
      <w:proofErr w:type="gramEnd"/>
    </w:p>
    <w:p w14:paraId="6FAFF60F" w14:textId="3F0D3694"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Dr Lucy Johnstone</w:t>
      </w:r>
      <w:r w:rsidRPr="00126D6C">
        <w:rPr>
          <w:rFonts w:eastAsia="Times New Roman" w:cstheme="minorHAnsi"/>
          <w:color w:val="000000"/>
          <w:sz w:val="22"/>
          <w:szCs w:val="22"/>
          <w:lang w:eastAsia="en-GB"/>
        </w:rPr>
        <w:t xml:space="preserve"> </w:t>
      </w:r>
      <w:r w:rsidR="00384331">
        <w:rPr>
          <w:rFonts w:eastAsia="Times New Roman" w:cstheme="minorHAnsi"/>
          <w:color w:val="000000"/>
          <w:sz w:val="22"/>
          <w:szCs w:val="22"/>
          <w:lang w:eastAsia="en-GB"/>
        </w:rPr>
        <w:t>–</w:t>
      </w:r>
      <w:r>
        <w:rPr>
          <w:rFonts w:eastAsia="Times New Roman" w:cstheme="minorHAnsi"/>
          <w:color w:val="000000"/>
          <w:sz w:val="22"/>
          <w:szCs w:val="22"/>
          <w:lang w:eastAsia="en-GB"/>
        </w:rPr>
        <w:t xml:space="preserve"> </w:t>
      </w:r>
      <w:r w:rsidR="00384331">
        <w:rPr>
          <w:rFonts w:eastAsia="Times New Roman" w:cstheme="minorHAnsi"/>
          <w:color w:val="000000"/>
          <w:sz w:val="22"/>
          <w:szCs w:val="22"/>
          <w:lang w:eastAsia="en-GB"/>
        </w:rPr>
        <w:t>None to Declare</w:t>
      </w:r>
    </w:p>
    <w:p w14:paraId="4C7F8F91" w14:textId="35AB4417"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Luke </w:t>
      </w:r>
      <w:proofErr w:type="gramStart"/>
      <w:r w:rsidRPr="00D26E15">
        <w:rPr>
          <w:rFonts w:eastAsia="Times New Roman" w:cstheme="minorHAnsi"/>
          <w:color w:val="000000"/>
          <w:sz w:val="22"/>
          <w:szCs w:val="22"/>
          <w:lang w:eastAsia="en-GB"/>
        </w:rPr>
        <w:t>Montagu</w:t>
      </w:r>
      <w:r w:rsidRPr="00126D6C">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 -</w:t>
      </w:r>
      <w:proofErr w:type="gramEnd"/>
      <w:r>
        <w:rPr>
          <w:rFonts w:eastAsia="Times New Roman" w:cstheme="minorHAnsi"/>
          <w:color w:val="000000"/>
          <w:sz w:val="22"/>
          <w:szCs w:val="22"/>
          <w:lang w:eastAsia="en-GB"/>
        </w:rPr>
        <w:t xml:space="preserve"> sent</w:t>
      </w:r>
      <w:r w:rsidRPr="00D26E15">
        <w:rPr>
          <w:rFonts w:eastAsia="Times New Roman" w:cstheme="minorHAnsi"/>
          <w:i/>
          <w:iCs/>
          <w:color w:val="333333"/>
          <w:sz w:val="22"/>
          <w:szCs w:val="22"/>
          <w:lang w:eastAsia="en-GB"/>
        </w:rPr>
        <w:t xml:space="preserve"> </w:t>
      </w:r>
    </w:p>
    <w:p w14:paraId="54B379BA" w14:textId="791168AA" w:rsidR="002F350D" w:rsidRPr="00D26E15" w:rsidRDefault="002F350D" w:rsidP="002F350D">
      <w:pPr>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Professor Antonio E. </w:t>
      </w:r>
      <w:proofErr w:type="spellStart"/>
      <w:r w:rsidRPr="00D26E15">
        <w:rPr>
          <w:rFonts w:eastAsia="Times New Roman" w:cstheme="minorHAnsi"/>
          <w:color w:val="000000"/>
          <w:sz w:val="22"/>
          <w:szCs w:val="22"/>
          <w:lang w:eastAsia="en-GB"/>
        </w:rPr>
        <w:t>Nardi</w:t>
      </w:r>
      <w:proofErr w:type="spellEnd"/>
      <w:r>
        <w:rPr>
          <w:rFonts w:cstheme="minorHAnsi"/>
          <w:color w:val="333333"/>
          <w:sz w:val="22"/>
          <w:szCs w:val="22"/>
          <w:shd w:val="clear" w:color="auto" w:fill="FFFFFF"/>
        </w:rPr>
        <w:t xml:space="preserve"> </w:t>
      </w:r>
      <w:r w:rsidR="00C67745">
        <w:rPr>
          <w:rFonts w:cstheme="minorHAnsi"/>
          <w:color w:val="333333"/>
          <w:sz w:val="22"/>
          <w:szCs w:val="22"/>
          <w:shd w:val="clear" w:color="auto" w:fill="FFFFFF"/>
        </w:rPr>
        <w:t>–</w:t>
      </w:r>
      <w:r>
        <w:rPr>
          <w:rFonts w:cstheme="minorHAnsi"/>
          <w:color w:val="333333"/>
          <w:sz w:val="22"/>
          <w:szCs w:val="22"/>
          <w:shd w:val="clear" w:color="auto" w:fill="FFFFFF"/>
        </w:rPr>
        <w:t xml:space="preserve"> </w:t>
      </w:r>
      <w:r w:rsidR="00C67745">
        <w:rPr>
          <w:rFonts w:cstheme="minorHAnsi"/>
          <w:color w:val="333333"/>
          <w:sz w:val="22"/>
          <w:szCs w:val="22"/>
          <w:shd w:val="clear" w:color="auto" w:fill="FFFFFF"/>
        </w:rPr>
        <w:t>None to Declare</w:t>
      </w:r>
    </w:p>
    <w:p w14:paraId="0451BC6D" w14:textId="6674171D" w:rsidR="002F350D" w:rsidRPr="00D26E15" w:rsidRDefault="002F350D" w:rsidP="002F350D">
      <w:pPr>
        <w:shd w:val="clear" w:color="auto" w:fill="FFFFFF"/>
        <w:snapToGrid w:val="0"/>
        <w:spacing w:before="100" w:beforeAutospacing="1" w:after="100" w:afterAutospacing="1"/>
        <w:contextualSpacing/>
        <w:rPr>
          <w:rFonts w:eastAsia="Times New Roman" w:cstheme="minorHAnsi"/>
          <w:sz w:val="22"/>
          <w:szCs w:val="22"/>
          <w:lang w:eastAsia="en-GB"/>
        </w:rPr>
      </w:pPr>
      <w:r w:rsidRPr="00D26E15">
        <w:rPr>
          <w:rFonts w:eastAsia="Times New Roman" w:cstheme="minorHAnsi"/>
          <w:color w:val="000000"/>
          <w:sz w:val="22"/>
          <w:szCs w:val="22"/>
          <w:lang w:eastAsia="en-GB"/>
        </w:rPr>
        <w:t xml:space="preserve">Sarah Stacey </w:t>
      </w:r>
      <w:r>
        <w:rPr>
          <w:rFonts w:eastAsia="Times New Roman" w:cstheme="minorHAnsi"/>
          <w:color w:val="000000"/>
          <w:sz w:val="22"/>
          <w:szCs w:val="22"/>
          <w:lang w:eastAsia="en-GB"/>
        </w:rPr>
        <w:t xml:space="preserve">-- </w:t>
      </w:r>
      <w:proofErr w:type="gramStart"/>
      <w:r>
        <w:rPr>
          <w:rFonts w:eastAsia="Times New Roman" w:cstheme="minorHAnsi"/>
          <w:color w:val="000000"/>
          <w:sz w:val="22"/>
          <w:szCs w:val="22"/>
          <w:lang w:eastAsia="en-GB"/>
        </w:rPr>
        <w:t>sent</w:t>
      </w:r>
      <w:proofErr w:type="gramEnd"/>
    </w:p>
    <w:p w14:paraId="4EB64BA2" w14:textId="77777777" w:rsidR="002F350D" w:rsidRPr="00D26E15" w:rsidRDefault="002F350D" w:rsidP="002F350D">
      <w:pPr>
        <w:snapToGrid w:val="0"/>
        <w:spacing w:before="100" w:beforeAutospacing="1" w:after="100" w:afterAutospacing="1"/>
        <w:contextualSpacing/>
        <w:jc w:val="both"/>
        <w:rPr>
          <w:rFonts w:eastAsia="Times New Roman" w:cstheme="minorHAnsi"/>
          <w:sz w:val="22"/>
          <w:szCs w:val="22"/>
          <w:lang w:eastAsia="en-GB"/>
        </w:rPr>
      </w:pPr>
      <w:r w:rsidRPr="00D26E15">
        <w:rPr>
          <w:rFonts w:eastAsia="Times New Roman" w:cstheme="minorHAnsi"/>
          <w:color w:val="0B2341"/>
          <w:sz w:val="22"/>
          <w:szCs w:val="22"/>
          <w:lang w:eastAsia="en-GB"/>
        </w:rPr>
        <w:t xml:space="preserve">Dr Andrew </w:t>
      </w:r>
      <w:proofErr w:type="spellStart"/>
      <w:r w:rsidRPr="00D26E15">
        <w:rPr>
          <w:rFonts w:eastAsia="Times New Roman" w:cstheme="minorHAnsi"/>
          <w:color w:val="0B2341"/>
          <w:sz w:val="22"/>
          <w:szCs w:val="22"/>
          <w:lang w:eastAsia="en-GB"/>
        </w:rPr>
        <w:t>Tresidder</w:t>
      </w:r>
      <w:proofErr w:type="spellEnd"/>
      <w:r w:rsidRPr="00D26E15">
        <w:rPr>
          <w:rFonts w:eastAsia="Times New Roman" w:cstheme="minorHAnsi"/>
          <w:color w:val="0B2341"/>
          <w:sz w:val="22"/>
          <w:szCs w:val="22"/>
          <w:lang w:eastAsia="en-GB"/>
        </w:rPr>
        <w:t xml:space="preserve"> </w:t>
      </w:r>
      <w:r w:rsidRPr="00126D6C">
        <w:rPr>
          <w:rFonts w:eastAsia="Times New Roman" w:cstheme="minorHAnsi"/>
          <w:color w:val="0B2341"/>
          <w:sz w:val="22"/>
          <w:szCs w:val="22"/>
          <w:lang w:eastAsia="en-GB"/>
        </w:rPr>
        <w:t>(</w:t>
      </w:r>
      <w:r w:rsidRPr="00D26E15">
        <w:rPr>
          <w:rFonts w:eastAsia="Times New Roman" w:cstheme="minorHAnsi"/>
          <w:color w:val="0B2341"/>
          <w:sz w:val="22"/>
          <w:szCs w:val="22"/>
          <w:lang w:eastAsia="en-GB"/>
        </w:rPr>
        <w:t>Clinical Lead for Medicines Management NHS Somerset</w:t>
      </w:r>
      <w:r w:rsidRPr="00126D6C">
        <w:rPr>
          <w:rFonts w:eastAsia="Times New Roman" w:cstheme="minorHAnsi"/>
          <w:color w:val="0B2341"/>
          <w:sz w:val="22"/>
          <w:szCs w:val="22"/>
          <w:lang w:eastAsia="en-GB"/>
        </w:rPr>
        <w:t>)</w:t>
      </w:r>
      <w:r w:rsidRPr="00D26E15">
        <w:rPr>
          <w:rFonts w:eastAsia="Times New Roman" w:cstheme="minorHAnsi"/>
          <w:color w:val="0B2341"/>
          <w:sz w:val="22"/>
          <w:szCs w:val="22"/>
          <w:lang w:eastAsia="en-GB"/>
        </w:rPr>
        <w:t> </w:t>
      </w:r>
    </w:p>
    <w:p w14:paraId="42805BDF" w14:textId="0CCD3674" w:rsidR="002F350D" w:rsidRPr="00126D6C" w:rsidRDefault="002F350D" w:rsidP="002F350D">
      <w:pPr>
        <w:snapToGrid w:val="0"/>
        <w:spacing w:before="100" w:beforeAutospacing="1" w:after="100" w:afterAutospacing="1"/>
        <w:contextualSpacing/>
        <w:rPr>
          <w:rFonts w:cstheme="minorHAnsi"/>
          <w:color w:val="222222"/>
          <w:sz w:val="22"/>
          <w:szCs w:val="22"/>
          <w:shd w:val="clear" w:color="auto" w:fill="FFFFFF"/>
        </w:rPr>
      </w:pPr>
      <w:r>
        <w:rPr>
          <w:rFonts w:eastAsia="Times New Roman" w:cstheme="minorHAnsi"/>
          <w:sz w:val="22"/>
          <w:szCs w:val="22"/>
          <w:lang w:eastAsia="en-GB"/>
        </w:rPr>
        <w:t>J</w:t>
      </w:r>
      <w:r w:rsidRPr="00D26E15">
        <w:rPr>
          <w:rFonts w:eastAsia="Times New Roman" w:cstheme="minorHAnsi"/>
          <w:color w:val="000000"/>
          <w:sz w:val="22"/>
          <w:szCs w:val="22"/>
          <w:lang w:eastAsia="en-GB"/>
        </w:rPr>
        <w:t>o Watson</w:t>
      </w:r>
      <w:r w:rsidRPr="00126D6C">
        <w:rPr>
          <w:rFonts w:eastAsia="Times New Roman" w:cstheme="minorHAnsi"/>
          <w:color w:val="000000"/>
          <w:sz w:val="22"/>
          <w:szCs w:val="22"/>
          <w:lang w:eastAsia="en-GB"/>
        </w:rPr>
        <w:t xml:space="preserve"> </w:t>
      </w:r>
      <w:r>
        <w:rPr>
          <w:rFonts w:eastAsia="Times New Roman" w:cstheme="minorHAnsi"/>
          <w:color w:val="000000"/>
          <w:sz w:val="22"/>
          <w:szCs w:val="22"/>
          <w:lang w:eastAsia="en-GB"/>
        </w:rPr>
        <w:t xml:space="preserve">- </w:t>
      </w:r>
      <w:proofErr w:type="gramStart"/>
      <w:r>
        <w:rPr>
          <w:rFonts w:eastAsia="Times New Roman" w:cstheme="minorHAnsi"/>
          <w:color w:val="000000"/>
          <w:sz w:val="22"/>
          <w:szCs w:val="22"/>
          <w:lang w:eastAsia="en-GB"/>
        </w:rPr>
        <w:t>sent</w:t>
      </w:r>
      <w:proofErr w:type="gramEnd"/>
    </w:p>
    <w:p w14:paraId="51514191" w14:textId="4C786A32" w:rsidR="002F350D" w:rsidRDefault="002F350D" w:rsidP="002F350D">
      <w:pPr>
        <w:snapToGrid w:val="0"/>
        <w:spacing w:before="100" w:beforeAutospacing="1" w:after="100" w:afterAutospacing="1"/>
        <w:ind w:left="720" w:hanging="720"/>
        <w:contextualSpacing/>
        <w:rPr>
          <w:rFonts w:eastAsia="Times New Roman" w:cstheme="minorHAnsi"/>
          <w:color w:val="000000"/>
          <w:sz w:val="22"/>
          <w:szCs w:val="22"/>
          <w:lang w:eastAsia="en-GB"/>
        </w:rPr>
      </w:pPr>
      <w:r w:rsidRPr="00126D6C">
        <w:rPr>
          <w:rFonts w:cstheme="minorHAnsi"/>
          <w:color w:val="222222"/>
          <w:sz w:val="22"/>
          <w:szCs w:val="22"/>
          <w:shd w:val="clear" w:color="auto" w:fill="FFFFFF"/>
        </w:rPr>
        <w:t xml:space="preserve">Stevie </w:t>
      </w:r>
      <w:r w:rsidRPr="00C30011">
        <w:rPr>
          <w:rFonts w:eastAsia="Times New Roman" w:cstheme="minorHAnsi"/>
          <w:color w:val="000000"/>
          <w:sz w:val="22"/>
          <w:szCs w:val="22"/>
          <w:lang w:eastAsia="en-GB"/>
        </w:rPr>
        <w:t xml:space="preserve">Lewis </w:t>
      </w:r>
      <w:r w:rsidR="005C1F43">
        <w:rPr>
          <w:rFonts w:ascii="Calibri" w:hAnsi="Calibri" w:cs="Calibri"/>
          <w:color w:val="222222"/>
          <w:sz w:val="22"/>
          <w:szCs w:val="22"/>
          <w:shd w:val="clear" w:color="auto" w:fill="FFFFFF"/>
        </w:rPr>
        <w:t xml:space="preserve">– </w:t>
      </w:r>
      <w:proofErr w:type="gramStart"/>
      <w:r w:rsidR="005C1F43">
        <w:rPr>
          <w:rFonts w:ascii="Calibri" w:hAnsi="Calibri" w:cs="Calibri"/>
          <w:color w:val="222222"/>
          <w:sz w:val="22"/>
          <w:szCs w:val="22"/>
          <w:shd w:val="clear" w:color="auto" w:fill="FFFFFF"/>
        </w:rPr>
        <w:t>sent</w:t>
      </w:r>
      <w:proofErr w:type="gramEnd"/>
      <w:r w:rsidR="005C1F43">
        <w:rPr>
          <w:rFonts w:ascii="Calibri" w:hAnsi="Calibri" w:cs="Calibri"/>
          <w:color w:val="222222"/>
          <w:sz w:val="22"/>
          <w:szCs w:val="22"/>
          <w:shd w:val="clear" w:color="auto" w:fill="FFFFFF"/>
        </w:rPr>
        <w:t xml:space="preserve"> </w:t>
      </w:r>
    </w:p>
    <w:p w14:paraId="354D436C" w14:textId="38F329F5" w:rsidR="002F350D" w:rsidRDefault="002F350D" w:rsidP="002F350D">
      <w:pPr>
        <w:snapToGrid w:val="0"/>
        <w:spacing w:before="100" w:beforeAutospacing="1" w:after="100" w:afterAutospacing="1"/>
        <w:contextualSpacing/>
        <w:rPr>
          <w:rFonts w:cstheme="minorHAnsi"/>
          <w:color w:val="333333"/>
          <w:sz w:val="22"/>
          <w:szCs w:val="22"/>
          <w:shd w:val="clear" w:color="auto" w:fill="FFFFFF"/>
        </w:rPr>
      </w:pPr>
      <w:r w:rsidRPr="00D26E15">
        <w:rPr>
          <w:rFonts w:eastAsia="Times New Roman" w:cstheme="minorHAnsi"/>
          <w:color w:val="000000"/>
          <w:sz w:val="22"/>
          <w:szCs w:val="22"/>
          <w:lang w:eastAsia="en-GB"/>
        </w:rPr>
        <w:t>Professor Marcantonio Spada</w:t>
      </w:r>
      <w:r w:rsidRPr="00126D6C">
        <w:rPr>
          <w:rFonts w:eastAsia="Times New Roman" w:cstheme="minorHAnsi"/>
          <w:color w:val="000000"/>
          <w:sz w:val="22"/>
          <w:szCs w:val="22"/>
          <w:lang w:eastAsia="en-GB"/>
        </w:rPr>
        <w:t xml:space="preserve"> </w:t>
      </w:r>
      <w:r w:rsidR="00B02EB2">
        <w:rPr>
          <w:rFonts w:eastAsia="Times New Roman" w:cstheme="minorHAnsi"/>
          <w:color w:val="000000"/>
          <w:sz w:val="22"/>
          <w:szCs w:val="22"/>
          <w:lang w:eastAsia="en-GB"/>
        </w:rPr>
        <w:t>–</w:t>
      </w:r>
      <w:r w:rsidR="005C1F43">
        <w:rPr>
          <w:rFonts w:eastAsia="Times New Roman" w:cstheme="minorHAnsi"/>
          <w:color w:val="000000"/>
          <w:sz w:val="22"/>
          <w:szCs w:val="22"/>
          <w:lang w:eastAsia="en-GB"/>
        </w:rPr>
        <w:t xml:space="preserve"> </w:t>
      </w:r>
      <w:r w:rsidR="00B02EB2">
        <w:rPr>
          <w:rFonts w:eastAsia="Times New Roman" w:cstheme="minorHAnsi"/>
          <w:color w:val="000000"/>
          <w:sz w:val="22"/>
          <w:szCs w:val="22"/>
          <w:lang w:eastAsia="en-GB"/>
        </w:rPr>
        <w:t>None to Declare</w:t>
      </w:r>
    </w:p>
    <w:p w14:paraId="189E51B5" w14:textId="0A8C5B59" w:rsidR="002F350D" w:rsidRPr="00C13DAD" w:rsidRDefault="002F350D" w:rsidP="00C13DAD">
      <w:pPr>
        <w:snapToGrid w:val="0"/>
        <w:spacing w:before="100" w:beforeAutospacing="1" w:after="100" w:afterAutospacing="1"/>
        <w:contextualSpacing/>
        <w:rPr>
          <w:rFonts w:eastAsia="Times New Roman" w:cstheme="minorHAnsi"/>
          <w:sz w:val="22"/>
          <w:szCs w:val="22"/>
          <w:lang w:eastAsia="en-GB"/>
        </w:rPr>
      </w:pPr>
      <w:r>
        <w:rPr>
          <w:rFonts w:cstheme="minorHAnsi"/>
          <w:color w:val="333333"/>
          <w:sz w:val="22"/>
          <w:szCs w:val="22"/>
          <w:shd w:val="clear" w:color="auto" w:fill="FFFFFF"/>
        </w:rPr>
        <w:t>Professor Rupert Payne, (Professor of Primary Care and Clinical Pharmacology, University of Exeter)</w:t>
      </w:r>
    </w:p>
    <w:p w14:paraId="74592606" w14:textId="1BDD6CA9" w:rsidR="002F350D" w:rsidRDefault="002F350D" w:rsidP="002F350D">
      <w:pPr>
        <w:pStyle w:val="NormalWeb"/>
        <w:shd w:val="clear" w:color="auto" w:fill="FFFFFF"/>
        <w:spacing w:before="120" w:beforeAutospacing="0" w:after="300" w:afterAutospacing="0"/>
        <w:textAlignment w:val="baseline"/>
        <w:rPr>
          <w:rFonts w:ascii="inherit" w:hAnsi="inherit"/>
          <w:color w:val="333333"/>
        </w:rPr>
      </w:pPr>
      <w:r>
        <w:rPr>
          <w:rFonts w:ascii="inherit" w:hAnsi="inherit"/>
          <w:color w:val="333333"/>
        </w:rPr>
        <w:t xml:space="preserve">MAH is collaborating investigator and a member of the DSMB (both unpaid positions) for the RELEASE trial in Australia evaluating hyperbolic tapering of antidepressants, funded by the Medical Research Future Fund (MRFF). MAH reports consulting for and being the co-founder of Outro Health, a digital clinic supporting people to safely stop unnecessary antidepressants. MAH reports honoraria received from various NHS Trusts and the University of Washington for lectures on deprescribing. SH is an officer, All-Parliamentary Group for Prescribed Drug Dependence. JM receives research grants from NIHR, royalties on authored and edited books, lecture fees received from Alberta Psychiatric Association, British Psychological Association, </w:t>
      </w:r>
      <w:proofErr w:type="spellStart"/>
      <w:r>
        <w:rPr>
          <w:rFonts w:ascii="inherit" w:hAnsi="inherit"/>
          <w:color w:val="333333"/>
        </w:rPr>
        <w:t>Universite</w:t>
      </w:r>
      <w:proofErr w:type="spellEnd"/>
      <w:r>
        <w:rPr>
          <w:rFonts w:ascii="inherit" w:hAnsi="inherit"/>
          <w:color w:val="333333"/>
        </w:rPr>
        <w:t xml:space="preserve"> de Sherbrooke, Case Western Reserve University, University of Basal, co-</w:t>
      </w:r>
      <w:proofErr w:type="spellStart"/>
      <w:proofErr w:type="gramStart"/>
      <w:r>
        <w:rPr>
          <w:rFonts w:ascii="inherit" w:hAnsi="inherit"/>
          <w:color w:val="333333"/>
        </w:rPr>
        <w:t>chair person</w:t>
      </w:r>
      <w:proofErr w:type="spellEnd"/>
      <w:proofErr w:type="gramEnd"/>
      <w:r>
        <w:rPr>
          <w:rFonts w:ascii="inherit" w:hAnsi="inherit"/>
          <w:color w:val="333333"/>
        </w:rPr>
        <w:t xml:space="preserve"> of the Critical Psychiatry Network. NC is co-chair, All Party Parliamentary Group for Prescribed Drug Dependence. LM is co-founder of the Council for Evidence-based psychiatry and secretariat member of the All-Party Parliamentary Group for Prescribed Drug Dependence. AG is a member of the Council for Evidence-based psychiatry and secretariat member of the All-Party Parliamentary Group for Prescribed Drug Dependence. MPH receives royalties from Palgrave Macmillan for a book about antidepressants. JR, MS, PG, FC, ST, AEN, GC none </w:t>
      </w:r>
      <w:proofErr w:type="gramStart"/>
      <w:r>
        <w:rPr>
          <w:rFonts w:ascii="inherit" w:hAnsi="inherit"/>
          <w:color w:val="333333"/>
        </w:rPr>
        <w:t>declared</w:t>
      </w:r>
      <w:proofErr w:type="gramEnd"/>
    </w:p>
    <w:p w14:paraId="055A78F2" w14:textId="77777777" w:rsidR="002F350D" w:rsidRPr="00126D6C" w:rsidRDefault="002F350D">
      <w:pPr>
        <w:pStyle w:val="EndnoteText"/>
        <w:rPr>
          <w:rFonts w:cstheme="minorHAns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14AC" w14:textId="77777777" w:rsidR="00466CB7" w:rsidRDefault="00466CB7" w:rsidP="005369C6">
      <w:r>
        <w:separator/>
      </w:r>
    </w:p>
  </w:footnote>
  <w:footnote w:type="continuationSeparator" w:id="0">
    <w:p w14:paraId="343650CC" w14:textId="77777777" w:rsidR="00466CB7" w:rsidRDefault="00466CB7" w:rsidP="0053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54738"/>
    <w:multiLevelType w:val="multilevel"/>
    <w:tmpl w:val="D96E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7719C"/>
    <w:multiLevelType w:val="multilevel"/>
    <w:tmpl w:val="6ED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1312851">
    <w:abstractNumId w:val="1"/>
  </w:num>
  <w:num w:numId="2" w16cid:durableId="1442215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C6"/>
    <w:rsid w:val="000206B0"/>
    <w:rsid w:val="0004759D"/>
    <w:rsid w:val="000C6BB9"/>
    <w:rsid w:val="00103F2F"/>
    <w:rsid w:val="00126D6C"/>
    <w:rsid w:val="00142A85"/>
    <w:rsid w:val="001A2D4A"/>
    <w:rsid w:val="00215D87"/>
    <w:rsid w:val="00227A59"/>
    <w:rsid w:val="002455BF"/>
    <w:rsid w:val="00282355"/>
    <w:rsid w:val="002B1719"/>
    <w:rsid w:val="002D1380"/>
    <w:rsid w:val="002F350D"/>
    <w:rsid w:val="00326BEB"/>
    <w:rsid w:val="00381AED"/>
    <w:rsid w:val="00384331"/>
    <w:rsid w:val="003B1164"/>
    <w:rsid w:val="0041673E"/>
    <w:rsid w:val="00466CB7"/>
    <w:rsid w:val="004B73AF"/>
    <w:rsid w:val="004C1901"/>
    <w:rsid w:val="00504C76"/>
    <w:rsid w:val="00510F27"/>
    <w:rsid w:val="005369C6"/>
    <w:rsid w:val="005C1F43"/>
    <w:rsid w:val="0066447B"/>
    <w:rsid w:val="006E1847"/>
    <w:rsid w:val="007673B3"/>
    <w:rsid w:val="00862815"/>
    <w:rsid w:val="00871F77"/>
    <w:rsid w:val="008956F9"/>
    <w:rsid w:val="008E096F"/>
    <w:rsid w:val="008F1CED"/>
    <w:rsid w:val="00972D47"/>
    <w:rsid w:val="009A17F9"/>
    <w:rsid w:val="009B3E81"/>
    <w:rsid w:val="009D626F"/>
    <w:rsid w:val="009F4E23"/>
    <w:rsid w:val="00A10A61"/>
    <w:rsid w:val="00AA7771"/>
    <w:rsid w:val="00AD177C"/>
    <w:rsid w:val="00B02EB2"/>
    <w:rsid w:val="00BE0BDA"/>
    <w:rsid w:val="00C13DAD"/>
    <w:rsid w:val="00C30011"/>
    <w:rsid w:val="00C315F8"/>
    <w:rsid w:val="00C419CA"/>
    <w:rsid w:val="00C443AF"/>
    <w:rsid w:val="00C61C5B"/>
    <w:rsid w:val="00C67745"/>
    <w:rsid w:val="00D02489"/>
    <w:rsid w:val="00D26E15"/>
    <w:rsid w:val="00DF4847"/>
    <w:rsid w:val="00E11775"/>
    <w:rsid w:val="00E15141"/>
    <w:rsid w:val="00F44D7C"/>
    <w:rsid w:val="00F70F1A"/>
    <w:rsid w:val="00FE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DEEED"/>
  <w15:chartTrackingRefBased/>
  <w15:docId w15:val="{E26E8722-B82A-1A4F-A880-59E354B5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1F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C61C5B"/>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9C6"/>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5369C6"/>
    <w:rPr>
      <w:sz w:val="20"/>
      <w:szCs w:val="20"/>
    </w:rPr>
  </w:style>
  <w:style w:type="character" w:customStyle="1" w:styleId="EndnoteTextChar">
    <w:name w:val="Endnote Text Char"/>
    <w:basedOn w:val="DefaultParagraphFont"/>
    <w:link w:val="EndnoteText"/>
    <w:uiPriority w:val="99"/>
    <w:rsid w:val="005369C6"/>
    <w:rPr>
      <w:sz w:val="20"/>
      <w:szCs w:val="20"/>
    </w:rPr>
  </w:style>
  <w:style w:type="character" w:styleId="EndnoteReference">
    <w:name w:val="endnote reference"/>
    <w:basedOn w:val="DefaultParagraphFont"/>
    <w:uiPriority w:val="99"/>
    <w:semiHidden/>
    <w:unhideWhenUsed/>
    <w:rsid w:val="005369C6"/>
    <w:rPr>
      <w:vertAlign w:val="superscript"/>
    </w:rPr>
  </w:style>
  <w:style w:type="character" w:styleId="Hyperlink">
    <w:name w:val="Hyperlink"/>
    <w:basedOn w:val="DefaultParagraphFont"/>
    <w:uiPriority w:val="99"/>
    <w:semiHidden/>
    <w:unhideWhenUsed/>
    <w:rsid w:val="005369C6"/>
    <w:rPr>
      <w:color w:val="0000FF"/>
      <w:u w:val="single"/>
    </w:rPr>
  </w:style>
  <w:style w:type="paragraph" w:styleId="HTMLAddress">
    <w:name w:val="HTML Address"/>
    <w:basedOn w:val="Normal"/>
    <w:link w:val="HTMLAddressChar"/>
    <w:uiPriority w:val="99"/>
    <w:semiHidden/>
    <w:unhideWhenUsed/>
    <w:rsid w:val="00D26E15"/>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D26E15"/>
    <w:rPr>
      <w:rFonts w:ascii="Times New Roman" w:eastAsia="Times New Roman" w:hAnsi="Times New Roman" w:cs="Times New Roman"/>
      <w:i/>
      <w:iCs/>
      <w:lang w:eastAsia="en-GB"/>
    </w:rPr>
  </w:style>
  <w:style w:type="character" w:customStyle="1" w:styleId="Heading4Char">
    <w:name w:val="Heading 4 Char"/>
    <w:basedOn w:val="DefaultParagraphFont"/>
    <w:link w:val="Heading4"/>
    <w:uiPriority w:val="9"/>
    <w:rsid w:val="00C61C5B"/>
    <w:rPr>
      <w:rFonts w:ascii="Times New Roman" w:eastAsia="Times New Roman" w:hAnsi="Times New Roman" w:cs="Times New Roman"/>
      <w:b/>
      <w:bCs/>
      <w:lang w:eastAsia="en-GB"/>
    </w:rPr>
  </w:style>
  <w:style w:type="character" w:customStyle="1" w:styleId="Heading3Char">
    <w:name w:val="Heading 3 Char"/>
    <w:basedOn w:val="DefaultParagraphFont"/>
    <w:link w:val="Heading3"/>
    <w:uiPriority w:val="9"/>
    <w:semiHidden/>
    <w:rsid w:val="005C1F43"/>
    <w:rPr>
      <w:rFonts w:asciiTheme="majorHAnsi" w:eastAsiaTheme="majorEastAsia" w:hAnsiTheme="majorHAnsi" w:cstheme="majorBidi"/>
      <w:color w:val="1F3763" w:themeColor="accent1" w:themeShade="7F"/>
    </w:rPr>
  </w:style>
  <w:style w:type="character" w:customStyle="1" w:styleId="gd">
    <w:name w:val="gd"/>
    <w:basedOn w:val="DefaultParagraphFont"/>
    <w:rsid w:val="005C1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6899">
      <w:bodyDiv w:val="1"/>
      <w:marLeft w:val="0"/>
      <w:marRight w:val="0"/>
      <w:marTop w:val="0"/>
      <w:marBottom w:val="0"/>
      <w:divBdr>
        <w:top w:val="none" w:sz="0" w:space="0" w:color="auto"/>
        <w:left w:val="none" w:sz="0" w:space="0" w:color="auto"/>
        <w:bottom w:val="none" w:sz="0" w:space="0" w:color="auto"/>
        <w:right w:val="none" w:sz="0" w:space="0" w:color="auto"/>
      </w:divBdr>
    </w:div>
    <w:div w:id="262342884">
      <w:bodyDiv w:val="1"/>
      <w:marLeft w:val="0"/>
      <w:marRight w:val="0"/>
      <w:marTop w:val="0"/>
      <w:marBottom w:val="0"/>
      <w:divBdr>
        <w:top w:val="none" w:sz="0" w:space="0" w:color="auto"/>
        <w:left w:val="none" w:sz="0" w:space="0" w:color="auto"/>
        <w:bottom w:val="none" w:sz="0" w:space="0" w:color="auto"/>
        <w:right w:val="none" w:sz="0" w:space="0" w:color="auto"/>
      </w:divBdr>
    </w:div>
    <w:div w:id="560992223">
      <w:bodyDiv w:val="1"/>
      <w:marLeft w:val="0"/>
      <w:marRight w:val="0"/>
      <w:marTop w:val="0"/>
      <w:marBottom w:val="0"/>
      <w:divBdr>
        <w:top w:val="none" w:sz="0" w:space="0" w:color="auto"/>
        <w:left w:val="none" w:sz="0" w:space="0" w:color="auto"/>
        <w:bottom w:val="none" w:sz="0" w:space="0" w:color="auto"/>
        <w:right w:val="none" w:sz="0" w:space="0" w:color="auto"/>
      </w:divBdr>
      <w:divsChild>
        <w:div w:id="927543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932021">
              <w:marLeft w:val="0"/>
              <w:marRight w:val="0"/>
              <w:marTop w:val="0"/>
              <w:marBottom w:val="0"/>
              <w:divBdr>
                <w:top w:val="none" w:sz="0" w:space="0" w:color="auto"/>
                <w:left w:val="none" w:sz="0" w:space="0" w:color="auto"/>
                <w:bottom w:val="none" w:sz="0" w:space="0" w:color="auto"/>
                <w:right w:val="none" w:sz="0" w:space="0" w:color="auto"/>
              </w:divBdr>
              <w:divsChild>
                <w:div w:id="276985700">
                  <w:marLeft w:val="0"/>
                  <w:marRight w:val="0"/>
                  <w:marTop w:val="0"/>
                  <w:marBottom w:val="0"/>
                  <w:divBdr>
                    <w:top w:val="none" w:sz="0" w:space="0" w:color="auto"/>
                    <w:left w:val="none" w:sz="0" w:space="0" w:color="auto"/>
                    <w:bottom w:val="none" w:sz="0" w:space="0" w:color="auto"/>
                    <w:right w:val="none" w:sz="0" w:space="0" w:color="auto"/>
                  </w:divBdr>
                  <w:divsChild>
                    <w:div w:id="1137139912">
                      <w:marLeft w:val="0"/>
                      <w:marRight w:val="0"/>
                      <w:marTop w:val="0"/>
                      <w:marBottom w:val="0"/>
                      <w:divBdr>
                        <w:top w:val="none" w:sz="0" w:space="0" w:color="auto"/>
                        <w:left w:val="none" w:sz="0" w:space="0" w:color="auto"/>
                        <w:bottom w:val="none" w:sz="0" w:space="0" w:color="auto"/>
                        <w:right w:val="none" w:sz="0" w:space="0" w:color="auto"/>
                      </w:divBdr>
                      <w:divsChild>
                        <w:div w:id="4273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6644">
      <w:bodyDiv w:val="1"/>
      <w:marLeft w:val="0"/>
      <w:marRight w:val="0"/>
      <w:marTop w:val="0"/>
      <w:marBottom w:val="0"/>
      <w:divBdr>
        <w:top w:val="none" w:sz="0" w:space="0" w:color="auto"/>
        <w:left w:val="none" w:sz="0" w:space="0" w:color="auto"/>
        <w:bottom w:val="none" w:sz="0" w:space="0" w:color="auto"/>
        <w:right w:val="none" w:sz="0" w:space="0" w:color="auto"/>
      </w:divBdr>
    </w:div>
    <w:div w:id="849101885">
      <w:bodyDiv w:val="1"/>
      <w:marLeft w:val="0"/>
      <w:marRight w:val="0"/>
      <w:marTop w:val="0"/>
      <w:marBottom w:val="0"/>
      <w:divBdr>
        <w:top w:val="none" w:sz="0" w:space="0" w:color="auto"/>
        <w:left w:val="none" w:sz="0" w:space="0" w:color="auto"/>
        <w:bottom w:val="none" w:sz="0" w:space="0" w:color="auto"/>
        <w:right w:val="none" w:sz="0" w:space="0" w:color="auto"/>
      </w:divBdr>
    </w:div>
    <w:div w:id="942880958">
      <w:bodyDiv w:val="1"/>
      <w:marLeft w:val="0"/>
      <w:marRight w:val="0"/>
      <w:marTop w:val="0"/>
      <w:marBottom w:val="0"/>
      <w:divBdr>
        <w:top w:val="none" w:sz="0" w:space="0" w:color="auto"/>
        <w:left w:val="none" w:sz="0" w:space="0" w:color="auto"/>
        <w:bottom w:val="none" w:sz="0" w:space="0" w:color="auto"/>
        <w:right w:val="none" w:sz="0" w:space="0" w:color="auto"/>
      </w:divBdr>
    </w:div>
    <w:div w:id="1134367247">
      <w:bodyDiv w:val="1"/>
      <w:marLeft w:val="0"/>
      <w:marRight w:val="0"/>
      <w:marTop w:val="0"/>
      <w:marBottom w:val="0"/>
      <w:divBdr>
        <w:top w:val="none" w:sz="0" w:space="0" w:color="auto"/>
        <w:left w:val="none" w:sz="0" w:space="0" w:color="auto"/>
        <w:bottom w:val="none" w:sz="0" w:space="0" w:color="auto"/>
        <w:right w:val="none" w:sz="0" w:space="0" w:color="auto"/>
      </w:divBdr>
    </w:div>
    <w:div w:id="1526288199">
      <w:bodyDiv w:val="1"/>
      <w:marLeft w:val="0"/>
      <w:marRight w:val="0"/>
      <w:marTop w:val="0"/>
      <w:marBottom w:val="0"/>
      <w:divBdr>
        <w:top w:val="none" w:sz="0" w:space="0" w:color="auto"/>
        <w:left w:val="none" w:sz="0" w:space="0" w:color="auto"/>
        <w:bottom w:val="none" w:sz="0" w:space="0" w:color="auto"/>
        <w:right w:val="none" w:sz="0" w:space="0" w:color="auto"/>
      </w:divBdr>
    </w:div>
    <w:div w:id="1662853789">
      <w:bodyDiv w:val="1"/>
      <w:marLeft w:val="0"/>
      <w:marRight w:val="0"/>
      <w:marTop w:val="0"/>
      <w:marBottom w:val="0"/>
      <w:divBdr>
        <w:top w:val="none" w:sz="0" w:space="0" w:color="auto"/>
        <w:left w:val="none" w:sz="0" w:space="0" w:color="auto"/>
        <w:bottom w:val="none" w:sz="0" w:space="0" w:color="auto"/>
        <w:right w:val="none" w:sz="0" w:space="0" w:color="auto"/>
      </w:divBdr>
    </w:div>
    <w:div w:id="212784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pubmed.ncbi.nlm.nih.gov/30292574/" TargetMode="External"/><Relationship Id="rId2" Type="http://schemas.openxmlformats.org/officeDocument/2006/relationships/hyperlink" Target="https://digital.nhs.uk/data-and-information/publications/statistical/prescriptions-dispensed-in-the-community/prescriptions-dispensed-in-the-community-statistics-for-england-2006-2016-pas" TargetMode="External"/><Relationship Id="rId1" Type="http://schemas.openxmlformats.org/officeDocument/2006/relationships/hyperlink" Target="https://www.nhsbsa.nhs.uk/statistical-collections/medicines-used-mental-health-england/medicines-used-mental-health-england-201516-202223" TargetMode="External"/><Relationship Id="rId5" Type="http://schemas.openxmlformats.org/officeDocument/2006/relationships/hyperlink" Target="https://www.ncbi.nlm.nih.gov/pmc/articles/PMC2777559/" TargetMode="External"/><Relationship Id="rId4" Type="http://schemas.openxmlformats.org/officeDocument/2006/relationships/hyperlink" Target="https://pubmed.ncbi.nlm.nih.gov/18303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 J. et al. Politicians, experts and patient representatives call for the UK Government to reverse the rate of antidepressant prescribing</dc:title>
  <dc:subject/>
  <dc:creator>James Peter Davies (PSY)/(LSC)</dc:creator>
  <cp:keywords/>
  <dc:description/>
  <cp:lastModifiedBy>James Peter Davies (PSY)/(LSC)</cp:lastModifiedBy>
  <cp:revision>2</cp:revision>
  <dcterms:created xsi:type="dcterms:W3CDTF">2023-11-14T08:48:00Z</dcterms:created>
  <dcterms:modified xsi:type="dcterms:W3CDTF">2023-11-14T08:48:00Z</dcterms:modified>
</cp:coreProperties>
</file>