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03679" w14:textId="6E89A16F" w:rsidR="002C2A17" w:rsidRPr="0035577B" w:rsidRDefault="002C2A17" w:rsidP="0035577B">
      <w:pPr>
        <w:spacing w:after="0" w:line="480" w:lineRule="auto"/>
        <w:jc w:val="both"/>
        <w:rPr>
          <w:rFonts w:ascii="Times New Roman" w:hAnsi="Times New Roman" w:cs="Times New Roman"/>
          <w:b/>
          <w:sz w:val="24"/>
          <w:szCs w:val="24"/>
          <w:lang w:val="en-US"/>
        </w:rPr>
      </w:pPr>
      <w:r w:rsidRPr="0035577B">
        <w:rPr>
          <w:rFonts w:ascii="Times New Roman" w:hAnsi="Times New Roman" w:cs="Times New Roman"/>
          <w:b/>
          <w:bCs/>
          <w:sz w:val="24"/>
          <w:szCs w:val="24"/>
          <w:lang w:val="en-GB"/>
        </w:rPr>
        <w:t xml:space="preserve">Title: </w:t>
      </w:r>
      <w:r w:rsidR="00D07CEC" w:rsidRPr="00D07CEC">
        <w:rPr>
          <w:rFonts w:ascii="Times New Roman" w:hAnsi="Times New Roman" w:cs="Times New Roman"/>
          <w:b/>
          <w:sz w:val="24"/>
          <w:szCs w:val="24"/>
          <w:lang w:val="en-US"/>
        </w:rPr>
        <w:t>Social norms and Internet Gaming Disorder among adolescents: The role of Internet use coping motives</w:t>
      </w:r>
      <w:r w:rsidRPr="0035577B">
        <w:rPr>
          <w:rFonts w:ascii="Times New Roman" w:hAnsi="Times New Roman" w:cs="Times New Roman"/>
          <w:b/>
          <w:sz w:val="24"/>
          <w:szCs w:val="24"/>
          <w:lang w:val="en-US"/>
        </w:rPr>
        <w:t xml:space="preserve"> </w:t>
      </w:r>
    </w:p>
    <w:p w14:paraId="4CC67B86" w14:textId="77777777" w:rsidR="002C2A17" w:rsidRPr="0035577B" w:rsidRDefault="002C2A17" w:rsidP="0035577B">
      <w:pPr>
        <w:spacing w:line="360" w:lineRule="auto"/>
        <w:jc w:val="both"/>
        <w:rPr>
          <w:rFonts w:ascii="Times New Roman" w:hAnsi="Times New Roman" w:cs="Times New Roman"/>
          <w:sz w:val="24"/>
          <w:szCs w:val="24"/>
          <w:vertAlign w:val="superscript"/>
        </w:rPr>
      </w:pPr>
      <w:r w:rsidRPr="0035577B">
        <w:rPr>
          <w:rFonts w:ascii="Times New Roman" w:hAnsi="Times New Roman" w:cs="Times New Roman"/>
          <w:sz w:val="24"/>
          <w:szCs w:val="24"/>
        </w:rPr>
        <w:t>Federica Angelini</w:t>
      </w:r>
      <w:r w:rsidRPr="0035577B">
        <w:rPr>
          <w:rFonts w:ascii="Times New Roman" w:hAnsi="Times New Roman" w:cs="Times New Roman"/>
          <w:sz w:val="24"/>
          <w:szCs w:val="24"/>
          <w:vertAlign w:val="superscript"/>
        </w:rPr>
        <w:t>a</w:t>
      </w:r>
      <w:r w:rsidRPr="0035577B">
        <w:rPr>
          <w:rFonts w:ascii="Times New Roman" w:hAnsi="Times New Roman" w:cs="Times New Roman"/>
          <w:sz w:val="24"/>
          <w:szCs w:val="24"/>
        </w:rPr>
        <w:t>*, Erika Pivetta</w:t>
      </w:r>
      <w:r w:rsidRPr="0035577B">
        <w:rPr>
          <w:rFonts w:ascii="Times New Roman" w:hAnsi="Times New Roman" w:cs="Times New Roman"/>
          <w:sz w:val="24"/>
          <w:szCs w:val="24"/>
          <w:vertAlign w:val="superscript"/>
        </w:rPr>
        <w:t>a</w:t>
      </w:r>
      <w:r w:rsidRPr="0035577B">
        <w:rPr>
          <w:rFonts w:ascii="Times New Roman" w:hAnsi="Times New Roman" w:cs="Times New Roman"/>
          <w:sz w:val="24"/>
          <w:szCs w:val="24"/>
        </w:rPr>
        <w:t>*, Claudia Marino</w:t>
      </w:r>
      <w:r w:rsidRPr="0035577B">
        <w:rPr>
          <w:rFonts w:ascii="Times New Roman" w:hAnsi="Times New Roman" w:cs="Times New Roman"/>
          <w:sz w:val="24"/>
          <w:szCs w:val="24"/>
          <w:vertAlign w:val="superscript"/>
        </w:rPr>
        <w:t>a,b</w:t>
      </w:r>
      <w:r w:rsidRPr="0035577B">
        <w:rPr>
          <w:rFonts w:ascii="Times New Roman" w:hAnsi="Times New Roman" w:cs="Times New Roman"/>
          <w:sz w:val="24"/>
          <w:szCs w:val="24"/>
        </w:rPr>
        <w:t>, Natale Canale</w:t>
      </w:r>
      <w:r w:rsidRPr="0035577B">
        <w:rPr>
          <w:rFonts w:ascii="Times New Roman" w:hAnsi="Times New Roman" w:cs="Times New Roman"/>
          <w:sz w:val="24"/>
          <w:szCs w:val="24"/>
          <w:vertAlign w:val="superscript"/>
        </w:rPr>
        <w:t>a</w:t>
      </w:r>
      <w:r w:rsidRPr="0035577B">
        <w:rPr>
          <w:rFonts w:ascii="Times New Roman" w:hAnsi="Times New Roman" w:cs="Times New Roman"/>
          <w:sz w:val="24"/>
          <w:szCs w:val="24"/>
        </w:rPr>
        <w:t>, Marcantonio M. Spada</w:t>
      </w:r>
      <w:r w:rsidRPr="0035577B">
        <w:rPr>
          <w:rFonts w:ascii="Times New Roman" w:hAnsi="Times New Roman" w:cs="Times New Roman"/>
          <w:sz w:val="24"/>
          <w:szCs w:val="24"/>
          <w:vertAlign w:val="superscript"/>
        </w:rPr>
        <w:t>b</w:t>
      </w:r>
      <w:r w:rsidRPr="0035577B">
        <w:rPr>
          <w:rFonts w:ascii="Times New Roman" w:hAnsi="Times New Roman" w:cs="Times New Roman"/>
          <w:sz w:val="24"/>
          <w:szCs w:val="24"/>
        </w:rPr>
        <w:t xml:space="preserve"> &amp; Alessio Vieno</w:t>
      </w:r>
      <w:r w:rsidRPr="0035577B">
        <w:rPr>
          <w:rFonts w:ascii="Times New Roman" w:hAnsi="Times New Roman" w:cs="Times New Roman"/>
          <w:sz w:val="24"/>
          <w:szCs w:val="24"/>
          <w:vertAlign w:val="superscript"/>
        </w:rPr>
        <w:t>a</w:t>
      </w:r>
    </w:p>
    <w:p w14:paraId="757DAD07" w14:textId="77777777" w:rsidR="002C2A17" w:rsidRPr="0035577B" w:rsidRDefault="002C2A17" w:rsidP="0035577B">
      <w:pPr>
        <w:pStyle w:val="Default"/>
        <w:tabs>
          <w:tab w:val="left" w:pos="567"/>
        </w:tabs>
        <w:spacing w:line="360" w:lineRule="auto"/>
        <w:jc w:val="both"/>
        <w:rPr>
          <w:rStyle w:val="Hyperlink"/>
          <w:rFonts w:ascii="Times New Roman" w:hAnsi="Times New Roman" w:cs="Times New Roman"/>
          <w:lang w:val="en-US"/>
        </w:rPr>
      </w:pPr>
      <w:r w:rsidRPr="0035577B">
        <w:rPr>
          <w:rFonts w:ascii="Times New Roman" w:hAnsi="Times New Roman" w:cs="Times New Roman"/>
          <w:shd w:val="clear" w:color="auto" w:fill="FFFFFF"/>
          <w:vertAlign w:val="superscript"/>
        </w:rPr>
        <w:t>a</w:t>
      </w:r>
      <w:r w:rsidRPr="0035577B">
        <w:rPr>
          <w:rFonts w:ascii="Times New Roman" w:hAnsi="Times New Roman" w:cs="Times New Roman"/>
          <w:lang w:val="en-US"/>
        </w:rPr>
        <w:t xml:space="preserve"> Department of Developmental and Social Psychology, University of Padova, via Venezia 8, 35131 Padova, Italy. </w:t>
      </w:r>
    </w:p>
    <w:p w14:paraId="7163CE37" w14:textId="77777777" w:rsidR="002C2A17" w:rsidRPr="0035577B" w:rsidRDefault="002C2A17" w:rsidP="0035577B">
      <w:pPr>
        <w:pStyle w:val="Default"/>
        <w:tabs>
          <w:tab w:val="left" w:pos="567"/>
        </w:tabs>
        <w:spacing w:line="360" w:lineRule="auto"/>
        <w:jc w:val="both"/>
        <w:rPr>
          <w:rStyle w:val="Hyperlink"/>
          <w:rFonts w:ascii="Times New Roman" w:hAnsi="Times New Roman" w:cs="Times New Roman"/>
          <w:lang w:val="en-US"/>
        </w:rPr>
      </w:pPr>
      <w:r w:rsidRPr="0035577B">
        <w:rPr>
          <w:rFonts w:ascii="Times New Roman" w:hAnsi="Times New Roman" w:cs="Times New Roman"/>
          <w:shd w:val="clear" w:color="auto" w:fill="FFFFFF"/>
          <w:vertAlign w:val="superscript"/>
        </w:rPr>
        <w:t>b</w:t>
      </w:r>
      <w:r w:rsidRPr="0035577B">
        <w:rPr>
          <w:rFonts w:ascii="Times New Roman" w:hAnsi="Times New Roman" w:cs="Times New Roman"/>
          <w:shd w:val="clear" w:color="auto" w:fill="FFFFFF"/>
        </w:rPr>
        <w:t xml:space="preserve"> </w:t>
      </w:r>
      <w:r w:rsidRPr="0035577B">
        <w:rPr>
          <w:rFonts w:ascii="Times New Roman" w:hAnsi="Times New Roman" w:cs="Times New Roman"/>
          <w:lang w:val="en-GB"/>
        </w:rPr>
        <w:t xml:space="preserve">Division of Psychology, School of Applied Sciences, London South Bank University, </w:t>
      </w:r>
      <w:r w:rsidRPr="0035577B">
        <w:rPr>
          <w:rFonts w:ascii="Times New Roman" w:hAnsi="Times New Roman" w:cs="Times New Roman"/>
          <w:lang w:val="en-US"/>
        </w:rPr>
        <w:t>103 Borough Road London SE1 0AA</w:t>
      </w:r>
      <w:r w:rsidRPr="0035577B">
        <w:rPr>
          <w:rFonts w:ascii="Times New Roman" w:hAnsi="Times New Roman" w:cs="Times New Roman"/>
          <w:lang w:val="en-GB"/>
        </w:rPr>
        <w:t xml:space="preserve">, United Kingdom. </w:t>
      </w:r>
    </w:p>
    <w:p w14:paraId="1CEB0ABF" w14:textId="77777777" w:rsidR="002C2A17" w:rsidRPr="0035577B" w:rsidRDefault="002C2A17" w:rsidP="0035577B">
      <w:pPr>
        <w:pStyle w:val="Default"/>
        <w:tabs>
          <w:tab w:val="left" w:pos="567"/>
        </w:tabs>
        <w:spacing w:line="360" w:lineRule="auto"/>
        <w:jc w:val="both"/>
        <w:rPr>
          <w:rFonts w:ascii="Times New Roman" w:hAnsi="Times New Roman" w:cs="Times New Roman"/>
          <w:lang w:val="en-GB"/>
        </w:rPr>
      </w:pPr>
      <w:r w:rsidRPr="0035577B">
        <w:rPr>
          <w:rFonts w:ascii="Times New Roman" w:hAnsi="Times New Roman" w:cs="Times New Roman"/>
          <w:lang w:val="en-US"/>
        </w:rPr>
        <w:t>*= shared first author, these two </w:t>
      </w:r>
      <w:r w:rsidRPr="0035577B">
        <w:rPr>
          <w:rFonts w:ascii="Times New Roman" w:hAnsi="Times New Roman" w:cs="Times New Roman"/>
          <w:bCs/>
          <w:lang w:val="en-US"/>
        </w:rPr>
        <w:t>authors contributed equally to this work</w:t>
      </w:r>
    </w:p>
    <w:p w14:paraId="0007F11F" w14:textId="77777777" w:rsidR="00847BC9" w:rsidRPr="0035577B" w:rsidRDefault="00847BC9" w:rsidP="0035577B">
      <w:pPr>
        <w:pStyle w:val="Default"/>
        <w:tabs>
          <w:tab w:val="left" w:pos="567"/>
        </w:tabs>
        <w:spacing w:line="360" w:lineRule="auto"/>
        <w:jc w:val="both"/>
        <w:rPr>
          <w:rFonts w:ascii="Times New Roman" w:hAnsi="Times New Roman" w:cs="Times New Roman"/>
          <w:lang w:val="en-GB"/>
        </w:rPr>
      </w:pPr>
    </w:p>
    <w:p w14:paraId="4BB9DA6C" w14:textId="77777777" w:rsidR="002C2A17" w:rsidRPr="0035577B" w:rsidRDefault="00692022" w:rsidP="0035577B">
      <w:pPr>
        <w:spacing w:after="0" w:line="360" w:lineRule="auto"/>
        <w:jc w:val="both"/>
        <w:rPr>
          <w:rFonts w:ascii="Times New Roman" w:eastAsia="Times New Roman" w:hAnsi="Times New Roman" w:cs="Times New Roman"/>
          <w:sz w:val="24"/>
          <w:szCs w:val="24"/>
        </w:rPr>
      </w:pPr>
      <w:hyperlink r:id="rId7" w:history="1">
        <w:r w:rsidR="002C2A17" w:rsidRPr="0035577B">
          <w:rPr>
            <w:rStyle w:val="Hyperlink"/>
            <w:rFonts w:ascii="Times New Roman" w:hAnsi="Times New Roman" w:cs="Times New Roman"/>
            <w:sz w:val="24"/>
            <w:szCs w:val="24"/>
            <w:lang w:val="en-US"/>
          </w:rPr>
          <w:t>federica.angelini.1@phd.unipd.it</w:t>
        </w:r>
      </w:hyperlink>
      <w:r w:rsidR="006E122B" w:rsidRPr="0035577B">
        <w:rPr>
          <w:rStyle w:val="Hyperlink"/>
          <w:rFonts w:ascii="Times New Roman" w:hAnsi="Times New Roman" w:cs="Times New Roman"/>
          <w:sz w:val="24"/>
          <w:szCs w:val="24"/>
          <w:lang w:val="en-US"/>
        </w:rPr>
        <w:t xml:space="preserve"> </w:t>
      </w:r>
      <w:r w:rsidR="006E122B" w:rsidRPr="0035577B">
        <w:rPr>
          <w:rFonts w:ascii="Times New Roman" w:eastAsia="MS Mincho" w:hAnsi="Times New Roman" w:cs="Times New Roman"/>
          <w:bCs/>
          <w:color w:val="000000"/>
          <w:sz w:val="24"/>
          <w:szCs w:val="24"/>
          <w:lang w:val="en-US"/>
        </w:rPr>
        <w:t>ORCID</w:t>
      </w:r>
      <w:r w:rsidR="006E122B" w:rsidRPr="0035577B">
        <w:rPr>
          <w:rFonts w:ascii="Times New Roman" w:eastAsia="Times New Roman" w:hAnsi="Times New Roman" w:cs="Times New Roman"/>
          <w:sz w:val="24"/>
          <w:szCs w:val="24"/>
        </w:rPr>
        <w:t xml:space="preserve">: </w:t>
      </w:r>
      <w:r w:rsidR="006E122B" w:rsidRPr="0035577B">
        <w:rPr>
          <w:rStyle w:val="Hyperlink"/>
          <w:rFonts w:ascii="Times New Roman" w:hAnsi="Times New Roman" w:cs="Times New Roman"/>
          <w:sz w:val="24"/>
          <w:szCs w:val="24"/>
          <w:lang w:val="en-US"/>
        </w:rPr>
        <w:t>https://orcid.org/0000-0002-4077-0590</w:t>
      </w:r>
    </w:p>
    <w:p w14:paraId="33FD48DD" w14:textId="77777777" w:rsidR="002C2A17" w:rsidRPr="0035577B" w:rsidRDefault="00692022" w:rsidP="0035577B">
      <w:pPr>
        <w:spacing w:after="0" w:line="360" w:lineRule="auto"/>
        <w:jc w:val="both"/>
        <w:rPr>
          <w:rFonts w:ascii="Times New Roman" w:eastAsia="Times New Roman" w:hAnsi="Times New Roman" w:cs="Times New Roman"/>
          <w:color w:val="1155CC"/>
          <w:sz w:val="24"/>
          <w:szCs w:val="24"/>
        </w:rPr>
      </w:pPr>
      <w:hyperlink r:id="rId8" w:history="1">
        <w:r w:rsidR="002C2A17" w:rsidRPr="0035577B">
          <w:rPr>
            <w:rStyle w:val="Hyperlink"/>
            <w:rFonts w:ascii="Times New Roman" w:hAnsi="Times New Roman" w:cs="Times New Roman"/>
            <w:sz w:val="24"/>
            <w:szCs w:val="24"/>
            <w:lang w:val="en-US"/>
          </w:rPr>
          <w:t>erika.pivetta@phd.unipd.it</w:t>
        </w:r>
      </w:hyperlink>
      <w:r w:rsidR="006E122B" w:rsidRPr="0035577B">
        <w:rPr>
          <w:rStyle w:val="Hyperlink"/>
          <w:rFonts w:ascii="Times New Roman" w:hAnsi="Times New Roman" w:cs="Times New Roman"/>
          <w:sz w:val="24"/>
          <w:szCs w:val="24"/>
          <w:lang w:val="en-US"/>
        </w:rPr>
        <w:t xml:space="preserve"> </w:t>
      </w:r>
      <w:r w:rsidR="006E122B" w:rsidRPr="0035577B">
        <w:rPr>
          <w:rFonts w:ascii="Times New Roman" w:eastAsia="MS Mincho" w:hAnsi="Times New Roman" w:cs="Times New Roman"/>
          <w:bCs/>
          <w:color w:val="000000"/>
          <w:sz w:val="24"/>
          <w:szCs w:val="24"/>
          <w:lang w:val="en-US"/>
        </w:rPr>
        <w:t>ORCID</w:t>
      </w:r>
      <w:r w:rsidR="006E122B" w:rsidRPr="0035577B">
        <w:rPr>
          <w:rFonts w:ascii="Times New Roman" w:eastAsia="Times New Roman" w:hAnsi="Times New Roman" w:cs="Times New Roman"/>
          <w:sz w:val="24"/>
          <w:szCs w:val="24"/>
        </w:rPr>
        <w:t xml:space="preserve">: </w:t>
      </w:r>
      <w:hyperlink r:id="rId9">
        <w:r w:rsidR="006E122B" w:rsidRPr="0035577B">
          <w:rPr>
            <w:rStyle w:val="Hyperlink"/>
            <w:rFonts w:ascii="Times New Roman" w:hAnsi="Times New Roman" w:cs="Times New Roman"/>
            <w:sz w:val="24"/>
            <w:szCs w:val="24"/>
            <w:lang w:val="en-US"/>
          </w:rPr>
          <w:t>https://orcid.org/0000-0003-0536-7453</w:t>
        </w:r>
      </w:hyperlink>
    </w:p>
    <w:p w14:paraId="16E10F6B" w14:textId="77777777" w:rsidR="002C2A17" w:rsidRPr="0035577B" w:rsidRDefault="00692022" w:rsidP="0035577B">
      <w:pPr>
        <w:pStyle w:val="Default"/>
        <w:tabs>
          <w:tab w:val="left" w:pos="567"/>
        </w:tabs>
        <w:spacing w:line="360" w:lineRule="auto"/>
        <w:jc w:val="both"/>
        <w:rPr>
          <w:rFonts w:ascii="Times New Roman" w:hAnsi="Times New Roman" w:cs="Times New Roman"/>
          <w:lang w:val="en-US"/>
        </w:rPr>
      </w:pPr>
      <w:hyperlink r:id="rId10" w:history="1">
        <w:r w:rsidR="002C2A17" w:rsidRPr="0035577B">
          <w:rPr>
            <w:rStyle w:val="Hyperlink"/>
            <w:rFonts w:ascii="Times New Roman" w:hAnsi="Times New Roman" w:cs="Times New Roman"/>
            <w:lang w:val="en-US"/>
          </w:rPr>
          <w:t>claudia.marino@unipd.it</w:t>
        </w:r>
      </w:hyperlink>
      <w:r w:rsidR="006E122B" w:rsidRPr="0035577B">
        <w:rPr>
          <w:rStyle w:val="Hyperlink"/>
          <w:rFonts w:ascii="Times New Roman" w:hAnsi="Times New Roman" w:cs="Times New Roman"/>
          <w:lang w:val="en-US"/>
        </w:rPr>
        <w:t xml:space="preserve"> </w:t>
      </w:r>
      <w:r w:rsidR="006E122B" w:rsidRPr="0035577B">
        <w:rPr>
          <w:rFonts w:ascii="Times New Roman" w:hAnsi="Times New Roman" w:cs="Times New Roman"/>
          <w:bCs/>
          <w:lang w:val="en-US"/>
        </w:rPr>
        <w:t>ORCID</w:t>
      </w:r>
      <w:r w:rsidR="006E122B" w:rsidRPr="0035577B">
        <w:rPr>
          <w:rFonts w:ascii="Times New Roman" w:eastAsia="Times New Roman" w:hAnsi="Times New Roman" w:cs="Times New Roman"/>
          <w:color w:val="auto"/>
          <w:lang w:val="it-IT"/>
        </w:rPr>
        <w:t>:</w:t>
      </w:r>
      <w:r w:rsidR="006E122B" w:rsidRPr="0035577B">
        <w:rPr>
          <w:rFonts w:ascii="Times New Roman" w:hAnsi="Times New Roman" w:cs="Times New Roman"/>
        </w:rPr>
        <w:t xml:space="preserve"> </w:t>
      </w:r>
      <w:hyperlink r:id="rId11">
        <w:r w:rsidR="006E122B" w:rsidRPr="0035577B">
          <w:rPr>
            <w:rStyle w:val="Hyperlink"/>
            <w:rFonts w:ascii="Times New Roman" w:eastAsiaTheme="minorHAnsi" w:hAnsi="Times New Roman" w:cs="Times New Roman"/>
            <w:lang w:val="en-US"/>
          </w:rPr>
          <w:t>https://orcid.org/0000-0002-1127-3907</w:t>
        </w:r>
      </w:hyperlink>
    </w:p>
    <w:p w14:paraId="53193A23" w14:textId="77777777" w:rsidR="002C2A17" w:rsidRPr="0035577B" w:rsidRDefault="00692022" w:rsidP="0035577B">
      <w:pPr>
        <w:pStyle w:val="Default"/>
        <w:tabs>
          <w:tab w:val="left" w:pos="567"/>
        </w:tabs>
        <w:spacing w:line="360" w:lineRule="auto"/>
        <w:jc w:val="both"/>
        <w:rPr>
          <w:rFonts w:ascii="Times New Roman" w:hAnsi="Times New Roman" w:cs="Times New Roman"/>
          <w:lang w:val="en-US"/>
        </w:rPr>
      </w:pPr>
      <w:hyperlink r:id="rId12" w:history="1">
        <w:r w:rsidR="002C2A17" w:rsidRPr="0035577B">
          <w:rPr>
            <w:rStyle w:val="Hyperlink"/>
            <w:rFonts w:ascii="Times New Roman" w:hAnsi="Times New Roman" w:cs="Times New Roman"/>
            <w:lang w:val="en-US"/>
          </w:rPr>
          <w:t>natale.canale@unipd.it</w:t>
        </w:r>
      </w:hyperlink>
      <w:r w:rsidR="006E122B" w:rsidRPr="0035577B">
        <w:rPr>
          <w:rStyle w:val="Hyperlink"/>
          <w:rFonts w:ascii="Times New Roman" w:hAnsi="Times New Roman" w:cs="Times New Roman"/>
          <w:lang w:val="en-US"/>
        </w:rPr>
        <w:t xml:space="preserve"> </w:t>
      </w:r>
      <w:r w:rsidR="006E122B" w:rsidRPr="0035577B">
        <w:rPr>
          <w:rFonts w:ascii="Times New Roman" w:hAnsi="Times New Roman" w:cs="Times New Roman"/>
          <w:bCs/>
          <w:lang w:val="en-US"/>
        </w:rPr>
        <w:t>ORCID</w:t>
      </w:r>
      <w:r w:rsidR="006E122B" w:rsidRPr="0035577B">
        <w:rPr>
          <w:rFonts w:ascii="Times New Roman" w:eastAsia="Times New Roman" w:hAnsi="Times New Roman" w:cs="Times New Roman"/>
          <w:color w:val="auto"/>
          <w:lang w:val="it-IT"/>
        </w:rPr>
        <w:t>:</w:t>
      </w:r>
      <w:r w:rsidR="006E122B" w:rsidRPr="0035577B">
        <w:rPr>
          <w:rFonts w:ascii="Times New Roman" w:hAnsi="Times New Roman" w:cs="Times New Roman"/>
        </w:rPr>
        <w:t xml:space="preserve"> </w:t>
      </w:r>
      <w:hyperlink r:id="rId13">
        <w:r w:rsidR="006E122B" w:rsidRPr="0035577B">
          <w:rPr>
            <w:rStyle w:val="Hyperlink"/>
            <w:rFonts w:ascii="Times New Roman" w:eastAsiaTheme="minorHAnsi" w:hAnsi="Times New Roman" w:cs="Times New Roman"/>
            <w:lang w:val="en-US"/>
          </w:rPr>
          <w:t>http://orcid.org/0000-0002-6032-0490</w:t>
        </w:r>
      </w:hyperlink>
    </w:p>
    <w:p w14:paraId="09D82862" w14:textId="77777777" w:rsidR="002C2A17" w:rsidRPr="0035577B" w:rsidRDefault="00692022" w:rsidP="0035577B">
      <w:pPr>
        <w:pStyle w:val="Default"/>
        <w:tabs>
          <w:tab w:val="left" w:pos="567"/>
        </w:tabs>
        <w:spacing w:line="360" w:lineRule="auto"/>
        <w:jc w:val="both"/>
        <w:rPr>
          <w:rStyle w:val="Hyperlink"/>
          <w:rFonts w:ascii="Times New Roman" w:eastAsiaTheme="minorHAnsi" w:hAnsi="Times New Roman" w:cs="Times New Roman"/>
          <w:lang w:val="en-US"/>
        </w:rPr>
      </w:pPr>
      <w:hyperlink r:id="rId14" w:history="1">
        <w:r w:rsidR="002C2A17" w:rsidRPr="0035577B">
          <w:rPr>
            <w:rStyle w:val="Hyperlink"/>
            <w:rFonts w:ascii="Times New Roman" w:hAnsi="Times New Roman" w:cs="Times New Roman"/>
            <w:shd w:val="clear" w:color="auto" w:fill="FFFFFF"/>
          </w:rPr>
          <w:t>spadam@lsbu.ac.uk</w:t>
        </w:r>
      </w:hyperlink>
      <w:r w:rsidR="006E122B" w:rsidRPr="0035577B">
        <w:rPr>
          <w:rStyle w:val="Hyperlink"/>
          <w:rFonts w:ascii="Times New Roman" w:hAnsi="Times New Roman" w:cs="Times New Roman"/>
          <w:shd w:val="clear" w:color="auto" w:fill="FFFFFF"/>
        </w:rPr>
        <w:t xml:space="preserve"> </w:t>
      </w:r>
      <w:r w:rsidR="006E122B" w:rsidRPr="0035577B">
        <w:rPr>
          <w:rFonts w:ascii="Times New Roman" w:hAnsi="Times New Roman" w:cs="Times New Roman"/>
          <w:bCs/>
          <w:lang w:val="en-US"/>
        </w:rPr>
        <w:t>ORCID</w:t>
      </w:r>
      <w:r w:rsidR="006E122B" w:rsidRPr="0035577B">
        <w:rPr>
          <w:rFonts w:ascii="Times New Roman" w:eastAsia="Times New Roman" w:hAnsi="Times New Roman" w:cs="Times New Roman"/>
          <w:color w:val="auto"/>
          <w:lang w:val="it-IT"/>
        </w:rPr>
        <w:t>:</w:t>
      </w:r>
      <w:r w:rsidR="006E122B" w:rsidRPr="0035577B">
        <w:rPr>
          <w:rFonts w:ascii="Times New Roman" w:eastAsia="Times New Roman" w:hAnsi="Times New Roman" w:cs="Times New Roman"/>
          <w:color w:val="1155CC"/>
        </w:rPr>
        <w:t xml:space="preserve"> </w:t>
      </w:r>
      <w:r w:rsidR="006E122B" w:rsidRPr="0035577B">
        <w:rPr>
          <w:rStyle w:val="Hyperlink"/>
          <w:rFonts w:ascii="Times New Roman" w:eastAsiaTheme="minorHAnsi" w:hAnsi="Times New Roman" w:cs="Times New Roman"/>
          <w:lang w:val="en-US"/>
        </w:rPr>
        <w:t>https://orcid.org/0000-0003-4548-9578</w:t>
      </w:r>
    </w:p>
    <w:p w14:paraId="4491FF02" w14:textId="77777777" w:rsidR="002C2A17" w:rsidRPr="0035577B" w:rsidRDefault="00692022" w:rsidP="0035577B">
      <w:pPr>
        <w:pStyle w:val="Default"/>
        <w:tabs>
          <w:tab w:val="left" w:pos="567"/>
        </w:tabs>
        <w:spacing w:line="360" w:lineRule="auto"/>
        <w:jc w:val="both"/>
        <w:rPr>
          <w:rStyle w:val="Hyperlink"/>
          <w:rFonts w:ascii="Times New Roman" w:hAnsi="Times New Roman" w:cs="Times New Roman"/>
          <w:shd w:val="clear" w:color="auto" w:fill="FFFFFF"/>
        </w:rPr>
      </w:pPr>
      <w:hyperlink r:id="rId15" w:history="1">
        <w:r w:rsidR="002C2A17" w:rsidRPr="0035577B">
          <w:rPr>
            <w:rStyle w:val="Hyperlink"/>
            <w:rFonts w:ascii="Times New Roman" w:hAnsi="Times New Roman" w:cs="Times New Roman"/>
            <w:shd w:val="clear" w:color="auto" w:fill="FFFFFF"/>
          </w:rPr>
          <w:t>alessio.vieno@unipd.it</w:t>
        </w:r>
      </w:hyperlink>
      <w:r w:rsidR="006E122B" w:rsidRPr="0035577B">
        <w:rPr>
          <w:rStyle w:val="Hyperlink"/>
          <w:rFonts w:ascii="Times New Roman" w:hAnsi="Times New Roman" w:cs="Times New Roman"/>
          <w:shd w:val="clear" w:color="auto" w:fill="FFFFFF"/>
        </w:rPr>
        <w:t xml:space="preserve"> </w:t>
      </w:r>
      <w:r w:rsidR="006E122B" w:rsidRPr="0035577B">
        <w:rPr>
          <w:rFonts w:ascii="Times New Roman" w:hAnsi="Times New Roman" w:cs="Times New Roman"/>
          <w:bCs/>
          <w:lang w:val="en-US"/>
        </w:rPr>
        <w:t>ORCID</w:t>
      </w:r>
      <w:r w:rsidR="006E122B" w:rsidRPr="0035577B">
        <w:rPr>
          <w:rFonts w:ascii="Times New Roman" w:eastAsia="Times New Roman" w:hAnsi="Times New Roman" w:cs="Times New Roman"/>
          <w:color w:val="auto"/>
          <w:lang w:val="it-IT"/>
        </w:rPr>
        <w:t>:</w:t>
      </w:r>
      <w:r w:rsidR="006E122B" w:rsidRPr="0035577B">
        <w:rPr>
          <w:rFonts w:ascii="Times New Roman" w:hAnsi="Times New Roman" w:cs="Times New Roman"/>
        </w:rPr>
        <w:t xml:space="preserve"> </w:t>
      </w:r>
      <w:hyperlink r:id="rId16">
        <w:r w:rsidR="006E122B" w:rsidRPr="0035577B">
          <w:rPr>
            <w:rStyle w:val="Hyperlink"/>
            <w:rFonts w:ascii="Times New Roman" w:eastAsiaTheme="minorHAnsi" w:hAnsi="Times New Roman" w:cs="Times New Roman"/>
            <w:lang w:val="en-US"/>
          </w:rPr>
          <w:t>https://orcid.org/0000-0003-4417-4822</w:t>
        </w:r>
      </w:hyperlink>
    </w:p>
    <w:p w14:paraId="2FF0CD8A" w14:textId="77777777" w:rsidR="002C2A17" w:rsidRPr="0035577B" w:rsidRDefault="002C2A17" w:rsidP="0035577B">
      <w:pPr>
        <w:pStyle w:val="Default"/>
        <w:tabs>
          <w:tab w:val="left" w:pos="567"/>
        </w:tabs>
        <w:spacing w:line="360" w:lineRule="auto"/>
        <w:jc w:val="both"/>
        <w:rPr>
          <w:rFonts w:ascii="Times New Roman" w:hAnsi="Times New Roman" w:cs="Times New Roman"/>
          <w:lang w:val="en-GB"/>
        </w:rPr>
      </w:pPr>
    </w:p>
    <w:p w14:paraId="4409EA7E" w14:textId="77777777" w:rsidR="002C2A17" w:rsidRPr="0035577B" w:rsidRDefault="002C2A17" w:rsidP="0035577B">
      <w:pPr>
        <w:pStyle w:val="NoSpacing"/>
        <w:spacing w:line="400" w:lineRule="atLeast"/>
        <w:jc w:val="both"/>
        <w:rPr>
          <w:rFonts w:ascii="Times New Roman" w:hAnsi="Times New Roman" w:cs="Times New Roman"/>
          <w:sz w:val="24"/>
          <w:szCs w:val="24"/>
          <w:lang w:val="en-GB"/>
        </w:rPr>
      </w:pPr>
      <w:r w:rsidRPr="0035577B">
        <w:rPr>
          <w:rFonts w:ascii="Times New Roman" w:hAnsi="Times New Roman" w:cs="Times New Roman"/>
          <w:b/>
          <w:bCs/>
          <w:color w:val="000000"/>
          <w:sz w:val="24"/>
          <w:szCs w:val="24"/>
          <w:shd w:val="clear" w:color="auto" w:fill="FFFFFF"/>
          <w:lang w:val="en-GB"/>
        </w:rPr>
        <w:t>Corresponding author</w:t>
      </w:r>
      <w:r w:rsidRPr="0035577B">
        <w:rPr>
          <w:rFonts w:ascii="Times New Roman" w:hAnsi="Times New Roman" w:cs="Times New Roman"/>
          <w:color w:val="000000"/>
          <w:sz w:val="24"/>
          <w:szCs w:val="24"/>
          <w:shd w:val="clear" w:color="auto" w:fill="FFFFFF"/>
          <w:lang w:val="en-GB"/>
        </w:rPr>
        <w:t xml:space="preserve">: </w:t>
      </w:r>
      <w:r w:rsidRPr="0035577B">
        <w:rPr>
          <w:rFonts w:ascii="Times New Roman" w:hAnsi="Times New Roman" w:cs="Times New Roman"/>
          <w:sz w:val="24"/>
          <w:szCs w:val="24"/>
          <w:lang w:val="en-GB"/>
        </w:rPr>
        <w:t xml:space="preserve">Dr </w:t>
      </w:r>
      <w:r w:rsidR="00F146C1" w:rsidRPr="0035577B">
        <w:rPr>
          <w:rFonts w:ascii="Times New Roman" w:hAnsi="Times New Roman" w:cs="Times New Roman"/>
          <w:sz w:val="24"/>
          <w:szCs w:val="24"/>
          <w:lang w:val="en-GB"/>
        </w:rPr>
        <w:t>Federica Angelini</w:t>
      </w:r>
      <w:r w:rsidRPr="0035577B">
        <w:rPr>
          <w:rFonts w:ascii="Times New Roman" w:hAnsi="Times New Roman" w:cs="Times New Roman"/>
          <w:sz w:val="24"/>
          <w:szCs w:val="24"/>
          <w:lang w:val="en-GB"/>
        </w:rPr>
        <w:t xml:space="preserve">, Department of Developmental and Social Psychology, University of Padova, Via Venezia, 8 – 35131- Padova, Italy, e-mail: </w:t>
      </w:r>
      <w:hyperlink r:id="rId17" w:history="1">
        <w:r w:rsidR="00F146C1" w:rsidRPr="0035577B">
          <w:rPr>
            <w:rStyle w:val="Hyperlink"/>
            <w:rFonts w:ascii="Times New Roman" w:hAnsi="Times New Roman" w:cs="Times New Roman"/>
            <w:sz w:val="24"/>
            <w:szCs w:val="24"/>
            <w:lang w:val="en-GB"/>
          </w:rPr>
          <w:t>federica.angelini.1@phd.unipd.it</w:t>
        </w:r>
      </w:hyperlink>
    </w:p>
    <w:p w14:paraId="4B75C8ED" w14:textId="77777777" w:rsidR="002C2A17" w:rsidRPr="0035577B" w:rsidRDefault="002C2A17" w:rsidP="0035577B">
      <w:pPr>
        <w:spacing w:after="0"/>
        <w:jc w:val="both"/>
        <w:rPr>
          <w:rFonts w:ascii="Times New Roman" w:hAnsi="Times New Roman" w:cs="Times New Roman"/>
          <w:b/>
          <w:bCs/>
          <w:sz w:val="24"/>
          <w:szCs w:val="24"/>
          <w:lang w:val="en-US"/>
        </w:rPr>
      </w:pPr>
    </w:p>
    <w:p w14:paraId="00AA0E2F" w14:textId="77777777" w:rsidR="002C2A17" w:rsidRPr="0035577B" w:rsidRDefault="002C2A17" w:rsidP="0035577B">
      <w:pPr>
        <w:jc w:val="both"/>
        <w:rPr>
          <w:rFonts w:ascii="Times New Roman" w:hAnsi="Times New Roman" w:cs="Times New Roman"/>
          <w:sz w:val="24"/>
          <w:szCs w:val="24"/>
          <w:lang w:val="en-US"/>
        </w:rPr>
      </w:pPr>
      <w:r w:rsidRPr="0035577B">
        <w:rPr>
          <w:rFonts w:ascii="Times New Roman" w:hAnsi="Times New Roman" w:cs="Times New Roman"/>
          <w:b/>
          <w:bCs/>
          <w:sz w:val="24"/>
          <w:szCs w:val="24"/>
          <w:lang w:val="en-US"/>
        </w:rPr>
        <w:t>Running title</w:t>
      </w:r>
      <w:r w:rsidRPr="0035577B">
        <w:rPr>
          <w:rFonts w:ascii="Times New Roman" w:hAnsi="Times New Roman" w:cs="Times New Roman"/>
          <w:sz w:val="24"/>
          <w:szCs w:val="24"/>
          <w:lang w:val="en-US"/>
        </w:rPr>
        <w:t>: Social norms and adolescent gaming</w:t>
      </w:r>
    </w:p>
    <w:p w14:paraId="16EECBA3" w14:textId="77777777" w:rsidR="00F146C1" w:rsidRPr="0035577B" w:rsidRDefault="00F146C1" w:rsidP="0035577B">
      <w:pPr>
        <w:jc w:val="both"/>
        <w:rPr>
          <w:rFonts w:ascii="Times New Roman" w:hAnsi="Times New Roman" w:cs="Times New Roman"/>
          <w:sz w:val="24"/>
          <w:szCs w:val="24"/>
          <w:lang w:val="en-US"/>
        </w:rPr>
      </w:pPr>
      <w:r w:rsidRPr="0035577B">
        <w:rPr>
          <w:rFonts w:ascii="Times New Roman" w:hAnsi="Times New Roman" w:cs="Times New Roman"/>
          <w:b/>
          <w:bCs/>
          <w:sz w:val="24"/>
          <w:szCs w:val="24"/>
          <w:lang w:val="en-US"/>
        </w:rPr>
        <w:t>Key words</w:t>
      </w:r>
      <w:r w:rsidRPr="0035577B">
        <w:rPr>
          <w:rFonts w:ascii="Times New Roman" w:hAnsi="Times New Roman" w:cs="Times New Roman"/>
          <w:sz w:val="24"/>
          <w:szCs w:val="24"/>
          <w:lang w:val="en-US"/>
        </w:rPr>
        <w:t>: Internet Gaming Disorder; social norms; gaming frequency; coping; adolescence.</w:t>
      </w:r>
    </w:p>
    <w:p w14:paraId="6206E649" w14:textId="77777777" w:rsidR="00F146C1" w:rsidRPr="0035577B" w:rsidRDefault="00F146C1" w:rsidP="0035577B">
      <w:pPr>
        <w:jc w:val="both"/>
        <w:rPr>
          <w:rFonts w:ascii="Times New Roman" w:hAnsi="Times New Roman" w:cs="Times New Roman"/>
          <w:sz w:val="24"/>
          <w:szCs w:val="24"/>
          <w:lang w:val="en-US"/>
        </w:rPr>
      </w:pPr>
      <w:r w:rsidRPr="0035577B">
        <w:rPr>
          <w:rFonts w:ascii="Times New Roman" w:hAnsi="Times New Roman" w:cs="Times New Roman"/>
          <w:b/>
          <w:sz w:val="24"/>
          <w:szCs w:val="24"/>
          <w:lang w:val="en-GB"/>
        </w:rPr>
        <w:t>Word count</w:t>
      </w:r>
      <w:r w:rsidR="00561A7C">
        <w:rPr>
          <w:rFonts w:ascii="Times New Roman" w:hAnsi="Times New Roman" w:cs="Times New Roman"/>
          <w:sz w:val="24"/>
          <w:szCs w:val="24"/>
          <w:lang w:val="en-GB"/>
        </w:rPr>
        <w:t>: 2317</w:t>
      </w:r>
      <w:r w:rsidRPr="0035577B">
        <w:rPr>
          <w:rFonts w:ascii="Times New Roman" w:hAnsi="Times New Roman" w:cs="Times New Roman"/>
          <w:sz w:val="24"/>
          <w:szCs w:val="24"/>
          <w:lang w:val="en-GB"/>
        </w:rPr>
        <w:t xml:space="preserve"> words.</w:t>
      </w:r>
    </w:p>
    <w:p w14:paraId="3DBD5B18" w14:textId="77777777" w:rsidR="006E122B" w:rsidRPr="0035577B" w:rsidRDefault="006E122B" w:rsidP="0035577B">
      <w:pPr>
        <w:spacing w:after="0"/>
        <w:jc w:val="both"/>
        <w:rPr>
          <w:rFonts w:ascii="Times New Roman" w:hAnsi="Times New Roman" w:cs="Times New Roman"/>
          <w:bCs/>
          <w:sz w:val="24"/>
          <w:szCs w:val="24"/>
          <w:lang w:val="en-US"/>
        </w:rPr>
      </w:pPr>
      <w:r w:rsidRPr="0035577B">
        <w:rPr>
          <w:rFonts w:ascii="Times New Roman" w:hAnsi="Times New Roman" w:cs="Times New Roman"/>
          <w:b/>
          <w:bCs/>
          <w:sz w:val="24"/>
          <w:szCs w:val="24"/>
          <w:lang w:val="en-US"/>
        </w:rPr>
        <w:t xml:space="preserve">Data availability statement: </w:t>
      </w:r>
      <w:r w:rsidRPr="0035577B">
        <w:rPr>
          <w:rFonts w:ascii="Times New Roman" w:hAnsi="Times New Roman" w:cs="Times New Roman"/>
          <w:bCs/>
          <w:sz w:val="24"/>
          <w:szCs w:val="24"/>
          <w:lang w:val="en-US"/>
        </w:rPr>
        <w:t>The data that support the findings of this study are available from the corresponding author, [FA], upon reasonable request.</w:t>
      </w:r>
    </w:p>
    <w:p w14:paraId="245C7E56" w14:textId="77777777" w:rsidR="006E122B" w:rsidRPr="0035577B" w:rsidRDefault="006E122B" w:rsidP="0035577B">
      <w:pPr>
        <w:spacing w:after="0"/>
        <w:jc w:val="both"/>
        <w:rPr>
          <w:rFonts w:ascii="Times New Roman" w:hAnsi="Times New Roman" w:cs="Times New Roman"/>
          <w:b/>
          <w:bCs/>
          <w:sz w:val="24"/>
          <w:szCs w:val="24"/>
          <w:lang w:val="en-US"/>
        </w:rPr>
      </w:pPr>
    </w:p>
    <w:p w14:paraId="0B678230" w14:textId="77777777" w:rsidR="002C2A17" w:rsidRPr="0035577B" w:rsidRDefault="002C2A17" w:rsidP="0035577B">
      <w:pPr>
        <w:spacing w:after="0"/>
        <w:jc w:val="both"/>
        <w:rPr>
          <w:rFonts w:ascii="Times New Roman" w:hAnsi="Times New Roman" w:cs="Times New Roman"/>
          <w:sz w:val="24"/>
          <w:szCs w:val="24"/>
          <w:lang w:val="en-US"/>
        </w:rPr>
      </w:pPr>
      <w:r w:rsidRPr="0035577B">
        <w:rPr>
          <w:rFonts w:ascii="Times New Roman" w:hAnsi="Times New Roman" w:cs="Times New Roman"/>
          <w:b/>
          <w:bCs/>
          <w:sz w:val="24"/>
          <w:szCs w:val="24"/>
          <w:lang w:val="en-US"/>
        </w:rPr>
        <w:t xml:space="preserve">Funding </w:t>
      </w:r>
      <w:r w:rsidR="006E122B" w:rsidRPr="0035577B">
        <w:rPr>
          <w:rFonts w:ascii="Times New Roman" w:hAnsi="Times New Roman" w:cs="Times New Roman"/>
          <w:b/>
          <w:bCs/>
          <w:sz w:val="24"/>
          <w:szCs w:val="24"/>
          <w:lang w:val="en-US"/>
        </w:rPr>
        <w:t>statement</w:t>
      </w:r>
      <w:r w:rsidRPr="0035577B">
        <w:rPr>
          <w:rFonts w:ascii="Times New Roman" w:hAnsi="Times New Roman" w:cs="Times New Roman"/>
          <w:sz w:val="24"/>
          <w:szCs w:val="24"/>
          <w:lang w:val="en-US"/>
        </w:rPr>
        <w:t>: No financial support was received for this study.</w:t>
      </w:r>
    </w:p>
    <w:p w14:paraId="1CFA0FDB" w14:textId="77777777" w:rsidR="002C2A17" w:rsidRPr="0035577B" w:rsidRDefault="002C2A17" w:rsidP="0035577B">
      <w:pPr>
        <w:spacing w:after="0"/>
        <w:jc w:val="both"/>
        <w:rPr>
          <w:rFonts w:ascii="Times New Roman" w:hAnsi="Times New Roman" w:cs="Times New Roman"/>
          <w:sz w:val="24"/>
          <w:szCs w:val="24"/>
          <w:lang w:val="en-US"/>
        </w:rPr>
      </w:pPr>
    </w:p>
    <w:p w14:paraId="403F02AD" w14:textId="77777777" w:rsidR="006E122B" w:rsidRPr="0035577B" w:rsidRDefault="006E122B" w:rsidP="0035577B">
      <w:pPr>
        <w:spacing w:after="0"/>
        <w:jc w:val="both"/>
        <w:rPr>
          <w:rFonts w:ascii="Times New Roman" w:hAnsi="Times New Roman" w:cs="Times New Roman"/>
          <w:sz w:val="24"/>
          <w:szCs w:val="24"/>
          <w:lang w:val="en-US"/>
        </w:rPr>
      </w:pPr>
      <w:r w:rsidRPr="0035577B">
        <w:rPr>
          <w:rFonts w:ascii="Times New Roman" w:hAnsi="Times New Roman" w:cs="Times New Roman"/>
          <w:b/>
          <w:bCs/>
          <w:sz w:val="24"/>
          <w:szCs w:val="24"/>
          <w:lang w:val="en-US"/>
        </w:rPr>
        <w:t>Conflict of interest disclosure</w:t>
      </w:r>
      <w:r w:rsidRPr="0035577B">
        <w:rPr>
          <w:rFonts w:ascii="Times New Roman" w:hAnsi="Times New Roman" w:cs="Times New Roman"/>
          <w:sz w:val="24"/>
          <w:szCs w:val="24"/>
          <w:lang w:val="en-US"/>
        </w:rPr>
        <w:t>: The authors declare no conflict of interest.</w:t>
      </w:r>
    </w:p>
    <w:p w14:paraId="4C567094" w14:textId="77777777" w:rsidR="00847BC9" w:rsidRPr="0035577B" w:rsidRDefault="00847BC9" w:rsidP="0035577B">
      <w:pPr>
        <w:spacing w:after="0"/>
        <w:jc w:val="both"/>
        <w:rPr>
          <w:rFonts w:ascii="Times New Roman" w:hAnsi="Times New Roman" w:cs="Times New Roman"/>
          <w:b/>
          <w:bCs/>
          <w:sz w:val="24"/>
          <w:szCs w:val="24"/>
          <w:lang w:val="en-US"/>
        </w:rPr>
      </w:pPr>
    </w:p>
    <w:p w14:paraId="2B29AD6A" w14:textId="77777777" w:rsidR="006E122B" w:rsidRPr="0035577B" w:rsidRDefault="006E122B" w:rsidP="0035577B">
      <w:pPr>
        <w:spacing w:after="0"/>
        <w:jc w:val="both"/>
        <w:rPr>
          <w:rFonts w:ascii="Times New Roman" w:hAnsi="Times New Roman" w:cs="Times New Roman"/>
          <w:sz w:val="24"/>
          <w:szCs w:val="24"/>
          <w:lang w:val="en-US"/>
        </w:rPr>
      </w:pPr>
      <w:r w:rsidRPr="0035577B">
        <w:rPr>
          <w:rFonts w:ascii="Times New Roman" w:hAnsi="Times New Roman" w:cs="Times New Roman"/>
          <w:b/>
          <w:bCs/>
          <w:sz w:val="24"/>
          <w:szCs w:val="24"/>
          <w:lang w:val="en-US"/>
        </w:rPr>
        <w:t>Ethics approval statement</w:t>
      </w:r>
      <w:r w:rsidRPr="0035577B">
        <w:rPr>
          <w:rFonts w:ascii="Times New Roman" w:hAnsi="Times New Roman" w:cs="Times New Roman"/>
          <w:sz w:val="24"/>
          <w:szCs w:val="24"/>
          <w:lang w:val="en-US"/>
        </w:rPr>
        <w:t>: This study did not involve human and/or animal experimentation.</w:t>
      </w:r>
    </w:p>
    <w:p w14:paraId="78EE9891" w14:textId="77777777" w:rsidR="006E122B" w:rsidRDefault="006E122B" w:rsidP="00D26F38">
      <w:pPr>
        <w:spacing w:after="0"/>
        <w:jc w:val="both"/>
        <w:rPr>
          <w:rFonts w:ascii="Times New Roman" w:hAnsi="Times New Roman" w:cs="Times New Roman"/>
          <w:lang w:val="en-US"/>
        </w:rPr>
      </w:pPr>
    </w:p>
    <w:p w14:paraId="745FE371" w14:textId="0E1E5C27" w:rsidR="0035577B" w:rsidRDefault="0035577B" w:rsidP="00D26F38">
      <w:pPr>
        <w:spacing w:after="0"/>
        <w:jc w:val="both"/>
        <w:rPr>
          <w:rFonts w:ascii="Times New Roman" w:hAnsi="Times New Roman" w:cs="Times New Roman"/>
          <w:lang w:val="en-US"/>
        </w:rPr>
      </w:pPr>
      <w:r>
        <w:rPr>
          <w:rFonts w:ascii="Times New Roman" w:hAnsi="Times New Roman" w:cs="Times New Roman"/>
          <w:b/>
          <w:lang w:val="en-US"/>
        </w:rPr>
        <w:t xml:space="preserve">Data of first submission: </w:t>
      </w:r>
      <w:r>
        <w:rPr>
          <w:rFonts w:ascii="Times New Roman" w:hAnsi="Times New Roman" w:cs="Times New Roman"/>
          <w:lang w:val="en-US"/>
        </w:rPr>
        <w:t>01/04/2022</w:t>
      </w:r>
    </w:p>
    <w:p w14:paraId="3DC20AAD" w14:textId="582065C3" w:rsidR="00931CC1" w:rsidRDefault="00931CC1" w:rsidP="00D26F38">
      <w:pPr>
        <w:spacing w:after="0"/>
        <w:jc w:val="both"/>
        <w:rPr>
          <w:rFonts w:ascii="Times New Roman" w:hAnsi="Times New Roman" w:cs="Times New Roman"/>
          <w:lang w:val="en-US"/>
        </w:rPr>
      </w:pPr>
    </w:p>
    <w:p w14:paraId="6DECDEA7" w14:textId="33268D54" w:rsidR="00931CC1" w:rsidRDefault="00931CC1" w:rsidP="00D26F38">
      <w:pPr>
        <w:spacing w:after="0"/>
        <w:jc w:val="both"/>
        <w:rPr>
          <w:rFonts w:ascii="Times New Roman" w:hAnsi="Times New Roman" w:cs="Times New Roman"/>
          <w:lang w:val="en-US"/>
        </w:rPr>
      </w:pPr>
    </w:p>
    <w:p w14:paraId="6C31F5C0" w14:textId="77777777" w:rsidR="00931CC1" w:rsidRDefault="00931CC1" w:rsidP="00931CC1">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ABSTRACT </w:t>
      </w:r>
    </w:p>
    <w:p w14:paraId="53ADB8A4" w14:textId="77777777" w:rsidR="00931CC1" w:rsidRDefault="00931CC1" w:rsidP="00931CC1">
      <w:pPr>
        <w:pStyle w:val="NoSpacing"/>
        <w:spacing w:line="48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Background and Aims</w:t>
      </w:r>
      <w:r>
        <w:rPr>
          <w:rFonts w:ascii="Times New Roman" w:hAnsi="Times New Roman" w:cs="Times New Roman"/>
          <w:sz w:val="24"/>
          <w:szCs w:val="24"/>
          <w:lang w:val="en-GB"/>
        </w:rPr>
        <w:t xml:space="preserve">: Excessive gaming leading to personal and social impairment has been officially recognized as Internet Gaming Disorder (IGD). Although several studies have documented that peer influences constitute a relevant risk factor for adolescent problematic behaviours, little research is currently available on IGD. The aim of this study was to examine the contribution of social norms and friends’ gaming frequency on participants’ own gaming frequency and IGD, by testing potential differences among groups with low vs. high motive to use the Internet (e.g., online gaming) as a coping strategy. </w:t>
      </w:r>
    </w:p>
    <w:p w14:paraId="4A914903" w14:textId="77777777" w:rsidR="00931CC1" w:rsidRDefault="00931CC1" w:rsidP="00931CC1">
      <w:pPr>
        <w:pStyle w:val="NoSpacing"/>
        <w:spacing w:line="48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Methods</w:t>
      </w:r>
      <w:r>
        <w:rPr>
          <w:rFonts w:ascii="Times New Roman" w:hAnsi="Times New Roman" w:cs="Times New Roman"/>
          <w:sz w:val="24"/>
          <w:szCs w:val="24"/>
          <w:lang w:val="en-GB"/>
        </w:rPr>
        <w:t>: A survey was administered to four hundred and seventy adolescent gamers (mean age = 15.49 years; SD = 1.05 years; 77.9% males). Data for this cross-sectional study were collected in 2018 in Italy. A theoretical model was tested through path analysis and multi-group comparisons were performed.</w:t>
      </w:r>
    </w:p>
    <w:p w14:paraId="42AAE556" w14:textId="77777777" w:rsidR="00931CC1" w:rsidRDefault="00931CC1" w:rsidP="00931CC1">
      <w:pPr>
        <w:pStyle w:val="NoSpacing"/>
        <w:spacing w:line="48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Results</w:t>
      </w:r>
      <w:r>
        <w:rPr>
          <w:rFonts w:ascii="Times New Roman" w:hAnsi="Times New Roman" w:cs="Times New Roman"/>
          <w:sz w:val="24"/>
          <w:szCs w:val="24"/>
          <w:lang w:val="en-GB"/>
        </w:rPr>
        <w:t xml:space="preserve">: Path analysis revealed that social norms and friends’ gaming frequency were positively associated to participants’ gaming behaviours and IGD. In addition, the pattern of relationships tested was similar between groups (low vs. high coping motive), except for the association between social norms and gaming frequency, which was significant only for adolescents with high coping motive.  </w:t>
      </w:r>
    </w:p>
    <w:p w14:paraId="312CE7A3" w14:textId="77777777" w:rsidR="00931CC1" w:rsidRDefault="00931CC1" w:rsidP="00931CC1">
      <w:pPr>
        <w:pStyle w:val="NoSpacing"/>
        <w:spacing w:line="48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Discussion and Conclusions</w:t>
      </w:r>
      <w:r>
        <w:rPr>
          <w:rFonts w:ascii="Times New Roman" w:hAnsi="Times New Roman" w:cs="Times New Roman"/>
          <w:sz w:val="24"/>
          <w:szCs w:val="24"/>
          <w:lang w:val="en-GB"/>
        </w:rPr>
        <w:t xml:space="preserve">: Our findings confirmed the relative importance of peer influences on adolescents’ gaming behaviours and IGD and showed that adolescents who rely more on online gaming to cope with negative affect may be more vulnerable to social influence processes than other peers. These findings may provide useful indications for prevention programs targeting adolescent IGD.  </w:t>
      </w:r>
    </w:p>
    <w:p w14:paraId="22BF386D" w14:textId="77777777" w:rsidR="00931CC1" w:rsidRDefault="00931CC1" w:rsidP="00931CC1">
      <w:pPr>
        <w:pStyle w:val="NoSpacing"/>
        <w:spacing w:line="480" w:lineRule="auto"/>
        <w:rPr>
          <w:rFonts w:ascii="Times New Roman" w:hAnsi="Times New Roman" w:cs="Times New Roman"/>
          <w:sz w:val="24"/>
          <w:szCs w:val="24"/>
          <w:lang w:val="en-GB"/>
        </w:rPr>
      </w:pPr>
    </w:p>
    <w:p w14:paraId="1CE469C4" w14:textId="77777777" w:rsidR="00931CC1" w:rsidRDefault="00931CC1" w:rsidP="00931CC1">
      <w:pPr>
        <w:spacing w:after="0" w:line="480" w:lineRule="auto"/>
        <w:rPr>
          <w:rFonts w:ascii="Times New Roman" w:hAnsi="Times New Roman" w:cs="Times New Roman"/>
          <w:sz w:val="24"/>
          <w:szCs w:val="24"/>
          <w:lang w:val="en-US"/>
        </w:rPr>
      </w:pPr>
      <w:r>
        <w:rPr>
          <w:rFonts w:ascii="Times New Roman" w:hAnsi="Times New Roman" w:cs="Times New Roman"/>
          <w:b/>
          <w:bCs/>
          <w:sz w:val="24"/>
          <w:szCs w:val="24"/>
          <w:lang w:val="en-US"/>
        </w:rPr>
        <w:t>Key words</w:t>
      </w:r>
      <w:r>
        <w:rPr>
          <w:rFonts w:ascii="Times New Roman" w:hAnsi="Times New Roman" w:cs="Times New Roman"/>
          <w:sz w:val="24"/>
          <w:szCs w:val="24"/>
          <w:lang w:val="en-US"/>
        </w:rPr>
        <w:t>: Internet Gaming Disorder; social norms; gaming frequency; coping; adolescence.</w:t>
      </w:r>
    </w:p>
    <w:p w14:paraId="01BA5894" w14:textId="77777777" w:rsidR="00931CC1" w:rsidRDefault="00931CC1" w:rsidP="00931CC1">
      <w:pPr>
        <w:spacing w:after="0" w:line="480" w:lineRule="auto"/>
        <w:rPr>
          <w:rFonts w:ascii="Times New Roman" w:hAnsi="Times New Roman" w:cs="Times New Roman"/>
          <w:b/>
          <w:sz w:val="24"/>
          <w:szCs w:val="24"/>
          <w:lang w:val="en-US"/>
        </w:rPr>
      </w:pPr>
    </w:p>
    <w:p w14:paraId="64E4C71B" w14:textId="77777777" w:rsidR="00931CC1" w:rsidRDefault="00931CC1" w:rsidP="00931CC1">
      <w:pPr>
        <w:spacing w:after="0" w:line="480" w:lineRule="auto"/>
        <w:rPr>
          <w:rFonts w:ascii="Times New Roman" w:hAnsi="Times New Roman" w:cs="Times New Roman"/>
          <w:b/>
          <w:sz w:val="24"/>
          <w:szCs w:val="24"/>
          <w:lang w:val="en-US"/>
        </w:rPr>
      </w:pPr>
    </w:p>
    <w:p w14:paraId="37B7507F" w14:textId="77777777" w:rsidR="00931CC1" w:rsidRDefault="00931CC1" w:rsidP="00931CC1">
      <w:pPr>
        <w:spacing w:after="0" w:line="480" w:lineRule="auto"/>
        <w:rPr>
          <w:rFonts w:ascii="Times New Roman" w:hAnsi="Times New Roman" w:cs="Times New Roman"/>
          <w:b/>
          <w:sz w:val="24"/>
          <w:szCs w:val="24"/>
          <w:lang w:val="en-US"/>
        </w:rPr>
      </w:pPr>
    </w:p>
    <w:p w14:paraId="0E97E205" w14:textId="77777777" w:rsidR="00931CC1" w:rsidRDefault="00931CC1" w:rsidP="00931CC1">
      <w:pPr>
        <w:spacing w:after="0" w:line="480" w:lineRule="auto"/>
        <w:rPr>
          <w:rFonts w:ascii="Times New Roman" w:hAnsi="Times New Roman" w:cs="Times New Roman"/>
          <w:b/>
          <w:sz w:val="24"/>
          <w:szCs w:val="24"/>
          <w:lang w:val="en-US"/>
        </w:rPr>
      </w:pPr>
    </w:p>
    <w:p w14:paraId="73C69109" w14:textId="77777777" w:rsidR="00931CC1" w:rsidRDefault="00931CC1" w:rsidP="00931CC1">
      <w:pPr>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INTRODUCTION</w:t>
      </w:r>
    </w:p>
    <w:p w14:paraId="23B70174" w14:textId="77777777" w:rsidR="00931CC1" w:rsidRDefault="00931CC1" w:rsidP="00931CC1">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Internet Gaming Disorder (IGD) has been recognized as a dysfunctional pattern of gaming activities characterized by addictive-like symptoms including: (1) impaired control (e.g., duration, frequency of gaming); (2) increased priority given to gaming; (3) continued use despite adverse consequences in daily life (APA, 2013; WHO, 2018). Since several studies have documented that peer influences constitute a relevant risk factor for adolescent problematic </w:t>
      </w:r>
      <w:proofErr w:type="spellStart"/>
      <w:r>
        <w:rPr>
          <w:rFonts w:ascii="Times New Roman" w:hAnsi="Times New Roman" w:cs="Times New Roman"/>
          <w:sz w:val="24"/>
          <w:szCs w:val="24"/>
          <w:lang w:val="en-US"/>
        </w:rPr>
        <w:t>behaviours</w:t>
      </w:r>
      <w:proofErr w:type="spellEnd"/>
      <w:r>
        <w:rPr>
          <w:rFonts w:ascii="Times New Roman" w:hAnsi="Times New Roman" w:cs="Times New Roman"/>
          <w:sz w:val="24"/>
          <w:szCs w:val="24"/>
          <w:lang w:val="en-US"/>
        </w:rPr>
        <w:t xml:space="preserve"> (e.g., Albert &amp; Steinberg, 2011), the aim of this study was to examine the contribution of social norms and friends’ gaming frequency on participants’ own gaming frequency and IGD.</w:t>
      </w:r>
    </w:p>
    <w:p w14:paraId="3EBF8A4B" w14:textId="77777777" w:rsidR="00931CC1" w:rsidRDefault="00931CC1" w:rsidP="00931CC1">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The immersive environments of videogames appear attractive for adolescents, who constitute a high-risk category for IGD (Paulus et al., 2018), and may contribute to increase the duration of gaming sessions due to higher levels of in-game needs satisfaction (Bender et al., 2020). According to the Compensatory Internet Use Theory (</w:t>
      </w:r>
      <w:proofErr w:type="spellStart"/>
      <w:r>
        <w:rPr>
          <w:rFonts w:ascii="Times New Roman" w:hAnsi="Times New Roman" w:cs="Times New Roman"/>
          <w:sz w:val="24"/>
          <w:szCs w:val="24"/>
          <w:lang w:val="en-US"/>
        </w:rPr>
        <w:t>Kardefelt-Winther</w:t>
      </w:r>
      <w:proofErr w:type="spellEnd"/>
      <w:r>
        <w:rPr>
          <w:rFonts w:ascii="Times New Roman" w:hAnsi="Times New Roman" w:cs="Times New Roman"/>
          <w:sz w:val="24"/>
          <w:szCs w:val="24"/>
          <w:lang w:val="en-US"/>
        </w:rPr>
        <w:t xml:space="preserve">, 2014), the engagement in Internet-related activities (e.g., playing online) might be a strategy used either to satisfy un-met real life needs or to cope with negative affect arising from stressful situations. It has been shown that such escapism-coping motives (i.e., playing to escape from problems and improve emotional states) are strongly associated with adolescent IGD (López-Fernández et al., 2021). It was also found that playing to avoid one’s worries and social motives were significantly associated with problematic gaming </w:t>
      </w:r>
      <w:proofErr w:type="spellStart"/>
      <w:r>
        <w:rPr>
          <w:rFonts w:ascii="Times New Roman" w:hAnsi="Times New Roman" w:cs="Times New Roman"/>
          <w:sz w:val="24"/>
          <w:szCs w:val="24"/>
          <w:lang w:val="en-US"/>
        </w:rPr>
        <w:t>behaviours</w:t>
      </w:r>
      <w:proofErr w:type="spellEnd"/>
      <w:r>
        <w:rPr>
          <w:rFonts w:ascii="Times New Roman" w:hAnsi="Times New Roman" w:cs="Times New Roman"/>
          <w:sz w:val="24"/>
          <w:szCs w:val="24"/>
          <w:lang w:val="en-US"/>
        </w:rPr>
        <w:t xml:space="preserve"> in youth (</w:t>
      </w:r>
      <w:proofErr w:type="spellStart"/>
      <w:r>
        <w:rPr>
          <w:rFonts w:ascii="Times New Roman" w:hAnsi="Times New Roman" w:cs="Times New Roman"/>
          <w:sz w:val="24"/>
          <w:szCs w:val="24"/>
          <w:lang w:val="en-US"/>
        </w:rPr>
        <w:t>Männikkö</w:t>
      </w:r>
      <w:proofErr w:type="spellEnd"/>
      <w:r>
        <w:rPr>
          <w:rFonts w:ascii="Times New Roman" w:hAnsi="Times New Roman" w:cs="Times New Roman"/>
          <w:sz w:val="24"/>
          <w:szCs w:val="24"/>
          <w:lang w:val="en-US"/>
        </w:rPr>
        <w:t xml:space="preserve"> et al., 2017). Interestingly, as noticed by the authors, the “social” force driving adolescents’ involvement in video gaming may not only derive from their need for socialization, which is not problematic per se, but it may also stem from peer pressure to play. This is consistent with a qualitative study involving young problematic gamers, which revealed that friends’ invitation to play was one of the strongest risk factors (Shi et al., 2019). </w:t>
      </w:r>
    </w:p>
    <w:p w14:paraId="55294034" w14:textId="77777777" w:rsidR="00931CC1" w:rsidRDefault="00931CC1" w:rsidP="00931CC1">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However, research about peer influence in the context of adolescent IGD is surprisingly scarce. One previous study (</w:t>
      </w:r>
      <w:proofErr w:type="spellStart"/>
      <w:r>
        <w:rPr>
          <w:rFonts w:ascii="Times New Roman" w:hAnsi="Times New Roman" w:cs="Times New Roman"/>
          <w:sz w:val="24"/>
          <w:szCs w:val="24"/>
          <w:lang w:val="en-US"/>
        </w:rPr>
        <w:t>Haagsma</w:t>
      </w:r>
      <w:proofErr w:type="spellEnd"/>
      <w:r>
        <w:rPr>
          <w:rFonts w:ascii="Times New Roman" w:hAnsi="Times New Roman" w:cs="Times New Roman"/>
          <w:sz w:val="24"/>
          <w:szCs w:val="24"/>
          <w:lang w:val="en-US"/>
        </w:rPr>
        <w:t xml:space="preserve"> et al., 2013) revealed that higher perceived frequency of </w:t>
      </w:r>
      <w:r>
        <w:rPr>
          <w:rFonts w:ascii="Times New Roman" w:hAnsi="Times New Roman" w:cs="Times New Roman"/>
          <w:sz w:val="24"/>
          <w:szCs w:val="24"/>
          <w:lang w:val="en-US"/>
        </w:rPr>
        <w:lastRenderedPageBreak/>
        <w:t xml:space="preserve">classmates playing excessively constituted a risk factor for excessive gaming, which predicted, in turn, problematic game use. Similarly, peers’ positive attitudes towards online gaming and their own gaming frequency positively predicted Internet gaming addiction in students (Wu et al., 2016). As postulated by the </w:t>
      </w:r>
      <w:bookmarkStart w:id="0" w:name="_Hlk94798349"/>
      <w:r>
        <w:rPr>
          <w:rFonts w:ascii="Times New Roman" w:hAnsi="Times New Roman" w:cs="Times New Roman"/>
          <w:sz w:val="24"/>
          <w:szCs w:val="24"/>
          <w:lang w:val="en-US"/>
        </w:rPr>
        <w:t>Social Influence Theory (</w:t>
      </w:r>
      <w:proofErr w:type="spellStart"/>
      <w:r>
        <w:rPr>
          <w:rFonts w:ascii="Times New Roman" w:hAnsi="Times New Roman" w:cs="Times New Roman"/>
          <w:sz w:val="24"/>
          <w:szCs w:val="24"/>
          <w:lang w:val="en-US"/>
        </w:rPr>
        <w:t>Kelman</w:t>
      </w:r>
      <w:proofErr w:type="spellEnd"/>
      <w:r>
        <w:rPr>
          <w:rFonts w:ascii="Times New Roman" w:hAnsi="Times New Roman" w:cs="Times New Roman"/>
          <w:sz w:val="24"/>
          <w:szCs w:val="24"/>
          <w:lang w:val="en-US"/>
        </w:rPr>
        <w:t xml:space="preserve">, 1974), </w:t>
      </w:r>
      <w:bookmarkEnd w:id="0"/>
      <w:r>
        <w:rPr>
          <w:rFonts w:ascii="Times New Roman" w:hAnsi="Times New Roman" w:cs="Times New Roman"/>
          <w:sz w:val="24"/>
          <w:szCs w:val="24"/>
          <w:lang w:val="en-US"/>
        </w:rPr>
        <w:t xml:space="preserve">social norms impacting individual </w:t>
      </w:r>
      <w:proofErr w:type="spellStart"/>
      <w:r>
        <w:rPr>
          <w:rFonts w:ascii="Times New Roman" w:hAnsi="Times New Roman" w:cs="Times New Roman"/>
          <w:sz w:val="24"/>
          <w:szCs w:val="24"/>
          <w:lang w:val="en-US"/>
        </w:rPr>
        <w:t>behaviours</w:t>
      </w:r>
      <w:proofErr w:type="spellEnd"/>
      <w:r>
        <w:rPr>
          <w:rFonts w:ascii="Times New Roman" w:hAnsi="Times New Roman" w:cs="Times New Roman"/>
          <w:sz w:val="24"/>
          <w:szCs w:val="24"/>
          <w:lang w:val="en-US"/>
        </w:rPr>
        <w:t xml:space="preserve"> entail several social processes, including the influence of others’ expectations (and compliance) towards one’s engagement in an activity considered valuable by the group members and a process of internalization and alignment of the goals established within the group with one’s own goals.</w:t>
      </w:r>
    </w:p>
    <w:p w14:paraId="2A90E661" w14:textId="77777777" w:rsidR="00931CC1" w:rsidRDefault="00931CC1" w:rsidP="00931CC1">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present study, group norms and expectations about gaming (henceforth “social norms”) refer to the extent to which gaming is a valued, reinforced, and expected activity within the group of friends. </w:t>
      </w:r>
      <w:bookmarkStart w:id="1" w:name="_Hlk94776819"/>
      <w:r>
        <w:rPr>
          <w:rFonts w:ascii="Times New Roman" w:hAnsi="Times New Roman" w:cs="Times New Roman"/>
          <w:sz w:val="24"/>
          <w:szCs w:val="24"/>
          <w:lang w:val="en-US"/>
        </w:rPr>
        <w:t>We hypothesized that social norms would be associated with adolescents’ IGD both directly and indirectly via higher gaming frequency by participants. Moreover, friends’ frequency of gaming was conceptualized in terms of adolescents’ perception of the frequency with which their friends play videogames (paralleling the evaluation of their own frequency of gaming). Consistently with previous findings (</w:t>
      </w:r>
      <w:proofErr w:type="spellStart"/>
      <w:r>
        <w:rPr>
          <w:rFonts w:ascii="Times New Roman" w:hAnsi="Times New Roman" w:cs="Times New Roman"/>
          <w:sz w:val="24"/>
          <w:szCs w:val="24"/>
          <w:lang w:val="en-US"/>
        </w:rPr>
        <w:t>Haagsma</w:t>
      </w:r>
      <w:proofErr w:type="spellEnd"/>
      <w:r>
        <w:rPr>
          <w:rFonts w:ascii="Times New Roman" w:hAnsi="Times New Roman" w:cs="Times New Roman"/>
          <w:sz w:val="24"/>
          <w:szCs w:val="24"/>
          <w:lang w:val="en-US"/>
        </w:rPr>
        <w:t xml:space="preserve"> et al., 2013), we expected that higher perceived gaming frequency by friends would be associated with higher gaming frequency by participants which, in turn, would be associated with IGD.</w:t>
      </w:r>
    </w:p>
    <w:bookmarkEnd w:id="1"/>
    <w:p w14:paraId="13E2E8C3" w14:textId="77777777" w:rsidR="00931CC1" w:rsidRDefault="00931CC1" w:rsidP="00931CC1">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further aim of the present study was to expand the extant literature, by examining the potential differences in the relationships between social norms, gaming frequency and IGD among adolescents with low vs. high motive to use the Internet to cope with negative affect (henceforth “coping via Internet”). Indeed, while gamers with high coping via Internet tend to be considered at major risk of IGD (López-Fernández et al., 2021), to the best of our knowledge, no research has explored whether adolescents driven by such internal need to use the Internet differ from peers with lower coping via Internet in terms of </w:t>
      </w:r>
      <w:bookmarkStart w:id="2" w:name="_Hlk94779861"/>
      <w:r>
        <w:rPr>
          <w:rFonts w:ascii="Times New Roman" w:hAnsi="Times New Roman" w:cs="Times New Roman"/>
          <w:sz w:val="24"/>
          <w:szCs w:val="24"/>
          <w:lang w:val="en-US"/>
        </w:rPr>
        <w:t xml:space="preserve">susceptibility to normative social processes </w:t>
      </w:r>
      <w:bookmarkEnd w:id="2"/>
      <w:r>
        <w:rPr>
          <w:rFonts w:ascii="Times New Roman" w:hAnsi="Times New Roman" w:cs="Times New Roman"/>
          <w:sz w:val="24"/>
          <w:szCs w:val="24"/>
          <w:lang w:val="en-US"/>
        </w:rPr>
        <w:t xml:space="preserve">involved in IGD. </w:t>
      </w:r>
    </w:p>
    <w:p w14:paraId="03084C4C" w14:textId="77777777" w:rsidR="00931CC1" w:rsidRDefault="00931CC1" w:rsidP="00931CC1">
      <w:pPr>
        <w:spacing w:after="0" w:line="480" w:lineRule="auto"/>
        <w:jc w:val="both"/>
        <w:rPr>
          <w:rFonts w:ascii="Times New Roman" w:hAnsi="Times New Roman" w:cs="Times New Roman"/>
          <w:bCs/>
          <w:sz w:val="24"/>
          <w:szCs w:val="24"/>
          <w:lang w:val="en-US"/>
        </w:rPr>
      </w:pPr>
    </w:p>
    <w:p w14:paraId="7063AFB6" w14:textId="77777777" w:rsidR="00931CC1" w:rsidRDefault="00931CC1" w:rsidP="00931CC1">
      <w:pPr>
        <w:spacing w:after="0" w:line="480" w:lineRule="auto"/>
        <w:jc w:val="both"/>
        <w:rPr>
          <w:rFonts w:ascii="Times New Roman" w:hAnsi="Times New Roman" w:cs="Times New Roman"/>
          <w:bCs/>
          <w:sz w:val="24"/>
          <w:szCs w:val="24"/>
          <w:lang w:val="en-US"/>
        </w:rPr>
      </w:pPr>
    </w:p>
    <w:p w14:paraId="3B58CA7D" w14:textId="77777777" w:rsidR="00931CC1" w:rsidRDefault="00931CC1" w:rsidP="00931CC1">
      <w:pPr>
        <w:spacing w:after="0" w:line="480" w:lineRule="auto"/>
        <w:jc w:val="both"/>
        <w:rPr>
          <w:rFonts w:ascii="Times New Roman" w:hAnsi="Times New Roman" w:cs="Times New Roman"/>
          <w:bCs/>
          <w:sz w:val="24"/>
          <w:szCs w:val="24"/>
          <w:lang w:val="en-US"/>
        </w:rPr>
      </w:pPr>
    </w:p>
    <w:p w14:paraId="585CE112" w14:textId="77777777" w:rsidR="00931CC1" w:rsidRDefault="00931CC1" w:rsidP="00931CC1">
      <w:pPr>
        <w:spacing w:after="0" w:line="480" w:lineRule="auto"/>
        <w:jc w:val="both"/>
        <w:rPr>
          <w:rFonts w:ascii="Times New Roman" w:hAnsi="Times New Roman" w:cs="Times New Roman"/>
          <w:bCs/>
          <w:sz w:val="24"/>
          <w:szCs w:val="24"/>
          <w:lang w:val="en-US"/>
        </w:rPr>
      </w:pPr>
    </w:p>
    <w:p w14:paraId="7E334A33" w14:textId="77777777" w:rsidR="00931CC1" w:rsidRDefault="00931CC1" w:rsidP="00931CC1">
      <w:p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MATERIAL AND METHODS</w:t>
      </w:r>
    </w:p>
    <w:p w14:paraId="10B27E7E" w14:textId="77777777" w:rsidR="00931CC1" w:rsidRDefault="00931CC1" w:rsidP="00931CC1">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Participants and Procedure</w:t>
      </w:r>
    </w:p>
    <w:p w14:paraId="2AAB53E8" w14:textId="77777777" w:rsidR="00931CC1" w:rsidRDefault="00931CC1" w:rsidP="00931CC1">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The whole convenience sample included a total of 828 adolescents (54.7% males) attending public secondary schools in Italy. For the purposes of the current study only participants who reported using videogames were considered for data analysis; the final sample included 470 adolescents (77.9% males) with an average age of 15.49 years (SD = 1.05; age range = 13-19 years). Participants completed a series of anonymous self-report questionnaires about adolescents’ online behaviors. Data were collected in 2018. Part of these data, not related to the current study objectives, have been previously used in another study (Marino et al., 2020).</w:t>
      </w:r>
    </w:p>
    <w:p w14:paraId="09BEC499" w14:textId="77777777" w:rsidR="00931CC1" w:rsidRDefault="00931CC1" w:rsidP="00931CC1">
      <w:pPr>
        <w:spacing w:after="0" w:line="480" w:lineRule="auto"/>
        <w:ind w:firstLine="567"/>
        <w:jc w:val="both"/>
        <w:rPr>
          <w:rFonts w:ascii="Times New Roman" w:hAnsi="Times New Roman" w:cs="Times New Roman"/>
          <w:sz w:val="24"/>
          <w:szCs w:val="24"/>
          <w:lang w:val="en-US"/>
        </w:rPr>
      </w:pPr>
    </w:p>
    <w:p w14:paraId="7688E8D6" w14:textId="77777777" w:rsidR="00931CC1" w:rsidRDefault="00931CC1" w:rsidP="00931CC1">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Measures</w:t>
      </w:r>
    </w:p>
    <w:p w14:paraId="7D594FFA" w14:textId="77777777" w:rsidR="00931CC1" w:rsidRDefault="00931CC1" w:rsidP="00931CC1">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bCs/>
          <w:sz w:val="24"/>
          <w:szCs w:val="24"/>
          <w:lang w:val="en-US"/>
        </w:rPr>
        <w:t>Internet Gaming Disorder.</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IGD was assessed with the Internet Gaming Disorder Scale - Short-Form (IGDS9-SF) (Pontes et al., 2015), validated for Italian adolescents by </w:t>
      </w:r>
      <w:proofErr w:type="spellStart"/>
      <w:r>
        <w:rPr>
          <w:rFonts w:ascii="Times New Roman" w:hAnsi="Times New Roman" w:cs="Times New Roman"/>
          <w:sz w:val="24"/>
          <w:szCs w:val="24"/>
          <w:lang w:val="en-US"/>
        </w:rPr>
        <w:t>Monacis</w:t>
      </w:r>
      <w:proofErr w:type="spellEnd"/>
      <w:r>
        <w:rPr>
          <w:rFonts w:ascii="Times New Roman" w:hAnsi="Times New Roman" w:cs="Times New Roman"/>
          <w:sz w:val="24"/>
          <w:szCs w:val="24"/>
          <w:lang w:val="en-US"/>
        </w:rPr>
        <w:t xml:space="preserve"> and colleagues (2016). The scale includes 9 items, according to the nine IGD criteria in DSM-5 (APA, 2013). Items were rated on a 5-point Likert scale (1 “never” to 5 “very often”) so that higher scores indicate higher level of engagement in IGD. The Cronbach’s alpha for the scale was 0.79 (95% CI 0.76-0.81). </w:t>
      </w:r>
    </w:p>
    <w:p w14:paraId="665E1BEF" w14:textId="77777777" w:rsidR="00931CC1" w:rsidRDefault="00931CC1" w:rsidP="00931CC1">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bCs/>
          <w:sz w:val="24"/>
          <w:szCs w:val="24"/>
          <w:lang w:val="en-US"/>
        </w:rPr>
        <w:t>Gaming frequency.</w:t>
      </w:r>
      <w:r>
        <w:rPr>
          <w:rFonts w:ascii="Times New Roman" w:hAnsi="Times New Roman" w:cs="Times New Roman"/>
          <w:sz w:val="24"/>
          <w:szCs w:val="24"/>
          <w:lang w:val="en-US"/>
        </w:rPr>
        <w:t xml:space="preserve"> Time spent in gaming activities was measured asking participants how often they use Internet in a day to play (1) skill games and (2) role-playing games or virtual games, rating on a 5-point Likert scale (1 “never” to 5 “very often”). A </w:t>
      </w:r>
      <w:r>
        <w:rPr>
          <w:rFonts w:ascii="Times New Roman" w:hAnsi="Times New Roman" w:cs="Times New Roman"/>
          <w:iCs/>
          <w:sz w:val="24"/>
          <w:szCs w:val="24"/>
          <w:lang w:val="en-US"/>
        </w:rPr>
        <w:t>mean score of the two items was computed to represent the frequency of participants’ online gaming engagement (</w:t>
      </w:r>
      <w:r>
        <w:rPr>
          <w:rFonts w:ascii="Times New Roman" w:hAnsi="Times New Roman" w:cs="Times New Roman"/>
          <w:sz w:val="24"/>
          <w:szCs w:val="24"/>
          <w:lang w:val="en-US"/>
        </w:rPr>
        <w:t xml:space="preserve">Siciliano et al., 2015). </w:t>
      </w:r>
    </w:p>
    <w:p w14:paraId="4362923D" w14:textId="77777777" w:rsidR="00931CC1" w:rsidRDefault="00931CC1" w:rsidP="00931CC1">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bCs/>
          <w:sz w:val="24"/>
          <w:szCs w:val="24"/>
          <w:lang w:val="en-US"/>
        </w:rPr>
        <w:t>Social norms.</w:t>
      </w:r>
      <w:r>
        <w:rPr>
          <w:rFonts w:ascii="Times New Roman" w:hAnsi="Times New Roman" w:cs="Times New Roman"/>
          <w:sz w:val="24"/>
          <w:szCs w:val="24"/>
          <w:lang w:val="en-US"/>
        </w:rPr>
        <w:t xml:space="preserve"> Perceived group norms and expectations about gaming engagement were measured with 4 items from a study on problematic Facebook use (Marino et al., 2016; Marino et al., </w:t>
      </w:r>
      <w:r>
        <w:rPr>
          <w:rFonts w:ascii="Times New Roman" w:hAnsi="Times New Roman" w:cs="Times New Roman"/>
          <w:sz w:val="24"/>
          <w:szCs w:val="24"/>
          <w:lang w:val="en-US"/>
        </w:rPr>
        <w:lastRenderedPageBreak/>
        <w:t xml:space="preserve">2020) and adapted to videogames use. Items were rated on a 5-point Likert scale (1 “not at all” to 5 “very much”). The Cronbach’s alpha for the scale was 0.82 (95% CI 0.79–0.84). </w:t>
      </w:r>
    </w:p>
    <w:p w14:paraId="37911603" w14:textId="77777777" w:rsidR="00931CC1" w:rsidRDefault="00931CC1" w:rsidP="00931CC1">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bCs/>
          <w:sz w:val="24"/>
          <w:szCs w:val="24"/>
          <w:lang w:val="en-US"/>
        </w:rPr>
        <w:t>Perceived gaming frequency by friends</w:t>
      </w:r>
      <w:r>
        <w:rPr>
          <w:rFonts w:ascii="Times New Roman" w:hAnsi="Times New Roman" w:cs="Times New Roman"/>
          <w:sz w:val="24"/>
          <w:szCs w:val="24"/>
          <w:lang w:val="en-US"/>
        </w:rPr>
        <w:t xml:space="preserve">. Friends’ perceived engagement in gaming activities was measured using a single item (1 “never” to 5 “very often”), with participants rating how often they think their friends play videogames in a day. </w:t>
      </w:r>
    </w:p>
    <w:p w14:paraId="5406417D" w14:textId="77777777" w:rsidR="00931CC1" w:rsidRDefault="00931CC1" w:rsidP="00931CC1">
      <w:pPr>
        <w:tabs>
          <w:tab w:val="left" w:pos="567"/>
        </w:tabs>
        <w:spacing w:after="0" w:line="480" w:lineRule="auto"/>
        <w:ind w:right="272"/>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bCs/>
          <w:sz w:val="24"/>
          <w:szCs w:val="24"/>
          <w:lang w:val="en-US"/>
        </w:rPr>
        <w:t>Coping via Internet.</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Participants’ tendency to use Internet as a strategy to cope with negative affect was assessed using the subscale of the </w:t>
      </w:r>
      <w:r>
        <w:rPr>
          <w:rFonts w:ascii="Times New Roman" w:eastAsia="Times New Roman" w:hAnsi="Times New Roman" w:cs="Times New Roman"/>
          <w:sz w:val="24"/>
          <w:szCs w:val="24"/>
          <w:lang w:val="en-GB"/>
        </w:rPr>
        <w:t>Internet Motive Questionnaire for Adolescents (IMQ-A) by Bischof-Kastner and colleagues (2014)</w:t>
      </w:r>
      <w:r>
        <w:rPr>
          <w:rFonts w:ascii="Times New Roman" w:hAnsi="Times New Roman" w:cs="Times New Roman"/>
          <w:sz w:val="24"/>
          <w:szCs w:val="24"/>
          <w:lang w:val="en-US"/>
        </w:rPr>
        <w:t xml:space="preserve">. For the purpose of the current study only coping scores were used for the analysis (4 </w:t>
      </w:r>
      <w:proofErr w:type="gramStart"/>
      <w:r>
        <w:rPr>
          <w:rFonts w:ascii="Times New Roman" w:hAnsi="Times New Roman" w:cs="Times New Roman"/>
          <w:sz w:val="24"/>
          <w:szCs w:val="24"/>
          <w:lang w:val="en-US"/>
        </w:rPr>
        <w:t>items;</w:t>
      </w:r>
      <w:proofErr w:type="gramEnd"/>
      <w:r>
        <w:rPr>
          <w:rFonts w:ascii="Times New Roman" w:hAnsi="Times New Roman" w:cs="Times New Roman"/>
          <w:sz w:val="24"/>
          <w:szCs w:val="24"/>
          <w:lang w:val="en-US"/>
        </w:rPr>
        <w:t xml:space="preserve"> Cronbach’s alpha = 0.88 (95% CI 0.86–0.90)).</w:t>
      </w:r>
      <w:r>
        <w:rPr>
          <w:lang w:val="en-GB"/>
        </w:rPr>
        <w:t xml:space="preserve"> </w:t>
      </w:r>
      <w:r>
        <w:rPr>
          <w:rFonts w:ascii="Times New Roman" w:hAnsi="Times New Roman" w:cs="Times New Roman"/>
          <w:sz w:val="24"/>
          <w:szCs w:val="24"/>
          <w:lang w:val="en-US"/>
        </w:rPr>
        <w:t xml:space="preserve">Items were rated on a 5-point Likert scale (1 “almost never” to 5 “almost always”) so that higher scores indicate higher levels on coping via Internet. Furthermore, to perform multi-group analysis, participants’ coping scores (M = 2.1; DS = .99) were recoded as follows: 0 (low coping via Internet group) = participants with scores below the mean (N = 298) and 1 (high coping via Internet group) = participants with scores above the mean (N = 172). </w:t>
      </w:r>
    </w:p>
    <w:p w14:paraId="0F0B2E6E" w14:textId="77777777" w:rsidR="00931CC1" w:rsidRDefault="00931CC1" w:rsidP="00931CC1">
      <w:pPr>
        <w:tabs>
          <w:tab w:val="left" w:pos="567"/>
        </w:tabs>
        <w:spacing w:after="0" w:line="480" w:lineRule="auto"/>
        <w:ind w:right="272"/>
        <w:jc w:val="both"/>
        <w:rPr>
          <w:rFonts w:ascii="Times New Roman" w:hAnsi="Times New Roman" w:cs="Times New Roman"/>
          <w:b/>
          <w:sz w:val="24"/>
          <w:szCs w:val="24"/>
          <w:lang w:val="en-US"/>
        </w:rPr>
      </w:pPr>
    </w:p>
    <w:p w14:paraId="3B00F985" w14:textId="77777777" w:rsidR="00931CC1" w:rsidRDefault="00931CC1" w:rsidP="00931CC1">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Statistical analysis</w:t>
      </w:r>
    </w:p>
    <w:p w14:paraId="2F7128B4" w14:textId="77777777" w:rsidR="00931CC1" w:rsidRDefault="00931CC1" w:rsidP="00931CC1">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First</w:t>
      </w:r>
      <w:r>
        <w:rPr>
          <w:rFonts w:ascii="Times New Roman" w:hAnsi="Times New Roman" w:cs="Times New Roman"/>
          <w:bCs/>
          <w:sz w:val="24"/>
          <w:szCs w:val="24"/>
          <w:lang w:val="en-US"/>
        </w:rPr>
        <w:t xml:space="preserve"> correlations among all the study variables were computed. Then, a path analysis using </w:t>
      </w:r>
      <w:proofErr w:type="spellStart"/>
      <w:r>
        <w:rPr>
          <w:rFonts w:ascii="Times New Roman" w:hAnsi="Times New Roman" w:cs="Times New Roman"/>
          <w:bCs/>
          <w:sz w:val="24"/>
          <w:szCs w:val="24"/>
          <w:lang w:val="en-US"/>
        </w:rPr>
        <w:t>Mplus</w:t>
      </w:r>
      <w:proofErr w:type="spellEnd"/>
      <w:r>
        <w:rPr>
          <w:rFonts w:ascii="Times New Roman" w:hAnsi="Times New Roman" w:cs="Times New Roman"/>
          <w:bCs/>
          <w:sz w:val="24"/>
          <w:szCs w:val="24"/>
          <w:lang w:val="en-US"/>
        </w:rPr>
        <w:t xml:space="preserve"> 8.3 (</w:t>
      </w:r>
      <w:bookmarkStart w:id="3" w:name="bb0155"/>
      <w:proofErr w:type="spellStart"/>
      <w:r>
        <w:rPr>
          <w:rFonts w:ascii="Times New Roman" w:hAnsi="Times New Roman" w:cs="Times New Roman"/>
          <w:bCs/>
          <w:sz w:val="24"/>
          <w:szCs w:val="24"/>
          <w:lang w:val="en-US"/>
        </w:rPr>
        <w:fldChar w:fldCharType="begin"/>
      </w:r>
      <w:r>
        <w:rPr>
          <w:rFonts w:ascii="Times New Roman" w:hAnsi="Times New Roman" w:cs="Times New Roman"/>
          <w:bCs/>
          <w:sz w:val="24"/>
          <w:szCs w:val="24"/>
          <w:lang w:val="en-US"/>
        </w:rPr>
        <w:instrText xml:space="preserve"> HYPERLINK "https://www.sciencedirect.com/science/article/pii/S2352853219302196" \l "b0155" </w:instrText>
      </w:r>
      <w:r>
        <w:rPr>
          <w:rFonts w:ascii="Times New Roman" w:hAnsi="Times New Roman" w:cs="Times New Roman"/>
          <w:bCs/>
          <w:sz w:val="24"/>
          <w:szCs w:val="24"/>
          <w:lang w:val="en-US"/>
        </w:rPr>
        <w:fldChar w:fldCharType="separate"/>
      </w:r>
      <w:r>
        <w:rPr>
          <w:rStyle w:val="Hyperlink"/>
          <w:rFonts w:ascii="Times New Roman" w:hAnsi="Times New Roman" w:cs="Times New Roman"/>
          <w:bCs/>
          <w:color w:val="auto"/>
          <w:sz w:val="24"/>
          <w:szCs w:val="24"/>
          <w:u w:val="none"/>
          <w:lang w:val="en-US"/>
        </w:rPr>
        <w:t>Muthén</w:t>
      </w:r>
      <w:proofErr w:type="spellEnd"/>
      <w:r>
        <w:rPr>
          <w:rStyle w:val="Hyperlink"/>
          <w:rFonts w:ascii="Times New Roman" w:hAnsi="Times New Roman" w:cs="Times New Roman"/>
          <w:bCs/>
          <w:color w:val="auto"/>
          <w:sz w:val="24"/>
          <w:szCs w:val="24"/>
          <w:u w:val="none"/>
          <w:lang w:val="en-US"/>
        </w:rPr>
        <w:t xml:space="preserve"> &amp; </w:t>
      </w:r>
      <w:proofErr w:type="spellStart"/>
      <w:r>
        <w:rPr>
          <w:rStyle w:val="Hyperlink"/>
          <w:rFonts w:ascii="Times New Roman" w:hAnsi="Times New Roman" w:cs="Times New Roman"/>
          <w:bCs/>
          <w:color w:val="auto"/>
          <w:sz w:val="24"/>
          <w:szCs w:val="24"/>
          <w:u w:val="none"/>
          <w:lang w:val="en-US"/>
        </w:rPr>
        <w:t>Muthén</w:t>
      </w:r>
      <w:proofErr w:type="spellEnd"/>
      <w:r>
        <w:rPr>
          <w:rStyle w:val="Hyperlink"/>
          <w:rFonts w:ascii="Times New Roman" w:hAnsi="Times New Roman" w:cs="Times New Roman"/>
          <w:bCs/>
          <w:color w:val="auto"/>
          <w:sz w:val="24"/>
          <w:szCs w:val="24"/>
          <w:u w:val="none"/>
          <w:lang w:val="en-US"/>
        </w:rPr>
        <w:t>, 2017</w:t>
      </w:r>
      <w:r>
        <w:rPr>
          <w:rFonts w:ascii="Times New Roman" w:hAnsi="Times New Roman" w:cs="Times New Roman"/>
          <w:bCs/>
          <w:sz w:val="24"/>
          <w:szCs w:val="24"/>
          <w:lang w:val="en-US"/>
        </w:rPr>
        <w:fldChar w:fldCharType="end"/>
      </w:r>
      <w:bookmarkEnd w:id="3"/>
      <w:r>
        <w:rPr>
          <w:rFonts w:ascii="Times New Roman" w:hAnsi="Times New Roman" w:cs="Times New Roman"/>
          <w:bCs/>
          <w:sz w:val="24"/>
          <w:szCs w:val="24"/>
          <w:lang w:val="en-US"/>
        </w:rPr>
        <w:t xml:space="preserve">) was conducted to test the hypothesized model. Bias-corrected bootstrap confidence intervals with 1,000 bootstrapped iterations were used for calculating indirect effects. In the tested model, IGD was the dependent variable, social norms and perceived friends’ use were the independent variables, and participants’ gaming frequency was the mediator variable. </w:t>
      </w:r>
      <w:bookmarkStart w:id="4" w:name="_Hlk90648909"/>
      <w:r>
        <w:rPr>
          <w:rFonts w:ascii="Times New Roman" w:hAnsi="Times New Roman" w:cs="Times New Roman"/>
          <w:bCs/>
          <w:sz w:val="24"/>
          <w:szCs w:val="24"/>
          <w:lang w:val="en-US"/>
        </w:rPr>
        <w:t xml:space="preserve">Age and gender were included as control variables on the outcome. </w:t>
      </w:r>
      <w:r>
        <w:rPr>
          <w:rFonts w:ascii="Times New Roman" w:eastAsia="Times New Roman" w:hAnsi="Times New Roman"/>
          <w:sz w:val="24"/>
          <w:szCs w:val="24"/>
          <w:lang w:val="en-US" w:eastAsia="it-IT"/>
        </w:rPr>
        <w:t xml:space="preserve">To evaluate the goodness of fit of the model, the </w:t>
      </w:r>
      <w:r>
        <w:rPr>
          <w:rFonts w:ascii="Times New Roman" w:hAnsi="Times New Roman"/>
          <w:i/>
          <w:sz w:val="24"/>
          <w:lang w:val="en-US"/>
        </w:rPr>
        <w:t>R</w:t>
      </w:r>
      <w:r>
        <w:rPr>
          <w:rFonts w:ascii="Times New Roman" w:eastAsia="Times New Roman" w:hAnsi="Times New Roman"/>
          <w:sz w:val="24"/>
          <w:szCs w:val="24"/>
          <w:vertAlign w:val="superscript"/>
          <w:lang w:val="en-US" w:eastAsia="it-IT"/>
        </w:rPr>
        <w:t>2</w:t>
      </w:r>
      <w:r>
        <w:rPr>
          <w:rFonts w:ascii="Times New Roman" w:eastAsia="Times New Roman" w:hAnsi="Times New Roman"/>
          <w:sz w:val="24"/>
          <w:szCs w:val="24"/>
          <w:lang w:val="en-US" w:eastAsia="it-IT"/>
        </w:rPr>
        <w:t xml:space="preserve"> of each endogenous variable was considered.</w:t>
      </w:r>
    </w:p>
    <w:bookmarkEnd w:id="4"/>
    <w:p w14:paraId="23333C83" w14:textId="77777777" w:rsidR="00931CC1" w:rsidRDefault="00931CC1" w:rsidP="00931CC1">
      <w:pPr>
        <w:spacing w:after="0" w:line="480" w:lineRule="auto"/>
        <w:ind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model was first tested on the whole sample of adolescents; then a multi-group analysis was conducted to test the model independently for two groups of Internet users (participants with high coping via Internet </w:t>
      </w:r>
      <w:r>
        <w:rPr>
          <w:rFonts w:ascii="Times New Roman" w:hAnsi="Times New Roman" w:cs="Times New Roman"/>
          <w:bCs/>
          <w:i/>
          <w:iCs/>
          <w:sz w:val="24"/>
          <w:szCs w:val="24"/>
          <w:lang w:val="en-US"/>
        </w:rPr>
        <w:t>vs</w:t>
      </w:r>
      <w:r>
        <w:rPr>
          <w:rFonts w:ascii="Times New Roman" w:hAnsi="Times New Roman" w:cs="Times New Roman"/>
          <w:bCs/>
          <w:sz w:val="24"/>
          <w:szCs w:val="24"/>
          <w:lang w:val="en-US"/>
        </w:rPr>
        <w:t xml:space="preserve">. participant with low coping via Internet). After this, unstandardized </w:t>
      </w:r>
      <w:r>
        <w:rPr>
          <w:rFonts w:ascii="Times New Roman" w:hAnsi="Times New Roman" w:cs="Times New Roman"/>
          <w:bCs/>
          <w:sz w:val="24"/>
          <w:szCs w:val="24"/>
          <w:lang w:val="en-US"/>
        </w:rPr>
        <w:lastRenderedPageBreak/>
        <w:t xml:space="preserve">coefficients were compared between groups (with the “Model test” command) in </w:t>
      </w:r>
      <w:proofErr w:type="spellStart"/>
      <w:r>
        <w:rPr>
          <w:rFonts w:ascii="Times New Roman" w:hAnsi="Times New Roman" w:cs="Times New Roman"/>
          <w:bCs/>
          <w:sz w:val="24"/>
          <w:szCs w:val="24"/>
          <w:lang w:val="en-US"/>
        </w:rPr>
        <w:t>Mplus</w:t>
      </w:r>
      <w:proofErr w:type="spellEnd"/>
      <w:r>
        <w:rPr>
          <w:rFonts w:ascii="Times New Roman" w:hAnsi="Times New Roman" w:cs="Times New Roman"/>
          <w:bCs/>
          <w:sz w:val="24"/>
          <w:szCs w:val="24"/>
          <w:lang w:val="en-US"/>
        </w:rPr>
        <w:t>, which allows for specific hypothesis testing across groups with a Wald chi-square tests of parameter equalities (</w:t>
      </w:r>
      <w:proofErr w:type="spellStart"/>
      <w:r>
        <w:rPr>
          <w:rFonts w:ascii="Times New Roman" w:hAnsi="Times New Roman" w:cs="Times New Roman"/>
          <w:bCs/>
          <w:sz w:val="24"/>
          <w:szCs w:val="24"/>
          <w:lang w:val="en-US"/>
        </w:rPr>
        <w:t>Muthén</w:t>
      </w:r>
      <w:proofErr w:type="spellEnd"/>
      <w:r>
        <w:rPr>
          <w:rFonts w:ascii="Times New Roman" w:hAnsi="Times New Roman" w:cs="Times New Roman"/>
          <w:bCs/>
          <w:sz w:val="24"/>
          <w:szCs w:val="24"/>
          <w:lang w:val="en-US"/>
        </w:rPr>
        <w:t xml:space="preserve"> &amp; </w:t>
      </w:r>
      <w:proofErr w:type="spellStart"/>
      <w:r>
        <w:rPr>
          <w:rFonts w:ascii="Times New Roman" w:hAnsi="Times New Roman" w:cs="Times New Roman"/>
          <w:bCs/>
          <w:sz w:val="24"/>
          <w:szCs w:val="24"/>
          <w:lang w:val="en-US"/>
        </w:rPr>
        <w:t>Muthén</w:t>
      </w:r>
      <w:proofErr w:type="spellEnd"/>
      <w:r>
        <w:rPr>
          <w:rFonts w:ascii="Times New Roman" w:hAnsi="Times New Roman" w:cs="Times New Roman"/>
          <w:bCs/>
          <w:sz w:val="24"/>
          <w:szCs w:val="24"/>
          <w:lang w:val="en-US"/>
        </w:rPr>
        <w:t>, 1998-2015).</w:t>
      </w:r>
    </w:p>
    <w:p w14:paraId="7FA52D20" w14:textId="77777777" w:rsidR="00931CC1" w:rsidRDefault="00931CC1" w:rsidP="00931CC1">
      <w:pPr>
        <w:spacing w:after="0" w:line="480" w:lineRule="auto"/>
        <w:jc w:val="both"/>
        <w:rPr>
          <w:rFonts w:ascii="Times New Roman" w:hAnsi="Times New Roman" w:cs="Times New Roman"/>
          <w:b/>
          <w:bCs/>
          <w:sz w:val="24"/>
          <w:szCs w:val="24"/>
          <w:lang w:val="en-US"/>
        </w:rPr>
      </w:pPr>
    </w:p>
    <w:p w14:paraId="7EC12606" w14:textId="77777777" w:rsidR="00931CC1" w:rsidRDefault="00931CC1" w:rsidP="00931CC1">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Ethics</w:t>
      </w:r>
    </w:p>
    <w:p w14:paraId="52DCA8B1" w14:textId="77777777" w:rsidR="00931CC1" w:rsidRDefault="00931CC1" w:rsidP="00931CC1">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The study procedures were carried out in accordance with the Declaration of Helsinki. The Institutional Review Board of the University of [blinded] approved the study. This study did not involve human and/or animal experimentation. </w:t>
      </w:r>
      <w:r>
        <w:rPr>
          <w:rFonts w:ascii="Times New Roman" w:hAnsi="Times New Roman" w:cs="Times New Roman"/>
          <w:sz w:val="24"/>
          <w:szCs w:val="24"/>
          <w:lang w:val="en-US"/>
        </w:rPr>
        <w:t>After school principals gave permission, parents - or participants older than 18 years – were informed about the study and provided consent.</w:t>
      </w:r>
    </w:p>
    <w:p w14:paraId="76407985" w14:textId="77777777" w:rsidR="00931CC1" w:rsidRDefault="00931CC1" w:rsidP="00931CC1">
      <w:pPr>
        <w:spacing w:after="0" w:line="480" w:lineRule="auto"/>
        <w:ind w:firstLine="567"/>
        <w:jc w:val="both"/>
        <w:rPr>
          <w:rFonts w:ascii="Times New Roman" w:hAnsi="Times New Roman" w:cs="Times New Roman"/>
          <w:sz w:val="24"/>
          <w:szCs w:val="24"/>
          <w:lang w:val="en-US"/>
        </w:rPr>
      </w:pPr>
    </w:p>
    <w:p w14:paraId="2282E0C0" w14:textId="77777777" w:rsidR="00931CC1" w:rsidRDefault="00931CC1" w:rsidP="00931CC1">
      <w:p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RESULTS</w:t>
      </w:r>
    </w:p>
    <w:p w14:paraId="11F4DBED" w14:textId="77777777" w:rsidR="00931CC1" w:rsidRDefault="00931CC1" w:rsidP="00931CC1">
      <w:pPr>
        <w:spacing w:after="0" w:line="480" w:lineRule="auto"/>
        <w:ind w:firstLine="708"/>
        <w:jc w:val="both"/>
        <w:rPr>
          <w:rFonts w:ascii="Times New Roman" w:hAnsi="Times New Roman" w:cs="Times New Roman"/>
          <w:bCs/>
          <w:sz w:val="24"/>
          <w:szCs w:val="24"/>
          <w:lang w:val="en-US"/>
        </w:rPr>
      </w:pPr>
      <w:r>
        <w:rPr>
          <w:rFonts w:ascii="Times New Roman" w:hAnsi="Times New Roman" w:cs="Times New Roman"/>
          <w:sz w:val="24"/>
          <w:szCs w:val="24"/>
          <w:lang w:val="en-US"/>
        </w:rPr>
        <w:t>Descriptive statistics and correlations between the study variables are reported in Table 1. As expected, IGD was found to</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be positively associated with all variables, except age. Path analysis results are reported in </w:t>
      </w:r>
      <w:bookmarkStart w:id="5" w:name="bf0010"/>
      <w:r>
        <w:rPr>
          <w:rFonts w:ascii="Times New Roman" w:hAnsi="Times New Roman" w:cs="Times New Roman"/>
          <w:sz w:val="24"/>
          <w:szCs w:val="24"/>
          <w:lang w:val="en-US"/>
        </w:rPr>
        <w:t>Fig</w:t>
      </w:r>
      <w:bookmarkStart w:id="6" w:name="_Hlk90648942"/>
      <w:bookmarkEnd w:id="5"/>
      <w:r>
        <w:rPr>
          <w:rFonts w:ascii="Times New Roman" w:hAnsi="Times New Roman" w:cs="Times New Roman"/>
          <w:sz w:val="24"/>
          <w:szCs w:val="24"/>
          <w:lang w:val="en-US"/>
        </w:rPr>
        <w:t>ure 1</w:t>
      </w:r>
      <w:r>
        <w:rPr>
          <w:lang w:val="en-GB"/>
        </w:rPr>
        <w:t>.</w:t>
      </w:r>
      <w:r>
        <w:rPr>
          <w:rFonts w:ascii="Times New Roman" w:hAnsi="Times New Roman" w:cs="Times New Roman"/>
          <w:sz w:val="24"/>
          <w:szCs w:val="24"/>
          <w:lang w:val="en-US"/>
        </w:rPr>
        <w:t xml:space="preserve"> Regarding the direct effects, social norms were positively associated with IGD (</w:t>
      </w:r>
      <w:r>
        <w:rPr>
          <w:rFonts w:ascii="Times New Roman" w:hAnsi="Times New Roman" w:cs="Times New Roman"/>
          <w:i/>
          <w:iCs/>
          <w:sz w:val="24"/>
          <w:szCs w:val="24"/>
        </w:rPr>
        <w:t>β</w:t>
      </w:r>
      <w:r>
        <w:rPr>
          <w:rFonts w:ascii="Times New Roman" w:hAnsi="Times New Roman" w:cs="Times New Roman"/>
          <w:sz w:val="24"/>
          <w:szCs w:val="24"/>
          <w:lang w:val="en-US"/>
        </w:rPr>
        <w:t xml:space="preserve">=0.33, </w:t>
      </w:r>
      <w:r>
        <w:rPr>
          <w:rFonts w:ascii="Times New Roman" w:hAnsi="Times New Roman" w:cs="Times New Roman"/>
          <w:i/>
          <w:sz w:val="24"/>
          <w:szCs w:val="24"/>
          <w:lang w:val="en-US"/>
        </w:rPr>
        <w:t>p</w:t>
      </w:r>
      <w:r>
        <w:rPr>
          <w:rFonts w:ascii="Times New Roman" w:hAnsi="Times New Roman" w:cs="Times New Roman"/>
          <w:sz w:val="24"/>
          <w:szCs w:val="24"/>
          <w:lang w:val="en-US"/>
        </w:rPr>
        <w:t>&lt;0.001) and gaming frequency (</w:t>
      </w:r>
      <w:r>
        <w:rPr>
          <w:rFonts w:ascii="Times New Roman" w:hAnsi="Times New Roman" w:cs="Times New Roman"/>
          <w:i/>
          <w:iCs/>
          <w:sz w:val="24"/>
          <w:szCs w:val="24"/>
        </w:rPr>
        <w:t>β</w:t>
      </w:r>
      <w:r>
        <w:rPr>
          <w:rFonts w:ascii="Times New Roman" w:hAnsi="Times New Roman" w:cs="Times New Roman"/>
          <w:sz w:val="24"/>
          <w:szCs w:val="24"/>
          <w:lang w:val="en-US"/>
        </w:rPr>
        <w:t xml:space="preserve">=0.13, </w:t>
      </w:r>
      <w:r>
        <w:rPr>
          <w:rFonts w:ascii="Times New Roman" w:hAnsi="Times New Roman" w:cs="Times New Roman"/>
          <w:i/>
          <w:sz w:val="24"/>
          <w:szCs w:val="24"/>
          <w:lang w:val="en-US"/>
        </w:rPr>
        <w:t>p</w:t>
      </w:r>
      <w:r>
        <w:rPr>
          <w:rFonts w:ascii="Times New Roman" w:hAnsi="Times New Roman" w:cs="Times New Roman"/>
          <w:sz w:val="24"/>
          <w:szCs w:val="24"/>
          <w:lang w:val="en-US"/>
        </w:rPr>
        <w:t>=0.01), which was, in turn, significantly associated with IGD (</w:t>
      </w:r>
      <w:r>
        <w:rPr>
          <w:rFonts w:ascii="Times New Roman" w:hAnsi="Times New Roman" w:cs="Times New Roman"/>
          <w:i/>
          <w:iCs/>
          <w:sz w:val="24"/>
          <w:szCs w:val="24"/>
        </w:rPr>
        <w:t>β</w:t>
      </w:r>
      <w:r>
        <w:rPr>
          <w:rFonts w:ascii="Times New Roman" w:hAnsi="Times New Roman" w:cs="Times New Roman"/>
          <w:sz w:val="24"/>
          <w:szCs w:val="24"/>
          <w:lang w:val="en-US"/>
        </w:rPr>
        <w:t xml:space="preserve">=0.27, </w:t>
      </w:r>
      <w:r>
        <w:rPr>
          <w:rFonts w:ascii="Times New Roman" w:hAnsi="Times New Roman" w:cs="Times New Roman"/>
          <w:i/>
          <w:sz w:val="24"/>
          <w:szCs w:val="24"/>
          <w:lang w:val="en-US"/>
        </w:rPr>
        <w:t>p</w:t>
      </w:r>
      <w:r>
        <w:rPr>
          <w:rFonts w:ascii="Times New Roman" w:hAnsi="Times New Roman" w:cs="Times New Roman"/>
          <w:sz w:val="24"/>
          <w:szCs w:val="24"/>
          <w:lang w:val="en-US"/>
        </w:rPr>
        <w:t>&lt;0.001). Then, as expected, friends’ use was positively associated with game frequency (</w:t>
      </w:r>
      <w:r>
        <w:rPr>
          <w:rFonts w:ascii="Times New Roman" w:hAnsi="Times New Roman" w:cs="Times New Roman"/>
          <w:i/>
          <w:iCs/>
          <w:sz w:val="24"/>
          <w:szCs w:val="24"/>
        </w:rPr>
        <w:t>β</w:t>
      </w:r>
      <w:r>
        <w:rPr>
          <w:rFonts w:ascii="Times New Roman" w:hAnsi="Times New Roman" w:cs="Times New Roman"/>
          <w:sz w:val="24"/>
          <w:szCs w:val="24"/>
          <w:lang w:val="en-US"/>
        </w:rPr>
        <w:t xml:space="preserve">=0.39, </w:t>
      </w:r>
      <w:r>
        <w:rPr>
          <w:rFonts w:ascii="Times New Roman" w:hAnsi="Times New Roman" w:cs="Times New Roman"/>
          <w:i/>
          <w:sz w:val="24"/>
          <w:szCs w:val="24"/>
          <w:lang w:val="en-US"/>
        </w:rPr>
        <w:t>p</w:t>
      </w:r>
      <w:r>
        <w:rPr>
          <w:rFonts w:ascii="Times New Roman" w:hAnsi="Times New Roman" w:cs="Times New Roman"/>
          <w:sz w:val="24"/>
          <w:szCs w:val="24"/>
          <w:lang w:val="en-US"/>
        </w:rPr>
        <w:t xml:space="preserve">&lt;0.001), but not directly associated with IGD. </w:t>
      </w:r>
      <w:bookmarkEnd w:id="6"/>
      <w:r>
        <w:rPr>
          <w:rFonts w:ascii="Times New Roman" w:hAnsi="Times New Roman" w:cs="Times New Roman"/>
          <w:sz w:val="24"/>
          <w:szCs w:val="24"/>
          <w:lang w:val="en-US"/>
        </w:rPr>
        <w:t>Along with the direct paths, both social norms (</w:t>
      </w:r>
      <w:r>
        <w:rPr>
          <w:rFonts w:ascii="Times New Roman" w:hAnsi="Times New Roman" w:cs="Times New Roman"/>
          <w:i/>
          <w:sz w:val="24"/>
          <w:szCs w:val="24"/>
          <w:lang w:val="en-US"/>
        </w:rPr>
        <w:t>β</w:t>
      </w:r>
      <w:r>
        <w:rPr>
          <w:rFonts w:ascii="Times New Roman" w:hAnsi="Times New Roman" w:cs="Times New Roman"/>
          <w:sz w:val="24"/>
          <w:szCs w:val="24"/>
          <w:lang w:val="en-US"/>
        </w:rPr>
        <w:t>=0.035, CI 95% 0.007-0.066) and friends’ use (</w:t>
      </w:r>
      <w:r>
        <w:rPr>
          <w:rFonts w:ascii="Times New Roman" w:hAnsi="Times New Roman" w:cs="Times New Roman"/>
          <w:i/>
          <w:sz w:val="24"/>
          <w:szCs w:val="24"/>
          <w:lang w:val="en-US"/>
        </w:rPr>
        <w:t>β</w:t>
      </w:r>
      <w:r>
        <w:rPr>
          <w:rFonts w:ascii="Times New Roman" w:hAnsi="Times New Roman" w:cs="Times New Roman"/>
          <w:sz w:val="24"/>
          <w:szCs w:val="24"/>
          <w:lang w:val="en-US"/>
        </w:rPr>
        <w:t xml:space="preserve">=0.107, CI 95% 0.066-0.157) were found to be indirectly associated with IGD via participants’ gaming frequency. Age and gender were not found to be associated with IGD. The model explained 22% of the variance for IGD, and 20% for the gaming frequency. Results from multi-group analysis showed significant differences between the high vs. low coping via Internet groups. </w:t>
      </w:r>
      <w:r>
        <w:rPr>
          <w:rFonts w:ascii="Times New Roman" w:hAnsi="Times New Roman" w:cs="Times New Roman"/>
          <w:bCs/>
          <w:sz w:val="24"/>
          <w:szCs w:val="24"/>
          <w:lang w:val="en-US"/>
        </w:rPr>
        <w:t xml:space="preserve">Specifically, the Wald test of parameter constraints was statistically significant (Wald χ2(1) = 3.98, </w:t>
      </w:r>
      <w:r>
        <w:rPr>
          <w:rFonts w:ascii="Times New Roman" w:hAnsi="Times New Roman" w:cs="Times New Roman"/>
          <w:bCs/>
          <w:i/>
          <w:sz w:val="24"/>
          <w:szCs w:val="24"/>
          <w:lang w:val="en-US"/>
        </w:rPr>
        <w:t>p</w:t>
      </w:r>
      <w:r>
        <w:rPr>
          <w:rFonts w:ascii="Times New Roman" w:hAnsi="Times New Roman" w:cs="Times New Roman"/>
          <w:bCs/>
          <w:sz w:val="24"/>
          <w:szCs w:val="24"/>
          <w:lang w:val="en-US"/>
        </w:rPr>
        <w:t>=0.046) for the direct link between social norms and gaming frequency, indicating that this association was significant only for high coping via Internet group, compared to the low coping group (</w:t>
      </w:r>
      <w:r>
        <w:rPr>
          <w:rFonts w:ascii="Times New Roman" w:hAnsi="Times New Roman" w:cs="Times New Roman"/>
          <w:i/>
          <w:sz w:val="24"/>
          <w:szCs w:val="24"/>
          <w:lang w:val="en-US"/>
        </w:rPr>
        <w:t>b</w:t>
      </w:r>
      <w:r>
        <w:rPr>
          <w:rFonts w:ascii="Times New Roman" w:hAnsi="Times New Roman" w:cs="Times New Roman"/>
          <w:sz w:val="24"/>
          <w:szCs w:val="24"/>
          <w:lang w:val="en-US"/>
        </w:rPr>
        <w:t>=0.37</w:t>
      </w:r>
      <w:r>
        <w:rPr>
          <w:rFonts w:ascii="Times New Roman" w:hAnsi="Times New Roman" w:cs="Times New Roman"/>
          <w:bCs/>
          <w:sz w:val="24"/>
          <w:szCs w:val="24"/>
          <w:lang w:val="en-US"/>
        </w:rPr>
        <w:t xml:space="preserve">, </w:t>
      </w:r>
      <w:r>
        <w:rPr>
          <w:rFonts w:ascii="Times New Roman" w:hAnsi="Times New Roman" w:cs="Times New Roman"/>
          <w:bCs/>
          <w:i/>
          <w:sz w:val="24"/>
          <w:szCs w:val="24"/>
          <w:lang w:val="en-US"/>
        </w:rPr>
        <w:t>SE</w:t>
      </w:r>
      <w:r>
        <w:rPr>
          <w:rFonts w:ascii="Times New Roman" w:hAnsi="Times New Roman" w:cs="Times New Roman"/>
          <w:bCs/>
          <w:sz w:val="24"/>
          <w:szCs w:val="24"/>
          <w:lang w:val="en-US"/>
        </w:rPr>
        <w:t xml:space="preserve"> =0.100, </w:t>
      </w:r>
      <w:r>
        <w:rPr>
          <w:rFonts w:ascii="Times New Roman" w:hAnsi="Times New Roman" w:cs="Times New Roman"/>
          <w:bCs/>
          <w:i/>
          <w:sz w:val="24"/>
          <w:szCs w:val="24"/>
          <w:lang w:val="en-US"/>
        </w:rPr>
        <w:t>p</w:t>
      </w:r>
      <w:r>
        <w:rPr>
          <w:rFonts w:ascii="Times New Roman" w:hAnsi="Times New Roman" w:cs="Times New Roman"/>
          <w:bCs/>
          <w:sz w:val="24"/>
          <w:szCs w:val="24"/>
          <w:lang w:val="en-US"/>
        </w:rPr>
        <w:t xml:space="preserve">&lt;0.001, vs. </w:t>
      </w:r>
      <w:r>
        <w:rPr>
          <w:rFonts w:ascii="Times New Roman" w:hAnsi="Times New Roman" w:cs="Times New Roman"/>
          <w:i/>
          <w:sz w:val="24"/>
          <w:szCs w:val="24"/>
          <w:lang w:val="en-US"/>
        </w:rPr>
        <w:t>b</w:t>
      </w:r>
      <w:r>
        <w:rPr>
          <w:rFonts w:ascii="Times New Roman" w:hAnsi="Times New Roman" w:cs="Times New Roman"/>
          <w:sz w:val="24"/>
          <w:szCs w:val="24"/>
          <w:lang w:val="en-US"/>
        </w:rPr>
        <w:t>=0.90</w:t>
      </w:r>
      <w:r>
        <w:rPr>
          <w:rFonts w:ascii="Times New Roman" w:hAnsi="Times New Roman" w:cs="Times New Roman"/>
          <w:bCs/>
          <w:sz w:val="24"/>
          <w:szCs w:val="24"/>
          <w:lang w:val="en-US"/>
        </w:rPr>
        <w:t xml:space="preserve">, </w:t>
      </w:r>
      <w:r>
        <w:rPr>
          <w:rFonts w:ascii="Times New Roman" w:hAnsi="Times New Roman" w:cs="Times New Roman"/>
          <w:bCs/>
          <w:i/>
          <w:sz w:val="24"/>
          <w:szCs w:val="24"/>
          <w:lang w:val="en-US"/>
        </w:rPr>
        <w:t>SE</w:t>
      </w:r>
      <w:r>
        <w:rPr>
          <w:rFonts w:ascii="Times New Roman" w:hAnsi="Times New Roman" w:cs="Times New Roman"/>
          <w:bCs/>
          <w:sz w:val="24"/>
          <w:szCs w:val="24"/>
          <w:lang w:val="en-US"/>
        </w:rPr>
        <w:t xml:space="preserve"> =0.097, </w:t>
      </w:r>
      <w:r>
        <w:rPr>
          <w:rFonts w:ascii="Times New Roman" w:hAnsi="Times New Roman" w:cs="Times New Roman"/>
          <w:bCs/>
          <w:i/>
          <w:sz w:val="24"/>
          <w:szCs w:val="24"/>
          <w:lang w:val="en-US"/>
        </w:rPr>
        <w:t>p</w:t>
      </w:r>
      <w:r>
        <w:rPr>
          <w:rFonts w:ascii="Times New Roman" w:hAnsi="Times New Roman" w:cs="Times New Roman"/>
          <w:bCs/>
          <w:sz w:val="24"/>
          <w:szCs w:val="24"/>
          <w:lang w:val="en-US"/>
        </w:rPr>
        <w:t>=0.35). Multi-group results are reported in Figure 1.</w:t>
      </w:r>
    </w:p>
    <w:p w14:paraId="79A5D315" w14:textId="77777777" w:rsidR="00931CC1" w:rsidRDefault="00931CC1" w:rsidP="00931CC1">
      <w:pPr>
        <w:pStyle w:val="NoSpacing"/>
        <w:spacing w:after="100" w:afterAutospacing="1" w:line="276" w:lineRule="auto"/>
        <w:jc w:val="center"/>
        <w:rPr>
          <w:rFonts w:ascii="Times New Roman" w:hAnsi="Times New Roman" w:cs="Times New Roman"/>
          <w:lang w:val="en-GB"/>
        </w:rPr>
      </w:pPr>
      <w:r>
        <w:rPr>
          <w:rFonts w:ascii="Times New Roman" w:hAnsi="Times New Roman" w:cs="Times New Roman"/>
          <w:lang w:val="en-GB"/>
        </w:rPr>
        <w:lastRenderedPageBreak/>
        <w:t>[PLEASE INSERT TABLE 1 HERE]</w:t>
      </w:r>
    </w:p>
    <w:p w14:paraId="699FD179" w14:textId="77777777" w:rsidR="00931CC1" w:rsidRDefault="00931CC1" w:rsidP="00931CC1">
      <w:pPr>
        <w:pStyle w:val="NoSpacing"/>
        <w:spacing w:after="100" w:afterAutospacing="1" w:line="276" w:lineRule="auto"/>
        <w:jc w:val="center"/>
        <w:rPr>
          <w:rFonts w:ascii="Times New Roman" w:hAnsi="Times New Roman" w:cs="Times New Roman"/>
          <w:lang w:val="en-GB"/>
        </w:rPr>
      </w:pPr>
      <w:r>
        <w:rPr>
          <w:rFonts w:ascii="Times New Roman" w:hAnsi="Times New Roman" w:cs="Times New Roman"/>
          <w:lang w:val="en-GB"/>
        </w:rPr>
        <w:t>[PLEASE INSERT FIGURE 1 HERE]</w:t>
      </w:r>
    </w:p>
    <w:p w14:paraId="3334111C" w14:textId="77777777" w:rsidR="00931CC1" w:rsidRDefault="00931CC1" w:rsidP="00931CC1">
      <w:pPr>
        <w:pStyle w:val="NoSpacing"/>
        <w:spacing w:after="100" w:afterAutospacing="1" w:line="276" w:lineRule="auto"/>
        <w:jc w:val="center"/>
        <w:rPr>
          <w:rFonts w:ascii="Times New Roman" w:hAnsi="Times New Roman" w:cs="Times New Roman"/>
          <w:lang w:val="en-GB"/>
        </w:rPr>
      </w:pPr>
    </w:p>
    <w:p w14:paraId="6F812634" w14:textId="77777777" w:rsidR="00931CC1" w:rsidRDefault="00931CC1" w:rsidP="00931CC1">
      <w:pPr>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DISCUSSION AND CONCLUSIONS</w:t>
      </w:r>
    </w:p>
    <w:p w14:paraId="48A37A39" w14:textId="77777777" w:rsidR="00931CC1" w:rsidRDefault="00931CC1" w:rsidP="00931CC1">
      <w:pPr>
        <w:pStyle w:val="NoSpacing"/>
        <w:spacing w:line="480" w:lineRule="auto"/>
        <w:jc w:val="both"/>
        <w:rPr>
          <w:rFonts w:ascii="Times New Roman" w:hAnsi="Times New Roman" w:cs="Times New Roman"/>
          <w:sz w:val="24"/>
          <w:szCs w:val="24"/>
          <w:lang w:val="en-US"/>
        </w:rPr>
      </w:pPr>
      <w:r>
        <w:rPr>
          <w:lang w:val="en-US"/>
        </w:rPr>
        <w:tab/>
      </w:r>
      <w:r>
        <w:rPr>
          <w:rFonts w:ascii="Times New Roman" w:hAnsi="Times New Roman" w:cs="Times New Roman"/>
          <w:sz w:val="24"/>
          <w:szCs w:val="24"/>
          <w:lang w:val="en-US"/>
        </w:rPr>
        <w:t>Our results confirmed that social norms and friends’ gaming frequency were significantly associated to participants’ own gaming frequency and IGD and evidenced greater vulnerability to social processes in adolescents who rely more on gaming activities to deal with negative affect. Consistent with previous studies (</w:t>
      </w:r>
      <w:proofErr w:type="spellStart"/>
      <w:r>
        <w:rPr>
          <w:rFonts w:ascii="Times New Roman" w:hAnsi="Times New Roman" w:cs="Times New Roman"/>
          <w:sz w:val="24"/>
          <w:szCs w:val="24"/>
          <w:lang w:val="en-US"/>
        </w:rPr>
        <w:t>Haagsma</w:t>
      </w:r>
      <w:proofErr w:type="spellEnd"/>
      <w:r>
        <w:rPr>
          <w:rFonts w:ascii="Times New Roman" w:hAnsi="Times New Roman" w:cs="Times New Roman"/>
          <w:sz w:val="24"/>
          <w:szCs w:val="24"/>
          <w:lang w:val="en-US"/>
        </w:rPr>
        <w:t xml:space="preserve"> et al., 2013; Simons et al., 2014), our findings indicated that perceiving higher friends’ expectations to play and higher friends’ engagement in gaming may increase adolescents’ frequency of playing. In line with the Theory of Planned </w:t>
      </w:r>
      <w:proofErr w:type="spellStart"/>
      <w:r>
        <w:rPr>
          <w:rFonts w:ascii="Times New Roman" w:hAnsi="Times New Roman" w:cs="Times New Roman"/>
          <w:sz w:val="24"/>
          <w:szCs w:val="24"/>
          <w:lang w:val="en-US"/>
        </w:rPr>
        <w:t>Behaviour</w:t>
      </w:r>
      <w:proofErr w:type="spellEnd"/>
      <w:r>
        <w:rPr>
          <w:rFonts w:ascii="Times New Roman" w:hAnsi="Times New Roman" w:cs="Times New Roman"/>
          <w:sz w:val="24"/>
          <w:szCs w:val="24"/>
          <w:lang w:val="en-US"/>
        </w:rPr>
        <w:t xml:space="preserve"> (Ajzen, 1991), these results stressed that social processes are key motivational factors for gaming, whereby a high value attributed to this activity by a like-minded group of friends can reinforce participation intention and actual </w:t>
      </w:r>
      <w:proofErr w:type="spellStart"/>
      <w:r>
        <w:rPr>
          <w:rFonts w:ascii="Times New Roman" w:hAnsi="Times New Roman" w:cs="Times New Roman"/>
          <w:sz w:val="24"/>
          <w:szCs w:val="24"/>
          <w:lang w:val="en-US"/>
        </w:rPr>
        <w:t>behaviour</w:t>
      </w:r>
      <w:proofErr w:type="spellEnd"/>
      <w:r>
        <w:rPr>
          <w:rFonts w:ascii="Times New Roman" w:hAnsi="Times New Roman" w:cs="Times New Roman"/>
          <w:sz w:val="24"/>
          <w:szCs w:val="24"/>
          <w:lang w:val="en-US"/>
        </w:rPr>
        <w:t>. Furthermore, interacting online with peers having similar interests contributes to strengthen the meaningfulness of this activity (Paulus et al., 2018). Noteworthy, beyond real life friends, virtual friends (e.g., members of clans or guilds) may also exert pressure to maintain high involvement in gaming (</w:t>
      </w:r>
      <w:proofErr w:type="spellStart"/>
      <w:r>
        <w:rPr>
          <w:rFonts w:ascii="Times New Roman" w:hAnsi="Times New Roman" w:cs="Times New Roman"/>
          <w:sz w:val="24"/>
          <w:szCs w:val="24"/>
          <w:lang w:val="en-US"/>
        </w:rPr>
        <w:t>Beranuy</w:t>
      </w:r>
      <w:proofErr w:type="spellEnd"/>
      <w:r>
        <w:rPr>
          <w:rFonts w:ascii="Times New Roman" w:hAnsi="Times New Roman" w:cs="Times New Roman"/>
          <w:sz w:val="24"/>
          <w:szCs w:val="24"/>
          <w:lang w:val="en-US"/>
        </w:rPr>
        <w:t xml:space="preserve"> et al., 2013). Furthermore, in this study, social norms were positively associated with IGD both directly and indirectly via higher adolescents’ gaming frequency. Thus, friends’ influence may not only increase participation in gaming, but it may also enhance the risk of experiencing problems. Indeed, it has been shown that higher gaming frequency was positively associated with more IGD symptoms, in line with previous literature (Liu et al., 2021).</w:t>
      </w:r>
    </w:p>
    <w:p w14:paraId="4294B4BF" w14:textId="77777777" w:rsidR="00931CC1" w:rsidRDefault="00931CC1" w:rsidP="00931CC1">
      <w:pPr>
        <w:pStyle w:val="NoSpacing"/>
        <w:spacing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Additionally, no differences were found for age and gender on IGD. As pinpointed by Lopez-Fernandez and colleagues (2019), despite gaming has been traditionally considered as a male activity, the number of female gamers has recently grown. This could be particularly relevant for prevention programs targeting adolescent IGD in schools, which should stimulate constructive debate by involving all class members. </w:t>
      </w:r>
    </w:p>
    <w:p w14:paraId="5DE6EDA2" w14:textId="77777777" w:rsidR="00931CC1" w:rsidRDefault="00931CC1" w:rsidP="00931CC1">
      <w:pPr>
        <w:pStyle w:val="NoSpacing"/>
        <w:spacing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 further finding was that adolescents with higher levels of coping via Internet reported higher levels of IGD. This is not surprising, considering that abundant research has demonstrated that individuals who massively turn to gaming driven by escapism-coping motives experienced more problems (e.g., </w:t>
      </w:r>
      <w:proofErr w:type="spellStart"/>
      <w:r>
        <w:rPr>
          <w:rFonts w:ascii="Times New Roman" w:hAnsi="Times New Roman" w:cs="Times New Roman"/>
          <w:sz w:val="24"/>
          <w:szCs w:val="24"/>
          <w:lang w:val="en-US"/>
        </w:rPr>
        <w:t>Kardefelt-Winther</w:t>
      </w:r>
      <w:proofErr w:type="spellEnd"/>
      <w:r>
        <w:rPr>
          <w:rFonts w:ascii="Times New Roman" w:hAnsi="Times New Roman" w:cs="Times New Roman"/>
          <w:sz w:val="24"/>
          <w:szCs w:val="24"/>
          <w:lang w:val="en-US"/>
        </w:rPr>
        <w:t xml:space="preserve"> et al., 2014; </w:t>
      </w:r>
      <w:proofErr w:type="spellStart"/>
      <w:r>
        <w:rPr>
          <w:rFonts w:ascii="Times New Roman" w:hAnsi="Times New Roman" w:cs="Times New Roman"/>
          <w:sz w:val="24"/>
          <w:szCs w:val="24"/>
          <w:lang w:val="en-US"/>
        </w:rPr>
        <w:t>Melodia</w:t>
      </w:r>
      <w:proofErr w:type="spellEnd"/>
      <w:r>
        <w:rPr>
          <w:rFonts w:ascii="Times New Roman" w:hAnsi="Times New Roman" w:cs="Times New Roman"/>
          <w:sz w:val="24"/>
          <w:szCs w:val="24"/>
          <w:lang w:val="en-US"/>
        </w:rPr>
        <w:t xml:space="preserve"> et al., 2020). However, despite this association, multi-group analysis based on low vs. high coping via Internet revealed that social processes were relevant for both groups. Crucially, the only exception was found for the association between social norms and participants’ gaming frequency, which was significant only for adolescents with high coping. Therefore, if on one hand, social influence processes could be normative in adolescence (Andrews et al., 2020), on the other, they may become particularly problematic for students with higher tendencies to cope via Internet-based activities. Indeed, research has shown that youngsters who play videogames excessively may also have lower social competence and, consequently, they may be more susceptible to social influence processes than other peers (</w:t>
      </w:r>
      <w:proofErr w:type="spellStart"/>
      <w:r>
        <w:rPr>
          <w:rFonts w:ascii="Times New Roman" w:hAnsi="Times New Roman" w:cs="Times New Roman"/>
          <w:sz w:val="24"/>
          <w:szCs w:val="24"/>
          <w:lang w:val="en-US"/>
        </w:rPr>
        <w:t>Peeters</w:t>
      </w:r>
      <w:proofErr w:type="spellEnd"/>
      <w:r>
        <w:rPr>
          <w:rFonts w:ascii="Times New Roman" w:hAnsi="Times New Roman" w:cs="Times New Roman"/>
          <w:sz w:val="24"/>
          <w:szCs w:val="24"/>
          <w:lang w:val="en-US"/>
        </w:rPr>
        <w:t xml:space="preserve"> et al., 2018). </w:t>
      </w:r>
    </w:p>
    <w:p w14:paraId="7F374F6B" w14:textId="77777777" w:rsidR="00931CC1" w:rsidRDefault="00931CC1" w:rsidP="00931CC1">
      <w:pPr>
        <w:pStyle w:val="NoSpacing"/>
        <w:spacing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These findings have important implications for the implementation of prevention strategies, which may specifically target and modify the characteristics of this vulnerable subgroup. Interventions focusing on gaming motives and social skills might be of value in tackling adolescent IGD (</w:t>
      </w:r>
      <w:proofErr w:type="spellStart"/>
      <w:r>
        <w:rPr>
          <w:rFonts w:ascii="Times New Roman" w:hAnsi="Times New Roman" w:cs="Times New Roman"/>
          <w:sz w:val="24"/>
          <w:szCs w:val="24"/>
          <w:lang w:val="en-US"/>
        </w:rPr>
        <w:t>Kirkaburun</w:t>
      </w:r>
      <w:proofErr w:type="spellEnd"/>
      <w:r>
        <w:rPr>
          <w:rFonts w:ascii="Times New Roman" w:hAnsi="Times New Roman" w:cs="Times New Roman"/>
          <w:sz w:val="24"/>
          <w:szCs w:val="24"/>
          <w:lang w:val="en-US"/>
        </w:rPr>
        <w:t xml:space="preserve"> et al., 2020; Lopez-Fernandez et al., 2021). Adolescents should be instructed about how to use adaptive strategies to deal with unpleasant states, for instance, via school-based programs including mindfulness techniques, and how to reinforce their interpersonal relationships skills (van Loon et al., 2020). </w:t>
      </w:r>
    </w:p>
    <w:p w14:paraId="07EEA779" w14:textId="77777777" w:rsidR="00931CC1" w:rsidRDefault="00931CC1" w:rsidP="00931CC1">
      <w:pPr>
        <w:spacing w:after="0"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few limitations should be acknowledged. First, the cross-sectional design did not allow to make definitive inferences about the directionality of the associations (Payne &amp; Payne, 2004). Second, self-report questionnaires were employed with all their inherent and well-recognised shortfalls (Stone et al., 1999). Additionally, results should be considered with caution, since data collection was limited to a relatively modest, national sample of adolescents, unevenly distributed between genders (Males = 77.9%). Future research should involve larger and cross-cultural samples, </w:t>
      </w:r>
      <w:r>
        <w:rPr>
          <w:rFonts w:ascii="Times New Roman" w:hAnsi="Times New Roman" w:cs="Times New Roman"/>
          <w:sz w:val="24"/>
          <w:szCs w:val="24"/>
          <w:lang w:val="en-GB"/>
        </w:rPr>
        <w:lastRenderedPageBreak/>
        <w:t xml:space="preserve">as well as employ longitudinal designs. Furthermore, coping motives were assessed by generally referring to participants’ Internet use, and not specifically to online gaming. Future research should include more specific measures, such as the Videogaming Motives Questionnaire (Lopez-Fernandez et al., 2020). Another limitation was that this study examined the perception of friends’ behaviours collectively, without distinguishing between real life friends and virtual ones; thus, more research is warranted. </w:t>
      </w:r>
    </w:p>
    <w:p w14:paraId="699B7A23" w14:textId="77777777" w:rsidR="00931CC1" w:rsidRDefault="00931CC1" w:rsidP="00931CC1">
      <w:pPr>
        <w:pStyle w:val="BodyText"/>
        <w:ind w:firstLine="567"/>
        <w:jc w:val="both"/>
        <w:rPr>
          <w:b/>
        </w:rPr>
      </w:pPr>
      <w:r>
        <w:t xml:space="preserve">Despite these limitations, our findings confirmed the relative importance of peer influences on adolescents’ gaming </w:t>
      </w:r>
      <w:proofErr w:type="spellStart"/>
      <w:r>
        <w:t>behaviours</w:t>
      </w:r>
      <w:proofErr w:type="spellEnd"/>
      <w:r>
        <w:t xml:space="preserve"> and IGD and showed that adolescents who rely more on online gaming to cope with negative affect may be more vulnerable to social influence processes than other peers</w:t>
      </w:r>
      <w:r>
        <w:rPr>
          <w:b/>
        </w:rPr>
        <w:t>.</w:t>
      </w:r>
    </w:p>
    <w:p w14:paraId="0CA97EDD" w14:textId="77777777" w:rsidR="00931CC1" w:rsidRDefault="00931CC1" w:rsidP="00931CC1">
      <w:pPr>
        <w:pStyle w:val="BodyText"/>
        <w:ind w:firstLine="567"/>
        <w:jc w:val="both"/>
        <w:rPr>
          <w:b/>
        </w:rPr>
      </w:pPr>
    </w:p>
    <w:p w14:paraId="5D749836" w14:textId="77777777" w:rsidR="00931CC1" w:rsidRDefault="00931CC1" w:rsidP="00931CC1">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Authors Contribution: Federica Angelini: </w:t>
      </w:r>
      <w:r>
        <w:rPr>
          <w:rFonts w:ascii="Times New Roman" w:eastAsia="Times New Roman" w:hAnsi="Times New Roman" w:cs="Times New Roman"/>
        </w:rPr>
        <w:t xml:space="preserve">Data curation, Formal Analysis, Writing – original draft; </w:t>
      </w:r>
      <w:r>
        <w:rPr>
          <w:rFonts w:ascii="Times New Roman" w:eastAsia="Times New Roman" w:hAnsi="Times New Roman" w:cs="Times New Roman"/>
          <w:b/>
        </w:rPr>
        <w:t>Erika Pivetta:</w:t>
      </w:r>
      <w:r>
        <w:rPr>
          <w:rFonts w:ascii="Times New Roman" w:eastAsia="Times New Roman" w:hAnsi="Times New Roman" w:cs="Times New Roman"/>
        </w:rPr>
        <w:t xml:space="preserve"> Investigation, Writing – original draft; </w:t>
      </w:r>
      <w:r>
        <w:rPr>
          <w:rFonts w:ascii="Times New Roman" w:eastAsia="Times New Roman" w:hAnsi="Times New Roman" w:cs="Times New Roman"/>
          <w:b/>
        </w:rPr>
        <w:t xml:space="preserve">Claudia Marino: </w:t>
      </w:r>
      <w:r>
        <w:rPr>
          <w:rFonts w:ascii="Times New Roman" w:eastAsia="Times New Roman" w:hAnsi="Times New Roman" w:cs="Times New Roman"/>
        </w:rPr>
        <w:t xml:space="preserve">Conceptualization, Data curation, Project administration, Supervision Writing – review &amp; editing; </w:t>
      </w:r>
      <w:r>
        <w:rPr>
          <w:rFonts w:ascii="Times New Roman" w:eastAsia="Times New Roman" w:hAnsi="Times New Roman" w:cs="Times New Roman"/>
          <w:b/>
        </w:rPr>
        <w:t>Natale Canale:</w:t>
      </w:r>
      <w:r>
        <w:rPr>
          <w:rFonts w:ascii="Times New Roman" w:eastAsia="Times New Roman" w:hAnsi="Times New Roman" w:cs="Times New Roman"/>
        </w:rPr>
        <w:t xml:space="preserve"> Supervision, Writing – review &amp; editing, Validation; </w:t>
      </w:r>
      <w:r>
        <w:rPr>
          <w:rFonts w:ascii="Times New Roman" w:eastAsia="Times New Roman" w:hAnsi="Times New Roman" w:cs="Times New Roman"/>
          <w:b/>
        </w:rPr>
        <w:t xml:space="preserve">Marcantonio M. Spada: </w:t>
      </w:r>
      <w:r>
        <w:rPr>
          <w:rFonts w:ascii="Times New Roman" w:eastAsia="Times New Roman" w:hAnsi="Times New Roman" w:cs="Times New Roman"/>
        </w:rPr>
        <w:t xml:space="preserve">Writing – review &amp; editing, Validation; </w:t>
      </w:r>
      <w:r>
        <w:rPr>
          <w:rFonts w:ascii="Times New Roman" w:eastAsia="Times New Roman" w:hAnsi="Times New Roman" w:cs="Times New Roman"/>
          <w:b/>
        </w:rPr>
        <w:t xml:space="preserve">Alessio Vieno: </w:t>
      </w:r>
      <w:r>
        <w:rPr>
          <w:rFonts w:ascii="Times New Roman" w:eastAsia="Times New Roman" w:hAnsi="Times New Roman" w:cs="Times New Roman"/>
        </w:rPr>
        <w:t>Conceptualization, Supervision,Writing – review &amp; editing,  Validation.</w:t>
      </w:r>
      <w:r>
        <w:rPr>
          <w:rFonts w:ascii="Times New Roman" w:eastAsia="Times New Roman" w:hAnsi="Times New Roman" w:cs="Times New Roman"/>
          <w:b/>
        </w:rPr>
        <w:t xml:space="preserve">  </w:t>
      </w:r>
    </w:p>
    <w:p w14:paraId="5D0024BC" w14:textId="77777777" w:rsidR="00931CC1" w:rsidRDefault="00931CC1" w:rsidP="00931CC1">
      <w:pPr>
        <w:pStyle w:val="BodyText"/>
        <w:ind w:firstLine="567"/>
        <w:jc w:val="both"/>
        <w:rPr>
          <w:b/>
        </w:rPr>
      </w:pPr>
    </w:p>
    <w:p w14:paraId="698E2752" w14:textId="77777777" w:rsidR="00931CC1" w:rsidRDefault="00931CC1" w:rsidP="00931CC1">
      <w:pPr>
        <w:pStyle w:val="BodyText"/>
        <w:ind w:firstLine="567"/>
        <w:jc w:val="both"/>
        <w:rPr>
          <w:b/>
        </w:rPr>
      </w:pPr>
    </w:p>
    <w:p w14:paraId="0D876BA1" w14:textId="77777777" w:rsidR="00931CC1" w:rsidRDefault="00931CC1" w:rsidP="00931CC1">
      <w:pPr>
        <w:pStyle w:val="BodyText"/>
        <w:ind w:firstLine="567"/>
        <w:jc w:val="both"/>
        <w:rPr>
          <w:b/>
        </w:rPr>
      </w:pPr>
    </w:p>
    <w:p w14:paraId="1F38B61D" w14:textId="77777777" w:rsidR="00931CC1" w:rsidRDefault="00931CC1" w:rsidP="00931CC1">
      <w:pPr>
        <w:pStyle w:val="BodyText"/>
        <w:ind w:firstLine="567"/>
        <w:jc w:val="both"/>
        <w:rPr>
          <w:b/>
        </w:rPr>
      </w:pPr>
    </w:p>
    <w:p w14:paraId="5DAF39F8" w14:textId="77777777" w:rsidR="00931CC1" w:rsidRDefault="00931CC1" w:rsidP="00931CC1">
      <w:pPr>
        <w:pStyle w:val="BodyText"/>
        <w:ind w:firstLine="567"/>
        <w:jc w:val="both"/>
        <w:rPr>
          <w:b/>
        </w:rPr>
      </w:pPr>
    </w:p>
    <w:p w14:paraId="264FCB38" w14:textId="77777777" w:rsidR="00931CC1" w:rsidRDefault="00931CC1" w:rsidP="00931CC1">
      <w:pPr>
        <w:pStyle w:val="BodyText"/>
        <w:ind w:firstLine="567"/>
        <w:jc w:val="both"/>
        <w:rPr>
          <w:b/>
        </w:rPr>
      </w:pPr>
    </w:p>
    <w:p w14:paraId="5E33DAF0" w14:textId="77777777" w:rsidR="00931CC1" w:rsidRDefault="00931CC1" w:rsidP="00931CC1">
      <w:pPr>
        <w:pStyle w:val="BodyText"/>
        <w:ind w:firstLine="567"/>
        <w:jc w:val="both"/>
        <w:rPr>
          <w:b/>
        </w:rPr>
      </w:pPr>
    </w:p>
    <w:p w14:paraId="066320DA" w14:textId="77777777" w:rsidR="00931CC1" w:rsidRDefault="00931CC1" w:rsidP="00931CC1">
      <w:pPr>
        <w:pStyle w:val="BodyText"/>
        <w:ind w:firstLine="567"/>
        <w:jc w:val="both"/>
        <w:rPr>
          <w:b/>
        </w:rPr>
      </w:pPr>
    </w:p>
    <w:p w14:paraId="23F001BF" w14:textId="77777777" w:rsidR="00931CC1" w:rsidRDefault="00931CC1" w:rsidP="00931CC1">
      <w:pPr>
        <w:pStyle w:val="BodyText"/>
        <w:ind w:firstLine="567"/>
        <w:jc w:val="both"/>
        <w:rPr>
          <w:b/>
        </w:rPr>
      </w:pPr>
    </w:p>
    <w:p w14:paraId="497FB8DB" w14:textId="77777777" w:rsidR="00931CC1" w:rsidRDefault="00931CC1" w:rsidP="00931CC1">
      <w:pPr>
        <w:pStyle w:val="BodyText"/>
        <w:ind w:firstLine="567"/>
        <w:jc w:val="both"/>
        <w:rPr>
          <w:b/>
        </w:rPr>
      </w:pPr>
    </w:p>
    <w:p w14:paraId="43E37370" w14:textId="77777777" w:rsidR="00931CC1" w:rsidRDefault="00931CC1" w:rsidP="00931CC1">
      <w:pPr>
        <w:pStyle w:val="BodyText"/>
        <w:ind w:firstLine="567"/>
        <w:jc w:val="both"/>
        <w:rPr>
          <w:b/>
        </w:rPr>
      </w:pPr>
    </w:p>
    <w:p w14:paraId="07D06D47" w14:textId="77777777" w:rsidR="00931CC1" w:rsidRDefault="00931CC1" w:rsidP="00931CC1">
      <w:pPr>
        <w:pStyle w:val="BodyText"/>
        <w:ind w:firstLine="567"/>
        <w:jc w:val="both"/>
        <w:rPr>
          <w:b/>
        </w:rPr>
      </w:pPr>
    </w:p>
    <w:p w14:paraId="61FCEB3F" w14:textId="77777777" w:rsidR="00931CC1" w:rsidRDefault="00931CC1" w:rsidP="00931CC1">
      <w:pPr>
        <w:spacing w:after="0" w:line="480" w:lineRule="auto"/>
        <w:jc w:val="both"/>
        <w:rPr>
          <w:rFonts w:ascii="Times New Roman" w:eastAsia="Times New Roman" w:hAnsi="Times New Roman" w:cs="Times New Roman"/>
          <w:b/>
          <w:sz w:val="24"/>
          <w:szCs w:val="24"/>
          <w:lang w:val="en-US"/>
        </w:rPr>
      </w:pPr>
    </w:p>
    <w:p w14:paraId="3ED9C167" w14:textId="77777777" w:rsidR="00931CC1" w:rsidRPr="00931CC1" w:rsidRDefault="00931CC1" w:rsidP="00931CC1">
      <w:pPr>
        <w:spacing w:after="0" w:line="480" w:lineRule="auto"/>
        <w:jc w:val="both"/>
        <w:rPr>
          <w:rFonts w:ascii="Times New Roman" w:hAnsi="Times New Roman" w:cs="Times New Roman"/>
          <w:b/>
          <w:bCs/>
          <w:sz w:val="24"/>
          <w:szCs w:val="24"/>
          <w:lang w:val="en-GB"/>
        </w:rPr>
      </w:pPr>
      <w:r w:rsidRPr="00931CC1">
        <w:rPr>
          <w:rFonts w:ascii="Times New Roman" w:hAnsi="Times New Roman" w:cs="Times New Roman"/>
          <w:b/>
          <w:bCs/>
          <w:sz w:val="24"/>
          <w:szCs w:val="24"/>
          <w:lang w:val="en-GB"/>
        </w:rPr>
        <w:t>REFERENCES</w:t>
      </w:r>
    </w:p>
    <w:p w14:paraId="42DD6D60" w14:textId="77777777" w:rsidR="00931CC1" w:rsidRDefault="00931CC1" w:rsidP="00931CC1">
      <w:pPr>
        <w:pStyle w:val="NoSpacing"/>
        <w:spacing w:line="480" w:lineRule="auto"/>
        <w:jc w:val="both"/>
        <w:rPr>
          <w:rFonts w:ascii="Times New Roman" w:hAnsi="Times New Roman" w:cs="Times New Roman"/>
          <w:spacing w:val="4"/>
          <w:sz w:val="24"/>
          <w:szCs w:val="24"/>
          <w:shd w:val="clear" w:color="auto" w:fill="FCFCFC"/>
          <w:lang w:val="en-GB"/>
        </w:rPr>
      </w:pPr>
      <w:r>
        <w:rPr>
          <w:rFonts w:ascii="Times New Roman" w:hAnsi="Times New Roman" w:cs="Times New Roman"/>
          <w:spacing w:val="4"/>
          <w:sz w:val="24"/>
          <w:szCs w:val="24"/>
          <w:shd w:val="clear" w:color="auto" w:fill="FCFCFC"/>
          <w:lang w:val="en-GB"/>
        </w:rPr>
        <w:t xml:space="preserve">Albert D., Steinberg L. (2011). Peer Influences on Adolescent Risk </w:t>
      </w:r>
      <w:proofErr w:type="spellStart"/>
      <w:r>
        <w:rPr>
          <w:rFonts w:ascii="Times New Roman" w:hAnsi="Times New Roman" w:cs="Times New Roman"/>
          <w:spacing w:val="4"/>
          <w:sz w:val="24"/>
          <w:szCs w:val="24"/>
          <w:shd w:val="clear" w:color="auto" w:fill="FCFCFC"/>
          <w:lang w:val="en-GB"/>
        </w:rPr>
        <w:t>Behavior</w:t>
      </w:r>
      <w:proofErr w:type="spellEnd"/>
      <w:r>
        <w:rPr>
          <w:rFonts w:ascii="Times New Roman" w:hAnsi="Times New Roman" w:cs="Times New Roman"/>
          <w:spacing w:val="4"/>
          <w:sz w:val="24"/>
          <w:szCs w:val="24"/>
          <w:shd w:val="clear" w:color="auto" w:fill="FCFCFC"/>
          <w:lang w:val="en-GB"/>
        </w:rPr>
        <w:t xml:space="preserve">. In: Bardo M., Fishbein D., </w:t>
      </w:r>
      <w:proofErr w:type="spellStart"/>
      <w:r>
        <w:rPr>
          <w:rFonts w:ascii="Times New Roman" w:hAnsi="Times New Roman" w:cs="Times New Roman"/>
          <w:spacing w:val="4"/>
          <w:sz w:val="24"/>
          <w:szCs w:val="24"/>
          <w:shd w:val="clear" w:color="auto" w:fill="FCFCFC"/>
          <w:lang w:val="en-GB"/>
        </w:rPr>
        <w:t>Milich</w:t>
      </w:r>
      <w:proofErr w:type="spellEnd"/>
      <w:r>
        <w:rPr>
          <w:rFonts w:ascii="Times New Roman" w:hAnsi="Times New Roman" w:cs="Times New Roman"/>
          <w:spacing w:val="4"/>
          <w:sz w:val="24"/>
          <w:szCs w:val="24"/>
          <w:shd w:val="clear" w:color="auto" w:fill="FCFCFC"/>
          <w:lang w:val="en-GB"/>
        </w:rPr>
        <w:t xml:space="preserve"> R. (Eds.) </w:t>
      </w:r>
      <w:r>
        <w:rPr>
          <w:rFonts w:ascii="Times New Roman" w:hAnsi="Times New Roman" w:cs="Times New Roman"/>
          <w:i/>
          <w:iCs/>
          <w:spacing w:val="4"/>
          <w:sz w:val="24"/>
          <w:szCs w:val="24"/>
          <w:shd w:val="clear" w:color="auto" w:fill="FCFCFC"/>
          <w:lang w:val="en-GB"/>
        </w:rPr>
        <w:t>Inhibitory Control and Drug Abuse Prevention</w:t>
      </w:r>
      <w:r>
        <w:rPr>
          <w:rFonts w:ascii="Times New Roman" w:hAnsi="Times New Roman" w:cs="Times New Roman"/>
          <w:spacing w:val="4"/>
          <w:sz w:val="24"/>
          <w:szCs w:val="24"/>
          <w:shd w:val="clear" w:color="auto" w:fill="FCFCFC"/>
          <w:lang w:val="en-GB"/>
        </w:rPr>
        <w:t xml:space="preserve">. New York, NY: Springer (pp. 221-226).  </w:t>
      </w:r>
      <w:hyperlink r:id="rId18" w:history="1">
        <w:r>
          <w:rPr>
            <w:rStyle w:val="Hyperlink"/>
            <w:rFonts w:ascii="Times New Roman" w:hAnsi="Times New Roman" w:cs="Times New Roman"/>
            <w:spacing w:val="4"/>
            <w:sz w:val="24"/>
            <w:szCs w:val="24"/>
            <w:shd w:val="clear" w:color="auto" w:fill="FCFCFC"/>
            <w:lang w:val="en-GB"/>
          </w:rPr>
          <w:t>https://doi.org/10.1007/978-1-4419-1268-8_11</w:t>
        </w:r>
      </w:hyperlink>
    </w:p>
    <w:p w14:paraId="43B9D75D" w14:textId="77777777" w:rsidR="00931CC1" w:rsidRDefault="00931CC1" w:rsidP="00931CC1">
      <w:pPr>
        <w:spacing w:line="480" w:lineRule="auto"/>
        <w:contextualSpacing/>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American Psychiatric Association [APA]. (2013). </w:t>
      </w:r>
      <w:r>
        <w:rPr>
          <w:rFonts w:ascii="Times New Roman" w:hAnsi="Times New Roman" w:cs="Times New Roman"/>
          <w:i/>
          <w:sz w:val="24"/>
          <w:szCs w:val="24"/>
          <w:shd w:val="clear" w:color="auto" w:fill="FFFFFF"/>
          <w:lang w:val="en-GB"/>
        </w:rPr>
        <w:t xml:space="preserve">Diagnostic and statistical manual of mental disorders </w:t>
      </w:r>
      <w:r>
        <w:rPr>
          <w:rFonts w:ascii="Times New Roman" w:hAnsi="Times New Roman" w:cs="Times New Roman"/>
          <w:sz w:val="24"/>
          <w:szCs w:val="24"/>
          <w:shd w:val="clear" w:color="auto" w:fill="FFFFFF"/>
          <w:lang w:val="en-GB"/>
        </w:rPr>
        <w:t>(5</w:t>
      </w:r>
      <w:r>
        <w:rPr>
          <w:rFonts w:ascii="Times New Roman" w:hAnsi="Times New Roman" w:cs="Times New Roman"/>
          <w:sz w:val="24"/>
          <w:szCs w:val="24"/>
          <w:shd w:val="clear" w:color="auto" w:fill="FFFFFF"/>
          <w:vertAlign w:val="superscript"/>
          <w:lang w:val="en-GB"/>
        </w:rPr>
        <w:t>th</w:t>
      </w:r>
      <w:r>
        <w:rPr>
          <w:rFonts w:ascii="Times New Roman" w:hAnsi="Times New Roman" w:cs="Times New Roman"/>
          <w:sz w:val="24"/>
          <w:szCs w:val="24"/>
          <w:shd w:val="clear" w:color="auto" w:fill="FFFFFF"/>
          <w:lang w:val="en-GB"/>
        </w:rPr>
        <w:t xml:space="preserve"> ed.). Arlington, VA: American Psychiatric Publishing.</w:t>
      </w:r>
    </w:p>
    <w:p w14:paraId="4B87DC4F" w14:textId="77777777" w:rsidR="00931CC1" w:rsidRDefault="00931CC1" w:rsidP="00931CC1">
      <w:pPr>
        <w:spacing w:line="480" w:lineRule="auto"/>
        <w:contextualSpacing/>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Ajzen, I. (1991). The theory of planned </w:t>
      </w:r>
      <w:proofErr w:type="spellStart"/>
      <w:r>
        <w:rPr>
          <w:rFonts w:ascii="Times New Roman" w:hAnsi="Times New Roman" w:cs="Times New Roman"/>
          <w:sz w:val="24"/>
          <w:szCs w:val="24"/>
          <w:shd w:val="clear" w:color="auto" w:fill="FFFFFF"/>
          <w:lang w:val="en-GB"/>
        </w:rPr>
        <w:t>behavior</w:t>
      </w:r>
      <w:proofErr w:type="spellEnd"/>
      <w:r>
        <w:rPr>
          <w:rFonts w:ascii="Times New Roman" w:hAnsi="Times New Roman" w:cs="Times New Roman"/>
          <w:sz w:val="24"/>
          <w:szCs w:val="24"/>
          <w:shd w:val="clear" w:color="auto" w:fill="FFFFFF"/>
          <w:lang w:val="en-GB"/>
        </w:rPr>
        <w:t>. </w:t>
      </w:r>
      <w:r>
        <w:rPr>
          <w:rFonts w:ascii="Times New Roman" w:hAnsi="Times New Roman" w:cs="Times New Roman"/>
          <w:i/>
          <w:iCs/>
          <w:sz w:val="24"/>
          <w:szCs w:val="24"/>
          <w:shd w:val="clear" w:color="auto" w:fill="FFFFFF"/>
          <w:lang w:val="en-GB"/>
        </w:rPr>
        <w:t xml:space="preserve">Organizational </w:t>
      </w:r>
      <w:proofErr w:type="spellStart"/>
      <w:r>
        <w:rPr>
          <w:rFonts w:ascii="Times New Roman" w:hAnsi="Times New Roman" w:cs="Times New Roman"/>
          <w:i/>
          <w:iCs/>
          <w:sz w:val="24"/>
          <w:szCs w:val="24"/>
          <w:shd w:val="clear" w:color="auto" w:fill="FFFFFF"/>
          <w:lang w:val="en-GB"/>
        </w:rPr>
        <w:t>Behavior</w:t>
      </w:r>
      <w:proofErr w:type="spellEnd"/>
      <w:r>
        <w:rPr>
          <w:rFonts w:ascii="Times New Roman" w:hAnsi="Times New Roman" w:cs="Times New Roman"/>
          <w:i/>
          <w:iCs/>
          <w:sz w:val="24"/>
          <w:szCs w:val="24"/>
          <w:shd w:val="clear" w:color="auto" w:fill="FFFFFF"/>
          <w:lang w:val="en-GB"/>
        </w:rPr>
        <w:t xml:space="preserve"> and Human Decision Processes</w:t>
      </w:r>
      <w:r>
        <w:rPr>
          <w:rFonts w:ascii="Times New Roman" w:hAnsi="Times New Roman" w:cs="Times New Roman"/>
          <w:sz w:val="24"/>
          <w:szCs w:val="24"/>
          <w:shd w:val="clear" w:color="auto" w:fill="FFFFFF"/>
          <w:lang w:val="en-GB"/>
        </w:rPr>
        <w:t>, </w:t>
      </w:r>
      <w:r>
        <w:rPr>
          <w:rFonts w:ascii="Times New Roman" w:hAnsi="Times New Roman" w:cs="Times New Roman"/>
          <w:i/>
          <w:iCs/>
          <w:sz w:val="24"/>
          <w:szCs w:val="24"/>
          <w:shd w:val="clear" w:color="auto" w:fill="FFFFFF"/>
          <w:lang w:val="en-GB"/>
        </w:rPr>
        <w:t>50</w:t>
      </w:r>
      <w:r>
        <w:rPr>
          <w:rFonts w:ascii="Times New Roman" w:hAnsi="Times New Roman" w:cs="Times New Roman"/>
          <w:sz w:val="24"/>
          <w:szCs w:val="24"/>
          <w:shd w:val="clear" w:color="auto" w:fill="FFFFFF"/>
          <w:lang w:val="en-GB"/>
        </w:rPr>
        <w:t xml:space="preserve">(2), 179-211. </w:t>
      </w:r>
      <w:hyperlink r:id="rId19" w:tgtFrame="_blank" w:tooltip="Persistent link using digital object identifier" w:history="1">
        <w:r>
          <w:rPr>
            <w:rStyle w:val="Hyperlink"/>
            <w:rFonts w:ascii="Times New Roman" w:hAnsi="Times New Roman" w:cs="Times New Roman"/>
            <w:sz w:val="24"/>
            <w:szCs w:val="24"/>
            <w:lang w:val="en-GB"/>
          </w:rPr>
          <w:t>https://doi.org/10.1016/0749-5978(91)90020-T</w:t>
        </w:r>
      </w:hyperlink>
    </w:p>
    <w:p w14:paraId="361B8E27" w14:textId="77777777" w:rsidR="00931CC1" w:rsidRDefault="00931CC1" w:rsidP="00931CC1">
      <w:pPr>
        <w:spacing w:line="480" w:lineRule="auto"/>
        <w:contextualSpacing/>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Andrews, J. L., Foulkes, L., &amp; Blakemore, S. J. (2020). Peer influence in adolescence: Public-health implications for COVID-19. </w:t>
      </w:r>
      <w:r>
        <w:rPr>
          <w:rFonts w:ascii="Times New Roman" w:hAnsi="Times New Roman" w:cs="Times New Roman"/>
          <w:i/>
          <w:iCs/>
          <w:sz w:val="24"/>
          <w:szCs w:val="24"/>
          <w:shd w:val="clear" w:color="auto" w:fill="FFFFFF"/>
          <w:lang w:val="en-GB"/>
        </w:rPr>
        <w:t>Trends in Cognitive Sciences</w:t>
      </w:r>
      <w:r>
        <w:rPr>
          <w:rFonts w:ascii="Times New Roman" w:hAnsi="Times New Roman" w:cs="Times New Roman"/>
          <w:sz w:val="24"/>
          <w:szCs w:val="24"/>
          <w:shd w:val="clear" w:color="auto" w:fill="FFFFFF"/>
          <w:lang w:val="en-GB"/>
        </w:rPr>
        <w:t>, </w:t>
      </w:r>
      <w:r>
        <w:rPr>
          <w:rFonts w:ascii="Times New Roman" w:hAnsi="Times New Roman" w:cs="Times New Roman"/>
          <w:i/>
          <w:iCs/>
          <w:sz w:val="24"/>
          <w:szCs w:val="24"/>
          <w:shd w:val="clear" w:color="auto" w:fill="FFFFFF"/>
          <w:lang w:val="en-GB"/>
        </w:rPr>
        <w:t>24</w:t>
      </w:r>
      <w:r>
        <w:rPr>
          <w:rFonts w:ascii="Times New Roman" w:hAnsi="Times New Roman" w:cs="Times New Roman"/>
          <w:sz w:val="24"/>
          <w:szCs w:val="24"/>
          <w:shd w:val="clear" w:color="auto" w:fill="FFFFFF"/>
          <w:lang w:val="en-GB"/>
        </w:rPr>
        <w:t xml:space="preserve">(8), 585-587. </w:t>
      </w:r>
      <w:hyperlink r:id="rId20" w:tgtFrame="_blank" w:tooltip="Persistent link using digital object identifier" w:history="1">
        <w:r>
          <w:rPr>
            <w:rStyle w:val="Hyperlink"/>
            <w:rFonts w:ascii="Times New Roman" w:hAnsi="Times New Roman" w:cs="Times New Roman"/>
            <w:sz w:val="24"/>
            <w:szCs w:val="24"/>
            <w:lang w:val="en-GB"/>
          </w:rPr>
          <w:t>https://doi.org/10.1016/j.tics.2020.05.001</w:t>
        </w:r>
      </w:hyperlink>
    </w:p>
    <w:p w14:paraId="5A2944A2" w14:textId="77777777" w:rsidR="00931CC1" w:rsidRDefault="00931CC1" w:rsidP="00931CC1">
      <w:pPr>
        <w:spacing w:line="480" w:lineRule="auto"/>
        <w:contextualSpacing/>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Bender, P. K., Kim, E. L., &amp; Gentile, D. A. (2020). Gaming Disorder in Children and Adolescents: Risk Factors and Preventive Approaches. </w:t>
      </w:r>
      <w:r>
        <w:rPr>
          <w:rFonts w:ascii="Times New Roman" w:hAnsi="Times New Roman" w:cs="Times New Roman"/>
          <w:i/>
          <w:iCs/>
          <w:sz w:val="24"/>
          <w:szCs w:val="24"/>
          <w:shd w:val="clear" w:color="auto" w:fill="FFFFFF"/>
          <w:lang w:val="en-GB"/>
        </w:rPr>
        <w:t>Current Addiction Reports</w:t>
      </w:r>
      <w:r>
        <w:rPr>
          <w:rFonts w:ascii="Times New Roman" w:hAnsi="Times New Roman" w:cs="Times New Roman"/>
          <w:sz w:val="24"/>
          <w:szCs w:val="24"/>
          <w:shd w:val="clear" w:color="auto" w:fill="FFFFFF"/>
          <w:lang w:val="en-GB"/>
        </w:rPr>
        <w:t xml:space="preserve">, 7, 553-560. </w:t>
      </w:r>
      <w:r>
        <w:rPr>
          <w:rFonts w:ascii="Times New Roman" w:hAnsi="Times New Roman" w:cs="Times New Roman"/>
          <w:sz w:val="24"/>
          <w:szCs w:val="24"/>
          <w:shd w:val="clear" w:color="auto" w:fill="FCFCFC"/>
          <w:lang w:val="en-GB"/>
        </w:rPr>
        <w:t>https://doi.org/10.1007/s40429-020-00337-5</w:t>
      </w:r>
    </w:p>
    <w:p w14:paraId="7C3AEC37" w14:textId="77777777" w:rsidR="00931CC1" w:rsidRDefault="00931CC1" w:rsidP="00931CC1">
      <w:pPr>
        <w:spacing w:line="480" w:lineRule="auto"/>
        <w:contextualSpacing/>
        <w:jc w:val="both"/>
        <w:rPr>
          <w:rFonts w:ascii="Times New Roman" w:hAnsi="Times New Roman" w:cs="Times New Roman"/>
          <w:sz w:val="24"/>
          <w:szCs w:val="24"/>
          <w:lang w:val="en-GB"/>
        </w:rPr>
      </w:pPr>
      <w:proofErr w:type="spellStart"/>
      <w:r>
        <w:rPr>
          <w:rFonts w:ascii="Times New Roman" w:hAnsi="Times New Roman" w:cs="Times New Roman"/>
          <w:sz w:val="24"/>
          <w:szCs w:val="24"/>
          <w:shd w:val="clear" w:color="auto" w:fill="FFFFFF"/>
          <w:lang w:val="en-GB"/>
        </w:rPr>
        <w:t>Beranuy</w:t>
      </w:r>
      <w:proofErr w:type="spellEnd"/>
      <w:r>
        <w:rPr>
          <w:rFonts w:ascii="Times New Roman" w:hAnsi="Times New Roman" w:cs="Times New Roman"/>
          <w:sz w:val="24"/>
          <w:szCs w:val="24"/>
          <w:shd w:val="clear" w:color="auto" w:fill="FFFFFF"/>
          <w:lang w:val="en-GB"/>
        </w:rPr>
        <w:t xml:space="preserve">, M., </w:t>
      </w:r>
      <w:proofErr w:type="spellStart"/>
      <w:r>
        <w:rPr>
          <w:rFonts w:ascii="Times New Roman" w:hAnsi="Times New Roman" w:cs="Times New Roman"/>
          <w:sz w:val="24"/>
          <w:szCs w:val="24"/>
          <w:shd w:val="clear" w:color="auto" w:fill="FFFFFF"/>
          <w:lang w:val="en-GB"/>
        </w:rPr>
        <w:t>Carbonell</w:t>
      </w:r>
      <w:proofErr w:type="spellEnd"/>
      <w:r>
        <w:rPr>
          <w:rFonts w:ascii="Times New Roman" w:hAnsi="Times New Roman" w:cs="Times New Roman"/>
          <w:sz w:val="24"/>
          <w:szCs w:val="24"/>
          <w:shd w:val="clear" w:color="auto" w:fill="FFFFFF"/>
          <w:lang w:val="en-GB"/>
        </w:rPr>
        <w:t>, X., &amp; Griffiths, M. D. (2013). A qualitative analysis of online gaming addicts in treatment. </w:t>
      </w:r>
      <w:r>
        <w:rPr>
          <w:rFonts w:ascii="Times New Roman" w:hAnsi="Times New Roman" w:cs="Times New Roman"/>
          <w:i/>
          <w:iCs/>
          <w:sz w:val="24"/>
          <w:szCs w:val="24"/>
          <w:shd w:val="clear" w:color="auto" w:fill="FFFFFF"/>
          <w:lang w:val="en-GB"/>
        </w:rPr>
        <w:t>International Journal of Mental Health and Addiction</w:t>
      </w:r>
      <w:r>
        <w:rPr>
          <w:rFonts w:ascii="Times New Roman" w:hAnsi="Times New Roman" w:cs="Times New Roman"/>
          <w:sz w:val="24"/>
          <w:szCs w:val="24"/>
          <w:shd w:val="clear" w:color="auto" w:fill="FFFFFF"/>
          <w:lang w:val="en-GB"/>
        </w:rPr>
        <w:t>, </w:t>
      </w:r>
      <w:r>
        <w:rPr>
          <w:rFonts w:ascii="Times New Roman" w:hAnsi="Times New Roman" w:cs="Times New Roman"/>
          <w:i/>
          <w:iCs/>
          <w:sz w:val="24"/>
          <w:szCs w:val="24"/>
          <w:shd w:val="clear" w:color="auto" w:fill="FFFFFF"/>
          <w:lang w:val="en-GB"/>
        </w:rPr>
        <w:t>11</w:t>
      </w:r>
      <w:r>
        <w:rPr>
          <w:rFonts w:ascii="Times New Roman" w:hAnsi="Times New Roman" w:cs="Times New Roman"/>
          <w:sz w:val="24"/>
          <w:szCs w:val="24"/>
          <w:shd w:val="clear" w:color="auto" w:fill="FFFFFF"/>
          <w:lang w:val="en-GB"/>
        </w:rPr>
        <w:t>(2), 149-161.</w:t>
      </w:r>
      <w:r>
        <w:rPr>
          <w:rFonts w:ascii="Times New Roman" w:hAnsi="Times New Roman" w:cs="Times New Roman"/>
          <w:sz w:val="24"/>
          <w:szCs w:val="24"/>
          <w:lang w:val="en-GB"/>
        </w:rPr>
        <w:t xml:space="preserve"> </w:t>
      </w:r>
      <w:r>
        <w:rPr>
          <w:rFonts w:ascii="Times New Roman" w:hAnsi="Times New Roman" w:cs="Times New Roman"/>
          <w:sz w:val="24"/>
          <w:szCs w:val="24"/>
          <w:shd w:val="clear" w:color="auto" w:fill="FCFCFC"/>
          <w:lang w:val="en-GB"/>
        </w:rPr>
        <w:t>https://doi.org/10.1007/s11469-012-9405-2</w:t>
      </w:r>
    </w:p>
    <w:p w14:paraId="7B84F35C" w14:textId="77777777" w:rsidR="00931CC1" w:rsidRDefault="00931CC1" w:rsidP="00931CC1">
      <w:pPr>
        <w:spacing w:line="480" w:lineRule="auto"/>
        <w:contextualSpacing/>
        <w:jc w:val="both"/>
        <w:rPr>
          <w:rFonts w:ascii="Times New Roman" w:hAnsi="Times New Roman" w:cs="Times New Roman"/>
          <w:sz w:val="24"/>
          <w:szCs w:val="24"/>
          <w:u w:val="single"/>
          <w:lang w:val="en-US"/>
        </w:rPr>
      </w:pPr>
      <w:r>
        <w:rPr>
          <w:rFonts w:ascii="Times New Roman" w:hAnsi="Times New Roman" w:cs="Times New Roman"/>
          <w:sz w:val="24"/>
          <w:szCs w:val="24"/>
          <w:lang w:val="en-GB"/>
        </w:rPr>
        <w:t xml:space="preserve">Bischof-Kastner, C., </w:t>
      </w:r>
      <w:proofErr w:type="spellStart"/>
      <w:r>
        <w:rPr>
          <w:rFonts w:ascii="Times New Roman" w:hAnsi="Times New Roman" w:cs="Times New Roman"/>
          <w:sz w:val="24"/>
          <w:szCs w:val="24"/>
          <w:lang w:val="en-GB"/>
        </w:rPr>
        <w:t>Kuntsche</w:t>
      </w:r>
      <w:proofErr w:type="spellEnd"/>
      <w:r>
        <w:rPr>
          <w:rFonts w:ascii="Times New Roman" w:hAnsi="Times New Roman" w:cs="Times New Roman"/>
          <w:sz w:val="24"/>
          <w:szCs w:val="24"/>
          <w:lang w:val="en-GB"/>
        </w:rPr>
        <w:t xml:space="preserve">, E., &amp; Wolstein, J. (2014). </w:t>
      </w:r>
      <w:r>
        <w:rPr>
          <w:rFonts w:ascii="Times New Roman" w:hAnsi="Times New Roman" w:cs="Times New Roman"/>
          <w:sz w:val="24"/>
          <w:szCs w:val="24"/>
          <w:lang w:val="en-US"/>
        </w:rPr>
        <w:t>Identifying problematic Internet users: development and validation of the Internet Motive Questionnaire for Adolescents (IMQ-A). </w:t>
      </w:r>
      <w:r>
        <w:rPr>
          <w:rFonts w:ascii="Times New Roman" w:hAnsi="Times New Roman" w:cs="Times New Roman"/>
          <w:i/>
          <w:sz w:val="24"/>
          <w:szCs w:val="24"/>
          <w:lang w:val="en-US"/>
        </w:rPr>
        <w:t>Journal of Medical Internet Research</w:t>
      </w:r>
      <w:r>
        <w:rPr>
          <w:rFonts w:ascii="Times New Roman" w:hAnsi="Times New Roman" w:cs="Times New Roman"/>
          <w:sz w:val="24"/>
          <w:szCs w:val="24"/>
          <w:lang w:val="en-US"/>
        </w:rPr>
        <w:t>, </w:t>
      </w:r>
      <w:r>
        <w:rPr>
          <w:rFonts w:ascii="Times New Roman" w:hAnsi="Times New Roman" w:cs="Times New Roman"/>
          <w:i/>
          <w:sz w:val="24"/>
          <w:szCs w:val="24"/>
          <w:lang w:val="en-US"/>
        </w:rPr>
        <w:t>16</w:t>
      </w:r>
      <w:r>
        <w:rPr>
          <w:rFonts w:ascii="Times New Roman" w:hAnsi="Times New Roman" w:cs="Times New Roman"/>
          <w:sz w:val="24"/>
          <w:szCs w:val="24"/>
          <w:lang w:val="en-US"/>
        </w:rPr>
        <w:t xml:space="preserve"> (10), e230. https://</w:t>
      </w:r>
      <w:proofErr w:type="spellStart"/>
      <w:r>
        <w:rPr>
          <w:rFonts w:ascii="Times New Roman" w:hAnsi="Times New Roman" w:cs="Times New Roman"/>
          <w:sz w:val="24"/>
          <w:szCs w:val="24"/>
          <w:shd w:val="clear" w:color="auto" w:fill="FFFFFF"/>
          <w:lang w:val="en-GB"/>
        </w:rPr>
        <w:t>doi</w:t>
      </w:r>
      <w:proofErr w:type="spellEnd"/>
      <w:r>
        <w:rPr>
          <w:rFonts w:ascii="Times New Roman" w:hAnsi="Times New Roman" w:cs="Times New Roman"/>
          <w:sz w:val="24"/>
          <w:szCs w:val="24"/>
          <w:shd w:val="clear" w:color="auto" w:fill="FFFFFF"/>
          <w:lang w:val="en-GB"/>
        </w:rPr>
        <w:t>: </w:t>
      </w:r>
      <w:hyperlink r:id="rId21" w:tgtFrame="_blank" w:history="1">
        <w:r>
          <w:rPr>
            <w:rStyle w:val="Hyperlink"/>
            <w:rFonts w:ascii="Times New Roman" w:hAnsi="Times New Roman" w:cs="Times New Roman"/>
            <w:sz w:val="24"/>
            <w:szCs w:val="24"/>
            <w:shd w:val="clear" w:color="auto" w:fill="FFFFFF"/>
            <w:lang w:val="en-GB"/>
          </w:rPr>
          <w:t>10.2196/jmir.3398</w:t>
        </w:r>
      </w:hyperlink>
    </w:p>
    <w:p w14:paraId="36791A84" w14:textId="77777777" w:rsidR="00931CC1" w:rsidRDefault="00931CC1" w:rsidP="00931CC1">
      <w:pPr>
        <w:spacing w:line="480" w:lineRule="auto"/>
        <w:contextualSpacing/>
        <w:jc w:val="both"/>
        <w:rPr>
          <w:rFonts w:ascii="Times New Roman" w:hAnsi="Times New Roman" w:cs="Times New Roman"/>
          <w:sz w:val="24"/>
          <w:szCs w:val="24"/>
          <w:shd w:val="clear" w:color="auto" w:fill="FCFCFC"/>
          <w:lang w:val="en-GB"/>
        </w:rPr>
      </w:pPr>
      <w:proofErr w:type="spellStart"/>
      <w:r>
        <w:rPr>
          <w:rFonts w:ascii="Times New Roman" w:hAnsi="Times New Roman" w:cs="Times New Roman"/>
          <w:sz w:val="24"/>
          <w:szCs w:val="24"/>
          <w:shd w:val="clear" w:color="auto" w:fill="FFFFFF"/>
          <w:lang w:val="en-GB"/>
        </w:rPr>
        <w:t>Haagsma</w:t>
      </w:r>
      <w:proofErr w:type="spellEnd"/>
      <w:r>
        <w:rPr>
          <w:rFonts w:ascii="Times New Roman" w:hAnsi="Times New Roman" w:cs="Times New Roman"/>
          <w:sz w:val="24"/>
          <w:szCs w:val="24"/>
          <w:shd w:val="clear" w:color="auto" w:fill="FFFFFF"/>
          <w:lang w:val="en-GB"/>
        </w:rPr>
        <w:t xml:space="preserve">, M. C., King, D. L., Pieterse, M. E., &amp; Peters, O. (2013). Assessing problematic video gaming using the theory of planned </w:t>
      </w:r>
      <w:proofErr w:type="spellStart"/>
      <w:r>
        <w:rPr>
          <w:rFonts w:ascii="Times New Roman" w:hAnsi="Times New Roman" w:cs="Times New Roman"/>
          <w:sz w:val="24"/>
          <w:szCs w:val="24"/>
          <w:shd w:val="clear" w:color="auto" w:fill="FFFFFF"/>
          <w:lang w:val="en-GB"/>
        </w:rPr>
        <w:t>behavior</w:t>
      </w:r>
      <w:proofErr w:type="spellEnd"/>
      <w:r>
        <w:rPr>
          <w:rFonts w:ascii="Times New Roman" w:hAnsi="Times New Roman" w:cs="Times New Roman"/>
          <w:sz w:val="24"/>
          <w:szCs w:val="24"/>
          <w:shd w:val="clear" w:color="auto" w:fill="FFFFFF"/>
          <w:lang w:val="en-GB"/>
        </w:rPr>
        <w:t>: A longitudinal study of Dutch young people. </w:t>
      </w:r>
      <w:r>
        <w:rPr>
          <w:rFonts w:ascii="Times New Roman" w:hAnsi="Times New Roman" w:cs="Times New Roman"/>
          <w:i/>
          <w:iCs/>
          <w:sz w:val="24"/>
          <w:szCs w:val="24"/>
          <w:shd w:val="clear" w:color="auto" w:fill="FFFFFF"/>
          <w:lang w:val="en-GB"/>
        </w:rPr>
        <w:t>International Journal of Mental Health and Addiction</w:t>
      </w:r>
      <w:r>
        <w:rPr>
          <w:rFonts w:ascii="Times New Roman" w:hAnsi="Times New Roman" w:cs="Times New Roman"/>
          <w:sz w:val="24"/>
          <w:szCs w:val="24"/>
          <w:shd w:val="clear" w:color="auto" w:fill="FFFFFF"/>
          <w:lang w:val="en-GB"/>
        </w:rPr>
        <w:t>, </w:t>
      </w:r>
      <w:r>
        <w:rPr>
          <w:rFonts w:ascii="Times New Roman" w:hAnsi="Times New Roman" w:cs="Times New Roman"/>
          <w:i/>
          <w:iCs/>
          <w:sz w:val="24"/>
          <w:szCs w:val="24"/>
          <w:shd w:val="clear" w:color="auto" w:fill="FFFFFF"/>
          <w:lang w:val="en-GB"/>
        </w:rPr>
        <w:t>11</w:t>
      </w:r>
      <w:r>
        <w:rPr>
          <w:rFonts w:ascii="Times New Roman" w:hAnsi="Times New Roman" w:cs="Times New Roman"/>
          <w:sz w:val="24"/>
          <w:szCs w:val="24"/>
          <w:shd w:val="clear" w:color="auto" w:fill="FFFFFF"/>
          <w:lang w:val="en-GB"/>
        </w:rPr>
        <w:t xml:space="preserve">(2), 172-185. </w:t>
      </w:r>
      <w:r>
        <w:rPr>
          <w:rFonts w:ascii="Times New Roman" w:hAnsi="Times New Roman" w:cs="Times New Roman"/>
          <w:sz w:val="24"/>
          <w:szCs w:val="24"/>
          <w:shd w:val="clear" w:color="auto" w:fill="FCFCFC"/>
          <w:lang w:val="en-GB"/>
        </w:rPr>
        <w:t>https://doi.org/10.1007/s11469-012-9407-0</w:t>
      </w:r>
    </w:p>
    <w:p w14:paraId="5EFB0ACD" w14:textId="77777777" w:rsidR="00931CC1" w:rsidRDefault="00931CC1" w:rsidP="00931CC1">
      <w:pPr>
        <w:spacing w:line="480" w:lineRule="auto"/>
        <w:contextualSpacing/>
        <w:jc w:val="both"/>
        <w:rPr>
          <w:rFonts w:ascii="Times New Roman" w:hAnsi="Times New Roman" w:cs="Times New Roman"/>
          <w:sz w:val="24"/>
          <w:szCs w:val="24"/>
          <w:shd w:val="clear" w:color="auto" w:fill="FFFFFF"/>
          <w:lang w:val="en-GB"/>
        </w:rPr>
      </w:pPr>
      <w:proofErr w:type="spellStart"/>
      <w:r>
        <w:rPr>
          <w:rFonts w:ascii="Times New Roman" w:hAnsi="Times New Roman" w:cs="Times New Roman"/>
          <w:sz w:val="24"/>
          <w:szCs w:val="24"/>
          <w:shd w:val="clear" w:color="auto" w:fill="FFFFFF"/>
          <w:lang w:val="en-GB"/>
        </w:rPr>
        <w:lastRenderedPageBreak/>
        <w:t>Kardefelt-Winther</w:t>
      </w:r>
      <w:proofErr w:type="spellEnd"/>
      <w:r>
        <w:rPr>
          <w:rFonts w:ascii="Times New Roman" w:hAnsi="Times New Roman" w:cs="Times New Roman"/>
          <w:sz w:val="24"/>
          <w:szCs w:val="24"/>
          <w:shd w:val="clear" w:color="auto" w:fill="FFFFFF"/>
          <w:lang w:val="en-GB"/>
        </w:rPr>
        <w:t>, D. (2014). A conceptual and methodological critique of Internet addiction research: Towards a model of compensatory Internet use. </w:t>
      </w:r>
      <w:r>
        <w:rPr>
          <w:rFonts w:ascii="Times New Roman" w:hAnsi="Times New Roman" w:cs="Times New Roman"/>
          <w:i/>
          <w:iCs/>
          <w:sz w:val="24"/>
          <w:szCs w:val="24"/>
          <w:shd w:val="clear" w:color="auto" w:fill="FFFFFF"/>
          <w:lang w:val="en-GB"/>
        </w:rPr>
        <w:t xml:space="preserve">Computers in Human </w:t>
      </w:r>
      <w:proofErr w:type="spellStart"/>
      <w:r>
        <w:rPr>
          <w:rFonts w:ascii="Times New Roman" w:hAnsi="Times New Roman" w:cs="Times New Roman"/>
          <w:i/>
          <w:iCs/>
          <w:sz w:val="24"/>
          <w:szCs w:val="24"/>
          <w:shd w:val="clear" w:color="auto" w:fill="FFFFFF"/>
          <w:lang w:val="en-GB"/>
        </w:rPr>
        <w:t>Behavior</w:t>
      </w:r>
      <w:proofErr w:type="spellEnd"/>
      <w:r>
        <w:rPr>
          <w:rFonts w:ascii="Times New Roman" w:hAnsi="Times New Roman" w:cs="Times New Roman"/>
          <w:sz w:val="24"/>
          <w:szCs w:val="24"/>
          <w:shd w:val="clear" w:color="auto" w:fill="FFFFFF"/>
          <w:lang w:val="en-GB"/>
        </w:rPr>
        <w:t>, </w:t>
      </w:r>
      <w:r>
        <w:rPr>
          <w:rFonts w:ascii="Times New Roman" w:hAnsi="Times New Roman" w:cs="Times New Roman"/>
          <w:i/>
          <w:iCs/>
          <w:sz w:val="24"/>
          <w:szCs w:val="24"/>
          <w:shd w:val="clear" w:color="auto" w:fill="FFFFFF"/>
          <w:lang w:val="en-GB"/>
        </w:rPr>
        <w:t>31</w:t>
      </w:r>
      <w:r>
        <w:rPr>
          <w:rFonts w:ascii="Times New Roman" w:hAnsi="Times New Roman" w:cs="Times New Roman"/>
          <w:sz w:val="24"/>
          <w:szCs w:val="24"/>
          <w:shd w:val="clear" w:color="auto" w:fill="FFFFFF"/>
          <w:lang w:val="en-GB"/>
        </w:rPr>
        <w:t xml:space="preserve">, 351-354. </w:t>
      </w:r>
      <w:hyperlink r:id="rId22" w:tgtFrame="_blank" w:tooltip="Persistent link using digital object identifier" w:history="1">
        <w:r>
          <w:rPr>
            <w:rStyle w:val="Hyperlink"/>
            <w:rFonts w:ascii="Times New Roman" w:hAnsi="Times New Roman" w:cs="Times New Roman"/>
            <w:sz w:val="24"/>
            <w:szCs w:val="24"/>
            <w:lang w:val="en-GB"/>
          </w:rPr>
          <w:t>https://doi.org/10.1016/j.chb.2013.10.059</w:t>
        </w:r>
      </w:hyperlink>
    </w:p>
    <w:p w14:paraId="5FDA33EF" w14:textId="77777777" w:rsidR="00931CC1" w:rsidRDefault="00931CC1" w:rsidP="00931CC1">
      <w:pPr>
        <w:spacing w:line="480" w:lineRule="auto"/>
        <w:contextualSpacing/>
        <w:jc w:val="both"/>
        <w:rPr>
          <w:rFonts w:ascii="Times New Roman" w:hAnsi="Times New Roman" w:cs="Times New Roman"/>
          <w:sz w:val="24"/>
          <w:szCs w:val="24"/>
          <w:shd w:val="clear" w:color="auto" w:fill="FFFFFF"/>
          <w:lang w:val="en-GB"/>
        </w:rPr>
      </w:pPr>
      <w:proofErr w:type="spellStart"/>
      <w:r>
        <w:rPr>
          <w:rFonts w:ascii="Times New Roman" w:hAnsi="Times New Roman" w:cs="Times New Roman"/>
          <w:sz w:val="24"/>
          <w:szCs w:val="24"/>
          <w:shd w:val="clear" w:color="auto" w:fill="FFFFFF"/>
          <w:lang w:val="en-GB"/>
        </w:rPr>
        <w:t>Kelman</w:t>
      </w:r>
      <w:proofErr w:type="spellEnd"/>
      <w:r>
        <w:rPr>
          <w:rFonts w:ascii="Times New Roman" w:hAnsi="Times New Roman" w:cs="Times New Roman"/>
          <w:sz w:val="24"/>
          <w:szCs w:val="24"/>
          <w:shd w:val="clear" w:color="auto" w:fill="FFFFFF"/>
          <w:lang w:val="en-GB"/>
        </w:rPr>
        <w:t xml:space="preserve">, H. C. (1974). Further thoughts on the processes of compliance, identification, and internalization. In J. T. Tedeschi (Ed.), </w:t>
      </w:r>
      <w:r>
        <w:rPr>
          <w:rFonts w:ascii="Times New Roman" w:hAnsi="Times New Roman" w:cs="Times New Roman"/>
          <w:i/>
          <w:iCs/>
          <w:sz w:val="24"/>
          <w:szCs w:val="24"/>
          <w:shd w:val="clear" w:color="auto" w:fill="FFFFFF"/>
          <w:lang w:val="en-GB"/>
        </w:rPr>
        <w:t>Perspectives on social power</w:t>
      </w:r>
      <w:r>
        <w:rPr>
          <w:rFonts w:ascii="Times New Roman" w:hAnsi="Times New Roman" w:cs="Times New Roman"/>
          <w:sz w:val="24"/>
          <w:szCs w:val="24"/>
          <w:shd w:val="clear" w:color="auto" w:fill="FFFFFF"/>
          <w:lang w:val="en-GB"/>
        </w:rPr>
        <w:t xml:space="preserve"> (pp. 126–171). Chicago, IL: Aldine Press.</w:t>
      </w:r>
    </w:p>
    <w:p w14:paraId="51075361" w14:textId="77777777" w:rsidR="00931CC1" w:rsidRDefault="00931CC1" w:rsidP="00931CC1">
      <w:pPr>
        <w:spacing w:line="480" w:lineRule="auto"/>
        <w:contextualSpacing/>
        <w:jc w:val="both"/>
        <w:rPr>
          <w:rFonts w:ascii="Times New Roman" w:hAnsi="Times New Roman" w:cs="Times New Roman"/>
          <w:sz w:val="24"/>
          <w:szCs w:val="24"/>
          <w:shd w:val="clear" w:color="auto" w:fill="FFFFFF"/>
          <w:lang w:val="en-GB"/>
        </w:rPr>
      </w:pPr>
      <w:proofErr w:type="spellStart"/>
      <w:r>
        <w:rPr>
          <w:rFonts w:ascii="Times New Roman" w:hAnsi="Times New Roman" w:cs="Times New Roman"/>
          <w:sz w:val="24"/>
          <w:szCs w:val="24"/>
          <w:shd w:val="clear" w:color="auto" w:fill="FFFFFF"/>
          <w:lang w:val="en-GB"/>
        </w:rPr>
        <w:t>Kircaburun</w:t>
      </w:r>
      <w:proofErr w:type="spellEnd"/>
      <w:r>
        <w:rPr>
          <w:rFonts w:ascii="Times New Roman" w:hAnsi="Times New Roman" w:cs="Times New Roman"/>
          <w:sz w:val="24"/>
          <w:szCs w:val="24"/>
          <w:shd w:val="clear" w:color="auto" w:fill="FFFFFF"/>
          <w:lang w:val="en-GB"/>
        </w:rPr>
        <w:t xml:space="preserve">, K., </w:t>
      </w:r>
      <w:proofErr w:type="spellStart"/>
      <w:r>
        <w:rPr>
          <w:rFonts w:ascii="Times New Roman" w:hAnsi="Times New Roman" w:cs="Times New Roman"/>
          <w:sz w:val="24"/>
          <w:szCs w:val="24"/>
          <w:shd w:val="clear" w:color="auto" w:fill="FFFFFF"/>
          <w:lang w:val="en-GB"/>
        </w:rPr>
        <w:t>Demetrovics</w:t>
      </w:r>
      <w:proofErr w:type="spellEnd"/>
      <w:r>
        <w:rPr>
          <w:rFonts w:ascii="Times New Roman" w:hAnsi="Times New Roman" w:cs="Times New Roman"/>
          <w:sz w:val="24"/>
          <w:szCs w:val="24"/>
          <w:shd w:val="clear" w:color="auto" w:fill="FFFFFF"/>
          <w:lang w:val="en-GB"/>
        </w:rPr>
        <w:t xml:space="preserve">, Z., Griffiths, M. D., </w:t>
      </w:r>
      <w:proofErr w:type="spellStart"/>
      <w:r>
        <w:rPr>
          <w:rFonts w:ascii="Times New Roman" w:hAnsi="Times New Roman" w:cs="Times New Roman"/>
          <w:sz w:val="24"/>
          <w:szCs w:val="24"/>
          <w:shd w:val="clear" w:color="auto" w:fill="FFFFFF"/>
          <w:lang w:val="en-GB"/>
        </w:rPr>
        <w:t>Király</w:t>
      </w:r>
      <w:proofErr w:type="spellEnd"/>
      <w:r>
        <w:rPr>
          <w:rFonts w:ascii="Times New Roman" w:hAnsi="Times New Roman" w:cs="Times New Roman"/>
          <w:sz w:val="24"/>
          <w:szCs w:val="24"/>
          <w:shd w:val="clear" w:color="auto" w:fill="FFFFFF"/>
          <w:lang w:val="en-GB"/>
        </w:rPr>
        <w:t xml:space="preserve">, O., </w:t>
      </w:r>
      <w:proofErr w:type="spellStart"/>
      <w:r>
        <w:rPr>
          <w:rFonts w:ascii="Times New Roman" w:hAnsi="Times New Roman" w:cs="Times New Roman"/>
          <w:sz w:val="24"/>
          <w:szCs w:val="24"/>
          <w:shd w:val="clear" w:color="auto" w:fill="FFFFFF"/>
          <w:lang w:val="en-GB"/>
        </w:rPr>
        <w:t>Kun</w:t>
      </w:r>
      <w:proofErr w:type="spellEnd"/>
      <w:r>
        <w:rPr>
          <w:rFonts w:ascii="Times New Roman" w:hAnsi="Times New Roman" w:cs="Times New Roman"/>
          <w:sz w:val="24"/>
          <w:szCs w:val="24"/>
          <w:shd w:val="clear" w:color="auto" w:fill="FFFFFF"/>
          <w:lang w:val="en-GB"/>
        </w:rPr>
        <w:t xml:space="preserve">, B., &amp; </w:t>
      </w:r>
      <w:proofErr w:type="spellStart"/>
      <w:r>
        <w:rPr>
          <w:rFonts w:ascii="Times New Roman" w:hAnsi="Times New Roman" w:cs="Times New Roman"/>
          <w:sz w:val="24"/>
          <w:szCs w:val="24"/>
          <w:shd w:val="clear" w:color="auto" w:fill="FFFFFF"/>
          <w:lang w:val="en-GB"/>
        </w:rPr>
        <w:t>Tosuntaş</w:t>
      </w:r>
      <w:proofErr w:type="spellEnd"/>
      <w:r>
        <w:rPr>
          <w:rFonts w:ascii="Times New Roman" w:hAnsi="Times New Roman" w:cs="Times New Roman"/>
          <w:sz w:val="24"/>
          <w:szCs w:val="24"/>
          <w:shd w:val="clear" w:color="auto" w:fill="FFFFFF"/>
          <w:lang w:val="en-GB"/>
        </w:rPr>
        <w:t>, Ş. B. (2020). Trait emotional intelligence and Internet gaming disorder among gamers: The mediating role of online gaming motives and moderating role of age groups. </w:t>
      </w:r>
      <w:r>
        <w:rPr>
          <w:rFonts w:ascii="Times New Roman" w:hAnsi="Times New Roman" w:cs="Times New Roman"/>
          <w:i/>
          <w:iCs/>
          <w:sz w:val="24"/>
          <w:szCs w:val="24"/>
          <w:shd w:val="clear" w:color="auto" w:fill="FFFFFF"/>
          <w:lang w:val="en-GB"/>
        </w:rPr>
        <w:t>International Journal of Mental Health and Addiction</w:t>
      </w:r>
      <w:r>
        <w:rPr>
          <w:rFonts w:ascii="Times New Roman" w:hAnsi="Times New Roman" w:cs="Times New Roman"/>
          <w:sz w:val="24"/>
          <w:szCs w:val="24"/>
          <w:shd w:val="clear" w:color="auto" w:fill="FFFFFF"/>
          <w:lang w:val="en-GB"/>
        </w:rPr>
        <w:t>, </w:t>
      </w:r>
      <w:r>
        <w:rPr>
          <w:rFonts w:ascii="Times New Roman" w:hAnsi="Times New Roman" w:cs="Times New Roman"/>
          <w:i/>
          <w:iCs/>
          <w:sz w:val="24"/>
          <w:szCs w:val="24"/>
          <w:shd w:val="clear" w:color="auto" w:fill="FFFFFF"/>
          <w:lang w:val="en-GB"/>
        </w:rPr>
        <w:t>18</w:t>
      </w:r>
      <w:r>
        <w:rPr>
          <w:rFonts w:ascii="Times New Roman" w:hAnsi="Times New Roman" w:cs="Times New Roman"/>
          <w:sz w:val="24"/>
          <w:szCs w:val="24"/>
          <w:shd w:val="clear" w:color="auto" w:fill="FFFFFF"/>
          <w:lang w:val="en-GB"/>
        </w:rPr>
        <w:t xml:space="preserve">(5), 1446-1457. </w:t>
      </w:r>
      <w:r>
        <w:rPr>
          <w:rFonts w:ascii="Times New Roman" w:hAnsi="Times New Roman" w:cs="Times New Roman"/>
          <w:sz w:val="24"/>
          <w:szCs w:val="24"/>
          <w:shd w:val="clear" w:color="auto" w:fill="FCFCFC"/>
          <w:lang w:val="en-GB"/>
        </w:rPr>
        <w:t>https://doi.org/10.1007/s11469-019-00179-x</w:t>
      </w:r>
    </w:p>
    <w:p w14:paraId="21169E3C" w14:textId="77777777" w:rsidR="00931CC1" w:rsidRDefault="00931CC1" w:rsidP="00931CC1">
      <w:pPr>
        <w:spacing w:line="480" w:lineRule="auto"/>
        <w:contextualSpacing/>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Liu, Y., Gong, R., Yu, Y., Xu, C., Yu, X., Chang, R., Wang, H., Wang, S., Wang, Q., &amp; Cai, Y. (2021). Longitudinal predictors for incidence of Internet gaming disorder among adolescents: The roles of time spent on gaming and depressive symptoms. </w:t>
      </w:r>
      <w:r>
        <w:rPr>
          <w:rFonts w:ascii="Times New Roman" w:hAnsi="Times New Roman" w:cs="Times New Roman"/>
          <w:i/>
          <w:iCs/>
          <w:sz w:val="24"/>
          <w:szCs w:val="24"/>
          <w:shd w:val="clear" w:color="auto" w:fill="FFFFFF"/>
          <w:lang w:val="en-GB"/>
        </w:rPr>
        <w:t>Journal of Adolescence</w:t>
      </w:r>
      <w:r>
        <w:rPr>
          <w:rFonts w:ascii="Times New Roman" w:hAnsi="Times New Roman" w:cs="Times New Roman"/>
          <w:sz w:val="24"/>
          <w:szCs w:val="24"/>
          <w:shd w:val="clear" w:color="auto" w:fill="FFFFFF"/>
          <w:lang w:val="en-GB"/>
        </w:rPr>
        <w:t>, </w:t>
      </w:r>
      <w:r>
        <w:rPr>
          <w:rFonts w:ascii="Times New Roman" w:hAnsi="Times New Roman" w:cs="Times New Roman"/>
          <w:i/>
          <w:iCs/>
          <w:sz w:val="24"/>
          <w:szCs w:val="24"/>
          <w:shd w:val="clear" w:color="auto" w:fill="FFFFFF"/>
          <w:lang w:val="en-GB"/>
        </w:rPr>
        <w:t>92</w:t>
      </w:r>
      <w:r>
        <w:rPr>
          <w:rFonts w:ascii="Times New Roman" w:hAnsi="Times New Roman" w:cs="Times New Roman"/>
          <w:sz w:val="24"/>
          <w:szCs w:val="24"/>
          <w:shd w:val="clear" w:color="auto" w:fill="FFFFFF"/>
          <w:lang w:val="en-GB"/>
        </w:rPr>
        <w:t xml:space="preserve">, 1-9. </w:t>
      </w:r>
      <w:hyperlink r:id="rId23" w:tgtFrame="_blank" w:tooltip="Persistent link using digital object identifier" w:history="1">
        <w:r>
          <w:rPr>
            <w:rStyle w:val="Hyperlink"/>
            <w:rFonts w:ascii="Times New Roman" w:hAnsi="Times New Roman" w:cs="Times New Roman"/>
            <w:sz w:val="24"/>
            <w:szCs w:val="24"/>
            <w:lang w:val="en-GB"/>
          </w:rPr>
          <w:t>https://doi.org/10.1016/j.adolescence.2021.06.008</w:t>
        </w:r>
      </w:hyperlink>
    </w:p>
    <w:p w14:paraId="7BC13025" w14:textId="77777777" w:rsidR="00931CC1" w:rsidRDefault="00931CC1" w:rsidP="00931CC1">
      <w:pPr>
        <w:spacing w:line="480" w:lineRule="auto"/>
        <w:contextualSpacing/>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Lopez-Fernandez, O., Williams, A. J., Griffiths, M. D., &amp; </w:t>
      </w:r>
      <w:proofErr w:type="spellStart"/>
      <w:r>
        <w:rPr>
          <w:rFonts w:ascii="Times New Roman" w:hAnsi="Times New Roman" w:cs="Times New Roman"/>
          <w:sz w:val="24"/>
          <w:szCs w:val="24"/>
          <w:shd w:val="clear" w:color="auto" w:fill="FFFFFF"/>
          <w:lang w:val="en-GB"/>
        </w:rPr>
        <w:t>Kuss</w:t>
      </w:r>
      <w:proofErr w:type="spellEnd"/>
      <w:r>
        <w:rPr>
          <w:rFonts w:ascii="Times New Roman" w:hAnsi="Times New Roman" w:cs="Times New Roman"/>
          <w:sz w:val="24"/>
          <w:szCs w:val="24"/>
          <w:shd w:val="clear" w:color="auto" w:fill="FFFFFF"/>
          <w:lang w:val="en-GB"/>
        </w:rPr>
        <w:t>, D. J. (2019). Female gaming, gaming addiction, and the role of women within gaming culture: A narrative literature review. </w:t>
      </w:r>
      <w:r>
        <w:rPr>
          <w:rFonts w:ascii="Times New Roman" w:hAnsi="Times New Roman" w:cs="Times New Roman"/>
          <w:i/>
          <w:iCs/>
          <w:sz w:val="24"/>
          <w:szCs w:val="24"/>
          <w:shd w:val="clear" w:color="auto" w:fill="FFFFFF"/>
          <w:lang w:val="en-GB"/>
        </w:rPr>
        <w:t>Frontiers in Psychiatry</w:t>
      </w:r>
      <w:r>
        <w:rPr>
          <w:rFonts w:ascii="Times New Roman" w:hAnsi="Times New Roman" w:cs="Times New Roman"/>
          <w:sz w:val="24"/>
          <w:szCs w:val="24"/>
          <w:shd w:val="clear" w:color="auto" w:fill="FFFFFF"/>
          <w:lang w:val="en-GB"/>
        </w:rPr>
        <w:t xml:space="preserve">, </w:t>
      </w:r>
      <w:r>
        <w:rPr>
          <w:rFonts w:ascii="Times New Roman" w:hAnsi="Times New Roman" w:cs="Times New Roman"/>
          <w:i/>
          <w:iCs/>
          <w:sz w:val="24"/>
          <w:szCs w:val="24"/>
          <w:shd w:val="clear" w:color="auto" w:fill="FFFFFF"/>
          <w:lang w:val="en-GB"/>
        </w:rPr>
        <w:t>10</w:t>
      </w:r>
      <w:r>
        <w:rPr>
          <w:rFonts w:ascii="Times New Roman" w:hAnsi="Times New Roman" w:cs="Times New Roman"/>
          <w:sz w:val="24"/>
          <w:szCs w:val="24"/>
          <w:shd w:val="clear" w:color="auto" w:fill="FFFFFF"/>
          <w:lang w:val="en-GB"/>
        </w:rPr>
        <w:t xml:space="preserve">, 454. </w:t>
      </w:r>
      <w:hyperlink r:id="rId24" w:history="1">
        <w:r>
          <w:rPr>
            <w:rStyle w:val="Hyperlink"/>
            <w:rFonts w:ascii="Times New Roman" w:hAnsi="Times New Roman" w:cs="Times New Roman"/>
            <w:sz w:val="24"/>
            <w:szCs w:val="24"/>
            <w:shd w:val="clear" w:color="auto" w:fill="FFFFFF"/>
            <w:lang w:val="en-GB"/>
          </w:rPr>
          <w:t>https://doi.org/10.3389/fpsyt.2019.00454</w:t>
        </w:r>
      </w:hyperlink>
    </w:p>
    <w:p w14:paraId="3D60FF2A" w14:textId="77777777" w:rsidR="00931CC1" w:rsidRDefault="00931CC1" w:rsidP="00931CC1">
      <w:pPr>
        <w:shd w:val="clear" w:color="auto" w:fill="FFFFFF"/>
        <w:spacing w:line="480" w:lineRule="auto"/>
        <w:contextualSpacing/>
        <w:jc w:val="both"/>
        <w:rPr>
          <w:rFonts w:ascii="Times New Roman" w:hAnsi="Times New Roman" w:cs="Times New Roman"/>
          <w:sz w:val="24"/>
          <w:szCs w:val="24"/>
          <w:lang w:val="en-GB"/>
        </w:rPr>
      </w:pPr>
      <w:r>
        <w:rPr>
          <w:rFonts w:ascii="Times New Roman" w:hAnsi="Times New Roman" w:cs="Times New Roman"/>
          <w:sz w:val="24"/>
          <w:szCs w:val="24"/>
          <w:shd w:val="clear" w:color="auto" w:fill="FFFFFF"/>
          <w:lang w:val="en-GB"/>
        </w:rPr>
        <w:t>López-Fernández, F. J., Mezquita, L., Griffiths, M. D., Ortet, G., &amp; Ibáñez, M. I. (2020). The development and validation of the Videogaming Motives Questionnaire (VMQ). </w:t>
      </w:r>
      <w:proofErr w:type="spellStart"/>
      <w:r>
        <w:rPr>
          <w:rFonts w:ascii="Times New Roman" w:hAnsi="Times New Roman" w:cs="Times New Roman"/>
          <w:i/>
          <w:iCs/>
          <w:sz w:val="24"/>
          <w:szCs w:val="24"/>
          <w:shd w:val="clear" w:color="auto" w:fill="FFFFFF"/>
          <w:lang w:val="en-GB"/>
        </w:rPr>
        <w:t>PloS</w:t>
      </w:r>
      <w:proofErr w:type="spellEnd"/>
      <w:r>
        <w:rPr>
          <w:rFonts w:ascii="Times New Roman" w:hAnsi="Times New Roman" w:cs="Times New Roman"/>
          <w:i/>
          <w:iCs/>
          <w:sz w:val="24"/>
          <w:szCs w:val="24"/>
          <w:shd w:val="clear" w:color="auto" w:fill="FFFFFF"/>
          <w:lang w:val="en-GB"/>
        </w:rPr>
        <w:t xml:space="preserve"> one</w:t>
      </w:r>
      <w:r>
        <w:rPr>
          <w:rFonts w:ascii="Times New Roman" w:hAnsi="Times New Roman" w:cs="Times New Roman"/>
          <w:sz w:val="24"/>
          <w:szCs w:val="24"/>
          <w:shd w:val="clear" w:color="auto" w:fill="FFFFFF"/>
          <w:lang w:val="en-GB"/>
        </w:rPr>
        <w:t>, </w:t>
      </w:r>
      <w:r>
        <w:rPr>
          <w:rFonts w:ascii="Times New Roman" w:hAnsi="Times New Roman" w:cs="Times New Roman"/>
          <w:i/>
          <w:iCs/>
          <w:sz w:val="24"/>
          <w:szCs w:val="24"/>
          <w:shd w:val="clear" w:color="auto" w:fill="FFFFFF"/>
          <w:lang w:val="en-GB"/>
        </w:rPr>
        <w:t>15</w:t>
      </w:r>
      <w:r>
        <w:rPr>
          <w:rFonts w:ascii="Times New Roman" w:hAnsi="Times New Roman" w:cs="Times New Roman"/>
          <w:sz w:val="24"/>
          <w:szCs w:val="24"/>
          <w:shd w:val="clear" w:color="auto" w:fill="FFFFFF"/>
          <w:lang w:val="en-GB"/>
        </w:rPr>
        <w:t xml:space="preserve">(10), e0240726.  </w:t>
      </w:r>
      <w:hyperlink r:id="rId25" w:history="1">
        <w:r>
          <w:rPr>
            <w:rStyle w:val="Hyperlink"/>
            <w:rFonts w:ascii="Times New Roman" w:hAnsi="Times New Roman" w:cs="Times New Roman"/>
            <w:sz w:val="24"/>
            <w:szCs w:val="24"/>
            <w:lang w:val="en-GB"/>
          </w:rPr>
          <w:t>https://doi.org/10.1371/journal.pone.0240726</w:t>
        </w:r>
      </w:hyperlink>
    </w:p>
    <w:p w14:paraId="4D29D4AF" w14:textId="77777777" w:rsidR="00931CC1" w:rsidRDefault="00931CC1" w:rsidP="00931CC1">
      <w:pPr>
        <w:spacing w:line="480" w:lineRule="auto"/>
        <w:contextualSpacing/>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López-Fernández, F. J., Mezquita, L., Ortet, G., &amp; Ibáñez, M. I. (2021). Mediational role of gaming motives in the associations of the Five Factor Model of personality with weekly and disordered gaming in adolescents. </w:t>
      </w:r>
      <w:r>
        <w:rPr>
          <w:rFonts w:ascii="Times New Roman" w:hAnsi="Times New Roman" w:cs="Times New Roman"/>
          <w:i/>
          <w:iCs/>
          <w:sz w:val="24"/>
          <w:szCs w:val="24"/>
          <w:shd w:val="clear" w:color="auto" w:fill="FFFFFF"/>
          <w:lang w:val="en-GB"/>
        </w:rPr>
        <w:t>Personality and Individual Differences</w:t>
      </w:r>
      <w:r>
        <w:rPr>
          <w:rFonts w:ascii="Times New Roman" w:hAnsi="Times New Roman" w:cs="Times New Roman"/>
          <w:sz w:val="24"/>
          <w:szCs w:val="24"/>
          <w:shd w:val="clear" w:color="auto" w:fill="FFFFFF"/>
          <w:lang w:val="en-GB"/>
        </w:rPr>
        <w:t>, </w:t>
      </w:r>
      <w:r>
        <w:rPr>
          <w:rFonts w:ascii="Times New Roman" w:hAnsi="Times New Roman" w:cs="Times New Roman"/>
          <w:i/>
          <w:iCs/>
          <w:sz w:val="24"/>
          <w:szCs w:val="24"/>
          <w:shd w:val="clear" w:color="auto" w:fill="FFFFFF"/>
          <w:lang w:val="en-GB"/>
        </w:rPr>
        <w:t>182</w:t>
      </w:r>
      <w:r>
        <w:rPr>
          <w:rFonts w:ascii="Times New Roman" w:hAnsi="Times New Roman" w:cs="Times New Roman"/>
          <w:sz w:val="24"/>
          <w:szCs w:val="24"/>
          <w:shd w:val="clear" w:color="auto" w:fill="FFFFFF"/>
          <w:lang w:val="en-GB"/>
        </w:rPr>
        <w:t xml:space="preserve">, 111063. </w:t>
      </w:r>
      <w:hyperlink r:id="rId26" w:tgtFrame="_blank" w:tooltip="Persistent link using digital object identifier" w:history="1">
        <w:r>
          <w:rPr>
            <w:rStyle w:val="Hyperlink"/>
            <w:rFonts w:ascii="Times New Roman" w:hAnsi="Times New Roman" w:cs="Times New Roman"/>
            <w:sz w:val="24"/>
            <w:szCs w:val="24"/>
            <w:lang w:val="en-GB"/>
          </w:rPr>
          <w:t>https://doi.org/10.1016/j.paid.2021.111063</w:t>
        </w:r>
      </w:hyperlink>
    </w:p>
    <w:p w14:paraId="58D12307" w14:textId="77777777" w:rsidR="00931CC1" w:rsidRDefault="00931CC1" w:rsidP="00931CC1">
      <w:pPr>
        <w:spacing w:line="480" w:lineRule="auto"/>
        <w:contextualSpacing/>
        <w:jc w:val="both"/>
        <w:rPr>
          <w:rFonts w:ascii="Times New Roman" w:hAnsi="Times New Roman" w:cs="Times New Roman"/>
          <w:sz w:val="24"/>
          <w:szCs w:val="24"/>
          <w:shd w:val="clear" w:color="auto" w:fill="FFFFFF"/>
          <w:lang w:val="en-GB"/>
        </w:rPr>
      </w:pPr>
      <w:proofErr w:type="spellStart"/>
      <w:r>
        <w:rPr>
          <w:rFonts w:ascii="Times New Roman" w:hAnsi="Times New Roman" w:cs="Times New Roman"/>
          <w:sz w:val="24"/>
          <w:szCs w:val="24"/>
          <w:shd w:val="clear" w:color="auto" w:fill="FFFFFF"/>
          <w:lang w:val="en-GB"/>
        </w:rPr>
        <w:t>Männikkö</w:t>
      </w:r>
      <w:proofErr w:type="spellEnd"/>
      <w:r>
        <w:rPr>
          <w:rFonts w:ascii="Times New Roman" w:hAnsi="Times New Roman" w:cs="Times New Roman"/>
          <w:sz w:val="24"/>
          <w:szCs w:val="24"/>
          <w:shd w:val="clear" w:color="auto" w:fill="FFFFFF"/>
          <w:lang w:val="en-GB"/>
        </w:rPr>
        <w:t xml:space="preserve">, N., Billieux, J., </w:t>
      </w:r>
      <w:proofErr w:type="spellStart"/>
      <w:r>
        <w:rPr>
          <w:rFonts w:ascii="Times New Roman" w:hAnsi="Times New Roman" w:cs="Times New Roman"/>
          <w:sz w:val="24"/>
          <w:szCs w:val="24"/>
          <w:shd w:val="clear" w:color="auto" w:fill="FFFFFF"/>
          <w:lang w:val="en-GB"/>
        </w:rPr>
        <w:t>Nordström</w:t>
      </w:r>
      <w:proofErr w:type="spellEnd"/>
      <w:r>
        <w:rPr>
          <w:rFonts w:ascii="Times New Roman" w:hAnsi="Times New Roman" w:cs="Times New Roman"/>
          <w:sz w:val="24"/>
          <w:szCs w:val="24"/>
          <w:shd w:val="clear" w:color="auto" w:fill="FFFFFF"/>
          <w:lang w:val="en-GB"/>
        </w:rPr>
        <w:t xml:space="preserve">, T., Koivisto, K., &amp; </w:t>
      </w:r>
      <w:proofErr w:type="spellStart"/>
      <w:r>
        <w:rPr>
          <w:rFonts w:ascii="Times New Roman" w:hAnsi="Times New Roman" w:cs="Times New Roman"/>
          <w:sz w:val="24"/>
          <w:szCs w:val="24"/>
          <w:shd w:val="clear" w:color="auto" w:fill="FFFFFF"/>
          <w:lang w:val="en-GB"/>
        </w:rPr>
        <w:t>Kääriäinen</w:t>
      </w:r>
      <w:proofErr w:type="spellEnd"/>
      <w:r>
        <w:rPr>
          <w:rFonts w:ascii="Times New Roman" w:hAnsi="Times New Roman" w:cs="Times New Roman"/>
          <w:sz w:val="24"/>
          <w:szCs w:val="24"/>
          <w:shd w:val="clear" w:color="auto" w:fill="FFFFFF"/>
          <w:lang w:val="en-GB"/>
        </w:rPr>
        <w:t xml:space="preserve">, M. (2017). Problematic gaming behaviour in Finnish adolescents and young adults: relation to game genres, gaming motives </w:t>
      </w:r>
      <w:r>
        <w:rPr>
          <w:rFonts w:ascii="Times New Roman" w:hAnsi="Times New Roman" w:cs="Times New Roman"/>
          <w:sz w:val="24"/>
          <w:szCs w:val="24"/>
          <w:shd w:val="clear" w:color="auto" w:fill="FFFFFF"/>
          <w:lang w:val="en-GB"/>
        </w:rPr>
        <w:lastRenderedPageBreak/>
        <w:t>and self-awareness of problematic use. </w:t>
      </w:r>
      <w:r>
        <w:rPr>
          <w:rFonts w:ascii="Times New Roman" w:hAnsi="Times New Roman" w:cs="Times New Roman"/>
          <w:i/>
          <w:iCs/>
          <w:sz w:val="24"/>
          <w:szCs w:val="24"/>
          <w:shd w:val="clear" w:color="auto" w:fill="FFFFFF"/>
          <w:lang w:val="en-GB"/>
        </w:rPr>
        <w:t>International Journal of Mental Health and Addiction</w:t>
      </w:r>
      <w:r>
        <w:rPr>
          <w:rFonts w:ascii="Times New Roman" w:hAnsi="Times New Roman" w:cs="Times New Roman"/>
          <w:sz w:val="24"/>
          <w:szCs w:val="24"/>
          <w:shd w:val="clear" w:color="auto" w:fill="FFFFFF"/>
          <w:lang w:val="en-GB"/>
        </w:rPr>
        <w:t>, </w:t>
      </w:r>
      <w:r>
        <w:rPr>
          <w:rFonts w:ascii="Times New Roman" w:hAnsi="Times New Roman" w:cs="Times New Roman"/>
          <w:i/>
          <w:iCs/>
          <w:sz w:val="24"/>
          <w:szCs w:val="24"/>
          <w:shd w:val="clear" w:color="auto" w:fill="FFFFFF"/>
          <w:lang w:val="en-GB"/>
        </w:rPr>
        <w:t>15</w:t>
      </w:r>
      <w:r>
        <w:rPr>
          <w:rFonts w:ascii="Times New Roman" w:hAnsi="Times New Roman" w:cs="Times New Roman"/>
          <w:sz w:val="24"/>
          <w:szCs w:val="24"/>
          <w:shd w:val="clear" w:color="auto" w:fill="FFFFFF"/>
          <w:lang w:val="en-GB"/>
        </w:rPr>
        <w:t xml:space="preserve">(2), 324-338. </w:t>
      </w:r>
      <w:r>
        <w:rPr>
          <w:rFonts w:ascii="Times New Roman" w:hAnsi="Times New Roman" w:cs="Times New Roman"/>
          <w:sz w:val="24"/>
          <w:szCs w:val="24"/>
          <w:shd w:val="clear" w:color="auto" w:fill="FCFCFC"/>
          <w:lang w:val="en-GB"/>
        </w:rPr>
        <w:t>https://doi.org/10.1007/s11469-016-9726-7</w:t>
      </w:r>
    </w:p>
    <w:p w14:paraId="6A399B22" w14:textId="77777777" w:rsidR="00931CC1" w:rsidRDefault="00931CC1" w:rsidP="00931CC1">
      <w:pPr>
        <w:spacing w:line="480" w:lineRule="auto"/>
        <w:contextualSpacing/>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rPr>
        <w:t xml:space="preserve">Marino, C., Gini, G., Angelini, F., Vieno, A., &amp; Spada, M. M. (2020). </w:t>
      </w:r>
      <w:r>
        <w:rPr>
          <w:rFonts w:ascii="Times New Roman" w:hAnsi="Times New Roman" w:cs="Times New Roman"/>
          <w:sz w:val="24"/>
          <w:szCs w:val="24"/>
          <w:shd w:val="clear" w:color="auto" w:fill="FFFFFF"/>
          <w:lang w:val="en-GB"/>
        </w:rPr>
        <w:t xml:space="preserve">Social norms and e-motions in problematic social media use among adolescents. </w:t>
      </w:r>
      <w:r>
        <w:rPr>
          <w:rFonts w:ascii="Times New Roman" w:hAnsi="Times New Roman" w:cs="Times New Roman"/>
          <w:i/>
          <w:sz w:val="24"/>
          <w:szCs w:val="24"/>
          <w:shd w:val="clear" w:color="auto" w:fill="FFFFFF"/>
          <w:lang w:val="en-GB"/>
        </w:rPr>
        <w:t>Addictive Behaviors Reports</w:t>
      </w:r>
      <w:r>
        <w:rPr>
          <w:rFonts w:ascii="Times New Roman" w:hAnsi="Times New Roman" w:cs="Times New Roman"/>
          <w:sz w:val="24"/>
          <w:szCs w:val="24"/>
          <w:shd w:val="clear" w:color="auto" w:fill="FFFFFF"/>
          <w:lang w:val="en-GB"/>
        </w:rPr>
        <w:t xml:space="preserve">, </w:t>
      </w:r>
      <w:r>
        <w:rPr>
          <w:rFonts w:ascii="Times New Roman" w:hAnsi="Times New Roman" w:cs="Times New Roman"/>
          <w:i/>
          <w:sz w:val="24"/>
          <w:szCs w:val="24"/>
          <w:shd w:val="clear" w:color="auto" w:fill="FFFFFF"/>
          <w:lang w:val="en-GB"/>
        </w:rPr>
        <w:t>11</w:t>
      </w:r>
      <w:r>
        <w:rPr>
          <w:rFonts w:ascii="Times New Roman" w:hAnsi="Times New Roman" w:cs="Times New Roman"/>
          <w:sz w:val="24"/>
          <w:szCs w:val="24"/>
          <w:shd w:val="clear" w:color="auto" w:fill="FFFFFF"/>
          <w:lang w:val="en-GB"/>
        </w:rPr>
        <w:t>, 100250. https://doi.org/10.1016/j.abrep.2020.100250</w:t>
      </w:r>
    </w:p>
    <w:p w14:paraId="3F014E27" w14:textId="77777777" w:rsidR="00931CC1" w:rsidRDefault="00931CC1" w:rsidP="00931CC1">
      <w:pPr>
        <w:spacing w:line="480" w:lineRule="auto"/>
        <w:contextualSpacing/>
        <w:jc w:val="both"/>
        <w:rPr>
          <w:rFonts w:ascii="Times New Roman" w:hAnsi="Times New Roman" w:cs="Times New Roman"/>
          <w:sz w:val="24"/>
          <w:szCs w:val="24"/>
          <w:u w:val="single"/>
          <w:lang w:val="en-GB"/>
        </w:rPr>
      </w:pPr>
      <w:r>
        <w:rPr>
          <w:rFonts w:ascii="Times New Roman" w:hAnsi="Times New Roman" w:cs="Times New Roman"/>
          <w:sz w:val="24"/>
          <w:szCs w:val="24"/>
          <w:lang w:val="en-GB"/>
        </w:rPr>
        <w:t xml:space="preserve">Marino, C., Vieno, A., Pastore, M., Albery, I. P., Frings, D., &amp; Spada, M. M. (2016). </w:t>
      </w:r>
      <w:r>
        <w:rPr>
          <w:rFonts w:ascii="Times New Roman" w:hAnsi="Times New Roman" w:cs="Times New Roman"/>
          <w:sz w:val="24"/>
          <w:szCs w:val="24"/>
          <w:lang w:val="en-US"/>
        </w:rPr>
        <w:t xml:space="preserve">Modeling the contribution of personality, social identity and social norms to problematic Facebook use in adolescents. </w:t>
      </w:r>
      <w:r>
        <w:rPr>
          <w:rFonts w:ascii="Times New Roman" w:hAnsi="Times New Roman" w:cs="Times New Roman"/>
          <w:i/>
          <w:sz w:val="24"/>
          <w:szCs w:val="24"/>
          <w:lang w:val="en-US"/>
        </w:rPr>
        <w:t>Addictive Behaviors</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63</w:t>
      </w:r>
      <w:r>
        <w:rPr>
          <w:rFonts w:ascii="Times New Roman" w:hAnsi="Times New Roman" w:cs="Times New Roman"/>
          <w:sz w:val="24"/>
          <w:szCs w:val="24"/>
          <w:lang w:val="en-US"/>
        </w:rPr>
        <w:t xml:space="preserve">, 51–56.  </w:t>
      </w:r>
      <w:hyperlink r:id="rId27" w:history="1">
        <w:r>
          <w:rPr>
            <w:rStyle w:val="Hyperlink"/>
            <w:rFonts w:ascii="Times New Roman" w:hAnsi="Times New Roman" w:cs="Times New Roman"/>
            <w:sz w:val="24"/>
            <w:szCs w:val="24"/>
            <w:lang w:val="en-GB"/>
          </w:rPr>
          <w:t>https://doi.org/10.1016/j.addbeh.2016.07.001</w:t>
        </w:r>
      </w:hyperlink>
    </w:p>
    <w:p w14:paraId="3020101A" w14:textId="77777777" w:rsidR="00931CC1" w:rsidRDefault="00931CC1" w:rsidP="00931CC1">
      <w:pPr>
        <w:spacing w:line="480" w:lineRule="auto"/>
        <w:contextualSpacing/>
        <w:jc w:val="both"/>
        <w:rPr>
          <w:rFonts w:ascii="Times New Roman" w:hAnsi="Times New Roman" w:cs="Times New Roman"/>
          <w:sz w:val="24"/>
          <w:szCs w:val="24"/>
          <w:shd w:val="clear" w:color="auto" w:fill="FFFFFF"/>
          <w:lang w:val="en-GB"/>
        </w:rPr>
      </w:pPr>
      <w:proofErr w:type="spellStart"/>
      <w:r>
        <w:rPr>
          <w:rFonts w:ascii="Times New Roman" w:hAnsi="Times New Roman" w:cs="Times New Roman"/>
          <w:sz w:val="24"/>
          <w:szCs w:val="24"/>
          <w:shd w:val="clear" w:color="auto" w:fill="FFFFFF"/>
          <w:lang w:val="en-GB"/>
        </w:rPr>
        <w:t>Melodia</w:t>
      </w:r>
      <w:proofErr w:type="spellEnd"/>
      <w:r>
        <w:rPr>
          <w:rFonts w:ascii="Times New Roman" w:hAnsi="Times New Roman" w:cs="Times New Roman"/>
          <w:sz w:val="24"/>
          <w:szCs w:val="24"/>
          <w:shd w:val="clear" w:color="auto" w:fill="FFFFFF"/>
          <w:lang w:val="en-GB"/>
        </w:rPr>
        <w:t>, F., Canale, N., &amp; Griffiths, M. D. (2020). The role of avoidance coping and escape motives in problematic online gaming: A systematic literature review. </w:t>
      </w:r>
      <w:r>
        <w:rPr>
          <w:rFonts w:ascii="Times New Roman" w:hAnsi="Times New Roman" w:cs="Times New Roman"/>
          <w:i/>
          <w:iCs/>
          <w:sz w:val="24"/>
          <w:szCs w:val="24"/>
          <w:shd w:val="clear" w:color="auto" w:fill="FFFFFF"/>
          <w:lang w:val="en-GB"/>
        </w:rPr>
        <w:t>International Journal of Mental Health and Addiction</w:t>
      </w:r>
      <w:r>
        <w:rPr>
          <w:rFonts w:ascii="Times New Roman" w:hAnsi="Times New Roman" w:cs="Times New Roman"/>
          <w:sz w:val="24"/>
          <w:szCs w:val="24"/>
          <w:shd w:val="clear" w:color="auto" w:fill="FFFFFF"/>
          <w:lang w:val="en-GB"/>
        </w:rPr>
        <w:t xml:space="preserve">, 1-27. </w:t>
      </w:r>
      <w:r>
        <w:rPr>
          <w:rFonts w:ascii="Times New Roman" w:hAnsi="Times New Roman" w:cs="Times New Roman"/>
          <w:sz w:val="24"/>
          <w:szCs w:val="24"/>
          <w:shd w:val="clear" w:color="auto" w:fill="FCFCFC"/>
          <w:lang w:val="en-GB"/>
        </w:rPr>
        <w:t>https://doi.org/10.1007/s11469-020-00422-w</w:t>
      </w:r>
    </w:p>
    <w:p w14:paraId="5916786E" w14:textId="77777777" w:rsidR="00931CC1" w:rsidRDefault="00931CC1" w:rsidP="00931CC1">
      <w:pPr>
        <w:spacing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Monacis, L., De Palo, V., Griffiths, M. D., &amp;amp; Sinatra, M. (2016). </w:t>
      </w:r>
      <w:r>
        <w:rPr>
          <w:rFonts w:ascii="Times New Roman" w:hAnsi="Times New Roman" w:cs="Times New Roman"/>
          <w:sz w:val="24"/>
          <w:szCs w:val="24"/>
          <w:lang w:val="en-US"/>
        </w:rPr>
        <w:t xml:space="preserve">Validation of the Internet Gaming Disorder Scale – Short-Form (IGDS9-SF) in an Italian-speaking sample. </w:t>
      </w:r>
      <w:r>
        <w:rPr>
          <w:rFonts w:ascii="Times New Roman" w:hAnsi="Times New Roman" w:cs="Times New Roman"/>
          <w:i/>
          <w:sz w:val="24"/>
          <w:szCs w:val="24"/>
          <w:lang w:val="en-US"/>
        </w:rPr>
        <w:t>Journal of Behavioral Addictions</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5</w:t>
      </w:r>
      <w:r>
        <w:rPr>
          <w:rFonts w:ascii="Times New Roman" w:hAnsi="Times New Roman" w:cs="Times New Roman"/>
          <w:sz w:val="24"/>
          <w:szCs w:val="24"/>
          <w:lang w:val="en-US"/>
        </w:rPr>
        <w:t xml:space="preserve">(4), 683-690. </w:t>
      </w:r>
      <w:hyperlink r:id="rId28" w:history="1">
        <w:r>
          <w:rPr>
            <w:rStyle w:val="Hyperlink"/>
            <w:rFonts w:ascii="Times New Roman" w:hAnsi="Times New Roman" w:cs="Times New Roman"/>
            <w:sz w:val="24"/>
            <w:szCs w:val="24"/>
            <w:lang w:val="en-US"/>
          </w:rPr>
          <w:t>https://doi.org/10.1556/2006.5.201</w:t>
        </w:r>
      </w:hyperlink>
    </w:p>
    <w:p w14:paraId="4E16FCA3" w14:textId="77777777" w:rsidR="00931CC1" w:rsidRDefault="00931CC1" w:rsidP="00931CC1">
      <w:pPr>
        <w:spacing w:line="480" w:lineRule="auto"/>
        <w:contextualSpacing/>
        <w:jc w:val="both"/>
        <w:rPr>
          <w:rFonts w:ascii="Times New Roman" w:hAnsi="Times New Roman" w:cs="Times New Roman"/>
          <w:sz w:val="24"/>
          <w:szCs w:val="24"/>
          <w:shd w:val="clear" w:color="auto" w:fill="FFFFFF"/>
          <w:lang w:val="en-GB"/>
        </w:rPr>
      </w:pPr>
      <w:proofErr w:type="spellStart"/>
      <w:r>
        <w:rPr>
          <w:rFonts w:ascii="Times New Roman" w:hAnsi="Times New Roman" w:cs="Times New Roman"/>
          <w:sz w:val="24"/>
          <w:szCs w:val="24"/>
          <w:shd w:val="clear" w:color="auto" w:fill="FFFFFF"/>
          <w:lang w:val="en-GB"/>
        </w:rPr>
        <w:t>Muthén</w:t>
      </w:r>
      <w:proofErr w:type="spellEnd"/>
      <w:r>
        <w:rPr>
          <w:rFonts w:ascii="Times New Roman" w:hAnsi="Times New Roman" w:cs="Times New Roman"/>
          <w:sz w:val="24"/>
          <w:szCs w:val="24"/>
          <w:shd w:val="clear" w:color="auto" w:fill="FFFFFF"/>
          <w:lang w:val="en-GB"/>
        </w:rPr>
        <w:t xml:space="preserve">, L. K., &amp; </w:t>
      </w:r>
      <w:proofErr w:type="spellStart"/>
      <w:r>
        <w:rPr>
          <w:rFonts w:ascii="Times New Roman" w:hAnsi="Times New Roman" w:cs="Times New Roman"/>
          <w:sz w:val="24"/>
          <w:szCs w:val="24"/>
          <w:shd w:val="clear" w:color="auto" w:fill="FFFFFF"/>
          <w:lang w:val="en-GB"/>
        </w:rPr>
        <w:t>Muthén</w:t>
      </w:r>
      <w:proofErr w:type="spellEnd"/>
      <w:r>
        <w:rPr>
          <w:rFonts w:ascii="Times New Roman" w:hAnsi="Times New Roman" w:cs="Times New Roman"/>
          <w:sz w:val="24"/>
          <w:szCs w:val="24"/>
          <w:shd w:val="clear" w:color="auto" w:fill="FFFFFF"/>
          <w:lang w:val="en-GB"/>
        </w:rPr>
        <w:t>, B. O. (1998–2015). </w:t>
      </w:r>
      <w:proofErr w:type="spellStart"/>
      <w:r>
        <w:rPr>
          <w:rFonts w:ascii="Times New Roman" w:hAnsi="Times New Roman" w:cs="Times New Roman"/>
          <w:i/>
          <w:iCs/>
          <w:sz w:val="24"/>
          <w:szCs w:val="24"/>
          <w:shd w:val="clear" w:color="auto" w:fill="FFFFFF"/>
          <w:lang w:val="en-GB"/>
        </w:rPr>
        <w:t>Mplus</w:t>
      </w:r>
      <w:proofErr w:type="spellEnd"/>
      <w:r>
        <w:rPr>
          <w:rFonts w:ascii="Times New Roman" w:hAnsi="Times New Roman" w:cs="Times New Roman"/>
          <w:i/>
          <w:iCs/>
          <w:sz w:val="24"/>
          <w:szCs w:val="24"/>
          <w:shd w:val="clear" w:color="auto" w:fill="FFFFFF"/>
          <w:lang w:val="en-GB"/>
        </w:rPr>
        <w:t xml:space="preserve"> User's Guide</w:t>
      </w:r>
      <w:r>
        <w:rPr>
          <w:rFonts w:ascii="Times New Roman" w:hAnsi="Times New Roman" w:cs="Times New Roman"/>
          <w:sz w:val="24"/>
          <w:szCs w:val="24"/>
          <w:shd w:val="clear" w:color="auto" w:fill="FFFFFF"/>
          <w:lang w:val="en-GB"/>
        </w:rPr>
        <w:t xml:space="preserve"> (7</w:t>
      </w:r>
      <w:r>
        <w:rPr>
          <w:rFonts w:ascii="Times New Roman" w:hAnsi="Times New Roman" w:cs="Times New Roman"/>
          <w:sz w:val="24"/>
          <w:szCs w:val="24"/>
          <w:shd w:val="clear" w:color="auto" w:fill="FFFFFF"/>
          <w:vertAlign w:val="superscript"/>
          <w:lang w:val="en-GB"/>
        </w:rPr>
        <w:t>th</w:t>
      </w:r>
      <w:r>
        <w:rPr>
          <w:rFonts w:ascii="Times New Roman" w:hAnsi="Times New Roman" w:cs="Times New Roman"/>
          <w:sz w:val="24"/>
          <w:szCs w:val="24"/>
          <w:shd w:val="clear" w:color="auto" w:fill="FFFFFF"/>
          <w:lang w:val="en-GB"/>
        </w:rPr>
        <w:t xml:space="preserve"> ed.). Los Angeles, CA: </w:t>
      </w:r>
      <w:proofErr w:type="spellStart"/>
      <w:r>
        <w:rPr>
          <w:rFonts w:ascii="Times New Roman" w:hAnsi="Times New Roman" w:cs="Times New Roman"/>
          <w:sz w:val="24"/>
          <w:szCs w:val="24"/>
          <w:shd w:val="clear" w:color="auto" w:fill="FFFFFF"/>
          <w:lang w:val="en-GB"/>
        </w:rPr>
        <w:t>Muthén</w:t>
      </w:r>
      <w:proofErr w:type="spellEnd"/>
      <w:r>
        <w:rPr>
          <w:rFonts w:ascii="Times New Roman" w:hAnsi="Times New Roman" w:cs="Times New Roman"/>
          <w:sz w:val="24"/>
          <w:szCs w:val="24"/>
          <w:shd w:val="clear" w:color="auto" w:fill="FFFFFF"/>
          <w:lang w:val="en-GB"/>
        </w:rPr>
        <w:t xml:space="preserve"> &amp; </w:t>
      </w:r>
      <w:proofErr w:type="spellStart"/>
      <w:r>
        <w:rPr>
          <w:rFonts w:ascii="Times New Roman" w:hAnsi="Times New Roman" w:cs="Times New Roman"/>
          <w:sz w:val="24"/>
          <w:szCs w:val="24"/>
          <w:shd w:val="clear" w:color="auto" w:fill="FFFFFF"/>
          <w:lang w:val="en-GB"/>
        </w:rPr>
        <w:t>Muthén</w:t>
      </w:r>
      <w:proofErr w:type="spellEnd"/>
      <w:r>
        <w:rPr>
          <w:rFonts w:ascii="Times New Roman" w:hAnsi="Times New Roman" w:cs="Times New Roman"/>
          <w:sz w:val="24"/>
          <w:szCs w:val="24"/>
          <w:shd w:val="clear" w:color="auto" w:fill="FFFFFF"/>
          <w:lang w:val="en-GB"/>
        </w:rPr>
        <w:t>.</w:t>
      </w:r>
    </w:p>
    <w:p w14:paraId="62E6C989" w14:textId="77777777" w:rsidR="00931CC1" w:rsidRDefault="00931CC1" w:rsidP="00931CC1">
      <w:pPr>
        <w:spacing w:line="480" w:lineRule="auto"/>
        <w:contextualSpacing/>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Muthén</w:t>
      </w:r>
      <w:proofErr w:type="spellEnd"/>
      <w:r>
        <w:rPr>
          <w:rFonts w:ascii="Times New Roman" w:hAnsi="Times New Roman" w:cs="Times New Roman"/>
          <w:sz w:val="24"/>
          <w:szCs w:val="24"/>
          <w:lang w:val="en-US"/>
        </w:rPr>
        <w:t xml:space="preserve">, L. K., &amp; </w:t>
      </w:r>
      <w:proofErr w:type="spellStart"/>
      <w:r>
        <w:rPr>
          <w:rFonts w:ascii="Times New Roman" w:hAnsi="Times New Roman" w:cs="Times New Roman"/>
          <w:sz w:val="24"/>
          <w:szCs w:val="24"/>
          <w:lang w:val="en-US"/>
        </w:rPr>
        <w:t>Muthén</w:t>
      </w:r>
      <w:proofErr w:type="spellEnd"/>
      <w:r>
        <w:rPr>
          <w:rFonts w:ascii="Times New Roman" w:hAnsi="Times New Roman" w:cs="Times New Roman"/>
          <w:sz w:val="24"/>
          <w:szCs w:val="24"/>
          <w:lang w:val="en-US"/>
        </w:rPr>
        <w:t>, B. (2017). </w:t>
      </w:r>
      <w:proofErr w:type="spellStart"/>
      <w:r>
        <w:rPr>
          <w:rFonts w:ascii="Times New Roman" w:hAnsi="Times New Roman" w:cs="Times New Roman"/>
          <w:i/>
          <w:sz w:val="24"/>
          <w:szCs w:val="24"/>
          <w:lang w:val="en-US"/>
        </w:rPr>
        <w:t>Mplus</w:t>
      </w:r>
      <w:proofErr w:type="spellEnd"/>
      <w:r>
        <w:rPr>
          <w:rFonts w:ascii="Times New Roman" w:hAnsi="Times New Roman" w:cs="Times New Roman"/>
          <w:i/>
          <w:sz w:val="24"/>
          <w:szCs w:val="24"/>
          <w:lang w:val="en-US"/>
        </w:rPr>
        <w:t xml:space="preserve"> user’s guide: Statistical analysis with latent variables, user’s guide</w:t>
      </w:r>
      <w:r>
        <w:rPr>
          <w:rFonts w:ascii="Times New Roman" w:hAnsi="Times New Roman" w:cs="Times New Roman"/>
          <w:sz w:val="24"/>
          <w:szCs w:val="24"/>
          <w:lang w:val="en-US"/>
        </w:rPr>
        <w:t xml:space="preserve">. </w:t>
      </w:r>
      <w:r>
        <w:rPr>
          <w:rFonts w:ascii="Times New Roman" w:hAnsi="Times New Roman" w:cs="Times New Roman"/>
          <w:sz w:val="24"/>
          <w:szCs w:val="24"/>
          <w:shd w:val="clear" w:color="auto" w:fill="FFFFFF"/>
          <w:lang w:val="en-GB"/>
        </w:rPr>
        <w:t xml:space="preserve">Los Angeles, CA: </w:t>
      </w:r>
      <w:proofErr w:type="spellStart"/>
      <w:r>
        <w:rPr>
          <w:rFonts w:ascii="Times New Roman" w:hAnsi="Times New Roman" w:cs="Times New Roman"/>
          <w:sz w:val="24"/>
          <w:szCs w:val="24"/>
          <w:lang w:val="en-US"/>
        </w:rPr>
        <w:t>Muthén</w:t>
      </w:r>
      <w:proofErr w:type="spellEnd"/>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Muthén</w:t>
      </w:r>
      <w:proofErr w:type="spellEnd"/>
      <w:r>
        <w:rPr>
          <w:rFonts w:ascii="Times New Roman" w:hAnsi="Times New Roman" w:cs="Times New Roman"/>
          <w:sz w:val="24"/>
          <w:szCs w:val="24"/>
          <w:lang w:val="en-US"/>
        </w:rPr>
        <w:t>.</w:t>
      </w:r>
    </w:p>
    <w:p w14:paraId="4ACE822F" w14:textId="77777777" w:rsidR="00931CC1" w:rsidRDefault="00931CC1" w:rsidP="00931CC1">
      <w:pPr>
        <w:spacing w:line="480" w:lineRule="auto"/>
        <w:contextualSpacing/>
        <w:jc w:val="both"/>
        <w:rPr>
          <w:rFonts w:ascii="Times New Roman" w:hAnsi="Times New Roman" w:cs="Times New Roman"/>
          <w:sz w:val="24"/>
          <w:szCs w:val="24"/>
          <w:shd w:val="clear" w:color="auto" w:fill="FFFFFF"/>
          <w:lang w:val="nl-NL"/>
        </w:rPr>
      </w:pPr>
      <w:r>
        <w:rPr>
          <w:rFonts w:ascii="Times New Roman" w:hAnsi="Times New Roman" w:cs="Times New Roman"/>
          <w:sz w:val="24"/>
          <w:szCs w:val="24"/>
          <w:shd w:val="clear" w:color="auto" w:fill="FFFFFF"/>
          <w:lang w:val="en-GB"/>
        </w:rPr>
        <w:t>Payne, G., &amp; Payne, J. (2004). Association and causation. In </w:t>
      </w:r>
      <w:r>
        <w:rPr>
          <w:rFonts w:ascii="Times New Roman" w:hAnsi="Times New Roman" w:cs="Times New Roman"/>
          <w:i/>
          <w:iCs/>
          <w:sz w:val="24"/>
          <w:szCs w:val="24"/>
          <w:shd w:val="clear" w:color="auto" w:fill="FFFFFF"/>
          <w:lang w:val="en-GB"/>
        </w:rPr>
        <w:t>Sage key concepts: Key concepts in social research</w:t>
      </w:r>
      <w:r>
        <w:rPr>
          <w:rFonts w:ascii="Times New Roman" w:hAnsi="Times New Roman" w:cs="Times New Roman"/>
          <w:sz w:val="24"/>
          <w:szCs w:val="24"/>
          <w:shd w:val="clear" w:color="auto" w:fill="FFFFFF"/>
          <w:lang w:val="en-GB"/>
        </w:rPr>
        <w:t xml:space="preserve">. London, UK: </w:t>
      </w:r>
      <w:r>
        <w:rPr>
          <w:rFonts w:ascii="Times New Roman" w:hAnsi="Times New Roman" w:cs="Times New Roman"/>
          <w:sz w:val="24"/>
          <w:szCs w:val="24"/>
          <w:shd w:val="clear" w:color="auto" w:fill="FFFFFF"/>
          <w:lang w:val="nl-NL"/>
        </w:rPr>
        <w:t xml:space="preserve">Sage. </w:t>
      </w:r>
    </w:p>
    <w:p w14:paraId="6F6510C0" w14:textId="77777777" w:rsidR="00931CC1" w:rsidRDefault="00931CC1" w:rsidP="00931CC1">
      <w:pPr>
        <w:spacing w:line="480" w:lineRule="auto"/>
        <w:contextualSpacing/>
        <w:jc w:val="both"/>
        <w:rPr>
          <w:rFonts w:ascii="Times New Roman" w:hAnsi="Times New Roman" w:cs="Times New Roman"/>
          <w:sz w:val="24"/>
          <w:szCs w:val="24"/>
          <w:lang w:val="en-GB"/>
        </w:rPr>
      </w:pPr>
      <w:r>
        <w:rPr>
          <w:rFonts w:ascii="Times New Roman" w:hAnsi="Times New Roman" w:cs="Times New Roman"/>
          <w:sz w:val="24"/>
          <w:szCs w:val="24"/>
          <w:shd w:val="clear" w:color="auto" w:fill="FFFFFF"/>
          <w:lang w:val="en-GB"/>
        </w:rPr>
        <w:t xml:space="preserve">Paulus, F. W., </w:t>
      </w:r>
      <w:proofErr w:type="spellStart"/>
      <w:r>
        <w:rPr>
          <w:rFonts w:ascii="Times New Roman" w:hAnsi="Times New Roman" w:cs="Times New Roman"/>
          <w:sz w:val="24"/>
          <w:szCs w:val="24"/>
          <w:shd w:val="clear" w:color="auto" w:fill="FFFFFF"/>
          <w:lang w:val="en-GB"/>
        </w:rPr>
        <w:t>Ohmann</w:t>
      </w:r>
      <w:proofErr w:type="spellEnd"/>
      <w:r>
        <w:rPr>
          <w:rFonts w:ascii="Times New Roman" w:hAnsi="Times New Roman" w:cs="Times New Roman"/>
          <w:sz w:val="24"/>
          <w:szCs w:val="24"/>
          <w:shd w:val="clear" w:color="auto" w:fill="FFFFFF"/>
          <w:lang w:val="en-GB"/>
        </w:rPr>
        <w:t xml:space="preserve">, S., Von </w:t>
      </w:r>
      <w:proofErr w:type="spellStart"/>
      <w:r>
        <w:rPr>
          <w:rFonts w:ascii="Times New Roman" w:hAnsi="Times New Roman" w:cs="Times New Roman"/>
          <w:sz w:val="24"/>
          <w:szCs w:val="24"/>
          <w:shd w:val="clear" w:color="auto" w:fill="FFFFFF"/>
          <w:lang w:val="en-GB"/>
        </w:rPr>
        <w:t>Gontard</w:t>
      </w:r>
      <w:proofErr w:type="spellEnd"/>
      <w:r>
        <w:rPr>
          <w:rFonts w:ascii="Times New Roman" w:hAnsi="Times New Roman" w:cs="Times New Roman"/>
          <w:sz w:val="24"/>
          <w:szCs w:val="24"/>
          <w:shd w:val="clear" w:color="auto" w:fill="FFFFFF"/>
          <w:lang w:val="en-GB"/>
        </w:rPr>
        <w:t xml:space="preserve">, A., &amp; </w:t>
      </w:r>
      <w:proofErr w:type="spellStart"/>
      <w:r>
        <w:rPr>
          <w:rFonts w:ascii="Times New Roman" w:hAnsi="Times New Roman" w:cs="Times New Roman"/>
          <w:sz w:val="24"/>
          <w:szCs w:val="24"/>
          <w:shd w:val="clear" w:color="auto" w:fill="FFFFFF"/>
          <w:lang w:val="en-GB"/>
        </w:rPr>
        <w:t>Popow</w:t>
      </w:r>
      <w:proofErr w:type="spellEnd"/>
      <w:r>
        <w:rPr>
          <w:rFonts w:ascii="Times New Roman" w:hAnsi="Times New Roman" w:cs="Times New Roman"/>
          <w:sz w:val="24"/>
          <w:szCs w:val="24"/>
          <w:shd w:val="clear" w:color="auto" w:fill="FFFFFF"/>
          <w:lang w:val="en-GB"/>
        </w:rPr>
        <w:t>, C. (2018). Internet gaming disorder in children and adolescents: a systematic review. </w:t>
      </w:r>
      <w:r>
        <w:rPr>
          <w:rFonts w:ascii="Times New Roman" w:hAnsi="Times New Roman" w:cs="Times New Roman"/>
          <w:i/>
          <w:iCs/>
          <w:sz w:val="24"/>
          <w:szCs w:val="24"/>
          <w:shd w:val="clear" w:color="auto" w:fill="FFFFFF"/>
          <w:lang w:val="en-GB"/>
        </w:rPr>
        <w:t>Developmental Medicine &amp; Child Neurology</w:t>
      </w:r>
      <w:r>
        <w:rPr>
          <w:rFonts w:ascii="Times New Roman" w:hAnsi="Times New Roman" w:cs="Times New Roman"/>
          <w:sz w:val="24"/>
          <w:szCs w:val="24"/>
          <w:shd w:val="clear" w:color="auto" w:fill="FFFFFF"/>
          <w:lang w:val="en-GB"/>
        </w:rPr>
        <w:t>, </w:t>
      </w:r>
      <w:r>
        <w:rPr>
          <w:rFonts w:ascii="Times New Roman" w:hAnsi="Times New Roman" w:cs="Times New Roman"/>
          <w:i/>
          <w:iCs/>
          <w:sz w:val="24"/>
          <w:szCs w:val="24"/>
          <w:shd w:val="clear" w:color="auto" w:fill="FFFFFF"/>
          <w:lang w:val="en-GB"/>
        </w:rPr>
        <w:t>60</w:t>
      </w:r>
      <w:r>
        <w:rPr>
          <w:rFonts w:ascii="Times New Roman" w:hAnsi="Times New Roman" w:cs="Times New Roman"/>
          <w:sz w:val="24"/>
          <w:szCs w:val="24"/>
          <w:shd w:val="clear" w:color="auto" w:fill="FFFFFF"/>
          <w:lang w:val="en-GB"/>
        </w:rPr>
        <w:t>(7), 645-659.  </w:t>
      </w:r>
      <w:hyperlink r:id="rId29" w:history="1">
        <w:r>
          <w:rPr>
            <w:rStyle w:val="Hyperlink"/>
            <w:rFonts w:ascii="Times New Roman" w:hAnsi="Times New Roman" w:cs="Times New Roman"/>
            <w:sz w:val="24"/>
            <w:szCs w:val="24"/>
            <w:lang w:val="en-GB"/>
          </w:rPr>
          <w:t>https://doi.org/10.1111/dmcn.13754</w:t>
        </w:r>
      </w:hyperlink>
    </w:p>
    <w:p w14:paraId="13408120" w14:textId="77777777" w:rsidR="00931CC1" w:rsidRDefault="00931CC1" w:rsidP="00931CC1">
      <w:pPr>
        <w:spacing w:line="480" w:lineRule="auto"/>
        <w:contextualSpacing/>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nl-NL"/>
        </w:rPr>
        <w:t xml:space="preserve">Peeters, M., Koning, I., &amp; van den Eijnden, R. (2018). </w:t>
      </w:r>
      <w:r>
        <w:rPr>
          <w:rFonts w:ascii="Times New Roman" w:hAnsi="Times New Roman" w:cs="Times New Roman"/>
          <w:sz w:val="24"/>
          <w:szCs w:val="24"/>
          <w:shd w:val="clear" w:color="auto" w:fill="FFFFFF"/>
          <w:lang w:val="en-GB"/>
        </w:rPr>
        <w:t>Predicting Internet gaming disorder symptoms in young adolescents: A one-year follow-up study. </w:t>
      </w:r>
      <w:r>
        <w:rPr>
          <w:rFonts w:ascii="Times New Roman" w:hAnsi="Times New Roman" w:cs="Times New Roman"/>
          <w:i/>
          <w:iCs/>
          <w:sz w:val="24"/>
          <w:szCs w:val="24"/>
          <w:shd w:val="clear" w:color="auto" w:fill="FFFFFF"/>
          <w:lang w:val="en-GB"/>
        </w:rPr>
        <w:t xml:space="preserve">Computers in Human </w:t>
      </w:r>
      <w:proofErr w:type="spellStart"/>
      <w:r>
        <w:rPr>
          <w:rFonts w:ascii="Times New Roman" w:hAnsi="Times New Roman" w:cs="Times New Roman"/>
          <w:i/>
          <w:iCs/>
          <w:sz w:val="24"/>
          <w:szCs w:val="24"/>
          <w:shd w:val="clear" w:color="auto" w:fill="FFFFFF"/>
          <w:lang w:val="en-GB"/>
        </w:rPr>
        <w:t>Behavior</w:t>
      </w:r>
      <w:proofErr w:type="spellEnd"/>
      <w:r>
        <w:rPr>
          <w:rFonts w:ascii="Times New Roman" w:hAnsi="Times New Roman" w:cs="Times New Roman"/>
          <w:sz w:val="24"/>
          <w:szCs w:val="24"/>
          <w:shd w:val="clear" w:color="auto" w:fill="FFFFFF"/>
          <w:lang w:val="en-GB"/>
        </w:rPr>
        <w:t>, </w:t>
      </w:r>
      <w:r>
        <w:rPr>
          <w:rFonts w:ascii="Times New Roman" w:hAnsi="Times New Roman" w:cs="Times New Roman"/>
          <w:i/>
          <w:iCs/>
          <w:sz w:val="24"/>
          <w:szCs w:val="24"/>
          <w:shd w:val="clear" w:color="auto" w:fill="FFFFFF"/>
          <w:lang w:val="en-GB"/>
        </w:rPr>
        <w:t>80</w:t>
      </w:r>
      <w:r>
        <w:rPr>
          <w:rFonts w:ascii="Times New Roman" w:hAnsi="Times New Roman" w:cs="Times New Roman"/>
          <w:sz w:val="24"/>
          <w:szCs w:val="24"/>
          <w:shd w:val="clear" w:color="auto" w:fill="FFFFFF"/>
          <w:lang w:val="en-GB"/>
        </w:rPr>
        <w:t xml:space="preserve">, 255-261. </w:t>
      </w:r>
      <w:hyperlink r:id="rId30" w:tgtFrame="_blank" w:tooltip="Persistent link using digital object identifier" w:history="1">
        <w:r>
          <w:rPr>
            <w:rStyle w:val="Hyperlink"/>
            <w:rFonts w:ascii="Times New Roman" w:hAnsi="Times New Roman" w:cs="Times New Roman"/>
            <w:sz w:val="24"/>
            <w:szCs w:val="24"/>
            <w:lang w:val="en-GB"/>
          </w:rPr>
          <w:t>https://doi.org/10.1016/j.chb.2017.11.008</w:t>
        </w:r>
      </w:hyperlink>
    </w:p>
    <w:p w14:paraId="2CA66757" w14:textId="77777777" w:rsidR="00931CC1" w:rsidRDefault="00931CC1" w:rsidP="00931CC1">
      <w:pPr>
        <w:spacing w:line="480" w:lineRule="auto"/>
        <w:contextualSpacing/>
        <w:jc w:val="both"/>
        <w:rPr>
          <w:rFonts w:ascii="Times New Roman" w:hAnsi="Times New Roman" w:cs="Times New Roman"/>
          <w:sz w:val="24"/>
          <w:szCs w:val="24"/>
          <w:u w:val="single"/>
          <w:lang w:val="en-US"/>
        </w:rPr>
      </w:pPr>
      <w:r>
        <w:rPr>
          <w:rFonts w:ascii="Times New Roman" w:hAnsi="Times New Roman" w:cs="Times New Roman"/>
          <w:sz w:val="24"/>
          <w:szCs w:val="24"/>
          <w:lang w:val="en-US"/>
        </w:rPr>
        <w:lastRenderedPageBreak/>
        <w:t xml:space="preserve">Pontes, H. M., &amp; Griffiths, M. D. (2015). Measuring DSM-5 Internet Gaming Disorder: Development and validation of a short psychometric scale. </w:t>
      </w:r>
      <w:r>
        <w:rPr>
          <w:rFonts w:ascii="Times New Roman" w:hAnsi="Times New Roman" w:cs="Times New Roman"/>
          <w:i/>
          <w:sz w:val="24"/>
          <w:szCs w:val="24"/>
          <w:lang w:val="en-US"/>
        </w:rPr>
        <w:t>Computers in Human Behavior</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45</w:t>
      </w:r>
      <w:r>
        <w:rPr>
          <w:rFonts w:ascii="Times New Roman" w:hAnsi="Times New Roman" w:cs="Times New Roman"/>
          <w:sz w:val="24"/>
          <w:szCs w:val="24"/>
          <w:lang w:val="en-US"/>
        </w:rPr>
        <w:t xml:space="preserve">, 137-143. </w:t>
      </w:r>
      <w:hyperlink r:id="rId31" w:history="1">
        <w:r>
          <w:rPr>
            <w:rStyle w:val="Hyperlink"/>
            <w:rFonts w:ascii="Times New Roman" w:hAnsi="Times New Roman" w:cs="Times New Roman"/>
            <w:sz w:val="24"/>
            <w:szCs w:val="24"/>
            <w:lang w:val="en-US"/>
          </w:rPr>
          <w:t>https://doi.org/10.1016/j.chb.2014.12.006</w:t>
        </w:r>
      </w:hyperlink>
    </w:p>
    <w:p w14:paraId="06D74FB9" w14:textId="77777777" w:rsidR="00931CC1" w:rsidRDefault="00931CC1" w:rsidP="00931CC1">
      <w:pPr>
        <w:spacing w:line="480" w:lineRule="auto"/>
        <w:contextualSpacing/>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Shi, J., Renwick, R., Turner, N. E., &amp; </w:t>
      </w:r>
      <w:proofErr w:type="spellStart"/>
      <w:r>
        <w:rPr>
          <w:rFonts w:ascii="Times New Roman" w:hAnsi="Times New Roman" w:cs="Times New Roman"/>
          <w:sz w:val="24"/>
          <w:szCs w:val="24"/>
          <w:shd w:val="clear" w:color="auto" w:fill="FFFFFF"/>
          <w:lang w:val="en-GB"/>
        </w:rPr>
        <w:t>Kirsh</w:t>
      </w:r>
      <w:proofErr w:type="spellEnd"/>
      <w:r>
        <w:rPr>
          <w:rFonts w:ascii="Times New Roman" w:hAnsi="Times New Roman" w:cs="Times New Roman"/>
          <w:sz w:val="24"/>
          <w:szCs w:val="24"/>
          <w:shd w:val="clear" w:color="auto" w:fill="FFFFFF"/>
          <w:lang w:val="en-GB"/>
        </w:rPr>
        <w:t>, B. (2019). Understanding the lives of problem gamers: The meaning, purpose, and influences of video gaming. </w:t>
      </w:r>
      <w:r>
        <w:rPr>
          <w:rFonts w:ascii="Times New Roman" w:hAnsi="Times New Roman" w:cs="Times New Roman"/>
          <w:i/>
          <w:iCs/>
          <w:sz w:val="24"/>
          <w:szCs w:val="24"/>
          <w:shd w:val="clear" w:color="auto" w:fill="FFFFFF"/>
          <w:lang w:val="en-GB"/>
        </w:rPr>
        <w:t xml:space="preserve">Computers in Human </w:t>
      </w:r>
      <w:proofErr w:type="spellStart"/>
      <w:r>
        <w:rPr>
          <w:rFonts w:ascii="Times New Roman" w:hAnsi="Times New Roman" w:cs="Times New Roman"/>
          <w:i/>
          <w:iCs/>
          <w:sz w:val="24"/>
          <w:szCs w:val="24"/>
          <w:shd w:val="clear" w:color="auto" w:fill="FFFFFF"/>
          <w:lang w:val="en-GB"/>
        </w:rPr>
        <w:t>Behavior</w:t>
      </w:r>
      <w:proofErr w:type="spellEnd"/>
      <w:r>
        <w:rPr>
          <w:rFonts w:ascii="Times New Roman" w:hAnsi="Times New Roman" w:cs="Times New Roman"/>
          <w:sz w:val="24"/>
          <w:szCs w:val="24"/>
          <w:shd w:val="clear" w:color="auto" w:fill="FFFFFF"/>
          <w:lang w:val="en-GB"/>
        </w:rPr>
        <w:t>, </w:t>
      </w:r>
      <w:r>
        <w:rPr>
          <w:rFonts w:ascii="Times New Roman" w:hAnsi="Times New Roman" w:cs="Times New Roman"/>
          <w:i/>
          <w:iCs/>
          <w:sz w:val="24"/>
          <w:szCs w:val="24"/>
          <w:shd w:val="clear" w:color="auto" w:fill="FFFFFF"/>
          <w:lang w:val="en-GB"/>
        </w:rPr>
        <w:t>97</w:t>
      </w:r>
      <w:r>
        <w:rPr>
          <w:rFonts w:ascii="Times New Roman" w:hAnsi="Times New Roman" w:cs="Times New Roman"/>
          <w:sz w:val="24"/>
          <w:szCs w:val="24"/>
          <w:shd w:val="clear" w:color="auto" w:fill="FFFFFF"/>
          <w:lang w:val="en-GB"/>
        </w:rPr>
        <w:t xml:space="preserve">, 291-303. </w:t>
      </w:r>
      <w:hyperlink r:id="rId32" w:tgtFrame="_blank" w:tooltip="Persistent link using digital object identifier" w:history="1">
        <w:r>
          <w:rPr>
            <w:rStyle w:val="Hyperlink"/>
            <w:rFonts w:ascii="Times New Roman" w:hAnsi="Times New Roman" w:cs="Times New Roman"/>
            <w:sz w:val="24"/>
            <w:szCs w:val="24"/>
            <w:lang w:val="en-GB"/>
          </w:rPr>
          <w:t>https://doi.org/10.1016/j.chb.2019.03.023</w:t>
        </w:r>
      </w:hyperlink>
    </w:p>
    <w:p w14:paraId="0D1A1AE4" w14:textId="77777777" w:rsidR="00931CC1" w:rsidRDefault="00931CC1" w:rsidP="00931CC1">
      <w:pPr>
        <w:spacing w:line="480" w:lineRule="auto"/>
        <w:contextualSpacing/>
        <w:jc w:val="both"/>
        <w:rPr>
          <w:rFonts w:ascii="Times New Roman" w:hAnsi="Times New Roman" w:cs="Times New Roman"/>
          <w:sz w:val="24"/>
          <w:szCs w:val="24"/>
          <w:u w:val="single"/>
          <w:lang w:val="nl-NL"/>
        </w:rPr>
      </w:pPr>
      <w:r>
        <w:rPr>
          <w:rFonts w:ascii="Times New Roman" w:hAnsi="Times New Roman" w:cs="Times New Roman"/>
          <w:sz w:val="24"/>
          <w:szCs w:val="24"/>
          <w:shd w:val="clear" w:color="auto" w:fill="FFFFFF"/>
          <w:lang w:val="en-GB"/>
        </w:rPr>
        <w:t xml:space="preserve">Siciliano, V., </w:t>
      </w:r>
      <w:proofErr w:type="spellStart"/>
      <w:r>
        <w:rPr>
          <w:rFonts w:ascii="Times New Roman" w:hAnsi="Times New Roman" w:cs="Times New Roman"/>
          <w:sz w:val="24"/>
          <w:szCs w:val="24"/>
          <w:shd w:val="clear" w:color="auto" w:fill="FFFFFF"/>
          <w:lang w:val="en-GB"/>
        </w:rPr>
        <w:t>Bastiani</w:t>
      </w:r>
      <w:proofErr w:type="spellEnd"/>
      <w:r>
        <w:rPr>
          <w:rFonts w:ascii="Times New Roman" w:hAnsi="Times New Roman" w:cs="Times New Roman"/>
          <w:sz w:val="24"/>
          <w:szCs w:val="24"/>
          <w:shd w:val="clear" w:color="auto" w:fill="FFFFFF"/>
          <w:lang w:val="en-GB"/>
        </w:rPr>
        <w:t xml:space="preserve">, L., </w:t>
      </w:r>
      <w:proofErr w:type="spellStart"/>
      <w:r>
        <w:rPr>
          <w:rFonts w:ascii="Times New Roman" w:hAnsi="Times New Roman" w:cs="Times New Roman"/>
          <w:sz w:val="24"/>
          <w:szCs w:val="24"/>
          <w:shd w:val="clear" w:color="auto" w:fill="FFFFFF"/>
          <w:lang w:val="en-GB"/>
        </w:rPr>
        <w:t>Mezzasalma</w:t>
      </w:r>
      <w:proofErr w:type="spellEnd"/>
      <w:r>
        <w:rPr>
          <w:rFonts w:ascii="Times New Roman" w:hAnsi="Times New Roman" w:cs="Times New Roman"/>
          <w:sz w:val="24"/>
          <w:szCs w:val="24"/>
          <w:shd w:val="clear" w:color="auto" w:fill="FFFFFF"/>
          <w:lang w:val="en-GB"/>
        </w:rPr>
        <w:t xml:space="preserve">, L., </w:t>
      </w:r>
      <w:proofErr w:type="spellStart"/>
      <w:r>
        <w:rPr>
          <w:rFonts w:ascii="Times New Roman" w:hAnsi="Times New Roman" w:cs="Times New Roman"/>
          <w:sz w:val="24"/>
          <w:szCs w:val="24"/>
          <w:shd w:val="clear" w:color="auto" w:fill="FFFFFF"/>
          <w:lang w:val="en-GB"/>
        </w:rPr>
        <w:t>Thanki</w:t>
      </w:r>
      <w:proofErr w:type="spellEnd"/>
      <w:r>
        <w:rPr>
          <w:rFonts w:ascii="Times New Roman" w:hAnsi="Times New Roman" w:cs="Times New Roman"/>
          <w:sz w:val="24"/>
          <w:szCs w:val="24"/>
          <w:shd w:val="clear" w:color="auto" w:fill="FFFFFF"/>
          <w:lang w:val="en-GB"/>
        </w:rPr>
        <w:t>, D., Curzio, O., &amp; Molinaro, S. (2015). Validation of a new Short Problematic Internet Use Test in a nationally representative sample of adolescents. </w:t>
      </w:r>
      <w:r>
        <w:rPr>
          <w:rFonts w:ascii="Times New Roman" w:hAnsi="Times New Roman" w:cs="Times New Roman"/>
          <w:i/>
          <w:iCs/>
          <w:sz w:val="24"/>
          <w:szCs w:val="24"/>
          <w:shd w:val="clear" w:color="auto" w:fill="FFFFFF"/>
          <w:lang w:val="en-GB"/>
        </w:rPr>
        <w:t xml:space="preserve">Computers in Human </w:t>
      </w:r>
      <w:proofErr w:type="spellStart"/>
      <w:r>
        <w:rPr>
          <w:rFonts w:ascii="Times New Roman" w:hAnsi="Times New Roman" w:cs="Times New Roman"/>
          <w:i/>
          <w:iCs/>
          <w:sz w:val="24"/>
          <w:szCs w:val="24"/>
          <w:shd w:val="clear" w:color="auto" w:fill="FFFFFF"/>
          <w:lang w:val="en-GB"/>
        </w:rPr>
        <w:t>Behavior</w:t>
      </w:r>
      <w:proofErr w:type="spellEnd"/>
      <w:r>
        <w:rPr>
          <w:rFonts w:ascii="Times New Roman" w:hAnsi="Times New Roman" w:cs="Times New Roman"/>
          <w:sz w:val="24"/>
          <w:szCs w:val="24"/>
          <w:shd w:val="clear" w:color="auto" w:fill="FFFFFF"/>
          <w:lang w:val="en-GB"/>
        </w:rPr>
        <w:t>, </w:t>
      </w:r>
      <w:r>
        <w:rPr>
          <w:rFonts w:ascii="Times New Roman" w:hAnsi="Times New Roman" w:cs="Times New Roman"/>
          <w:i/>
          <w:iCs/>
          <w:sz w:val="24"/>
          <w:szCs w:val="24"/>
          <w:shd w:val="clear" w:color="auto" w:fill="FFFFFF"/>
          <w:lang w:val="en-GB"/>
        </w:rPr>
        <w:t>45</w:t>
      </w:r>
      <w:r>
        <w:rPr>
          <w:rFonts w:ascii="Times New Roman" w:hAnsi="Times New Roman" w:cs="Times New Roman"/>
          <w:sz w:val="24"/>
          <w:szCs w:val="24"/>
          <w:shd w:val="clear" w:color="auto" w:fill="FFFFFF"/>
          <w:lang w:val="en-GB"/>
        </w:rPr>
        <w:t xml:space="preserve">, 177-184. </w:t>
      </w:r>
      <w:hyperlink r:id="rId33" w:history="1">
        <w:r>
          <w:rPr>
            <w:rStyle w:val="Hyperlink"/>
            <w:rFonts w:ascii="Times New Roman" w:hAnsi="Times New Roman" w:cs="Times New Roman"/>
            <w:sz w:val="24"/>
            <w:szCs w:val="24"/>
            <w:lang w:val="nl-NL"/>
          </w:rPr>
          <w:t>https://doi.org/</w:t>
        </w:r>
      </w:hyperlink>
      <w:r>
        <w:rPr>
          <w:rFonts w:ascii="Times New Roman" w:hAnsi="Times New Roman" w:cs="Times New Roman"/>
          <w:sz w:val="24"/>
          <w:szCs w:val="24"/>
          <w:lang w:val="nl-NL"/>
        </w:rPr>
        <w:t xml:space="preserve"> 10.1016/j.chb.2014.11.0</w:t>
      </w:r>
    </w:p>
    <w:p w14:paraId="3D865686" w14:textId="77777777" w:rsidR="00931CC1" w:rsidRDefault="00931CC1" w:rsidP="00931CC1">
      <w:pPr>
        <w:spacing w:line="480" w:lineRule="auto"/>
        <w:contextualSpacing/>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nl-NL"/>
        </w:rPr>
        <w:t xml:space="preserve">Simons, M., de Vet, E., Chinapaw, M. J., de Boer, M., Seidell, J. C., &amp; Brug, J. (2014). </w:t>
      </w:r>
      <w:r>
        <w:rPr>
          <w:rFonts w:ascii="Times New Roman" w:hAnsi="Times New Roman" w:cs="Times New Roman"/>
          <w:sz w:val="24"/>
          <w:szCs w:val="24"/>
          <w:shd w:val="clear" w:color="auto" w:fill="FFFFFF"/>
          <w:lang w:val="en-GB"/>
        </w:rPr>
        <w:t xml:space="preserve">Personal, social, and game-related correlates of active and non-active gaming among </w:t>
      </w:r>
      <w:proofErr w:type="spellStart"/>
      <w:r>
        <w:rPr>
          <w:rFonts w:ascii="Times New Roman" w:hAnsi="Times New Roman" w:cs="Times New Roman"/>
          <w:sz w:val="24"/>
          <w:szCs w:val="24"/>
          <w:shd w:val="clear" w:color="auto" w:fill="FFFFFF"/>
          <w:lang w:val="en-GB"/>
        </w:rPr>
        <w:t>dutch</w:t>
      </w:r>
      <w:proofErr w:type="spellEnd"/>
      <w:r>
        <w:rPr>
          <w:rFonts w:ascii="Times New Roman" w:hAnsi="Times New Roman" w:cs="Times New Roman"/>
          <w:sz w:val="24"/>
          <w:szCs w:val="24"/>
          <w:shd w:val="clear" w:color="auto" w:fill="FFFFFF"/>
          <w:lang w:val="en-GB"/>
        </w:rPr>
        <w:t xml:space="preserve"> gaming adolescents: survey-based multivariable, multilevel logistic regression analyses. </w:t>
      </w:r>
      <w:r>
        <w:rPr>
          <w:rFonts w:ascii="Times New Roman" w:hAnsi="Times New Roman" w:cs="Times New Roman"/>
          <w:i/>
          <w:iCs/>
          <w:sz w:val="24"/>
          <w:szCs w:val="24"/>
          <w:shd w:val="clear" w:color="auto" w:fill="FFFFFF"/>
          <w:lang w:val="en-GB"/>
        </w:rPr>
        <w:t>JMIR Serious Games</w:t>
      </w:r>
      <w:r>
        <w:rPr>
          <w:rFonts w:ascii="Times New Roman" w:hAnsi="Times New Roman" w:cs="Times New Roman"/>
          <w:sz w:val="24"/>
          <w:szCs w:val="24"/>
          <w:shd w:val="clear" w:color="auto" w:fill="FFFFFF"/>
          <w:lang w:val="en-GB"/>
        </w:rPr>
        <w:t>, </w:t>
      </w:r>
      <w:r>
        <w:rPr>
          <w:rFonts w:ascii="Times New Roman" w:hAnsi="Times New Roman" w:cs="Times New Roman"/>
          <w:i/>
          <w:iCs/>
          <w:sz w:val="24"/>
          <w:szCs w:val="24"/>
          <w:shd w:val="clear" w:color="auto" w:fill="FFFFFF"/>
          <w:lang w:val="en-GB"/>
        </w:rPr>
        <w:t>2</w:t>
      </w:r>
      <w:r>
        <w:rPr>
          <w:rFonts w:ascii="Times New Roman" w:hAnsi="Times New Roman" w:cs="Times New Roman"/>
          <w:sz w:val="24"/>
          <w:szCs w:val="24"/>
          <w:shd w:val="clear" w:color="auto" w:fill="FFFFFF"/>
          <w:lang w:val="en-GB"/>
        </w:rPr>
        <w:t>(1), e3092. https://doi: </w:t>
      </w:r>
      <w:hyperlink r:id="rId34" w:tgtFrame="_blank" w:history="1">
        <w:r>
          <w:rPr>
            <w:rStyle w:val="Hyperlink"/>
            <w:rFonts w:ascii="Times New Roman" w:hAnsi="Times New Roman" w:cs="Times New Roman"/>
            <w:sz w:val="24"/>
            <w:szCs w:val="24"/>
            <w:shd w:val="clear" w:color="auto" w:fill="FFFFFF"/>
            <w:lang w:val="en-GB"/>
          </w:rPr>
          <w:t>10.2196/games.3092</w:t>
        </w:r>
      </w:hyperlink>
    </w:p>
    <w:p w14:paraId="65B22746" w14:textId="77777777" w:rsidR="00931CC1" w:rsidRDefault="00931CC1" w:rsidP="00931CC1">
      <w:pPr>
        <w:spacing w:line="480" w:lineRule="auto"/>
        <w:contextualSpacing/>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Stone, A. A., Bachrach, C. A., </w:t>
      </w:r>
      <w:proofErr w:type="spellStart"/>
      <w:r>
        <w:rPr>
          <w:rFonts w:ascii="Times New Roman" w:hAnsi="Times New Roman" w:cs="Times New Roman"/>
          <w:sz w:val="24"/>
          <w:szCs w:val="24"/>
          <w:shd w:val="clear" w:color="auto" w:fill="FFFFFF"/>
          <w:lang w:val="en-GB"/>
        </w:rPr>
        <w:t>Jobe</w:t>
      </w:r>
      <w:proofErr w:type="spellEnd"/>
      <w:r>
        <w:rPr>
          <w:rFonts w:ascii="Times New Roman" w:hAnsi="Times New Roman" w:cs="Times New Roman"/>
          <w:sz w:val="24"/>
          <w:szCs w:val="24"/>
          <w:shd w:val="clear" w:color="auto" w:fill="FFFFFF"/>
          <w:lang w:val="en-GB"/>
        </w:rPr>
        <w:t>, J. B., Kurtzman, H. S., &amp; Cain, V. S. (Eds.). (1999). </w:t>
      </w:r>
      <w:r>
        <w:rPr>
          <w:rFonts w:ascii="Times New Roman" w:hAnsi="Times New Roman" w:cs="Times New Roman"/>
          <w:i/>
          <w:iCs/>
          <w:sz w:val="24"/>
          <w:szCs w:val="24"/>
          <w:shd w:val="clear" w:color="auto" w:fill="FFFFFF"/>
          <w:lang w:val="en-GB"/>
        </w:rPr>
        <w:t>The science of self-report: Implications for research and practice</w:t>
      </w:r>
      <w:r>
        <w:rPr>
          <w:rFonts w:ascii="Times New Roman" w:hAnsi="Times New Roman" w:cs="Times New Roman"/>
          <w:sz w:val="24"/>
          <w:szCs w:val="24"/>
          <w:shd w:val="clear" w:color="auto" w:fill="FFFFFF"/>
          <w:lang w:val="en-GB"/>
        </w:rPr>
        <w:t>. New York, NY: Psychology Press.</w:t>
      </w:r>
    </w:p>
    <w:p w14:paraId="7E99850A" w14:textId="77777777" w:rsidR="00931CC1" w:rsidRDefault="00931CC1" w:rsidP="00931CC1">
      <w:pPr>
        <w:spacing w:line="480" w:lineRule="auto"/>
        <w:contextualSpacing/>
        <w:jc w:val="both"/>
        <w:rPr>
          <w:rFonts w:ascii="Times New Roman" w:hAnsi="Times New Roman" w:cs="Times New Roman"/>
          <w:sz w:val="24"/>
          <w:szCs w:val="24"/>
          <w:shd w:val="clear" w:color="auto" w:fill="FFFFFF"/>
          <w:lang w:val="nl-NL"/>
        </w:rPr>
      </w:pPr>
      <w:proofErr w:type="spellStart"/>
      <w:r>
        <w:rPr>
          <w:rFonts w:ascii="Times New Roman" w:hAnsi="Times New Roman" w:cs="Times New Roman"/>
          <w:sz w:val="24"/>
          <w:szCs w:val="24"/>
          <w:shd w:val="clear" w:color="auto" w:fill="FFFFFF"/>
          <w:lang w:val="en-GB"/>
        </w:rPr>
        <w:t>Sugaya</w:t>
      </w:r>
      <w:proofErr w:type="spellEnd"/>
      <w:r>
        <w:rPr>
          <w:rFonts w:ascii="Times New Roman" w:hAnsi="Times New Roman" w:cs="Times New Roman"/>
          <w:sz w:val="24"/>
          <w:szCs w:val="24"/>
          <w:shd w:val="clear" w:color="auto" w:fill="FFFFFF"/>
          <w:lang w:val="en-GB"/>
        </w:rPr>
        <w:t xml:space="preserve">, N., </w:t>
      </w:r>
      <w:proofErr w:type="spellStart"/>
      <w:r>
        <w:rPr>
          <w:rFonts w:ascii="Times New Roman" w:hAnsi="Times New Roman" w:cs="Times New Roman"/>
          <w:sz w:val="24"/>
          <w:szCs w:val="24"/>
          <w:shd w:val="clear" w:color="auto" w:fill="FFFFFF"/>
          <w:lang w:val="en-GB"/>
        </w:rPr>
        <w:t>Shirasaka</w:t>
      </w:r>
      <w:proofErr w:type="spellEnd"/>
      <w:r>
        <w:rPr>
          <w:rFonts w:ascii="Times New Roman" w:hAnsi="Times New Roman" w:cs="Times New Roman"/>
          <w:sz w:val="24"/>
          <w:szCs w:val="24"/>
          <w:shd w:val="clear" w:color="auto" w:fill="FFFFFF"/>
          <w:lang w:val="en-GB"/>
        </w:rPr>
        <w:t>, T., Takahashi, K., &amp; Kanda, H. (2019). Bio-psychosocial factors of children and adolescents with Internet gaming disorder: a systematic review. </w:t>
      </w:r>
      <w:r>
        <w:rPr>
          <w:rFonts w:ascii="Times New Roman" w:hAnsi="Times New Roman" w:cs="Times New Roman"/>
          <w:i/>
          <w:iCs/>
          <w:sz w:val="24"/>
          <w:szCs w:val="24"/>
          <w:shd w:val="clear" w:color="auto" w:fill="FFFFFF"/>
          <w:lang w:val="nl-NL"/>
        </w:rPr>
        <w:t>BioPsychoSocial Medicine</w:t>
      </w:r>
      <w:r>
        <w:rPr>
          <w:rFonts w:ascii="Times New Roman" w:hAnsi="Times New Roman" w:cs="Times New Roman"/>
          <w:sz w:val="24"/>
          <w:szCs w:val="24"/>
          <w:shd w:val="clear" w:color="auto" w:fill="FFFFFF"/>
          <w:lang w:val="nl-NL"/>
        </w:rPr>
        <w:t>, </w:t>
      </w:r>
      <w:r>
        <w:rPr>
          <w:rFonts w:ascii="Times New Roman" w:hAnsi="Times New Roman" w:cs="Times New Roman"/>
          <w:i/>
          <w:iCs/>
          <w:sz w:val="24"/>
          <w:szCs w:val="24"/>
          <w:shd w:val="clear" w:color="auto" w:fill="FFFFFF"/>
          <w:lang w:val="nl-NL"/>
        </w:rPr>
        <w:t>13</w:t>
      </w:r>
      <w:r>
        <w:rPr>
          <w:rFonts w:ascii="Times New Roman" w:hAnsi="Times New Roman" w:cs="Times New Roman"/>
          <w:sz w:val="24"/>
          <w:szCs w:val="24"/>
          <w:shd w:val="clear" w:color="auto" w:fill="FFFFFF"/>
          <w:lang w:val="nl-NL"/>
        </w:rPr>
        <w:t>(3),</w:t>
      </w:r>
      <w:r>
        <w:rPr>
          <w:rFonts w:ascii="Times New Roman" w:hAnsi="Times New Roman" w:cs="Times New Roman"/>
          <w:i/>
          <w:iCs/>
          <w:sz w:val="24"/>
          <w:szCs w:val="24"/>
          <w:shd w:val="clear" w:color="auto" w:fill="FFFFFF"/>
          <w:lang w:val="nl-NL"/>
        </w:rPr>
        <w:t xml:space="preserve"> </w:t>
      </w:r>
      <w:r>
        <w:rPr>
          <w:rFonts w:ascii="Times New Roman" w:hAnsi="Times New Roman" w:cs="Times New Roman"/>
          <w:sz w:val="24"/>
          <w:szCs w:val="24"/>
          <w:shd w:val="clear" w:color="auto" w:fill="FFFFFF"/>
          <w:lang w:val="nl-NL"/>
        </w:rPr>
        <w:t xml:space="preserve">1-16. </w:t>
      </w:r>
      <w:r>
        <w:rPr>
          <w:rFonts w:ascii="Times New Roman" w:hAnsi="Times New Roman" w:cs="Times New Roman"/>
          <w:sz w:val="24"/>
          <w:szCs w:val="24"/>
          <w:shd w:val="clear" w:color="auto" w:fill="FFFFFF"/>
          <w:lang w:val="en-GB"/>
        </w:rPr>
        <w:t>https://doi.org/10.1186/s13030-019-0144-5</w:t>
      </w:r>
      <w:r>
        <w:rPr>
          <w:rFonts w:ascii="Times New Roman" w:hAnsi="Times New Roman" w:cs="Times New Roman"/>
          <w:sz w:val="24"/>
          <w:szCs w:val="24"/>
          <w:shd w:val="clear" w:color="auto" w:fill="FFFFFF"/>
          <w:lang w:val="nl-NL"/>
        </w:rPr>
        <w:t xml:space="preserve"> </w:t>
      </w:r>
    </w:p>
    <w:p w14:paraId="6291BDF4" w14:textId="77777777" w:rsidR="00931CC1" w:rsidRDefault="00931CC1" w:rsidP="00931CC1">
      <w:pPr>
        <w:spacing w:line="480" w:lineRule="auto"/>
        <w:contextualSpacing/>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nl-NL"/>
        </w:rPr>
        <w:t xml:space="preserve">van Loon, A. W., Creemers, H. E., Beumer, W. Y., Okorn, A., Vogelaar, S., Saab, N., Miers, A. C., Westenberg, P. M.,  </w:t>
      </w:r>
      <w:r>
        <w:rPr>
          <w:rFonts w:ascii="Times New Roman" w:hAnsi="Times New Roman" w:cs="Times New Roman"/>
          <w:sz w:val="24"/>
          <w:szCs w:val="24"/>
          <w:shd w:val="clear" w:color="auto" w:fill="FFFFFF"/>
          <w:lang w:val="en-GB"/>
        </w:rPr>
        <w:t>&amp; Asscher, J. J. (2020). Can schools reduce adolescent psychological stress? A multilevel meta-analysis of the effectiveness of school-based intervention programs. </w:t>
      </w:r>
      <w:r>
        <w:rPr>
          <w:rFonts w:ascii="Times New Roman" w:hAnsi="Times New Roman" w:cs="Times New Roman"/>
          <w:i/>
          <w:iCs/>
          <w:sz w:val="24"/>
          <w:szCs w:val="24"/>
          <w:shd w:val="clear" w:color="auto" w:fill="FFFFFF"/>
          <w:lang w:val="en-GB"/>
        </w:rPr>
        <w:t>Journal of Youth and Adolescence</w:t>
      </w:r>
      <w:r>
        <w:rPr>
          <w:rFonts w:ascii="Times New Roman" w:hAnsi="Times New Roman" w:cs="Times New Roman"/>
          <w:sz w:val="24"/>
          <w:szCs w:val="24"/>
          <w:shd w:val="clear" w:color="auto" w:fill="FFFFFF"/>
          <w:lang w:val="en-GB"/>
        </w:rPr>
        <w:t>, </w:t>
      </w:r>
      <w:r>
        <w:rPr>
          <w:rFonts w:ascii="Times New Roman" w:hAnsi="Times New Roman" w:cs="Times New Roman"/>
          <w:i/>
          <w:iCs/>
          <w:sz w:val="24"/>
          <w:szCs w:val="24"/>
          <w:shd w:val="clear" w:color="auto" w:fill="FFFFFF"/>
          <w:lang w:val="en-GB"/>
        </w:rPr>
        <w:t>49</w:t>
      </w:r>
      <w:r>
        <w:rPr>
          <w:rFonts w:ascii="Times New Roman" w:hAnsi="Times New Roman" w:cs="Times New Roman"/>
          <w:sz w:val="24"/>
          <w:szCs w:val="24"/>
          <w:shd w:val="clear" w:color="auto" w:fill="FFFFFF"/>
          <w:lang w:val="en-GB"/>
        </w:rPr>
        <w:t xml:space="preserve">(6), 1127-1145. </w:t>
      </w:r>
      <w:r>
        <w:rPr>
          <w:rFonts w:ascii="Times New Roman" w:hAnsi="Times New Roman" w:cs="Times New Roman"/>
          <w:sz w:val="24"/>
          <w:szCs w:val="24"/>
          <w:shd w:val="clear" w:color="auto" w:fill="FCFCFC"/>
          <w:lang w:val="en-GB"/>
        </w:rPr>
        <w:t>https://doi.org/10.1007/s10964-020-01201-5</w:t>
      </w:r>
    </w:p>
    <w:p w14:paraId="0C311415" w14:textId="77777777" w:rsidR="00931CC1" w:rsidRDefault="00931CC1" w:rsidP="00931CC1">
      <w:pPr>
        <w:pStyle w:val="NoSpacing"/>
        <w:spacing w:line="480" w:lineRule="auto"/>
        <w:ind w:left="567"/>
        <w:contextualSpacing/>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World Health Organization [WHO]. (2018). International classification of diseases for mortality and morbidity statistics (11</w:t>
      </w:r>
      <w:r>
        <w:rPr>
          <w:rFonts w:ascii="Times New Roman" w:hAnsi="Times New Roman" w:cs="Times New Roman"/>
          <w:sz w:val="24"/>
          <w:szCs w:val="24"/>
          <w:shd w:val="clear" w:color="auto" w:fill="FFFFFF"/>
          <w:vertAlign w:val="superscript"/>
          <w:lang w:val="en-GB"/>
        </w:rPr>
        <w:t>th</w:t>
      </w:r>
      <w:r>
        <w:rPr>
          <w:rFonts w:ascii="Times New Roman" w:hAnsi="Times New Roman" w:cs="Times New Roman"/>
          <w:sz w:val="24"/>
          <w:szCs w:val="24"/>
          <w:shd w:val="clear" w:color="auto" w:fill="FFFFFF"/>
          <w:lang w:val="en-GB"/>
        </w:rPr>
        <w:t xml:space="preserve"> Revision). </w:t>
      </w:r>
      <w:hyperlink r:id="rId35" w:history="1">
        <w:r>
          <w:rPr>
            <w:rStyle w:val="Hyperlink"/>
            <w:rFonts w:ascii="Times New Roman" w:hAnsi="Times New Roman" w:cs="Times New Roman"/>
            <w:color w:val="auto"/>
            <w:sz w:val="24"/>
            <w:szCs w:val="24"/>
            <w:u w:val="none"/>
            <w:shd w:val="clear" w:color="auto" w:fill="FFFFFF"/>
            <w:lang w:val="en-GB"/>
          </w:rPr>
          <w:t>https://icd.who.int/browse11/l-m/en</w:t>
        </w:r>
      </w:hyperlink>
      <w:r>
        <w:rPr>
          <w:rFonts w:ascii="Times New Roman" w:hAnsi="Times New Roman" w:cs="Times New Roman"/>
          <w:sz w:val="24"/>
          <w:szCs w:val="24"/>
          <w:shd w:val="clear" w:color="auto" w:fill="FFFFFF"/>
          <w:lang w:val="en-GB"/>
        </w:rPr>
        <w:t>.</w:t>
      </w:r>
    </w:p>
    <w:p w14:paraId="51DC2652" w14:textId="77777777" w:rsidR="00931CC1" w:rsidRDefault="00931CC1" w:rsidP="00931CC1">
      <w:pPr>
        <w:pStyle w:val="NoSpacing"/>
        <w:spacing w:line="480" w:lineRule="auto"/>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lastRenderedPageBreak/>
        <w:t xml:space="preserve">Wu, J. Y. W., Ko, H. C., Wong, T. Y., Wu, L. A., &amp; </w:t>
      </w:r>
      <w:proofErr w:type="spellStart"/>
      <w:r>
        <w:rPr>
          <w:rFonts w:ascii="Times New Roman" w:hAnsi="Times New Roman" w:cs="Times New Roman"/>
          <w:sz w:val="24"/>
          <w:szCs w:val="24"/>
          <w:shd w:val="clear" w:color="auto" w:fill="FFFFFF"/>
          <w:lang w:val="en-GB"/>
        </w:rPr>
        <w:t>Oei</w:t>
      </w:r>
      <w:proofErr w:type="spellEnd"/>
      <w:r>
        <w:rPr>
          <w:rFonts w:ascii="Times New Roman" w:hAnsi="Times New Roman" w:cs="Times New Roman"/>
          <w:sz w:val="24"/>
          <w:szCs w:val="24"/>
          <w:shd w:val="clear" w:color="auto" w:fill="FFFFFF"/>
          <w:lang w:val="en-GB"/>
        </w:rPr>
        <w:t>, T. P. (2016). Positive outcome expectancy mediates the relationship between peer influence and Internet gaming addiction among adolescents in Taiwan. </w:t>
      </w:r>
      <w:r>
        <w:rPr>
          <w:rFonts w:ascii="Times New Roman" w:hAnsi="Times New Roman" w:cs="Times New Roman"/>
          <w:i/>
          <w:iCs/>
          <w:sz w:val="24"/>
          <w:szCs w:val="24"/>
          <w:shd w:val="clear" w:color="auto" w:fill="FFFFFF"/>
          <w:lang w:val="en-GB"/>
        </w:rPr>
        <w:t xml:space="preserve">Cyberpsychology, </w:t>
      </w:r>
      <w:proofErr w:type="spellStart"/>
      <w:r>
        <w:rPr>
          <w:rFonts w:ascii="Times New Roman" w:hAnsi="Times New Roman" w:cs="Times New Roman"/>
          <w:i/>
          <w:iCs/>
          <w:sz w:val="24"/>
          <w:szCs w:val="24"/>
          <w:shd w:val="clear" w:color="auto" w:fill="FFFFFF"/>
          <w:lang w:val="en-GB"/>
        </w:rPr>
        <w:t>Behavior</w:t>
      </w:r>
      <w:proofErr w:type="spellEnd"/>
      <w:r>
        <w:rPr>
          <w:rFonts w:ascii="Times New Roman" w:hAnsi="Times New Roman" w:cs="Times New Roman"/>
          <w:i/>
          <w:iCs/>
          <w:sz w:val="24"/>
          <w:szCs w:val="24"/>
          <w:shd w:val="clear" w:color="auto" w:fill="FFFFFF"/>
          <w:lang w:val="en-GB"/>
        </w:rPr>
        <w:t>, and Social Networking</w:t>
      </w:r>
      <w:r>
        <w:rPr>
          <w:rFonts w:ascii="Times New Roman" w:hAnsi="Times New Roman" w:cs="Times New Roman"/>
          <w:sz w:val="24"/>
          <w:szCs w:val="24"/>
          <w:shd w:val="clear" w:color="auto" w:fill="FFFFFF"/>
          <w:lang w:val="en-GB"/>
        </w:rPr>
        <w:t>, </w:t>
      </w:r>
      <w:r>
        <w:rPr>
          <w:rFonts w:ascii="Times New Roman" w:hAnsi="Times New Roman" w:cs="Times New Roman"/>
          <w:i/>
          <w:iCs/>
          <w:sz w:val="24"/>
          <w:szCs w:val="24"/>
          <w:shd w:val="clear" w:color="auto" w:fill="FFFFFF"/>
          <w:lang w:val="en-GB"/>
        </w:rPr>
        <w:t>19</w:t>
      </w:r>
      <w:r>
        <w:rPr>
          <w:rFonts w:ascii="Times New Roman" w:hAnsi="Times New Roman" w:cs="Times New Roman"/>
          <w:sz w:val="24"/>
          <w:szCs w:val="24"/>
          <w:shd w:val="clear" w:color="auto" w:fill="FFFFFF"/>
          <w:lang w:val="en-GB"/>
        </w:rPr>
        <w:t>(1), 49-55. https://doi</w:t>
      </w:r>
      <w:r>
        <w:rPr>
          <w:rFonts w:ascii="Times New Roman" w:hAnsi="Times New Roman" w:cs="Times New Roman"/>
          <w:sz w:val="24"/>
          <w:szCs w:val="24"/>
          <w:lang w:val="en-GB"/>
        </w:rPr>
        <w:t>: 10.1089/cyber.2015.0345</w:t>
      </w:r>
    </w:p>
    <w:p w14:paraId="05B6F694" w14:textId="77777777" w:rsidR="00931CC1" w:rsidRDefault="00931CC1" w:rsidP="00931CC1">
      <w:pPr>
        <w:spacing w:after="0" w:line="480" w:lineRule="auto"/>
        <w:ind w:left="708"/>
        <w:rPr>
          <w:rFonts w:ascii="Times New Roman" w:hAnsi="Times New Roman" w:cs="Times New Roman"/>
          <w:b/>
          <w:bCs/>
          <w:sz w:val="24"/>
          <w:szCs w:val="24"/>
          <w:lang w:val="en-GB"/>
        </w:rPr>
      </w:pPr>
    </w:p>
    <w:p w14:paraId="571E36A0" w14:textId="77777777" w:rsidR="00931CC1" w:rsidRDefault="00931CC1" w:rsidP="00931CC1">
      <w:pPr>
        <w:pStyle w:val="BodyText"/>
        <w:ind w:firstLine="0"/>
        <w:jc w:val="both"/>
        <w:rPr>
          <w:b/>
        </w:rPr>
      </w:pPr>
    </w:p>
    <w:p w14:paraId="3D226E11" w14:textId="77777777" w:rsidR="00931CC1" w:rsidRDefault="00931CC1" w:rsidP="00931CC1">
      <w:pPr>
        <w:pStyle w:val="BodyText"/>
        <w:ind w:firstLine="0"/>
        <w:jc w:val="both"/>
        <w:rPr>
          <w:b/>
        </w:rPr>
      </w:pPr>
    </w:p>
    <w:p w14:paraId="6CE56920" w14:textId="77777777" w:rsidR="00931CC1" w:rsidRDefault="00931CC1" w:rsidP="00931CC1">
      <w:pPr>
        <w:pStyle w:val="BodyText"/>
        <w:ind w:firstLine="0"/>
        <w:jc w:val="both"/>
        <w:rPr>
          <w:b/>
        </w:rPr>
      </w:pPr>
    </w:p>
    <w:p w14:paraId="37FEE07E" w14:textId="77777777" w:rsidR="00931CC1" w:rsidRDefault="00931CC1" w:rsidP="00931CC1">
      <w:pPr>
        <w:pStyle w:val="BodyText"/>
        <w:ind w:firstLine="0"/>
        <w:jc w:val="both"/>
        <w:rPr>
          <w:b/>
        </w:rPr>
      </w:pPr>
    </w:p>
    <w:p w14:paraId="47F722F5" w14:textId="77777777" w:rsidR="00931CC1" w:rsidRDefault="00931CC1" w:rsidP="00931CC1">
      <w:pPr>
        <w:pStyle w:val="BodyText"/>
        <w:ind w:firstLine="567"/>
        <w:jc w:val="both"/>
        <w:rPr>
          <w:b/>
        </w:rPr>
      </w:pPr>
    </w:p>
    <w:p w14:paraId="6F04DB08" w14:textId="77777777" w:rsidR="00931CC1" w:rsidRDefault="00931CC1" w:rsidP="00931CC1">
      <w:pPr>
        <w:pStyle w:val="BodyText"/>
        <w:ind w:firstLine="567"/>
        <w:jc w:val="both"/>
        <w:rPr>
          <w:b/>
        </w:rPr>
      </w:pPr>
    </w:p>
    <w:p w14:paraId="2853AD6E" w14:textId="77777777" w:rsidR="00931CC1" w:rsidRDefault="00931CC1" w:rsidP="00931CC1">
      <w:pPr>
        <w:spacing w:after="0" w:line="480" w:lineRule="auto"/>
        <w:rPr>
          <w:rFonts w:ascii="Times New Roman" w:eastAsia="Times New Roman" w:hAnsi="Times New Roman" w:cs="Times New Roman"/>
          <w:b/>
          <w:sz w:val="24"/>
          <w:szCs w:val="24"/>
          <w:lang w:val="en-US"/>
        </w:rPr>
        <w:sectPr w:rsidR="00931CC1">
          <w:footerReference w:type="default" r:id="rId36"/>
          <w:pgSz w:w="11906" w:h="16838"/>
          <w:pgMar w:top="1417" w:right="1134" w:bottom="1134" w:left="1134" w:header="708" w:footer="708" w:gutter="0"/>
          <w:cols w:space="720"/>
        </w:sectPr>
      </w:pPr>
    </w:p>
    <w:p w14:paraId="50E356E8" w14:textId="77777777" w:rsidR="00931CC1" w:rsidRDefault="00931CC1" w:rsidP="00931CC1">
      <w:pPr>
        <w:spacing w:after="0" w:line="480" w:lineRule="auto"/>
        <w:rPr>
          <w:rFonts w:ascii="Times New Roman" w:hAnsi="Times New Roman" w:cs="Times New Roman"/>
          <w:szCs w:val="24"/>
          <w:lang w:val="en-US"/>
        </w:rPr>
      </w:pPr>
      <w:r>
        <w:rPr>
          <w:rFonts w:ascii="Times New Roman" w:hAnsi="Times New Roman" w:cs="Times New Roman"/>
          <w:szCs w:val="24"/>
          <w:lang w:val="en-US"/>
        </w:rPr>
        <w:lastRenderedPageBreak/>
        <w:t>Table 1. Descriptive statistics and correlations between the study variables (whole sample: below the diagonal; low/high coping groups: above the diagonal).</w:t>
      </w:r>
    </w:p>
    <w:tbl>
      <w:tblPr>
        <w:tblW w:w="14139" w:type="dxa"/>
        <w:tblBorders>
          <w:top w:val="single" w:sz="4" w:space="0" w:color="auto"/>
          <w:bottom w:val="single" w:sz="4" w:space="0" w:color="auto"/>
        </w:tblBorders>
        <w:tblCellMar>
          <w:left w:w="10" w:type="dxa"/>
          <w:right w:w="10" w:type="dxa"/>
        </w:tblCellMar>
        <w:tblLook w:val="04A0" w:firstRow="1" w:lastRow="0" w:firstColumn="1" w:lastColumn="0" w:noHBand="0" w:noVBand="1"/>
      </w:tblPr>
      <w:tblGrid>
        <w:gridCol w:w="2389"/>
        <w:gridCol w:w="1470"/>
        <w:gridCol w:w="1250"/>
        <w:gridCol w:w="39"/>
        <w:gridCol w:w="1140"/>
        <w:gridCol w:w="817"/>
        <w:gridCol w:w="1251"/>
        <w:gridCol w:w="1464"/>
        <w:gridCol w:w="1464"/>
        <w:gridCol w:w="1072"/>
        <w:gridCol w:w="1464"/>
        <w:gridCol w:w="319"/>
      </w:tblGrid>
      <w:tr w:rsidR="00931CC1" w14:paraId="39F9DC31" w14:textId="77777777" w:rsidTr="00931CC1">
        <w:trPr>
          <w:trHeight w:val="482"/>
        </w:trPr>
        <w:tc>
          <w:tcPr>
            <w:tcW w:w="0" w:type="auto"/>
            <w:vMerge w:val="restart"/>
            <w:tcBorders>
              <w:top w:val="single" w:sz="4" w:space="0" w:color="auto"/>
              <w:left w:val="nil"/>
              <w:bottom w:val="single" w:sz="4" w:space="0" w:color="auto"/>
              <w:right w:val="nil"/>
            </w:tcBorders>
            <w:tcMar>
              <w:top w:w="0" w:type="dxa"/>
              <w:left w:w="108" w:type="dxa"/>
              <w:bottom w:w="0" w:type="dxa"/>
              <w:right w:w="108" w:type="dxa"/>
            </w:tcMar>
            <w:vAlign w:val="center"/>
          </w:tcPr>
          <w:p w14:paraId="3C89D813" w14:textId="77777777" w:rsidR="00931CC1" w:rsidRDefault="00931CC1">
            <w:pPr>
              <w:spacing w:before="120" w:after="120"/>
              <w:rPr>
                <w:rFonts w:ascii="Times New Roman" w:hAnsi="Times New Roman" w:cs="Times New Roman"/>
                <w:lang w:val="en-US"/>
              </w:rPr>
            </w:pPr>
          </w:p>
        </w:tc>
        <w:tc>
          <w:tcPr>
            <w:tcW w:w="1470" w:type="dxa"/>
            <w:tcBorders>
              <w:top w:val="single" w:sz="4" w:space="0" w:color="auto"/>
              <w:left w:val="nil"/>
              <w:bottom w:val="single" w:sz="4" w:space="0" w:color="auto"/>
              <w:right w:val="nil"/>
            </w:tcBorders>
            <w:vAlign w:val="center"/>
          </w:tcPr>
          <w:p w14:paraId="0F3329EC" w14:textId="77777777" w:rsidR="00931CC1" w:rsidRDefault="00931CC1">
            <w:pPr>
              <w:spacing w:before="120" w:after="120"/>
              <w:rPr>
                <w:rFonts w:ascii="Times New Roman" w:hAnsi="Times New Roman" w:cs="Times New Roman"/>
                <w:lang w:val="en-GB"/>
              </w:rPr>
            </w:pPr>
          </w:p>
        </w:tc>
        <w:tc>
          <w:tcPr>
            <w:tcW w:w="1250" w:type="dxa"/>
            <w:tcBorders>
              <w:top w:val="single" w:sz="4" w:space="0" w:color="auto"/>
              <w:left w:val="nil"/>
              <w:bottom w:val="single" w:sz="4" w:space="0" w:color="auto"/>
              <w:right w:val="nil"/>
            </w:tcBorders>
            <w:hideMark/>
          </w:tcPr>
          <w:p w14:paraId="38DBEE1E" w14:textId="77777777" w:rsidR="00931CC1" w:rsidRDefault="00931CC1">
            <w:pPr>
              <w:spacing w:before="120" w:after="120"/>
              <w:rPr>
                <w:rFonts w:ascii="Times New Roman" w:hAnsi="Times New Roman" w:cs="Times New Roman"/>
              </w:rPr>
            </w:pPr>
            <w:r>
              <w:rPr>
                <w:rFonts w:ascii="Times New Roman" w:eastAsia="Times New Roman" w:hAnsi="Times New Roman" w:cs="Times New Roman"/>
                <w:sz w:val="20"/>
                <w:szCs w:val="20"/>
              </w:rPr>
              <w:t>M(SD)</w:t>
            </w:r>
          </w:p>
        </w:tc>
        <w:tc>
          <w:tcPr>
            <w:tcW w:w="39" w:type="dxa"/>
            <w:tcBorders>
              <w:top w:val="single" w:sz="4" w:space="0" w:color="auto"/>
              <w:left w:val="nil"/>
              <w:bottom w:val="single" w:sz="4" w:space="0" w:color="auto"/>
              <w:right w:val="nil"/>
            </w:tcBorders>
            <w:vAlign w:val="center"/>
          </w:tcPr>
          <w:p w14:paraId="684AD541" w14:textId="77777777" w:rsidR="00931CC1" w:rsidRDefault="00931CC1">
            <w:pPr>
              <w:spacing w:before="120" w:after="120"/>
              <w:rPr>
                <w:rFonts w:ascii="Times New Roman" w:hAnsi="Times New Roman" w:cs="Times New Roman"/>
              </w:rPr>
            </w:pPr>
          </w:p>
        </w:tc>
        <w:tc>
          <w:tcPr>
            <w:tcW w:w="1140" w:type="dxa"/>
            <w:tcBorders>
              <w:top w:val="single" w:sz="4" w:space="0" w:color="auto"/>
              <w:left w:val="nil"/>
              <w:bottom w:val="single" w:sz="4" w:space="0" w:color="auto"/>
              <w:right w:val="nil"/>
            </w:tcBorders>
          </w:tcPr>
          <w:p w14:paraId="19E40F15" w14:textId="77777777" w:rsidR="00931CC1" w:rsidRDefault="00931CC1">
            <w:pPr>
              <w:spacing w:before="120" w:after="120"/>
              <w:rPr>
                <w:rFonts w:ascii="Times New Roman" w:hAnsi="Times New Roman" w:cs="Times New Roman"/>
              </w:rPr>
            </w:pPr>
          </w:p>
        </w:tc>
        <w:tc>
          <w:tcPr>
            <w:tcW w:w="0" w:type="auto"/>
            <w:vMerge w:val="restart"/>
            <w:tcBorders>
              <w:top w:val="single" w:sz="4" w:space="0" w:color="auto"/>
              <w:left w:val="nil"/>
              <w:bottom w:val="single" w:sz="4" w:space="0" w:color="auto"/>
              <w:right w:val="nil"/>
            </w:tcBorders>
            <w:tcMar>
              <w:top w:w="0" w:type="dxa"/>
              <w:left w:w="108" w:type="dxa"/>
              <w:bottom w:w="0" w:type="dxa"/>
              <w:right w:w="108" w:type="dxa"/>
            </w:tcMar>
            <w:vAlign w:val="bottom"/>
            <w:hideMark/>
          </w:tcPr>
          <w:p w14:paraId="5D2364C1" w14:textId="77777777" w:rsidR="00931CC1" w:rsidRDefault="00931CC1">
            <w:pPr>
              <w:spacing w:before="120" w:after="120"/>
              <w:rPr>
                <w:rFonts w:ascii="Times New Roman" w:hAnsi="Times New Roman" w:cs="Times New Roman"/>
              </w:rPr>
            </w:pPr>
            <w:r>
              <w:rPr>
                <w:rFonts w:ascii="Times New Roman" w:hAnsi="Times New Roman" w:cs="Times New Roman"/>
              </w:rPr>
              <w:t>1</w:t>
            </w:r>
          </w:p>
        </w:tc>
        <w:tc>
          <w:tcPr>
            <w:tcW w:w="0" w:type="auto"/>
            <w:vMerge w:val="restart"/>
            <w:tcBorders>
              <w:top w:val="single" w:sz="4" w:space="0" w:color="auto"/>
              <w:left w:val="nil"/>
              <w:bottom w:val="single" w:sz="4" w:space="0" w:color="auto"/>
              <w:right w:val="nil"/>
            </w:tcBorders>
            <w:tcMar>
              <w:top w:w="0" w:type="dxa"/>
              <w:left w:w="108" w:type="dxa"/>
              <w:bottom w:w="0" w:type="dxa"/>
              <w:right w:w="108" w:type="dxa"/>
            </w:tcMar>
            <w:vAlign w:val="bottom"/>
            <w:hideMark/>
          </w:tcPr>
          <w:p w14:paraId="31DD2EEF" w14:textId="77777777" w:rsidR="00931CC1" w:rsidRDefault="00931CC1">
            <w:pPr>
              <w:spacing w:before="120" w:after="120"/>
              <w:rPr>
                <w:rFonts w:ascii="Times New Roman" w:hAnsi="Times New Roman" w:cs="Times New Roman"/>
              </w:rPr>
            </w:pPr>
            <w:r>
              <w:rPr>
                <w:rFonts w:ascii="Times New Roman" w:hAnsi="Times New Roman" w:cs="Times New Roman"/>
              </w:rPr>
              <w:t>2</w:t>
            </w:r>
          </w:p>
        </w:tc>
        <w:tc>
          <w:tcPr>
            <w:tcW w:w="0" w:type="auto"/>
            <w:vMerge w:val="restart"/>
            <w:tcBorders>
              <w:top w:val="single" w:sz="4" w:space="0" w:color="auto"/>
              <w:left w:val="nil"/>
              <w:bottom w:val="single" w:sz="4" w:space="0" w:color="auto"/>
              <w:right w:val="nil"/>
            </w:tcBorders>
            <w:tcMar>
              <w:top w:w="0" w:type="dxa"/>
              <w:left w:w="108" w:type="dxa"/>
              <w:bottom w:w="0" w:type="dxa"/>
              <w:right w:w="108" w:type="dxa"/>
            </w:tcMar>
            <w:vAlign w:val="bottom"/>
            <w:hideMark/>
          </w:tcPr>
          <w:p w14:paraId="0D5E531B" w14:textId="77777777" w:rsidR="00931CC1" w:rsidRDefault="00931CC1">
            <w:pPr>
              <w:spacing w:before="120" w:after="120"/>
              <w:rPr>
                <w:rFonts w:ascii="Times New Roman" w:hAnsi="Times New Roman" w:cs="Times New Roman"/>
              </w:rPr>
            </w:pPr>
            <w:r>
              <w:rPr>
                <w:rFonts w:ascii="Times New Roman" w:hAnsi="Times New Roman" w:cs="Times New Roman"/>
              </w:rPr>
              <w:t>3</w:t>
            </w:r>
          </w:p>
        </w:tc>
        <w:tc>
          <w:tcPr>
            <w:tcW w:w="0" w:type="auto"/>
            <w:vMerge w:val="restart"/>
            <w:tcBorders>
              <w:top w:val="single" w:sz="4" w:space="0" w:color="auto"/>
              <w:left w:val="nil"/>
              <w:bottom w:val="single" w:sz="4" w:space="0" w:color="auto"/>
              <w:right w:val="nil"/>
            </w:tcBorders>
            <w:tcMar>
              <w:top w:w="0" w:type="dxa"/>
              <w:left w:w="108" w:type="dxa"/>
              <w:bottom w:w="0" w:type="dxa"/>
              <w:right w:w="108" w:type="dxa"/>
            </w:tcMar>
            <w:vAlign w:val="bottom"/>
            <w:hideMark/>
          </w:tcPr>
          <w:p w14:paraId="76A6E2D6" w14:textId="77777777" w:rsidR="00931CC1" w:rsidRDefault="00931CC1">
            <w:pPr>
              <w:spacing w:before="120" w:after="120"/>
              <w:rPr>
                <w:rFonts w:ascii="Times New Roman" w:hAnsi="Times New Roman" w:cs="Times New Roman"/>
              </w:rPr>
            </w:pPr>
            <w:r>
              <w:rPr>
                <w:rFonts w:ascii="Times New Roman" w:hAnsi="Times New Roman" w:cs="Times New Roman"/>
              </w:rPr>
              <w:t>4</w:t>
            </w:r>
          </w:p>
        </w:tc>
        <w:tc>
          <w:tcPr>
            <w:tcW w:w="0" w:type="auto"/>
            <w:vMerge w:val="restart"/>
            <w:tcBorders>
              <w:top w:val="single" w:sz="4" w:space="0" w:color="auto"/>
              <w:left w:val="nil"/>
              <w:bottom w:val="single" w:sz="4" w:space="0" w:color="auto"/>
              <w:right w:val="nil"/>
            </w:tcBorders>
            <w:tcMar>
              <w:top w:w="0" w:type="dxa"/>
              <w:left w:w="108" w:type="dxa"/>
              <w:bottom w:w="0" w:type="dxa"/>
              <w:right w:w="108" w:type="dxa"/>
            </w:tcMar>
            <w:vAlign w:val="bottom"/>
            <w:hideMark/>
          </w:tcPr>
          <w:p w14:paraId="7B591623" w14:textId="77777777" w:rsidR="00931CC1" w:rsidRDefault="00931CC1">
            <w:pPr>
              <w:spacing w:before="120" w:after="120"/>
              <w:rPr>
                <w:rFonts w:ascii="Times New Roman" w:hAnsi="Times New Roman" w:cs="Times New Roman"/>
              </w:rPr>
            </w:pPr>
            <w:r>
              <w:rPr>
                <w:rFonts w:ascii="Times New Roman" w:hAnsi="Times New Roman" w:cs="Times New Roman"/>
              </w:rPr>
              <w:t>5</w:t>
            </w:r>
          </w:p>
        </w:tc>
        <w:tc>
          <w:tcPr>
            <w:tcW w:w="0" w:type="auto"/>
            <w:vMerge w:val="restart"/>
            <w:tcBorders>
              <w:top w:val="single" w:sz="4" w:space="0" w:color="auto"/>
              <w:left w:val="nil"/>
              <w:bottom w:val="single" w:sz="4" w:space="0" w:color="auto"/>
              <w:right w:val="nil"/>
            </w:tcBorders>
            <w:tcMar>
              <w:top w:w="0" w:type="dxa"/>
              <w:left w:w="108" w:type="dxa"/>
              <w:bottom w:w="0" w:type="dxa"/>
              <w:right w:w="108" w:type="dxa"/>
            </w:tcMar>
            <w:vAlign w:val="bottom"/>
            <w:hideMark/>
          </w:tcPr>
          <w:p w14:paraId="23B33A39" w14:textId="77777777" w:rsidR="00931CC1" w:rsidRDefault="00931CC1">
            <w:pPr>
              <w:spacing w:before="120" w:after="120"/>
              <w:rPr>
                <w:rFonts w:ascii="Times New Roman" w:hAnsi="Times New Roman" w:cs="Times New Roman"/>
              </w:rPr>
            </w:pPr>
            <w:r>
              <w:rPr>
                <w:rFonts w:ascii="Times New Roman" w:hAnsi="Times New Roman" w:cs="Times New Roman"/>
              </w:rPr>
              <w:t>6</w:t>
            </w:r>
          </w:p>
        </w:tc>
        <w:tc>
          <w:tcPr>
            <w:tcW w:w="319" w:type="dxa"/>
            <w:vMerge w:val="restart"/>
            <w:tcBorders>
              <w:top w:val="single" w:sz="4" w:space="0" w:color="auto"/>
              <w:left w:val="nil"/>
              <w:bottom w:val="single" w:sz="4" w:space="0" w:color="auto"/>
              <w:right w:val="nil"/>
            </w:tcBorders>
            <w:vAlign w:val="bottom"/>
            <w:hideMark/>
          </w:tcPr>
          <w:p w14:paraId="2DCD59C6" w14:textId="77777777" w:rsidR="00931CC1" w:rsidRDefault="00931CC1">
            <w:pPr>
              <w:spacing w:before="120" w:after="120"/>
              <w:rPr>
                <w:rFonts w:ascii="Times New Roman" w:hAnsi="Times New Roman" w:cs="Times New Roman"/>
              </w:rPr>
            </w:pPr>
            <w:r>
              <w:rPr>
                <w:rFonts w:ascii="Times New Roman" w:hAnsi="Times New Roman" w:cs="Times New Roman"/>
              </w:rPr>
              <w:t>7</w:t>
            </w:r>
          </w:p>
        </w:tc>
      </w:tr>
      <w:tr w:rsidR="00931CC1" w14:paraId="6587C254" w14:textId="77777777" w:rsidTr="00931CC1">
        <w:trPr>
          <w:trHeight w:val="482"/>
        </w:trPr>
        <w:tc>
          <w:tcPr>
            <w:tcW w:w="0" w:type="auto"/>
            <w:vMerge/>
            <w:tcBorders>
              <w:top w:val="single" w:sz="4" w:space="0" w:color="auto"/>
              <w:left w:val="nil"/>
              <w:bottom w:val="single" w:sz="4" w:space="0" w:color="auto"/>
              <w:right w:val="nil"/>
            </w:tcBorders>
            <w:vAlign w:val="center"/>
            <w:hideMark/>
          </w:tcPr>
          <w:p w14:paraId="418126C8" w14:textId="77777777" w:rsidR="00931CC1" w:rsidRDefault="00931CC1">
            <w:pPr>
              <w:spacing w:after="0"/>
              <w:rPr>
                <w:rFonts w:ascii="Times New Roman" w:hAnsi="Times New Roman" w:cs="Times New Roman"/>
                <w:lang w:val="en-US"/>
              </w:rPr>
            </w:pPr>
          </w:p>
        </w:tc>
        <w:tc>
          <w:tcPr>
            <w:tcW w:w="1470" w:type="dxa"/>
            <w:tcBorders>
              <w:top w:val="single" w:sz="4" w:space="0" w:color="auto"/>
              <w:left w:val="nil"/>
              <w:bottom w:val="single" w:sz="4" w:space="0" w:color="auto"/>
              <w:right w:val="nil"/>
            </w:tcBorders>
            <w:vAlign w:val="center"/>
            <w:hideMark/>
          </w:tcPr>
          <w:p w14:paraId="12B99E7A" w14:textId="77777777" w:rsidR="00931CC1" w:rsidRDefault="00931CC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Whole sample</w:t>
            </w:r>
          </w:p>
        </w:tc>
        <w:tc>
          <w:tcPr>
            <w:tcW w:w="1250" w:type="dxa"/>
            <w:tcBorders>
              <w:top w:val="single" w:sz="4" w:space="0" w:color="auto"/>
              <w:left w:val="nil"/>
              <w:bottom w:val="single" w:sz="4" w:space="0" w:color="auto"/>
              <w:right w:val="nil"/>
            </w:tcBorders>
            <w:hideMark/>
          </w:tcPr>
          <w:p w14:paraId="76015D4C" w14:textId="77777777" w:rsidR="00931CC1" w:rsidRDefault="00931CC1">
            <w:pPr>
              <w:spacing w:after="0"/>
              <w:jc w:val="center"/>
              <w:rPr>
                <w:rFonts w:ascii="Times New Roman" w:hAnsi="Times New Roman" w:cs="Times New Roman"/>
                <w:sz w:val="20"/>
                <w:szCs w:val="20"/>
              </w:rPr>
            </w:pPr>
            <w:r>
              <w:rPr>
                <w:rFonts w:ascii="Times New Roman" w:hAnsi="Times New Roman" w:cs="Times New Roman"/>
                <w:sz w:val="20"/>
                <w:szCs w:val="20"/>
              </w:rPr>
              <w:t>Low coping</w:t>
            </w:r>
          </w:p>
          <w:p w14:paraId="2D65288B" w14:textId="77777777" w:rsidR="00931CC1" w:rsidRDefault="00931CC1">
            <w:pPr>
              <w:spacing w:after="0"/>
              <w:jc w:val="center"/>
              <w:rPr>
                <w:rFonts w:ascii="Times New Roman" w:hAnsi="Times New Roman" w:cs="Times New Roman"/>
                <w:sz w:val="20"/>
                <w:szCs w:val="20"/>
              </w:rPr>
            </w:pPr>
            <w:r>
              <w:rPr>
                <w:rFonts w:ascii="Times New Roman" w:hAnsi="Times New Roman" w:cs="Times New Roman"/>
                <w:sz w:val="20"/>
                <w:szCs w:val="20"/>
              </w:rPr>
              <w:t>group</w:t>
            </w:r>
          </w:p>
        </w:tc>
        <w:tc>
          <w:tcPr>
            <w:tcW w:w="39" w:type="dxa"/>
            <w:tcBorders>
              <w:top w:val="single" w:sz="4" w:space="0" w:color="auto"/>
              <w:left w:val="nil"/>
              <w:bottom w:val="single" w:sz="4" w:space="0" w:color="auto"/>
              <w:right w:val="nil"/>
            </w:tcBorders>
            <w:vAlign w:val="center"/>
          </w:tcPr>
          <w:p w14:paraId="1CD120C2" w14:textId="77777777" w:rsidR="00931CC1" w:rsidRDefault="00931CC1">
            <w:pPr>
              <w:spacing w:after="0"/>
              <w:jc w:val="center"/>
              <w:rPr>
                <w:rFonts w:ascii="Times New Roman" w:hAnsi="Times New Roman" w:cs="Times New Roman"/>
                <w:sz w:val="20"/>
                <w:szCs w:val="20"/>
              </w:rPr>
            </w:pPr>
          </w:p>
        </w:tc>
        <w:tc>
          <w:tcPr>
            <w:tcW w:w="1140" w:type="dxa"/>
            <w:tcBorders>
              <w:top w:val="single" w:sz="4" w:space="0" w:color="auto"/>
              <w:left w:val="nil"/>
              <w:bottom w:val="single" w:sz="4" w:space="0" w:color="auto"/>
              <w:right w:val="nil"/>
            </w:tcBorders>
            <w:hideMark/>
          </w:tcPr>
          <w:p w14:paraId="1DE2782A" w14:textId="77777777" w:rsidR="00931CC1" w:rsidRDefault="00931CC1">
            <w:pPr>
              <w:spacing w:after="0"/>
              <w:jc w:val="center"/>
              <w:rPr>
                <w:rFonts w:ascii="Times New Roman" w:hAnsi="Times New Roman" w:cs="Times New Roman"/>
                <w:sz w:val="20"/>
                <w:szCs w:val="20"/>
              </w:rPr>
            </w:pPr>
            <w:r>
              <w:rPr>
                <w:rFonts w:ascii="Times New Roman" w:hAnsi="Times New Roman" w:cs="Times New Roman"/>
                <w:sz w:val="20"/>
                <w:szCs w:val="20"/>
              </w:rPr>
              <w:t>High coping</w:t>
            </w:r>
          </w:p>
          <w:p w14:paraId="142893E4" w14:textId="77777777" w:rsidR="00931CC1" w:rsidRDefault="00931CC1">
            <w:pPr>
              <w:spacing w:after="0"/>
              <w:jc w:val="center"/>
              <w:rPr>
                <w:rFonts w:ascii="Times New Roman" w:hAnsi="Times New Roman" w:cs="Times New Roman"/>
                <w:sz w:val="20"/>
                <w:szCs w:val="20"/>
              </w:rPr>
            </w:pPr>
            <w:r>
              <w:rPr>
                <w:rFonts w:ascii="Times New Roman" w:hAnsi="Times New Roman" w:cs="Times New Roman"/>
                <w:sz w:val="20"/>
                <w:szCs w:val="20"/>
              </w:rPr>
              <w:t>group</w:t>
            </w:r>
          </w:p>
        </w:tc>
        <w:tc>
          <w:tcPr>
            <w:tcW w:w="0" w:type="auto"/>
            <w:vMerge/>
            <w:tcBorders>
              <w:top w:val="single" w:sz="4" w:space="0" w:color="auto"/>
              <w:left w:val="nil"/>
              <w:bottom w:val="single" w:sz="4" w:space="0" w:color="auto"/>
              <w:right w:val="nil"/>
            </w:tcBorders>
            <w:vAlign w:val="center"/>
            <w:hideMark/>
          </w:tcPr>
          <w:p w14:paraId="73BE40E1" w14:textId="77777777" w:rsidR="00931CC1" w:rsidRDefault="00931CC1">
            <w:pPr>
              <w:spacing w:after="0"/>
              <w:rPr>
                <w:rFonts w:ascii="Times New Roman" w:hAnsi="Times New Roman" w:cs="Times New Roman"/>
              </w:rPr>
            </w:pPr>
          </w:p>
        </w:tc>
        <w:tc>
          <w:tcPr>
            <w:tcW w:w="0" w:type="auto"/>
            <w:vMerge/>
            <w:tcBorders>
              <w:top w:val="single" w:sz="4" w:space="0" w:color="auto"/>
              <w:left w:val="nil"/>
              <w:bottom w:val="single" w:sz="4" w:space="0" w:color="auto"/>
              <w:right w:val="nil"/>
            </w:tcBorders>
            <w:vAlign w:val="center"/>
            <w:hideMark/>
          </w:tcPr>
          <w:p w14:paraId="64CBFAA3" w14:textId="77777777" w:rsidR="00931CC1" w:rsidRDefault="00931CC1">
            <w:pPr>
              <w:spacing w:after="0"/>
              <w:rPr>
                <w:rFonts w:ascii="Times New Roman" w:hAnsi="Times New Roman" w:cs="Times New Roman"/>
              </w:rPr>
            </w:pPr>
          </w:p>
        </w:tc>
        <w:tc>
          <w:tcPr>
            <w:tcW w:w="0" w:type="auto"/>
            <w:vMerge/>
            <w:tcBorders>
              <w:top w:val="single" w:sz="4" w:space="0" w:color="auto"/>
              <w:left w:val="nil"/>
              <w:bottom w:val="single" w:sz="4" w:space="0" w:color="auto"/>
              <w:right w:val="nil"/>
            </w:tcBorders>
            <w:vAlign w:val="center"/>
            <w:hideMark/>
          </w:tcPr>
          <w:p w14:paraId="005B25A5" w14:textId="77777777" w:rsidR="00931CC1" w:rsidRDefault="00931CC1">
            <w:pPr>
              <w:spacing w:after="0"/>
              <w:rPr>
                <w:rFonts w:ascii="Times New Roman" w:hAnsi="Times New Roman" w:cs="Times New Roman"/>
              </w:rPr>
            </w:pPr>
          </w:p>
        </w:tc>
        <w:tc>
          <w:tcPr>
            <w:tcW w:w="0" w:type="auto"/>
            <w:vMerge/>
            <w:tcBorders>
              <w:top w:val="single" w:sz="4" w:space="0" w:color="auto"/>
              <w:left w:val="nil"/>
              <w:bottom w:val="single" w:sz="4" w:space="0" w:color="auto"/>
              <w:right w:val="nil"/>
            </w:tcBorders>
            <w:vAlign w:val="center"/>
            <w:hideMark/>
          </w:tcPr>
          <w:p w14:paraId="43BFEA08" w14:textId="77777777" w:rsidR="00931CC1" w:rsidRDefault="00931CC1">
            <w:pPr>
              <w:spacing w:after="0"/>
              <w:rPr>
                <w:rFonts w:ascii="Times New Roman" w:hAnsi="Times New Roman" w:cs="Times New Roman"/>
              </w:rPr>
            </w:pPr>
          </w:p>
        </w:tc>
        <w:tc>
          <w:tcPr>
            <w:tcW w:w="0" w:type="auto"/>
            <w:vMerge/>
            <w:tcBorders>
              <w:top w:val="single" w:sz="4" w:space="0" w:color="auto"/>
              <w:left w:val="nil"/>
              <w:bottom w:val="single" w:sz="4" w:space="0" w:color="auto"/>
              <w:right w:val="nil"/>
            </w:tcBorders>
            <w:vAlign w:val="center"/>
            <w:hideMark/>
          </w:tcPr>
          <w:p w14:paraId="34820C80" w14:textId="77777777" w:rsidR="00931CC1" w:rsidRDefault="00931CC1">
            <w:pPr>
              <w:spacing w:after="0"/>
              <w:rPr>
                <w:rFonts w:ascii="Times New Roman" w:hAnsi="Times New Roman" w:cs="Times New Roman"/>
              </w:rPr>
            </w:pPr>
          </w:p>
        </w:tc>
        <w:tc>
          <w:tcPr>
            <w:tcW w:w="0" w:type="auto"/>
            <w:vMerge/>
            <w:tcBorders>
              <w:top w:val="single" w:sz="4" w:space="0" w:color="auto"/>
              <w:left w:val="nil"/>
              <w:bottom w:val="single" w:sz="4" w:space="0" w:color="auto"/>
              <w:right w:val="nil"/>
            </w:tcBorders>
            <w:vAlign w:val="center"/>
            <w:hideMark/>
          </w:tcPr>
          <w:p w14:paraId="7C265952" w14:textId="77777777" w:rsidR="00931CC1" w:rsidRDefault="00931CC1">
            <w:pPr>
              <w:spacing w:after="0"/>
              <w:rPr>
                <w:rFonts w:ascii="Times New Roman" w:hAnsi="Times New Roman" w:cs="Times New Roman"/>
              </w:rPr>
            </w:pPr>
          </w:p>
        </w:tc>
        <w:tc>
          <w:tcPr>
            <w:tcW w:w="0" w:type="auto"/>
            <w:vMerge/>
            <w:tcBorders>
              <w:top w:val="single" w:sz="4" w:space="0" w:color="auto"/>
              <w:left w:val="nil"/>
              <w:bottom w:val="single" w:sz="4" w:space="0" w:color="auto"/>
              <w:right w:val="nil"/>
            </w:tcBorders>
            <w:vAlign w:val="center"/>
            <w:hideMark/>
          </w:tcPr>
          <w:p w14:paraId="663DA249" w14:textId="77777777" w:rsidR="00931CC1" w:rsidRDefault="00931CC1">
            <w:pPr>
              <w:spacing w:after="0"/>
              <w:rPr>
                <w:rFonts w:ascii="Times New Roman" w:hAnsi="Times New Roman" w:cs="Times New Roman"/>
              </w:rPr>
            </w:pPr>
          </w:p>
        </w:tc>
      </w:tr>
      <w:tr w:rsidR="00931CC1" w14:paraId="69B94FA5" w14:textId="77777777" w:rsidTr="00931CC1">
        <w:trPr>
          <w:trHeight w:val="238"/>
        </w:trPr>
        <w:tc>
          <w:tcPr>
            <w:tcW w:w="2388" w:type="dxa"/>
            <w:tcBorders>
              <w:top w:val="single" w:sz="4" w:space="0" w:color="auto"/>
              <w:left w:val="nil"/>
              <w:bottom w:val="nil"/>
              <w:right w:val="nil"/>
            </w:tcBorders>
            <w:tcMar>
              <w:top w:w="0" w:type="dxa"/>
              <w:left w:w="108" w:type="dxa"/>
              <w:bottom w:w="0" w:type="dxa"/>
              <w:right w:w="108" w:type="dxa"/>
            </w:tcMar>
            <w:vAlign w:val="center"/>
            <w:hideMark/>
          </w:tcPr>
          <w:p w14:paraId="2436FB5E" w14:textId="77777777" w:rsidR="00931CC1" w:rsidRDefault="00931CC1" w:rsidP="00B74A95">
            <w:pPr>
              <w:pStyle w:val="ListParagraph"/>
              <w:numPr>
                <w:ilvl w:val="0"/>
                <w:numId w:val="1"/>
              </w:numPr>
              <w:spacing w:before="120" w:after="120" w:line="276" w:lineRule="auto"/>
              <w:rPr>
                <w:sz w:val="20"/>
                <w:szCs w:val="20"/>
              </w:rPr>
            </w:pPr>
            <w:r>
              <w:rPr>
                <w:sz w:val="20"/>
                <w:szCs w:val="20"/>
              </w:rPr>
              <w:t>IGD</w:t>
            </w:r>
          </w:p>
        </w:tc>
        <w:tc>
          <w:tcPr>
            <w:tcW w:w="1470" w:type="dxa"/>
            <w:tcBorders>
              <w:top w:val="single" w:sz="4" w:space="0" w:color="auto"/>
              <w:left w:val="nil"/>
              <w:bottom w:val="nil"/>
              <w:right w:val="nil"/>
            </w:tcBorders>
            <w:vAlign w:val="center"/>
            <w:hideMark/>
          </w:tcPr>
          <w:p w14:paraId="6C55F95F" w14:textId="77777777" w:rsidR="00931CC1" w:rsidRDefault="00931CC1">
            <w:pPr>
              <w:spacing w:before="120" w:after="120"/>
              <w:jc w:val="center"/>
              <w:rPr>
                <w:rFonts w:ascii="Times New Roman" w:hAnsi="Times New Roman" w:cs="Times New Roman"/>
                <w:sz w:val="20"/>
                <w:szCs w:val="20"/>
              </w:rPr>
            </w:pPr>
            <w:r>
              <w:rPr>
                <w:rFonts w:ascii="Times New Roman" w:hAnsi="Times New Roman" w:cs="Times New Roman"/>
                <w:sz w:val="20"/>
                <w:szCs w:val="20"/>
              </w:rPr>
              <w:t>1.77(0.61)</w:t>
            </w:r>
          </w:p>
        </w:tc>
        <w:tc>
          <w:tcPr>
            <w:tcW w:w="1250" w:type="dxa"/>
            <w:tcBorders>
              <w:top w:val="single" w:sz="4" w:space="0" w:color="auto"/>
              <w:left w:val="nil"/>
              <w:bottom w:val="nil"/>
              <w:right w:val="nil"/>
            </w:tcBorders>
            <w:hideMark/>
          </w:tcPr>
          <w:p w14:paraId="394CA281" w14:textId="77777777" w:rsidR="00931CC1" w:rsidRDefault="00931CC1">
            <w:pPr>
              <w:spacing w:before="120" w:after="120"/>
              <w:jc w:val="center"/>
              <w:rPr>
                <w:rFonts w:ascii="Times New Roman" w:hAnsi="Times New Roman" w:cs="Times New Roman"/>
                <w:sz w:val="20"/>
                <w:szCs w:val="20"/>
              </w:rPr>
            </w:pPr>
            <w:r>
              <w:rPr>
                <w:rFonts w:ascii="Times New Roman" w:hAnsi="Times New Roman" w:cs="Times New Roman"/>
                <w:sz w:val="20"/>
                <w:szCs w:val="20"/>
              </w:rPr>
              <w:t>1.62 (0.53)</w:t>
            </w:r>
          </w:p>
        </w:tc>
        <w:tc>
          <w:tcPr>
            <w:tcW w:w="39" w:type="dxa"/>
            <w:tcBorders>
              <w:top w:val="single" w:sz="4" w:space="0" w:color="auto"/>
              <w:left w:val="nil"/>
              <w:bottom w:val="nil"/>
              <w:right w:val="nil"/>
            </w:tcBorders>
            <w:vAlign w:val="center"/>
          </w:tcPr>
          <w:p w14:paraId="4C030568" w14:textId="77777777" w:rsidR="00931CC1" w:rsidRDefault="00931CC1">
            <w:pPr>
              <w:spacing w:before="120" w:after="120"/>
              <w:jc w:val="center"/>
              <w:rPr>
                <w:rFonts w:ascii="Times New Roman" w:hAnsi="Times New Roman" w:cs="Times New Roman"/>
                <w:sz w:val="20"/>
                <w:szCs w:val="20"/>
              </w:rPr>
            </w:pPr>
          </w:p>
        </w:tc>
        <w:tc>
          <w:tcPr>
            <w:tcW w:w="1140" w:type="dxa"/>
            <w:tcBorders>
              <w:top w:val="single" w:sz="4" w:space="0" w:color="auto"/>
              <w:left w:val="nil"/>
              <w:bottom w:val="nil"/>
              <w:right w:val="nil"/>
            </w:tcBorders>
            <w:hideMark/>
          </w:tcPr>
          <w:p w14:paraId="2AF338C1" w14:textId="77777777" w:rsidR="00931CC1" w:rsidRDefault="00931CC1">
            <w:pPr>
              <w:spacing w:before="120" w:after="120"/>
              <w:jc w:val="center"/>
              <w:rPr>
                <w:rFonts w:ascii="Times New Roman" w:hAnsi="Times New Roman" w:cs="Times New Roman"/>
                <w:sz w:val="20"/>
                <w:szCs w:val="20"/>
              </w:rPr>
            </w:pPr>
            <w:r>
              <w:rPr>
                <w:rFonts w:ascii="Times New Roman" w:hAnsi="Times New Roman" w:cs="Times New Roman"/>
                <w:sz w:val="20"/>
                <w:szCs w:val="20"/>
              </w:rPr>
              <w:t>2.02 (0.67)</w:t>
            </w:r>
          </w:p>
        </w:tc>
        <w:tc>
          <w:tcPr>
            <w:tcW w:w="0" w:type="auto"/>
            <w:tcBorders>
              <w:top w:val="single" w:sz="4" w:space="0" w:color="auto"/>
              <w:left w:val="nil"/>
              <w:bottom w:val="nil"/>
              <w:right w:val="nil"/>
            </w:tcBorders>
            <w:tcMar>
              <w:top w:w="0" w:type="dxa"/>
              <w:left w:w="108" w:type="dxa"/>
              <w:bottom w:w="0" w:type="dxa"/>
              <w:right w:w="108" w:type="dxa"/>
            </w:tcMar>
            <w:vAlign w:val="center"/>
            <w:hideMark/>
          </w:tcPr>
          <w:p w14:paraId="4FD51303" w14:textId="77777777" w:rsidR="00931CC1" w:rsidRDefault="00931CC1">
            <w:pPr>
              <w:spacing w:before="120" w:after="120"/>
              <w:rPr>
                <w:rFonts w:ascii="Times New Roman" w:hAnsi="Times New Roman" w:cs="Times New Roman"/>
                <w:sz w:val="20"/>
                <w:szCs w:val="20"/>
                <w:lang w:val="en-US"/>
              </w:rPr>
            </w:pPr>
            <w:r>
              <w:rPr>
                <w:rFonts w:ascii="Times New Roman" w:hAnsi="Times New Roman" w:cs="Times New Roman"/>
                <w:sz w:val="20"/>
                <w:szCs w:val="20"/>
                <w:lang w:val="en-US"/>
              </w:rPr>
              <w:t>_</w:t>
            </w:r>
          </w:p>
        </w:tc>
        <w:tc>
          <w:tcPr>
            <w:tcW w:w="0" w:type="auto"/>
            <w:tcBorders>
              <w:top w:val="single" w:sz="4" w:space="0" w:color="auto"/>
              <w:left w:val="nil"/>
              <w:bottom w:val="nil"/>
              <w:right w:val="nil"/>
            </w:tcBorders>
            <w:tcMar>
              <w:top w:w="0" w:type="dxa"/>
              <w:left w:w="108" w:type="dxa"/>
              <w:bottom w:w="0" w:type="dxa"/>
              <w:right w:w="108" w:type="dxa"/>
            </w:tcMar>
            <w:vAlign w:val="center"/>
            <w:hideMark/>
          </w:tcPr>
          <w:p w14:paraId="3C473E32" w14:textId="77777777" w:rsidR="00931CC1" w:rsidRDefault="00931CC1">
            <w:pPr>
              <w:spacing w:before="120" w:after="120"/>
              <w:rPr>
                <w:rFonts w:ascii="Times New Roman" w:hAnsi="Times New Roman" w:cs="Times New Roman"/>
                <w:sz w:val="20"/>
                <w:szCs w:val="20"/>
                <w:lang w:val="en-US"/>
              </w:rPr>
            </w:pPr>
            <w:r>
              <w:rPr>
                <w:rFonts w:ascii="Times New Roman" w:hAnsi="Times New Roman" w:cs="Times New Roman"/>
                <w:sz w:val="20"/>
                <w:szCs w:val="20"/>
                <w:lang w:val="en-US"/>
              </w:rPr>
              <w:t>.30***/.44*</w:t>
            </w:r>
          </w:p>
        </w:tc>
        <w:tc>
          <w:tcPr>
            <w:tcW w:w="0" w:type="auto"/>
            <w:tcBorders>
              <w:top w:val="single" w:sz="4" w:space="0" w:color="auto"/>
              <w:left w:val="nil"/>
              <w:bottom w:val="nil"/>
              <w:right w:val="nil"/>
            </w:tcBorders>
            <w:tcMar>
              <w:top w:w="0" w:type="dxa"/>
              <w:left w:w="108" w:type="dxa"/>
              <w:bottom w:w="0" w:type="dxa"/>
              <w:right w:w="108" w:type="dxa"/>
            </w:tcMar>
            <w:vAlign w:val="center"/>
            <w:hideMark/>
          </w:tcPr>
          <w:p w14:paraId="1429D16B" w14:textId="77777777" w:rsidR="00931CC1" w:rsidRDefault="00931CC1">
            <w:pPr>
              <w:spacing w:before="120" w:after="120"/>
              <w:rPr>
                <w:rFonts w:ascii="Times New Roman" w:hAnsi="Times New Roman" w:cs="Times New Roman"/>
                <w:sz w:val="20"/>
                <w:szCs w:val="20"/>
                <w:lang w:val="en-US"/>
              </w:rPr>
            </w:pPr>
            <w:r>
              <w:rPr>
                <w:rFonts w:ascii="Times New Roman" w:hAnsi="Times New Roman" w:cs="Times New Roman"/>
                <w:sz w:val="20"/>
                <w:szCs w:val="20"/>
                <w:lang w:val="en-US"/>
              </w:rPr>
              <w:t>.34***/.35***</w:t>
            </w:r>
          </w:p>
        </w:tc>
        <w:tc>
          <w:tcPr>
            <w:tcW w:w="0" w:type="auto"/>
            <w:tcBorders>
              <w:top w:val="single" w:sz="4" w:space="0" w:color="auto"/>
              <w:left w:val="nil"/>
              <w:bottom w:val="nil"/>
              <w:right w:val="nil"/>
            </w:tcBorders>
            <w:tcMar>
              <w:top w:w="0" w:type="dxa"/>
              <w:left w:w="108" w:type="dxa"/>
              <w:bottom w:w="0" w:type="dxa"/>
              <w:right w:w="108" w:type="dxa"/>
            </w:tcMar>
            <w:vAlign w:val="center"/>
            <w:hideMark/>
          </w:tcPr>
          <w:p w14:paraId="2353B3C4" w14:textId="77777777" w:rsidR="00931CC1" w:rsidRDefault="00931CC1">
            <w:pPr>
              <w:spacing w:before="120" w:after="120"/>
              <w:rPr>
                <w:rFonts w:ascii="Times New Roman" w:hAnsi="Times New Roman" w:cs="Times New Roman"/>
                <w:sz w:val="20"/>
                <w:szCs w:val="20"/>
                <w:lang w:val="en-US"/>
              </w:rPr>
            </w:pPr>
            <w:r>
              <w:rPr>
                <w:rFonts w:ascii="Times New Roman" w:hAnsi="Times New Roman" w:cs="Times New Roman"/>
                <w:sz w:val="20"/>
                <w:szCs w:val="20"/>
                <w:lang w:val="en-US"/>
              </w:rPr>
              <w:t>.24***/.07</w:t>
            </w:r>
          </w:p>
        </w:tc>
        <w:tc>
          <w:tcPr>
            <w:tcW w:w="0" w:type="auto"/>
            <w:tcBorders>
              <w:top w:val="single" w:sz="4" w:space="0" w:color="auto"/>
              <w:left w:val="nil"/>
              <w:bottom w:val="nil"/>
              <w:right w:val="nil"/>
            </w:tcBorders>
            <w:tcMar>
              <w:top w:w="0" w:type="dxa"/>
              <w:left w:w="108" w:type="dxa"/>
              <w:bottom w:w="0" w:type="dxa"/>
              <w:right w:w="108" w:type="dxa"/>
            </w:tcMar>
            <w:vAlign w:val="center"/>
            <w:hideMark/>
          </w:tcPr>
          <w:p w14:paraId="5D241B07" w14:textId="77777777" w:rsidR="00931CC1" w:rsidRDefault="00931CC1">
            <w:pPr>
              <w:spacing w:before="120" w:after="120"/>
              <w:rPr>
                <w:rFonts w:ascii="Times New Roman" w:hAnsi="Times New Roman" w:cs="Times New Roman"/>
                <w:sz w:val="20"/>
                <w:szCs w:val="20"/>
                <w:lang w:val="en-US"/>
              </w:rPr>
            </w:pPr>
            <w:r>
              <w:rPr>
                <w:rFonts w:ascii="Times New Roman" w:hAnsi="Times New Roman" w:cs="Times New Roman"/>
                <w:sz w:val="20"/>
                <w:szCs w:val="20"/>
                <w:lang w:val="en-US"/>
              </w:rPr>
              <w:t>-.13*/-.09</w:t>
            </w:r>
          </w:p>
        </w:tc>
        <w:tc>
          <w:tcPr>
            <w:tcW w:w="0" w:type="auto"/>
            <w:tcBorders>
              <w:top w:val="single" w:sz="4" w:space="0" w:color="auto"/>
              <w:left w:val="nil"/>
              <w:bottom w:val="nil"/>
              <w:right w:val="nil"/>
            </w:tcBorders>
            <w:tcMar>
              <w:top w:w="0" w:type="dxa"/>
              <w:left w:w="108" w:type="dxa"/>
              <w:bottom w:w="0" w:type="dxa"/>
              <w:right w:w="108" w:type="dxa"/>
            </w:tcMar>
            <w:vAlign w:val="center"/>
            <w:hideMark/>
          </w:tcPr>
          <w:p w14:paraId="4D2DB78E" w14:textId="77777777" w:rsidR="00931CC1" w:rsidRDefault="00931CC1">
            <w:pPr>
              <w:spacing w:before="120" w:after="120"/>
              <w:rPr>
                <w:rFonts w:ascii="Times New Roman" w:hAnsi="Times New Roman" w:cs="Times New Roman"/>
                <w:sz w:val="20"/>
                <w:szCs w:val="20"/>
                <w:lang w:val="en-US"/>
              </w:rPr>
            </w:pPr>
            <w:r>
              <w:rPr>
                <w:rFonts w:ascii="Times New Roman" w:hAnsi="Times New Roman" w:cs="Times New Roman"/>
                <w:sz w:val="20"/>
                <w:szCs w:val="20"/>
                <w:lang w:val="en-US"/>
              </w:rPr>
              <w:t>.15*/.28***</w:t>
            </w:r>
          </w:p>
        </w:tc>
        <w:tc>
          <w:tcPr>
            <w:tcW w:w="319" w:type="dxa"/>
            <w:tcBorders>
              <w:top w:val="single" w:sz="4" w:space="0" w:color="auto"/>
              <w:left w:val="nil"/>
              <w:bottom w:val="nil"/>
              <w:right w:val="nil"/>
            </w:tcBorders>
            <w:vAlign w:val="center"/>
            <w:hideMark/>
          </w:tcPr>
          <w:p w14:paraId="6DE79E85" w14:textId="77777777" w:rsidR="00931CC1" w:rsidRDefault="00931CC1">
            <w:pPr>
              <w:spacing w:before="120" w:after="120"/>
              <w:jc w:val="center"/>
              <w:rPr>
                <w:rFonts w:ascii="Times New Roman" w:hAnsi="Times New Roman" w:cs="Times New Roman"/>
                <w:sz w:val="20"/>
                <w:szCs w:val="20"/>
                <w:lang w:val="en-US"/>
              </w:rPr>
            </w:pPr>
            <w:r>
              <w:rPr>
                <w:rFonts w:ascii="Times New Roman" w:hAnsi="Times New Roman" w:cs="Times New Roman"/>
                <w:sz w:val="20"/>
                <w:szCs w:val="20"/>
                <w:lang w:val="en-US"/>
              </w:rPr>
              <w:t>_</w:t>
            </w:r>
          </w:p>
        </w:tc>
      </w:tr>
      <w:tr w:rsidR="00931CC1" w14:paraId="3D58C509" w14:textId="77777777" w:rsidTr="00931CC1">
        <w:trPr>
          <w:trHeight w:val="341"/>
        </w:trPr>
        <w:tc>
          <w:tcPr>
            <w:tcW w:w="2388" w:type="dxa"/>
            <w:tcBorders>
              <w:top w:val="nil"/>
              <w:left w:val="nil"/>
              <w:bottom w:val="nil"/>
              <w:right w:val="nil"/>
            </w:tcBorders>
            <w:tcMar>
              <w:top w:w="0" w:type="dxa"/>
              <w:left w:w="108" w:type="dxa"/>
              <w:bottom w:w="0" w:type="dxa"/>
              <w:right w:w="108" w:type="dxa"/>
            </w:tcMar>
            <w:vAlign w:val="center"/>
            <w:hideMark/>
          </w:tcPr>
          <w:p w14:paraId="05316C8C" w14:textId="77777777" w:rsidR="00931CC1" w:rsidRDefault="00931CC1" w:rsidP="00B74A95">
            <w:pPr>
              <w:pStyle w:val="ListParagraph"/>
              <w:numPr>
                <w:ilvl w:val="0"/>
                <w:numId w:val="1"/>
              </w:numPr>
              <w:spacing w:before="120" w:after="120" w:line="276" w:lineRule="auto"/>
              <w:rPr>
                <w:sz w:val="20"/>
                <w:szCs w:val="20"/>
                <w:lang w:val="en-US"/>
              </w:rPr>
            </w:pPr>
            <w:r>
              <w:rPr>
                <w:sz w:val="20"/>
                <w:szCs w:val="20"/>
                <w:lang w:val="en-US"/>
              </w:rPr>
              <w:t>Social Norms</w:t>
            </w:r>
          </w:p>
        </w:tc>
        <w:tc>
          <w:tcPr>
            <w:tcW w:w="1470" w:type="dxa"/>
            <w:tcBorders>
              <w:top w:val="nil"/>
              <w:left w:val="nil"/>
              <w:bottom w:val="nil"/>
              <w:right w:val="nil"/>
            </w:tcBorders>
            <w:vAlign w:val="center"/>
            <w:hideMark/>
          </w:tcPr>
          <w:p w14:paraId="541DF726" w14:textId="77777777" w:rsidR="00931CC1" w:rsidRDefault="00931CC1">
            <w:pPr>
              <w:spacing w:before="120" w:after="120"/>
              <w:jc w:val="center"/>
              <w:rPr>
                <w:rFonts w:ascii="Times New Roman" w:hAnsi="Times New Roman" w:cs="Times New Roman"/>
                <w:sz w:val="20"/>
                <w:szCs w:val="20"/>
                <w:lang w:val="en-US"/>
              </w:rPr>
            </w:pPr>
            <w:r>
              <w:rPr>
                <w:rFonts w:ascii="Times New Roman" w:hAnsi="Times New Roman" w:cs="Times New Roman"/>
                <w:sz w:val="20"/>
                <w:szCs w:val="20"/>
                <w:lang w:val="en-US"/>
              </w:rPr>
              <w:t>1.67(.073)</w:t>
            </w:r>
          </w:p>
        </w:tc>
        <w:tc>
          <w:tcPr>
            <w:tcW w:w="1250" w:type="dxa"/>
            <w:tcBorders>
              <w:top w:val="nil"/>
              <w:left w:val="nil"/>
              <w:bottom w:val="nil"/>
              <w:right w:val="nil"/>
            </w:tcBorders>
            <w:hideMark/>
          </w:tcPr>
          <w:p w14:paraId="1C9F40CD" w14:textId="77777777" w:rsidR="00931CC1" w:rsidRDefault="00931CC1">
            <w:pPr>
              <w:spacing w:before="120" w:after="120"/>
              <w:jc w:val="center"/>
              <w:rPr>
                <w:rFonts w:ascii="Times New Roman" w:hAnsi="Times New Roman" w:cs="Times New Roman"/>
                <w:sz w:val="20"/>
                <w:szCs w:val="20"/>
                <w:lang w:val="en-US"/>
              </w:rPr>
            </w:pPr>
            <w:r>
              <w:rPr>
                <w:rFonts w:ascii="Times New Roman" w:hAnsi="Times New Roman" w:cs="Times New Roman"/>
                <w:sz w:val="20"/>
                <w:szCs w:val="20"/>
              </w:rPr>
              <w:t>1.59 (0.68)</w:t>
            </w:r>
          </w:p>
        </w:tc>
        <w:tc>
          <w:tcPr>
            <w:tcW w:w="39" w:type="dxa"/>
            <w:tcBorders>
              <w:top w:val="nil"/>
              <w:left w:val="nil"/>
              <w:bottom w:val="nil"/>
              <w:right w:val="nil"/>
            </w:tcBorders>
            <w:vAlign w:val="center"/>
          </w:tcPr>
          <w:p w14:paraId="2485C3B4" w14:textId="77777777" w:rsidR="00931CC1" w:rsidRDefault="00931CC1">
            <w:pPr>
              <w:spacing w:before="120" w:after="120"/>
              <w:jc w:val="center"/>
              <w:rPr>
                <w:rFonts w:ascii="Times New Roman" w:hAnsi="Times New Roman" w:cs="Times New Roman"/>
                <w:sz w:val="20"/>
                <w:szCs w:val="20"/>
                <w:lang w:val="en-US"/>
              </w:rPr>
            </w:pPr>
          </w:p>
        </w:tc>
        <w:tc>
          <w:tcPr>
            <w:tcW w:w="1140" w:type="dxa"/>
            <w:tcBorders>
              <w:top w:val="nil"/>
              <w:left w:val="nil"/>
              <w:bottom w:val="nil"/>
              <w:right w:val="nil"/>
            </w:tcBorders>
            <w:hideMark/>
          </w:tcPr>
          <w:p w14:paraId="3AB191F4" w14:textId="77777777" w:rsidR="00931CC1" w:rsidRDefault="00931CC1">
            <w:pPr>
              <w:spacing w:before="120" w:after="120"/>
              <w:jc w:val="center"/>
              <w:rPr>
                <w:rFonts w:ascii="Times New Roman" w:hAnsi="Times New Roman" w:cs="Times New Roman"/>
                <w:sz w:val="20"/>
                <w:szCs w:val="20"/>
                <w:lang w:val="en-US"/>
              </w:rPr>
            </w:pPr>
            <w:r>
              <w:rPr>
                <w:rFonts w:ascii="Times New Roman" w:hAnsi="Times New Roman" w:cs="Times New Roman"/>
                <w:sz w:val="20"/>
                <w:szCs w:val="20"/>
                <w:lang w:val="en-US"/>
              </w:rPr>
              <w:t>1.82 (0.79)</w:t>
            </w:r>
          </w:p>
        </w:tc>
        <w:tc>
          <w:tcPr>
            <w:tcW w:w="0" w:type="auto"/>
            <w:tcBorders>
              <w:top w:val="nil"/>
              <w:left w:val="nil"/>
              <w:bottom w:val="nil"/>
              <w:right w:val="nil"/>
            </w:tcBorders>
            <w:tcMar>
              <w:top w:w="0" w:type="dxa"/>
              <w:left w:w="108" w:type="dxa"/>
              <w:bottom w:w="0" w:type="dxa"/>
              <w:right w:w="108" w:type="dxa"/>
            </w:tcMar>
            <w:vAlign w:val="center"/>
            <w:hideMark/>
          </w:tcPr>
          <w:p w14:paraId="49391502" w14:textId="77777777" w:rsidR="00931CC1" w:rsidRDefault="00931CC1">
            <w:pPr>
              <w:spacing w:before="120" w:after="120"/>
              <w:rPr>
                <w:rFonts w:ascii="Times New Roman" w:hAnsi="Times New Roman" w:cs="Times New Roman"/>
                <w:sz w:val="20"/>
                <w:szCs w:val="20"/>
                <w:lang w:val="en-US"/>
              </w:rPr>
            </w:pPr>
            <w:r>
              <w:rPr>
                <w:rFonts w:ascii="Times New Roman" w:hAnsi="Times New Roman" w:cs="Times New Roman"/>
                <w:sz w:val="20"/>
                <w:szCs w:val="20"/>
                <w:lang w:val="en-US"/>
              </w:rPr>
              <w:t>.39***</w:t>
            </w:r>
          </w:p>
        </w:tc>
        <w:tc>
          <w:tcPr>
            <w:tcW w:w="0" w:type="auto"/>
            <w:tcBorders>
              <w:top w:val="nil"/>
              <w:left w:val="nil"/>
              <w:bottom w:val="nil"/>
              <w:right w:val="nil"/>
            </w:tcBorders>
            <w:tcMar>
              <w:top w:w="0" w:type="dxa"/>
              <w:left w:w="108" w:type="dxa"/>
              <w:bottom w:w="0" w:type="dxa"/>
              <w:right w:w="108" w:type="dxa"/>
            </w:tcMar>
            <w:vAlign w:val="center"/>
            <w:hideMark/>
          </w:tcPr>
          <w:p w14:paraId="2DE7BFA0" w14:textId="77777777" w:rsidR="00931CC1" w:rsidRDefault="00931CC1">
            <w:pPr>
              <w:spacing w:before="120" w:after="120"/>
              <w:rPr>
                <w:rFonts w:ascii="Times New Roman" w:hAnsi="Times New Roman" w:cs="Times New Roman"/>
                <w:sz w:val="20"/>
                <w:szCs w:val="20"/>
                <w:lang w:val="en-US"/>
              </w:rPr>
            </w:pPr>
            <w:r>
              <w:rPr>
                <w:rFonts w:ascii="Times New Roman" w:hAnsi="Times New Roman" w:cs="Times New Roman"/>
                <w:sz w:val="20"/>
                <w:szCs w:val="20"/>
                <w:lang w:val="en-US"/>
              </w:rPr>
              <w:t>_</w:t>
            </w:r>
          </w:p>
        </w:tc>
        <w:tc>
          <w:tcPr>
            <w:tcW w:w="0" w:type="auto"/>
            <w:tcBorders>
              <w:top w:val="nil"/>
              <w:left w:val="nil"/>
              <w:bottom w:val="nil"/>
              <w:right w:val="nil"/>
            </w:tcBorders>
            <w:tcMar>
              <w:top w:w="0" w:type="dxa"/>
              <w:left w:w="108" w:type="dxa"/>
              <w:bottom w:w="0" w:type="dxa"/>
              <w:right w:w="108" w:type="dxa"/>
            </w:tcMar>
            <w:vAlign w:val="center"/>
            <w:hideMark/>
          </w:tcPr>
          <w:p w14:paraId="2EAF250F" w14:textId="77777777" w:rsidR="00931CC1" w:rsidRDefault="00931CC1">
            <w:pPr>
              <w:spacing w:before="120" w:after="120"/>
              <w:rPr>
                <w:rFonts w:ascii="Times New Roman" w:hAnsi="Times New Roman" w:cs="Times New Roman"/>
                <w:sz w:val="20"/>
                <w:szCs w:val="20"/>
                <w:lang w:val="en-US"/>
              </w:rPr>
            </w:pPr>
            <w:r>
              <w:rPr>
                <w:rFonts w:ascii="Times New Roman" w:hAnsi="Times New Roman" w:cs="Times New Roman"/>
                <w:sz w:val="20"/>
                <w:szCs w:val="20"/>
                <w:lang w:val="en-US"/>
              </w:rPr>
              <w:t>.15*/.34***</w:t>
            </w:r>
          </w:p>
        </w:tc>
        <w:tc>
          <w:tcPr>
            <w:tcW w:w="0" w:type="auto"/>
            <w:tcBorders>
              <w:top w:val="nil"/>
              <w:left w:val="nil"/>
              <w:bottom w:val="nil"/>
              <w:right w:val="nil"/>
            </w:tcBorders>
            <w:tcMar>
              <w:top w:w="0" w:type="dxa"/>
              <w:left w:w="108" w:type="dxa"/>
              <w:bottom w:w="0" w:type="dxa"/>
              <w:right w:w="108" w:type="dxa"/>
            </w:tcMar>
            <w:vAlign w:val="center"/>
            <w:hideMark/>
          </w:tcPr>
          <w:p w14:paraId="102D7250" w14:textId="77777777" w:rsidR="00931CC1" w:rsidRDefault="00931CC1">
            <w:pPr>
              <w:spacing w:before="120" w:after="120"/>
              <w:rPr>
                <w:rFonts w:ascii="Times New Roman" w:hAnsi="Times New Roman" w:cs="Times New Roman"/>
                <w:sz w:val="20"/>
                <w:szCs w:val="20"/>
                <w:lang w:val="en-US"/>
              </w:rPr>
            </w:pPr>
            <w:r>
              <w:rPr>
                <w:rFonts w:ascii="Times New Roman" w:hAnsi="Times New Roman" w:cs="Times New Roman"/>
                <w:sz w:val="20"/>
                <w:szCs w:val="20"/>
                <w:lang w:val="en-US"/>
              </w:rPr>
              <w:t>.24***/.24***</w:t>
            </w:r>
          </w:p>
        </w:tc>
        <w:tc>
          <w:tcPr>
            <w:tcW w:w="0" w:type="auto"/>
            <w:tcBorders>
              <w:top w:val="nil"/>
              <w:left w:val="nil"/>
              <w:bottom w:val="nil"/>
              <w:right w:val="nil"/>
            </w:tcBorders>
            <w:tcMar>
              <w:top w:w="0" w:type="dxa"/>
              <w:left w:w="108" w:type="dxa"/>
              <w:bottom w:w="0" w:type="dxa"/>
              <w:right w:w="108" w:type="dxa"/>
            </w:tcMar>
            <w:vAlign w:val="center"/>
            <w:hideMark/>
          </w:tcPr>
          <w:p w14:paraId="3A8733F1" w14:textId="77777777" w:rsidR="00931CC1" w:rsidRDefault="00931CC1">
            <w:pPr>
              <w:spacing w:before="120" w:after="120"/>
              <w:rPr>
                <w:rFonts w:ascii="Times New Roman" w:hAnsi="Times New Roman" w:cs="Times New Roman"/>
                <w:sz w:val="20"/>
                <w:szCs w:val="20"/>
                <w:lang w:val="en-US"/>
              </w:rPr>
            </w:pPr>
            <w:r>
              <w:rPr>
                <w:rFonts w:ascii="Times New Roman" w:hAnsi="Times New Roman" w:cs="Times New Roman"/>
                <w:sz w:val="20"/>
                <w:szCs w:val="20"/>
                <w:lang w:val="en-US"/>
              </w:rPr>
              <w:t>-.13*/-.12</w:t>
            </w:r>
          </w:p>
        </w:tc>
        <w:tc>
          <w:tcPr>
            <w:tcW w:w="0" w:type="auto"/>
            <w:tcBorders>
              <w:top w:val="nil"/>
              <w:left w:val="nil"/>
              <w:bottom w:val="nil"/>
              <w:right w:val="nil"/>
            </w:tcBorders>
            <w:tcMar>
              <w:top w:w="0" w:type="dxa"/>
              <w:left w:w="108" w:type="dxa"/>
              <w:bottom w:w="0" w:type="dxa"/>
              <w:right w:w="108" w:type="dxa"/>
            </w:tcMar>
            <w:vAlign w:val="center"/>
            <w:hideMark/>
          </w:tcPr>
          <w:p w14:paraId="6FE065F6" w14:textId="77777777" w:rsidR="00931CC1" w:rsidRDefault="00931CC1">
            <w:pPr>
              <w:spacing w:before="120" w:after="120"/>
              <w:rPr>
                <w:rFonts w:ascii="Times New Roman" w:hAnsi="Times New Roman" w:cs="Times New Roman"/>
                <w:sz w:val="20"/>
                <w:szCs w:val="20"/>
                <w:lang w:val="en-US"/>
              </w:rPr>
            </w:pPr>
            <w:r>
              <w:rPr>
                <w:rFonts w:ascii="Times New Roman" w:hAnsi="Times New Roman" w:cs="Times New Roman"/>
                <w:sz w:val="20"/>
                <w:szCs w:val="20"/>
                <w:lang w:val="en-US"/>
              </w:rPr>
              <w:t>.20**/.38***</w:t>
            </w:r>
          </w:p>
        </w:tc>
        <w:tc>
          <w:tcPr>
            <w:tcW w:w="319" w:type="dxa"/>
            <w:tcBorders>
              <w:top w:val="nil"/>
              <w:left w:val="nil"/>
              <w:bottom w:val="nil"/>
              <w:right w:val="nil"/>
            </w:tcBorders>
            <w:vAlign w:val="center"/>
            <w:hideMark/>
          </w:tcPr>
          <w:p w14:paraId="0EB47E2A" w14:textId="77777777" w:rsidR="00931CC1" w:rsidRDefault="00931CC1">
            <w:pPr>
              <w:spacing w:before="120" w:after="120"/>
              <w:jc w:val="center"/>
              <w:rPr>
                <w:rFonts w:ascii="Times New Roman" w:hAnsi="Times New Roman" w:cs="Times New Roman"/>
                <w:sz w:val="20"/>
                <w:szCs w:val="20"/>
                <w:lang w:val="en-US"/>
              </w:rPr>
            </w:pPr>
            <w:r>
              <w:rPr>
                <w:rFonts w:ascii="Times New Roman" w:hAnsi="Times New Roman" w:cs="Times New Roman"/>
                <w:sz w:val="20"/>
                <w:szCs w:val="20"/>
                <w:lang w:val="en-US"/>
              </w:rPr>
              <w:t>_</w:t>
            </w:r>
          </w:p>
        </w:tc>
      </w:tr>
      <w:tr w:rsidR="00931CC1" w14:paraId="25855749" w14:textId="77777777" w:rsidTr="00931CC1">
        <w:trPr>
          <w:trHeight w:val="341"/>
        </w:trPr>
        <w:tc>
          <w:tcPr>
            <w:tcW w:w="2388" w:type="dxa"/>
            <w:tcBorders>
              <w:top w:val="nil"/>
              <w:left w:val="nil"/>
              <w:bottom w:val="nil"/>
              <w:right w:val="nil"/>
            </w:tcBorders>
            <w:tcMar>
              <w:top w:w="0" w:type="dxa"/>
              <w:left w:w="108" w:type="dxa"/>
              <w:bottom w:w="0" w:type="dxa"/>
              <w:right w:w="108" w:type="dxa"/>
            </w:tcMar>
            <w:vAlign w:val="center"/>
            <w:hideMark/>
          </w:tcPr>
          <w:p w14:paraId="118BB174" w14:textId="77777777" w:rsidR="00931CC1" w:rsidRDefault="00931CC1" w:rsidP="00B74A95">
            <w:pPr>
              <w:pStyle w:val="ListParagraph"/>
              <w:numPr>
                <w:ilvl w:val="0"/>
                <w:numId w:val="1"/>
              </w:numPr>
              <w:spacing w:before="120" w:after="120" w:line="276" w:lineRule="auto"/>
              <w:rPr>
                <w:sz w:val="20"/>
                <w:szCs w:val="20"/>
                <w:lang w:val="en-US"/>
              </w:rPr>
            </w:pPr>
            <w:r>
              <w:rPr>
                <w:sz w:val="20"/>
                <w:szCs w:val="20"/>
                <w:lang w:val="en-US"/>
              </w:rPr>
              <w:t>Gaming Frequency</w:t>
            </w:r>
          </w:p>
        </w:tc>
        <w:tc>
          <w:tcPr>
            <w:tcW w:w="1470" w:type="dxa"/>
            <w:tcBorders>
              <w:top w:val="nil"/>
              <w:left w:val="nil"/>
              <w:bottom w:val="nil"/>
              <w:right w:val="nil"/>
            </w:tcBorders>
            <w:vAlign w:val="center"/>
            <w:hideMark/>
          </w:tcPr>
          <w:p w14:paraId="3723780C" w14:textId="77777777" w:rsidR="00931CC1" w:rsidRDefault="00931CC1">
            <w:pPr>
              <w:spacing w:before="120" w:after="120"/>
              <w:jc w:val="center"/>
              <w:rPr>
                <w:rFonts w:ascii="Times New Roman" w:hAnsi="Times New Roman" w:cs="Times New Roman"/>
                <w:sz w:val="20"/>
                <w:szCs w:val="20"/>
                <w:lang w:val="en-US"/>
              </w:rPr>
            </w:pPr>
            <w:r>
              <w:rPr>
                <w:rFonts w:ascii="Times New Roman" w:hAnsi="Times New Roman" w:cs="Times New Roman"/>
                <w:sz w:val="20"/>
                <w:szCs w:val="20"/>
                <w:lang w:val="en-US"/>
              </w:rPr>
              <w:t>2.67(1.20)</w:t>
            </w:r>
          </w:p>
        </w:tc>
        <w:tc>
          <w:tcPr>
            <w:tcW w:w="1250" w:type="dxa"/>
            <w:tcBorders>
              <w:top w:val="nil"/>
              <w:left w:val="nil"/>
              <w:bottom w:val="nil"/>
              <w:right w:val="nil"/>
            </w:tcBorders>
            <w:hideMark/>
          </w:tcPr>
          <w:p w14:paraId="66C13415" w14:textId="77777777" w:rsidR="00931CC1" w:rsidRDefault="00931CC1">
            <w:pPr>
              <w:spacing w:before="120" w:after="120"/>
              <w:jc w:val="center"/>
              <w:rPr>
                <w:rFonts w:ascii="Times New Roman" w:hAnsi="Times New Roman" w:cs="Times New Roman"/>
                <w:sz w:val="20"/>
                <w:szCs w:val="20"/>
                <w:lang w:val="en-US"/>
              </w:rPr>
            </w:pPr>
            <w:r>
              <w:rPr>
                <w:rFonts w:ascii="Times New Roman" w:hAnsi="Times New Roman" w:cs="Times New Roman"/>
                <w:sz w:val="20"/>
                <w:szCs w:val="20"/>
                <w:lang w:val="en-US"/>
              </w:rPr>
              <w:t>2.63 (1.21)</w:t>
            </w:r>
          </w:p>
        </w:tc>
        <w:tc>
          <w:tcPr>
            <w:tcW w:w="39" w:type="dxa"/>
            <w:tcBorders>
              <w:top w:val="nil"/>
              <w:left w:val="nil"/>
              <w:bottom w:val="nil"/>
              <w:right w:val="nil"/>
            </w:tcBorders>
            <w:vAlign w:val="center"/>
          </w:tcPr>
          <w:p w14:paraId="1CF7EDA9" w14:textId="77777777" w:rsidR="00931CC1" w:rsidRDefault="00931CC1">
            <w:pPr>
              <w:spacing w:before="120" w:after="120"/>
              <w:jc w:val="center"/>
              <w:rPr>
                <w:rFonts w:ascii="Times New Roman" w:hAnsi="Times New Roman" w:cs="Times New Roman"/>
                <w:sz w:val="20"/>
                <w:szCs w:val="20"/>
                <w:lang w:val="en-US"/>
              </w:rPr>
            </w:pPr>
          </w:p>
        </w:tc>
        <w:tc>
          <w:tcPr>
            <w:tcW w:w="1140" w:type="dxa"/>
            <w:tcBorders>
              <w:top w:val="nil"/>
              <w:left w:val="nil"/>
              <w:bottom w:val="nil"/>
              <w:right w:val="nil"/>
            </w:tcBorders>
            <w:hideMark/>
          </w:tcPr>
          <w:p w14:paraId="6E6532AD" w14:textId="77777777" w:rsidR="00931CC1" w:rsidRDefault="00931CC1">
            <w:pPr>
              <w:spacing w:before="120" w:after="120"/>
              <w:jc w:val="center"/>
              <w:rPr>
                <w:rFonts w:ascii="Times New Roman" w:hAnsi="Times New Roman" w:cs="Times New Roman"/>
                <w:sz w:val="20"/>
                <w:szCs w:val="20"/>
                <w:lang w:val="en-US"/>
              </w:rPr>
            </w:pPr>
            <w:r>
              <w:rPr>
                <w:rFonts w:ascii="Times New Roman" w:hAnsi="Times New Roman" w:cs="Times New Roman"/>
                <w:sz w:val="20"/>
                <w:szCs w:val="20"/>
                <w:lang w:val="en-US"/>
              </w:rPr>
              <w:t>2.74 (1.17)</w:t>
            </w:r>
          </w:p>
        </w:tc>
        <w:tc>
          <w:tcPr>
            <w:tcW w:w="0" w:type="auto"/>
            <w:tcBorders>
              <w:top w:val="nil"/>
              <w:left w:val="nil"/>
              <w:bottom w:val="nil"/>
              <w:right w:val="nil"/>
            </w:tcBorders>
            <w:tcMar>
              <w:top w:w="0" w:type="dxa"/>
              <w:left w:w="108" w:type="dxa"/>
              <w:bottom w:w="0" w:type="dxa"/>
              <w:right w:w="108" w:type="dxa"/>
            </w:tcMar>
            <w:vAlign w:val="center"/>
            <w:hideMark/>
          </w:tcPr>
          <w:p w14:paraId="3B55FF39" w14:textId="77777777" w:rsidR="00931CC1" w:rsidRDefault="00931CC1">
            <w:pPr>
              <w:spacing w:before="120" w:after="120"/>
              <w:rPr>
                <w:rFonts w:ascii="Times New Roman" w:hAnsi="Times New Roman" w:cs="Times New Roman"/>
                <w:sz w:val="20"/>
                <w:szCs w:val="20"/>
                <w:lang w:val="en-US"/>
              </w:rPr>
            </w:pPr>
            <w:r>
              <w:rPr>
                <w:rFonts w:ascii="Times New Roman" w:hAnsi="Times New Roman" w:cs="Times New Roman"/>
                <w:sz w:val="20"/>
                <w:szCs w:val="20"/>
                <w:lang w:val="en-US"/>
              </w:rPr>
              <w:t>.34***</w:t>
            </w:r>
          </w:p>
        </w:tc>
        <w:tc>
          <w:tcPr>
            <w:tcW w:w="0" w:type="auto"/>
            <w:tcBorders>
              <w:top w:val="nil"/>
              <w:left w:val="nil"/>
              <w:bottom w:val="nil"/>
              <w:right w:val="nil"/>
            </w:tcBorders>
            <w:tcMar>
              <w:top w:w="0" w:type="dxa"/>
              <w:left w:w="108" w:type="dxa"/>
              <w:bottom w:w="0" w:type="dxa"/>
              <w:right w:w="108" w:type="dxa"/>
            </w:tcMar>
            <w:vAlign w:val="center"/>
            <w:hideMark/>
          </w:tcPr>
          <w:p w14:paraId="6D2D0898" w14:textId="77777777" w:rsidR="00931CC1" w:rsidRDefault="00931CC1">
            <w:pPr>
              <w:spacing w:before="120" w:after="120"/>
              <w:rPr>
                <w:rFonts w:ascii="Times New Roman" w:hAnsi="Times New Roman" w:cs="Times New Roman"/>
                <w:sz w:val="20"/>
                <w:szCs w:val="20"/>
                <w:lang w:val="en-US"/>
              </w:rPr>
            </w:pPr>
            <w:r>
              <w:rPr>
                <w:rFonts w:ascii="Times New Roman" w:hAnsi="Times New Roman" w:cs="Times New Roman"/>
                <w:sz w:val="20"/>
                <w:szCs w:val="20"/>
                <w:lang w:val="en-US"/>
              </w:rPr>
              <w:t>.23***</w:t>
            </w:r>
          </w:p>
        </w:tc>
        <w:tc>
          <w:tcPr>
            <w:tcW w:w="0" w:type="auto"/>
            <w:tcBorders>
              <w:top w:val="nil"/>
              <w:left w:val="nil"/>
              <w:bottom w:val="nil"/>
              <w:right w:val="nil"/>
            </w:tcBorders>
            <w:tcMar>
              <w:top w:w="0" w:type="dxa"/>
              <w:left w:w="108" w:type="dxa"/>
              <w:bottom w:w="0" w:type="dxa"/>
              <w:right w:w="108" w:type="dxa"/>
            </w:tcMar>
            <w:vAlign w:val="center"/>
            <w:hideMark/>
          </w:tcPr>
          <w:p w14:paraId="73AF95B8" w14:textId="77777777" w:rsidR="00931CC1" w:rsidRDefault="00931CC1">
            <w:pPr>
              <w:spacing w:before="120" w:after="120"/>
              <w:rPr>
                <w:rFonts w:ascii="Times New Roman" w:hAnsi="Times New Roman" w:cs="Times New Roman"/>
                <w:sz w:val="20"/>
                <w:szCs w:val="20"/>
                <w:lang w:val="en-US"/>
              </w:rPr>
            </w:pPr>
            <w:r>
              <w:rPr>
                <w:rFonts w:ascii="Times New Roman" w:hAnsi="Times New Roman" w:cs="Times New Roman"/>
                <w:sz w:val="20"/>
                <w:szCs w:val="20"/>
                <w:lang w:val="en-US"/>
              </w:rPr>
              <w:t>_</w:t>
            </w:r>
          </w:p>
        </w:tc>
        <w:tc>
          <w:tcPr>
            <w:tcW w:w="0" w:type="auto"/>
            <w:tcBorders>
              <w:top w:val="nil"/>
              <w:left w:val="nil"/>
              <w:bottom w:val="nil"/>
              <w:right w:val="nil"/>
            </w:tcBorders>
            <w:tcMar>
              <w:top w:w="0" w:type="dxa"/>
              <w:left w:w="108" w:type="dxa"/>
              <w:bottom w:w="0" w:type="dxa"/>
              <w:right w:w="108" w:type="dxa"/>
            </w:tcMar>
            <w:vAlign w:val="center"/>
            <w:hideMark/>
          </w:tcPr>
          <w:p w14:paraId="320FA044" w14:textId="77777777" w:rsidR="00931CC1" w:rsidRDefault="00931CC1">
            <w:pPr>
              <w:spacing w:before="120" w:after="120"/>
              <w:rPr>
                <w:rFonts w:ascii="Times New Roman" w:hAnsi="Times New Roman" w:cs="Times New Roman"/>
                <w:sz w:val="20"/>
                <w:szCs w:val="20"/>
                <w:lang w:val="en-US"/>
              </w:rPr>
            </w:pPr>
            <w:r>
              <w:rPr>
                <w:rFonts w:ascii="Times New Roman" w:hAnsi="Times New Roman" w:cs="Times New Roman"/>
                <w:sz w:val="20"/>
                <w:szCs w:val="20"/>
                <w:lang w:val="en-US"/>
              </w:rPr>
              <w:t>.41***/.44***</w:t>
            </w:r>
          </w:p>
        </w:tc>
        <w:tc>
          <w:tcPr>
            <w:tcW w:w="0" w:type="auto"/>
            <w:tcBorders>
              <w:top w:val="nil"/>
              <w:left w:val="nil"/>
              <w:bottom w:val="nil"/>
              <w:right w:val="nil"/>
            </w:tcBorders>
            <w:tcMar>
              <w:top w:w="0" w:type="dxa"/>
              <w:left w:w="108" w:type="dxa"/>
              <w:bottom w:w="0" w:type="dxa"/>
              <w:right w:w="108" w:type="dxa"/>
            </w:tcMar>
            <w:vAlign w:val="center"/>
            <w:hideMark/>
          </w:tcPr>
          <w:p w14:paraId="1C842440" w14:textId="77777777" w:rsidR="00931CC1" w:rsidRDefault="00931CC1">
            <w:pPr>
              <w:spacing w:before="120" w:after="120"/>
              <w:rPr>
                <w:rFonts w:ascii="Times New Roman" w:hAnsi="Times New Roman" w:cs="Times New Roman"/>
                <w:sz w:val="20"/>
                <w:szCs w:val="20"/>
                <w:lang w:val="en-US"/>
              </w:rPr>
            </w:pPr>
            <w:r>
              <w:rPr>
                <w:rFonts w:ascii="Times New Roman" w:hAnsi="Times New Roman" w:cs="Times New Roman"/>
                <w:sz w:val="20"/>
                <w:szCs w:val="20"/>
                <w:lang w:val="en-US"/>
              </w:rPr>
              <w:t>-.10/-.16*</w:t>
            </w:r>
          </w:p>
        </w:tc>
        <w:tc>
          <w:tcPr>
            <w:tcW w:w="0" w:type="auto"/>
            <w:tcBorders>
              <w:top w:val="nil"/>
              <w:left w:val="nil"/>
              <w:bottom w:val="nil"/>
              <w:right w:val="nil"/>
            </w:tcBorders>
            <w:tcMar>
              <w:top w:w="0" w:type="dxa"/>
              <w:left w:w="108" w:type="dxa"/>
              <w:bottom w:w="0" w:type="dxa"/>
              <w:right w:w="108" w:type="dxa"/>
            </w:tcMar>
            <w:vAlign w:val="center"/>
            <w:hideMark/>
          </w:tcPr>
          <w:p w14:paraId="146F7309" w14:textId="77777777" w:rsidR="00931CC1" w:rsidRDefault="00931CC1">
            <w:pPr>
              <w:spacing w:before="120" w:after="120"/>
              <w:rPr>
                <w:rFonts w:ascii="Times New Roman" w:hAnsi="Times New Roman" w:cs="Times New Roman"/>
                <w:sz w:val="20"/>
                <w:szCs w:val="20"/>
                <w:lang w:val="en-US"/>
              </w:rPr>
            </w:pPr>
            <w:r>
              <w:rPr>
                <w:rFonts w:ascii="Times New Roman" w:hAnsi="Times New Roman" w:cs="Times New Roman"/>
                <w:sz w:val="20"/>
                <w:szCs w:val="20"/>
                <w:lang w:val="en-US"/>
              </w:rPr>
              <w:t>.18***/.31***</w:t>
            </w:r>
          </w:p>
        </w:tc>
        <w:tc>
          <w:tcPr>
            <w:tcW w:w="319" w:type="dxa"/>
            <w:tcBorders>
              <w:top w:val="nil"/>
              <w:left w:val="nil"/>
              <w:bottom w:val="nil"/>
              <w:right w:val="nil"/>
            </w:tcBorders>
            <w:vAlign w:val="center"/>
            <w:hideMark/>
          </w:tcPr>
          <w:p w14:paraId="129CD433" w14:textId="77777777" w:rsidR="00931CC1" w:rsidRDefault="00931CC1">
            <w:pPr>
              <w:spacing w:before="120" w:after="120"/>
              <w:jc w:val="center"/>
              <w:rPr>
                <w:rFonts w:ascii="Times New Roman" w:hAnsi="Times New Roman" w:cs="Times New Roman"/>
                <w:sz w:val="20"/>
                <w:szCs w:val="20"/>
                <w:lang w:val="en-US"/>
              </w:rPr>
            </w:pPr>
            <w:r>
              <w:rPr>
                <w:rFonts w:ascii="Times New Roman" w:hAnsi="Times New Roman" w:cs="Times New Roman"/>
                <w:sz w:val="20"/>
                <w:szCs w:val="20"/>
                <w:lang w:val="en-US"/>
              </w:rPr>
              <w:t>_</w:t>
            </w:r>
          </w:p>
        </w:tc>
      </w:tr>
      <w:tr w:rsidR="00931CC1" w14:paraId="3BBB7ADE" w14:textId="77777777" w:rsidTr="00931CC1">
        <w:trPr>
          <w:trHeight w:val="341"/>
        </w:trPr>
        <w:tc>
          <w:tcPr>
            <w:tcW w:w="2388" w:type="dxa"/>
            <w:tcBorders>
              <w:top w:val="nil"/>
              <w:left w:val="nil"/>
              <w:bottom w:val="nil"/>
              <w:right w:val="nil"/>
            </w:tcBorders>
            <w:tcMar>
              <w:top w:w="0" w:type="dxa"/>
              <w:left w:w="108" w:type="dxa"/>
              <w:bottom w:w="0" w:type="dxa"/>
              <w:right w:w="108" w:type="dxa"/>
            </w:tcMar>
            <w:vAlign w:val="center"/>
            <w:hideMark/>
          </w:tcPr>
          <w:p w14:paraId="07724C30" w14:textId="77777777" w:rsidR="00931CC1" w:rsidRDefault="00931CC1" w:rsidP="00B74A95">
            <w:pPr>
              <w:pStyle w:val="ListParagraph"/>
              <w:numPr>
                <w:ilvl w:val="0"/>
                <w:numId w:val="1"/>
              </w:numPr>
              <w:spacing w:before="120" w:after="120" w:line="276" w:lineRule="auto"/>
              <w:rPr>
                <w:sz w:val="20"/>
                <w:szCs w:val="20"/>
                <w:lang w:val="en-US"/>
              </w:rPr>
            </w:pPr>
            <w:r>
              <w:rPr>
                <w:sz w:val="20"/>
                <w:szCs w:val="20"/>
                <w:lang w:val="en-US"/>
              </w:rPr>
              <w:t>Friends Use</w:t>
            </w:r>
          </w:p>
        </w:tc>
        <w:tc>
          <w:tcPr>
            <w:tcW w:w="1470" w:type="dxa"/>
            <w:tcBorders>
              <w:top w:val="nil"/>
              <w:left w:val="nil"/>
              <w:bottom w:val="nil"/>
              <w:right w:val="nil"/>
            </w:tcBorders>
            <w:vAlign w:val="center"/>
            <w:hideMark/>
          </w:tcPr>
          <w:p w14:paraId="46E1778C" w14:textId="77777777" w:rsidR="00931CC1" w:rsidRDefault="00931CC1">
            <w:pPr>
              <w:spacing w:before="120" w:after="120"/>
              <w:jc w:val="center"/>
              <w:rPr>
                <w:rFonts w:ascii="Times New Roman" w:hAnsi="Times New Roman" w:cs="Times New Roman"/>
                <w:sz w:val="20"/>
                <w:szCs w:val="20"/>
                <w:lang w:val="en-US"/>
              </w:rPr>
            </w:pPr>
            <w:r>
              <w:rPr>
                <w:rFonts w:ascii="Times New Roman" w:hAnsi="Times New Roman" w:cs="Times New Roman"/>
                <w:sz w:val="20"/>
                <w:szCs w:val="20"/>
                <w:lang w:val="en-US"/>
              </w:rPr>
              <w:t>3.46(1.09)</w:t>
            </w:r>
          </w:p>
        </w:tc>
        <w:tc>
          <w:tcPr>
            <w:tcW w:w="1250" w:type="dxa"/>
            <w:tcBorders>
              <w:top w:val="nil"/>
              <w:left w:val="nil"/>
              <w:bottom w:val="nil"/>
              <w:right w:val="nil"/>
            </w:tcBorders>
            <w:hideMark/>
          </w:tcPr>
          <w:p w14:paraId="52B412D8" w14:textId="77777777" w:rsidR="00931CC1" w:rsidRDefault="00931CC1">
            <w:pPr>
              <w:spacing w:before="120" w:after="120"/>
              <w:jc w:val="center"/>
              <w:rPr>
                <w:rFonts w:ascii="Times New Roman" w:hAnsi="Times New Roman" w:cs="Times New Roman"/>
                <w:sz w:val="20"/>
                <w:szCs w:val="20"/>
                <w:lang w:val="en-US"/>
              </w:rPr>
            </w:pPr>
            <w:r>
              <w:rPr>
                <w:rFonts w:ascii="Times New Roman" w:hAnsi="Times New Roman" w:cs="Times New Roman"/>
                <w:sz w:val="20"/>
                <w:szCs w:val="20"/>
                <w:lang w:val="en-US"/>
              </w:rPr>
              <w:t>3.42 (1.07)</w:t>
            </w:r>
          </w:p>
        </w:tc>
        <w:tc>
          <w:tcPr>
            <w:tcW w:w="39" w:type="dxa"/>
            <w:tcBorders>
              <w:top w:val="nil"/>
              <w:left w:val="nil"/>
              <w:bottom w:val="nil"/>
              <w:right w:val="nil"/>
            </w:tcBorders>
            <w:vAlign w:val="center"/>
          </w:tcPr>
          <w:p w14:paraId="6143D244" w14:textId="77777777" w:rsidR="00931CC1" w:rsidRDefault="00931CC1">
            <w:pPr>
              <w:spacing w:before="120" w:after="120"/>
              <w:jc w:val="center"/>
              <w:rPr>
                <w:rFonts w:ascii="Times New Roman" w:hAnsi="Times New Roman" w:cs="Times New Roman"/>
                <w:sz w:val="20"/>
                <w:szCs w:val="20"/>
                <w:lang w:val="en-US"/>
              </w:rPr>
            </w:pPr>
          </w:p>
        </w:tc>
        <w:tc>
          <w:tcPr>
            <w:tcW w:w="1140" w:type="dxa"/>
            <w:tcBorders>
              <w:top w:val="nil"/>
              <w:left w:val="nil"/>
              <w:bottom w:val="nil"/>
              <w:right w:val="nil"/>
            </w:tcBorders>
            <w:hideMark/>
          </w:tcPr>
          <w:p w14:paraId="01E666D4" w14:textId="77777777" w:rsidR="00931CC1" w:rsidRDefault="00931CC1">
            <w:pPr>
              <w:spacing w:before="120" w:after="120"/>
              <w:jc w:val="center"/>
              <w:rPr>
                <w:rFonts w:ascii="Times New Roman" w:hAnsi="Times New Roman" w:cs="Times New Roman"/>
                <w:sz w:val="20"/>
                <w:szCs w:val="20"/>
                <w:lang w:val="en-US"/>
              </w:rPr>
            </w:pPr>
            <w:r>
              <w:rPr>
                <w:rFonts w:ascii="Times New Roman" w:hAnsi="Times New Roman" w:cs="Times New Roman"/>
                <w:sz w:val="20"/>
                <w:szCs w:val="20"/>
                <w:lang w:val="en-US"/>
              </w:rPr>
              <w:t>3.52 (1.14)</w:t>
            </w:r>
          </w:p>
        </w:tc>
        <w:tc>
          <w:tcPr>
            <w:tcW w:w="0" w:type="auto"/>
            <w:tcBorders>
              <w:top w:val="nil"/>
              <w:left w:val="nil"/>
              <w:bottom w:val="nil"/>
              <w:right w:val="nil"/>
            </w:tcBorders>
            <w:tcMar>
              <w:top w:w="0" w:type="dxa"/>
              <w:left w:w="108" w:type="dxa"/>
              <w:bottom w:w="0" w:type="dxa"/>
              <w:right w:w="108" w:type="dxa"/>
            </w:tcMar>
            <w:vAlign w:val="center"/>
            <w:hideMark/>
          </w:tcPr>
          <w:p w14:paraId="7F038A9C" w14:textId="77777777" w:rsidR="00931CC1" w:rsidRDefault="00931CC1">
            <w:pPr>
              <w:spacing w:before="120" w:after="120"/>
              <w:rPr>
                <w:rFonts w:ascii="Times New Roman" w:hAnsi="Times New Roman" w:cs="Times New Roman"/>
                <w:sz w:val="20"/>
                <w:szCs w:val="20"/>
              </w:rPr>
            </w:pPr>
            <w:r>
              <w:rPr>
                <w:rFonts w:ascii="Times New Roman" w:hAnsi="Times New Roman" w:cs="Times New Roman"/>
                <w:sz w:val="20"/>
                <w:szCs w:val="20"/>
              </w:rPr>
              <w:t>.17***</w:t>
            </w:r>
          </w:p>
        </w:tc>
        <w:tc>
          <w:tcPr>
            <w:tcW w:w="0" w:type="auto"/>
            <w:tcBorders>
              <w:top w:val="nil"/>
              <w:left w:val="nil"/>
              <w:bottom w:val="nil"/>
              <w:right w:val="nil"/>
            </w:tcBorders>
            <w:tcMar>
              <w:top w:w="0" w:type="dxa"/>
              <w:left w:w="108" w:type="dxa"/>
              <w:bottom w:w="0" w:type="dxa"/>
              <w:right w:w="108" w:type="dxa"/>
            </w:tcMar>
            <w:vAlign w:val="center"/>
            <w:hideMark/>
          </w:tcPr>
          <w:p w14:paraId="45E97A56" w14:textId="77777777" w:rsidR="00931CC1" w:rsidRDefault="00931CC1">
            <w:pPr>
              <w:spacing w:before="120" w:after="120"/>
              <w:rPr>
                <w:rFonts w:ascii="Times New Roman" w:hAnsi="Times New Roman" w:cs="Times New Roman"/>
                <w:sz w:val="20"/>
                <w:szCs w:val="20"/>
              </w:rPr>
            </w:pPr>
            <w:r>
              <w:rPr>
                <w:rFonts w:ascii="Times New Roman" w:hAnsi="Times New Roman" w:cs="Times New Roman"/>
                <w:sz w:val="20"/>
                <w:szCs w:val="20"/>
              </w:rPr>
              <w:t>.24***</w:t>
            </w:r>
          </w:p>
        </w:tc>
        <w:tc>
          <w:tcPr>
            <w:tcW w:w="0" w:type="auto"/>
            <w:tcBorders>
              <w:top w:val="nil"/>
              <w:left w:val="nil"/>
              <w:bottom w:val="nil"/>
              <w:right w:val="nil"/>
            </w:tcBorders>
            <w:tcMar>
              <w:top w:w="0" w:type="dxa"/>
              <w:left w:w="108" w:type="dxa"/>
              <w:bottom w:w="0" w:type="dxa"/>
              <w:right w:w="108" w:type="dxa"/>
            </w:tcMar>
            <w:vAlign w:val="center"/>
            <w:hideMark/>
          </w:tcPr>
          <w:p w14:paraId="290702CB" w14:textId="77777777" w:rsidR="00931CC1" w:rsidRDefault="00931CC1">
            <w:pPr>
              <w:spacing w:before="120" w:after="120"/>
              <w:rPr>
                <w:rFonts w:ascii="Times New Roman" w:hAnsi="Times New Roman" w:cs="Times New Roman"/>
                <w:sz w:val="20"/>
                <w:szCs w:val="20"/>
              </w:rPr>
            </w:pPr>
            <w:r>
              <w:rPr>
                <w:rFonts w:ascii="Times New Roman" w:hAnsi="Times New Roman" w:cs="Times New Roman"/>
                <w:sz w:val="20"/>
                <w:szCs w:val="20"/>
              </w:rPr>
              <w:t>.42***</w:t>
            </w:r>
          </w:p>
        </w:tc>
        <w:tc>
          <w:tcPr>
            <w:tcW w:w="0" w:type="auto"/>
            <w:tcBorders>
              <w:top w:val="nil"/>
              <w:left w:val="nil"/>
              <w:bottom w:val="nil"/>
              <w:right w:val="nil"/>
            </w:tcBorders>
            <w:tcMar>
              <w:top w:w="0" w:type="dxa"/>
              <w:left w:w="108" w:type="dxa"/>
              <w:bottom w:w="0" w:type="dxa"/>
              <w:right w:w="108" w:type="dxa"/>
            </w:tcMar>
            <w:vAlign w:val="center"/>
            <w:hideMark/>
          </w:tcPr>
          <w:p w14:paraId="0D02FF83" w14:textId="77777777" w:rsidR="00931CC1" w:rsidRDefault="00931CC1">
            <w:pPr>
              <w:spacing w:before="120" w:after="120"/>
              <w:rPr>
                <w:rFonts w:ascii="Times New Roman" w:hAnsi="Times New Roman" w:cs="Times New Roman"/>
                <w:sz w:val="20"/>
                <w:szCs w:val="20"/>
              </w:rPr>
            </w:pPr>
            <w:r>
              <w:rPr>
                <w:rFonts w:ascii="Times New Roman" w:hAnsi="Times New Roman" w:cs="Times New Roman"/>
                <w:sz w:val="20"/>
                <w:szCs w:val="20"/>
              </w:rPr>
              <w:t>_</w:t>
            </w:r>
          </w:p>
        </w:tc>
        <w:tc>
          <w:tcPr>
            <w:tcW w:w="0" w:type="auto"/>
            <w:tcBorders>
              <w:top w:val="nil"/>
              <w:left w:val="nil"/>
              <w:bottom w:val="nil"/>
              <w:right w:val="nil"/>
            </w:tcBorders>
            <w:tcMar>
              <w:top w:w="0" w:type="dxa"/>
              <w:left w:w="108" w:type="dxa"/>
              <w:bottom w:w="0" w:type="dxa"/>
              <w:right w:w="108" w:type="dxa"/>
            </w:tcMar>
            <w:vAlign w:val="center"/>
            <w:hideMark/>
          </w:tcPr>
          <w:p w14:paraId="47110F4B" w14:textId="77777777" w:rsidR="00931CC1" w:rsidRDefault="00931CC1">
            <w:pPr>
              <w:spacing w:before="120" w:after="120"/>
              <w:rPr>
                <w:rFonts w:ascii="Times New Roman" w:hAnsi="Times New Roman" w:cs="Times New Roman"/>
                <w:sz w:val="20"/>
                <w:szCs w:val="20"/>
              </w:rPr>
            </w:pPr>
            <w:r>
              <w:rPr>
                <w:rFonts w:ascii="Times New Roman" w:hAnsi="Times New Roman" w:cs="Times New Roman"/>
                <w:sz w:val="20"/>
                <w:szCs w:val="20"/>
              </w:rPr>
              <w:t>.04/-.06</w:t>
            </w:r>
          </w:p>
        </w:tc>
        <w:tc>
          <w:tcPr>
            <w:tcW w:w="0" w:type="auto"/>
            <w:tcBorders>
              <w:top w:val="nil"/>
              <w:left w:val="nil"/>
              <w:bottom w:val="nil"/>
              <w:right w:val="nil"/>
            </w:tcBorders>
            <w:tcMar>
              <w:top w:w="0" w:type="dxa"/>
              <w:left w:w="108" w:type="dxa"/>
              <w:bottom w:w="0" w:type="dxa"/>
              <w:right w:w="108" w:type="dxa"/>
            </w:tcMar>
            <w:vAlign w:val="center"/>
            <w:hideMark/>
          </w:tcPr>
          <w:p w14:paraId="74848DC1" w14:textId="77777777" w:rsidR="00931CC1" w:rsidRDefault="00931CC1">
            <w:pPr>
              <w:spacing w:before="120" w:after="120"/>
              <w:rPr>
                <w:rFonts w:ascii="Times New Roman" w:hAnsi="Times New Roman" w:cs="Times New Roman"/>
                <w:sz w:val="20"/>
                <w:szCs w:val="20"/>
              </w:rPr>
            </w:pPr>
            <w:r>
              <w:rPr>
                <w:rFonts w:ascii="Times New Roman" w:hAnsi="Times New Roman" w:cs="Times New Roman"/>
                <w:sz w:val="20"/>
                <w:szCs w:val="20"/>
              </w:rPr>
              <w:t>.15***/.36***</w:t>
            </w:r>
          </w:p>
        </w:tc>
        <w:tc>
          <w:tcPr>
            <w:tcW w:w="319" w:type="dxa"/>
            <w:tcBorders>
              <w:top w:val="nil"/>
              <w:left w:val="nil"/>
              <w:bottom w:val="nil"/>
              <w:right w:val="nil"/>
            </w:tcBorders>
            <w:vAlign w:val="center"/>
            <w:hideMark/>
          </w:tcPr>
          <w:p w14:paraId="1C3F1954" w14:textId="77777777" w:rsidR="00931CC1" w:rsidRDefault="00931CC1">
            <w:pPr>
              <w:spacing w:before="120" w:after="120"/>
              <w:jc w:val="center"/>
              <w:rPr>
                <w:rFonts w:ascii="Times New Roman" w:hAnsi="Times New Roman" w:cs="Times New Roman"/>
                <w:sz w:val="20"/>
                <w:szCs w:val="20"/>
              </w:rPr>
            </w:pPr>
            <w:r>
              <w:rPr>
                <w:rFonts w:ascii="Times New Roman" w:hAnsi="Times New Roman" w:cs="Times New Roman"/>
                <w:sz w:val="20"/>
                <w:szCs w:val="20"/>
              </w:rPr>
              <w:t>_</w:t>
            </w:r>
          </w:p>
        </w:tc>
      </w:tr>
      <w:tr w:rsidR="00931CC1" w14:paraId="113CF855" w14:textId="77777777" w:rsidTr="00931CC1">
        <w:trPr>
          <w:trHeight w:val="341"/>
        </w:trPr>
        <w:tc>
          <w:tcPr>
            <w:tcW w:w="2388" w:type="dxa"/>
            <w:tcBorders>
              <w:top w:val="nil"/>
              <w:left w:val="nil"/>
              <w:bottom w:val="nil"/>
              <w:right w:val="nil"/>
            </w:tcBorders>
            <w:tcMar>
              <w:top w:w="0" w:type="dxa"/>
              <w:left w:w="108" w:type="dxa"/>
              <w:bottom w:w="0" w:type="dxa"/>
              <w:right w:w="108" w:type="dxa"/>
            </w:tcMar>
            <w:vAlign w:val="center"/>
            <w:hideMark/>
          </w:tcPr>
          <w:p w14:paraId="226557D7" w14:textId="77777777" w:rsidR="00931CC1" w:rsidRDefault="00931CC1" w:rsidP="00B74A95">
            <w:pPr>
              <w:pStyle w:val="ListParagraph"/>
              <w:numPr>
                <w:ilvl w:val="0"/>
                <w:numId w:val="1"/>
              </w:numPr>
              <w:spacing w:before="120" w:after="120" w:line="276" w:lineRule="auto"/>
              <w:rPr>
                <w:sz w:val="20"/>
                <w:szCs w:val="20"/>
              </w:rPr>
            </w:pPr>
            <w:r>
              <w:rPr>
                <w:sz w:val="20"/>
                <w:szCs w:val="20"/>
              </w:rPr>
              <w:t>Age</w:t>
            </w:r>
          </w:p>
        </w:tc>
        <w:tc>
          <w:tcPr>
            <w:tcW w:w="1470" w:type="dxa"/>
            <w:tcBorders>
              <w:top w:val="nil"/>
              <w:left w:val="nil"/>
              <w:bottom w:val="nil"/>
              <w:right w:val="nil"/>
            </w:tcBorders>
            <w:vAlign w:val="center"/>
            <w:hideMark/>
          </w:tcPr>
          <w:p w14:paraId="24E787A2" w14:textId="77777777" w:rsidR="00931CC1" w:rsidRDefault="00931CC1">
            <w:pPr>
              <w:spacing w:before="120" w:after="120"/>
              <w:jc w:val="center"/>
              <w:rPr>
                <w:rFonts w:ascii="Times New Roman" w:hAnsi="Times New Roman" w:cs="Times New Roman"/>
                <w:sz w:val="20"/>
                <w:szCs w:val="20"/>
              </w:rPr>
            </w:pPr>
            <w:r>
              <w:rPr>
                <w:rFonts w:ascii="Times New Roman" w:hAnsi="Times New Roman" w:cs="Times New Roman"/>
                <w:sz w:val="20"/>
                <w:szCs w:val="20"/>
              </w:rPr>
              <w:t>15.49(1.05)</w:t>
            </w:r>
          </w:p>
        </w:tc>
        <w:tc>
          <w:tcPr>
            <w:tcW w:w="1250" w:type="dxa"/>
            <w:tcBorders>
              <w:top w:val="nil"/>
              <w:left w:val="nil"/>
              <w:bottom w:val="nil"/>
              <w:right w:val="nil"/>
            </w:tcBorders>
            <w:hideMark/>
          </w:tcPr>
          <w:p w14:paraId="614B11FD" w14:textId="77777777" w:rsidR="00931CC1" w:rsidRDefault="00931CC1">
            <w:pPr>
              <w:spacing w:before="120" w:after="120"/>
              <w:jc w:val="center"/>
              <w:rPr>
                <w:rFonts w:ascii="Times New Roman" w:hAnsi="Times New Roman" w:cs="Times New Roman"/>
                <w:sz w:val="20"/>
                <w:szCs w:val="20"/>
              </w:rPr>
            </w:pPr>
            <w:r>
              <w:rPr>
                <w:rFonts w:ascii="Times New Roman" w:hAnsi="Times New Roman" w:cs="Times New Roman"/>
                <w:sz w:val="20"/>
                <w:szCs w:val="20"/>
              </w:rPr>
              <w:t>15.39 (1.05)</w:t>
            </w:r>
          </w:p>
        </w:tc>
        <w:tc>
          <w:tcPr>
            <w:tcW w:w="39" w:type="dxa"/>
            <w:tcBorders>
              <w:top w:val="nil"/>
              <w:left w:val="nil"/>
              <w:bottom w:val="nil"/>
              <w:right w:val="nil"/>
            </w:tcBorders>
            <w:vAlign w:val="center"/>
          </w:tcPr>
          <w:p w14:paraId="17FE0356" w14:textId="77777777" w:rsidR="00931CC1" w:rsidRDefault="00931CC1">
            <w:pPr>
              <w:spacing w:before="120" w:after="120"/>
              <w:jc w:val="center"/>
              <w:rPr>
                <w:rFonts w:ascii="Times New Roman" w:hAnsi="Times New Roman" w:cs="Times New Roman"/>
                <w:sz w:val="20"/>
                <w:szCs w:val="20"/>
              </w:rPr>
            </w:pPr>
          </w:p>
        </w:tc>
        <w:tc>
          <w:tcPr>
            <w:tcW w:w="1140" w:type="dxa"/>
            <w:tcBorders>
              <w:top w:val="nil"/>
              <w:left w:val="nil"/>
              <w:bottom w:val="nil"/>
              <w:right w:val="nil"/>
            </w:tcBorders>
            <w:hideMark/>
          </w:tcPr>
          <w:p w14:paraId="06D2A75A" w14:textId="77777777" w:rsidR="00931CC1" w:rsidRDefault="00931CC1">
            <w:pPr>
              <w:spacing w:before="120" w:after="120"/>
              <w:jc w:val="center"/>
              <w:rPr>
                <w:rFonts w:ascii="Times New Roman" w:hAnsi="Times New Roman" w:cs="Times New Roman"/>
                <w:sz w:val="20"/>
                <w:szCs w:val="20"/>
              </w:rPr>
            </w:pPr>
            <w:r>
              <w:rPr>
                <w:rFonts w:ascii="Times New Roman" w:hAnsi="Times New Roman" w:cs="Times New Roman"/>
                <w:sz w:val="20"/>
                <w:szCs w:val="20"/>
                <w:lang w:val="en-GB"/>
              </w:rPr>
              <w:t>15.65 (1.02)</w:t>
            </w:r>
          </w:p>
        </w:tc>
        <w:tc>
          <w:tcPr>
            <w:tcW w:w="0" w:type="auto"/>
            <w:tcBorders>
              <w:top w:val="nil"/>
              <w:left w:val="nil"/>
              <w:bottom w:val="nil"/>
              <w:right w:val="nil"/>
            </w:tcBorders>
            <w:tcMar>
              <w:top w:w="0" w:type="dxa"/>
              <w:left w:w="108" w:type="dxa"/>
              <w:bottom w:w="0" w:type="dxa"/>
              <w:right w:w="108" w:type="dxa"/>
            </w:tcMar>
            <w:vAlign w:val="center"/>
            <w:hideMark/>
          </w:tcPr>
          <w:p w14:paraId="5A6AE882" w14:textId="77777777" w:rsidR="00931CC1" w:rsidRDefault="00931CC1">
            <w:pPr>
              <w:spacing w:before="120" w:after="120"/>
              <w:rPr>
                <w:rFonts w:ascii="Times New Roman" w:hAnsi="Times New Roman" w:cs="Times New Roman"/>
                <w:sz w:val="20"/>
                <w:szCs w:val="20"/>
              </w:rPr>
            </w:pPr>
            <w:r>
              <w:rPr>
                <w:rFonts w:ascii="Times New Roman" w:hAnsi="Times New Roman" w:cs="Times New Roman"/>
                <w:sz w:val="20"/>
                <w:szCs w:val="20"/>
                <w:lang w:val="en-GB"/>
              </w:rPr>
              <w:t>-.07</w:t>
            </w:r>
          </w:p>
        </w:tc>
        <w:tc>
          <w:tcPr>
            <w:tcW w:w="0" w:type="auto"/>
            <w:tcBorders>
              <w:top w:val="nil"/>
              <w:left w:val="nil"/>
              <w:bottom w:val="nil"/>
              <w:right w:val="nil"/>
            </w:tcBorders>
            <w:tcMar>
              <w:top w:w="0" w:type="dxa"/>
              <w:left w:w="108" w:type="dxa"/>
              <w:bottom w:w="0" w:type="dxa"/>
              <w:right w:w="108" w:type="dxa"/>
            </w:tcMar>
            <w:vAlign w:val="center"/>
            <w:hideMark/>
          </w:tcPr>
          <w:p w14:paraId="5266A1A3" w14:textId="77777777" w:rsidR="00931CC1" w:rsidRDefault="00931CC1">
            <w:pPr>
              <w:spacing w:before="120" w:after="120"/>
              <w:rPr>
                <w:rFonts w:ascii="Times New Roman" w:hAnsi="Times New Roman" w:cs="Times New Roman"/>
                <w:sz w:val="20"/>
                <w:szCs w:val="20"/>
              </w:rPr>
            </w:pPr>
            <w:r>
              <w:rPr>
                <w:rFonts w:ascii="Times New Roman" w:hAnsi="Times New Roman" w:cs="Times New Roman"/>
                <w:sz w:val="20"/>
                <w:szCs w:val="20"/>
                <w:lang w:val="en-GB"/>
              </w:rPr>
              <w:t>-.11*</w:t>
            </w:r>
          </w:p>
        </w:tc>
        <w:tc>
          <w:tcPr>
            <w:tcW w:w="0" w:type="auto"/>
            <w:tcBorders>
              <w:top w:val="nil"/>
              <w:left w:val="nil"/>
              <w:bottom w:val="nil"/>
              <w:right w:val="nil"/>
            </w:tcBorders>
            <w:tcMar>
              <w:top w:w="0" w:type="dxa"/>
              <w:left w:w="108" w:type="dxa"/>
              <w:bottom w:w="0" w:type="dxa"/>
              <w:right w:w="108" w:type="dxa"/>
            </w:tcMar>
            <w:vAlign w:val="center"/>
            <w:hideMark/>
          </w:tcPr>
          <w:p w14:paraId="4653BEF5" w14:textId="77777777" w:rsidR="00931CC1" w:rsidRDefault="00931CC1">
            <w:pPr>
              <w:spacing w:before="120" w:after="120"/>
              <w:rPr>
                <w:rFonts w:ascii="Times New Roman" w:hAnsi="Times New Roman" w:cs="Times New Roman"/>
                <w:sz w:val="20"/>
                <w:szCs w:val="20"/>
              </w:rPr>
            </w:pPr>
            <w:r>
              <w:rPr>
                <w:rFonts w:ascii="Times New Roman" w:hAnsi="Times New Roman" w:cs="Times New Roman"/>
                <w:sz w:val="20"/>
                <w:szCs w:val="20"/>
                <w:lang w:val="en-GB"/>
              </w:rPr>
              <w:t>-.12*</w:t>
            </w:r>
          </w:p>
        </w:tc>
        <w:tc>
          <w:tcPr>
            <w:tcW w:w="0" w:type="auto"/>
            <w:tcBorders>
              <w:top w:val="nil"/>
              <w:left w:val="nil"/>
              <w:bottom w:val="nil"/>
              <w:right w:val="nil"/>
            </w:tcBorders>
            <w:tcMar>
              <w:top w:w="0" w:type="dxa"/>
              <w:left w:w="108" w:type="dxa"/>
              <w:bottom w:w="0" w:type="dxa"/>
              <w:right w:w="108" w:type="dxa"/>
            </w:tcMar>
            <w:vAlign w:val="center"/>
            <w:hideMark/>
          </w:tcPr>
          <w:p w14:paraId="15D1A78E" w14:textId="77777777" w:rsidR="00931CC1" w:rsidRDefault="00931CC1">
            <w:pPr>
              <w:spacing w:before="120" w:after="120"/>
              <w:rPr>
                <w:rFonts w:ascii="Times New Roman" w:hAnsi="Times New Roman" w:cs="Times New Roman"/>
                <w:sz w:val="20"/>
                <w:szCs w:val="20"/>
              </w:rPr>
            </w:pPr>
            <w:r>
              <w:rPr>
                <w:rFonts w:ascii="Times New Roman" w:hAnsi="Times New Roman" w:cs="Times New Roman"/>
                <w:sz w:val="20"/>
                <w:szCs w:val="20"/>
                <w:lang w:val="en-GB"/>
              </w:rPr>
              <w:t>.01</w:t>
            </w:r>
          </w:p>
        </w:tc>
        <w:tc>
          <w:tcPr>
            <w:tcW w:w="0" w:type="auto"/>
            <w:tcBorders>
              <w:top w:val="nil"/>
              <w:left w:val="nil"/>
              <w:bottom w:val="nil"/>
              <w:right w:val="nil"/>
            </w:tcBorders>
            <w:tcMar>
              <w:top w:w="0" w:type="dxa"/>
              <w:left w:w="108" w:type="dxa"/>
              <w:bottom w:w="0" w:type="dxa"/>
              <w:right w:w="108" w:type="dxa"/>
            </w:tcMar>
            <w:vAlign w:val="center"/>
            <w:hideMark/>
          </w:tcPr>
          <w:p w14:paraId="2715B14E" w14:textId="77777777" w:rsidR="00931CC1" w:rsidRDefault="00931CC1">
            <w:pPr>
              <w:spacing w:before="120" w:after="120"/>
              <w:rPr>
                <w:rFonts w:ascii="Times New Roman" w:hAnsi="Times New Roman" w:cs="Times New Roman"/>
                <w:sz w:val="20"/>
                <w:szCs w:val="20"/>
              </w:rPr>
            </w:pPr>
            <w:r>
              <w:rPr>
                <w:rFonts w:ascii="Times New Roman" w:hAnsi="Times New Roman" w:cs="Times New Roman"/>
                <w:sz w:val="20"/>
                <w:szCs w:val="20"/>
              </w:rPr>
              <w:t>_</w:t>
            </w:r>
          </w:p>
        </w:tc>
        <w:tc>
          <w:tcPr>
            <w:tcW w:w="0" w:type="auto"/>
            <w:tcBorders>
              <w:top w:val="nil"/>
              <w:left w:val="nil"/>
              <w:bottom w:val="nil"/>
              <w:right w:val="nil"/>
            </w:tcBorders>
            <w:tcMar>
              <w:top w:w="0" w:type="dxa"/>
              <w:left w:w="108" w:type="dxa"/>
              <w:bottom w:w="0" w:type="dxa"/>
              <w:right w:w="108" w:type="dxa"/>
            </w:tcMar>
            <w:vAlign w:val="center"/>
            <w:hideMark/>
          </w:tcPr>
          <w:p w14:paraId="063FB217" w14:textId="77777777" w:rsidR="00931CC1" w:rsidRDefault="00931CC1">
            <w:pPr>
              <w:spacing w:before="120" w:after="120"/>
              <w:rPr>
                <w:rFonts w:ascii="Times New Roman" w:hAnsi="Times New Roman" w:cs="Times New Roman"/>
                <w:sz w:val="20"/>
                <w:szCs w:val="20"/>
              </w:rPr>
            </w:pPr>
            <w:r>
              <w:rPr>
                <w:rFonts w:ascii="Times New Roman" w:hAnsi="Times New Roman" w:cs="Times New Roman"/>
                <w:sz w:val="20"/>
                <w:szCs w:val="20"/>
              </w:rPr>
              <w:t>-.03/-.02</w:t>
            </w:r>
          </w:p>
        </w:tc>
        <w:tc>
          <w:tcPr>
            <w:tcW w:w="319" w:type="dxa"/>
            <w:tcBorders>
              <w:top w:val="nil"/>
              <w:left w:val="nil"/>
              <w:bottom w:val="nil"/>
              <w:right w:val="nil"/>
            </w:tcBorders>
            <w:vAlign w:val="center"/>
            <w:hideMark/>
          </w:tcPr>
          <w:p w14:paraId="549FCB09" w14:textId="77777777" w:rsidR="00931CC1" w:rsidRDefault="00931CC1">
            <w:pPr>
              <w:spacing w:before="120" w:after="120"/>
              <w:jc w:val="center"/>
              <w:rPr>
                <w:rFonts w:ascii="Times New Roman" w:hAnsi="Times New Roman" w:cs="Times New Roman"/>
                <w:sz w:val="20"/>
                <w:szCs w:val="20"/>
              </w:rPr>
            </w:pPr>
            <w:r>
              <w:rPr>
                <w:rFonts w:ascii="Times New Roman" w:hAnsi="Times New Roman" w:cs="Times New Roman"/>
                <w:sz w:val="20"/>
                <w:szCs w:val="20"/>
              </w:rPr>
              <w:t>_</w:t>
            </w:r>
          </w:p>
        </w:tc>
      </w:tr>
      <w:tr w:rsidR="00931CC1" w14:paraId="1A321B44" w14:textId="77777777" w:rsidTr="00931CC1">
        <w:trPr>
          <w:trHeight w:val="341"/>
        </w:trPr>
        <w:tc>
          <w:tcPr>
            <w:tcW w:w="2388" w:type="dxa"/>
            <w:tcBorders>
              <w:top w:val="nil"/>
              <w:left w:val="nil"/>
              <w:bottom w:val="nil"/>
              <w:right w:val="nil"/>
            </w:tcBorders>
            <w:tcMar>
              <w:top w:w="0" w:type="dxa"/>
              <w:left w:w="108" w:type="dxa"/>
              <w:bottom w:w="0" w:type="dxa"/>
              <w:right w:w="108" w:type="dxa"/>
            </w:tcMar>
            <w:vAlign w:val="center"/>
            <w:hideMark/>
          </w:tcPr>
          <w:p w14:paraId="6B0F831B" w14:textId="77777777" w:rsidR="00931CC1" w:rsidRDefault="00931CC1" w:rsidP="00B74A95">
            <w:pPr>
              <w:pStyle w:val="ListParagraph"/>
              <w:numPr>
                <w:ilvl w:val="0"/>
                <w:numId w:val="1"/>
              </w:numPr>
              <w:spacing w:before="120" w:after="120" w:line="276" w:lineRule="auto"/>
              <w:rPr>
                <w:sz w:val="20"/>
                <w:szCs w:val="20"/>
              </w:rPr>
            </w:pPr>
            <w:r>
              <w:rPr>
                <w:sz w:val="20"/>
                <w:szCs w:val="20"/>
              </w:rPr>
              <w:t>Gender</w:t>
            </w:r>
          </w:p>
        </w:tc>
        <w:tc>
          <w:tcPr>
            <w:tcW w:w="1470" w:type="dxa"/>
            <w:tcBorders>
              <w:top w:val="nil"/>
              <w:left w:val="nil"/>
              <w:bottom w:val="nil"/>
              <w:right w:val="nil"/>
            </w:tcBorders>
            <w:hideMark/>
          </w:tcPr>
          <w:p w14:paraId="4D25A5C8" w14:textId="77777777" w:rsidR="00931CC1" w:rsidRDefault="00931CC1">
            <w:pPr>
              <w:spacing w:before="120" w:after="120"/>
              <w:jc w:val="center"/>
              <w:rPr>
                <w:rFonts w:ascii="Times New Roman" w:hAnsi="Times New Roman" w:cs="Times New Roman"/>
                <w:sz w:val="20"/>
                <w:szCs w:val="20"/>
              </w:rPr>
            </w:pPr>
            <w:r>
              <w:t>__</w:t>
            </w:r>
          </w:p>
        </w:tc>
        <w:tc>
          <w:tcPr>
            <w:tcW w:w="1250" w:type="dxa"/>
            <w:tcBorders>
              <w:top w:val="nil"/>
              <w:left w:val="nil"/>
              <w:bottom w:val="nil"/>
              <w:right w:val="nil"/>
            </w:tcBorders>
            <w:hideMark/>
          </w:tcPr>
          <w:p w14:paraId="3855D6FA" w14:textId="77777777" w:rsidR="00931CC1" w:rsidRDefault="00931CC1">
            <w:pPr>
              <w:spacing w:before="120" w:after="120"/>
              <w:jc w:val="center"/>
              <w:rPr>
                <w:rFonts w:ascii="Times New Roman" w:hAnsi="Times New Roman" w:cs="Times New Roman"/>
                <w:sz w:val="20"/>
                <w:szCs w:val="20"/>
              </w:rPr>
            </w:pPr>
            <w:r>
              <w:t>__</w:t>
            </w:r>
          </w:p>
        </w:tc>
        <w:tc>
          <w:tcPr>
            <w:tcW w:w="39" w:type="dxa"/>
            <w:tcBorders>
              <w:top w:val="nil"/>
              <w:left w:val="nil"/>
              <w:bottom w:val="nil"/>
              <w:right w:val="nil"/>
            </w:tcBorders>
          </w:tcPr>
          <w:p w14:paraId="50250F2F" w14:textId="77777777" w:rsidR="00931CC1" w:rsidRDefault="00931CC1">
            <w:pPr>
              <w:spacing w:before="120" w:after="120"/>
              <w:jc w:val="center"/>
              <w:rPr>
                <w:rFonts w:ascii="Times New Roman" w:hAnsi="Times New Roman" w:cs="Times New Roman"/>
                <w:sz w:val="20"/>
                <w:szCs w:val="20"/>
              </w:rPr>
            </w:pPr>
          </w:p>
        </w:tc>
        <w:tc>
          <w:tcPr>
            <w:tcW w:w="1140" w:type="dxa"/>
            <w:tcBorders>
              <w:top w:val="nil"/>
              <w:left w:val="nil"/>
              <w:bottom w:val="nil"/>
              <w:right w:val="nil"/>
            </w:tcBorders>
            <w:hideMark/>
          </w:tcPr>
          <w:p w14:paraId="38C45A29" w14:textId="77777777" w:rsidR="00931CC1" w:rsidRDefault="00931CC1">
            <w:pPr>
              <w:spacing w:before="120" w:after="120"/>
              <w:jc w:val="center"/>
              <w:rPr>
                <w:rFonts w:ascii="Times New Roman" w:hAnsi="Times New Roman" w:cs="Times New Roman"/>
                <w:sz w:val="20"/>
                <w:szCs w:val="20"/>
                <w:lang w:val="en-GB"/>
              </w:rPr>
            </w:pPr>
            <w:r>
              <w:t>__</w:t>
            </w:r>
          </w:p>
        </w:tc>
        <w:tc>
          <w:tcPr>
            <w:tcW w:w="0" w:type="auto"/>
            <w:tcBorders>
              <w:top w:val="nil"/>
              <w:left w:val="nil"/>
              <w:bottom w:val="nil"/>
              <w:right w:val="nil"/>
            </w:tcBorders>
            <w:tcMar>
              <w:top w:w="0" w:type="dxa"/>
              <w:left w:w="108" w:type="dxa"/>
              <w:bottom w:w="0" w:type="dxa"/>
              <w:right w:w="108" w:type="dxa"/>
            </w:tcMar>
            <w:vAlign w:val="center"/>
            <w:hideMark/>
          </w:tcPr>
          <w:p w14:paraId="5FC3B9CC" w14:textId="77777777" w:rsidR="00931CC1" w:rsidRDefault="00931CC1">
            <w:pPr>
              <w:spacing w:before="120" w:after="120"/>
              <w:rPr>
                <w:rFonts w:ascii="Times New Roman" w:hAnsi="Times New Roman" w:cs="Times New Roman"/>
                <w:sz w:val="20"/>
                <w:szCs w:val="20"/>
                <w:lang w:val="en-GB"/>
              </w:rPr>
            </w:pPr>
            <w:r>
              <w:rPr>
                <w:rFonts w:ascii="Times New Roman" w:hAnsi="Times New Roman" w:cs="Times New Roman"/>
                <w:sz w:val="20"/>
                <w:szCs w:val="20"/>
              </w:rPr>
              <w:t>.17***</w:t>
            </w:r>
          </w:p>
        </w:tc>
        <w:tc>
          <w:tcPr>
            <w:tcW w:w="0" w:type="auto"/>
            <w:tcBorders>
              <w:top w:val="nil"/>
              <w:left w:val="nil"/>
              <w:bottom w:val="nil"/>
              <w:right w:val="nil"/>
            </w:tcBorders>
            <w:tcMar>
              <w:top w:w="0" w:type="dxa"/>
              <w:left w:w="108" w:type="dxa"/>
              <w:bottom w:w="0" w:type="dxa"/>
              <w:right w:w="108" w:type="dxa"/>
            </w:tcMar>
            <w:vAlign w:val="center"/>
            <w:hideMark/>
          </w:tcPr>
          <w:p w14:paraId="72BBBE51" w14:textId="77777777" w:rsidR="00931CC1" w:rsidRDefault="00931CC1">
            <w:pPr>
              <w:spacing w:before="120" w:after="120"/>
              <w:rPr>
                <w:rFonts w:ascii="Times New Roman" w:hAnsi="Times New Roman" w:cs="Times New Roman"/>
                <w:sz w:val="20"/>
                <w:szCs w:val="20"/>
                <w:lang w:val="en-GB"/>
              </w:rPr>
            </w:pPr>
            <w:r>
              <w:rPr>
                <w:rFonts w:ascii="Times New Roman" w:hAnsi="Times New Roman" w:cs="Times New Roman"/>
                <w:sz w:val="20"/>
                <w:szCs w:val="20"/>
              </w:rPr>
              <w:t>.26***</w:t>
            </w:r>
          </w:p>
        </w:tc>
        <w:tc>
          <w:tcPr>
            <w:tcW w:w="0" w:type="auto"/>
            <w:tcBorders>
              <w:top w:val="nil"/>
              <w:left w:val="nil"/>
              <w:bottom w:val="nil"/>
              <w:right w:val="nil"/>
            </w:tcBorders>
            <w:tcMar>
              <w:top w:w="0" w:type="dxa"/>
              <w:left w:w="108" w:type="dxa"/>
              <w:bottom w:w="0" w:type="dxa"/>
              <w:right w:w="108" w:type="dxa"/>
            </w:tcMar>
            <w:vAlign w:val="center"/>
            <w:hideMark/>
          </w:tcPr>
          <w:p w14:paraId="27812941" w14:textId="77777777" w:rsidR="00931CC1" w:rsidRDefault="00931CC1">
            <w:pPr>
              <w:spacing w:before="120" w:after="120"/>
              <w:rPr>
                <w:rFonts w:ascii="Times New Roman" w:hAnsi="Times New Roman" w:cs="Times New Roman"/>
                <w:sz w:val="20"/>
                <w:szCs w:val="20"/>
                <w:lang w:val="en-GB"/>
              </w:rPr>
            </w:pPr>
            <w:r>
              <w:rPr>
                <w:rFonts w:ascii="Times New Roman" w:hAnsi="Times New Roman" w:cs="Times New Roman"/>
                <w:sz w:val="20"/>
                <w:szCs w:val="20"/>
              </w:rPr>
              <w:t>.22***</w:t>
            </w:r>
          </w:p>
        </w:tc>
        <w:tc>
          <w:tcPr>
            <w:tcW w:w="0" w:type="auto"/>
            <w:tcBorders>
              <w:top w:val="nil"/>
              <w:left w:val="nil"/>
              <w:bottom w:val="nil"/>
              <w:right w:val="nil"/>
            </w:tcBorders>
            <w:tcMar>
              <w:top w:w="0" w:type="dxa"/>
              <w:left w:w="108" w:type="dxa"/>
              <w:bottom w:w="0" w:type="dxa"/>
              <w:right w:w="108" w:type="dxa"/>
            </w:tcMar>
            <w:vAlign w:val="center"/>
            <w:hideMark/>
          </w:tcPr>
          <w:p w14:paraId="211877F5" w14:textId="77777777" w:rsidR="00931CC1" w:rsidRDefault="00931CC1">
            <w:pPr>
              <w:spacing w:before="120" w:after="120"/>
              <w:rPr>
                <w:rFonts w:ascii="Times New Roman" w:hAnsi="Times New Roman" w:cs="Times New Roman"/>
                <w:sz w:val="20"/>
                <w:szCs w:val="20"/>
                <w:lang w:val="en-GB"/>
              </w:rPr>
            </w:pPr>
            <w:r>
              <w:rPr>
                <w:rFonts w:ascii="Times New Roman" w:hAnsi="Times New Roman" w:cs="Times New Roman"/>
                <w:sz w:val="20"/>
                <w:szCs w:val="20"/>
              </w:rPr>
              <w:t>.23***</w:t>
            </w:r>
          </w:p>
        </w:tc>
        <w:tc>
          <w:tcPr>
            <w:tcW w:w="0" w:type="auto"/>
            <w:tcBorders>
              <w:top w:val="nil"/>
              <w:left w:val="nil"/>
              <w:bottom w:val="nil"/>
              <w:right w:val="nil"/>
            </w:tcBorders>
            <w:tcMar>
              <w:top w:w="0" w:type="dxa"/>
              <w:left w:w="108" w:type="dxa"/>
              <w:bottom w:w="0" w:type="dxa"/>
              <w:right w:w="108" w:type="dxa"/>
            </w:tcMar>
            <w:vAlign w:val="center"/>
            <w:hideMark/>
          </w:tcPr>
          <w:p w14:paraId="42BEC792" w14:textId="77777777" w:rsidR="00931CC1" w:rsidRDefault="00931CC1">
            <w:pPr>
              <w:spacing w:before="120" w:after="120"/>
              <w:rPr>
                <w:rFonts w:ascii="Times New Roman" w:hAnsi="Times New Roman" w:cs="Times New Roman"/>
                <w:sz w:val="20"/>
                <w:szCs w:val="20"/>
                <w:lang w:val="en-GB"/>
              </w:rPr>
            </w:pPr>
            <w:r>
              <w:rPr>
                <w:rFonts w:ascii="Times New Roman" w:hAnsi="Times New Roman" w:cs="Times New Roman"/>
                <w:sz w:val="20"/>
                <w:szCs w:val="20"/>
                <w:lang w:val="en-GB"/>
              </w:rPr>
              <w:t>-.02</w:t>
            </w:r>
          </w:p>
        </w:tc>
        <w:tc>
          <w:tcPr>
            <w:tcW w:w="0" w:type="auto"/>
            <w:tcBorders>
              <w:top w:val="nil"/>
              <w:left w:val="nil"/>
              <w:bottom w:val="nil"/>
              <w:right w:val="nil"/>
            </w:tcBorders>
            <w:tcMar>
              <w:top w:w="0" w:type="dxa"/>
              <w:left w:w="108" w:type="dxa"/>
              <w:bottom w:w="0" w:type="dxa"/>
              <w:right w:w="108" w:type="dxa"/>
            </w:tcMar>
            <w:vAlign w:val="center"/>
            <w:hideMark/>
          </w:tcPr>
          <w:p w14:paraId="2BFB1684" w14:textId="77777777" w:rsidR="00931CC1" w:rsidRDefault="00931CC1">
            <w:pPr>
              <w:spacing w:before="120" w:after="120"/>
              <w:rPr>
                <w:rFonts w:ascii="Times New Roman" w:hAnsi="Times New Roman" w:cs="Times New Roman"/>
                <w:sz w:val="20"/>
                <w:szCs w:val="20"/>
                <w:lang w:val="en-GB"/>
              </w:rPr>
            </w:pPr>
            <w:r>
              <w:rPr>
                <w:rFonts w:ascii="Times New Roman" w:hAnsi="Times New Roman" w:cs="Times New Roman"/>
                <w:sz w:val="20"/>
                <w:szCs w:val="20"/>
                <w:lang w:val="en-GB"/>
              </w:rPr>
              <w:t>_</w:t>
            </w:r>
          </w:p>
        </w:tc>
        <w:tc>
          <w:tcPr>
            <w:tcW w:w="319" w:type="dxa"/>
            <w:tcBorders>
              <w:top w:val="nil"/>
              <w:left w:val="nil"/>
              <w:bottom w:val="nil"/>
              <w:right w:val="nil"/>
            </w:tcBorders>
            <w:vAlign w:val="center"/>
            <w:hideMark/>
          </w:tcPr>
          <w:p w14:paraId="5A9B7DB3" w14:textId="77777777" w:rsidR="00931CC1" w:rsidRDefault="00931CC1">
            <w:pPr>
              <w:spacing w:before="120" w:after="120"/>
              <w:jc w:val="center"/>
              <w:rPr>
                <w:rFonts w:ascii="Times New Roman" w:hAnsi="Times New Roman" w:cs="Times New Roman"/>
                <w:sz w:val="20"/>
                <w:szCs w:val="20"/>
                <w:lang w:val="en-GB"/>
              </w:rPr>
            </w:pPr>
            <w:r>
              <w:rPr>
                <w:rFonts w:ascii="Times New Roman" w:hAnsi="Times New Roman" w:cs="Times New Roman"/>
                <w:sz w:val="20"/>
                <w:szCs w:val="20"/>
                <w:lang w:val="en-GB"/>
              </w:rPr>
              <w:t>_</w:t>
            </w:r>
          </w:p>
        </w:tc>
      </w:tr>
      <w:tr w:rsidR="00931CC1" w14:paraId="4C0221F8" w14:textId="77777777" w:rsidTr="00931CC1">
        <w:trPr>
          <w:trHeight w:val="341"/>
        </w:trPr>
        <w:tc>
          <w:tcPr>
            <w:tcW w:w="2388" w:type="dxa"/>
            <w:tcBorders>
              <w:top w:val="nil"/>
              <w:left w:val="nil"/>
              <w:bottom w:val="single" w:sz="4" w:space="0" w:color="auto"/>
              <w:right w:val="nil"/>
            </w:tcBorders>
            <w:tcMar>
              <w:top w:w="0" w:type="dxa"/>
              <w:left w:w="108" w:type="dxa"/>
              <w:bottom w:w="0" w:type="dxa"/>
              <w:right w:w="108" w:type="dxa"/>
            </w:tcMar>
            <w:vAlign w:val="center"/>
            <w:hideMark/>
          </w:tcPr>
          <w:p w14:paraId="0F4CAE03" w14:textId="77777777" w:rsidR="00931CC1" w:rsidRDefault="00931CC1" w:rsidP="00B74A95">
            <w:pPr>
              <w:pStyle w:val="ListParagraph"/>
              <w:numPr>
                <w:ilvl w:val="0"/>
                <w:numId w:val="1"/>
              </w:numPr>
              <w:spacing w:before="120" w:after="120" w:line="276" w:lineRule="auto"/>
              <w:ind w:left="391" w:hanging="357"/>
              <w:rPr>
                <w:sz w:val="20"/>
                <w:szCs w:val="20"/>
                <w:lang w:val="en-GB"/>
              </w:rPr>
            </w:pPr>
            <w:r>
              <w:rPr>
                <w:sz w:val="20"/>
                <w:szCs w:val="20"/>
                <w:lang w:val="en-GB"/>
              </w:rPr>
              <w:t>Coping</w:t>
            </w:r>
          </w:p>
        </w:tc>
        <w:tc>
          <w:tcPr>
            <w:tcW w:w="1470" w:type="dxa"/>
            <w:tcBorders>
              <w:top w:val="nil"/>
              <w:left w:val="nil"/>
              <w:bottom w:val="single" w:sz="4" w:space="0" w:color="auto"/>
              <w:right w:val="nil"/>
            </w:tcBorders>
            <w:vAlign w:val="center"/>
            <w:hideMark/>
          </w:tcPr>
          <w:p w14:paraId="0BBC664F" w14:textId="77777777" w:rsidR="00931CC1" w:rsidRDefault="00931CC1">
            <w:pPr>
              <w:spacing w:before="120" w:after="120"/>
              <w:jc w:val="center"/>
              <w:rPr>
                <w:rFonts w:ascii="Times New Roman" w:hAnsi="Times New Roman" w:cs="Times New Roman"/>
                <w:sz w:val="20"/>
                <w:szCs w:val="20"/>
                <w:lang w:val="en-GB"/>
              </w:rPr>
            </w:pPr>
            <w:r>
              <w:rPr>
                <w:rFonts w:ascii="Times New Roman" w:hAnsi="Times New Roman" w:cs="Times New Roman"/>
                <w:sz w:val="20"/>
                <w:szCs w:val="20"/>
                <w:lang w:val="en-GB"/>
              </w:rPr>
              <w:t>__</w:t>
            </w:r>
          </w:p>
        </w:tc>
        <w:tc>
          <w:tcPr>
            <w:tcW w:w="1250" w:type="dxa"/>
            <w:tcBorders>
              <w:top w:val="nil"/>
              <w:left w:val="nil"/>
              <w:bottom w:val="single" w:sz="4" w:space="0" w:color="auto"/>
              <w:right w:val="nil"/>
            </w:tcBorders>
            <w:hideMark/>
          </w:tcPr>
          <w:p w14:paraId="55ADA789" w14:textId="77777777" w:rsidR="00931CC1" w:rsidRDefault="00931CC1">
            <w:pPr>
              <w:spacing w:before="120" w:after="120"/>
              <w:jc w:val="center"/>
              <w:rPr>
                <w:rFonts w:ascii="Times New Roman" w:hAnsi="Times New Roman" w:cs="Times New Roman"/>
                <w:sz w:val="20"/>
                <w:szCs w:val="20"/>
                <w:lang w:val="en-GB"/>
              </w:rPr>
            </w:pPr>
            <w:r>
              <w:rPr>
                <w:rFonts w:ascii="Times New Roman" w:hAnsi="Times New Roman" w:cs="Times New Roman"/>
                <w:sz w:val="20"/>
                <w:szCs w:val="20"/>
                <w:lang w:val="en-GB"/>
              </w:rPr>
              <w:t>__</w:t>
            </w:r>
          </w:p>
        </w:tc>
        <w:tc>
          <w:tcPr>
            <w:tcW w:w="39" w:type="dxa"/>
            <w:tcBorders>
              <w:top w:val="nil"/>
              <w:left w:val="nil"/>
              <w:bottom w:val="single" w:sz="4" w:space="0" w:color="auto"/>
              <w:right w:val="nil"/>
            </w:tcBorders>
            <w:vAlign w:val="center"/>
          </w:tcPr>
          <w:p w14:paraId="02010D83" w14:textId="77777777" w:rsidR="00931CC1" w:rsidRDefault="00931CC1">
            <w:pPr>
              <w:spacing w:before="120" w:after="120"/>
              <w:jc w:val="center"/>
              <w:rPr>
                <w:rFonts w:ascii="Times New Roman" w:hAnsi="Times New Roman" w:cs="Times New Roman"/>
                <w:sz w:val="20"/>
                <w:szCs w:val="20"/>
                <w:lang w:val="en-GB"/>
              </w:rPr>
            </w:pPr>
          </w:p>
        </w:tc>
        <w:tc>
          <w:tcPr>
            <w:tcW w:w="1140" w:type="dxa"/>
            <w:tcBorders>
              <w:top w:val="nil"/>
              <w:left w:val="nil"/>
              <w:bottom w:val="single" w:sz="4" w:space="0" w:color="auto"/>
              <w:right w:val="nil"/>
            </w:tcBorders>
            <w:hideMark/>
          </w:tcPr>
          <w:p w14:paraId="7D700CCA" w14:textId="77777777" w:rsidR="00931CC1" w:rsidRDefault="00931CC1">
            <w:pPr>
              <w:spacing w:before="120" w:after="120"/>
              <w:jc w:val="center"/>
              <w:rPr>
                <w:rFonts w:ascii="Times New Roman" w:hAnsi="Times New Roman" w:cs="Times New Roman"/>
                <w:sz w:val="20"/>
                <w:szCs w:val="20"/>
                <w:lang w:val="en-GB"/>
              </w:rPr>
            </w:pPr>
            <w:r>
              <w:rPr>
                <w:rFonts w:ascii="Times New Roman" w:hAnsi="Times New Roman" w:cs="Times New Roman"/>
                <w:sz w:val="20"/>
                <w:szCs w:val="20"/>
                <w:lang w:val="en-GB"/>
              </w:rPr>
              <w:t>__</w:t>
            </w:r>
          </w:p>
        </w:tc>
        <w:tc>
          <w:tcPr>
            <w:tcW w:w="0" w:type="auto"/>
            <w:tcBorders>
              <w:top w:val="nil"/>
              <w:left w:val="nil"/>
              <w:bottom w:val="single" w:sz="4" w:space="0" w:color="auto"/>
              <w:right w:val="nil"/>
            </w:tcBorders>
            <w:tcMar>
              <w:top w:w="0" w:type="dxa"/>
              <w:left w:w="108" w:type="dxa"/>
              <w:bottom w:w="0" w:type="dxa"/>
              <w:right w:w="108" w:type="dxa"/>
            </w:tcMar>
            <w:vAlign w:val="center"/>
            <w:hideMark/>
          </w:tcPr>
          <w:p w14:paraId="4EA7960C" w14:textId="77777777" w:rsidR="00931CC1" w:rsidRDefault="00931CC1">
            <w:pPr>
              <w:spacing w:before="120" w:after="120"/>
              <w:rPr>
                <w:rFonts w:ascii="Times New Roman" w:hAnsi="Times New Roman" w:cs="Times New Roman"/>
                <w:sz w:val="20"/>
                <w:szCs w:val="20"/>
                <w:lang w:val="en-GB"/>
              </w:rPr>
            </w:pPr>
            <w:r>
              <w:rPr>
                <w:rFonts w:ascii="Times New Roman" w:hAnsi="Times New Roman" w:cs="Times New Roman"/>
                <w:sz w:val="20"/>
                <w:szCs w:val="20"/>
                <w:lang w:val="en-GB"/>
              </w:rPr>
              <w:t>.32***</w:t>
            </w:r>
          </w:p>
        </w:tc>
        <w:tc>
          <w:tcPr>
            <w:tcW w:w="0" w:type="auto"/>
            <w:tcBorders>
              <w:top w:val="nil"/>
              <w:left w:val="nil"/>
              <w:bottom w:val="single" w:sz="4" w:space="0" w:color="auto"/>
              <w:right w:val="nil"/>
            </w:tcBorders>
            <w:tcMar>
              <w:top w:w="0" w:type="dxa"/>
              <w:left w:w="108" w:type="dxa"/>
              <w:bottom w:w="0" w:type="dxa"/>
              <w:right w:w="108" w:type="dxa"/>
            </w:tcMar>
            <w:vAlign w:val="center"/>
            <w:hideMark/>
          </w:tcPr>
          <w:p w14:paraId="0E343416" w14:textId="77777777" w:rsidR="00931CC1" w:rsidRDefault="00931CC1">
            <w:pPr>
              <w:spacing w:before="120" w:after="120"/>
              <w:rPr>
                <w:rFonts w:ascii="Times New Roman" w:hAnsi="Times New Roman" w:cs="Times New Roman"/>
                <w:sz w:val="20"/>
                <w:szCs w:val="20"/>
                <w:lang w:val="en-GB"/>
              </w:rPr>
            </w:pPr>
            <w:r>
              <w:rPr>
                <w:rFonts w:ascii="Times New Roman" w:hAnsi="Times New Roman" w:cs="Times New Roman"/>
                <w:sz w:val="20"/>
                <w:szCs w:val="20"/>
                <w:lang w:val="en-GB"/>
              </w:rPr>
              <w:t>.15***</w:t>
            </w:r>
          </w:p>
        </w:tc>
        <w:tc>
          <w:tcPr>
            <w:tcW w:w="0" w:type="auto"/>
            <w:tcBorders>
              <w:top w:val="nil"/>
              <w:left w:val="nil"/>
              <w:bottom w:val="single" w:sz="4" w:space="0" w:color="auto"/>
              <w:right w:val="nil"/>
            </w:tcBorders>
            <w:tcMar>
              <w:top w:w="0" w:type="dxa"/>
              <w:left w:w="108" w:type="dxa"/>
              <w:bottom w:w="0" w:type="dxa"/>
              <w:right w:w="108" w:type="dxa"/>
            </w:tcMar>
            <w:vAlign w:val="center"/>
            <w:hideMark/>
          </w:tcPr>
          <w:p w14:paraId="03BEEEC9" w14:textId="77777777" w:rsidR="00931CC1" w:rsidRDefault="00931CC1">
            <w:pPr>
              <w:spacing w:before="120" w:after="120"/>
              <w:rPr>
                <w:rFonts w:ascii="Times New Roman" w:hAnsi="Times New Roman" w:cs="Times New Roman"/>
                <w:sz w:val="20"/>
                <w:szCs w:val="20"/>
                <w:lang w:val="en-GB"/>
              </w:rPr>
            </w:pPr>
            <w:r>
              <w:rPr>
                <w:rFonts w:ascii="Times New Roman" w:hAnsi="Times New Roman" w:cs="Times New Roman"/>
                <w:sz w:val="20"/>
                <w:szCs w:val="20"/>
                <w:lang w:val="en-GB"/>
              </w:rPr>
              <w:t>.04</w:t>
            </w:r>
          </w:p>
        </w:tc>
        <w:tc>
          <w:tcPr>
            <w:tcW w:w="0" w:type="auto"/>
            <w:tcBorders>
              <w:top w:val="nil"/>
              <w:left w:val="nil"/>
              <w:bottom w:val="single" w:sz="4" w:space="0" w:color="auto"/>
              <w:right w:val="nil"/>
            </w:tcBorders>
            <w:tcMar>
              <w:top w:w="0" w:type="dxa"/>
              <w:left w:w="108" w:type="dxa"/>
              <w:bottom w:w="0" w:type="dxa"/>
              <w:right w:w="108" w:type="dxa"/>
            </w:tcMar>
            <w:vAlign w:val="center"/>
            <w:hideMark/>
          </w:tcPr>
          <w:p w14:paraId="4EDB50BD" w14:textId="77777777" w:rsidR="00931CC1" w:rsidRDefault="00931CC1">
            <w:pPr>
              <w:spacing w:before="120" w:after="120"/>
              <w:rPr>
                <w:rFonts w:ascii="Times New Roman" w:hAnsi="Times New Roman" w:cs="Times New Roman"/>
                <w:sz w:val="20"/>
                <w:szCs w:val="20"/>
                <w:lang w:val="en-GB"/>
              </w:rPr>
            </w:pPr>
            <w:r>
              <w:rPr>
                <w:rFonts w:ascii="Times New Roman" w:hAnsi="Times New Roman" w:cs="Times New Roman"/>
                <w:sz w:val="20"/>
                <w:szCs w:val="20"/>
                <w:lang w:val="en-GB"/>
              </w:rPr>
              <w:t>.05</w:t>
            </w:r>
          </w:p>
        </w:tc>
        <w:tc>
          <w:tcPr>
            <w:tcW w:w="0" w:type="auto"/>
            <w:tcBorders>
              <w:top w:val="nil"/>
              <w:left w:val="nil"/>
              <w:bottom w:val="single" w:sz="4" w:space="0" w:color="auto"/>
              <w:right w:val="nil"/>
            </w:tcBorders>
            <w:tcMar>
              <w:top w:w="0" w:type="dxa"/>
              <w:left w:w="108" w:type="dxa"/>
              <w:bottom w:w="0" w:type="dxa"/>
              <w:right w:w="108" w:type="dxa"/>
            </w:tcMar>
            <w:vAlign w:val="center"/>
            <w:hideMark/>
          </w:tcPr>
          <w:p w14:paraId="4EB53395" w14:textId="77777777" w:rsidR="00931CC1" w:rsidRDefault="00931CC1">
            <w:pPr>
              <w:spacing w:before="120" w:after="120"/>
              <w:rPr>
                <w:rFonts w:ascii="Times New Roman" w:hAnsi="Times New Roman" w:cs="Times New Roman"/>
                <w:sz w:val="20"/>
                <w:szCs w:val="20"/>
                <w:lang w:val="en-GB"/>
              </w:rPr>
            </w:pPr>
            <w:r>
              <w:rPr>
                <w:rFonts w:ascii="Times New Roman" w:hAnsi="Times New Roman" w:cs="Times New Roman"/>
                <w:sz w:val="20"/>
                <w:szCs w:val="20"/>
                <w:lang w:val="en-GB"/>
              </w:rPr>
              <w:t>12*</w:t>
            </w:r>
          </w:p>
        </w:tc>
        <w:tc>
          <w:tcPr>
            <w:tcW w:w="0" w:type="auto"/>
            <w:tcBorders>
              <w:top w:val="nil"/>
              <w:left w:val="nil"/>
              <w:bottom w:val="single" w:sz="4" w:space="0" w:color="auto"/>
              <w:right w:val="nil"/>
            </w:tcBorders>
            <w:tcMar>
              <w:top w:w="0" w:type="dxa"/>
              <w:left w:w="108" w:type="dxa"/>
              <w:bottom w:w="0" w:type="dxa"/>
              <w:right w:w="108" w:type="dxa"/>
            </w:tcMar>
            <w:vAlign w:val="center"/>
            <w:hideMark/>
          </w:tcPr>
          <w:p w14:paraId="1888BB90" w14:textId="77777777" w:rsidR="00931CC1" w:rsidRDefault="00931CC1">
            <w:pPr>
              <w:spacing w:before="120" w:after="120"/>
              <w:rPr>
                <w:rFonts w:ascii="Times New Roman" w:hAnsi="Times New Roman" w:cs="Times New Roman"/>
                <w:sz w:val="20"/>
                <w:szCs w:val="20"/>
                <w:lang w:val="en-GB"/>
              </w:rPr>
            </w:pPr>
            <w:r>
              <w:rPr>
                <w:rFonts w:ascii="Times New Roman" w:hAnsi="Times New Roman" w:cs="Times New Roman"/>
                <w:sz w:val="20"/>
                <w:szCs w:val="20"/>
                <w:lang w:val="en-GB"/>
              </w:rPr>
              <w:t xml:space="preserve"> -.08</w:t>
            </w:r>
          </w:p>
        </w:tc>
        <w:tc>
          <w:tcPr>
            <w:tcW w:w="319" w:type="dxa"/>
            <w:tcBorders>
              <w:top w:val="nil"/>
              <w:left w:val="nil"/>
              <w:bottom w:val="single" w:sz="4" w:space="0" w:color="auto"/>
              <w:right w:val="nil"/>
            </w:tcBorders>
            <w:vAlign w:val="center"/>
            <w:hideMark/>
          </w:tcPr>
          <w:p w14:paraId="50905462" w14:textId="77777777" w:rsidR="00931CC1" w:rsidRDefault="00931CC1">
            <w:pPr>
              <w:spacing w:before="120" w:after="120"/>
              <w:jc w:val="center"/>
              <w:rPr>
                <w:rFonts w:ascii="Times New Roman" w:hAnsi="Times New Roman" w:cs="Times New Roman"/>
                <w:sz w:val="20"/>
                <w:szCs w:val="20"/>
                <w:lang w:val="en-GB"/>
              </w:rPr>
            </w:pPr>
            <w:r>
              <w:rPr>
                <w:rFonts w:ascii="Times New Roman" w:hAnsi="Times New Roman" w:cs="Times New Roman"/>
                <w:sz w:val="20"/>
                <w:szCs w:val="20"/>
                <w:lang w:val="en-GB"/>
              </w:rPr>
              <w:t>_</w:t>
            </w:r>
          </w:p>
        </w:tc>
      </w:tr>
    </w:tbl>
    <w:p w14:paraId="08DE164B" w14:textId="77777777" w:rsidR="00931CC1" w:rsidRDefault="00931CC1" w:rsidP="00931CC1">
      <w:pPr>
        <w:spacing w:after="0" w:line="240" w:lineRule="auto"/>
        <w:rPr>
          <w:rFonts w:ascii="Times New Roman" w:hAnsi="Times New Roman" w:cs="Times New Roman"/>
          <w:i/>
          <w:iCs/>
          <w:sz w:val="20"/>
          <w:szCs w:val="20"/>
          <w:lang w:val="en-GB"/>
        </w:rPr>
      </w:pPr>
    </w:p>
    <w:p w14:paraId="4B09DDA3" w14:textId="77777777" w:rsidR="00931CC1" w:rsidRDefault="00931CC1" w:rsidP="00931CC1">
      <w:pPr>
        <w:spacing w:after="0" w:line="240" w:lineRule="auto"/>
        <w:rPr>
          <w:rFonts w:ascii="Times New Roman" w:hAnsi="Times New Roman" w:cs="Times New Roman"/>
          <w:sz w:val="20"/>
          <w:szCs w:val="20"/>
          <w:lang w:val="en-US"/>
        </w:rPr>
      </w:pPr>
      <w:r>
        <w:rPr>
          <w:rFonts w:ascii="Times New Roman" w:hAnsi="Times New Roman" w:cs="Times New Roman"/>
          <w:i/>
          <w:iCs/>
          <w:sz w:val="20"/>
          <w:szCs w:val="20"/>
          <w:lang w:val="en-GB"/>
        </w:rPr>
        <w:t>Note.</w:t>
      </w:r>
      <w:r>
        <w:rPr>
          <w:rFonts w:ascii="Times New Roman" w:hAnsi="Times New Roman" w:cs="Times New Roman"/>
          <w:sz w:val="20"/>
          <w:szCs w:val="20"/>
          <w:lang w:val="en-GB"/>
        </w:rPr>
        <w:t> </w:t>
      </w:r>
      <w:r>
        <w:rPr>
          <w:rStyle w:val="Emphasis"/>
          <w:rFonts w:ascii="Times New Roman" w:hAnsi="Times New Roman" w:cs="Times New Roman"/>
          <w:sz w:val="20"/>
          <w:szCs w:val="20"/>
          <w:lang w:val="en-GB"/>
        </w:rPr>
        <w:t>N</w:t>
      </w:r>
      <w:r>
        <w:rPr>
          <w:rFonts w:ascii="Times New Roman" w:hAnsi="Times New Roman" w:cs="Times New Roman"/>
          <w:sz w:val="20"/>
          <w:szCs w:val="20"/>
          <w:lang w:val="en-GB"/>
        </w:rPr>
        <w:t> = 470; ***</w:t>
      </w:r>
      <w:r>
        <w:rPr>
          <w:rFonts w:ascii="Times New Roman" w:hAnsi="Times New Roman" w:cs="Times New Roman"/>
          <w:i/>
          <w:sz w:val="20"/>
          <w:szCs w:val="20"/>
          <w:lang w:val="en-GB"/>
        </w:rPr>
        <w:t>p</w:t>
      </w:r>
      <w:r>
        <w:rPr>
          <w:rFonts w:ascii="Times New Roman" w:hAnsi="Times New Roman" w:cs="Times New Roman"/>
          <w:sz w:val="20"/>
          <w:szCs w:val="20"/>
          <w:lang w:val="en-GB"/>
        </w:rPr>
        <w:t xml:space="preserve"> &lt; .001; **</w:t>
      </w:r>
      <w:r>
        <w:rPr>
          <w:rStyle w:val="Emphasis"/>
          <w:rFonts w:ascii="Times New Roman" w:hAnsi="Times New Roman" w:cs="Times New Roman"/>
          <w:sz w:val="20"/>
          <w:szCs w:val="20"/>
          <w:lang w:val="en-GB"/>
        </w:rPr>
        <w:t>p &lt;</w:t>
      </w:r>
      <w:r>
        <w:rPr>
          <w:rFonts w:ascii="Times New Roman" w:hAnsi="Times New Roman" w:cs="Times New Roman"/>
          <w:sz w:val="20"/>
          <w:szCs w:val="20"/>
          <w:lang w:val="en-GB"/>
        </w:rPr>
        <w:t> .01; *</w:t>
      </w:r>
      <w:r>
        <w:rPr>
          <w:rStyle w:val="Emphasis"/>
          <w:rFonts w:ascii="Times New Roman" w:hAnsi="Times New Roman" w:cs="Times New Roman"/>
          <w:sz w:val="20"/>
          <w:szCs w:val="20"/>
          <w:lang w:val="en-GB"/>
        </w:rPr>
        <w:t>p &lt;</w:t>
      </w:r>
      <w:r>
        <w:rPr>
          <w:rFonts w:ascii="Times New Roman" w:hAnsi="Times New Roman" w:cs="Times New Roman"/>
          <w:sz w:val="20"/>
          <w:szCs w:val="20"/>
          <w:lang w:val="en-GB"/>
        </w:rPr>
        <w:t> .05;</w:t>
      </w:r>
      <w:r>
        <w:rPr>
          <w:rFonts w:ascii="Times New Roman" w:hAnsi="Times New Roman" w:cs="Times New Roman"/>
          <w:b/>
          <w:sz w:val="20"/>
          <w:szCs w:val="20"/>
          <w:lang w:val="en-US"/>
        </w:rPr>
        <w:t xml:space="preserve"> </w:t>
      </w:r>
      <w:r>
        <w:rPr>
          <w:rFonts w:ascii="Times New Roman" w:hAnsi="Times New Roman" w:cs="Times New Roman"/>
          <w:sz w:val="20"/>
          <w:szCs w:val="20"/>
          <w:lang w:val="en-GB"/>
        </w:rPr>
        <w:t>IGD= Internet Gaming Disorder; gender: females = 0, males = 1</w:t>
      </w:r>
      <w:r>
        <w:rPr>
          <w:rFonts w:ascii="Times New Roman" w:hAnsi="Times New Roman" w:cs="Times New Roman"/>
          <w:sz w:val="20"/>
          <w:szCs w:val="20"/>
          <w:lang w:val="en-US"/>
        </w:rPr>
        <w:t>; Coping: 0 = low coping via Internet, 1 = high coping via Internet.</w:t>
      </w:r>
    </w:p>
    <w:p w14:paraId="54889E5D" w14:textId="77777777" w:rsidR="00931CC1" w:rsidRDefault="00931CC1" w:rsidP="00931CC1">
      <w:pPr>
        <w:spacing w:after="0" w:line="480" w:lineRule="auto"/>
        <w:rPr>
          <w:rFonts w:ascii="Times New Roman" w:hAnsi="Times New Roman" w:cs="Times New Roman"/>
          <w:color w:val="595959" w:themeColor="text1" w:themeTint="A6"/>
          <w:szCs w:val="24"/>
          <w:lang w:val="en-US"/>
        </w:rPr>
      </w:pPr>
    </w:p>
    <w:p w14:paraId="1830420F" w14:textId="77777777" w:rsidR="00931CC1" w:rsidRDefault="00931CC1" w:rsidP="00931CC1">
      <w:pPr>
        <w:rPr>
          <w:rFonts w:ascii="Times New Roman" w:hAnsi="Times New Roman" w:cs="Times New Roman"/>
          <w:b/>
          <w:bCs/>
          <w:sz w:val="24"/>
          <w:szCs w:val="24"/>
          <w:lang w:val="en-US"/>
        </w:rPr>
      </w:pPr>
    </w:p>
    <w:p w14:paraId="69088F47" w14:textId="4D4584B1" w:rsidR="00931CC1" w:rsidRDefault="00931CC1" w:rsidP="00D26F38">
      <w:pPr>
        <w:spacing w:after="0"/>
        <w:jc w:val="both"/>
        <w:rPr>
          <w:rFonts w:ascii="Times New Roman" w:hAnsi="Times New Roman" w:cs="Times New Roman"/>
          <w:lang w:val="en-US"/>
        </w:rPr>
      </w:pPr>
    </w:p>
    <w:p w14:paraId="7F0062BF" w14:textId="4CD94188" w:rsidR="00931CC1" w:rsidRDefault="00931CC1" w:rsidP="00D26F38">
      <w:pPr>
        <w:spacing w:after="0"/>
        <w:jc w:val="both"/>
        <w:rPr>
          <w:rFonts w:ascii="Times New Roman" w:hAnsi="Times New Roman" w:cs="Times New Roman"/>
          <w:lang w:val="en-US"/>
        </w:rPr>
      </w:pPr>
    </w:p>
    <w:p w14:paraId="45B3D9E5" w14:textId="1FBAF7B7" w:rsidR="00931CC1" w:rsidRDefault="00931CC1" w:rsidP="00D26F38">
      <w:pPr>
        <w:spacing w:after="0"/>
        <w:jc w:val="both"/>
        <w:rPr>
          <w:rFonts w:ascii="Times New Roman" w:hAnsi="Times New Roman" w:cs="Times New Roman"/>
          <w:lang w:val="en-US"/>
        </w:rPr>
      </w:pPr>
    </w:p>
    <w:p w14:paraId="62BDF2EE" w14:textId="2C1D914B" w:rsidR="00931CC1" w:rsidRDefault="00931CC1" w:rsidP="00D26F38">
      <w:pPr>
        <w:spacing w:after="0"/>
        <w:jc w:val="both"/>
        <w:rPr>
          <w:rFonts w:ascii="Times New Roman" w:hAnsi="Times New Roman" w:cs="Times New Roman"/>
          <w:lang w:val="en-US"/>
        </w:rPr>
      </w:pPr>
    </w:p>
    <w:p w14:paraId="055BB541" w14:textId="2A452B46" w:rsidR="00931CC1" w:rsidRDefault="00931CC1" w:rsidP="00D26F38">
      <w:pPr>
        <w:spacing w:after="0"/>
        <w:jc w:val="both"/>
        <w:rPr>
          <w:rFonts w:ascii="Times New Roman" w:hAnsi="Times New Roman" w:cs="Times New Roman"/>
          <w:lang w:val="en-US"/>
        </w:rPr>
      </w:pPr>
    </w:p>
    <w:p w14:paraId="3A99D9CC" w14:textId="3B4537E2" w:rsidR="00931CC1" w:rsidRDefault="00931CC1" w:rsidP="00D26F38">
      <w:pPr>
        <w:spacing w:after="0"/>
        <w:jc w:val="both"/>
        <w:rPr>
          <w:rFonts w:ascii="Times New Roman" w:hAnsi="Times New Roman" w:cs="Times New Roman"/>
          <w:lang w:val="en-US"/>
        </w:rPr>
      </w:pPr>
    </w:p>
    <w:p w14:paraId="697DAB98" w14:textId="152CE5E6" w:rsidR="00931CC1" w:rsidRDefault="00931CC1" w:rsidP="00D26F38">
      <w:pPr>
        <w:spacing w:after="0"/>
        <w:jc w:val="both"/>
        <w:rPr>
          <w:rFonts w:ascii="Times New Roman" w:hAnsi="Times New Roman" w:cs="Times New Roman"/>
          <w:lang w:val="en-US"/>
        </w:rPr>
      </w:pPr>
    </w:p>
    <w:p w14:paraId="767C6FCF" w14:textId="1EDA4E70" w:rsidR="00931CC1" w:rsidRDefault="00931CC1" w:rsidP="00D26F38">
      <w:pPr>
        <w:spacing w:after="0"/>
        <w:jc w:val="both"/>
        <w:rPr>
          <w:rFonts w:ascii="Times New Roman" w:hAnsi="Times New Roman" w:cs="Times New Roman"/>
          <w:lang w:val="en-US"/>
        </w:rPr>
      </w:pPr>
    </w:p>
    <w:p w14:paraId="37FFEA71" w14:textId="6FD1BD07" w:rsidR="00931CC1" w:rsidRDefault="00931CC1" w:rsidP="00D26F38">
      <w:pPr>
        <w:spacing w:after="0"/>
        <w:jc w:val="both"/>
        <w:rPr>
          <w:rFonts w:ascii="Times New Roman" w:hAnsi="Times New Roman" w:cs="Times New Roman"/>
          <w:lang w:val="en-US"/>
        </w:rPr>
      </w:pPr>
    </w:p>
    <w:p w14:paraId="73E4A0B9" w14:textId="26853BB5" w:rsidR="00931CC1" w:rsidRDefault="00931CC1" w:rsidP="00931CC1">
      <w:pPr>
        <w:spacing w:after="120" w:line="480" w:lineRule="auto"/>
        <w:rPr>
          <w:rFonts w:ascii="Times New Roman" w:hAnsi="Times New Roman" w:cs="Times New Roman"/>
          <w:szCs w:val="24"/>
          <w:lang w:val="en-US"/>
        </w:rPr>
      </w:pPr>
      <w:r>
        <w:rPr>
          <w:rFonts w:ascii="Times New Roman" w:hAnsi="Times New Roman" w:cs="Times New Roman"/>
          <w:lang w:val="en-US"/>
        </w:rPr>
        <w:lastRenderedPageBreak/>
        <w:t xml:space="preserve"> </w:t>
      </w:r>
      <w:r>
        <w:rPr>
          <w:noProof/>
        </w:rPr>
        <w:drawing>
          <wp:anchor distT="0" distB="0" distL="114300" distR="114300" simplePos="0" relativeHeight="251659264" behindDoc="0" locked="0" layoutInCell="1" allowOverlap="1" wp14:anchorId="72CE6AD0" wp14:editId="50068E12">
            <wp:simplePos x="0" y="0"/>
            <wp:positionH relativeFrom="page">
              <wp:posOffset>1447165</wp:posOffset>
            </wp:positionH>
            <wp:positionV relativeFrom="paragraph">
              <wp:posOffset>650240</wp:posOffset>
            </wp:positionV>
            <wp:extent cx="7800975" cy="3727450"/>
            <wp:effectExtent l="0" t="0" r="9525" b="635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l="1198" t="989" r="719" b="2306"/>
                    <a:stretch>
                      <a:fillRect/>
                    </a:stretch>
                  </pic:blipFill>
                  <pic:spPr bwMode="auto">
                    <a:xfrm>
                      <a:off x="0" y="0"/>
                      <a:ext cx="7800975" cy="3727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Cs w:val="24"/>
          <w:lang w:val="en-US"/>
        </w:rPr>
        <w:t xml:space="preserve">Figure 1. Model of the inter-relationships between the study variables on the whole sample and in coping groups (low vs. high coping via Internet). </w:t>
      </w:r>
    </w:p>
    <w:p w14:paraId="24F6E074" w14:textId="77777777" w:rsidR="00931CC1" w:rsidRDefault="00931CC1" w:rsidP="00931CC1">
      <w:pPr>
        <w:rPr>
          <w:rFonts w:ascii="Times New Roman" w:hAnsi="Times New Roman" w:cs="Times New Roman"/>
          <w:i/>
          <w:sz w:val="20"/>
          <w:szCs w:val="20"/>
          <w:lang w:val="en-US"/>
        </w:rPr>
      </w:pPr>
    </w:p>
    <w:p w14:paraId="2E0D96BC" w14:textId="77777777" w:rsidR="00931CC1" w:rsidRDefault="00931CC1" w:rsidP="00931CC1">
      <w:pPr>
        <w:rPr>
          <w:rFonts w:ascii="Times New Roman" w:hAnsi="Times New Roman" w:cs="Times New Roman"/>
          <w:i/>
          <w:sz w:val="20"/>
          <w:szCs w:val="20"/>
          <w:lang w:val="en-US"/>
        </w:rPr>
      </w:pPr>
    </w:p>
    <w:p w14:paraId="5A5C86E8" w14:textId="77777777" w:rsidR="00931CC1" w:rsidRDefault="00931CC1" w:rsidP="00931CC1">
      <w:pPr>
        <w:rPr>
          <w:rFonts w:ascii="Times New Roman" w:hAnsi="Times New Roman" w:cs="Times New Roman"/>
          <w:i/>
          <w:sz w:val="20"/>
          <w:szCs w:val="20"/>
          <w:lang w:val="en-US"/>
        </w:rPr>
      </w:pPr>
    </w:p>
    <w:p w14:paraId="2AB05F9A" w14:textId="77777777" w:rsidR="00931CC1" w:rsidRDefault="00931CC1" w:rsidP="00931CC1">
      <w:pPr>
        <w:rPr>
          <w:rFonts w:ascii="Times New Roman" w:hAnsi="Times New Roman" w:cs="Times New Roman"/>
          <w:i/>
          <w:sz w:val="20"/>
          <w:szCs w:val="20"/>
          <w:lang w:val="en-US"/>
        </w:rPr>
      </w:pPr>
    </w:p>
    <w:p w14:paraId="4B50714F" w14:textId="77777777" w:rsidR="00931CC1" w:rsidRDefault="00931CC1" w:rsidP="00931CC1">
      <w:pPr>
        <w:rPr>
          <w:rFonts w:ascii="Times New Roman" w:hAnsi="Times New Roman" w:cs="Times New Roman"/>
          <w:i/>
          <w:sz w:val="20"/>
          <w:szCs w:val="20"/>
          <w:lang w:val="en-US"/>
        </w:rPr>
      </w:pPr>
    </w:p>
    <w:p w14:paraId="6817BFC9" w14:textId="77777777" w:rsidR="00931CC1" w:rsidRDefault="00931CC1" w:rsidP="00931CC1">
      <w:pPr>
        <w:rPr>
          <w:rFonts w:ascii="Times New Roman" w:hAnsi="Times New Roman" w:cs="Times New Roman"/>
          <w:i/>
          <w:sz w:val="20"/>
          <w:szCs w:val="20"/>
          <w:lang w:val="en-US"/>
        </w:rPr>
      </w:pPr>
    </w:p>
    <w:p w14:paraId="722564EC" w14:textId="77777777" w:rsidR="00931CC1" w:rsidRDefault="00931CC1" w:rsidP="00931CC1">
      <w:pPr>
        <w:rPr>
          <w:rFonts w:ascii="Times New Roman" w:hAnsi="Times New Roman" w:cs="Times New Roman"/>
          <w:i/>
          <w:sz w:val="20"/>
          <w:szCs w:val="20"/>
          <w:lang w:val="en-US"/>
        </w:rPr>
      </w:pPr>
    </w:p>
    <w:p w14:paraId="1F9DA8F3" w14:textId="77777777" w:rsidR="00931CC1" w:rsidRDefault="00931CC1" w:rsidP="00931CC1">
      <w:pPr>
        <w:rPr>
          <w:rFonts w:ascii="Times New Roman" w:hAnsi="Times New Roman" w:cs="Times New Roman"/>
          <w:i/>
          <w:sz w:val="20"/>
          <w:szCs w:val="20"/>
          <w:lang w:val="en-US"/>
        </w:rPr>
      </w:pPr>
    </w:p>
    <w:p w14:paraId="7E672573" w14:textId="77777777" w:rsidR="00931CC1" w:rsidRDefault="00931CC1" w:rsidP="00931CC1">
      <w:pPr>
        <w:rPr>
          <w:rFonts w:ascii="Times New Roman" w:hAnsi="Times New Roman" w:cs="Times New Roman"/>
          <w:i/>
          <w:sz w:val="20"/>
          <w:szCs w:val="20"/>
          <w:lang w:val="en-US"/>
        </w:rPr>
      </w:pPr>
    </w:p>
    <w:p w14:paraId="5614AF4D" w14:textId="77777777" w:rsidR="00931CC1" w:rsidRDefault="00931CC1" w:rsidP="00931CC1">
      <w:pPr>
        <w:rPr>
          <w:rFonts w:ascii="Times New Roman" w:hAnsi="Times New Roman" w:cs="Times New Roman"/>
          <w:i/>
          <w:sz w:val="20"/>
          <w:szCs w:val="20"/>
          <w:lang w:val="en-US"/>
        </w:rPr>
      </w:pPr>
    </w:p>
    <w:p w14:paraId="729606FE" w14:textId="77777777" w:rsidR="00931CC1" w:rsidRDefault="00931CC1" w:rsidP="00931CC1">
      <w:pPr>
        <w:rPr>
          <w:rFonts w:ascii="Times New Roman" w:hAnsi="Times New Roman" w:cs="Times New Roman"/>
          <w:i/>
          <w:sz w:val="20"/>
          <w:szCs w:val="20"/>
          <w:lang w:val="en-US"/>
        </w:rPr>
      </w:pPr>
    </w:p>
    <w:p w14:paraId="00973F4E" w14:textId="77777777" w:rsidR="00931CC1" w:rsidRDefault="00931CC1" w:rsidP="00931CC1">
      <w:pPr>
        <w:rPr>
          <w:rFonts w:ascii="Times New Roman" w:hAnsi="Times New Roman" w:cs="Times New Roman"/>
          <w:i/>
          <w:sz w:val="20"/>
          <w:szCs w:val="20"/>
          <w:lang w:val="en-US"/>
        </w:rPr>
      </w:pPr>
    </w:p>
    <w:p w14:paraId="45643EB8" w14:textId="77777777" w:rsidR="00931CC1" w:rsidRDefault="00931CC1" w:rsidP="00931CC1">
      <w:pPr>
        <w:rPr>
          <w:rFonts w:ascii="Times New Roman" w:hAnsi="Times New Roman" w:cs="Times New Roman"/>
          <w:i/>
          <w:sz w:val="20"/>
          <w:szCs w:val="20"/>
          <w:lang w:val="en-US"/>
        </w:rPr>
      </w:pPr>
    </w:p>
    <w:p w14:paraId="31C6F934" w14:textId="77777777" w:rsidR="00931CC1" w:rsidRDefault="00931CC1" w:rsidP="00931CC1">
      <w:pPr>
        <w:rPr>
          <w:rFonts w:ascii="Times New Roman" w:hAnsi="Times New Roman" w:cs="Times New Roman"/>
          <w:i/>
          <w:sz w:val="20"/>
          <w:szCs w:val="20"/>
          <w:lang w:val="en-US"/>
        </w:rPr>
      </w:pPr>
    </w:p>
    <w:p w14:paraId="39531576" w14:textId="77777777" w:rsidR="00931CC1" w:rsidRDefault="00931CC1" w:rsidP="00931CC1">
      <w:pPr>
        <w:rPr>
          <w:rFonts w:ascii="Times New Roman" w:hAnsi="Times New Roman" w:cs="Times New Roman"/>
          <w:i/>
          <w:sz w:val="20"/>
          <w:szCs w:val="20"/>
          <w:lang w:val="en-US"/>
        </w:rPr>
      </w:pPr>
    </w:p>
    <w:p w14:paraId="436B13FA" w14:textId="77777777" w:rsidR="00931CC1" w:rsidRDefault="00931CC1" w:rsidP="00931CC1">
      <w:pPr>
        <w:rPr>
          <w:rFonts w:ascii="Times New Roman" w:hAnsi="Times New Roman" w:cs="Times New Roman"/>
          <w:sz w:val="20"/>
          <w:szCs w:val="20"/>
          <w:lang w:val="en-US"/>
        </w:rPr>
      </w:pPr>
      <w:r>
        <w:rPr>
          <w:rFonts w:ascii="Times New Roman" w:hAnsi="Times New Roman" w:cs="Times New Roman"/>
          <w:i/>
          <w:sz w:val="20"/>
          <w:szCs w:val="20"/>
          <w:lang w:val="en-US"/>
        </w:rPr>
        <w:t xml:space="preserve">Note. </w:t>
      </w:r>
      <w:r>
        <w:rPr>
          <w:rFonts w:ascii="Times New Roman" w:hAnsi="Times New Roman" w:cs="Times New Roman"/>
          <w:i/>
          <w:iCs/>
          <w:sz w:val="20"/>
          <w:szCs w:val="20"/>
          <w:lang w:val="en-US"/>
        </w:rPr>
        <w:t>N</w:t>
      </w:r>
      <w:r>
        <w:rPr>
          <w:rFonts w:ascii="Times New Roman" w:hAnsi="Times New Roman" w:cs="Times New Roman"/>
          <w:sz w:val="20"/>
          <w:szCs w:val="20"/>
          <w:lang w:val="en-US"/>
        </w:rPr>
        <w:t> = 470 (low coping via Internet = 298; high coping via Internet = 172); **</w:t>
      </w:r>
      <w:r>
        <w:rPr>
          <w:rFonts w:ascii="Times New Roman" w:hAnsi="Times New Roman" w:cs="Times New Roman"/>
          <w:i/>
          <w:iCs/>
          <w:sz w:val="20"/>
          <w:szCs w:val="20"/>
          <w:lang w:val="en-US"/>
        </w:rPr>
        <w:t>p &lt;</w:t>
      </w:r>
      <w:r>
        <w:rPr>
          <w:rFonts w:ascii="Times New Roman" w:hAnsi="Times New Roman" w:cs="Times New Roman"/>
          <w:sz w:val="20"/>
          <w:szCs w:val="20"/>
          <w:lang w:val="en-US"/>
        </w:rPr>
        <w:t> .001; *</w:t>
      </w:r>
      <w:r>
        <w:rPr>
          <w:rFonts w:ascii="Times New Roman" w:hAnsi="Times New Roman" w:cs="Times New Roman"/>
          <w:i/>
          <w:iCs/>
          <w:sz w:val="20"/>
          <w:szCs w:val="20"/>
          <w:lang w:val="en-US"/>
        </w:rPr>
        <w:t>p &lt;</w:t>
      </w:r>
      <w:r>
        <w:rPr>
          <w:rFonts w:ascii="Times New Roman" w:hAnsi="Times New Roman" w:cs="Times New Roman"/>
          <w:sz w:val="20"/>
          <w:szCs w:val="20"/>
          <w:lang w:val="en-US"/>
        </w:rPr>
        <w:t> .05; standardized estimates: whole sample (low/high).</w:t>
      </w:r>
    </w:p>
    <w:p w14:paraId="7DEA3BED" w14:textId="77777777" w:rsidR="00931CC1" w:rsidRDefault="00931CC1" w:rsidP="00931CC1"/>
    <w:p w14:paraId="5C4D966D" w14:textId="1E09F8B2" w:rsidR="00931CC1" w:rsidRPr="0035577B" w:rsidRDefault="00931CC1" w:rsidP="00D26F38">
      <w:pPr>
        <w:spacing w:after="0"/>
        <w:jc w:val="both"/>
        <w:rPr>
          <w:rFonts w:ascii="Times New Roman" w:hAnsi="Times New Roman" w:cs="Times New Roman"/>
          <w:lang w:val="en-US"/>
        </w:rPr>
      </w:pPr>
    </w:p>
    <w:sectPr w:rsidR="00931CC1" w:rsidRPr="0035577B" w:rsidSect="00931CC1">
      <w:pgSz w:w="16838" w:h="11906"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A58C" w14:textId="77777777" w:rsidR="00692022" w:rsidRDefault="00692022" w:rsidP="00931CC1">
      <w:pPr>
        <w:spacing w:after="0" w:line="240" w:lineRule="auto"/>
      </w:pPr>
      <w:r>
        <w:separator/>
      </w:r>
    </w:p>
  </w:endnote>
  <w:endnote w:type="continuationSeparator" w:id="0">
    <w:p w14:paraId="3238F571" w14:textId="77777777" w:rsidR="00692022" w:rsidRDefault="00692022" w:rsidP="00931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110014"/>
      <w:docPartObj>
        <w:docPartGallery w:val="Page Numbers (Bottom of Page)"/>
        <w:docPartUnique/>
      </w:docPartObj>
    </w:sdtPr>
    <w:sdtEndPr>
      <w:rPr>
        <w:rFonts w:ascii="Times New Roman" w:hAnsi="Times New Roman" w:cs="Times New Roman"/>
        <w:noProof/>
        <w:sz w:val="18"/>
        <w:szCs w:val="18"/>
      </w:rPr>
    </w:sdtEndPr>
    <w:sdtContent>
      <w:p w14:paraId="3C4AEBE4" w14:textId="704712C0" w:rsidR="00931CC1" w:rsidRPr="00931CC1" w:rsidRDefault="00931CC1">
        <w:pPr>
          <w:pStyle w:val="Footer"/>
          <w:jc w:val="center"/>
          <w:rPr>
            <w:rFonts w:ascii="Times New Roman" w:hAnsi="Times New Roman" w:cs="Times New Roman"/>
            <w:sz w:val="18"/>
            <w:szCs w:val="18"/>
          </w:rPr>
        </w:pPr>
        <w:r w:rsidRPr="00931CC1">
          <w:rPr>
            <w:rFonts w:ascii="Times New Roman" w:hAnsi="Times New Roman" w:cs="Times New Roman"/>
            <w:sz w:val="18"/>
            <w:szCs w:val="18"/>
          </w:rPr>
          <w:fldChar w:fldCharType="begin"/>
        </w:r>
        <w:r w:rsidRPr="00931CC1">
          <w:rPr>
            <w:rFonts w:ascii="Times New Roman" w:hAnsi="Times New Roman" w:cs="Times New Roman"/>
            <w:sz w:val="18"/>
            <w:szCs w:val="18"/>
          </w:rPr>
          <w:instrText xml:space="preserve"> PAGE   \* MERGEFORMAT </w:instrText>
        </w:r>
        <w:r w:rsidRPr="00931CC1">
          <w:rPr>
            <w:rFonts w:ascii="Times New Roman" w:hAnsi="Times New Roman" w:cs="Times New Roman"/>
            <w:sz w:val="18"/>
            <w:szCs w:val="18"/>
          </w:rPr>
          <w:fldChar w:fldCharType="separate"/>
        </w:r>
        <w:r w:rsidRPr="00931CC1">
          <w:rPr>
            <w:rFonts w:ascii="Times New Roman" w:hAnsi="Times New Roman" w:cs="Times New Roman"/>
            <w:noProof/>
            <w:sz w:val="18"/>
            <w:szCs w:val="18"/>
          </w:rPr>
          <w:t>2</w:t>
        </w:r>
        <w:r w:rsidRPr="00931CC1">
          <w:rPr>
            <w:rFonts w:ascii="Times New Roman" w:hAnsi="Times New Roman" w:cs="Times New Roman"/>
            <w:noProof/>
            <w:sz w:val="18"/>
            <w:szCs w:val="18"/>
          </w:rPr>
          <w:fldChar w:fldCharType="end"/>
        </w:r>
      </w:p>
    </w:sdtContent>
  </w:sdt>
  <w:p w14:paraId="330F5705" w14:textId="77777777" w:rsidR="00931CC1" w:rsidRDefault="00931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F7D07" w14:textId="77777777" w:rsidR="00692022" w:rsidRDefault="00692022" w:rsidP="00931CC1">
      <w:pPr>
        <w:spacing w:after="0" w:line="240" w:lineRule="auto"/>
      </w:pPr>
      <w:r>
        <w:separator/>
      </w:r>
    </w:p>
  </w:footnote>
  <w:footnote w:type="continuationSeparator" w:id="0">
    <w:p w14:paraId="1DFF6D59" w14:textId="77777777" w:rsidR="00692022" w:rsidRDefault="00692022" w:rsidP="00931C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207B5"/>
    <w:multiLevelType w:val="hybridMultilevel"/>
    <w:tmpl w:val="C0CAAA68"/>
    <w:lvl w:ilvl="0" w:tplc="FFFFFFFF">
      <w:start w:val="1"/>
      <w:numFmt w:val="decimal"/>
      <w:lvlText w:val="%1."/>
      <w:lvlJc w:val="left"/>
      <w:pPr>
        <w:ind w:left="394" w:hanging="360"/>
      </w:pPr>
    </w:lvl>
    <w:lvl w:ilvl="1" w:tplc="FFFFFFFF">
      <w:start w:val="1"/>
      <w:numFmt w:val="lowerLetter"/>
      <w:lvlText w:val="%2."/>
      <w:lvlJc w:val="left"/>
      <w:pPr>
        <w:ind w:left="1114" w:hanging="360"/>
      </w:pPr>
    </w:lvl>
    <w:lvl w:ilvl="2" w:tplc="FFFFFFFF">
      <w:start w:val="1"/>
      <w:numFmt w:val="lowerRoman"/>
      <w:lvlText w:val="%3."/>
      <w:lvlJc w:val="right"/>
      <w:pPr>
        <w:ind w:left="1834" w:hanging="180"/>
      </w:pPr>
    </w:lvl>
    <w:lvl w:ilvl="3" w:tplc="FFFFFFFF">
      <w:start w:val="1"/>
      <w:numFmt w:val="decimal"/>
      <w:lvlText w:val="%4."/>
      <w:lvlJc w:val="left"/>
      <w:pPr>
        <w:ind w:left="2554" w:hanging="360"/>
      </w:pPr>
    </w:lvl>
    <w:lvl w:ilvl="4" w:tplc="FFFFFFFF">
      <w:start w:val="1"/>
      <w:numFmt w:val="lowerLetter"/>
      <w:lvlText w:val="%5."/>
      <w:lvlJc w:val="left"/>
      <w:pPr>
        <w:ind w:left="3274" w:hanging="360"/>
      </w:pPr>
    </w:lvl>
    <w:lvl w:ilvl="5" w:tplc="FFFFFFFF">
      <w:start w:val="1"/>
      <w:numFmt w:val="lowerRoman"/>
      <w:lvlText w:val="%6."/>
      <w:lvlJc w:val="right"/>
      <w:pPr>
        <w:ind w:left="3994" w:hanging="180"/>
      </w:pPr>
    </w:lvl>
    <w:lvl w:ilvl="6" w:tplc="FFFFFFFF">
      <w:start w:val="1"/>
      <w:numFmt w:val="decimal"/>
      <w:lvlText w:val="%7."/>
      <w:lvlJc w:val="left"/>
      <w:pPr>
        <w:ind w:left="4714" w:hanging="360"/>
      </w:pPr>
    </w:lvl>
    <w:lvl w:ilvl="7" w:tplc="FFFFFFFF">
      <w:start w:val="1"/>
      <w:numFmt w:val="lowerLetter"/>
      <w:lvlText w:val="%8."/>
      <w:lvlJc w:val="left"/>
      <w:pPr>
        <w:ind w:left="5434" w:hanging="360"/>
      </w:pPr>
    </w:lvl>
    <w:lvl w:ilvl="8" w:tplc="FFFFFFFF">
      <w:start w:val="1"/>
      <w:numFmt w:val="lowerRoman"/>
      <w:lvlText w:val="%9."/>
      <w:lvlJc w:val="right"/>
      <w:pPr>
        <w:ind w:left="6154" w:hanging="180"/>
      </w:pPr>
    </w:lvl>
  </w:abstractNum>
  <w:num w:numId="1" w16cid:durableId="16743375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it-IT"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A17"/>
    <w:rsid w:val="000253DA"/>
    <w:rsid w:val="002C2A17"/>
    <w:rsid w:val="0035577B"/>
    <w:rsid w:val="00561A7C"/>
    <w:rsid w:val="00585D4D"/>
    <w:rsid w:val="005D0229"/>
    <w:rsid w:val="00692022"/>
    <w:rsid w:val="006E122B"/>
    <w:rsid w:val="007F3215"/>
    <w:rsid w:val="00847BC9"/>
    <w:rsid w:val="00931CC1"/>
    <w:rsid w:val="00D07CEC"/>
    <w:rsid w:val="00D26F38"/>
    <w:rsid w:val="00F146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0700"/>
  <w15:chartTrackingRefBased/>
  <w15:docId w15:val="{266B7EC2-5999-4906-BA00-C0B2C44B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A1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A17"/>
    <w:rPr>
      <w:color w:val="0000FF"/>
      <w:u w:val="single"/>
    </w:rPr>
  </w:style>
  <w:style w:type="paragraph" w:customStyle="1" w:styleId="Default">
    <w:name w:val="Default"/>
    <w:rsid w:val="002C2A17"/>
    <w:pPr>
      <w:autoSpaceDE w:val="0"/>
      <w:autoSpaceDN w:val="0"/>
      <w:adjustRightInd w:val="0"/>
      <w:spacing w:after="0" w:line="240" w:lineRule="auto"/>
    </w:pPr>
    <w:rPr>
      <w:rFonts w:ascii="Arial" w:eastAsia="MS Mincho" w:hAnsi="Arial" w:cs="Arial"/>
      <w:color w:val="000000"/>
      <w:sz w:val="24"/>
      <w:szCs w:val="24"/>
      <w:lang w:val="en-AU"/>
    </w:rPr>
  </w:style>
  <w:style w:type="paragraph" w:styleId="NoSpacing">
    <w:name w:val="No Spacing"/>
    <w:uiPriority w:val="68"/>
    <w:qFormat/>
    <w:rsid w:val="002C2A17"/>
    <w:pPr>
      <w:spacing w:after="0" w:line="240" w:lineRule="auto"/>
    </w:pPr>
  </w:style>
  <w:style w:type="paragraph" w:styleId="BodyText">
    <w:name w:val="Body Text"/>
    <w:basedOn w:val="Normal"/>
    <w:link w:val="BodyTextChar"/>
    <w:semiHidden/>
    <w:unhideWhenUsed/>
    <w:qFormat/>
    <w:rsid w:val="00931CC1"/>
    <w:pPr>
      <w:suppressAutoHyphens/>
      <w:spacing w:after="0" w:line="480" w:lineRule="auto"/>
      <w:ind w:firstLine="72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qFormat/>
    <w:rsid w:val="00931CC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31CC1"/>
    <w:pPr>
      <w:spacing w:after="0" w:line="240" w:lineRule="auto"/>
      <w:ind w:left="720"/>
      <w:contextualSpacing/>
    </w:pPr>
    <w:rPr>
      <w:rFonts w:ascii="Times New Roman" w:eastAsia="Times New Roman" w:hAnsi="Times New Roman" w:cs="Times New Roman"/>
      <w:sz w:val="24"/>
      <w:szCs w:val="24"/>
      <w:lang w:eastAsia="it-IT"/>
    </w:rPr>
  </w:style>
  <w:style w:type="character" w:styleId="Emphasis">
    <w:name w:val="Emphasis"/>
    <w:basedOn w:val="DefaultParagraphFont"/>
    <w:uiPriority w:val="20"/>
    <w:qFormat/>
    <w:rsid w:val="00931CC1"/>
    <w:rPr>
      <w:i/>
      <w:iCs/>
    </w:rPr>
  </w:style>
  <w:style w:type="paragraph" w:styleId="Header">
    <w:name w:val="header"/>
    <w:basedOn w:val="Normal"/>
    <w:link w:val="HeaderChar"/>
    <w:uiPriority w:val="99"/>
    <w:unhideWhenUsed/>
    <w:rsid w:val="00931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CC1"/>
  </w:style>
  <w:style w:type="paragraph" w:styleId="Footer">
    <w:name w:val="footer"/>
    <w:basedOn w:val="Normal"/>
    <w:link w:val="FooterChar"/>
    <w:uiPriority w:val="99"/>
    <w:unhideWhenUsed/>
    <w:rsid w:val="00931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958474">
      <w:bodyDiv w:val="1"/>
      <w:marLeft w:val="0"/>
      <w:marRight w:val="0"/>
      <w:marTop w:val="0"/>
      <w:marBottom w:val="0"/>
      <w:divBdr>
        <w:top w:val="none" w:sz="0" w:space="0" w:color="auto"/>
        <w:left w:val="none" w:sz="0" w:space="0" w:color="auto"/>
        <w:bottom w:val="none" w:sz="0" w:space="0" w:color="auto"/>
        <w:right w:val="none" w:sz="0" w:space="0" w:color="auto"/>
      </w:divBdr>
    </w:div>
    <w:div w:id="193242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a.pivetta@phd.unipd.it" TargetMode="External"/><Relationship Id="rId13" Type="http://schemas.openxmlformats.org/officeDocument/2006/relationships/hyperlink" Target="http://orcid.org/0000-0002-6032-0490" TargetMode="External"/><Relationship Id="rId18" Type="http://schemas.openxmlformats.org/officeDocument/2006/relationships/hyperlink" Target="https://doi.org/10.1007/978-1-4419-1268-8_11" TargetMode="External"/><Relationship Id="rId26" Type="http://schemas.openxmlformats.org/officeDocument/2006/relationships/hyperlink" Target="https://doi.org/10.1016/j.paid.2021.111063"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2196/jmir.3398" TargetMode="External"/><Relationship Id="rId34" Type="http://schemas.openxmlformats.org/officeDocument/2006/relationships/hyperlink" Target="https://doi.org/10.2196/games.3092" TargetMode="External"/><Relationship Id="rId7" Type="http://schemas.openxmlformats.org/officeDocument/2006/relationships/hyperlink" Target="mailto:federica.angelini.1@phd.unipd.it" TargetMode="External"/><Relationship Id="rId12" Type="http://schemas.openxmlformats.org/officeDocument/2006/relationships/hyperlink" Target="mailto:natale.canale@unipd.it" TargetMode="External"/><Relationship Id="rId17" Type="http://schemas.openxmlformats.org/officeDocument/2006/relationships/hyperlink" Target="mailto:federica.angelini.1@phd.unipd.it" TargetMode="External"/><Relationship Id="rId25" Type="http://schemas.openxmlformats.org/officeDocument/2006/relationships/hyperlink" Target="https://doi.org/10.1371/journal.pone.0240726" TargetMode="External"/><Relationship Id="rId33" Type="http://schemas.openxmlformats.org/officeDocument/2006/relationships/hyperlink" Target="https://doi.or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rcid.org/0000-0003-4417-4822" TargetMode="External"/><Relationship Id="rId20" Type="http://schemas.openxmlformats.org/officeDocument/2006/relationships/hyperlink" Target="https://doi.org/10.1016/j.tics.2020.05.001" TargetMode="External"/><Relationship Id="rId29" Type="http://schemas.openxmlformats.org/officeDocument/2006/relationships/hyperlink" Target="https://doi.org/10.1111/dmcn.1375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1127-3907" TargetMode="External"/><Relationship Id="rId24" Type="http://schemas.openxmlformats.org/officeDocument/2006/relationships/hyperlink" Target="https://doi.org/10.3389/fpsyt.2019.00454" TargetMode="External"/><Relationship Id="rId32" Type="http://schemas.openxmlformats.org/officeDocument/2006/relationships/hyperlink" Target="https://doi.org/10.1016/j.chb.2019.03.023" TargetMode="External"/><Relationship Id="rId37"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mailto:alessio.vieno@unipd.it" TargetMode="External"/><Relationship Id="rId23" Type="http://schemas.openxmlformats.org/officeDocument/2006/relationships/hyperlink" Target="https://doi.org/10.1016/j.adolescence.2021.06.008" TargetMode="External"/><Relationship Id="rId28" Type="http://schemas.openxmlformats.org/officeDocument/2006/relationships/hyperlink" Target="https://doi.org/10.1556/2006.5.201" TargetMode="External"/><Relationship Id="rId36" Type="http://schemas.openxmlformats.org/officeDocument/2006/relationships/footer" Target="footer1.xml"/><Relationship Id="rId10" Type="http://schemas.openxmlformats.org/officeDocument/2006/relationships/hyperlink" Target="mailto:claudia.marino@unipd.it" TargetMode="External"/><Relationship Id="rId19" Type="http://schemas.openxmlformats.org/officeDocument/2006/relationships/hyperlink" Target="https://doi.org/10.1016/0749-5978(91)90020-T" TargetMode="External"/><Relationship Id="rId31" Type="http://schemas.openxmlformats.org/officeDocument/2006/relationships/hyperlink" Target="https://doi.org/10.1016/j.chb.2014.12.006" TargetMode="External"/><Relationship Id="rId4" Type="http://schemas.openxmlformats.org/officeDocument/2006/relationships/webSettings" Target="webSettings.xml"/><Relationship Id="rId9" Type="http://schemas.openxmlformats.org/officeDocument/2006/relationships/hyperlink" Target="https://orcid.org/0000-0003-0536-7453" TargetMode="External"/><Relationship Id="rId14" Type="http://schemas.openxmlformats.org/officeDocument/2006/relationships/hyperlink" Target="mailto:spadam@lsbu.ac.uk" TargetMode="External"/><Relationship Id="rId22" Type="http://schemas.openxmlformats.org/officeDocument/2006/relationships/hyperlink" Target="https://doi.org/10.1016/j.chb.2013.10.059" TargetMode="External"/><Relationship Id="rId27" Type="http://schemas.openxmlformats.org/officeDocument/2006/relationships/hyperlink" Target="https://doi.org/10.1016/j.addbeh.2016.07.001" TargetMode="External"/><Relationship Id="rId30" Type="http://schemas.openxmlformats.org/officeDocument/2006/relationships/hyperlink" Target="https://doi.org/10.1016/j.chb.2017.11.008" TargetMode="External"/><Relationship Id="rId35" Type="http://schemas.openxmlformats.org/officeDocument/2006/relationships/hyperlink" Target="https://icd.who.int/browse11/l-m/e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4719</Words>
  <Characters>26904</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Angelini, F. et al. Social norms and Internet Gaming Disorder among adolescents with coping motive to use the Internet</dc:title>
  <dc:subject/>
  <dc:creator>Claudia Marino</dc:creator>
  <cp:keywords/>
  <dc:description/>
  <cp:lastModifiedBy>Spada, Marcantonio</cp:lastModifiedBy>
  <cp:revision>3</cp:revision>
  <dcterms:created xsi:type="dcterms:W3CDTF">2022-04-01T19:11:00Z</dcterms:created>
  <dcterms:modified xsi:type="dcterms:W3CDTF">2022-05-06T17:08:00Z</dcterms:modified>
</cp:coreProperties>
</file>