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480D" w14:textId="77777777" w:rsidR="0003651D" w:rsidRDefault="00E94A3B" w:rsidP="00B46BCA">
      <w:pPr>
        <w:spacing w:after="0"/>
        <w:rPr>
          <w:rFonts w:cstheme="minorHAnsi"/>
          <w:b/>
        </w:rPr>
      </w:pPr>
      <w:r w:rsidRPr="00690298">
        <w:rPr>
          <w:rFonts w:cstheme="minorHAnsi"/>
          <w:b/>
        </w:rPr>
        <w:t xml:space="preserve">An </w:t>
      </w:r>
      <w:r w:rsidR="003D7DBB" w:rsidRPr="00690298">
        <w:rPr>
          <w:rFonts w:cstheme="minorHAnsi"/>
          <w:b/>
        </w:rPr>
        <w:t>E</w:t>
      </w:r>
      <w:r w:rsidRPr="00690298">
        <w:rPr>
          <w:rFonts w:cstheme="minorHAnsi"/>
          <w:b/>
        </w:rPr>
        <w:t xml:space="preserve">ye on the </w:t>
      </w:r>
      <w:r w:rsidR="003D7DBB" w:rsidRPr="00690298">
        <w:rPr>
          <w:rFonts w:cstheme="minorHAnsi"/>
          <w:b/>
        </w:rPr>
        <w:t>F</w:t>
      </w:r>
      <w:r w:rsidRPr="00690298">
        <w:rPr>
          <w:rFonts w:cstheme="minorHAnsi"/>
          <w:b/>
        </w:rPr>
        <w:t>uture</w:t>
      </w:r>
      <w:r w:rsidR="003D7DBB" w:rsidRPr="00690298">
        <w:rPr>
          <w:rFonts w:cstheme="minorHAnsi"/>
          <w:b/>
        </w:rPr>
        <w:t xml:space="preserve"> of </w:t>
      </w:r>
      <w:r w:rsidR="00AE5D17" w:rsidRPr="00690298">
        <w:rPr>
          <w:rFonts w:cstheme="minorHAnsi"/>
          <w:b/>
        </w:rPr>
        <w:t xml:space="preserve">Heating &amp; </w:t>
      </w:r>
      <w:r w:rsidR="003D7DBB" w:rsidRPr="00690298">
        <w:rPr>
          <w:rFonts w:cstheme="minorHAnsi"/>
          <w:b/>
        </w:rPr>
        <w:t>Cooling Technologies</w:t>
      </w:r>
      <w:r w:rsidR="00E15414" w:rsidRPr="00690298">
        <w:rPr>
          <w:rFonts w:cstheme="minorHAnsi"/>
          <w:b/>
        </w:rPr>
        <w:t xml:space="preserve">- </w:t>
      </w:r>
      <w:r w:rsidR="00690298" w:rsidRPr="00690298">
        <w:rPr>
          <w:rFonts w:cstheme="minorHAnsi"/>
          <w:b/>
        </w:rPr>
        <w:t>Electrocaloric</w:t>
      </w:r>
      <w:r w:rsidR="00E15414" w:rsidRPr="00690298">
        <w:rPr>
          <w:rFonts w:cstheme="minorHAnsi"/>
          <w:b/>
        </w:rPr>
        <w:t xml:space="preserve"> </w:t>
      </w:r>
      <w:r w:rsidR="00E740F6">
        <w:rPr>
          <w:rFonts w:cstheme="minorHAnsi"/>
          <w:b/>
        </w:rPr>
        <w:t>Refrigeration</w:t>
      </w:r>
    </w:p>
    <w:p w14:paraId="69B513E1" w14:textId="77777777" w:rsidR="00C8704A" w:rsidRDefault="00C8704A" w:rsidP="00C8704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By Dr Metkel Yebiyo and Professor Andy Ford</w:t>
      </w:r>
    </w:p>
    <w:p w14:paraId="62C893ED" w14:textId="77777777" w:rsidR="00C8704A" w:rsidRPr="00690298" w:rsidRDefault="00C8704A" w:rsidP="00B46BCA">
      <w:pPr>
        <w:spacing w:after="0"/>
        <w:rPr>
          <w:rFonts w:cstheme="minorHAnsi"/>
          <w:b/>
        </w:rPr>
      </w:pPr>
    </w:p>
    <w:p w14:paraId="43DFC83C" w14:textId="1A582E83" w:rsidR="00A543FA" w:rsidRDefault="002B43A1" w:rsidP="00032AE2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This article</w:t>
      </w:r>
      <w:r w:rsidR="00A722EA" w:rsidRPr="00770D95">
        <w:rPr>
          <w:rFonts w:cstheme="minorHAnsi"/>
          <w:lang w:val="en-US"/>
        </w:rPr>
        <w:t xml:space="preserve"> will review </w:t>
      </w:r>
      <w:r w:rsidR="006535ED">
        <w:rPr>
          <w:rFonts w:cstheme="minorHAnsi"/>
          <w:lang w:val="en-US"/>
        </w:rPr>
        <w:t xml:space="preserve">innovative </w:t>
      </w:r>
      <w:r w:rsidR="00445A95">
        <w:rPr>
          <w:rFonts w:cstheme="minorHAnsi"/>
          <w:lang w:val="en-US"/>
        </w:rPr>
        <w:t xml:space="preserve">upcoming </w:t>
      </w:r>
      <w:r w:rsidR="00770D95">
        <w:rPr>
          <w:rFonts w:cstheme="minorHAnsi"/>
          <w:lang w:val="en-US"/>
        </w:rPr>
        <w:t xml:space="preserve">heating and </w:t>
      </w:r>
      <w:r w:rsidR="0049266F" w:rsidRPr="00770D95">
        <w:rPr>
          <w:rFonts w:cstheme="minorHAnsi"/>
          <w:lang w:val="en-US"/>
        </w:rPr>
        <w:t>cooling technolog</w:t>
      </w:r>
      <w:r w:rsidR="0095234A">
        <w:rPr>
          <w:rFonts w:cstheme="minorHAnsi"/>
          <w:lang w:val="en-US"/>
        </w:rPr>
        <w:t>y</w:t>
      </w:r>
      <w:r w:rsidR="0049266F" w:rsidRPr="00770D95">
        <w:rPr>
          <w:rFonts w:cstheme="minorHAnsi"/>
          <w:lang w:val="en-US"/>
        </w:rPr>
        <w:t xml:space="preserve"> and describe how </w:t>
      </w:r>
      <w:r w:rsidR="0095234A">
        <w:rPr>
          <w:rFonts w:cstheme="minorHAnsi"/>
          <w:lang w:val="en-US"/>
        </w:rPr>
        <w:t xml:space="preserve">it </w:t>
      </w:r>
      <w:r w:rsidR="0049266F" w:rsidRPr="00770D95">
        <w:rPr>
          <w:rFonts w:cstheme="minorHAnsi"/>
          <w:lang w:val="en-US"/>
        </w:rPr>
        <w:t>work</w:t>
      </w:r>
      <w:r w:rsidR="0095234A">
        <w:rPr>
          <w:rFonts w:cstheme="minorHAnsi"/>
          <w:lang w:val="en-US"/>
        </w:rPr>
        <w:t>s</w:t>
      </w:r>
      <w:r w:rsidR="0049266F" w:rsidRPr="00770D95">
        <w:rPr>
          <w:rFonts w:cstheme="minorHAnsi"/>
          <w:lang w:val="en-US"/>
        </w:rPr>
        <w:t>. The</w:t>
      </w:r>
      <w:r w:rsidR="00E15414">
        <w:rPr>
          <w:rFonts w:cstheme="minorHAnsi"/>
          <w:lang w:val="en-US"/>
        </w:rPr>
        <w:t xml:space="preserve"> article will also </w:t>
      </w:r>
      <w:r w:rsidR="00103AA9">
        <w:rPr>
          <w:rFonts w:cstheme="minorHAnsi"/>
          <w:lang w:val="en-US"/>
        </w:rPr>
        <w:t xml:space="preserve">cover </w:t>
      </w:r>
      <w:r w:rsidR="00E15414">
        <w:rPr>
          <w:rFonts w:cstheme="minorHAnsi"/>
          <w:lang w:val="en-US"/>
        </w:rPr>
        <w:t>the</w:t>
      </w:r>
      <w:r w:rsidR="0049266F" w:rsidRPr="00770D95">
        <w:rPr>
          <w:rFonts w:cstheme="minorHAnsi"/>
          <w:lang w:val="en-US"/>
        </w:rPr>
        <w:t xml:space="preserve"> potential benefits</w:t>
      </w:r>
      <w:r w:rsidR="00E15414">
        <w:rPr>
          <w:rFonts w:cstheme="minorHAnsi"/>
          <w:lang w:val="en-US"/>
        </w:rPr>
        <w:t xml:space="preserve">, </w:t>
      </w:r>
      <w:r w:rsidR="0049266F" w:rsidRPr="00770D95">
        <w:rPr>
          <w:rFonts w:cstheme="minorHAnsi"/>
          <w:lang w:val="en-US"/>
        </w:rPr>
        <w:t>application</w:t>
      </w:r>
      <w:r w:rsidR="00AE5D17">
        <w:rPr>
          <w:rFonts w:cstheme="minorHAnsi"/>
          <w:lang w:val="en-US"/>
        </w:rPr>
        <w:t>s</w:t>
      </w:r>
      <w:r w:rsidR="0049266F" w:rsidRPr="00770D95">
        <w:rPr>
          <w:rFonts w:cstheme="minorHAnsi"/>
          <w:lang w:val="en-US"/>
        </w:rPr>
        <w:t xml:space="preserve"> and challenges in bringing </w:t>
      </w:r>
      <w:r w:rsidR="0095234A">
        <w:rPr>
          <w:rFonts w:cstheme="minorHAnsi"/>
          <w:lang w:val="en-US"/>
        </w:rPr>
        <w:t xml:space="preserve">this niche technology </w:t>
      </w:r>
      <w:r w:rsidR="0049266F" w:rsidRPr="00770D95">
        <w:rPr>
          <w:rFonts w:cstheme="minorHAnsi"/>
          <w:lang w:val="en-US"/>
        </w:rPr>
        <w:t>to market.</w:t>
      </w:r>
      <w:r w:rsidR="00895F7B" w:rsidRPr="00770D95">
        <w:rPr>
          <w:rFonts w:cstheme="minorHAnsi"/>
          <w:lang w:val="en-US"/>
        </w:rPr>
        <w:t xml:space="preserve"> </w:t>
      </w:r>
    </w:p>
    <w:p w14:paraId="7B11772A" w14:textId="77777777" w:rsidR="00E740F6" w:rsidRPr="00770D95" w:rsidRDefault="00E740F6" w:rsidP="00032AE2">
      <w:pPr>
        <w:spacing w:after="0"/>
        <w:jc w:val="both"/>
        <w:rPr>
          <w:rFonts w:cstheme="minorHAnsi"/>
          <w:lang w:val="en-US"/>
        </w:rPr>
      </w:pPr>
    </w:p>
    <w:p w14:paraId="68159080" w14:textId="6B817F4D" w:rsidR="00E740F6" w:rsidRDefault="00E740F6" w:rsidP="00E740F6">
      <w:pPr>
        <w:spacing w:after="0"/>
        <w:jc w:val="both"/>
      </w:pPr>
      <w:r>
        <w:t>Refrigeration, air conditioning and heat pumps</w:t>
      </w:r>
      <w:r w:rsidR="00C0489A">
        <w:t xml:space="preserve"> (</w:t>
      </w:r>
      <w:r w:rsidR="00C0489A" w:rsidRPr="00C0489A">
        <w:t>RACHP</w:t>
      </w:r>
      <w:r>
        <w:t xml:space="preserve">) account for 19% of UK electricity demand or around 10% of total greenhouse gas (GHG) emissions.  At the </w:t>
      </w:r>
      <w:r w:rsidR="00F71825">
        <w:t>2015</w:t>
      </w:r>
      <w:r>
        <w:t xml:space="preserve"> EU meeting in Paris, the EU agreed to intensify reductions in carbon emission further from 2020 to 2030. This will include a further 40% GHG reduction, through much greater use of renewable technologies and a massive increase in energy efficiency.</w:t>
      </w:r>
    </w:p>
    <w:p w14:paraId="1E555D49" w14:textId="77777777" w:rsidR="00ED4FE7" w:rsidRPr="00647866" w:rsidRDefault="00ED4FE7" w:rsidP="00E740F6">
      <w:pPr>
        <w:spacing w:after="0"/>
        <w:jc w:val="both"/>
        <w:rPr>
          <w:rFonts w:cstheme="minorHAnsi"/>
          <w:b/>
          <w:bCs/>
        </w:rPr>
      </w:pPr>
    </w:p>
    <w:p w14:paraId="4BE88ABE" w14:textId="00663D3D" w:rsidR="00FF7218" w:rsidRDefault="00ED4FE7">
      <w:pPr>
        <w:spacing w:after="0"/>
        <w:jc w:val="both"/>
        <w:textAlignment w:val="baseline"/>
        <w:rPr>
          <w:rFonts w:cstheme="minorHAnsi"/>
        </w:rPr>
      </w:pPr>
      <w:r>
        <w:t xml:space="preserve">Several promising alternative innovative heating and cooling technologies are under development such as </w:t>
      </w:r>
      <w:r w:rsidRPr="00AA5309">
        <w:rPr>
          <w:noProof/>
        </w:rPr>
        <w:t>elastocaloric</w:t>
      </w:r>
      <w:r>
        <w:t xml:space="preserve">, magnetocaloric, thermoelectric, </w:t>
      </w:r>
      <w:r w:rsidRPr="00AA5309">
        <w:rPr>
          <w:noProof/>
        </w:rPr>
        <w:t>barocaloric</w:t>
      </w:r>
      <w:r>
        <w:t xml:space="preserve"> and electrocaloric.  </w:t>
      </w:r>
      <w:r w:rsidRPr="00701933">
        <w:rPr>
          <w:rFonts w:cstheme="minorHAnsi"/>
        </w:rPr>
        <w:t xml:space="preserve">While the magnetocaloric effect </w:t>
      </w:r>
      <w:r>
        <w:rPr>
          <w:rFonts w:cstheme="minorHAnsi"/>
        </w:rPr>
        <w:t>has been extensively studied since the discovery by</w:t>
      </w:r>
      <w:r>
        <w:rPr>
          <w:rFonts w:cstheme="minorHAnsi"/>
          <w:lang w:val="en-US"/>
        </w:rPr>
        <w:t xml:space="preserve"> Emil Warburg in 1881. Electrocaloric cooling (EC) has had much less interest </w:t>
      </w:r>
      <w:r w:rsidR="00C119D6">
        <w:rPr>
          <w:rFonts w:cstheme="minorHAnsi"/>
          <w:lang w:val="en-US"/>
        </w:rPr>
        <w:t>since it was first observed in 1887</w:t>
      </w:r>
      <w:r w:rsidR="0095234A">
        <w:rPr>
          <w:rFonts w:cstheme="minorHAnsi"/>
          <w:lang w:val="en-US"/>
        </w:rPr>
        <w:t xml:space="preserve"> </w:t>
      </w:r>
      <w:r w:rsidR="0095234A" w:rsidRPr="0095234A">
        <w:rPr>
          <w:rFonts w:cstheme="minorHAnsi"/>
          <w:vertAlign w:val="superscript"/>
          <w:lang w:val="en-US"/>
        </w:rPr>
        <w:t>4</w:t>
      </w:r>
      <w:r w:rsidR="00C119D6">
        <w:rPr>
          <w:rFonts w:cstheme="minorHAnsi"/>
          <w:lang w:val="en-US"/>
        </w:rPr>
        <w:t xml:space="preserve"> </w:t>
      </w:r>
      <w:r w:rsidR="006535ED">
        <w:rPr>
          <w:rFonts w:cstheme="minorHAnsi"/>
          <w:lang w:val="en-US"/>
        </w:rPr>
        <w:t xml:space="preserve">but </w:t>
      </w:r>
      <w:r>
        <w:t xml:space="preserve">is an emerging, innovative and potential low carbon technology.  Although the first experimental measurement of the EC effect </w:t>
      </w:r>
      <w:r w:rsidR="006535ED" w:rsidRPr="00AA5309">
        <w:rPr>
          <w:noProof/>
        </w:rPr>
        <w:t>w</w:t>
      </w:r>
      <w:r w:rsidR="0095234A">
        <w:rPr>
          <w:noProof/>
        </w:rPr>
        <w:t>as</w:t>
      </w:r>
      <w:r w:rsidR="006535ED">
        <w:t xml:space="preserve"> </w:t>
      </w:r>
      <w:r>
        <w:t>reported in the early 1930s</w:t>
      </w:r>
      <w:r w:rsidR="0095234A">
        <w:t>,</w:t>
      </w:r>
      <w:r w:rsidR="006535ED">
        <w:t xml:space="preserve"> the scale was very small. This changed with the</w:t>
      </w:r>
      <w:r>
        <w:rPr>
          <w:rFonts w:cstheme="minorHAnsi"/>
        </w:rPr>
        <w:t xml:space="preserve"> recent discovery of </w:t>
      </w:r>
      <w:r w:rsidR="006535ED">
        <w:rPr>
          <w:rFonts w:cstheme="minorHAnsi"/>
        </w:rPr>
        <w:t>‘</w:t>
      </w:r>
      <w:r>
        <w:rPr>
          <w:rFonts w:cstheme="minorHAnsi"/>
        </w:rPr>
        <w:t>giant EC effect</w:t>
      </w:r>
      <w:r w:rsidR="006535ED">
        <w:rPr>
          <w:rFonts w:cstheme="minorHAnsi"/>
        </w:rPr>
        <w:t>’</w:t>
      </w:r>
      <w:r>
        <w:rPr>
          <w:rFonts w:cstheme="minorHAnsi"/>
        </w:rPr>
        <w:t xml:space="preserve"> </w:t>
      </w:r>
      <w:r w:rsidR="006535ED">
        <w:rPr>
          <w:rFonts w:cstheme="minorHAnsi"/>
        </w:rPr>
        <w:t xml:space="preserve">since then </w:t>
      </w:r>
      <w:r>
        <w:rPr>
          <w:rFonts w:cstheme="minorHAnsi"/>
        </w:rPr>
        <w:t>the practical application of EC heating and cooling has been subject to much research</w:t>
      </w:r>
      <w:r w:rsidR="0095234A">
        <w:rPr>
          <w:rFonts w:cstheme="minorHAnsi"/>
        </w:rPr>
        <w:t>,</w:t>
      </w:r>
      <w:r w:rsidR="006535ED">
        <w:rPr>
          <w:rFonts w:cstheme="minorHAnsi"/>
        </w:rPr>
        <w:t xml:space="preserve"> and commercial applications are now on the radar</w:t>
      </w:r>
      <w:r>
        <w:rPr>
          <w:rFonts w:cstheme="minorHAnsi"/>
        </w:rPr>
        <w:t>.</w:t>
      </w:r>
    </w:p>
    <w:p w14:paraId="331F70F8" w14:textId="77777777" w:rsidR="00ED4FE7" w:rsidRDefault="00ED4FE7">
      <w:pPr>
        <w:spacing w:after="0"/>
        <w:jc w:val="both"/>
        <w:textAlignment w:val="baseline"/>
      </w:pPr>
    </w:p>
    <w:p w14:paraId="583D9AAE" w14:textId="77777777" w:rsidR="00647866" w:rsidRDefault="00770D95" w:rsidP="00647866">
      <w:pPr>
        <w:spacing w:after="0"/>
        <w:jc w:val="both"/>
        <w:rPr>
          <w:rFonts w:cstheme="minorHAnsi"/>
          <w:b/>
          <w:bCs/>
        </w:rPr>
      </w:pPr>
      <w:r w:rsidRPr="008E3205">
        <w:rPr>
          <w:rFonts w:cstheme="minorHAnsi"/>
          <w:b/>
          <w:bCs/>
        </w:rPr>
        <w:t>Basic working principles</w:t>
      </w:r>
    </w:p>
    <w:p w14:paraId="4E63F514" w14:textId="2C92229C" w:rsidR="002C2CDE" w:rsidRDefault="002C2CDE" w:rsidP="002C2CDE">
      <w:pPr>
        <w:spacing w:after="0"/>
        <w:jc w:val="both"/>
        <w:rPr>
          <w:rFonts w:cstheme="minorHAnsi"/>
        </w:rPr>
      </w:pPr>
      <w:r>
        <w:t xml:space="preserve">The principle of EC </w:t>
      </w:r>
      <w:r w:rsidR="00F54B79">
        <w:t xml:space="preserve">cooling </w:t>
      </w:r>
      <w:r>
        <w:t>is</w:t>
      </w:r>
      <w:r w:rsidRPr="00E61A73">
        <w:t xml:space="preserve"> based on</w:t>
      </w:r>
      <w:r>
        <w:t xml:space="preserve"> </w:t>
      </w:r>
      <w:r>
        <w:rPr>
          <w:bCs/>
        </w:rPr>
        <w:t>a phenomenon known as</w:t>
      </w:r>
      <w:r>
        <w:t xml:space="preserve"> the EC effect</w:t>
      </w:r>
      <w:r w:rsidR="00F54B79">
        <w:t>,</w:t>
      </w:r>
      <w:r w:rsidR="00E740F6" w:rsidRPr="00E740F6">
        <w:t xml:space="preserve"> the ability of a material to change temperature </w:t>
      </w:r>
      <w:r w:rsidR="00E740F6" w:rsidRPr="005C0194">
        <w:rPr>
          <w:rFonts w:cstheme="minorHAnsi"/>
        </w:rPr>
        <w:t>when an electric field is applied</w:t>
      </w:r>
      <w:r w:rsidR="00E740F6" w:rsidRPr="00E740F6">
        <w:t xml:space="preserve">. An </w:t>
      </w:r>
      <w:r w:rsidR="00E740F6">
        <w:t xml:space="preserve">EC </w:t>
      </w:r>
      <w:r w:rsidR="00E740F6" w:rsidRPr="00E740F6">
        <w:t xml:space="preserve">device has two thin </w:t>
      </w:r>
      <w:r w:rsidR="00F71825">
        <w:t>materials</w:t>
      </w:r>
      <w:r w:rsidR="00E740F6" w:rsidRPr="00E740F6">
        <w:t xml:space="preserve"> separated by a vacuum layer. </w:t>
      </w:r>
      <w:r w:rsidRPr="005C0194">
        <w:rPr>
          <w:rFonts w:cstheme="minorHAnsi"/>
        </w:rPr>
        <w:t>The application of the electric field causes</w:t>
      </w:r>
      <w:r w:rsidRPr="00E740F6">
        <w:t xml:space="preserve"> </w:t>
      </w:r>
      <w:r w:rsidR="00E740F6" w:rsidRPr="00E740F6">
        <w:t xml:space="preserve">the most energetic </w:t>
      </w:r>
      <w:r w:rsidR="00E740F6">
        <w:t>electrons on the negative side</w:t>
      </w:r>
      <w:r>
        <w:t xml:space="preserve"> to</w:t>
      </w:r>
      <w:r w:rsidR="00E740F6">
        <w:t xml:space="preserve"> </w:t>
      </w:r>
      <w:r w:rsidR="00E740F6" w:rsidRPr="00E740F6">
        <w:t xml:space="preserve">jump across to the positive side. As the electrons leave the negative side it gets colder. </w:t>
      </w:r>
      <w:r w:rsidRPr="005C0194">
        <w:rPr>
          <w:rFonts w:cstheme="minorHAnsi"/>
        </w:rPr>
        <w:t>The figure below helps to demonstrate</w:t>
      </w:r>
      <w:r w:rsidR="00F54B79">
        <w:rPr>
          <w:rFonts w:cstheme="minorHAnsi"/>
        </w:rPr>
        <w:t xml:space="preserve"> how to use</w:t>
      </w:r>
      <w:r w:rsidRPr="005C0194">
        <w:rPr>
          <w:rFonts w:cstheme="minorHAnsi"/>
        </w:rPr>
        <w:t xml:space="preserve"> this effect. </w:t>
      </w:r>
    </w:p>
    <w:p w14:paraId="6E7BE2EF" w14:textId="77777777" w:rsidR="00770D95" w:rsidRDefault="00CF18B0" w:rsidP="008E3205">
      <w:pPr>
        <w:spacing w:after="0"/>
        <w:jc w:val="both"/>
        <w:rPr>
          <w:rFonts w:cstheme="minorHAnsi"/>
          <w:lang w:val="en-US"/>
        </w:rPr>
      </w:pPr>
      <w:r>
        <w:rPr>
          <w:noProof/>
          <w:lang w:eastAsia="en-GB"/>
        </w:rPr>
        <w:t xml:space="preserve"> </w:t>
      </w:r>
      <w:r w:rsidR="0019601E">
        <w:rPr>
          <w:noProof/>
          <w:lang w:eastAsia="en-GB"/>
        </w:rPr>
        <w:drawing>
          <wp:inline distT="0" distB="0" distL="0" distR="0" wp14:anchorId="21B1E9E4" wp14:editId="41669390">
            <wp:extent cx="4679626" cy="31337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3218" cy="314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DA8B" w14:textId="77777777" w:rsidR="00770D95" w:rsidRDefault="008E3205" w:rsidP="008E3205">
      <w:pPr>
        <w:spacing w:after="0"/>
        <w:rPr>
          <w:b/>
        </w:rPr>
      </w:pPr>
      <w:r>
        <w:rPr>
          <w:b/>
        </w:rPr>
        <w:lastRenderedPageBreak/>
        <w:t xml:space="preserve">Schematics showing </w:t>
      </w:r>
      <w:r w:rsidRPr="00AA5309">
        <w:rPr>
          <w:b/>
          <w:noProof/>
        </w:rPr>
        <w:t>basic</w:t>
      </w:r>
      <w:r w:rsidRPr="008E3205">
        <w:rPr>
          <w:b/>
        </w:rPr>
        <w:t xml:space="preserve"> working principle of </w:t>
      </w:r>
      <w:r w:rsidR="00CF18B0">
        <w:rPr>
          <w:b/>
        </w:rPr>
        <w:t>Electrocaloric</w:t>
      </w:r>
      <w:r w:rsidRPr="008E3205">
        <w:rPr>
          <w:b/>
        </w:rPr>
        <w:t xml:space="preserve"> Refrigeration</w:t>
      </w:r>
    </w:p>
    <w:p w14:paraId="432F204B" w14:textId="5FD4A35E" w:rsidR="00770D95" w:rsidRPr="00297446" w:rsidRDefault="00081867" w:rsidP="006B3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1867">
        <w:rPr>
          <w:rFonts w:cstheme="minorHAnsi"/>
        </w:rPr>
        <w:t>To date, related studies have been conducted on numerous thin films, thick films, ceramics, single crystals and polymers for larger electrocaloric temperature</w:t>
      </w:r>
      <w:r>
        <w:rPr>
          <w:rFonts w:cstheme="minorHAnsi"/>
        </w:rPr>
        <w:t xml:space="preserve">. </w:t>
      </w:r>
      <w:r w:rsidR="006B3EBD" w:rsidRPr="006B3EBD">
        <w:rPr>
          <w:rFonts w:cstheme="minorHAnsi"/>
        </w:rPr>
        <w:t>Among all, ceramics have more advan</w:t>
      </w:r>
      <w:r w:rsidR="006B3EBD">
        <w:rPr>
          <w:rFonts w:cstheme="minorHAnsi"/>
        </w:rPr>
        <w:t xml:space="preserve">tages due to its high breakdown </w:t>
      </w:r>
      <w:r w:rsidR="006B3EBD" w:rsidRPr="006B3EBD">
        <w:rPr>
          <w:rFonts w:cstheme="minorHAnsi"/>
        </w:rPr>
        <w:t>field, higher electrocaloric efficiency, and larger cooling capacity</w:t>
      </w:r>
      <w:r w:rsidR="006B3EBD" w:rsidRPr="006B3EBD">
        <w:rPr>
          <w:rFonts w:cstheme="minorHAnsi"/>
          <w:vertAlign w:val="superscript"/>
        </w:rPr>
        <w:t>3</w:t>
      </w:r>
      <w:r w:rsidR="006B3EBD">
        <w:rPr>
          <w:rFonts w:cstheme="minorHAnsi"/>
        </w:rPr>
        <w:t xml:space="preserve">. </w:t>
      </w:r>
      <w:r w:rsidR="00E7732E" w:rsidRPr="00297446">
        <w:rPr>
          <w:rFonts w:cstheme="minorHAnsi"/>
        </w:rPr>
        <w:t xml:space="preserve">The main limitation of the </w:t>
      </w:r>
      <w:r w:rsidR="00792D38">
        <w:rPr>
          <w:rFonts w:cstheme="minorHAnsi"/>
        </w:rPr>
        <w:t>EC</w:t>
      </w:r>
      <w:r w:rsidR="00E7732E" w:rsidRPr="00297446">
        <w:rPr>
          <w:rFonts w:cstheme="minorHAnsi"/>
        </w:rPr>
        <w:t xml:space="preserve"> </w:t>
      </w:r>
      <w:r w:rsidR="00103AA9" w:rsidRPr="00297446">
        <w:rPr>
          <w:rFonts w:cstheme="minorHAnsi"/>
        </w:rPr>
        <w:t xml:space="preserve">system </w:t>
      </w:r>
      <w:r w:rsidR="00E7732E" w:rsidRPr="00297446">
        <w:rPr>
          <w:rFonts w:cstheme="minorHAnsi"/>
        </w:rPr>
        <w:t xml:space="preserve">shown in the figure is the relatively small temperature difference that can be achieved between </w:t>
      </w:r>
      <w:r w:rsidR="00770D95" w:rsidRPr="00297446">
        <w:rPr>
          <w:rFonts w:cstheme="minorHAnsi"/>
        </w:rPr>
        <w:t xml:space="preserve">the cold and hot source. </w:t>
      </w:r>
      <w:r w:rsidR="00E7732E" w:rsidRPr="00297446">
        <w:rPr>
          <w:rFonts w:cstheme="minorHAnsi"/>
        </w:rPr>
        <w:t xml:space="preserve">A number of techniques have been used to increase this </w:t>
      </w:r>
      <w:r w:rsidR="00326EBD" w:rsidRPr="00297446">
        <w:rPr>
          <w:rFonts w:cstheme="minorHAnsi"/>
        </w:rPr>
        <w:t xml:space="preserve">exchange such as </w:t>
      </w:r>
      <w:r w:rsidR="00792D38">
        <w:rPr>
          <w:rFonts w:cstheme="minorHAnsi"/>
        </w:rPr>
        <w:t>a</w:t>
      </w:r>
      <w:r w:rsidR="00770D95" w:rsidRPr="00297446">
        <w:rPr>
          <w:rFonts w:cstheme="minorHAnsi"/>
        </w:rPr>
        <w:t xml:space="preserve">ctive </w:t>
      </w:r>
      <w:r w:rsidR="00353B02" w:rsidRPr="00297446">
        <w:rPr>
          <w:rFonts w:cstheme="minorHAnsi"/>
        </w:rPr>
        <w:t>caloric</w:t>
      </w:r>
      <w:r w:rsidR="00770D95" w:rsidRPr="00297446">
        <w:rPr>
          <w:rFonts w:cstheme="minorHAnsi"/>
        </w:rPr>
        <w:t xml:space="preserve"> </w:t>
      </w:r>
      <w:r w:rsidR="00792D38">
        <w:rPr>
          <w:rFonts w:cstheme="minorHAnsi"/>
        </w:rPr>
        <w:t>r</w:t>
      </w:r>
      <w:r w:rsidR="00770D95" w:rsidRPr="00297446">
        <w:rPr>
          <w:rFonts w:cstheme="minorHAnsi"/>
        </w:rPr>
        <w:t>egenerat</w:t>
      </w:r>
      <w:r w:rsidR="00353B02" w:rsidRPr="00297446">
        <w:rPr>
          <w:rFonts w:cstheme="minorHAnsi"/>
        </w:rPr>
        <w:t>ive</w:t>
      </w:r>
      <w:r w:rsidR="00770D95" w:rsidRPr="00297446">
        <w:rPr>
          <w:rFonts w:cstheme="minorHAnsi"/>
        </w:rPr>
        <w:t xml:space="preserve"> </w:t>
      </w:r>
      <w:r w:rsidR="00353B02" w:rsidRPr="00297446">
        <w:rPr>
          <w:rFonts w:cstheme="minorHAnsi"/>
        </w:rPr>
        <w:t>process</w:t>
      </w:r>
      <w:r w:rsidR="00770D95" w:rsidRPr="00297446">
        <w:rPr>
          <w:rFonts w:cstheme="minorHAnsi"/>
        </w:rPr>
        <w:t>.  The principle of this cycle use</w:t>
      </w:r>
      <w:r w:rsidR="008E3205" w:rsidRPr="00297446">
        <w:rPr>
          <w:rFonts w:cstheme="minorHAnsi"/>
        </w:rPr>
        <w:t>s</w:t>
      </w:r>
      <w:r w:rsidR="00770D95" w:rsidRPr="00297446">
        <w:rPr>
          <w:rFonts w:cstheme="minorHAnsi"/>
        </w:rPr>
        <w:t xml:space="preserve"> a heat transfer fluid in contact with the </w:t>
      </w:r>
      <w:r w:rsidR="00B549EF">
        <w:rPr>
          <w:rFonts w:cstheme="minorHAnsi"/>
        </w:rPr>
        <w:t>EC</w:t>
      </w:r>
      <w:r w:rsidR="00103AA9" w:rsidRPr="00297446">
        <w:rPr>
          <w:rFonts w:cstheme="minorHAnsi"/>
        </w:rPr>
        <w:t xml:space="preserve"> </w:t>
      </w:r>
      <w:r w:rsidR="00770D95" w:rsidRPr="00297446">
        <w:rPr>
          <w:rFonts w:cstheme="minorHAnsi"/>
        </w:rPr>
        <w:t xml:space="preserve">materials flowing from the cold side to the hot side when the </w:t>
      </w:r>
      <w:r w:rsidR="00353B02" w:rsidRPr="00297446">
        <w:rPr>
          <w:rFonts w:cstheme="minorHAnsi"/>
        </w:rPr>
        <w:t>material</w:t>
      </w:r>
      <w:r w:rsidR="00770D95" w:rsidRPr="00297446">
        <w:rPr>
          <w:rFonts w:cstheme="minorHAnsi"/>
        </w:rPr>
        <w:t xml:space="preserve"> is heated and from the hot side to the cold side when the </w:t>
      </w:r>
      <w:r w:rsidR="00353B02" w:rsidRPr="00297446">
        <w:rPr>
          <w:rFonts w:cstheme="minorHAnsi"/>
        </w:rPr>
        <w:t>material</w:t>
      </w:r>
      <w:r w:rsidR="00770D95" w:rsidRPr="00297446">
        <w:rPr>
          <w:rFonts w:cstheme="minorHAnsi"/>
        </w:rPr>
        <w:t xml:space="preserve"> is cooled down. This progressively increase</w:t>
      </w:r>
      <w:r w:rsidR="008E3205" w:rsidRPr="00297446">
        <w:rPr>
          <w:rFonts w:cstheme="minorHAnsi"/>
        </w:rPr>
        <w:t>s</w:t>
      </w:r>
      <w:r w:rsidR="00770D95" w:rsidRPr="00297446">
        <w:rPr>
          <w:rFonts w:cstheme="minorHAnsi"/>
        </w:rPr>
        <w:t xml:space="preserve"> the temperature </w:t>
      </w:r>
      <w:r w:rsidR="008E3205" w:rsidRPr="00297446">
        <w:rPr>
          <w:rFonts w:cstheme="minorHAnsi"/>
        </w:rPr>
        <w:t xml:space="preserve">difference </w:t>
      </w:r>
      <w:r w:rsidR="00770D95" w:rsidRPr="00297446">
        <w:rPr>
          <w:rFonts w:cstheme="minorHAnsi"/>
        </w:rPr>
        <w:t xml:space="preserve">between the cold and hot source </w:t>
      </w:r>
      <w:r w:rsidR="00326EBD" w:rsidRPr="00297446">
        <w:rPr>
          <w:rFonts w:cstheme="minorHAnsi"/>
        </w:rPr>
        <w:t>to</w:t>
      </w:r>
      <w:r w:rsidR="00770D95" w:rsidRPr="00297446">
        <w:rPr>
          <w:rFonts w:cstheme="minorHAnsi"/>
        </w:rPr>
        <w:t xml:space="preserve"> about </w:t>
      </w:r>
      <w:r w:rsidR="00E603EB" w:rsidRPr="00297446">
        <w:rPr>
          <w:rFonts w:cstheme="minorHAnsi"/>
        </w:rPr>
        <w:t>4</w:t>
      </w:r>
      <w:r w:rsidR="00770D95" w:rsidRPr="00297446">
        <w:rPr>
          <w:rFonts w:cstheme="minorHAnsi"/>
        </w:rPr>
        <w:t>0</w:t>
      </w:r>
      <w:r w:rsidR="00326EBD" w:rsidRPr="00297446">
        <w:rPr>
          <w:rFonts w:cstheme="minorHAnsi"/>
        </w:rPr>
        <w:t>K</w:t>
      </w:r>
      <w:r w:rsidR="00CD44ED">
        <w:rPr>
          <w:rFonts w:cstheme="minorHAnsi"/>
        </w:rPr>
        <w:t xml:space="preserve"> </w:t>
      </w:r>
      <w:r w:rsidR="00F046B5" w:rsidRPr="00F046B5">
        <w:rPr>
          <w:rFonts w:cstheme="minorHAnsi"/>
          <w:vertAlign w:val="superscript"/>
        </w:rPr>
        <w:t>1</w:t>
      </w:r>
      <w:r w:rsidR="00770D95" w:rsidRPr="00297446">
        <w:rPr>
          <w:rFonts w:cstheme="minorHAnsi"/>
        </w:rPr>
        <w:t xml:space="preserve"> making the system </w:t>
      </w:r>
      <w:r w:rsidR="00326EBD" w:rsidRPr="00297446">
        <w:rPr>
          <w:rFonts w:cstheme="minorHAnsi"/>
        </w:rPr>
        <w:t xml:space="preserve">potentially </w:t>
      </w:r>
      <w:r w:rsidR="00770D95" w:rsidRPr="00297446">
        <w:rPr>
          <w:rFonts w:cstheme="minorHAnsi"/>
        </w:rPr>
        <w:t xml:space="preserve">suitable for </w:t>
      </w:r>
      <w:r w:rsidR="00792D38">
        <w:rPr>
          <w:rFonts w:cstheme="minorHAnsi"/>
        </w:rPr>
        <w:t xml:space="preserve">a range of </w:t>
      </w:r>
      <w:r w:rsidR="00770D95" w:rsidRPr="00297446">
        <w:rPr>
          <w:rFonts w:cstheme="minorHAnsi"/>
        </w:rPr>
        <w:t xml:space="preserve">commercial applications. </w:t>
      </w:r>
      <w:r w:rsidR="00297446" w:rsidRPr="00297446">
        <w:rPr>
          <w:rFonts w:cstheme="minorHAnsi"/>
        </w:rPr>
        <w:t xml:space="preserve">In addition one of the obstacles to achieving a sufficient </w:t>
      </w:r>
      <w:r w:rsidR="00B549EF">
        <w:rPr>
          <w:rFonts w:cstheme="minorHAnsi"/>
        </w:rPr>
        <w:t>EC</w:t>
      </w:r>
      <w:r w:rsidR="00297446" w:rsidRPr="00297446">
        <w:rPr>
          <w:rFonts w:cstheme="minorHAnsi"/>
        </w:rPr>
        <w:t xml:space="preserve"> effect is related to the exposure of the material to very high electric fields.</w:t>
      </w:r>
    </w:p>
    <w:p w14:paraId="01F6C806" w14:textId="2536B789" w:rsidR="00770D95" w:rsidRDefault="00770D95" w:rsidP="00C626F2">
      <w:pPr>
        <w:spacing w:after="0"/>
        <w:jc w:val="both"/>
        <w:rPr>
          <w:rFonts w:cstheme="minorHAnsi"/>
          <w:b/>
          <w:bCs/>
        </w:rPr>
      </w:pPr>
    </w:p>
    <w:p w14:paraId="17EE0344" w14:textId="77777777" w:rsidR="00081867" w:rsidRDefault="00081867" w:rsidP="00C626F2">
      <w:pPr>
        <w:spacing w:after="0"/>
        <w:jc w:val="both"/>
        <w:rPr>
          <w:rFonts w:cstheme="minorHAnsi"/>
          <w:b/>
          <w:bCs/>
        </w:rPr>
      </w:pPr>
    </w:p>
    <w:p w14:paraId="73643B6F" w14:textId="77777777" w:rsidR="00770D95" w:rsidRPr="009E2B8B" w:rsidRDefault="00770D95" w:rsidP="00C626F2">
      <w:pPr>
        <w:spacing w:after="0"/>
        <w:jc w:val="both"/>
        <w:rPr>
          <w:rFonts w:cstheme="minorHAnsi"/>
          <w:b/>
          <w:bCs/>
        </w:rPr>
      </w:pPr>
      <w:r w:rsidRPr="009E2B8B">
        <w:rPr>
          <w:rFonts w:cstheme="minorHAnsi"/>
          <w:b/>
          <w:bCs/>
        </w:rPr>
        <w:t>Potential Applications</w:t>
      </w:r>
    </w:p>
    <w:p w14:paraId="67490670" w14:textId="77777777" w:rsidR="00770D95" w:rsidRPr="009E2B8B" w:rsidRDefault="00770D95" w:rsidP="00C626F2">
      <w:pPr>
        <w:spacing w:after="0"/>
        <w:jc w:val="both"/>
        <w:rPr>
          <w:rFonts w:cstheme="minorHAnsi"/>
          <w:bCs/>
        </w:rPr>
      </w:pPr>
      <w:r w:rsidRPr="009E2B8B">
        <w:rPr>
          <w:rFonts w:cstheme="minorHAnsi"/>
          <w:bCs/>
        </w:rPr>
        <w:t>There are various potential applications</w:t>
      </w:r>
      <w:r w:rsidR="005C0194">
        <w:rPr>
          <w:rFonts w:cstheme="minorHAnsi"/>
          <w:bCs/>
        </w:rPr>
        <w:t xml:space="preserve"> for this technology</w:t>
      </w:r>
      <w:r w:rsidR="00A55ADC">
        <w:rPr>
          <w:rFonts w:cstheme="minorHAnsi"/>
          <w:bCs/>
        </w:rPr>
        <w:t xml:space="preserve"> </w:t>
      </w:r>
      <w:r w:rsidR="00A55ADC" w:rsidRPr="00A55ADC">
        <w:rPr>
          <w:rFonts w:cstheme="minorHAnsi"/>
          <w:bCs/>
          <w:vertAlign w:val="superscript"/>
        </w:rPr>
        <w:t>1</w:t>
      </w:r>
      <w:r w:rsidRPr="009E2B8B">
        <w:rPr>
          <w:rFonts w:cstheme="minorHAnsi"/>
          <w:bCs/>
        </w:rPr>
        <w:t xml:space="preserve">. </w:t>
      </w:r>
      <w:r w:rsidR="005C0194">
        <w:rPr>
          <w:rFonts w:cstheme="minorHAnsi"/>
          <w:bCs/>
        </w:rPr>
        <w:t>The most intuitive application would be</w:t>
      </w:r>
      <w:r w:rsidR="00ED4FE7">
        <w:rPr>
          <w:rFonts w:cstheme="minorHAnsi"/>
          <w:bCs/>
        </w:rPr>
        <w:t>:</w:t>
      </w:r>
      <w:r w:rsidR="005C0194">
        <w:rPr>
          <w:rFonts w:cstheme="minorHAnsi"/>
          <w:bCs/>
        </w:rPr>
        <w:t xml:space="preserve"> </w:t>
      </w:r>
    </w:p>
    <w:p w14:paraId="7788E3DB" w14:textId="77777777" w:rsidR="00C626F2" w:rsidRPr="00AC0458" w:rsidRDefault="00AC0458" w:rsidP="00AC045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AC0458">
        <w:rPr>
          <w:rFonts w:cstheme="minorHAnsi"/>
        </w:rPr>
        <w:t xml:space="preserve">Replacement of vapour compression in small refrigerators </w:t>
      </w:r>
    </w:p>
    <w:p w14:paraId="599A3B59" w14:textId="77777777" w:rsidR="00AC0458" w:rsidRPr="00AC0458" w:rsidRDefault="00AC0458" w:rsidP="00AC045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AC0458">
        <w:rPr>
          <w:rFonts w:cstheme="minorHAnsi"/>
        </w:rPr>
        <w:t xml:space="preserve">Small heat pumps </w:t>
      </w:r>
    </w:p>
    <w:p w14:paraId="0CE3A9AA" w14:textId="77777777" w:rsidR="00AC0458" w:rsidRPr="00AC0458" w:rsidRDefault="00AC0458" w:rsidP="00AC045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AC0458">
        <w:rPr>
          <w:rFonts w:cstheme="minorHAnsi"/>
        </w:rPr>
        <w:t xml:space="preserve">hermal management of power electronics in integrated circuits and </w:t>
      </w:r>
    </w:p>
    <w:p w14:paraId="14F09A8E" w14:textId="77777777" w:rsidR="00AC0458" w:rsidRPr="00AC0458" w:rsidRDefault="00F71825" w:rsidP="00AC045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Air conditioning of </w:t>
      </w:r>
      <w:r w:rsidR="00AC0458" w:rsidRPr="00AC0458">
        <w:rPr>
          <w:rFonts w:cstheme="minorHAnsi"/>
        </w:rPr>
        <w:t>Hybrid and electric vehicles.</w:t>
      </w:r>
    </w:p>
    <w:p w14:paraId="6D65EB1C" w14:textId="77777777" w:rsidR="00770D95" w:rsidRPr="009E2B8B" w:rsidRDefault="00770D95" w:rsidP="00C626F2">
      <w:pPr>
        <w:spacing w:after="0"/>
        <w:jc w:val="both"/>
        <w:rPr>
          <w:rFonts w:cstheme="minorHAnsi"/>
          <w:b/>
          <w:bCs/>
        </w:rPr>
      </w:pPr>
      <w:r w:rsidRPr="009E2B8B">
        <w:rPr>
          <w:rFonts w:cstheme="minorHAnsi"/>
          <w:b/>
          <w:bCs/>
        </w:rPr>
        <w:t>Benefits</w:t>
      </w:r>
    </w:p>
    <w:p w14:paraId="79F993D8" w14:textId="30020C2F" w:rsidR="00CD44ED" w:rsidRPr="00CD44ED" w:rsidRDefault="009E322D" w:rsidP="00ED4F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458">
        <w:rPr>
          <w:rFonts w:cstheme="minorHAnsi"/>
        </w:rPr>
        <w:t>Similar to magnetocaloric</w:t>
      </w:r>
      <w:r w:rsidR="0095234A">
        <w:rPr>
          <w:rFonts w:cstheme="minorHAnsi"/>
        </w:rPr>
        <w:t>,</w:t>
      </w:r>
      <w:r w:rsidRPr="00AC0458">
        <w:rPr>
          <w:rFonts w:cstheme="minorHAnsi"/>
        </w:rPr>
        <w:t xml:space="preserve"> t</w:t>
      </w:r>
      <w:r w:rsidR="00770D95" w:rsidRPr="00AC0458">
        <w:rPr>
          <w:rFonts w:cstheme="minorHAnsi"/>
        </w:rPr>
        <w:t xml:space="preserve">he demand is </w:t>
      </w:r>
      <w:r w:rsidR="00103AA9" w:rsidRPr="00AC0458">
        <w:rPr>
          <w:rFonts w:cstheme="minorHAnsi"/>
        </w:rPr>
        <w:t xml:space="preserve">likely to be </w:t>
      </w:r>
      <w:r w:rsidR="00770D95" w:rsidRPr="00AC0458">
        <w:rPr>
          <w:rFonts w:cstheme="minorHAnsi"/>
        </w:rPr>
        <w:t xml:space="preserve">driven by environmental </w:t>
      </w:r>
      <w:r w:rsidR="00770D95" w:rsidRPr="00AA5309">
        <w:rPr>
          <w:rFonts w:cstheme="minorHAnsi"/>
          <w:noProof/>
        </w:rPr>
        <w:t>regulations</w:t>
      </w:r>
      <w:r w:rsidR="00103AA9" w:rsidRPr="00AC0458">
        <w:rPr>
          <w:rFonts w:cstheme="minorHAnsi"/>
        </w:rPr>
        <w:t xml:space="preserve"> since</w:t>
      </w:r>
      <w:r w:rsidR="00770D95" w:rsidRPr="00AC0458">
        <w:rPr>
          <w:rFonts w:cstheme="minorHAnsi"/>
        </w:rPr>
        <w:t xml:space="preserve"> </w:t>
      </w:r>
      <w:r w:rsidRPr="00AC0458">
        <w:rPr>
          <w:rFonts w:cstheme="minorHAnsi"/>
        </w:rPr>
        <w:t>EC</w:t>
      </w:r>
      <w:r w:rsidR="00103AA9" w:rsidRPr="00AC0458">
        <w:rPr>
          <w:rFonts w:cstheme="minorHAnsi"/>
        </w:rPr>
        <w:t xml:space="preserve"> </w:t>
      </w:r>
      <w:r w:rsidR="00770D95" w:rsidRPr="00AC0458">
        <w:rPr>
          <w:rFonts w:cstheme="minorHAnsi"/>
        </w:rPr>
        <w:t xml:space="preserve">cooling does not use any refrigerant gas but </w:t>
      </w:r>
      <w:r w:rsidR="00792D38">
        <w:rPr>
          <w:rFonts w:cstheme="minorHAnsi"/>
        </w:rPr>
        <w:t xml:space="preserve">instead a cooling fluid which could be water </w:t>
      </w:r>
      <w:r w:rsidR="00F71825">
        <w:rPr>
          <w:rFonts w:cstheme="minorHAnsi"/>
        </w:rPr>
        <w:t>based</w:t>
      </w:r>
      <w:r w:rsidR="00770D95" w:rsidRPr="00AC0458">
        <w:rPr>
          <w:rFonts w:cstheme="minorHAnsi"/>
        </w:rPr>
        <w:t xml:space="preserve">. </w:t>
      </w:r>
      <w:r w:rsidR="00792D38">
        <w:rPr>
          <w:rFonts w:cstheme="minorHAnsi"/>
        </w:rPr>
        <w:t>As such</w:t>
      </w:r>
      <w:r w:rsidR="0095234A">
        <w:rPr>
          <w:rFonts w:cstheme="minorHAnsi"/>
        </w:rPr>
        <w:t>,</w:t>
      </w:r>
      <w:r w:rsidR="00792D38">
        <w:rPr>
          <w:rFonts w:cstheme="minorHAnsi"/>
        </w:rPr>
        <w:t xml:space="preserve"> t</w:t>
      </w:r>
      <w:r w:rsidR="00770D95" w:rsidRPr="00AC0458">
        <w:rPr>
          <w:rFonts w:cstheme="minorHAnsi"/>
        </w:rPr>
        <w:t xml:space="preserve">here </w:t>
      </w:r>
      <w:r w:rsidR="00220AAB" w:rsidRPr="00AC0458">
        <w:rPr>
          <w:rFonts w:cstheme="minorHAnsi"/>
        </w:rPr>
        <w:t>are</w:t>
      </w:r>
      <w:r w:rsidR="00770D95" w:rsidRPr="00AC0458">
        <w:rPr>
          <w:rFonts w:cstheme="minorHAnsi"/>
        </w:rPr>
        <w:t xml:space="preserve"> no </w:t>
      </w:r>
      <w:r w:rsidR="00220AAB" w:rsidRPr="00AC0458">
        <w:rPr>
          <w:rFonts w:cstheme="minorHAnsi"/>
        </w:rPr>
        <w:t xml:space="preserve">direct </w:t>
      </w:r>
      <w:r w:rsidR="00770D95" w:rsidRPr="00AC0458">
        <w:rPr>
          <w:rFonts w:cstheme="minorHAnsi"/>
        </w:rPr>
        <w:t>CO</w:t>
      </w:r>
      <w:r w:rsidR="00770D95" w:rsidRPr="00F046B5">
        <w:rPr>
          <w:rFonts w:cstheme="minorHAnsi"/>
          <w:vertAlign w:val="subscript"/>
        </w:rPr>
        <w:t>2</w:t>
      </w:r>
      <w:r w:rsidR="00770D95" w:rsidRPr="00AC0458">
        <w:rPr>
          <w:rFonts w:cstheme="minorHAnsi"/>
        </w:rPr>
        <w:t xml:space="preserve"> emission</w:t>
      </w:r>
      <w:r w:rsidR="00220AAB" w:rsidRPr="00AC0458">
        <w:rPr>
          <w:rFonts w:cstheme="minorHAnsi"/>
        </w:rPr>
        <w:t>s</w:t>
      </w:r>
      <w:r w:rsidR="0095234A">
        <w:rPr>
          <w:rFonts w:cstheme="minorHAnsi"/>
        </w:rPr>
        <w:t>,</w:t>
      </w:r>
      <w:r w:rsidR="00770D95" w:rsidRPr="00AC0458">
        <w:rPr>
          <w:rFonts w:cstheme="minorHAnsi"/>
        </w:rPr>
        <w:t xml:space="preserve"> </w:t>
      </w:r>
      <w:r w:rsidR="00792D38">
        <w:rPr>
          <w:rFonts w:cstheme="minorHAnsi"/>
        </w:rPr>
        <w:t>and EC heat pump</w:t>
      </w:r>
      <w:r w:rsidR="00792D38" w:rsidRPr="00AC0458">
        <w:rPr>
          <w:rFonts w:cstheme="minorHAnsi"/>
        </w:rPr>
        <w:t>s fully comply</w:t>
      </w:r>
      <w:r w:rsidR="00770D95" w:rsidRPr="00AC0458">
        <w:rPr>
          <w:rFonts w:cstheme="minorHAnsi"/>
        </w:rPr>
        <w:t xml:space="preserve"> with all regulations such as F-gas in Europe or </w:t>
      </w:r>
      <w:r w:rsidR="00D73CA2">
        <w:rPr>
          <w:rFonts w:cstheme="minorHAnsi"/>
        </w:rPr>
        <w:t>environmental protection</w:t>
      </w:r>
      <w:r w:rsidR="00770D95" w:rsidRPr="00AC0458">
        <w:rPr>
          <w:rFonts w:cstheme="minorHAnsi"/>
        </w:rPr>
        <w:t xml:space="preserve"> EPA regulations in </w:t>
      </w:r>
      <w:r w:rsidR="00103AA9" w:rsidRPr="00AC0458">
        <w:rPr>
          <w:rFonts w:cstheme="minorHAnsi"/>
        </w:rPr>
        <w:t>the US</w:t>
      </w:r>
      <w:r w:rsidR="00770D95" w:rsidRPr="00AC0458">
        <w:rPr>
          <w:rFonts w:cstheme="minorHAnsi"/>
        </w:rPr>
        <w:t>.</w:t>
      </w:r>
      <w:r w:rsidR="00353B02">
        <w:rPr>
          <w:color w:val="C0504D" w:themeColor="accent2"/>
        </w:rPr>
        <w:t xml:space="preserve"> </w:t>
      </w:r>
      <w:r w:rsidR="00F014AA" w:rsidRPr="00701933">
        <w:rPr>
          <w:rFonts w:cstheme="minorHAnsi"/>
        </w:rPr>
        <w:t>Its major advantage over the magnetocaloric cooling is in the fact that the high electric fields</w:t>
      </w:r>
      <w:r w:rsidR="00F014AA">
        <w:rPr>
          <w:rFonts w:cstheme="minorHAnsi"/>
        </w:rPr>
        <w:t xml:space="preserve"> </w:t>
      </w:r>
      <w:r w:rsidR="00F014AA" w:rsidRPr="00701933">
        <w:rPr>
          <w:rFonts w:cstheme="minorHAnsi"/>
        </w:rPr>
        <w:t>required for the refrigeration cycle are much easier and less expensive to generate than the high magnetic</w:t>
      </w:r>
      <w:r w:rsidR="00F014AA">
        <w:rPr>
          <w:rFonts w:cstheme="minorHAnsi"/>
        </w:rPr>
        <w:t xml:space="preserve"> </w:t>
      </w:r>
      <w:r w:rsidR="00F014AA" w:rsidRPr="00701933">
        <w:rPr>
          <w:rFonts w:cstheme="minorHAnsi"/>
        </w:rPr>
        <w:t xml:space="preserve">fields </w:t>
      </w:r>
      <w:r w:rsidR="000D6C50">
        <w:rPr>
          <w:rFonts w:cstheme="minorHAnsi"/>
        </w:rPr>
        <w:t xml:space="preserve">required for the magnetocaloric </w:t>
      </w:r>
      <w:r w:rsidR="00F014AA" w:rsidRPr="00701933">
        <w:rPr>
          <w:rFonts w:cstheme="minorHAnsi"/>
        </w:rPr>
        <w:t>refrigeration.</w:t>
      </w:r>
      <w:r w:rsidR="00F046B5" w:rsidRPr="00F046B5">
        <w:rPr>
          <w:rFonts w:ascii="AdvCaeciliaRm" w:hAnsi="AdvCaeciliaRm" w:cs="AdvCaeciliaRm"/>
          <w:sz w:val="16"/>
          <w:szCs w:val="16"/>
        </w:rPr>
        <w:t xml:space="preserve"> </w:t>
      </w:r>
      <w:r w:rsidR="00F046B5" w:rsidRPr="00F046B5">
        <w:rPr>
          <w:rFonts w:cstheme="minorHAnsi"/>
        </w:rPr>
        <w:t>No dependence on rare-earth materials</w:t>
      </w:r>
      <w:r w:rsidR="00F046B5">
        <w:rPr>
          <w:rFonts w:cstheme="minorHAnsi"/>
        </w:rPr>
        <w:t xml:space="preserve"> and </w:t>
      </w:r>
      <w:r w:rsidR="00F046B5" w:rsidRPr="00F046B5">
        <w:rPr>
          <w:rFonts w:cstheme="minorHAnsi"/>
        </w:rPr>
        <w:t>n</w:t>
      </w:r>
      <w:r w:rsidR="00F046B5">
        <w:rPr>
          <w:rFonts w:cstheme="minorHAnsi"/>
        </w:rPr>
        <w:t xml:space="preserve">o moving parts </w:t>
      </w:r>
      <w:r w:rsidR="00F046B5" w:rsidRPr="00F046B5">
        <w:rPr>
          <w:rFonts w:cstheme="minorHAnsi"/>
        </w:rPr>
        <w:t>except the pump</w:t>
      </w:r>
      <w:r w:rsidR="00F046B5">
        <w:rPr>
          <w:rFonts w:cstheme="minorHAnsi"/>
        </w:rPr>
        <w:t>s.</w:t>
      </w:r>
      <w:r w:rsidR="00CD44ED">
        <w:rPr>
          <w:rFonts w:cstheme="minorHAnsi"/>
        </w:rPr>
        <w:t xml:space="preserve"> Compared </w:t>
      </w:r>
      <w:r w:rsidR="00ED4FE7">
        <w:rPr>
          <w:rFonts w:cstheme="minorHAnsi"/>
        </w:rPr>
        <w:t xml:space="preserve">to </w:t>
      </w:r>
      <w:r w:rsidR="00ED4FE7" w:rsidRPr="00CD44ED">
        <w:rPr>
          <w:rFonts w:cstheme="minorHAnsi"/>
        </w:rPr>
        <w:t>existing</w:t>
      </w:r>
      <w:r w:rsidR="00CD44ED" w:rsidRPr="00CD44ED">
        <w:rPr>
          <w:rFonts w:cstheme="minorHAnsi"/>
        </w:rPr>
        <w:t xml:space="preserve"> refrigeration and heat pump</w:t>
      </w:r>
      <w:r w:rsidR="00CD44ED">
        <w:rPr>
          <w:rFonts w:cstheme="minorHAnsi"/>
        </w:rPr>
        <w:t xml:space="preserve"> </w:t>
      </w:r>
      <w:r w:rsidR="00CD44ED" w:rsidRPr="00CD44ED">
        <w:rPr>
          <w:rFonts w:cstheme="minorHAnsi"/>
        </w:rPr>
        <w:t>technologies</w:t>
      </w:r>
      <w:r w:rsidR="0095234A">
        <w:rPr>
          <w:rFonts w:cstheme="minorHAnsi"/>
        </w:rPr>
        <w:t>,</w:t>
      </w:r>
      <w:r w:rsidR="00CD44ED" w:rsidRPr="00CD44ED">
        <w:rPr>
          <w:rFonts w:cstheme="minorHAnsi"/>
        </w:rPr>
        <w:t xml:space="preserve"> </w:t>
      </w:r>
      <w:r w:rsidR="00CD44ED">
        <w:rPr>
          <w:rFonts w:cstheme="minorHAnsi"/>
        </w:rPr>
        <w:t xml:space="preserve">EC </w:t>
      </w:r>
      <w:r w:rsidR="00CD44ED" w:rsidRPr="00CD44ED">
        <w:rPr>
          <w:rFonts w:cstheme="minorHAnsi"/>
        </w:rPr>
        <w:t>refrigerators</w:t>
      </w:r>
      <w:r w:rsidR="00CD44ED">
        <w:rPr>
          <w:rFonts w:cstheme="minorHAnsi"/>
        </w:rPr>
        <w:t xml:space="preserve"> </w:t>
      </w:r>
      <w:r w:rsidR="00CD44ED" w:rsidRPr="00CD44ED">
        <w:rPr>
          <w:rFonts w:cstheme="minorHAnsi"/>
        </w:rPr>
        <w:t xml:space="preserve">or heat pumps </w:t>
      </w:r>
      <w:r w:rsidR="00AA5309">
        <w:rPr>
          <w:rFonts w:cstheme="minorHAnsi"/>
          <w:noProof/>
        </w:rPr>
        <w:t>are</w:t>
      </w:r>
      <w:r w:rsidR="00CD44ED">
        <w:rPr>
          <w:rFonts w:cstheme="minorHAnsi"/>
        </w:rPr>
        <w:t xml:space="preserve"> predicted </w:t>
      </w:r>
      <w:r w:rsidR="00ED4FE7">
        <w:rPr>
          <w:rFonts w:cstheme="minorHAnsi"/>
        </w:rPr>
        <w:t>to</w:t>
      </w:r>
      <w:r w:rsidR="00CD44ED">
        <w:rPr>
          <w:rFonts w:cstheme="minorHAnsi"/>
        </w:rPr>
        <w:t xml:space="preserve"> have efficiencies of 60-70% </w:t>
      </w:r>
      <w:r w:rsidR="00CD44ED" w:rsidRPr="00AA5309">
        <w:rPr>
          <w:rFonts w:cstheme="minorHAnsi"/>
          <w:noProof/>
          <w:vertAlign w:val="superscript"/>
        </w:rPr>
        <w:t>2</w:t>
      </w:r>
      <w:r w:rsidR="00990FAF" w:rsidRPr="00AA5309">
        <w:rPr>
          <w:rFonts w:cstheme="minorHAnsi"/>
          <w:noProof/>
        </w:rPr>
        <w:t>.</w:t>
      </w:r>
    </w:p>
    <w:p w14:paraId="76A9BD47" w14:textId="77777777" w:rsidR="00F014AA" w:rsidRPr="00CD44ED" w:rsidRDefault="00F014AA" w:rsidP="00CD44ED">
      <w:pPr>
        <w:spacing w:after="0"/>
        <w:jc w:val="both"/>
        <w:rPr>
          <w:rFonts w:cstheme="minorHAnsi"/>
        </w:rPr>
      </w:pPr>
    </w:p>
    <w:p w14:paraId="68CF37B7" w14:textId="77777777" w:rsidR="00770D95" w:rsidRPr="009F5A51" w:rsidRDefault="00770D95" w:rsidP="009F5A51">
      <w:pPr>
        <w:spacing w:after="0"/>
        <w:jc w:val="both"/>
        <w:rPr>
          <w:rFonts w:cstheme="minorHAnsi"/>
          <w:lang w:val="en-US"/>
        </w:rPr>
      </w:pPr>
      <w:r w:rsidRPr="009E2B8B">
        <w:rPr>
          <w:rFonts w:cstheme="minorHAnsi"/>
          <w:b/>
          <w:bCs/>
        </w:rPr>
        <w:t xml:space="preserve">Challenges </w:t>
      </w:r>
    </w:p>
    <w:p w14:paraId="7099491C" w14:textId="77777777" w:rsidR="00770D95" w:rsidRPr="009E2B8B" w:rsidRDefault="009E322D" w:rsidP="00ED4FE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EC refrigeration </w:t>
      </w:r>
      <w:r w:rsidRPr="009E322D">
        <w:rPr>
          <w:rFonts w:cstheme="minorHAnsi"/>
          <w:bCs/>
        </w:rPr>
        <w:t>still requires major research e</w:t>
      </w:r>
      <w:r>
        <w:rPr>
          <w:rFonts w:cstheme="minorHAnsi"/>
          <w:bCs/>
        </w:rPr>
        <w:t xml:space="preserve">fforts to reach the development </w:t>
      </w:r>
      <w:r w:rsidRPr="009E322D">
        <w:rPr>
          <w:rFonts w:cstheme="minorHAnsi"/>
          <w:bCs/>
        </w:rPr>
        <w:t>stage</w:t>
      </w:r>
      <w:r w:rsidRPr="009E2B8B">
        <w:rPr>
          <w:rFonts w:cstheme="minorHAnsi"/>
          <w:bCs/>
        </w:rPr>
        <w:t>;</w:t>
      </w:r>
      <w:r w:rsidR="00770D95" w:rsidRPr="009E2B8B">
        <w:rPr>
          <w:rFonts w:cstheme="minorHAnsi"/>
          <w:bCs/>
        </w:rPr>
        <w:t xml:space="preserve"> there still remain </w:t>
      </w:r>
      <w:r w:rsidR="00770D95">
        <w:rPr>
          <w:rFonts w:cstheme="minorHAnsi"/>
          <w:bCs/>
        </w:rPr>
        <w:t>some</w:t>
      </w:r>
      <w:r w:rsidR="00770D95" w:rsidRPr="009E2B8B">
        <w:rPr>
          <w:rFonts w:cstheme="minorHAnsi"/>
          <w:bCs/>
        </w:rPr>
        <w:t xml:space="preserve"> challenges: </w:t>
      </w:r>
    </w:p>
    <w:p w14:paraId="4396AB03" w14:textId="77777777" w:rsidR="00445A95" w:rsidRDefault="009E322D" w:rsidP="00ED4F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To i</w:t>
      </w:r>
      <w:r w:rsidR="00E91A3B" w:rsidRPr="00E91A3B">
        <w:t>mprove and implement new manufacturing and</w:t>
      </w:r>
      <w:r w:rsidR="00E91A3B">
        <w:t xml:space="preserve"> </w:t>
      </w:r>
      <w:r w:rsidR="00E91A3B" w:rsidRPr="00E91A3B">
        <w:t>processing methods for materials and regenerators</w:t>
      </w:r>
    </w:p>
    <w:p w14:paraId="062B650A" w14:textId="599A3539" w:rsidR="00445A95" w:rsidRPr="00445A95" w:rsidRDefault="00445A95" w:rsidP="00F56F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445A95">
        <w:rPr>
          <w:rFonts w:cstheme="minorHAnsi"/>
        </w:rPr>
        <w:t xml:space="preserve">Lead-containing </w:t>
      </w:r>
      <w:r w:rsidR="00F56F98" w:rsidRPr="00F56F98">
        <w:rPr>
          <w:rFonts w:cstheme="minorHAnsi"/>
        </w:rPr>
        <w:t>ferroelectric ceramics</w:t>
      </w:r>
      <w:r w:rsidRPr="00F56F98">
        <w:rPr>
          <w:rFonts w:cstheme="minorHAnsi"/>
        </w:rPr>
        <w:t xml:space="preserve"> </w:t>
      </w:r>
      <w:r w:rsidRPr="00445A95">
        <w:rPr>
          <w:rFonts w:cstheme="minorHAnsi"/>
        </w:rPr>
        <w:t>show great potential for EC refrigeration technologies</w:t>
      </w:r>
      <w:r w:rsidR="0095234A">
        <w:rPr>
          <w:rFonts w:cstheme="minorHAnsi"/>
        </w:rPr>
        <w:t>,</w:t>
      </w:r>
      <w:r w:rsidRPr="00445A95">
        <w:rPr>
          <w:rFonts w:cstheme="minorHAnsi"/>
        </w:rPr>
        <w:t xml:space="preserve"> but they are</w:t>
      </w:r>
      <w:r>
        <w:rPr>
          <w:rFonts w:cstheme="minorHAnsi"/>
        </w:rPr>
        <w:t xml:space="preserve"> </w:t>
      </w:r>
      <w:r w:rsidRPr="00445A95">
        <w:rPr>
          <w:rFonts w:cstheme="minorHAnsi"/>
        </w:rPr>
        <w:t xml:space="preserve">environmentally not acceptable. With this in mind, more research on lead-free </w:t>
      </w:r>
      <w:r w:rsidR="001D52F3" w:rsidRPr="00445A95">
        <w:rPr>
          <w:rFonts w:cstheme="minorHAnsi"/>
        </w:rPr>
        <w:t>materials is</w:t>
      </w:r>
      <w:r w:rsidRPr="00445A95">
        <w:rPr>
          <w:rFonts w:cstheme="minorHAnsi"/>
        </w:rPr>
        <w:t xml:space="preserve"> required.</w:t>
      </w:r>
    </w:p>
    <w:p w14:paraId="49CFE708" w14:textId="6DAAC963" w:rsidR="00560F76" w:rsidRDefault="001D52F3" w:rsidP="00ED4F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A</w:t>
      </w:r>
      <w:r w:rsidR="00560F76" w:rsidRPr="006E66C7">
        <w:rPr>
          <w:rFonts w:cstheme="minorHAnsi"/>
        </w:rPr>
        <w:t>dvances in materials, which support the absorption of large amounts of heat from a cold reservoir, have been</w:t>
      </w:r>
      <w:r w:rsidR="00560F76">
        <w:t xml:space="preserve"> established as</w:t>
      </w:r>
      <w:r w:rsidR="00560F76" w:rsidRPr="00560F76">
        <w:t xml:space="preserve"> </w:t>
      </w:r>
      <w:r w:rsidR="00AA5309">
        <w:t xml:space="preserve">a </w:t>
      </w:r>
      <w:r w:rsidR="00560F76" w:rsidRPr="00AA5309">
        <w:rPr>
          <w:noProof/>
        </w:rPr>
        <w:t>priority</w:t>
      </w:r>
      <w:r w:rsidR="00560F76">
        <w:t xml:space="preserve">. As such, good progress has been noted over the last 5 to 10 years, with </w:t>
      </w:r>
      <w:r w:rsidR="00AA5309">
        <w:t xml:space="preserve">the </w:t>
      </w:r>
      <w:r w:rsidR="00560F76" w:rsidRPr="00AA5309">
        <w:rPr>
          <w:noProof/>
        </w:rPr>
        <w:t>improvement</w:t>
      </w:r>
      <w:r w:rsidR="00560F76">
        <w:t xml:space="preserve"> of EC temperature change from 2.5 K (in ceramics) to 40 K (in thin films) </w:t>
      </w:r>
      <w:r w:rsidR="00560F76" w:rsidRPr="00A55ADC">
        <w:rPr>
          <w:vertAlign w:val="superscript"/>
        </w:rPr>
        <w:t>1</w:t>
      </w:r>
      <w:r w:rsidR="00560F76">
        <w:t>.</w:t>
      </w:r>
    </w:p>
    <w:p w14:paraId="47DEF2CD" w14:textId="77777777" w:rsidR="00E91A3B" w:rsidRDefault="00F71825" w:rsidP="00ED4F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Use the EC principles to </w:t>
      </w:r>
      <w:r w:rsidR="00445A95">
        <w:t xml:space="preserve">generate </w:t>
      </w:r>
      <w:r w:rsidR="00E91A3B" w:rsidRPr="00E91A3B">
        <w:t>electric energy</w:t>
      </w:r>
    </w:p>
    <w:p w14:paraId="4F157498" w14:textId="77777777" w:rsidR="00E91A3B" w:rsidRDefault="00E91A3B" w:rsidP="00C626F2">
      <w:pPr>
        <w:spacing w:after="0"/>
        <w:jc w:val="both"/>
        <w:rPr>
          <w:rFonts w:cstheme="minorHAnsi"/>
          <w:b/>
          <w:bCs/>
        </w:rPr>
      </w:pPr>
    </w:p>
    <w:p w14:paraId="5F8BBFA8" w14:textId="77777777" w:rsidR="0095234A" w:rsidRDefault="0095234A" w:rsidP="00C626F2">
      <w:pPr>
        <w:spacing w:after="0"/>
        <w:jc w:val="both"/>
        <w:rPr>
          <w:rFonts w:cstheme="minorHAnsi"/>
          <w:b/>
          <w:bCs/>
        </w:rPr>
      </w:pPr>
    </w:p>
    <w:p w14:paraId="4F9E362C" w14:textId="77777777" w:rsidR="0095234A" w:rsidRDefault="0095234A" w:rsidP="00C626F2">
      <w:pPr>
        <w:spacing w:after="0"/>
        <w:jc w:val="both"/>
        <w:rPr>
          <w:rFonts w:cstheme="minorHAnsi"/>
          <w:b/>
          <w:bCs/>
        </w:rPr>
      </w:pPr>
    </w:p>
    <w:p w14:paraId="718E6700" w14:textId="77777777" w:rsidR="0095234A" w:rsidRDefault="0095234A" w:rsidP="00C626F2">
      <w:pPr>
        <w:spacing w:after="0"/>
        <w:jc w:val="both"/>
        <w:rPr>
          <w:rFonts w:cstheme="minorHAnsi"/>
          <w:b/>
          <w:bCs/>
        </w:rPr>
      </w:pPr>
    </w:p>
    <w:p w14:paraId="2A23DC27" w14:textId="0391203D" w:rsidR="00770D95" w:rsidRPr="009E2B8B" w:rsidRDefault="00770D95" w:rsidP="00C626F2">
      <w:pPr>
        <w:spacing w:after="0"/>
        <w:jc w:val="both"/>
        <w:rPr>
          <w:rFonts w:cstheme="minorHAnsi"/>
        </w:rPr>
      </w:pPr>
      <w:r w:rsidRPr="009E2B8B">
        <w:rPr>
          <w:rFonts w:cstheme="minorHAnsi"/>
          <w:b/>
          <w:bCs/>
        </w:rPr>
        <w:t>Current market development</w:t>
      </w:r>
    </w:p>
    <w:p w14:paraId="3CC17CE4" w14:textId="3E985CD8" w:rsidR="00370069" w:rsidRDefault="009E322D" w:rsidP="00C626F2">
      <w:pPr>
        <w:spacing w:after="0"/>
        <w:jc w:val="both"/>
      </w:pPr>
      <w:r w:rsidRPr="006E66C7">
        <w:rPr>
          <w:rFonts w:cstheme="minorHAnsi"/>
        </w:rPr>
        <w:t>Although there is a lot of academic work by scientists &amp; engineers from worldwide universities and research institutions</w:t>
      </w:r>
      <w:r w:rsidR="0095234A">
        <w:rPr>
          <w:rFonts w:cstheme="minorHAnsi"/>
        </w:rPr>
        <w:t>,</w:t>
      </w:r>
      <w:r w:rsidRPr="006E66C7">
        <w:rPr>
          <w:rFonts w:cstheme="minorHAnsi"/>
        </w:rPr>
        <w:t xml:space="preserve"> the </w:t>
      </w:r>
      <w:r w:rsidR="00DC1227" w:rsidRPr="006E66C7">
        <w:rPr>
          <w:rFonts w:cstheme="minorHAnsi"/>
        </w:rPr>
        <w:t xml:space="preserve">exploitation of </w:t>
      </w:r>
      <w:r w:rsidRPr="006E66C7">
        <w:rPr>
          <w:rFonts w:cstheme="minorHAnsi"/>
        </w:rPr>
        <w:t>EC</w:t>
      </w:r>
      <w:r w:rsidR="00DC1227" w:rsidRPr="006E66C7">
        <w:rPr>
          <w:rFonts w:cstheme="minorHAnsi"/>
        </w:rPr>
        <w:t xml:space="preserve"> effect in refrigeration applications is still in its early stages, and </w:t>
      </w:r>
      <w:r w:rsidR="0095234A">
        <w:rPr>
          <w:rFonts w:cstheme="minorHAnsi"/>
        </w:rPr>
        <w:t>several</w:t>
      </w:r>
      <w:r w:rsidR="00DC1227" w:rsidRPr="006E66C7">
        <w:rPr>
          <w:rFonts w:cstheme="minorHAnsi"/>
        </w:rPr>
        <w:t xml:space="preserve"> fundamental and technical features have yet to be resolved. </w:t>
      </w:r>
    </w:p>
    <w:p w14:paraId="65E0FD8F" w14:textId="6019FEAC" w:rsidR="00DC1227" w:rsidRDefault="00DC1227" w:rsidP="00C626F2">
      <w:pPr>
        <w:spacing w:after="0"/>
        <w:jc w:val="both"/>
        <w:rPr>
          <w:rFonts w:cstheme="minorHAnsi"/>
          <w:b/>
        </w:rPr>
      </w:pPr>
    </w:p>
    <w:p w14:paraId="33713049" w14:textId="77777777" w:rsidR="00FA4323" w:rsidRDefault="00FA4323" w:rsidP="00C626F2">
      <w:pPr>
        <w:spacing w:after="0"/>
        <w:jc w:val="both"/>
        <w:rPr>
          <w:rFonts w:cstheme="minorHAnsi"/>
        </w:rPr>
      </w:pPr>
    </w:p>
    <w:p w14:paraId="1856320B" w14:textId="64DBB6CD" w:rsidR="003B168A" w:rsidRDefault="003B168A" w:rsidP="00032AE2">
      <w:pPr>
        <w:shd w:val="clear" w:color="auto" w:fill="FFFFFF"/>
        <w:spacing w:after="0"/>
        <w:jc w:val="both"/>
      </w:pPr>
    </w:p>
    <w:p w14:paraId="3DCA9B73" w14:textId="76F183D3" w:rsidR="00E47C67" w:rsidRDefault="00E47C67" w:rsidP="00AB7A6F"/>
    <w:p w14:paraId="20BA613F" w14:textId="40F68F79" w:rsidR="002F43F6" w:rsidRDefault="002F43F6" w:rsidP="00AB7A6F"/>
    <w:p w14:paraId="293178E4" w14:textId="5042407F" w:rsidR="002F43F6" w:rsidRDefault="002F43F6" w:rsidP="00AB7A6F"/>
    <w:p w14:paraId="69F795D9" w14:textId="4E5DC3B6" w:rsidR="002F43F6" w:rsidRDefault="002F43F6" w:rsidP="00AB7A6F"/>
    <w:p w14:paraId="5A3C898F" w14:textId="7BD9B94D" w:rsidR="002F43F6" w:rsidRDefault="002F43F6" w:rsidP="00AB7A6F"/>
    <w:p w14:paraId="5F762A15" w14:textId="5BACE73E" w:rsidR="002F43F6" w:rsidRDefault="002F43F6" w:rsidP="00AB7A6F"/>
    <w:p w14:paraId="5339607D" w14:textId="6EE31016" w:rsidR="002F43F6" w:rsidRDefault="002F43F6" w:rsidP="00AB7A6F"/>
    <w:p w14:paraId="5B3774B9" w14:textId="6815AA83" w:rsidR="002F43F6" w:rsidRDefault="002F43F6" w:rsidP="00AB7A6F"/>
    <w:p w14:paraId="7985CAD3" w14:textId="567BD0EC" w:rsidR="002B43A1" w:rsidRDefault="002B43A1">
      <w:pPr>
        <w:pStyle w:val="Footer"/>
      </w:pPr>
    </w:p>
    <w:p w14:paraId="1CC2F6E4" w14:textId="00FBDB48" w:rsidR="002B43A1" w:rsidRDefault="002B43A1">
      <w:pPr>
        <w:pStyle w:val="Footer"/>
      </w:pPr>
    </w:p>
    <w:p w14:paraId="7E865494" w14:textId="5C68851B" w:rsidR="002B43A1" w:rsidRDefault="002B43A1">
      <w:pPr>
        <w:pStyle w:val="Footer"/>
      </w:pPr>
    </w:p>
    <w:p w14:paraId="0267A41C" w14:textId="0D22F1B9" w:rsidR="002B43A1" w:rsidRDefault="002B43A1">
      <w:pPr>
        <w:pStyle w:val="Footer"/>
      </w:pPr>
    </w:p>
    <w:p w14:paraId="5D0F80D7" w14:textId="23829702" w:rsidR="002B43A1" w:rsidRDefault="002B43A1">
      <w:pPr>
        <w:pStyle w:val="Footer"/>
      </w:pPr>
    </w:p>
    <w:p w14:paraId="36CE9A91" w14:textId="48C0DB9D" w:rsidR="002B43A1" w:rsidRDefault="002B43A1">
      <w:pPr>
        <w:pStyle w:val="Footer"/>
      </w:pPr>
    </w:p>
    <w:p w14:paraId="2F0C6AB8" w14:textId="6FD75039" w:rsidR="002B43A1" w:rsidRDefault="002B43A1">
      <w:pPr>
        <w:pStyle w:val="Footer"/>
      </w:pPr>
    </w:p>
    <w:p w14:paraId="0A66D79C" w14:textId="1639764C" w:rsidR="002B43A1" w:rsidRDefault="002B43A1">
      <w:pPr>
        <w:pStyle w:val="Footer"/>
      </w:pPr>
    </w:p>
    <w:p w14:paraId="266A2915" w14:textId="5928752A" w:rsidR="002B43A1" w:rsidRDefault="002B43A1">
      <w:pPr>
        <w:pStyle w:val="Footer"/>
      </w:pPr>
    </w:p>
    <w:p w14:paraId="51B6C0F3" w14:textId="248BE82B" w:rsidR="002B43A1" w:rsidRDefault="002B43A1">
      <w:pPr>
        <w:pStyle w:val="Footer"/>
      </w:pPr>
    </w:p>
    <w:p w14:paraId="6B151E90" w14:textId="5CCF09FE" w:rsidR="002B43A1" w:rsidRDefault="002B43A1">
      <w:pPr>
        <w:pStyle w:val="Footer"/>
      </w:pPr>
    </w:p>
    <w:p w14:paraId="244276EC" w14:textId="211E64C3" w:rsidR="002B43A1" w:rsidRDefault="002B43A1">
      <w:pPr>
        <w:pStyle w:val="Footer"/>
      </w:pPr>
    </w:p>
    <w:p w14:paraId="24D8F1E9" w14:textId="5D2B2985" w:rsidR="002B43A1" w:rsidRDefault="002B43A1">
      <w:pPr>
        <w:pStyle w:val="Footer"/>
      </w:pPr>
    </w:p>
    <w:p w14:paraId="31C537A2" w14:textId="31FB990F" w:rsidR="002B43A1" w:rsidRDefault="002B43A1">
      <w:pPr>
        <w:pStyle w:val="Footer"/>
      </w:pPr>
    </w:p>
    <w:p w14:paraId="75F42055" w14:textId="14A15322" w:rsidR="002B43A1" w:rsidRDefault="002B43A1">
      <w:pPr>
        <w:pStyle w:val="Footer"/>
      </w:pPr>
    </w:p>
    <w:p w14:paraId="31895EF5" w14:textId="5558916B" w:rsidR="002B43A1" w:rsidRDefault="002B43A1">
      <w:pPr>
        <w:pStyle w:val="Footer"/>
      </w:pPr>
      <w:bookmarkStart w:id="0" w:name="_GoBack"/>
      <w:bookmarkEnd w:id="0"/>
    </w:p>
    <w:p w14:paraId="7E0C9D10" w14:textId="567EFF6C" w:rsidR="002B43A1" w:rsidRDefault="002B43A1">
      <w:pPr>
        <w:pStyle w:val="Footer"/>
      </w:pPr>
    </w:p>
    <w:p w14:paraId="44F27AA1" w14:textId="1F362E79" w:rsidR="002B43A1" w:rsidRDefault="002B43A1">
      <w:pPr>
        <w:pStyle w:val="Footer"/>
      </w:pPr>
    </w:p>
    <w:p w14:paraId="25574A3B" w14:textId="68086E71" w:rsidR="002B43A1" w:rsidRDefault="002B43A1">
      <w:pPr>
        <w:pStyle w:val="Footer"/>
      </w:pPr>
    </w:p>
    <w:p w14:paraId="20C787D0" w14:textId="6119A913" w:rsidR="00A55ADC" w:rsidRDefault="0095234A">
      <w:pPr>
        <w:pStyle w:val="Foo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F84423" wp14:editId="7DD8E7DB">
                <wp:simplePos x="0" y="0"/>
                <wp:positionH relativeFrom="column">
                  <wp:posOffset>-762000</wp:posOffset>
                </wp:positionH>
                <wp:positionV relativeFrom="paragraph">
                  <wp:posOffset>469900</wp:posOffset>
                </wp:positionV>
                <wp:extent cx="6248400" cy="19145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914525"/>
                          <a:chOff x="-19050" y="130871"/>
                          <a:chExt cx="6248400" cy="6576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9050" y="130871"/>
                            <a:ext cx="6229350" cy="44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EF937" w14:textId="77777777" w:rsidR="00CD44ED" w:rsidRPr="00CD44ED" w:rsidRDefault="002F43F6" w:rsidP="00CD44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55ADC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Kitanovski, A., Plaznik, U., Tomc, U., Poredoš,</w:t>
                              </w:r>
                              <w:r w:rsidR="00A55ADC" w:rsidRPr="00A55ADC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A. (2015). Present and future caloric </w:t>
                              </w:r>
                              <w:r w:rsidRPr="00A55ADC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refrigeration and heat-pump technologies, </w:t>
                              </w:r>
                              <w:r w:rsidRPr="00A55ADC">
                                <w:rPr>
                                  <w:rFonts w:cstheme="minorHAnsi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Interna</w:t>
                              </w:r>
                              <w:r w:rsidR="00CD44ED">
                                <w:rPr>
                                  <w:rFonts w:cstheme="minorHAnsi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tional Journal of Refrigeration.</w:t>
                              </w:r>
                            </w:p>
                            <w:p w14:paraId="1C7B7718" w14:textId="77777777" w:rsidR="00CD44ED" w:rsidRPr="00CD44ED" w:rsidRDefault="00CD44ED" w:rsidP="00CD44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D44ED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O_zbolt, M., Kitanovski, A., Tu_sek, J., Poredo_s, A., 2014. Electrocaloric vs. magnetocaloric energy conversion. Int. J. Refrigeration 37, 16e27.  </w:t>
                              </w:r>
                              <w:r w:rsidRPr="00CD44ED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ttp://dx.doi.org/10.1016/j.ijrefrig. 2013.07.001.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438305"/>
                            <a:ext cx="6229350" cy="35019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4EE7A0" w14:textId="6FA33F2B" w:rsidR="004F6D5D" w:rsidRDefault="004F6D5D" w:rsidP="004F6D5D">
                              <w:pPr>
                                <w:pStyle w:val="Footer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</w:rPr>
                              </w:pPr>
                              <w:r w:rsidRPr="004F6D5D">
                                <w:rPr>
                                  <w:sz w:val="18"/>
                                </w:rPr>
                                <w:t>E. Defay, R. Faye, G. Despesse, H. Strozyk, D. Sette, S. Crossley, X. Moya &amp; N. D. Mathur</w:t>
                              </w:r>
                              <w:r>
                                <w:rPr>
                                  <w:sz w:val="18"/>
                                </w:rPr>
                                <w:t xml:space="preserve"> (2018).</w:t>
                              </w:r>
                              <w:r w:rsidRPr="004F6D5D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4F6D5D">
                                <w:rPr>
                                  <w:sz w:val="18"/>
                                </w:rPr>
                                <w:t>Enhanced electrocaloric efficiency via energy recovery</w:t>
                              </w: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r w:rsidRPr="004F6D5D">
                                <w:rPr>
                                  <w:sz w:val="18"/>
                                </w:rPr>
                                <w:t>Nature Communications 9, Article number: 1827 (2018)</w:t>
                              </w:r>
                            </w:p>
                            <w:p w14:paraId="64BB362D" w14:textId="0C540661" w:rsidR="006B3EBD" w:rsidRPr="006B3EBD" w:rsidRDefault="006B3EBD" w:rsidP="006B3EBD">
                              <w:pPr>
                                <w:pStyle w:val="Footer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</w:rPr>
                              </w:pPr>
                              <w:r w:rsidRPr="006B3EBD">
                                <w:rPr>
                                  <w:sz w:val="18"/>
                                </w:rPr>
                                <w:t xml:space="preserve">Tanya Jamwal1, Raju Kumar1, Satyendra Singh </w:t>
                              </w:r>
                              <w:r>
                                <w:rPr>
                                  <w:sz w:val="18"/>
                                </w:rPr>
                                <w:t xml:space="preserve">(2019). </w:t>
                              </w:r>
                              <w:r w:rsidRPr="006B3EBD">
                                <w:rPr>
                                  <w:sz w:val="18"/>
                                </w:rPr>
                                <w:t>Giant electrocaloric effect in 0.75PbZrO3 - 0.25Bi(Mg1/2Ti1/2)O3 ceramics</w:t>
                              </w: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r w:rsidRPr="006B3EBD">
                                <w:rPr>
                                  <w:sz w:val="18"/>
                                </w:rPr>
                                <w:t>Ceramics International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 w:rsidRPr="006B3EBD">
                                <w:rPr>
                                  <w:sz w:val="18"/>
                                </w:rPr>
                                <w:t>Volume 45, Issue 11, 1 August 2019, Pages 14411-14414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84423" id="Group 4" o:spid="_x0000_s1026" style="position:absolute;margin-left:-60pt;margin-top:37pt;width:492pt;height:150.75pt;z-index:251661312;mso-width-relative:margin;mso-height-relative:margin" coordorigin="-190,1308" coordsize="62484,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">
                <v:rect id="Rectangle 2" o:spid="_x0000_s1027" style="position:absolute;left:-190;top:1308;width:62293;height: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1F0EF937" w14:textId="77777777" w:rsidR="00CD44ED" w:rsidRPr="00CD44ED" w:rsidRDefault="002F43F6" w:rsidP="00CD44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55ADC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>Kitanovski, A., Plaznik, U., Tomc, U., Poredoš,</w:t>
                        </w:r>
                        <w:r w:rsidR="00A55ADC" w:rsidRPr="00A55ADC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 A. (2015). Present and future caloric </w:t>
                        </w:r>
                        <w:r w:rsidRPr="00A55ADC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refrigeration and heat-pump technologies, </w:t>
                        </w:r>
                        <w:r w:rsidRPr="00A55ADC">
                          <w:rPr>
                            <w:rFonts w:cstheme="minorHAns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Interna</w:t>
                        </w:r>
                        <w:r w:rsidR="00CD44ED">
                          <w:rPr>
                            <w:rFonts w:cstheme="minorHAns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tional Journal of Refrigeration.</w:t>
                        </w:r>
                      </w:p>
                      <w:p w14:paraId="1C7B7718" w14:textId="77777777" w:rsidR="00CD44ED" w:rsidRPr="00CD44ED" w:rsidRDefault="00CD44ED" w:rsidP="00CD44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D44ED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 xml:space="preserve">O_zbolt, M., Kitanovski, A., Tu_sek, J., Poredo_s, A., 2014. Electrocaloric vs. magnetocaloric energy conversion. Int. J. Refrigeration 37, 16e27.  </w:t>
                        </w:r>
                        <w:r w:rsidRPr="00CD44ED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>ttp://dx.doi.org/10.1016/j.ijrefrig. 2013.07.001.</w:t>
                        </w:r>
                      </w:p>
                    </w:txbxContent>
                  </v:textbox>
                </v:rect>
                <v:rect id="Rectangle 3" o:spid="_x0000_s1028" style="position:absolute;top:4383;width:62293;height: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724EE7A0" w14:textId="6FA33F2B" w:rsidR="004F6D5D" w:rsidRDefault="004F6D5D" w:rsidP="004F6D5D">
                        <w:pPr>
                          <w:pStyle w:val="Footer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</w:rPr>
                        </w:pPr>
                        <w:r w:rsidRPr="004F6D5D">
                          <w:rPr>
                            <w:sz w:val="18"/>
                          </w:rPr>
                          <w:t>E. Defay, R. Faye, G. Despesse, H. Strozyk, D. Sette, S. Crossley, X. Moya &amp; N. D. Mathur</w:t>
                        </w:r>
                        <w:r>
                          <w:rPr>
                            <w:sz w:val="18"/>
                          </w:rPr>
                          <w:t xml:space="preserve"> (2018).</w:t>
                        </w:r>
                        <w:r w:rsidRPr="004F6D5D">
                          <w:rPr>
                            <w:sz w:val="18"/>
                          </w:rPr>
                          <w:t xml:space="preserve"> </w:t>
                        </w:r>
                        <w:r w:rsidRPr="004F6D5D">
                          <w:rPr>
                            <w:sz w:val="18"/>
                          </w:rPr>
                          <w:t>Enhanced electrocaloric efficiency via energy recovery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  <w:r w:rsidRPr="004F6D5D">
                          <w:rPr>
                            <w:sz w:val="18"/>
                          </w:rPr>
                          <w:t>Nature Communications 9, Article number: 1827 (2018)</w:t>
                        </w:r>
                      </w:p>
                      <w:p w14:paraId="64BB362D" w14:textId="0C540661" w:rsidR="006B3EBD" w:rsidRPr="006B3EBD" w:rsidRDefault="006B3EBD" w:rsidP="006B3EBD">
                        <w:pPr>
                          <w:pStyle w:val="Footer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</w:rPr>
                        </w:pPr>
                        <w:r w:rsidRPr="006B3EBD">
                          <w:rPr>
                            <w:sz w:val="18"/>
                          </w:rPr>
                          <w:t xml:space="preserve">Tanya Jamwal1, Raju Kumar1, Satyendra Singh </w:t>
                        </w:r>
                        <w:r>
                          <w:rPr>
                            <w:sz w:val="18"/>
                          </w:rPr>
                          <w:t xml:space="preserve">(2019). </w:t>
                        </w:r>
                        <w:r w:rsidRPr="006B3EBD">
                          <w:rPr>
                            <w:sz w:val="18"/>
                          </w:rPr>
                          <w:t>Giant electrocaloric effect in 0.75PbZrO3 - 0.25Bi(Mg1/2Ti1/2)O3 ceramics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  <w:r w:rsidRPr="006B3EBD">
                          <w:rPr>
                            <w:sz w:val="18"/>
                          </w:rPr>
                          <w:t>Ceramics International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 w:rsidRPr="006B3EBD">
                          <w:rPr>
                            <w:sz w:val="18"/>
                          </w:rPr>
                          <w:t>Volume 45, Issue 11, 1 August 2019, Pages 14411-14414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55ADC" w:rsidSect="00032AE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0842" w14:textId="77777777" w:rsidR="006324BB" w:rsidRDefault="006324BB" w:rsidP="002F43F6">
      <w:pPr>
        <w:spacing w:after="0" w:line="240" w:lineRule="auto"/>
      </w:pPr>
      <w:r>
        <w:separator/>
      </w:r>
    </w:p>
  </w:endnote>
  <w:endnote w:type="continuationSeparator" w:id="0">
    <w:p w14:paraId="15E52519" w14:textId="77777777" w:rsidR="006324BB" w:rsidRDefault="006324BB" w:rsidP="002F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Caecilia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D9E5" w14:textId="77777777" w:rsidR="006324BB" w:rsidRDefault="006324BB" w:rsidP="002F43F6">
      <w:pPr>
        <w:spacing w:after="0" w:line="240" w:lineRule="auto"/>
      </w:pPr>
      <w:r>
        <w:separator/>
      </w:r>
    </w:p>
  </w:footnote>
  <w:footnote w:type="continuationSeparator" w:id="0">
    <w:p w14:paraId="6C3826C6" w14:textId="77777777" w:rsidR="006324BB" w:rsidRDefault="006324BB" w:rsidP="002F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DF"/>
    <w:multiLevelType w:val="hybridMultilevel"/>
    <w:tmpl w:val="08C6F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927"/>
    <w:multiLevelType w:val="hybridMultilevel"/>
    <w:tmpl w:val="7C0C5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70A"/>
    <w:multiLevelType w:val="hybridMultilevel"/>
    <w:tmpl w:val="788A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8EB"/>
    <w:multiLevelType w:val="hybridMultilevel"/>
    <w:tmpl w:val="E41CAD68"/>
    <w:lvl w:ilvl="0" w:tplc="E0408E54">
      <w:start w:val="3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B4CFD"/>
    <w:multiLevelType w:val="hybridMultilevel"/>
    <w:tmpl w:val="5878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277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692E"/>
    <w:multiLevelType w:val="hybridMultilevel"/>
    <w:tmpl w:val="159A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933"/>
    <w:multiLevelType w:val="hybridMultilevel"/>
    <w:tmpl w:val="C2AA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4108"/>
    <w:multiLevelType w:val="hybridMultilevel"/>
    <w:tmpl w:val="09CE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6FF"/>
    <w:multiLevelType w:val="hybridMultilevel"/>
    <w:tmpl w:val="E41CAD68"/>
    <w:lvl w:ilvl="0" w:tplc="E0408E54">
      <w:start w:val="3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BE1337"/>
    <w:multiLevelType w:val="hybridMultilevel"/>
    <w:tmpl w:val="8BB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02F9C"/>
    <w:multiLevelType w:val="hybridMultilevel"/>
    <w:tmpl w:val="E79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7C93"/>
    <w:multiLevelType w:val="hybridMultilevel"/>
    <w:tmpl w:val="AABA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354C3"/>
    <w:multiLevelType w:val="hybridMultilevel"/>
    <w:tmpl w:val="2588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21D9D"/>
    <w:multiLevelType w:val="hybridMultilevel"/>
    <w:tmpl w:val="85966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zI1MjU3MzayMDZV0lEKTi0uzszPAykwrQUAKmk39ywAAAA="/>
  </w:docVars>
  <w:rsids>
    <w:rsidRoot w:val="00A64F01"/>
    <w:rsid w:val="0002018A"/>
    <w:rsid w:val="00032AE2"/>
    <w:rsid w:val="0003651D"/>
    <w:rsid w:val="00042060"/>
    <w:rsid w:val="00081867"/>
    <w:rsid w:val="00084FAE"/>
    <w:rsid w:val="00091CC5"/>
    <w:rsid w:val="000A26FE"/>
    <w:rsid w:val="000D6C50"/>
    <w:rsid w:val="00103AA9"/>
    <w:rsid w:val="001302B9"/>
    <w:rsid w:val="001355A8"/>
    <w:rsid w:val="001512A7"/>
    <w:rsid w:val="00163603"/>
    <w:rsid w:val="0019601E"/>
    <w:rsid w:val="001A6EA7"/>
    <w:rsid w:val="001A7AE2"/>
    <w:rsid w:val="001D52F3"/>
    <w:rsid w:val="00220AAB"/>
    <w:rsid w:val="00223802"/>
    <w:rsid w:val="0022790A"/>
    <w:rsid w:val="00273933"/>
    <w:rsid w:val="00284422"/>
    <w:rsid w:val="0029035A"/>
    <w:rsid w:val="00296C10"/>
    <w:rsid w:val="00297446"/>
    <w:rsid w:val="002B2FA2"/>
    <w:rsid w:val="002B43A1"/>
    <w:rsid w:val="002C2CDE"/>
    <w:rsid w:val="002F43F6"/>
    <w:rsid w:val="00317F07"/>
    <w:rsid w:val="00326EBD"/>
    <w:rsid w:val="00331A80"/>
    <w:rsid w:val="003349A6"/>
    <w:rsid w:val="0034625C"/>
    <w:rsid w:val="0034785F"/>
    <w:rsid w:val="00353B02"/>
    <w:rsid w:val="00360F97"/>
    <w:rsid w:val="00370069"/>
    <w:rsid w:val="00375BC4"/>
    <w:rsid w:val="003873CA"/>
    <w:rsid w:val="003A3579"/>
    <w:rsid w:val="003B168A"/>
    <w:rsid w:val="003D7DBB"/>
    <w:rsid w:val="00433027"/>
    <w:rsid w:val="00445A95"/>
    <w:rsid w:val="00487A49"/>
    <w:rsid w:val="0049266F"/>
    <w:rsid w:val="004F0F00"/>
    <w:rsid w:val="004F6D5D"/>
    <w:rsid w:val="00560F76"/>
    <w:rsid w:val="0056697F"/>
    <w:rsid w:val="005935A2"/>
    <w:rsid w:val="005C0194"/>
    <w:rsid w:val="005C436D"/>
    <w:rsid w:val="005D2D5C"/>
    <w:rsid w:val="005D6BB9"/>
    <w:rsid w:val="005D7A60"/>
    <w:rsid w:val="005D7ED0"/>
    <w:rsid w:val="005E20D1"/>
    <w:rsid w:val="006324BB"/>
    <w:rsid w:val="00647866"/>
    <w:rsid w:val="006535ED"/>
    <w:rsid w:val="006846DC"/>
    <w:rsid w:val="00690298"/>
    <w:rsid w:val="006A5CA8"/>
    <w:rsid w:val="006B3EBD"/>
    <w:rsid w:val="006E66C7"/>
    <w:rsid w:val="00701933"/>
    <w:rsid w:val="00705508"/>
    <w:rsid w:val="007061C9"/>
    <w:rsid w:val="00706B38"/>
    <w:rsid w:val="00716B3E"/>
    <w:rsid w:val="00721AA1"/>
    <w:rsid w:val="007250B2"/>
    <w:rsid w:val="00734172"/>
    <w:rsid w:val="00770D95"/>
    <w:rsid w:val="00780CCD"/>
    <w:rsid w:val="00792D38"/>
    <w:rsid w:val="007A0BBD"/>
    <w:rsid w:val="007C5D57"/>
    <w:rsid w:val="007E3AD2"/>
    <w:rsid w:val="007F6DA0"/>
    <w:rsid w:val="008149B0"/>
    <w:rsid w:val="008261DE"/>
    <w:rsid w:val="00850C26"/>
    <w:rsid w:val="00852995"/>
    <w:rsid w:val="00865989"/>
    <w:rsid w:val="00890444"/>
    <w:rsid w:val="00895F7B"/>
    <w:rsid w:val="008B6703"/>
    <w:rsid w:val="008C73B6"/>
    <w:rsid w:val="008E3205"/>
    <w:rsid w:val="008F12B0"/>
    <w:rsid w:val="00921859"/>
    <w:rsid w:val="009319D2"/>
    <w:rsid w:val="00944728"/>
    <w:rsid w:val="0095234A"/>
    <w:rsid w:val="00966956"/>
    <w:rsid w:val="00990FAF"/>
    <w:rsid w:val="009A2328"/>
    <w:rsid w:val="009A49B3"/>
    <w:rsid w:val="009A4D32"/>
    <w:rsid w:val="009B0F76"/>
    <w:rsid w:val="009E322D"/>
    <w:rsid w:val="009F5A51"/>
    <w:rsid w:val="00A370BE"/>
    <w:rsid w:val="00A46AE3"/>
    <w:rsid w:val="00A543FA"/>
    <w:rsid w:val="00A55ADC"/>
    <w:rsid w:val="00A64F01"/>
    <w:rsid w:val="00A722EA"/>
    <w:rsid w:val="00A8420A"/>
    <w:rsid w:val="00A90088"/>
    <w:rsid w:val="00A95C91"/>
    <w:rsid w:val="00AA5309"/>
    <w:rsid w:val="00AB02F7"/>
    <w:rsid w:val="00AB7A6F"/>
    <w:rsid w:val="00AC0458"/>
    <w:rsid w:val="00AC2D2B"/>
    <w:rsid w:val="00AD1B80"/>
    <w:rsid w:val="00AE5D17"/>
    <w:rsid w:val="00B22A65"/>
    <w:rsid w:val="00B27386"/>
    <w:rsid w:val="00B46BCA"/>
    <w:rsid w:val="00B549EF"/>
    <w:rsid w:val="00B77626"/>
    <w:rsid w:val="00BD4D7A"/>
    <w:rsid w:val="00BD73E0"/>
    <w:rsid w:val="00C0489A"/>
    <w:rsid w:val="00C119D6"/>
    <w:rsid w:val="00C463FB"/>
    <w:rsid w:val="00C626F2"/>
    <w:rsid w:val="00C80D19"/>
    <w:rsid w:val="00C8704A"/>
    <w:rsid w:val="00CA68E5"/>
    <w:rsid w:val="00CB2BBA"/>
    <w:rsid w:val="00CB5470"/>
    <w:rsid w:val="00CB707F"/>
    <w:rsid w:val="00CC7378"/>
    <w:rsid w:val="00CD44ED"/>
    <w:rsid w:val="00CD71C4"/>
    <w:rsid w:val="00CF18B0"/>
    <w:rsid w:val="00D04514"/>
    <w:rsid w:val="00D145B5"/>
    <w:rsid w:val="00D21FA3"/>
    <w:rsid w:val="00D31BCE"/>
    <w:rsid w:val="00D33865"/>
    <w:rsid w:val="00D50FCE"/>
    <w:rsid w:val="00D5785D"/>
    <w:rsid w:val="00D70A08"/>
    <w:rsid w:val="00D73CA2"/>
    <w:rsid w:val="00D8366D"/>
    <w:rsid w:val="00DB3698"/>
    <w:rsid w:val="00DC1227"/>
    <w:rsid w:val="00DE36D7"/>
    <w:rsid w:val="00E003D0"/>
    <w:rsid w:val="00E03A1E"/>
    <w:rsid w:val="00E15414"/>
    <w:rsid w:val="00E40DFD"/>
    <w:rsid w:val="00E47C67"/>
    <w:rsid w:val="00E603EB"/>
    <w:rsid w:val="00E61A73"/>
    <w:rsid w:val="00E72C18"/>
    <w:rsid w:val="00E740F6"/>
    <w:rsid w:val="00E7732E"/>
    <w:rsid w:val="00E91A3B"/>
    <w:rsid w:val="00E94A3B"/>
    <w:rsid w:val="00ED4FE7"/>
    <w:rsid w:val="00F00502"/>
    <w:rsid w:val="00F014AA"/>
    <w:rsid w:val="00F035C0"/>
    <w:rsid w:val="00F046B5"/>
    <w:rsid w:val="00F1058A"/>
    <w:rsid w:val="00F344E7"/>
    <w:rsid w:val="00F40615"/>
    <w:rsid w:val="00F54B79"/>
    <w:rsid w:val="00F56F98"/>
    <w:rsid w:val="00F714A0"/>
    <w:rsid w:val="00F71825"/>
    <w:rsid w:val="00F807D6"/>
    <w:rsid w:val="00FA4323"/>
    <w:rsid w:val="00FD1901"/>
    <w:rsid w:val="00FD5A97"/>
    <w:rsid w:val="00FF033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F83D"/>
  <w15:docId w15:val="{55BAB482-632D-4AA9-AE6F-3A50D52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3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1AA1"/>
  </w:style>
  <w:style w:type="paragraph" w:customStyle="1" w:styleId="svarticle">
    <w:name w:val="svarticle"/>
    <w:basedOn w:val="Normal"/>
    <w:rsid w:val="0072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21AA1"/>
    <w:rPr>
      <w:i/>
      <w:iCs/>
    </w:rPr>
  </w:style>
  <w:style w:type="character" w:customStyle="1" w:styleId="formulatext">
    <w:name w:val="formulatext"/>
    <w:basedOn w:val="DefaultParagraphFont"/>
    <w:rsid w:val="00721AA1"/>
  </w:style>
  <w:style w:type="paragraph" w:styleId="ListParagraph">
    <w:name w:val="List Paragraph"/>
    <w:basedOn w:val="Normal"/>
    <w:uiPriority w:val="34"/>
    <w:qFormat/>
    <w:rsid w:val="0022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1A7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77626"/>
    <w:rPr>
      <w:color w:val="808080"/>
    </w:rPr>
  </w:style>
  <w:style w:type="character" w:customStyle="1" w:styleId="s2">
    <w:name w:val="s2"/>
    <w:basedOn w:val="DefaultParagraphFont"/>
    <w:rsid w:val="00DC1227"/>
  </w:style>
  <w:style w:type="paragraph" w:styleId="Header">
    <w:name w:val="header"/>
    <w:basedOn w:val="Normal"/>
    <w:link w:val="HeaderChar"/>
    <w:uiPriority w:val="99"/>
    <w:unhideWhenUsed/>
    <w:rsid w:val="002F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F6"/>
  </w:style>
  <w:style w:type="paragraph" w:styleId="Footer">
    <w:name w:val="footer"/>
    <w:basedOn w:val="Normal"/>
    <w:link w:val="FooterChar"/>
    <w:uiPriority w:val="99"/>
    <w:unhideWhenUsed/>
    <w:rsid w:val="002F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F6"/>
  </w:style>
  <w:style w:type="character" w:styleId="CommentReference">
    <w:name w:val="annotation reference"/>
    <w:basedOn w:val="DefaultParagraphFont"/>
    <w:uiPriority w:val="99"/>
    <w:semiHidden/>
    <w:unhideWhenUsed/>
    <w:rsid w:val="001A7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702DAC1-7B03-47E9-B68D-F77770FE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Yebiyo, Metkel</dc:creator>
  <cp:lastModifiedBy>Yebiyo, Metkel 2</cp:lastModifiedBy>
  <cp:revision>3</cp:revision>
  <cp:lastPrinted>2015-09-25T11:48:00Z</cp:lastPrinted>
  <dcterms:created xsi:type="dcterms:W3CDTF">2019-06-09T23:25:00Z</dcterms:created>
  <dcterms:modified xsi:type="dcterms:W3CDTF">2019-06-09T23:36:00Z</dcterms:modified>
</cp:coreProperties>
</file>