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8F7D9" w14:textId="77777777" w:rsidR="00D654A1" w:rsidRDefault="00D654A1" w:rsidP="00430629">
      <w:pPr>
        <w:spacing w:line="360" w:lineRule="auto"/>
        <w:jc w:val="center"/>
        <w:rPr>
          <w:rFonts w:ascii="Arial" w:hAnsi="Arial" w:cs="Arial"/>
          <w:b/>
        </w:rPr>
      </w:pPr>
    </w:p>
    <w:p w14:paraId="2884E817" w14:textId="36D2D9BE" w:rsidR="00D654A1" w:rsidRPr="00D654A1" w:rsidRDefault="00D654A1" w:rsidP="00D654A1">
      <w:pPr>
        <w:spacing w:after="160" w:line="259" w:lineRule="auto"/>
        <w:rPr>
          <w:rFonts w:ascii="Arial" w:hAnsi="Arial" w:cs="Arial"/>
        </w:rPr>
      </w:pPr>
      <w:r w:rsidRPr="00D654A1">
        <w:rPr>
          <w:rFonts w:ascii="Arial" w:hAnsi="Arial" w:cs="Arial"/>
          <w:b/>
          <w:bCs/>
        </w:rPr>
        <w:t>Title</w:t>
      </w:r>
      <w:r w:rsidRPr="00D654A1">
        <w:rPr>
          <w:rFonts w:ascii="Arial" w:hAnsi="Arial" w:cs="Arial"/>
        </w:rPr>
        <w:t>: Working memory and high-level cognition in children: An analysis of timing and accuracy in complex span tasks.</w:t>
      </w:r>
    </w:p>
    <w:p w14:paraId="0DC88D3B" w14:textId="77777777" w:rsidR="00D654A1" w:rsidRPr="00D654A1" w:rsidRDefault="00D654A1" w:rsidP="00D654A1">
      <w:pPr>
        <w:spacing w:line="360" w:lineRule="auto"/>
        <w:rPr>
          <w:rFonts w:ascii="Arial" w:hAnsi="Arial" w:cs="Arial"/>
        </w:rPr>
      </w:pPr>
    </w:p>
    <w:p w14:paraId="61DECB5D" w14:textId="77777777" w:rsidR="00D654A1" w:rsidRPr="00D654A1" w:rsidRDefault="00D654A1" w:rsidP="00D654A1">
      <w:pPr>
        <w:spacing w:line="360" w:lineRule="auto"/>
        <w:rPr>
          <w:rFonts w:ascii="Arial" w:hAnsi="Arial" w:cs="Arial"/>
        </w:rPr>
      </w:pPr>
      <w:r w:rsidRPr="00D654A1">
        <w:rPr>
          <w:rFonts w:ascii="Arial" w:hAnsi="Arial" w:cs="Arial"/>
          <w:b/>
          <w:bCs/>
        </w:rPr>
        <w:t>Authors</w:t>
      </w:r>
      <w:r w:rsidRPr="00D654A1">
        <w:rPr>
          <w:rFonts w:ascii="Arial" w:hAnsi="Arial" w:cs="Arial"/>
        </w:rPr>
        <w:t>:</w:t>
      </w:r>
    </w:p>
    <w:p w14:paraId="3B2C9673" w14:textId="77777777" w:rsidR="00D654A1" w:rsidRPr="00D654A1" w:rsidRDefault="00D654A1" w:rsidP="00D654A1">
      <w:pPr>
        <w:spacing w:line="360" w:lineRule="auto"/>
        <w:rPr>
          <w:rFonts w:ascii="Arial" w:hAnsi="Arial" w:cs="Arial"/>
          <w:vertAlign w:val="superscript"/>
        </w:rPr>
      </w:pPr>
      <w:r w:rsidRPr="00D654A1">
        <w:rPr>
          <w:rFonts w:ascii="Arial" w:hAnsi="Arial" w:cs="Arial"/>
        </w:rPr>
        <w:t xml:space="preserve">Rebecca </w:t>
      </w:r>
      <w:proofErr w:type="gramStart"/>
      <w:r w:rsidRPr="00D654A1">
        <w:rPr>
          <w:rFonts w:ascii="Arial" w:hAnsi="Arial" w:cs="Arial"/>
        </w:rPr>
        <w:t>Gordon</w:t>
      </w:r>
      <w:r w:rsidRPr="00D654A1">
        <w:rPr>
          <w:rFonts w:ascii="Arial" w:hAnsi="Arial" w:cs="Arial"/>
          <w:vertAlign w:val="superscript"/>
        </w:rPr>
        <w:t>1  (</w:t>
      </w:r>
      <w:proofErr w:type="gramEnd"/>
      <w:r w:rsidRPr="00D654A1">
        <w:rPr>
          <w:rStyle w:val="FootnoteReference"/>
          <w:rFonts w:ascii="Arial" w:hAnsi="Arial" w:cs="Arial"/>
        </w:rPr>
        <w:footnoteReference w:id="1"/>
      </w:r>
      <w:r w:rsidRPr="00D654A1">
        <w:rPr>
          <w:rFonts w:ascii="Arial" w:hAnsi="Arial" w:cs="Arial"/>
          <w:vertAlign w:val="superscript"/>
        </w:rPr>
        <w:t>footnote)</w:t>
      </w:r>
    </w:p>
    <w:p w14:paraId="38948BE6" w14:textId="77777777" w:rsidR="00D654A1" w:rsidRPr="00D654A1" w:rsidRDefault="00D654A1" w:rsidP="00D654A1">
      <w:pPr>
        <w:spacing w:line="360" w:lineRule="auto"/>
        <w:rPr>
          <w:rFonts w:ascii="Arial" w:hAnsi="Arial" w:cs="Arial"/>
          <w:vertAlign w:val="superscript"/>
        </w:rPr>
      </w:pPr>
      <w:r w:rsidRPr="00D654A1">
        <w:rPr>
          <w:rFonts w:ascii="Arial" w:hAnsi="Arial" w:cs="Arial"/>
        </w:rPr>
        <w:t>James H Smith-Spark</w:t>
      </w:r>
      <w:r w:rsidRPr="00D654A1">
        <w:rPr>
          <w:rFonts w:ascii="Arial" w:hAnsi="Arial" w:cs="Arial"/>
          <w:vertAlign w:val="superscript"/>
        </w:rPr>
        <w:t>1</w:t>
      </w:r>
    </w:p>
    <w:p w14:paraId="35C7D364" w14:textId="77777777" w:rsidR="00D654A1" w:rsidRPr="00D654A1" w:rsidRDefault="00D654A1" w:rsidP="00D654A1">
      <w:pPr>
        <w:spacing w:line="360" w:lineRule="auto"/>
        <w:rPr>
          <w:rFonts w:ascii="Arial" w:hAnsi="Arial" w:cs="Arial"/>
          <w:vertAlign w:val="superscript"/>
        </w:rPr>
      </w:pPr>
      <w:r w:rsidRPr="00D654A1">
        <w:rPr>
          <w:rFonts w:ascii="Arial" w:hAnsi="Arial" w:cs="Arial"/>
        </w:rPr>
        <w:t>Elizabeth J Newton</w:t>
      </w:r>
      <w:r w:rsidRPr="00D654A1">
        <w:rPr>
          <w:rFonts w:ascii="Arial" w:hAnsi="Arial" w:cs="Arial"/>
          <w:vertAlign w:val="superscript"/>
        </w:rPr>
        <w:t>1</w:t>
      </w:r>
    </w:p>
    <w:p w14:paraId="4E057F31" w14:textId="77777777" w:rsidR="00D654A1" w:rsidRPr="00D654A1" w:rsidRDefault="00D654A1" w:rsidP="00D654A1">
      <w:pPr>
        <w:spacing w:line="360" w:lineRule="auto"/>
        <w:rPr>
          <w:rFonts w:ascii="Arial" w:hAnsi="Arial" w:cs="Arial"/>
          <w:vertAlign w:val="superscript"/>
        </w:rPr>
      </w:pPr>
      <w:r w:rsidRPr="00D654A1">
        <w:rPr>
          <w:rFonts w:ascii="Arial" w:hAnsi="Arial" w:cs="Arial"/>
        </w:rPr>
        <w:t>Lucy A Henry</w:t>
      </w:r>
      <w:r w:rsidRPr="00D654A1">
        <w:rPr>
          <w:rFonts w:ascii="Arial" w:hAnsi="Arial" w:cs="Arial"/>
          <w:vertAlign w:val="superscript"/>
        </w:rPr>
        <w:t>2</w:t>
      </w:r>
    </w:p>
    <w:p w14:paraId="43ED48CD" w14:textId="77777777" w:rsidR="00D654A1" w:rsidRPr="00D654A1" w:rsidRDefault="00D654A1" w:rsidP="00D654A1">
      <w:pPr>
        <w:shd w:val="clear" w:color="auto" w:fill="FFFFFF"/>
        <w:rPr>
          <w:rFonts w:ascii="Arial" w:hAnsi="Arial" w:cs="Arial"/>
          <w:color w:val="222222"/>
          <w:lang w:eastAsia="en-GB"/>
        </w:rPr>
      </w:pPr>
    </w:p>
    <w:p w14:paraId="010EBDB0" w14:textId="77777777" w:rsidR="00D654A1" w:rsidRPr="00D654A1" w:rsidRDefault="00D654A1" w:rsidP="00D654A1">
      <w:pPr>
        <w:shd w:val="clear" w:color="auto" w:fill="FFFFFF"/>
        <w:rPr>
          <w:rFonts w:ascii="Arial" w:hAnsi="Arial" w:cs="Arial"/>
          <w:color w:val="222222"/>
          <w:lang w:eastAsia="en-GB"/>
        </w:rPr>
      </w:pPr>
      <w:r w:rsidRPr="00D654A1">
        <w:rPr>
          <w:rFonts w:ascii="Arial" w:hAnsi="Arial" w:cs="Arial"/>
          <w:color w:val="222222"/>
          <w:vertAlign w:val="superscript"/>
          <w:lang w:eastAsia="en-GB"/>
        </w:rPr>
        <w:t xml:space="preserve">1 </w:t>
      </w:r>
      <w:r w:rsidRPr="00D654A1">
        <w:rPr>
          <w:rFonts w:ascii="Arial" w:hAnsi="Arial" w:cs="Arial"/>
          <w:color w:val="222222"/>
          <w:lang w:eastAsia="en-GB"/>
        </w:rPr>
        <w:t>London South Bank University</w:t>
      </w:r>
    </w:p>
    <w:p w14:paraId="2D8FBAEB" w14:textId="77777777" w:rsidR="00D654A1" w:rsidRPr="00D654A1" w:rsidRDefault="00D654A1" w:rsidP="00D654A1">
      <w:pPr>
        <w:rPr>
          <w:rFonts w:ascii="Arial" w:hAnsi="Arial" w:cs="Arial"/>
          <w:color w:val="222222"/>
          <w:shd w:val="clear" w:color="auto" w:fill="FFFFFF"/>
          <w:lang w:eastAsia="en-GB"/>
        </w:rPr>
      </w:pPr>
      <w:r w:rsidRPr="00D654A1">
        <w:rPr>
          <w:rFonts w:ascii="Arial" w:hAnsi="Arial" w:cs="Arial"/>
          <w:color w:val="222222"/>
          <w:shd w:val="clear" w:color="auto" w:fill="FFFFFF"/>
          <w:lang w:eastAsia="en-GB"/>
        </w:rPr>
        <w:t>103 Borough Rd, London SE1 0AA, UK</w:t>
      </w:r>
    </w:p>
    <w:p w14:paraId="7E0282C4" w14:textId="77777777" w:rsidR="00D654A1" w:rsidRPr="00D654A1" w:rsidRDefault="00D654A1" w:rsidP="00D654A1">
      <w:pPr>
        <w:shd w:val="clear" w:color="auto" w:fill="FFFFFF"/>
        <w:rPr>
          <w:rFonts w:ascii="Arial" w:hAnsi="Arial" w:cs="Arial"/>
          <w:color w:val="222222"/>
          <w:lang w:eastAsia="en-GB"/>
        </w:rPr>
      </w:pPr>
      <w:r w:rsidRPr="00D654A1">
        <w:rPr>
          <w:rFonts w:ascii="Arial" w:hAnsi="Arial" w:cs="Arial"/>
          <w:color w:val="222222"/>
          <w:lang w:eastAsia="en-GB"/>
        </w:rPr>
        <w:t>Rebecca Gordon email: Rebecca.gordon@ucl.ac.uk</w:t>
      </w:r>
    </w:p>
    <w:p w14:paraId="415F83CA" w14:textId="77777777" w:rsidR="00D654A1" w:rsidRPr="00D654A1" w:rsidRDefault="00D654A1" w:rsidP="00D654A1">
      <w:pPr>
        <w:shd w:val="clear" w:color="auto" w:fill="FFFFFF"/>
        <w:rPr>
          <w:rFonts w:ascii="Arial" w:hAnsi="Arial" w:cs="Arial"/>
          <w:color w:val="222222"/>
          <w:lang w:eastAsia="en-GB"/>
        </w:rPr>
      </w:pPr>
      <w:r w:rsidRPr="00D654A1">
        <w:rPr>
          <w:rFonts w:ascii="Arial" w:hAnsi="Arial" w:cs="Arial"/>
          <w:color w:val="222222"/>
          <w:lang w:eastAsia="en-GB"/>
        </w:rPr>
        <w:t xml:space="preserve">James H Smith-Spark email: </w:t>
      </w:r>
      <w:hyperlink r:id="rId8" w:history="1">
        <w:r w:rsidRPr="00D654A1">
          <w:rPr>
            <w:rStyle w:val="Hyperlink"/>
            <w:rFonts w:ascii="Arial" w:hAnsi="Arial" w:cs="Arial"/>
            <w:lang w:eastAsia="en-GB"/>
          </w:rPr>
          <w:t>smithspj@lsbu.ac.uk</w:t>
        </w:r>
      </w:hyperlink>
    </w:p>
    <w:p w14:paraId="084FB1E1" w14:textId="77777777" w:rsidR="00D654A1" w:rsidRPr="00D654A1" w:rsidRDefault="00D654A1" w:rsidP="00D654A1">
      <w:pPr>
        <w:shd w:val="clear" w:color="auto" w:fill="FFFFFF"/>
        <w:rPr>
          <w:rFonts w:ascii="Arial" w:hAnsi="Arial" w:cs="Arial"/>
          <w:color w:val="222222"/>
          <w:lang w:eastAsia="en-GB"/>
        </w:rPr>
      </w:pPr>
      <w:r w:rsidRPr="00D654A1">
        <w:rPr>
          <w:rFonts w:ascii="Arial" w:hAnsi="Arial" w:cs="Arial"/>
          <w:color w:val="222222"/>
          <w:lang w:eastAsia="en-GB"/>
        </w:rPr>
        <w:t>Elizabeth J Newton email: liz.newton@lsbu.ac.uk</w:t>
      </w:r>
    </w:p>
    <w:p w14:paraId="7467C1E0" w14:textId="77777777" w:rsidR="00D654A1" w:rsidRPr="00D654A1" w:rsidRDefault="00D654A1" w:rsidP="00D654A1">
      <w:pPr>
        <w:rPr>
          <w:rFonts w:ascii="Arial" w:hAnsi="Arial" w:cs="Arial"/>
          <w:lang w:eastAsia="en-GB"/>
        </w:rPr>
      </w:pPr>
    </w:p>
    <w:p w14:paraId="4B85B6F8" w14:textId="77777777" w:rsidR="00D654A1" w:rsidRPr="00D654A1" w:rsidRDefault="00D654A1" w:rsidP="00D654A1">
      <w:pPr>
        <w:shd w:val="clear" w:color="auto" w:fill="FFFFFF"/>
        <w:rPr>
          <w:rFonts w:ascii="Arial" w:hAnsi="Arial" w:cs="Arial"/>
          <w:color w:val="222222"/>
          <w:lang w:eastAsia="en-GB"/>
        </w:rPr>
      </w:pPr>
    </w:p>
    <w:p w14:paraId="63C92707" w14:textId="77777777" w:rsidR="00D654A1" w:rsidRPr="00D654A1" w:rsidRDefault="00D654A1" w:rsidP="00D654A1">
      <w:pPr>
        <w:rPr>
          <w:rFonts w:ascii="Arial" w:hAnsi="Arial" w:cs="Arial"/>
          <w:color w:val="222222"/>
          <w:lang w:eastAsia="en-GB"/>
        </w:rPr>
      </w:pPr>
      <w:r w:rsidRPr="00D654A1">
        <w:rPr>
          <w:rFonts w:ascii="Arial" w:hAnsi="Arial" w:cs="Arial"/>
          <w:color w:val="222222"/>
          <w:vertAlign w:val="superscript"/>
          <w:lang w:eastAsia="en-GB"/>
        </w:rPr>
        <w:t>2</w:t>
      </w:r>
      <w:r w:rsidRPr="00D654A1">
        <w:rPr>
          <w:rFonts w:ascii="Arial" w:hAnsi="Arial" w:cs="Arial"/>
          <w:color w:val="222222"/>
          <w:lang w:eastAsia="en-GB"/>
        </w:rPr>
        <w:t>City, University of London</w:t>
      </w:r>
    </w:p>
    <w:p w14:paraId="36EB16B4" w14:textId="77777777" w:rsidR="00D654A1" w:rsidRPr="00D654A1" w:rsidRDefault="00D654A1" w:rsidP="00D654A1">
      <w:pPr>
        <w:rPr>
          <w:rFonts w:ascii="Arial" w:hAnsi="Arial" w:cs="Arial"/>
          <w:color w:val="222222"/>
          <w:shd w:val="clear" w:color="auto" w:fill="FFFFFF"/>
          <w:lang w:eastAsia="en-GB"/>
        </w:rPr>
      </w:pPr>
      <w:r w:rsidRPr="00D654A1">
        <w:rPr>
          <w:rFonts w:ascii="Arial" w:hAnsi="Arial" w:cs="Arial"/>
          <w:color w:val="222222"/>
          <w:shd w:val="clear" w:color="auto" w:fill="FFFFFF"/>
          <w:lang w:eastAsia="en-GB"/>
        </w:rPr>
        <w:t xml:space="preserve">Northampton Square, </w:t>
      </w:r>
      <w:proofErr w:type="spellStart"/>
      <w:r w:rsidRPr="00D654A1">
        <w:rPr>
          <w:rFonts w:ascii="Arial" w:hAnsi="Arial" w:cs="Arial"/>
          <w:color w:val="222222"/>
          <w:shd w:val="clear" w:color="auto" w:fill="FFFFFF"/>
          <w:lang w:eastAsia="en-GB"/>
        </w:rPr>
        <w:t>Clerkenwell</w:t>
      </w:r>
      <w:proofErr w:type="spellEnd"/>
      <w:r w:rsidRPr="00D654A1">
        <w:rPr>
          <w:rFonts w:ascii="Arial" w:hAnsi="Arial" w:cs="Arial"/>
          <w:color w:val="222222"/>
          <w:shd w:val="clear" w:color="auto" w:fill="FFFFFF"/>
          <w:lang w:eastAsia="en-GB"/>
        </w:rPr>
        <w:t xml:space="preserve">, London EC1V </w:t>
      </w:r>
      <w:proofErr w:type="gramStart"/>
      <w:r w:rsidRPr="00D654A1">
        <w:rPr>
          <w:rFonts w:ascii="Arial" w:hAnsi="Arial" w:cs="Arial"/>
          <w:color w:val="222222"/>
          <w:shd w:val="clear" w:color="auto" w:fill="FFFFFF"/>
          <w:lang w:eastAsia="en-GB"/>
        </w:rPr>
        <w:t>0HB ,</w:t>
      </w:r>
      <w:proofErr w:type="gramEnd"/>
      <w:r w:rsidRPr="00D654A1">
        <w:rPr>
          <w:rFonts w:ascii="Arial" w:hAnsi="Arial" w:cs="Arial"/>
          <w:color w:val="222222"/>
          <w:shd w:val="clear" w:color="auto" w:fill="FFFFFF"/>
          <w:lang w:eastAsia="en-GB"/>
        </w:rPr>
        <w:t>UK</w:t>
      </w:r>
    </w:p>
    <w:p w14:paraId="73D2C517" w14:textId="77777777" w:rsidR="00D654A1" w:rsidRPr="00D654A1" w:rsidRDefault="00D654A1" w:rsidP="00D654A1">
      <w:pPr>
        <w:rPr>
          <w:rFonts w:ascii="Arial" w:hAnsi="Arial" w:cs="Arial"/>
          <w:color w:val="222222"/>
          <w:shd w:val="clear" w:color="auto" w:fill="FFFFFF"/>
          <w:lang w:eastAsia="en-GB"/>
        </w:rPr>
      </w:pPr>
      <w:r w:rsidRPr="00D654A1">
        <w:rPr>
          <w:rFonts w:ascii="Arial" w:hAnsi="Arial" w:cs="Arial"/>
          <w:color w:val="222222"/>
          <w:shd w:val="clear" w:color="auto" w:fill="FFFFFF"/>
          <w:lang w:eastAsia="en-GB"/>
        </w:rPr>
        <w:t xml:space="preserve">Lucy A Henry email: </w:t>
      </w:r>
      <w:hyperlink r:id="rId9" w:history="1">
        <w:r w:rsidRPr="00D654A1">
          <w:rPr>
            <w:rStyle w:val="Hyperlink"/>
            <w:rFonts w:ascii="Arial" w:hAnsi="Arial" w:cs="Arial"/>
            <w:shd w:val="clear" w:color="auto" w:fill="FFFFFF"/>
            <w:lang w:eastAsia="en-GB"/>
          </w:rPr>
          <w:t>Lucy.Henry.1@city.ac.uk</w:t>
        </w:r>
      </w:hyperlink>
    </w:p>
    <w:p w14:paraId="77DFEB0E" w14:textId="77777777" w:rsidR="00D654A1" w:rsidRPr="00D654A1" w:rsidRDefault="00D654A1" w:rsidP="00D654A1">
      <w:pPr>
        <w:rPr>
          <w:rFonts w:ascii="Arial" w:hAnsi="Arial" w:cs="Arial"/>
          <w:color w:val="222222"/>
          <w:shd w:val="clear" w:color="auto" w:fill="FFFFFF"/>
          <w:lang w:eastAsia="en-GB"/>
        </w:rPr>
      </w:pPr>
    </w:p>
    <w:p w14:paraId="644960E9" w14:textId="77777777" w:rsidR="00D654A1" w:rsidRPr="00D654A1" w:rsidRDefault="00D654A1" w:rsidP="00D654A1">
      <w:pPr>
        <w:rPr>
          <w:rFonts w:ascii="Arial" w:hAnsi="Arial" w:cs="Arial"/>
          <w:color w:val="222222"/>
          <w:shd w:val="clear" w:color="auto" w:fill="FFFFFF"/>
          <w:lang w:eastAsia="en-GB"/>
        </w:rPr>
      </w:pPr>
      <w:r w:rsidRPr="00D654A1">
        <w:rPr>
          <w:rFonts w:ascii="Arial" w:hAnsi="Arial" w:cs="Arial"/>
          <w:color w:val="222222"/>
          <w:shd w:val="clear" w:color="auto" w:fill="FFFFFF"/>
          <w:lang w:eastAsia="en-GB"/>
        </w:rPr>
        <w:t xml:space="preserve">Corresponding author: </w:t>
      </w:r>
    </w:p>
    <w:p w14:paraId="6E17A8FA" w14:textId="77777777" w:rsidR="00D654A1" w:rsidRPr="00D654A1" w:rsidRDefault="00D654A1" w:rsidP="00D654A1">
      <w:pPr>
        <w:shd w:val="clear" w:color="auto" w:fill="FFFFFF"/>
        <w:rPr>
          <w:rFonts w:ascii="Arial" w:hAnsi="Arial" w:cs="Arial"/>
          <w:color w:val="222222"/>
          <w:lang w:eastAsia="en-GB"/>
        </w:rPr>
      </w:pPr>
      <w:r w:rsidRPr="00D654A1">
        <w:rPr>
          <w:rFonts w:ascii="Arial" w:hAnsi="Arial" w:cs="Arial"/>
          <w:color w:val="222222"/>
          <w:lang w:eastAsia="en-GB"/>
        </w:rPr>
        <w:t>Rebecca Gordon</w:t>
      </w:r>
    </w:p>
    <w:p w14:paraId="1CBA72F6" w14:textId="77777777" w:rsidR="00D654A1" w:rsidRPr="00D654A1" w:rsidRDefault="00D654A1" w:rsidP="00D654A1">
      <w:pPr>
        <w:shd w:val="clear" w:color="auto" w:fill="FFFFFF"/>
        <w:rPr>
          <w:rFonts w:ascii="Arial" w:hAnsi="Arial" w:cs="Arial"/>
          <w:color w:val="222222"/>
          <w:lang w:eastAsia="en-GB"/>
        </w:rPr>
      </w:pPr>
      <w:proofErr w:type="gramStart"/>
      <w:r w:rsidRPr="00D654A1">
        <w:rPr>
          <w:rFonts w:ascii="Arial" w:hAnsi="Arial" w:cs="Arial"/>
          <w:color w:val="222222"/>
          <w:lang w:eastAsia="en-GB"/>
        </w:rPr>
        <w:t>email</w:t>
      </w:r>
      <w:proofErr w:type="gramEnd"/>
      <w:r w:rsidRPr="00D654A1">
        <w:rPr>
          <w:rFonts w:ascii="Arial" w:hAnsi="Arial" w:cs="Arial"/>
          <w:color w:val="222222"/>
          <w:lang w:eastAsia="en-GB"/>
        </w:rPr>
        <w:t xml:space="preserve">: </w:t>
      </w:r>
      <w:hyperlink r:id="rId10" w:history="1">
        <w:r w:rsidRPr="00D654A1">
          <w:rPr>
            <w:rStyle w:val="Hyperlink"/>
            <w:rFonts w:ascii="Arial" w:hAnsi="Arial" w:cs="Arial"/>
            <w:lang w:eastAsia="en-GB"/>
          </w:rPr>
          <w:t>Rebecca.gordon@ucl.ac.uk</w:t>
        </w:r>
      </w:hyperlink>
    </w:p>
    <w:p w14:paraId="37D90FD3" w14:textId="77777777" w:rsidR="00D654A1" w:rsidRPr="00D654A1" w:rsidRDefault="00D654A1" w:rsidP="00D654A1">
      <w:pPr>
        <w:rPr>
          <w:rFonts w:ascii="Arial" w:hAnsi="Arial" w:cs="Arial"/>
        </w:rPr>
      </w:pPr>
      <w:r w:rsidRPr="00D654A1">
        <w:rPr>
          <w:rFonts w:ascii="Arial" w:hAnsi="Arial" w:cs="Arial"/>
        </w:rPr>
        <w:t>UCL Institute of Education, University College London</w:t>
      </w:r>
    </w:p>
    <w:p w14:paraId="1D40DDEF" w14:textId="77777777" w:rsidR="00D654A1" w:rsidRPr="00D654A1" w:rsidRDefault="00D654A1" w:rsidP="00D654A1">
      <w:pPr>
        <w:shd w:val="clear" w:color="auto" w:fill="FFFFFF"/>
        <w:rPr>
          <w:rFonts w:ascii="Arial" w:hAnsi="Arial" w:cs="Arial"/>
          <w:color w:val="222222"/>
          <w:lang w:eastAsia="en-GB"/>
        </w:rPr>
      </w:pPr>
      <w:r w:rsidRPr="00D654A1">
        <w:rPr>
          <w:rFonts w:ascii="Arial" w:hAnsi="Arial" w:cs="Arial"/>
          <w:color w:val="222222"/>
          <w:lang w:eastAsia="en-GB"/>
        </w:rPr>
        <w:t>20 Bedford Way, Bloomsbury, London WC1H 0AL, UK</w:t>
      </w:r>
    </w:p>
    <w:p w14:paraId="6BA211FA" w14:textId="77777777" w:rsidR="00D654A1" w:rsidRPr="00D654A1" w:rsidRDefault="00D654A1">
      <w:pPr>
        <w:spacing w:after="160" w:line="259" w:lineRule="auto"/>
        <w:rPr>
          <w:rFonts w:ascii="Arial" w:hAnsi="Arial" w:cs="Arial"/>
          <w:b/>
        </w:rPr>
      </w:pPr>
      <w:r w:rsidRPr="00D654A1">
        <w:rPr>
          <w:rFonts w:ascii="Arial" w:hAnsi="Arial" w:cs="Arial"/>
          <w:b/>
        </w:rPr>
        <w:br w:type="page"/>
      </w:r>
    </w:p>
    <w:p w14:paraId="61E7DC4D" w14:textId="65B85502" w:rsidR="00605203" w:rsidRPr="00D654A1" w:rsidRDefault="00607E5A" w:rsidP="00430629">
      <w:pPr>
        <w:spacing w:line="360" w:lineRule="auto"/>
        <w:jc w:val="center"/>
        <w:rPr>
          <w:rFonts w:ascii="Arial" w:hAnsi="Arial" w:cs="Arial"/>
          <w:b/>
        </w:rPr>
      </w:pPr>
      <w:r w:rsidRPr="00D654A1">
        <w:rPr>
          <w:rFonts w:ascii="Arial" w:hAnsi="Arial" w:cs="Arial"/>
          <w:b/>
        </w:rPr>
        <w:t>W</w:t>
      </w:r>
      <w:r w:rsidR="0078259C" w:rsidRPr="00D654A1">
        <w:rPr>
          <w:rFonts w:ascii="Arial" w:hAnsi="Arial" w:cs="Arial"/>
          <w:b/>
        </w:rPr>
        <w:t xml:space="preserve">orking memory </w:t>
      </w:r>
      <w:r w:rsidR="000C1D3B" w:rsidRPr="00D654A1">
        <w:rPr>
          <w:rFonts w:ascii="Arial" w:hAnsi="Arial" w:cs="Arial"/>
          <w:b/>
        </w:rPr>
        <w:t xml:space="preserve">and </w:t>
      </w:r>
      <w:r w:rsidR="0078259C" w:rsidRPr="00D654A1">
        <w:rPr>
          <w:rFonts w:ascii="Arial" w:hAnsi="Arial" w:cs="Arial"/>
          <w:b/>
        </w:rPr>
        <w:t>high</w:t>
      </w:r>
      <w:r w:rsidR="00093C52" w:rsidRPr="00D654A1">
        <w:rPr>
          <w:rFonts w:ascii="Arial" w:hAnsi="Arial" w:cs="Arial"/>
          <w:b/>
        </w:rPr>
        <w:t>-</w:t>
      </w:r>
      <w:r w:rsidR="0078259C" w:rsidRPr="00D654A1">
        <w:rPr>
          <w:rFonts w:ascii="Arial" w:hAnsi="Arial" w:cs="Arial"/>
          <w:b/>
        </w:rPr>
        <w:t>level cognition in children: An analysis of timing and accuracy in complex span tasks.</w:t>
      </w:r>
    </w:p>
    <w:p w14:paraId="16FB6099" w14:textId="77777777" w:rsidR="00562001" w:rsidRPr="00D654A1" w:rsidRDefault="00B416A3" w:rsidP="00430629">
      <w:pPr>
        <w:pStyle w:val="Heading1"/>
        <w:numPr>
          <w:ilvl w:val="0"/>
          <w:numId w:val="0"/>
        </w:numPr>
        <w:spacing w:before="240" w:line="360" w:lineRule="auto"/>
        <w:jc w:val="center"/>
        <w:rPr>
          <w:rFonts w:ascii="Arial" w:hAnsi="Arial" w:cs="Arial"/>
          <w:color w:val="auto"/>
          <w:sz w:val="22"/>
          <w:szCs w:val="22"/>
        </w:rPr>
      </w:pPr>
      <w:r w:rsidRPr="00D654A1">
        <w:rPr>
          <w:rFonts w:ascii="Arial" w:hAnsi="Arial" w:cs="Arial"/>
          <w:color w:val="auto"/>
          <w:sz w:val="22"/>
          <w:szCs w:val="22"/>
        </w:rPr>
        <w:t>A</w:t>
      </w:r>
      <w:r w:rsidR="00562001" w:rsidRPr="00D654A1">
        <w:rPr>
          <w:rFonts w:ascii="Arial" w:hAnsi="Arial" w:cs="Arial"/>
          <w:color w:val="auto"/>
          <w:sz w:val="22"/>
          <w:szCs w:val="22"/>
        </w:rPr>
        <w:t>bstract</w:t>
      </w:r>
    </w:p>
    <w:p w14:paraId="37B6B191" w14:textId="601D1062" w:rsidR="005D7258" w:rsidRPr="00D654A1" w:rsidRDefault="00FD1E2E" w:rsidP="002C686E">
      <w:pPr>
        <w:spacing w:line="480" w:lineRule="auto"/>
        <w:ind w:firstLine="720"/>
        <w:rPr>
          <w:rFonts w:ascii="Arial" w:hAnsi="Arial" w:cs="Arial"/>
        </w:rPr>
      </w:pPr>
      <w:r w:rsidRPr="00D654A1">
        <w:rPr>
          <w:rFonts w:ascii="Arial" w:hAnsi="Arial" w:cs="Arial"/>
        </w:rPr>
        <w:t>This study examine</w:t>
      </w:r>
      <w:r w:rsidR="00D8123A" w:rsidRPr="00D654A1">
        <w:rPr>
          <w:rFonts w:ascii="Arial" w:hAnsi="Arial" w:cs="Arial"/>
        </w:rPr>
        <w:t>d</w:t>
      </w:r>
      <w:r w:rsidRPr="00D654A1">
        <w:rPr>
          <w:rFonts w:ascii="Arial" w:hAnsi="Arial" w:cs="Arial"/>
        </w:rPr>
        <w:t xml:space="preserve"> working memory </w:t>
      </w:r>
      <w:r w:rsidR="00964112" w:rsidRPr="00D654A1">
        <w:rPr>
          <w:rFonts w:ascii="Arial" w:hAnsi="Arial" w:cs="Arial"/>
        </w:rPr>
        <w:t xml:space="preserve">(WM) </w:t>
      </w:r>
      <w:r w:rsidRPr="00D654A1">
        <w:rPr>
          <w:rFonts w:ascii="Arial" w:hAnsi="Arial" w:cs="Arial"/>
        </w:rPr>
        <w:t>using complex span tasks</w:t>
      </w:r>
      <w:r w:rsidR="0062057A" w:rsidRPr="00D654A1">
        <w:rPr>
          <w:rFonts w:ascii="Arial" w:hAnsi="Arial" w:cs="Arial"/>
        </w:rPr>
        <w:t xml:space="preserve"> (CSTs</w:t>
      </w:r>
      <w:r w:rsidR="005E0D57" w:rsidRPr="00D654A1">
        <w:rPr>
          <w:rFonts w:ascii="Arial" w:hAnsi="Arial" w:cs="Arial"/>
        </w:rPr>
        <w:t>)</w:t>
      </w:r>
      <w:r w:rsidRPr="00D654A1">
        <w:rPr>
          <w:rFonts w:ascii="Arial" w:hAnsi="Arial" w:cs="Arial"/>
        </w:rPr>
        <w:t xml:space="preserve"> to improve theoretical understanding of the relationship between </w:t>
      </w:r>
      <w:r w:rsidR="00964112" w:rsidRPr="00D654A1">
        <w:rPr>
          <w:rFonts w:ascii="Arial" w:hAnsi="Arial" w:cs="Arial"/>
        </w:rPr>
        <w:t>WM</w:t>
      </w:r>
      <w:r w:rsidRPr="00D654A1">
        <w:rPr>
          <w:rFonts w:ascii="Arial" w:hAnsi="Arial" w:cs="Arial"/>
        </w:rPr>
        <w:t xml:space="preserve"> and high-level cognition</w:t>
      </w:r>
      <w:r w:rsidR="00964112" w:rsidRPr="00D654A1">
        <w:rPr>
          <w:rFonts w:ascii="Arial" w:hAnsi="Arial" w:cs="Arial"/>
        </w:rPr>
        <w:t xml:space="preserve"> (HL</w:t>
      </w:r>
      <w:r w:rsidR="00B625E4" w:rsidRPr="00D654A1">
        <w:rPr>
          <w:rFonts w:ascii="Arial" w:hAnsi="Arial" w:cs="Arial"/>
        </w:rPr>
        <w:t>C</w:t>
      </w:r>
      <w:r w:rsidR="00964112" w:rsidRPr="00D654A1">
        <w:rPr>
          <w:rFonts w:ascii="Arial" w:hAnsi="Arial" w:cs="Arial"/>
        </w:rPr>
        <w:t>)</w:t>
      </w:r>
      <w:r w:rsidRPr="00D654A1">
        <w:rPr>
          <w:rFonts w:ascii="Arial" w:hAnsi="Arial" w:cs="Arial"/>
        </w:rPr>
        <w:t xml:space="preserve"> in children. </w:t>
      </w:r>
      <w:r w:rsidR="002C686E" w:rsidRPr="00D654A1">
        <w:rPr>
          <w:rFonts w:ascii="Arial" w:hAnsi="Arial" w:cs="Arial"/>
        </w:rPr>
        <w:t>Ninety-two</w:t>
      </w:r>
      <w:r w:rsidRPr="00D654A1">
        <w:rPr>
          <w:rFonts w:ascii="Arial" w:hAnsi="Arial" w:cs="Arial"/>
        </w:rPr>
        <w:t xml:space="preserve"> children aged between </w:t>
      </w:r>
      <w:r w:rsidR="00656E82" w:rsidRPr="00D654A1">
        <w:rPr>
          <w:rFonts w:ascii="Arial" w:hAnsi="Arial" w:cs="Arial"/>
        </w:rPr>
        <w:t>seven</w:t>
      </w:r>
      <w:r w:rsidRPr="00D654A1">
        <w:rPr>
          <w:rFonts w:ascii="Arial" w:hAnsi="Arial" w:cs="Arial"/>
        </w:rPr>
        <w:t xml:space="preserve"> and </w:t>
      </w:r>
      <w:r w:rsidR="00656E82" w:rsidRPr="00D654A1">
        <w:rPr>
          <w:rFonts w:ascii="Arial" w:hAnsi="Arial" w:cs="Arial"/>
        </w:rPr>
        <w:t>eight</w:t>
      </w:r>
      <w:r w:rsidRPr="00D654A1">
        <w:rPr>
          <w:rFonts w:ascii="Arial" w:hAnsi="Arial" w:cs="Arial"/>
        </w:rPr>
        <w:t xml:space="preserve"> years were tested on three computer-paced </w:t>
      </w:r>
      <w:r w:rsidR="00964112" w:rsidRPr="00D654A1">
        <w:rPr>
          <w:rFonts w:ascii="Arial" w:hAnsi="Arial" w:cs="Arial"/>
        </w:rPr>
        <w:t>CSTs</w:t>
      </w:r>
      <w:r w:rsidRPr="00D654A1">
        <w:rPr>
          <w:rFonts w:ascii="Arial" w:hAnsi="Arial" w:cs="Arial"/>
        </w:rPr>
        <w:t xml:space="preserve"> and measures of non-verbal reasoning, reading and mathematics. P</w:t>
      </w:r>
      <w:r w:rsidR="00607E5A" w:rsidRPr="00D654A1">
        <w:rPr>
          <w:rFonts w:ascii="Arial" w:hAnsi="Arial" w:cs="Arial"/>
        </w:rPr>
        <w:t>rocessing times in</w:t>
      </w:r>
      <w:r w:rsidR="009D2252" w:rsidRPr="00D654A1">
        <w:rPr>
          <w:rFonts w:ascii="Arial" w:hAnsi="Arial" w:cs="Arial"/>
        </w:rPr>
        <w:t xml:space="preserve"> </w:t>
      </w:r>
      <w:r w:rsidRPr="00D654A1">
        <w:rPr>
          <w:rFonts w:ascii="Arial" w:hAnsi="Arial" w:cs="Arial"/>
        </w:rPr>
        <w:t xml:space="preserve">the </w:t>
      </w:r>
      <w:r w:rsidR="00964112" w:rsidRPr="00D654A1">
        <w:rPr>
          <w:rFonts w:ascii="Arial" w:hAnsi="Arial" w:cs="Arial"/>
        </w:rPr>
        <w:t>CSTs</w:t>
      </w:r>
      <w:r w:rsidRPr="00D654A1">
        <w:rPr>
          <w:rFonts w:ascii="Arial" w:hAnsi="Arial" w:cs="Arial"/>
        </w:rPr>
        <w:t xml:space="preserve"> were restricted based on individual</w:t>
      </w:r>
      <w:r w:rsidR="00D8123A" w:rsidRPr="00D654A1">
        <w:rPr>
          <w:rFonts w:ascii="Arial" w:hAnsi="Arial" w:cs="Arial"/>
        </w:rPr>
        <w:t>ly titrated</w:t>
      </w:r>
      <w:r w:rsidRPr="00D654A1">
        <w:rPr>
          <w:rFonts w:ascii="Arial" w:hAnsi="Arial" w:cs="Arial"/>
        </w:rPr>
        <w:t xml:space="preserve"> processing speeds</w:t>
      </w:r>
      <w:r w:rsidR="00D8123A" w:rsidRPr="00D654A1">
        <w:rPr>
          <w:rFonts w:ascii="Arial" w:hAnsi="Arial" w:cs="Arial"/>
        </w:rPr>
        <w:t>,</w:t>
      </w:r>
      <w:r w:rsidRPr="00D654A1">
        <w:rPr>
          <w:rFonts w:ascii="Arial" w:hAnsi="Arial" w:cs="Arial"/>
        </w:rPr>
        <w:t xml:space="preserve"> and performance was </w:t>
      </w:r>
      <w:r w:rsidR="00551820" w:rsidRPr="00D654A1">
        <w:rPr>
          <w:rFonts w:ascii="Arial" w:hAnsi="Arial" w:cs="Arial"/>
        </w:rPr>
        <w:t xml:space="preserve">compared </w:t>
      </w:r>
      <w:r w:rsidR="00D8123A" w:rsidRPr="00D654A1">
        <w:rPr>
          <w:rFonts w:ascii="Arial" w:hAnsi="Arial" w:cs="Arial"/>
        </w:rPr>
        <w:t xml:space="preserve">to </w:t>
      </w:r>
      <w:r w:rsidR="007C41D3" w:rsidRPr="00D654A1">
        <w:rPr>
          <w:rFonts w:ascii="Arial" w:hAnsi="Arial" w:cs="Arial"/>
        </w:rPr>
        <w:t xml:space="preserve">participant-led </w:t>
      </w:r>
      <w:r w:rsidR="00551820" w:rsidRPr="00D654A1">
        <w:rPr>
          <w:rFonts w:ascii="Arial" w:hAnsi="Arial" w:cs="Arial"/>
        </w:rPr>
        <w:t xml:space="preserve">tasks </w:t>
      </w:r>
      <w:r w:rsidR="00607E5A" w:rsidRPr="00D654A1">
        <w:rPr>
          <w:rFonts w:ascii="Arial" w:hAnsi="Arial" w:cs="Arial"/>
        </w:rPr>
        <w:t>with no</w:t>
      </w:r>
      <w:r w:rsidR="00D90FD3" w:rsidRPr="00D654A1">
        <w:rPr>
          <w:rFonts w:ascii="Arial" w:hAnsi="Arial" w:cs="Arial"/>
        </w:rPr>
        <w:t xml:space="preserve"> </w:t>
      </w:r>
      <w:r w:rsidR="00071272" w:rsidRPr="00D654A1">
        <w:rPr>
          <w:rFonts w:ascii="Arial" w:hAnsi="Arial" w:cs="Arial"/>
        </w:rPr>
        <w:t>time restrictions.</w:t>
      </w:r>
      <w:r w:rsidRPr="00D654A1">
        <w:rPr>
          <w:rFonts w:ascii="Arial" w:hAnsi="Arial" w:cs="Arial"/>
        </w:rPr>
        <w:t xml:space="preserve"> S</w:t>
      </w:r>
      <w:r w:rsidR="009A79B9" w:rsidRPr="00D654A1">
        <w:rPr>
          <w:rFonts w:ascii="Arial" w:hAnsi="Arial" w:cs="Arial"/>
        </w:rPr>
        <w:t xml:space="preserve">torage, processing accuracy, and both processing and recall times </w:t>
      </w:r>
      <w:r w:rsidR="001E7A0E" w:rsidRPr="00D654A1">
        <w:rPr>
          <w:rFonts w:ascii="Arial" w:hAnsi="Arial" w:cs="Arial"/>
        </w:rPr>
        <w:t xml:space="preserve">within </w:t>
      </w:r>
      <w:r w:rsidR="00752D0F" w:rsidRPr="00D654A1">
        <w:rPr>
          <w:rFonts w:ascii="Arial" w:hAnsi="Arial" w:cs="Arial"/>
        </w:rPr>
        <w:t xml:space="preserve">the </w:t>
      </w:r>
      <w:r w:rsidR="00964112" w:rsidRPr="00D654A1">
        <w:rPr>
          <w:rFonts w:ascii="Arial" w:hAnsi="Arial" w:cs="Arial"/>
        </w:rPr>
        <w:t>CSTs were used as performance indices to understand the effect</w:t>
      </w:r>
      <w:r w:rsidR="00D8123A" w:rsidRPr="00D654A1">
        <w:rPr>
          <w:rFonts w:ascii="Arial" w:hAnsi="Arial" w:cs="Arial"/>
        </w:rPr>
        <w:t>s</w:t>
      </w:r>
      <w:r w:rsidR="00964112" w:rsidRPr="00D654A1">
        <w:rPr>
          <w:rFonts w:ascii="Arial" w:hAnsi="Arial" w:cs="Arial"/>
        </w:rPr>
        <w:t xml:space="preserve"> of time restrictions at a granular level. </w:t>
      </w:r>
      <w:r w:rsidR="005D7258" w:rsidRPr="00D654A1">
        <w:rPr>
          <w:rFonts w:ascii="Arial" w:hAnsi="Arial" w:cs="Arial"/>
        </w:rPr>
        <w:t xml:space="preserve">Restricting processing times did not </w:t>
      </w:r>
      <w:r w:rsidR="002C686E" w:rsidRPr="00D654A1">
        <w:rPr>
          <w:rFonts w:ascii="Arial" w:hAnsi="Arial" w:cs="Arial"/>
        </w:rPr>
        <w:t>impair</w:t>
      </w:r>
      <w:r w:rsidR="005D7258" w:rsidRPr="00D654A1">
        <w:rPr>
          <w:rFonts w:ascii="Arial" w:hAnsi="Arial" w:cs="Arial"/>
        </w:rPr>
        <w:t xml:space="preserve"> storage, challenging models that argue for a role of maintenance in WM. A task-switching account best explai</w:t>
      </w:r>
      <w:r w:rsidR="002C686E" w:rsidRPr="00D654A1">
        <w:rPr>
          <w:rFonts w:ascii="Arial" w:hAnsi="Arial" w:cs="Arial"/>
        </w:rPr>
        <w:t>ned</w:t>
      </w:r>
      <w:r w:rsidR="005D7258" w:rsidRPr="00D654A1">
        <w:rPr>
          <w:rFonts w:ascii="Arial" w:hAnsi="Arial" w:cs="Arial"/>
        </w:rPr>
        <w:t xml:space="preserve"> the effect of time restrictions on performance indices and their inter-relationships.</w:t>
      </w:r>
      <w:r w:rsidR="002C686E" w:rsidRPr="00D654A1">
        <w:rPr>
          <w:rFonts w:ascii="Arial" w:hAnsi="Arial" w:cs="Arial"/>
        </w:rPr>
        <w:t xml:space="preserve"> </w:t>
      </w:r>
      <w:r w:rsidR="00964112" w:rsidRPr="00D654A1">
        <w:rPr>
          <w:rFonts w:ascii="Arial" w:hAnsi="Arial" w:cs="Arial"/>
        </w:rPr>
        <w:t xml:space="preserve">Principal component analysis showed </w:t>
      </w:r>
      <w:r w:rsidR="00486378" w:rsidRPr="00D654A1">
        <w:rPr>
          <w:rFonts w:ascii="Arial" w:hAnsi="Arial" w:cs="Arial"/>
        </w:rPr>
        <w:t xml:space="preserve">that </w:t>
      </w:r>
      <w:r w:rsidR="00964112" w:rsidRPr="00D654A1">
        <w:rPr>
          <w:rFonts w:ascii="Arial" w:hAnsi="Arial" w:cs="Arial"/>
        </w:rPr>
        <w:t xml:space="preserve">a single factor with all performance indices from </w:t>
      </w:r>
      <w:r w:rsidR="00486378" w:rsidRPr="00D654A1">
        <w:rPr>
          <w:rFonts w:ascii="Arial" w:hAnsi="Arial" w:cs="Arial"/>
        </w:rPr>
        <w:t xml:space="preserve">just </w:t>
      </w:r>
      <w:r w:rsidR="00964112" w:rsidRPr="00D654A1">
        <w:rPr>
          <w:rFonts w:ascii="Arial" w:hAnsi="Arial" w:cs="Arial"/>
        </w:rPr>
        <w:t xml:space="preserve">one CST (Counting </w:t>
      </w:r>
      <w:r w:rsidR="00656742" w:rsidRPr="00D654A1">
        <w:rPr>
          <w:rFonts w:ascii="Arial" w:hAnsi="Arial" w:cs="Arial"/>
        </w:rPr>
        <w:t>s</w:t>
      </w:r>
      <w:r w:rsidR="00964112" w:rsidRPr="00D654A1">
        <w:rPr>
          <w:rFonts w:ascii="Arial" w:hAnsi="Arial" w:cs="Arial"/>
        </w:rPr>
        <w:t xml:space="preserve">pan) was the best predictor of HLC. </w:t>
      </w:r>
      <w:r w:rsidR="00222BEB" w:rsidRPr="00D654A1">
        <w:rPr>
          <w:rFonts w:ascii="Arial" w:hAnsi="Arial" w:cs="Arial"/>
        </w:rPr>
        <w:t>Storage in b</w:t>
      </w:r>
      <w:r w:rsidR="005D7258" w:rsidRPr="00D654A1">
        <w:rPr>
          <w:rFonts w:ascii="Arial" w:hAnsi="Arial" w:cs="Arial"/>
        </w:rPr>
        <w:t xml:space="preserve">oth </w:t>
      </w:r>
      <w:r w:rsidR="00222BEB" w:rsidRPr="00D654A1">
        <w:rPr>
          <w:rFonts w:ascii="Arial" w:hAnsi="Arial" w:cs="Arial"/>
        </w:rPr>
        <w:t xml:space="preserve">the </w:t>
      </w:r>
      <w:r w:rsidR="005D7258" w:rsidRPr="00D654A1">
        <w:rPr>
          <w:rFonts w:ascii="Arial" w:hAnsi="Arial" w:cs="Arial"/>
        </w:rPr>
        <w:t xml:space="preserve">participant-led and computer-paced </w:t>
      </w:r>
      <w:r w:rsidR="00222BEB" w:rsidRPr="00D654A1">
        <w:rPr>
          <w:rFonts w:ascii="Arial" w:hAnsi="Arial" w:cs="Arial"/>
        </w:rPr>
        <w:t xml:space="preserve">versions of this </w:t>
      </w:r>
      <w:r w:rsidR="005D7258" w:rsidRPr="00D654A1">
        <w:rPr>
          <w:rFonts w:ascii="Arial" w:hAnsi="Arial" w:cs="Arial"/>
        </w:rPr>
        <w:t>task explained unique and shared variance in</w:t>
      </w:r>
      <w:r w:rsidR="005E0D57" w:rsidRPr="00D654A1">
        <w:rPr>
          <w:rFonts w:ascii="Arial" w:hAnsi="Arial" w:cs="Arial"/>
        </w:rPr>
        <w:t xml:space="preserve"> HLC. </w:t>
      </w:r>
      <w:r w:rsidR="005D7258" w:rsidRPr="00D654A1">
        <w:rPr>
          <w:rFonts w:ascii="Arial" w:hAnsi="Arial" w:cs="Arial"/>
        </w:rPr>
        <w:t xml:space="preserve">However, </w:t>
      </w:r>
      <w:r w:rsidR="002C686E" w:rsidRPr="00D654A1">
        <w:rPr>
          <w:rFonts w:ascii="Arial" w:hAnsi="Arial" w:cs="Arial"/>
        </w:rPr>
        <w:t>the latter</w:t>
      </w:r>
      <w:r w:rsidR="005D7258" w:rsidRPr="00D654A1">
        <w:rPr>
          <w:rFonts w:ascii="Arial" w:hAnsi="Arial" w:cs="Arial"/>
        </w:rPr>
        <w:t xml:space="preserve"> accounted for more variance in HLC when contributions from processing time </w:t>
      </w:r>
      <w:r w:rsidR="00222BEB" w:rsidRPr="00D654A1">
        <w:rPr>
          <w:rFonts w:ascii="Arial" w:hAnsi="Arial" w:cs="Arial"/>
        </w:rPr>
        <w:t xml:space="preserve">were </w:t>
      </w:r>
      <w:r w:rsidR="005D7258" w:rsidRPr="00D654A1">
        <w:rPr>
          <w:rFonts w:ascii="Arial" w:hAnsi="Arial" w:cs="Arial"/>
        </w:rPr>
        <w:t>included in the model</w:t>
      </w:r>
      <w:r w:rsidR="00222BEB" w:rsidRPr="00D654A1">
        <w:rPr>
          <w:rFonts w:ascii="Arial" w:hAnsi="Arial" w:cs="Arial"/>
        </w:rPr>
        <w:t xml:space="preserve">. Processing time </w:t>
      </w:r>
      <w:r w:rsidR="00621400" w:rsidRPr="00D654A1">
        <w:rPr>
          <w:rFonts w:ascii="Arial" w:hAnsi="Arial" w:cs="Arial"/>
        </w:rPr>
        <w:t xml:space="preserve">in this condition </w:t>
      </w:r>
      <w:r w:rsidR="00222BEB" w:rsidRPr="00D654A1">
        <w:rPr>
          <w:rFonts w:ascii="Arial" w:hAnsi="Arial" w:cs="Arial"/>
        </w:rPr>
        <w:t>also</w:t>
      </w:r>
      <w:r w:rsidR="005D7258" w:rsidRPr="00D654A1">
        <w:rPr>
          <w:rFonts w:ascii="Arial" w:hAnsi="Arial" w:cs="Arial"/>
        </w:rPr>
        <w:t xml:space="preserve"> explai</w:t>
      </w:r>
      <w:r w:rsidR="00222BEB" w:rsidRPr="00D654A1">
        <w:rPr>
          <w:rFonts w:ascii="Arial" w:hAnsi="Arial" w:cs="Arial"/>
        </w:rPr>
        <w:t>ned</w:t>
      </w:r>
      <w:r w:rsidR="005D7258" w:rsidRPr="00D654A1">
        <w:rPr>
          <w:rFonts w:ascii="Arial" w:hAnsi="Arial" w:cs="Arial"/>
        </w:rPr>
        <w:t xml:space="preserve"> variance above and beyond storage.</w:t>
      </w:r>
      <w:r w:rsidR="002C686E" w:rsidRPr="00D654A1">
        <w:rPr>
          <w:rFonts w:ascii="Arial" w:hAnsi="Arial" w:cs="Arial"/>
        </w:rPr>
        <w:t xml:space="preserve"> </w:t>
      </w:r>
      <w:r w:rsidR="005D7258" w:rsidRPr="00D654A1">
        <w:rPr>
          <w:rFonts w:ascii="Arial" w:hAnsi="Arial" w:cs="Arial"/>
        </w:rPr>
        <w:t>Th</w:t>
      </w:r>
      <w:r w:rsidR="00222BEB" w:rsidRPr="00D654A1">
        <w:rPr>
          <w:rFonts w:ascii="Arial" w:hAnsi="Arial" w:cs="Arial"/>
        </w:rPr>
        <w:t>is</w:t>
      </w:r>
      <w:r w:rsidR="005D7258" w:rsidRPr="00D654A1">
        <w:rPr>
          <w:rFonts w:ascii="Arial" w:hAnsi="Arial" w:cs="Arial"/>
        </w:rPr>
        <w:t xml:space="preserve"> suggests that faster processing is important to keep information active in WM; however, </w:t>
      </w:r>
      <w:r w:rsidR="00222BEB" w:rsidRPr="00D654A1">
        <w:rPr>
          <w:rFonts w:ascii="Arial" w:hAnsi="Arial" w:cs="Arial"/>
        </w:rPr>
        <w:t xml:space="preserve">this is only evident when time restrictions are placed on the task and important when WM performance is </w:t>
      </w:r>
      <w:r w:rsidR="005D7258" w:rsidRPr="00D654A1">
        <w:rPr>
          <w:rFonts w:ascii="Arial" w:hAnsi="Arial" w:cs="Arial"/>
        </w:rPr>
        <w:t>applied in broader contexts that rely on this resource</w:t>
      </w:r>
      <w:r w:rsidR="00BF0BB5" w:rsidRPr="00D654A1">
        <w:rPr>
          <w:rFonts w:ascii="Arial" w:hAnsi="Arial" w:cs="Arial"/>
        </w:rPr>
        <w:t>.</w:t>
      </w:r>
    </w:p>
    <w:p w14:paraId="1FAC2657" w14:textId="77777777" w:rsidR="005D7258" w:rsidRPr="00D654A1" w:rsidRDefault="005D7258" w:rsidP="005E0D57">
      <w:pPr>
        <w:spacing w:line="480" w:lineRule="auto"/>
        <w:ind w:firstLine="720"/>
        <w:rPr>
          <w:rFonts w:ascii="Arial" w:hAnsi="Arial" w:cs="Arial"/>
        </w:rPr>
      </w:pPr>
    </w:p>
    <w:p w14:paraId="0AA67816" w14:textId="39BEDF1C" w:rsidR="00817E2A" w:rsidRPr="00D654A1" w:rsidRDefault="00E50389" w:rsidP="00430629">
      <w:pPr>
        <w:spacing w:line="480" w:lineRule="auto"/>
        <w:rPr>
          <w:rFonts w:ascii="Arial" w:hAnsi="Arial" w:cs="Arial"/>
          <w:b/>
        </w:rPr>
      </w:pPr>
      <w:r w:rsidRPr="00D654A1">
        <w:rPr>
          <w:rFonts w:ascii="Arial" w:hAnsi="Arial" w:cs="Arial"/>
          <w:b/>
        </w:rPr>
        <w:t>Key words</w:t>
      </w:r>
      <w:r w:rsidRPr="00D654A1">
        <w:rPr>
          <w:rFonts w:ascii="Arial" w:hAnsi="Arial" w:cs="Arial"/>
        </w:rPr>
        <w:t xml:space="preserve">: Working memory; </w:t>
      </w:r>
      <w:r w:rsidR="00980A44" w:rsidRPr="00D654A1">
        <w:rPr>
          <w:rFonts w:ascii="Arial" w:hAnsi="Arial" w:cs="Arial"/>
        </w:rPr>
        <w:t>High-level cognition</w:t>
      </w:r>
      <w:r w:rsidRPr="00D654A1">
        <w:rPr>
          <w:rFonts w:ascii="Arial" w:hAnsi="Arial" w:cs="Arial"/>
        </w:rPr>
        <w:t xml:space="preserve">; </w:t>
      </w:r>
      <w:r w:rsidR="00980A44" w:rsidRPr="00D654A1">
        <w:rPr>
          <w:rFonts w:ascii="Arial" w:hAnsi="Arial" w:cs="Arial"/>
        </w:rPr>
        <w:t>P</w:t>
      </w:r>
      <w:r w:rsidRPr="00D654A1">
        <w:rPr>
          <w:rFonts w:ascii="Arial" w:hAnsi="Arial" w:cs="Arial"/>
        </w:rPr>
        <w:t>rocessing speed</w:t>
      </w:r>
    </w:p>
    <w:p w14:paraId="2F599A2B" w14:textId="77777777" w:rsidR="00610BA3" w:rsidRPr="00D654A1" w:rsidRDefault="00610BA3" w:rsidP="00AF4DBD">
      <w:pPr>
        <w:pStyle w:val="Heading1"/>
        <w:numPr>
          <w:ilvl w:val="0"/>
          <w:numId w:val="0"/>
        </w:numPr>
        <w:spacing w:line="480" w:lineRule="auto"/>
        <w:rPr>
          <w:rFonts w:ascii="Arial" w:hAnsi="Arial" w:cs="Arial"/>
          <w:color w:val="auto"/>
          <w:sz w:val="22"/>
          <w:szCs w:val="22"/>
        </w:rPr>
      </w:pPr>
      <w:r w:rsidRPr="00D654A1">
        <w:rPr>
          <w:rFonts w:ascii="Arial" w:hAnsi="Arial" w:cs="Arial"/>
          <w:color w:val="auto"/>
          <w:sz w:val="22"/>
          <w:szCs w:val="22"/>
        </w:rPr>
        <w:lastRenderedPageBreak/>
        <w:t>Introduction</w:t>
      </w:r>
    </w:p>
    <w:p w14:paraId="14B085B6" w14:textId="77777777" w:rsidR="00621400" w:rsidRPr="00D654A1" w:rsidRDefault="00BA53D0" w:rsidP="00BA53D0">
      <w:pPr>
        <w:spacing w:line="480" w:lineRule="auto"/>
        <w:textAlignment w:val="baseline"/>
        <w:rPr>
          <w:rFonts w:ascii="Arial" w:hAnsi="Arial" w:cs="Arial"/>
        </w:rPr>
      </w:pPr>
      <w:r w:rsidRPr="00D654A1">
        <w:rPr>
          <w:rFonts w:ascii="Arial" w:hAnsi="Arial" w:cs="Arial"/>
        </w:rPr>
        <w:t>Working memory (WM) is commonly defined as the cognitive system responsible for the temporary storage and processing of information. Understanding individual differences in children’s WM in primary school is important because they can explain variability in high-level cognition (HLC) including reading (Gathercole</w:t>
      </w:r>
      <w:r w:rsidR="0014517F" w:rsidRPr="00D654A1">
        <w:rPr>
          <w:rFonts w:ascii="Arial" w:hAnsi="Arial" w:cs="Arial"/>
        </w:rPr>
        <w:t xml:space="preserve"> et al.</w:t>
      </w:r>
      <w:r w:rsidRPr="00D654A1">
        <w:rPr>
          <w:rFonts w:ascii="Arial" w:hAnsi="Arial" w:cs="Arial"/>
        </w:rPr>
        <w:t>, 2006; </w:t>
      </w:r>
      <w:proofErr w:type="spellStart"/>
      <w:r w:rsidRPr="00D654A1">
        <w:rPr>
          <w:rFonts w:ascii="Arial" w:hAnsi="Arial" w:cs="Arial"/>
        </w:rPr>
        <w:t>Seigneuric</w:t>
      </w:r>
      <w:proofErr w:type="spellEnd"/>
      <w:r w:rsidR="0014517F" w:rsidRPr="00D654A1">
        <w:rPr>
          <w:rFonts w:ascii="Arial" w:hAnsi="Arial" w:cs="Arial"/>
        </w:rPr>
        <w:t xml:space="preserve"> et al.</w:t>
      </w:r>
      <w:r w:rsidRPr="00D654A1">
        <w:rPr>
          <w:rFonts w:ascii="Arial" w:hAnsi="Arial" w:cs="Arial"/>
        </w:rPr>
        <w:t>, 2000; Towse</w:t>
      </w:r>
      <w:r w:rsidR="0014517F" w:rsidRPr="00D654A1">
        <w:rPr>
          <w:rFonts w:ascii="Arial" w:hAnsi="Arial" w:cs="Arial"/>
        </w:rPr>
        <w:t xml:space="preserve"> et al.</w:t>
      </w:r>
      <w:r w:rsidRPr="00D654A1">
        <w:rPr>
          <w:rFonts w:ascii="Arial" w:hAnsi="Arial" w:cs="Arial"/>
        </w:rPr>
        <w:t>, 2008) and mathematics (</w:t>
      </w:r>
      <w:proofErr w:type="spellStart"/>
      <w:r w:rsidRPr="00D654A1">
        <w:rPr>
          <w:rFonts w:ascii="Arial" w:hAnsi="Arial" w:cs="Arial"/>
        </w:rPr>
        <w:t>Alloway</w:t>
      </w:r>
      <w:proofErr w:type="spellEnd"/>
      <w:r w:rsidRPr="00D654A1">
        <w:rPr>
          <w:rFonts w:ascii="Arial" w:hAnsi="Arial" w:cs="Arial"/>
        </w:rPr>
        <w:t xml:space="preserve"> &amp; </w:t>
      </w:r>
      <w:proofErr w:type="spellStart"/>
      <w:r w:rsidRPr="00D654A1">
        <w:rPr>
          <w:rFonts w:ascii="Arial" w:hAnsi="Arial" w:cs="Arial"/>
        </w:rPr>
        <w:t>Passolunghi</w:t>
      </w:r>
      <w:proofErr w:type="spellEnd"/>
      <w:r w:rsidRPr="00D654A1">
        <w:rPr>
          <w:rFonts w:ascii="Arial" w:hAnsi="Arial" w:cs="Arial"/>
        </w:rPr>
        <w:t>, 2011; Berg, 2008; Bull &amp; </w:t>
      </w:r>
      <w:proofErr w:type="spellStart"/>
      <w:r w:rsidRPr="00D654A1">
        <w:rPr>
          <w:rFonts w:ascii="Arial" w:hAnsi="Arial" w:cs="Arial"/>
        </w:rPr>
        <w:t>Scerif</w:t>
      </w:r>
      <w:proofErr w:type="spellEnd"/>
      <w:r w:rsidRPr="00D654A1">
        <w:rPr>
          <w:rFonts w:ascii="Arial" w:hAnsi="Arial" w:cs="Arial"/>
        </w:rPr>
        <w:t xml:space="preserve">, 2001; </w:t>
      </w:r>
      <w:proofErr w:type="spellStart"/>
      <w:r w:rsidRPr="00D654A1">
        <w:rPr>
          <w:rFonts w:ascii="Arial" w:hAnsi="Arial" w:cs="Arial"/>
        </w:rPr>
        <w:t>Cragg</w:t>
      </w:r>
      <w:proofErr w:type="spellEnd"/>
      <w:r w:rsidR="0014517F" w:rsidRPr="00D654A1">
        <w:rPr>
          <w:rFonts w:ascii="Arial" w:hAnsi="Arial" w:cs="Arial"/>
        </w:rPr>
        <w:t xml:space="preserve"> et al.</w:t>
      </w:r>
      <w:r w:rsidRPr="00D654A1">
        <w:rPr>
          <w:rFonts w:ascii="Arial" w:hAnsi="Arial" w:cs="Arial"/>
        </w:rPr>
        <w:t>, 2017; Swanson &amp; Beebe-</w:t>
      </w:r>
      <w:proofErr w:type="spellStart"/>
      <w:r w:rsidRPr="00D654A1">
        <w:rPr>
          <w:rFonts w:ascii="Arial" w:hAnsi="Arial" w:cs="Arial"/>
        </w:rPr>
        <w:t>Frankenberger</w:t>
      </w:r>
      <w:proofErr w:type="spellEnd"/>
      <w:r w:rsidRPr="00D654A1">
        <w:rPr>
          <w:rFonts w:ascii="Arial" w:hAnsi="Arial" w:cs="Arial"/>
        </w:rPr>
        <w:t>, 2004). Similarly, WM deficits in primary school children are linked to mathematical learning difficulties </w:t>
      </w:r>
      <w:r w:rsidRPr="00D654A1">
        <w:rPr>
          <w:rFonts w:ascii="Arial" w:hAnsi="Arial" w:cs="Arial"/>
          <w:shd w:val="clear" w:color="auto" w:fill="E1E3E6"/>
        </w:rPr>
        <w:t>(</w:t>
      </w:r>
      <w:proofErr w:type="spellStart"/>
      <w:r w:rsidRPr="00D654A1">
        <w:rPr>
          <w:rFonts w:ascii="Arial" w:hAnsi="Arial" w:cs="Arial"/>
          <w:shd w:val="clear" w:color="auto" w:fill="E1E3E6"/>
        </w:rPr>
        <w:t>Andersson</w:t>
      </w:r>
      <w:proofErr w:type="spellEnd"/>
      <w:r w:rsidRPr="00D654A1">
        <w:rPr>
          <w:rFonts w:ascii="Arial" w:hAnsi="Arial" w:cs="Arial"/>
          <w:shd w:val="clear" w:color="auto" w:fill="E1E3E6"/>
        </w:rPr>
        <w:t xml:space="preserve"> &amp; </w:t>
      </w:r>
      <w:proofErr w:type="spellStart"/>
      <w:r w:rsidRPr="00D654A1">
        <w:rPr>
          <w:rFonts w:ascii="Arial" w:hAnsi="Arial" w:cs="Arial"/>
          <w:shd w:val="clear" w:color="auto" w:fill="E1E3E6"/>
        </w:rPr>
        <w:t>Lyxell</w:t>
      </w:r>
      <w:proofErr w:type="spellEnd"/>
      <w:r w:rsidRPr="00D654A1">
        <w:rPr>
          <w:rFonts w:ascii="Arial" w:hAnsi="Arial" w:cs="Arial"/>
          <w:shd w:val="clear" w:color="auto" w:fill="E1E3E6"/>
        </w:rPr>
        <w:t xml:space="preserve">, 2007; Geary, </w:t>
      </w:r>
      <w:r w:rsidR="0014517F" w:rsidRPr="00D654A1">
        <w:rPr>
          <w:rFonts w:ascii="Arial" w:hAnsi="Arial" w:cs="Arial"/>
          <w:shd w:val="clear" w:color="auto" w:fill="E1E3E6"/>
        </w:rPr>
        <w:t>et al.</w:t>
      </w:r>
      <w:r w:rsidRPr="00D654A1">
        <w:rPr>
          <w:rFonts w:ascii="Arial" w:hAnsi="Arial" w:cs="Arial"/>
          <w:shd w:val="clear" w:color="auto" w:fill="E1E3E6"/>
        </w:rPr>
        <w:t xml:space="preserve">, 2007; </w:t>
      </w:r>
      <w:proofErr w:type="spellStart"/>
      <w:r w:rsidRPr="00D654A1">
        <w:rPr>
          <w:rFonts w:ascii="Arial" w:hAnsi="Arial" w:cs="Arial"/>
          <w:shd w:val="clear" w:color="auto" w:fill="E1E3E6"/>
        </w:rPr>
        <w:t>Iuculano</w:t>
      </w:r>
      <w:proofErr w:type="spellEnd"/>
      <w:r w:rsidR="0014517F" w:rsidRPr="00D654A1">
        <w:rPr>
          <w:rFonts w:ascii="Arial" w:hAnsi="Arial" w:cs="Arial"/>
          <w:shd w:val="clear" w:color="auto" w:fill="E1E3E6"/>
        </w:rPr>
        <w:t xml:space="preserve"> et al.</w:t>
      </w:r>
      <w:r w:rsidRPr="00D654A1">
        <w:rPr>
          <w:rFonts w:ascii="Arial" w:hAnsi="Arial" w:cs="Arial"/>
          <w:shd w:val="clear" w:color="auto" w:fill="E1E3E6"/>
        </w:rPr>
        <w:t xml:space="preserve">, 2011; </w:t>
      </w:r>
      <w:proofErr w:type="spellStart"/>
      <w:r w:rsidRPr="00D654A1">
        <w:rPr>
          <w:rFonts w:ascii="Arial" w:hAnsi="Arial" w:cs="Arial"/>
          <w:shd w:val="clear" w:color="auto" w:fill="E1E3E6"/>
        </w:rPr>
        <w:t>Passolunghi</w:t>
      </w:r>
      <w:proofErr w:type="spellEnd"/>
      <w:r w:rsidRPr="00D654A1">
        <w:rPr>
          <w:rFonts w:ascii="Arial" w:hAnsi="Arial" w:cs="Arial"/>
          <w:shd w:val="clear" w:color="auto" w:fill="E1E3E6"/>
        </w:rPr>
        <w:t xml:space="preserve"> &amp; </w:t>
      </w:r>
      <w:proofErr w:type="spellStart"/>
      <w:r w:rsidRPr="00D654A1">
        <w:rPr>
          <w:rFonts w:ascii="Arial" w:hAnsi="Arial" w:cs="Arial"/>
          <w:shd w:val="clear" w:color="auto" w:fill="E1E3E6"/>
        </w:rPr>
        <w:t>Cornoldi</w:t>
      </w:r>
      <w:proofErr w:type="spellEnd"/>
      <w:r w:rsidRPr="00D654A1">
        <w:rPr>
          <w:rFonts w:ascii="Arial" w:hAnsi="Arial" w:cs="Arial"/>
          <w:shd w:val="clear" w:color="auto" w:fill="E1E3E6"/>
        </w:rPr>
        <w:t xml:space="preserve">, 2008; </w:t>
      </w:r>
      <w:proofErr w:type="spellStart"/>
      <w:r w:rsidRPr="00D654A1">
        <w:rPr>
          <w:rFonts w:ascii="Arial" w:hAnsi="Arial" w:cs="Arial"/>
          <w:shd w:val="clear" w:color="auto" w:fill="E1E3E6"/>
        </w:rPr>
        <w:t>Passolunghi</w:t>
      </w:r>
      <w:proofErr w:type="spellEnd"/>
      <w:r w:rsidRPr="00D654A1">
        <w:rPr>
          <w:rFonts w:ascii="Arial" w:hAnsi="Arial" w:cs="Arial"/>
          <w:shd w:val="clear" w:color="auto" w:fill="E1E3E6"/>
        </w:rPr>
        <w:t xml:space="preserve"> &amp; Siegel, 2004)</w:t>
      </w:r>
      <w:r w:rsidRPr="00D654A1">
        <w:rPr>
          <w:rFonts w:ascii="Arial" w:hAnsi="Arial" w:cs="Arial"/>
        </w:rPr>
        <w:t>, reading disabilities </w:t>
      </w:r>
      <w:r w:rsidRPr="00D654A1">
        <w:rPr>
          <w:rFonts w:ascii="Arial" w:hAnsi="Arial" w:cs="Arial"/>
          <w:shd w:val="clear" w:color="auto" w:fill="E1E3E6"/>
        </w:rPr>
        <w:t>(Gathercole et al., 2006)</w:t>
      </w:r>
      <w:r w:rsidRPr="00D654A1">
        <w:rPr>
          <w:rFonts w:ascii="Arial" w:hAnsi="Arial" w:cs="Arial"/>
        </w:rPr>
        <w:t>, language impairments (Henry &amp; Botting, 2017), and general learning difficulties </w:t>
      </w:r>
      <w:r w:rsidRPr="00D654A1">
        <w:rPr>
          <w:rFonts w:ascii="Arial" w:hAnsi="Arial" w:cs="Arial"/>
          <w:shd w:val="clear" w:color="auto" w:fill="E1E3E6"/>
        </w:rPr>
        <w:t>(Gathercole &amp; Pickering, 2000; Henry &amp; MacLean, 2002)</w:t>
      </w:r>
      <w:r w:rsidRPr="00D654A1">
        <w:rPr>
          <w:rFonts w:ascii="Arial" w:hAnsi="Arial" w:cs="Arial"/>
        </w:rPr>
        <w:t>.</w:t>
      </w:r>
    </w:p>
    <w:p w14:paraId="2B1D7F45" w14:textId="2B799A97" w:rsidR="00BA53D0" w:rsidRPr="00D654A1" w:rsidRDefault="00621400" w:rsidP="00621400">
      <w:pPr>
        <w:spacing w:line="480" w:lineRule="auto"/>
        <w:ind w:firstLine="720"/>
        <w:textAlignment w:val="baseline"/>
        <w:rPr>
          <w:rFonts w:ascii="Arial" w:hAnsi="Arial" w:cs="Arial"/>
          <w:sz w:val="18"/>
          <w:szCs w:val="18"/>
        </w:rPr>
      </w:pPr>
      <w:r w:rsidRPr="00D654A1">
        <w:rPr>
          <w:rFonts w:ascii="Arial" w:hAnsi="Arial" w:cs="Arial"/>
        </w:rPr>
        <w:t>E</w:t>
      </w:r>
      <w:r w:rsidR="00BA53D0" w:rsidRPr="00D654A1">
        <w:rPr>
          <w:rFonts w:ascii="Arial" w:hAnsi="Arial" w:cs="Arial"/>
        </w:rPr>
        <w:t>mpirical investigation of models of WM can address controversies regarding the value and effectiveness of metacognitive WM strategies training to improve classroom performance (e.g. Partanen</w:t>
      </w:r>
      <w:r w:rsidR="0014517F" w:rsidRPr="00D654A1">
        <w:rPr>
          <w:rFonts w:ascii="Arial" w:hAnsi="Arial" w:cs="Arial"/>
        </w:rPr>
        <w:t xml:space="preserve"> et al.</w:t>
      </w:r>
      <w:r w:rsidR="00BA53D0" w:rsidRPr="00D654A1">
        <w:rPr>
          <w:rFonts w:ascii="Arial" w:hAnsi="Arial" w:cs="Arial"/>
        </w:rPr>
        <w:t>, 2015; Gathercole</w:t>
      </w:r>
      <w:r w:rsidR="0014517F" w:rsidRPr="00D654A1">
        <w:rPr>
          <w:rFonts w:ascii="Arial" w:hAnsi="Arial" w:cs="Arial"/>
        </w:rPr>
        <w:t xml:space="preserve"> et al.</w:t>
      </w:r>
      <w:r w:rsidR="00BA53D0" w:rsidRPr="00D654A1">
        <w:rPr>
          <w:rFonts w:ascii="Arial" w:hAnsi="Arial" w:cs="Arial"/>
        </w:rPr>
        <w:t>, 2012; Holmes &amp; Gathercole, 2014; </w:t>
      </w:r>
      <w:proofErr w:type="spellStart"/>
      <w:r w:rsidR="00BA53D0" w:rsidRPr="00D654A1">
        <w:rPr>
          <w:rFonts w:ascii="Arial" w:hAnsi="Arial" w:cs="Arial"/>
        </w:rPr>
        <w:t>Shipstead</w:t>
      </w:r>
      <w:proofErr w:type="spellEnd"/>
      <w:r w:rsidR="0014517F" w:rsidRPr="00D654A1">
        <w:rPr>
          <w:rFonts w:ascii="Arial" w:hAnsi="Arial" w:cs="Arial"/>
        </w:rPr>
        <w:t xml:space="preserve"> et al.</w:t>
      </w:r>
      <w:r w:rsidR="00BA53D0" w:rsidRPr="00D654A1">
        <w:rPr>
          <w:rFonts w:ascii="Arial" w:hAnsi="Arial" w:cs="Arial"/>
        </w:rPr>
        <w:t>, 2012). Although there is agreement that WM is responsible for the coordination of processing and storage, there are different accounts of how this system operates (see Gathercole &amp; Alloway, 2006, for a review). The influential multi-component model of WM (Baddeley, 1986</w:t>
      </w:r>
      <w:r w:rsidR="00B83C9C" w:rsidRPr="00D654A1">
        <w:rPr>
          <w:rFonts w:ascii="Arial" w:hAnsi="Arial" w:cs="Arial"/>
        </w:rPr>
        <w:t>;</w:t>
      </w:r>
      <w:r w:rsidR="00BA53D0" w:rsidRPr="00D654A1">
        <w:rPr>
          <w:rFonts w:ascii="Arial" w:hAnsi="Arial" w:cs="Arial"/>
        </w:rPr>
        <w:t xml:space="preserve"> 2000; Baddeley &amp; Hitch, 1974) describes a modality-free control system (i.e. the central executive) with two modality-specific sub-systems responsible for the temporary storage of phonological and visuospatial material. </w:t>
      </w:r>
      <w:r w:rsidR="0049550B" w:rsidRPr="00D654A1">
        <w:rPr>
          <w:rFonts w:ascii="Arial" w:hAnsi="Arial" w:cs="Arial"/>
        </w:rPr>
        <w:t>P</w:t>
      </w:r>
      <w:r w:rsidR="009650AB" w:rsidRPr="00D654A1">
        <w:rPr>
          <w:rFonts w:ascii="Arial" w:hAnsi="Arial" w:cs="Arial"/>
        </w:rPr>
        <w:t>rocessing and storage share resources</w:t>
      </w:r>
      <w:r w:rsidR="0049550B" w:rsidRPr="00D654A1">
        <w:rPr>
          <w:rFonts w:ascii="Arial" w:hAnsi="Arial" w:cs="Arial"/>
        </w:rPr>
        <w:t xml:space="preserve"> from the central executive; however, a</w:t>
      </w:r>
      <w:r w:rsidR="009650AB" w:rsidRPr="00D654A1">
        <w:rPr>
          <w:rFonts w:ascii="Arial" w:hAnsi="Arial" w:cs="Arial"/>
        </w:rPr>
        <w:t xml:space="preserve">s the resources are limited, </w:t>
      </w:r>
      <w:r w:rsidR="00BA53D0" w:rsidRPr="00D654A1">
        <w:rPr>
          <w:rFonts w:ascii="Arial" w:hAnsi="Arial" w:cs="Arial"/>
        </w:rPr>
        <w:t xml:space="preserve">increased memory load reduces capacity for processing and, conversely, increased </w:t>
      </w:r>
      <w:r w:rsidR="00BA53D0" w:rsidRPr="00D654A1">
        <w:rPr>
          <w:rFonts w:ascii="Arial" w:hAnsi="Arial" w:cs="Arial"/>
        </w:rPr>
        <w:lastRenderedPageBreak/>
        <w:t>cognitive load during processing (e.g. more complex</w:t>
      </w:r>
      <w:r w:rsidR="009650AB" w:rsidRPr="00D654A1">
        <w:rPr>
          <w:rFonts w:ascii="Arial" w:hAnsi="Arial" w:cs="Arial"/>
        </w:rPr>
        <w:t xml:space="preserve"> or numerous</w:t>
      </w:r>
      <w:r w:rsidR="00BA53D0" w:rsidRPr="00D654A1">
        <w:rPr>
          <w:rFonts w:ascii="Arial" w:hAnsi="Arial" w:cs="Arial"/>
        </w:rPr>
        <w:t xml:space="preserve"> stimuli) reduces capacity for storage. However, </w:t>
      </w:r>
      <w:r w:rsidR="009650AB" w:rsidRPr="00D654A1">
        <w:rPr>
          <w:rFonts w:ascii="Arial" w:hAnsi="Arial" w:cs="Arial"/>
        </w:rPr>
        <w:t xml:space="preserve">according to the model, </w:t>
      </w:r>
      <w:r w:rsidR="00BA53D0" w:rsidRPr="00D654A1">
        <w:rPr>
          <w:rFonts w:ascii="Arial" w:hAnsi="Arial" w:cs="Arial"/>
        </w:rPr>
        <w:t>storage capacity can be boosted when these two sub-systems actively maintain memoranda via verbal rehearsal of phonological information (Baddeley, 1986) and</w:t>
      </w:r>
      <w:r w:rsidR="0063125A" w:rsidRPr="00D654A1">
        <w:rPr>
          <w:rFonts w:ascii="Arial" w:hAnsi="Arial" w:cs="Arial"/>
        </w:rPr>
        <w:t xml:space="preserve"> </w:t>
      </w:r>
      <w:r w:rsidR="00BA53D0" w:rsidRPr="00D654A1">
        <w:rPr>
          <w:rFonts w:ascii="Arial" w:hAnsi="Arial" w:cs="Arial"/>
        </w:rPr>
        <w:t>image generation for visuospatial</w:t>
      </w:r>
      <w:r w:rsidR="0063125A" w:rsidRPr="00D654A1">
        <w:rPr>
          <w:rFonts w:ascii="Arial" w:hAnsi="Arial" w:cs="Arial"/>
        </w:rPr>
        <w:t xml:space="preserve"> </w:t>
      </w:r>
      <w:r w:rsidR="00BA53D0" w:rsidRPr="00D654A1">
        <w:rPr>
          <w:rFonts w:ascii="Arial" w:hAnsi="Arial" w:cs="Arial"/>
        </w:rPr>
        <w:t xml:space="preserve">information (Logie, </w:t>
      </w:r>
      <w:r w:rsidR="0063125A" w:rsidRPr="00D654A1">
        <w:rPr>
          <w:rFonts w:ascii="Arial" w:hAnsi="Arial" w:cs="Arial"/>
        </w:rPr>
        <w:t>2014</w:t>
      </w:r>
      <w:r w:rsidR="00BA53D0" w:rsidRPr="00D654A1">
        <w:rPr>
          <w:rFonts w:ascii="Arial" w:hAnsi="Arial" w:cs="Arial"/>
        </w:rPr>
        <w:t>). </w:t>
      </w:r>
    </w:p>
    <w:p w14:paraId="12EDB685" w14:textId="432435F9" w:rsidR="006A3FC6" w:rsidRPr="00D654A1" w:rsidRDefault="009650AB" w:rsidP="00BA53D0">
      <w:pPr>
        <w:spacing w:line="480" w:lineRule="auto"/>
        <w:ind w:firstLine="720"/>
        <w:textAlignment w:val="baseline"/>
        <w:rPr>
          <w:rFonts w:ascii="Arial" w:hAnsi="Arial" w:cs="Arial"/>
        </w:rPr>
      </w:pPr>
      <w:r w:rsidRPr="00D654A1">
        <w:rPr>
          <w:rFonts w:ascii="Arial" w:hAnsi="Arial" w:cs="Arial"/>
        </w:rPr>
        <w:t xml:space="preserve">Based on this model, studies have examined </w:t>
      </w:r>
      <w:r w:rsidR="00BA53D0" w:rsidRPr="00D654A1">
        <w:rPr>
          <w:rFonts w:ascii="Arial" w:hAnsi="Arial" w:cs="Arial"/>
        </w:rPr>
        <w:t>WM capacity using complex span tasks (CSTs)</w:t>
      </w:r>
      <w:r w:rsidRPr="00D654A1">
        <w:rPr>
          <w:rFonts w:ascii="Arial" w:hAnsi="Arial" w:cs="Arial"/>
        </w:rPr>
        <w:t xml:space="preserve"> designed to</w:t>
      </w:r>
      <w:r w:rsidR="00BA53D0" w:rsidRPr="00D654A1">
        <w:rPr>
          <w:rFonts w:ascii="Arial" w:hAnsi="Arial" w:cs="Arial"/>
        </w:rPr>
        <w:t xml:space="preserve"> replicate the requirement to temporarily maintain and manipulate information. For instance, Counting Span (Case</w:t>
      </w:r>
      <w:r w:rsidR="000E551C" w:rsidRPr="00D654A1">
        <w:rPr>
          <w:rFonts w:ascii="Arial" w:hAnsi="Arial" w:cs="Arial"/>
        </w:rPr>
        <w:t xml:space="preserve"> et al., </w:t>
      </w:r>
      <w:r w:rsidR="00BA53D0" w:rsidRPr="00D654A1">
        <w:rPr>
          <w:rFonts w:ascii="Arial" w:hAnsi="Arial" w:cs="Arial"/>
        </w:rPr>
        <w:t xml:space="preserve">1982) requires participants to process information (counting shapes) and store memoranda (number of shapes presented). The number of items to be stored increases across trials and the total number </w:t>
      </w:r>
      <w:r w:rsidRPr="00D654A1">
        <w:rPr>
          <w:rFonts w:ascii="Arial" w:hAnsi="Arial" w:cs="Arial"/>
        </w:rPr>
        <w:t xml:space="preserve">correctly </w:t>
      </w:r>
      <w:r w:rsidR="00BA53D0" w:rsidRPr="00D654A1">
        <w:rPr>
          <w:rFonts w:ascii="Arial" w:hAnsi="Arial" w:cs="Arial"/>
        </w:rPr>
        <w:t>recalled yields a span score which reliably reflects WM capacity (Conway et al., 2005).</w:t>
      </w:r>
    </w:p>
    <w:p w14:paraId="25A84A51" w14:textId="000A4460" w:rsidR="00BA53D0" w:rsidRPr="00D654A1" w:rsidRDefault="00BA53D0" w:rsidP="00CC6BB2">
      <w:pPr>
        <w:spacing w:line="480" w:lineRule="auto"/>
        <w:ind w:firstLine="720"/>
      </w:pPr>
      <w:r w:rsidRPr="00D654A1">
        <w:rPr>
          <w:rFonts w:ascii="Arial" w:hAnsi="Arial" w:cs="Arial"/>
        </w:rPr>
        <w:t>Using this task, Case et al. (1982) found that children’s storage capacity was a function of the speed with which they could count the array of objects. They argued that more efficient processing frees up cognitive resources for storage resulting in higher span scores</w:t>
      </w:r>
      <w:r w:rsidR="006A3FC6" w:rsidRPr="00D654A1">
        <w:rPr>
          <w:rFonts w:ascii="Arial" w:hAnsi="Arial" w:cs="Arial"/>
        </w:rPr>
        <w:t>. This explanation of WM is referred to as the</w:t>
      </w:r>
      <w:r w:rsidRPr="00D654A1">
        <w:rPr>
          <w:rFonts w:ascii="Arial" w:hAnsi="Arial" w:cs="Arial"/>
        </w:rPr>
        <w:t xml:space="preserve"> resource-sharing hypothesis. However, this account </w:t>
      </w:r>
      <w:r w:rsidR="00233C48" w:rsidRPr="00D654A1">
        <w:rPr>
          <w:rFonts w:ascii="Arial" w:hAnsi="Arial" w:cs="Arial"/>
        </w:rPr>
        <w:t>was</w:t>
      </w:r>
      <w:r w:rsidRPr="00D654A1">
        <w:rPr>
          <w:rFonts w:ascii="Arial" w:hAnsi="Arial" w:cs="Arial"/>
        </w:rPr>
        <w:t xml:space="preserve"> challenged by Towse and Hitch (1995; see also Towse</w:t>
      </w:r>
      <w:r w:rsidR="000E551C" w:rsidRPr="00D654A1">
        <w:rPr>
          <w:rFonts w:ascii="Arial" w:hAnsi="Arial" w:cs="Arial"/>
        </w:rPr>
        <w:t xml:space="preserve"> et al. </w:t>
      </w:r>
      <w:r w:rsidRPr="00D654A1">
        <w:rPr>
          <w:rFonts w:ascii="Arial" w:hAnsi="Arial" w:cs="Arial"/>
        </w:rPr>
        <w:t xml:space="preserve">1998) who manipulated both processing complexity and time. Consistent with Case et al. (1982), it was found that higher span scores related to faster </w:t>
      </w:r>
      <w:r w:rsidR="006A3FC6" w:rsidRPr="00D654A1">
        <w:rPr>
          <w:rFonts w:ascii="Arial" w:hAnsi="Arial" w:cs="Arial"/>
        </w:rPr>
        <w:t xml:space="preserve">processing (i.e. </w:t>
      </w:r>
      <w:r w:rsidRPr="00D654A1">
        <w:rPr>
          <w:rFonts w:ascii="Arial" w:hAnsi="Arial" w:cs="Arial"/>
        </w:rPr>
        <w:t>counting</w:t>
      </w:r>
      <w:r w:rsidR="006A3FC6" w:rsidRPr="00D654A1">
        <w:rPr>
          <w:rFonts w:ascii="Arial" w:hAnsi="Arial" w:cs="Arial"/>
        </w:rPr>
        <w:t>)</w:t>
      </w:r>
      <w:r w:rsidRPr="00D654A1">
        <w:rPr>
          <w:rFonts w:ascii="Arial" w:hAnsi="Arial" w:cs="Arial"/>
        </w:rPr>
        <w:t>. However, increasing the difficulty of the processing component did not reduce storage. It was argued that</w:t>
      </w:r>
      <w:r w:rsidR="00CC6BB2" w:rsidRPr="00D654A1">
        <w:rPr>
          <w:rFonts w:ascii="Arial" w:hAnsi="Arial" w:cs="Arial"/>
        </w:rPr>
        <w:t xml:space="preserve"> children switch away from storage during the processing, as opposed to sharing a single cognitive resource to undertake both </w:t>
      </w:r>
      <w:r w:rsidR="00D80442" w:rsidRPr="00D654A1">
        <w:rPr>
          <w:rFonts w:ascii="Arial" w:hAnsi="Arial" w:cs="Arial"/>
        </w:rPr>
        <w:t>processes</w:t>
      </w:r>
      <w:r w:rsidR="00CC6BB2" w:rsidRPr="00D654A1">
        <w:rPr>
          <w:rFonts w:ascii="Arial" w:hAnsi="Arial" w:cs="Arial"/>
        </w:rPr>
        <w:t>.</w:t>
      </w:r>
      <w:r w:rsidRPr="00D654A1">
        <w:rPr>
          <w:rFonts w:ascii="Arial" w:hAnsi="Arial" w:cs="Arial"/>
        </w:rPr>
        <w:t> </w:t>
      </w:r>
      <w:r w:rsidR="00CC6BB2" w:rsidRPr="00D654A1">
        <w:rPr>
          <w:rFonts w:ascii="Arial" w:hAnsi="Arial" w:cs="Arial"/>
        </w:rPr>
        <w:t>This task-switching account posits that storage in WM is not predominantly determined by resources taken up by processing, but by time-based forgetting as a function of length of time spent on processing.</w:t>
      </w:r>
    </w:p>
    <w:p w14:paraId="4437CD82" w14:textId="00DA959B" w:rsidR="00BA53D0" w:rsidRPr="00D654A1" w:rsidRDefault="00BA53D0" w:rsidP="00BA53D0">
      <w:pPr>
        <w:spacing w:line="480" w:lineRule="auto"/>
        <w:ind w:firstLine="720"/>
        <w:textAlignment w:val="baseline"/>
        <w:rPr>
          <w:rFonts w:ascii="Arial" w:hAnsi="Arial" w:cs="Arial"/>
          <w:sz w:val="18"/>
          <w:szCs w:val="18"/>
        </w:rPr>
      </w:pPr>
      <w:r w:rsidRPr="00D654A1">
        <w:rPr>
          <w:rFonts w:ascii="Arial" w:hAnsi="Arial" w:cs="Arial"/>
        </w:rPr>
        <w:lastRenderedPageBreak/>
        <w:t>Cowan and colleagues (Cowan, 1999, 2008; Cowan et al., 2005; 2015) propose an alternative to the Baddeley &amp; Hitch (1974) account of WM with the embedded-process model. The premise is that WM uses attentional resources to activate information from a single, central memory store (Cowan, 1995; Cowan</w:t>
      </w:r>
      <w:r w:rsidR="000E551C" w:rsidRPr="00D654A1">
        <w:rPr>
          <w:rFonts w:ascii="Arial" w:hAnsi="Arial" w:cs="Arial"/>
        </w:rPr>
        <w:t xml:space="preserve"> et al.</w:t>
      </w:r>
      <w:r w:rsidRPr="00D654A1">
        <w:rPr>
          <w:rFonts w:ascii="Arial" w:hAnsi="Arial" w:cs="Arial"/>
        </w:rPr>
        <w:t>, 2010).</w:t>
      </w:r>
      <w:r w:rsidR="009D2CFA" w:rsidRPr="00D654A1">
        <w:rPr>
          <w:rFonts w:ascii="Arial" w:hAnsi="Arial" w:cs="Arial"/>
        </w:rPr>
        <w:t xml:space="preserve"> </w:t>
      </w:r>
      <w:r w:rsidRPr="00D654A1">
        <w:rPr>
          <w:rFonts w:ascii="Arial" w:hAnsi="Arial" w:cs="Arial"/>
        </w:rPr>
        <w:t>Furthermore, although the embedded-process model notes the importance of processing</w:t>
      </w:r>
      <w:r w:rsidR="009D2CFA" w:rsidRPr="00D654A1">
        <w:rPr>
          <w:rFonts w:ascii="Arial" w:hAnsi="Arial" w:cs="Arial"/>
        </w:rPr>
        <w:t xml:space="preserve"> </w:t>
      </w:r>
      <w:r w:rsidRPr="00D654A1">
        <w:rPr>
          <w:rFonts w:ascii="Arial" w:hAnsi="Arial" w:cs="Arial"/>
        </w:rPr>
        <w:t>(i.e. attention) and</w:t>
      </w:r>
      <w:r w:rsidR="009D2CFA" w:rsidRPr="00D654A1">
        <w:rPr>
          <w:rFonts w:ascii="Arial" w:hAnsi="Arial" w:cs="Arial"/>
        </w:rPr>
        <w:t xml:space="preserve"> </w:t>
      </w:r>
      <w:r w:rsidRPr="00D654A1">
        <w:rPr>
          <w:rFonts w:ascii="Arial" w:hAnsi="Arial" w:cs="Arial"/>
        </w:rPr>
        <w:t>storage</w:t>
      </w:r>
      <w:r w:rsidR="009D2CFA" w:rsidRPr="00D654A1">
        <w:rPr>
          <w:rFonts w:ascii="Arial" w:hAnsi="Arial" w:cs="Arial"/>
        </w:rPr>
        <w:t xml:space="preserve"> </w:t>
      </w:r>
      <w:r w:rsidRPr="00D654A1">
        <w:rPr>
          <w:rFonts w:ascii="Arial" w:hAnsi="Arial" w:cs="Arial"/>
        </w:rPr>
        <w:t>(i.e. activation) (Cowan et al., 199</w:t>
      </w:r>
      <w:r w:rsidR="009D2CFA" w:rsidRPr="00D654A1">
        <w:rPr>
          <w:rFonts w:ascii="Arial" w:hAnsi="Arial" w:cs="Arial"/>
        </w:rPr>
        <w:t>9</w:t>
      </w:r>
      <w:r w:rsidRPr="00D654A1">
        <w:rPr>
          <w:rFonts w:ascii="Arial" w:hAnsi="Arial" w:cs="Arial"/>
        </w:rPr>
        <w:t>),</w:t>
      </w:r>
      <w:r w:rsidR="009D2CFA" w:rsidRPr="00D654A1">
        <w:rPr>
          <w:rFonts w:ascii="Arial" w:hAnsi="Arial" w:cs="Arial"/>
        </w:rPr>
        <w:t xml:space="preserve"> </w:t>
      </w:r>
      <w:r w:rsidRPr="00D654A1">
        <w:rPr>
          <w:rFonts w:ascii="Arial" w:hAnsi="Arial" w:cs="Arial"/>
        </w:rPr>
        <w:t>an interplay</w:t>
      </w:r>
      <w:r w:rsidR="009D2CFA" w:rsidRPr="00D654A1">
        <w:rPr>
          <w:rFonts w:ascii="Arial" w:hAnsi="Arial" w:cs="Arial"/>
        </w:rPr>
        <w:t xml:space="preserve"> </w:t>
      </w:r>
      <w:r w:rsidRPr="00D654A1">
        <w:rPr>
          <w:rFonts w:ascii="Arial" w:hAnsi="Arial" w:cs="Arial"/>
        </w:rPr>
        <w:t>between</w:t>
      </w:r>
      <w:r w:rsidR="009D2CFA" w:rsidRPr="00D654A1">
        <w:rPr>
          <w:rFonts w:ascii="Arial" w:hAnsi="Arial" w:cs="Arial"/>
        </w:rPr>
        <w:t xml:space="preserve"> </w:t>
      </w:r>
      <w:r w:rsidRPr="00D654A1">
        <w:rPr>
          <w:rFonts w:ascii="Arial" w:hAnsi="Arial" w:cs="Arial"/>
        </w:rPr>
        <w:t>these constructs</w:t>
      </w:r>
      <w:r w:rsidR="009D2CFA" w:rsidRPr="00D654A1">
        <w:rPr>
          <w:rFonts w:ascii="Arial" w:hAnsi="Arial" w:cs="Arial"/>
        </w:rPr>
        <w:t xml:space="preserve"> </w:t>
      </w:r>
      <w:r w:rsidRPr="00D654A1">
        <w:rPr>
          <w:rFonts w:ascii="Arial" w:hAnsi="Arial" w:cs="Arial"/>
        </w:rPr>
        <w:t>is</w:t>
      </w:r>
      <w:r w:rsidR="009D2CFA" w:rsidRPr="00D654A1">
        <w:rPr>
          <w:rFonts w:ascii="Arial" w:hAnsi="Arial" w:cs="Arial"/>
        </w:rPr>
        <w:t xml:space="preserve"> </w:t>
      </w:r>
      <w:r w:rsidRPr="00D654A1">
        <w:rPr>
          <w:rFonts w:ascii="Arial" w:hAnsi="Arial" w:cs="Arial"/>
        </w:rPr>
        <w:t xml:space="preserve">not </w:t>
      </w:r>
      <w:r w:rsidR="009D2CFA" w:rsidRPr="00D654A1">
        <w:rPr>
          <w:rFonts w:ascii="Arial" w:hAnsi="Arial" w:cs="Arial"/>
        </w:rPr>
        <w:t>e</w:t>
      </w:r>
      <w:r w:rsidRPr="00D654A1">
        <w:rPr>
          <w:rFonts w:ascii="Arial" w:hAnsi="Arial" w:cs="Arial"/>
        </w:rPr>
        <w:t>mphasised.</w:t>
      </w:r>
      <w:r w:rsidR="009D2CFA" w:rsidRPr="00D654A1">
        <w:rPr>
          <w:rFonts w:ascii="Arial" w:hAnsi="Arial" w:cs="Arial"/>
        </w:rPr>
        <w:t xml:space="preserve"> </w:t>
      </w:r>
      <w:r w:rsidRPr="00D654A1">
        <w:rPr>
          <w:rFonts w:ascii="Arial" w:hAnsi="Arial" w:cs="Arial"/>
        </w:rPr>
        <w:t>Rather,</w:t>
      </w:r>
      <w:r w:rsidR="009D2CFA" w:rsidRPr="00D654A1">
        <w:rPr>
          <w:rFonts w:ascii="Arial" w:hAnsi="Arial" w:cs="Arial"/>
        </w:rPr>
        <w:t xml:space="preserve"> </w:t>
      </w:r>
      <w:r w:rsidRPr="00D654A1">
        <w:rPr>
          <w:rFonts w:ascii="Arial" w:hAnsi="Arial" w:cs="Arial"/>
        </w:rPr>
        <w:t>Cowan</w:t>
      </w:r>
      <w:r w:rsidR="009D2CFA" w:rsidRPr="00D654A1">
        <w:rPr>
          <w:rFonts w:ascii="Arial" w:hAnsi="Arial" w:cs="Arial"/>
        </w:rPr>
        <w:t xml:space="preserve"> </w:t>
      </w:r>
      <w:r w:rsidRPr="00D654A1">
        <w:rPr>
          <w:rFonts w:ascii="Arial" w:hAnsi="Arial" w:cs="Arial"/>
        </w:rPr>
        <w:t>et al. (200</w:t>
      </w:r>
      <w:r w:rsidR="0041571F" w:rsidRPr="00D654A1">
        <w:rPr>
          <w:rFonts w:ascii="Arial" w:hAnsi="Arial" w:cs="Arial"/>
        </w:rPr>
        <w:t>5</w:t>
      </w:r>
      <w:r w:rsidRPr="00D654A1">
        <w:rPr>
          <w:rFonts w:ascii="Arial" w:hAnsi="Arial" w:cs="Arial"/>
        </w:rPr>
        <w:t>)</w:t>
      </w:r>
      <w:r w:rsidR="009D2CFA" w:rsidRPr="00D654A1">
        <w:rPr>
          <w:rFonts w:ascii="Arial" w:hAnsi="Arial" w:cs="Arial"/>
        </w:rPr>
        <w:t xml:space="preserve"> </w:t>
      </w:r>
      <w:r w:rsidRPr="00D654A1">
        <w:rPr>
          <w:rFonts w:ascii="Arial" w:hAnsi="Arial" w:cs="Arial"/>
        </w:rPr>
        <w:t>see the role of attention as fundamental to WM capacity. To demonstrate this, they compared performance in children and adults on a memory task that required both processing of information and memory for spatial locations. Participants were presented with items to attend to (hits) and items to ignore (false alarms). It was found that when the arrays were small, adults and children were equally able to favour recall of hits rather than alarms, denoting a comparable attentional efficiency (i.e. processing). However, the total number of items remembered (i.e. hits and false alarms) was lower for children than adults, and when the size of the arrays increased, only the children’s attentional efficiency was impaired (i.e. more false alarms were recalled). Based on these findings, Cowan and colleagues posit that a core attentional capacity explains differences in WM. </w:t>
      </w:r>
    </w:p>
    <w:p w14:paraId="2BD3C407" w14:textId="732C6726" w:rsidR="00BA53D0" w:rsidRPr="00D654A1" w:rsidRDefault="00BA53D0" w:rsidP="00BA53D0">
      <w:pPr>
        <w:spacing w:line="480" w:lineRule="auto"/>
        <w:ind w:firstLine="720"/>
        <w:textAlignment w:val="baseline"/>
        <w:rPr>
          <w:rFonts w:ascii="Arial" w:hAnsi="Arial" w:cs="Arial"/>
          <w:sz w:val="18"/>
          <w:szCs w:val="18"/>
        </w:rPr>
      </w:pPr>
      <w:proofErr w:type="spellStart"/>
      <w:r w:rsidRPr="00D654A1">
        <w:rPr>
          <w:rFonts w:ascii="Arial" w:hAnsi="Arial" w:cs="Arial"/>
        </w:rPr>
        <w:t>Barrouillet</w:t>
      </w:r>
      <w:proofErr w:type="spellEnd"/>
      <w:r w:rsidR="000E551C" w:rsidRPr="00D654A1">
        <w:rPr>
          <w:rFonts w:ascii="Arial" w:hAnsi="Arial" w:cs="Arial"/>
        </w:rPr>
        <w:t xml:space="preserve"> et al. </w:t>
      </w:r>
      <w:r w:rsidRPr="00D654A1">
        <w:rPr>
          <w:rFonts w:ascii="Arial" w:hAnsi="Arial" w:cs="Arial"/>
        </w:rPr>
        <w:t>(2004) further investigated the importance of attention in WM</w:t>
      </w:r>
      <w:r w:rsidR="0054148F" w:rsidRPr="00D654A1">
        <w:rPr>
          <w:rFonts w:ascii="Arial" w:hAnsi="Arial" w:cs="Arial"/>
        </w:rPr>
        <w:t>,</w:t>
      </w:r>
      <w:r w:rsidRPr="00D654A1">
        <w:rPr>
          <w:rFonts w:ascii="Arial" w:hAnsi="Arial" w:cs="Arial"/>
        </w:rPr>
        <w:t> demonstrating that diverting attention away from active maintenance has a detrimental effect on the recall of memoranda. This, the Time-Based Resource-Sharing (TBRS) model describes a limited attentional resource that switches between storage and processing of information to keep information active in WM. By manipulating cognitive load</w:t>
      </w:r>
      <w:r w:rsidR="00275DFA" w:rsidRPr="00D654A1">
        <w:rPr>
          <w:rFonts w:ascii="Arial" w:hAnsi="Arial" w:cs="Arial"/>
        </w:rPr>
        <w:t xml:space="preserve"> </w:t>
      </w:r>
      <w:r w:rsidRPr="00D654A1">
        <w:rPr>
          <w:rFonts w:ascii="Arial" w:hAnsi="Arial" w:cs="Arial"/>
        </w:rPr>
        <w:t>to increase processing time</w:t>
      </w:r>
      <w:r w:rsidR="00275DFA" w:rsidRPr="00D654A1">
        <w:rPr>
          <w:rFonts w:ascii="Arial" w:hAnsi="Arial" w:cs="Arial"/>
        </w:rPr>
        <w:t xml:space="preserve"> </w:t>
      </w:r>
      <w:r w:rsidRPr="00D654A1">
        <w:rPr>
          <w:rFonts w:ascii="Arial" w:hAnsi="Arial" w:cs="Arial"/>
        </w:rPr>
        <w:t>in CSTs,</w:t>
      </w:r>
      <w:r w:rsidR="00275DFA" w:rsidRPr="00D654A1">
        <w:rPr>
          <w:rFonts w:ascii="Arial" w:hAnsi="Arial" w:cs="Arial"/>
        </w:rPr>
        <w:t xml:space="preserve"> </w:t>
      </w:r>
      <w:proofErr w:type="spellStart"/>
      <w:r w:rsidRPr="00D654A1">
        <w:rPr>
          <w:rFonts w:ascii="Arial" w:hAnsi="Arial" w:cs="Arial"/>
        </w:rPr>
        <w:t>Barrouillet</w:t>
      </w:r>
      <w:proofErr w:type="spellEnd"/>
      <w:r w:rsidRPr="00D654A1">
        <w:rPr>
          <w:rFonts w:ascii="Arial" w:hAnsi="Arial" w:cs="Arial"/>
        </w:rPr>
        <w:t xml:space="preserve"> and</w:t>
      </w:r>
      <w:r w:rsidR="00275DFA" w:rsidRPr="00D654A1">
        <w:rPr>
          <w:rFonts w:ascii="Arial" w:hAnsi="Arial" w:cs="Arial"/>
        </w:rPr>
        <w:t xml:space="preserve"> </w:t>
      </w:r>
      <w:r w:rsidRPr="00D654A1">
        <w:rPr>
          <w:rFonts w:ascii="Arial" w:hAnsi="Arial" w:cs="Arial"/>
        </w:rPr>
        <w:t>colleagues</w:t>
      </w:r>
      <w:r w:rsidR="00275DFA" w:rsidRPr="00D654A1">
        <w:rPr>
          <w:rFonts w:ascii="Arial" w:hAnsi="Arial" w:cs="Arial"/>
        </w:rPr>
        <w:t xml:space="preserve"> </w:t>
      </w:r>
      <w:r w:rsidRPr="00D654A1">
        <w:rPr>
          <w:rFonts w:ascii="Arial" w:hAnsi="Arial" w:cs="Arial"/>
        </w:rPr>
        <w:t>(</w:t>
      </w:r>
      <w:proofErr w:type="spellStart"/>
      <w:r w:rsidRPr="00D654A1">
        <w:rPr>
          <w:rFonts w:ascii="Arial" w:hAnsi="Arial" w:cs="Arial"/>
        </w:rPr>
        <w:t>Barrouillet</w:t>
      </w:r>
      <w:proofErr w:type="spellEnd"/>
      <w:r w:rsidRPr="00D654A1">
        <w:rPr>
          <w:rFonts w:ascii="Arial" w:hAnsi="Arial" w:cs="Arial"/>
        </w:rPr>
        <w:t xml:space="preserve"> et al.</w:t>
      </w:r>
      <w:r w:rsidR="006C39AD" w:rsidRPr="00D654A1">
        <w:rPr>
          <w:rFonts w:ascii="Arial" w:hAnsi="Arial" w:cs="Arial"/>
        </w:rPr>
        <w:t>,</w:t>
      </w:r>
      <w:r w:rsidRPr="00D654A1">
        <w:rPr>
          <w:rFonts w:ascii="Arial" w:hAnsi="Arial" w:cs="Arial"/>
        </w:rPr>
        <w:t xml:space="preserve"> </w:t>
      </w:r>
      <w:r w:rsidR="009D4E18" w:rsidRPr="00D654A1">
        <w:rPr>
          <w:rFonts w:ascii="Arial" w:hAnsi="Arial" w:cs="Arial"/>
        </w:rPr>
        <w:t xml:space="preserve">2009; </w:t>
      </w:r>
      <w:r w:rsidRPr="00D654A1">
        <w:rPr>
          <w:rFonts w:ascii="Arial" w:hAnsi="Arial" w:cs="Arial"/>
        </w:rPr>
        <w:t>2011)</w:t>
      </w:r>
      <w:r w:rsidR="00275DFA" w:rsidRPr="00D654A1">
        <w:rPr>
          <w:rFonts w:ascii="Arial" w:hAnsi="Arial" w:cs="Arial"/>
        </w:rPr>
        <w:t xml:space="preserve"> </w:t>
      </w:r>
      <w:r w:rsidRPr="00D654A1">
        <w:rPr>
          <w:rFonts w:ascii="Arial" w:hAnsi="Arial" w:cs="Arial"/>
        </w:rPr>
        <w:t>demonstrated that the time taken to process stimuli leads to memory decay and that this is more important tha</w:t>
      </w:r>
      <w:r w:rsidR="00621400" w:rsidRPr="00D654A1">
        <w:rPr>
          <w:rFonts w:ascii="Arial" w:hAnsi="Arial" w:cs="Arial"/>
        </w:rPr>
        <w:t>n</w:t>
      </w:r>
      <w:r w:rsidRPr="00D654A1">
        <w:rPr>
          <w:rFonts w:ascii="Arial" w:hAnsi="Arial" w:cs="Arial"/>
        </w:rPr>
        <w:t xml:space="preserve"> time allowed for active maintenance of memoranda. This was demonstrated in a negative linear relationship between processing time and storage scores. Despite some evidence of the optional use of rehearsal (Camos et al., 2011), the TBRS model argues for the importance of opportunities for attentional refreshing of storage items in WM. This was evident when increasing the pace of delivery of processing stimuli in CSTs had a deleterious effect on children’s recall (Camos &amp; </w:t>
      </w:r>
      <w:proofErr w:type="spellStart"/>
      <w:r w:rsidRPr="00D654A1">
        <w:rPr>
          <w:rFonts w:ascii="Arial" w:hAnsi="Arial" w:cs="Arial"/>
        </w:rPr>
        <w:t>Barrouillet</w:t>
      </w:r>
      <w:proofErr w:type="spellEnd"/>
      <w:r w:rsidRPr="00D654A1">
        <w:rPr>
          <w:rFonts w:ascii="Arial" w:hAnsi="Arial" w:cs="Arial"/>
        </w:rPr>
        <w:t xml:space="preserve">, 2011; </w:t>
      </w:r>
      <w:proofErr w:type="spellStart"/>
      <w:r w:rsidRPr="00D654A1">
        <w:rPr>
          <w:rFonts w:ascii="Arial" w:hAnsi="Arial" w:cs="Arial"/>
        </w:rPr>
        <w:t>Lépine</w:t>
      </w:r>
      <w:proofErr w:type="spellEnd"/>
      <w:r w:rsidRPr="00D654A1">
        <w:rPr>
          <w:rFonts w:ascii="Arial" w:hAnsi="Arial" w:cs="Arial"/>
        </w:rPr>
        <w:t xml:space="preserve"> et al., 2005). </w:t>
      </w:r>
      <w:r w:rsidR="006E6274" w:rsidRPr="00D654A1">
        <w:rPr>
          <w:rFonts w:ascii="Arial" w:hAnsi="Arial" w:cs="Arial"/>
        </w:rPr>
        <w:t xml:space="preserve">This, they argued, was because a faster pace reduces opportunity to refresh memoranda during small gaps between processing items. </w:t>
      </w:r>
    </w:p>
    <w:p w14:paraId="3D497502" w14:textId="77777777" w:rsidR="006701D1" w:rsidRPr="00D654A1" w:rsidRDefault="00BA53D0" w:rsidP="008E1BBA">
      <w:pPr>
        <w:spacing w:line="480" w:lineRule="auto"/>
        <w:ind w:firstLine="720"/>
        <w:textAlignment w:val="baseline"/>
        <w:rPr>
          <w:rFonts w:ascii="Arial" w:hAnsi="Arial" w:cs="Arial"/>
        </w:rPr>
      </w:pPr>
      <w:r w:rsidRPr="00D654A1">
        <w:rPr>
          <w:rFonts w:ascii="Arial" w:hAnsi="Arial" w:cs="Arial"/>
        </w:rPr>
        <w:t>Thus far, the following explanations for differences in WM have been presented: active maintenance (Baddeley, 1986; Logie, 1995)</w:t>
      </w:r>
      <w:r w:rsidR="00D3291B" w:rsidRPr="00D654A1">
        <w:rPr>
          <w:rFonts w:ascii="Arial" w:hAnsi="Arial" w:cs="Arial"/>
        </w:rPr>
        <w:t>,</w:t>
      </w:r>
      <w:r w:rsidRPr="00D654A1">
        <w:rPr>
          <w:rFonts w:ascii="Arial" w:hAnsi="Arial" w:cs="Arial"/>
        </w:rPr>
        <w:t> resource-sharing (Case et al., 1982)</w:t>
      </w:r>
      <w:r w:rsidR="00D3291B" w:rsidRPr="00D654A1">
        <w:rPr>
          <w:rFonts w:ascii="Arial" w:hAnsi="Arial" w:cs="Arial"/>
        </w:rPr>
        <w:t>,</w:t>
      </w:r>
      <w:r w:rsidRPr="00D654A1">
        <w:rPr>
          <w:rFonts w:ascii="Arial" w:hAnsi="Arial" w:cs="Arial"/>
        </w:rPr>
        <w:t> task-switching (Towse &amp; Hitch, 1995)</w:t>
      </w:r>
      <w:r w:rsidR="00D3291B" w:rsidRPr="00D654A1">
        <w:rPr>
          <w:rFonts w:ascii="Arial" w:hAnsi="Arial" w:cs="Arial"/>
        </w:rPr>
        <w:t>,</w:t>
      </w:r>
      <w:r w:rsidR="0041571F" w:rsidRPr="00D654A1">
        <w:rPr>
          <w:rFonts w:ascii="Arial" w:hAnsi="Arial" w:cs="Arial"/>
        </w:rPr>
        <w:t xml:space="preserve"> </w:t>
      </w:r>
      <w:r w:rsidRPr="00D654A1">
        <w:rPr>
          <w:rFonts w:ascii="Arial" w:hAnsi="Arial" w:cs="Arial"/>
        </w:rPr>
        <w:t>core</w:t>
      </w:r>
      <w:r w:rsidR="0041571F" w:rsidRPr="00D654A1">
        <w:rPr>
          <w:rFonts w:ascii="Arial" w:hAnsi="Arial" w:cs="Arial"/>
        </w:rPr>
        <w:t xml:space="preserve"> </w:t>
      </w:r>
      <w:r w:rsidRPr="00D654A1">
        <w:rPr>
          <w:rFonts w:ascii="Arial" w:hAnsi="Arial" w:cs="Arial"/>
        </w:rPr>
        <w:t>attentional</w:t>
      </w:r>
      <w:r w:rsidR="0041571F" w:rsidRPr="00D654A1">
        <w:rPr>
          <w:rFonts w:ascii="Arial" w:hAnsi="Arial" w:cs="Arial"/>
        </w:rPr>
        <w:t xml:space="preserve"> </w:t>
      </w:r>
      <w:r w:rsidRPr="00D654A1">
        <w:rPr>
          <w:rFonts w:ascii="Arial" w:hAnsi="Arial" w:cs="Arial"/>
        </w:rPr>
        <w:t>capacity</w:t>
      </w:r>
      <w:r w:rsidR="0041571F" w:rsidRPr="00D654A1">
        <w:rPr>
          <w:rFonts w:ascii="Arial" w:hAnsi="Arial" w:cs="Arial"/>
        </w:rPr>
        <w:t xml:space="preserve"> </w:t>
      </w:r>
      <w:r w:rsidRPr="00D654A1">
        <w:rPr>
          <w:rFonts w:ascii="Arial" w:hAnsi="Arial" w:cs="Arial"/>
        </w:rPr>
        <w:t>(Cowan et al., 200</w:t>
      </w:r>
      <w:r w:rsidR="0041571F" w:rsidRPr="00D654A1">
        <w:rPr>
          <w:rFonts w:ascii="Arial" w:hAnsi="Arial" w:cs="Arial"/>
        </w:rPr>
        <w:t>5</w:t>
      </w:r>
      <w:r w:rsidRPr="00D654A1">
        <w:rPr>
          <w:rFonts w:ascii="Arial" w:hAnsi="Arial" w:cs="Arial"/>
        </w:rPr>
        <w:t>)</w:t>
      </w:r>
      <w:r w:rsidR="00D3291B" w:rsidRPr="00D654A1">
        <w:rPr>
          <w:rFonts w:ascii="Arial" w:hAnsi="Arial" w:cs="Arial"/>
        </w:rPr>
        <w:t>,</w:t>
      </w:r>
      <w:r w:rsidRPr="00D654A1">
        <w:rPr>
          <w:rFonts w:ascii="Arial" w:hAnsi="Arial" w:cs="Arial"/>
        </w:rPr>
        <w:t xml:space="preserve"> and attentional</w:t>
      </w:r>
      <w:r w:rsidR="0041571F" w:rsidRPr="00D654A1">
        <w:rPr>
          <w:rFonts w:ascii="Arial" w:hAnsi="Arial" w:cs="Arial"/>
        </w:rPr>
        <w:t xml:space="preserve"> </w:t>
      </w:r>
      <w:r w:rsidRPr="00D654A1">
        <w:rPr>
          <w:rFonts w:ascii="Arial" w:hAnsi="Arial" w:cs="Arial"/>
        </w:rPr>
        <w:t>refreshing</w:t>
      </w:r>
      <w:r w:rsidR="0041571F" w:rsidRPr="00D654A1">
        <w:rPr>
          <w:rFonts w:ascii="Arial" w:hAnsi="Arial" w:cs="Arial"/>
        </w:rPr>
        <w:t xml:space="preserve"> </w:t>
      </w:r>
      <w:r w:rsidRPr="00D654A1">
        <w:rPr>
          <w:rFonts w:ascii="Arial" w:hAnsi="Arial" w:cs="Arial"/>
        </w:rPr>
        <w:t>(</w:t>
      </w:r>
      <w:proofErr w:type="spellStart"/>
      <w:r w:rsidRPr="00D654A1">
        <w:rPr>
          <w:rFonts w:ascii="Arial" w:hAnsi="Arial" w:cs="Arial"/>
        </w:rPr>
        <w:t>Barrouillet</w:t>
      </w:r>
      <w:proofErr w:type="spellEnd"/>
      <w:r w:rsidRPr="00D654A1">
        <w:rPr>
          <w:rFonts w:ascii="Arial" w:hAnsi="Arial" w:cs="Arial"/>
        </w:rPr>
        <w:t xml:space="preserve"> et al., 2004).</w:t>
      </w:r>
      <w:r w:rsidR="0041571F" w:rsidRPr="00D654A1">
        <w:rPr>
          <w:rFonts w:ascii="Arial" w:hAnsi="Arial" w:cs="Arial"/>
        </w:rPr>
        <w:t xml:space="preserve"> </w:t>
      </w:r>
      <w:r w:rsidR="00025546" w:rsidRPr="00D654A1">
        <w:rPr>
          <w:rFonts w:ascii="Arial" w:hAnsi="Arial" w:cs="Arial"/>
        </w:rPr>
        <w:t>Research</w:t>
      </w:r>
      <w:r w:rsidR="0041571F" w:rsidRPr="00D654A1">
        <w:rPr>
          <w:rFonts w:ascii="Arial" w:hAnsi="Arial" w:cs="Arial"/>
        </w:rPr>
        <w:t xml:space="preserve"> </w:t>
      </w:r>
      <w:r w:rsidR="00025546" w:rsidRPr="00D654A1">
        <w:rPr>
          <w:rFonts w:ascii="Arial" w:hAnsi="Arial" w:cs="Arial"/>
        </w:rPr>
        <w:t xml:space="preserve">with adults has examined WM </w:t>
      </w:r>
      <w:r w:rsidRPr="00D654A1">
        <w:rPr>
          <w:rFonts w:ascii="Arial" w:hAnsi="Arial" w:cs="Arial"/>
        </w:rPr>
        <w:t>to improve theoretical understanding of the different WM models and subsequent relationships with HL</w:t>
      </w:r>
      <w:r w:rsidR="00B625E4" w:rsidRPr="00D654A1">
        <w:rPr>
          <w:rFonts w:ascii="Arial" w:hAnsi="Arial" w:cs="Arial"/>
        </w:rPr>
        <w:t>C</w:t>
      </w:r>
      <w:r w:rsidRPr="00D654A1">
        <w:rPr>
          <w:rFonts w:ascii="Arial" w:hAnsi="Arial" w:cs="Arial"/>
        </w:rPr>
        <w:t xml:space="preserve">. </w:t>
      </w:r>
      <w:r w:rsidR="000B7D73" w:rsidRPr="00D654A1">
        <w:rPr>
          <w:rFonts w:ascii="Arial" w:hAnsi="Arial" w:cs="Arial"/>
        </w:rPr>
        <w:t>There</w:t>
      </w:r>
      <w:r w:rsidR="008E1BBA" w:rsidRPr="00D654A1">
        <w:rPr>
          <w:rFonts w:ascii="Arial" w:hAnsi="Arial" w:cs="Arial"/>
        </w:rPr>
        <w:t xml:space="preserve"> are two key approaches that are relevant to the current study: 1) </w:t>
      </w:r>
      <w:r w:rsidR="00025546" w:rsidRPr="00D654A1">
        <w:rPr>
          <w:rFonts w:ascii="Arial" w:hAnsi="Arial" w:cs="Arial"/>
        </w:rPr>
        <w:t>controlling</w:t>
      </w:r>
      <w:r w:rsidR="008E1BBA" w:rsidRPr="00D654A1">
        <w:rPr>
          <w:rFonts w:ascii="Arial" w:hAnsi="Arial" w:cs="Arial"/>
        </w:rPr>
        <w:t xml:space="preserve"> </w:t>
      </w:r>
      <w:r w:rsidR="00025546" w:rsidRPr="00D654A1">
        <w:rPr>
          <w:rFonts w:ascii="Arial" w:hAnsi="Arial" w:cs="Arial"/>
        </w:rPr>
        <w:t xml:space="preserve">processing </w:t>
      </w:r>
      <w:r w:rsidR="008E1BBA" w:rsidRPr="00D654A1">
        <w:rPr>
          <w:rFonts w:ascii="Arial" w:hAnsi="Arial" w:cs="Arial"/>
        </w:rPr>
        <w:t>time</w:t>
      </w:r>
      <w:r w:rsidR="00025546" w:rsidRPr="00D654A1">
        <w:rPr>
          <w:rFonts w:ascii="Arial" w:hAnsi="Arial" w:cs="Arial"/>
        </w:rPr>
        <w:t xml:space="preserve"> within</w:t>
      </w:r>
      <w:r w:rsidR="008E1BBA" w:rsidRPr="00D654A1">
        <w:rPr>
          <w:rFonts w:ascii="Arial" w:hAnsi="Arial" w:cs="Arial"/>
        </w:rPr>
        <w:t xml:space="preserve"> </w:t>
      </w:r>
      <w:r w:rsidR="00025546" w:rsidRPr="00D654A1">
        <w:rPr>
          <w:rFonts w:ascii="Arial" w:hAnsi="Arial" w:cs="Arial"/>
        </w:rPr>
        <w:t>CSTs</w:t>
      </w:r>
      <w:r w:rsidR="008E1BBA" w:rsidRPr="00D654A1">
        <w:rPr>
          <w:rFonts w:ascii="Arial" w:hAnsi="Arial" w:cs="Arial"/>
        </w:rPr>
        <w:t xml:space="preserve"> and 2) examining CST performance indices beyond </w:t>
      </w:r>
      <w:r w:rsidR="001F705A" w:rsidRPr="00D654A1">
        <w:rPr>
          <w:rFonts w:ascii="Arial" w:hAnsi="Arial" w:cs="Arial"/>
        </w:rPr>
        <w:t>storage</w:t>
      </w:r>
      <w:r w:rsidR="008E1BBA" w:rsidRPr="00D654A1">
        <w:rPr>
          <w:rFonts w:ascii="Arial" w:hAnsi="Arial" w:cs="Arial"/>
        </w:rPr>
        <w:t>.</w:t>
      </w:r>
    </w:p>
    <w:p w14:paraId="356FD670" w14:textId="0CCD276F" w:rsidR="007B70E3" w:rsidRPr="00D654A1" w:rsidRDefault="009F154E" w:rsidP="002F7735">
      <w:pPr>
        <w:spacing w:line="480" w:lineRule="auto"/>
        <w:ind w:firstLine="720"/>
        <w:textAlignment w:val="baseline"/>
        <w:rPr>
          <w:rFonts w:ascii="Arial" w:hAnsi="Arial" w:cs="Arial"/>
        </w:rPr>
      </w:pPr>
      <w:r w:rsidRPr="00D654A1">
        <w:rPr>
          <w:rFonts w:ascii="Arial" w:hAnsi="Arial" w:cs="Arial"/>
        </w:rPr>
        <w:t xml:space="preserve">With regard to the first approach, </w:t>
      </w:r>
      <w:r w:rsidR="00BA53D0" w:rsidRPr="00D654A1">
        <w:rPr>
          <w:rFonts w:ascii="Arial" w:hAnsi="Arial" w:cs="Arial"/>
        </w:rPr>
        <w:t>computer-paced tasks have been used to restrict processing times</w:t>
      </w:r>
      <w:r w:rsidRPr="00D654A1">
        <w:rPr>
          <w:rFonts w:ascii="Arial" w:hAnsi="Arial" w:cs="Arial"/>
        </w:rPr>
        <w:t xml:space="preserve"> within CSTs and found that</w:t>
      </w:r>
      <w:r w:rsidR="00BA53D0" w:rsidRPr="00D654A1">
        <w:rPr>
          <w:rFonts w:ascii="Arial" w:hAnsi="Arial" w:cs="Arial"/>
        </w:rPr>
        <w:t> </w:t>
      </w:r>
      <w:proofErr w:type="spellStart"/>
      <w:r w:rsidR="00BA53D0" w:rsidRPr="00D654A1">
        <w:rPr>
          <w:rFonts w:ascii="Arial" w:hAnsi="Arial" w:cs="Arial"/>
        </w:rPr>
        <w:t>partialling</w:t>
      </w:r>
      <w:proofErr w:type="spellEnd"/>
      <w:r w:rsidR="00BA53D0" w:rsidRPr="00D654A1">
        <w:rPr>
          <w:rFonts w:ascii="Arial" w:hAnsi="Arial" w:cs="Arial"/>
        </w:rPr>
        <w:t> out variance explained in HLC in participant-led and computer-paced conditions</w:t>
      </w:r>
      <w:r w:rsidR="008E1BBA" w:rsidRPr="00D654A1">
        <w:rPr>
          <w:rFonts w:ascii="Arial" w:hAnsi="Arial" w:cs="Arial"/>
        </w:rPr>
        <w:t xml:space="preserve"> </w:t>
      </w:r>
      <w:r w:rsidR="00BA53D0" w:rsidRPr="00D654A1">
        <w:rPr>
          <w:rFonts w:ascii="Arial" w:hAnsi="Arial" w:cs="Arial"/>
        </w:rPr>
        <w:t>has</w:t>
      </w:r>
      <w:r w:rsidR="008E1BBA" w:rsidRPr="00D654A1">
        <w:rPr>
          <w:rFonts w:ascii="Arial" w:hAnsi="Arial" w:cs="Arial"/>
        </w:rPr>
        <w:t xml:space="preserve"> </w:t>
      </w:r>
      <w:r w:rsidR="00BA53D0" w:rsidRPr="00D654A1">
        <w:rPr>
          <w:rFonts w:ascii="Arial" w:hAnsi="Arial" w:cs="Arial"/>
        </w:rPr>
        <w:t>shown</w:t>
      </w:r>
      <w:r w:rsidR="008E1BBA" w:rsidRPr="00D654A1">
        <w:rPr>
          <w:rFonts w:ascii="Arial" w:hAnsi="Arial" w:cs="Arial"/>
        </w:rPr>
        <w:t xml:space="preserve"> </w:t>
      </w:r>
      <w:r w:rsidR="00BA53D0" w:rsidRPr="00D654A1">
        <w:rPr>
          <w:rFonts w:ascii="Arial" w:hAnsi="Arial" w:cs="Arial"/>
        </w:rPr>
        <w:t>these respective tasks measure both similar and different abilities (Bailey, 2012, Unsworth</w:t>
      </w:r>
      <w:r w:rsidR="006C39AD" w:rsidRPr="00D654A1">
        <w:rPr>
          <w:rFonts w:ascii="Arial" w:hAnsi="Arial" w:cs="Arial"/>
        </w:rPr>
        <w:t xml:space="preserve"> et al.</w:t>
      </w:r>
      <w:r w:rsidR="00BA53D0" w:rsidRPr="00D654A1">
        <w:rPr>
          <w:rFonts w:ascii="Arial" w:hAnsi="Arial" w:cs="Arial"/>
        </w:rPr>
        <w:t>, 2005).</w:t>
      </w:r>
      <w:r w:rsidR="008E1BBA" w:rsidRPr="00D654A1">
        <w:rPr>
          <w:rFonts w:ascii="Arial" w:hAnsi="Arial" w:cs="Arial"/>
        </w:rPr>
        <w:t xml:space="preserve"> </w:t>
      </w:r>
      <w:r w:rsidR="00BA53D0" w:rsidRPr="00D654A1">
        <w:rPr>
          <w:rFonts w:ascii="Arial" w:hAnsi="Arial" w:cs="Arial"/>
        </w:rPr>
        <w:t>By analysing processing times within the tasks</w:t>
      </w:r>
      <w:r w:rsidR="0054148F" w:rsidRPr="00D654A1">
        <w:rPr>
          <w:rFonts w:ascii="Arial" w:hAnsi="Arial" w:cs="Arial"/>
        </w:rPr>
        <w:t>,</w:t>
      </w:r>
      <w:r w:rsidR="00BA53D0" w:rsidRPr="00D654A1">
        <w:rPr>
          <w:rFonts w:ascii="Arial" w:hAnsi="Arial" w:cs="Arial"/>
        </w:rPr>
        <w:t xml:space="preserve"> Unsworth et al. (2005) found that</w:t>
      </w:r>
      <w:r w:rsidR="005977D1" w:rsidRPr="00D654A1">
        <w:rPr>
          <w:rFonts w:ascii="Arial" w:hAnsi="Arial" w:cs="Arial"/>
        </w:rPr>
        <w:t xml:space="preserve"> </w:t>
      </w:r>
      <w:r w:rsidR="00BA53D0" w:rsidRPr="00D654A1">
        <w:rPr>
          <w:rFonts w:ascii="Arial" w:hAnsi="Arial" w:cs="Arial"/>
        </w:rPr>
        <w:t xml:space="preserve">the computer-paced task explained variance in HLC above and beyond storage, whereas this was not the case in the participant-led task. </w:t>
      </w:r>
      <w:r w:rsidR="00DC2DDC" w:rsidRPr="00D654A1">
        <w:rPr>
          <w:rFonts w:ascii="Arial" w:hAnsi="Arial" w:cs="Arial"/>
        </w:rPr>
        <w:t>Similarly, Friedman &amp; Miyake (2004) found that processing times in participant-led and experimenter-led reading span tasks correlated with span scores; however, the longer processing times in the participant-led task weakened correlations with reading ability compared to the experimenter-led task (see also St Clair-Thompson 2007).</w:t>
      </w:r>
      <w:r w:rsidR="007B70E3" w:rsidRPr="00D654A1">
        <w:rPr>
          <w:rFonts w:ascii="Arial" w:hAnsi="Arial" w:cs="Arial"/>
        </w:rPr>
        <w:t xml:space="preserve"> </w:t>
      </w:r>
      <w:r w:rsidR="00EF075C" w:rsidRPr="00D654A1">
        <w:rPr>
          <w:rFonts w:ascii="Arial" w:hAnsi="Arial" w:cs="Arial"/>
        </w:rPr>
        <w:t>These findings support the embedded-process model, which argues that time for maintenance in WM tasks introduce</w:t>
      </w:r>
      <w:r w:rsidR="007B70E3" w:rsidRPr="00D654A1">
        <w:rPr>
          <w:rFonts w:ascii="Arial" w:hAnsi="Arial" w:cs="Arial"/>
        </w:rPr>
        <w:t>s</w:t>
      </w:r>
      <w:r w:rsidR="00EF075C" w:rsidRPr="00D654A1">
        <w:rPr>
          <w:rFonts w:ascii="Arial" w:hAnsi="Arial" w:cs="Arial"/>
        </w:rPr>
        <w:t xml:space="preserve"> individual variation in cognitive abilities </w:t>
      </w:r>
      <w:r w:rsidR="000A6008" w:rsidRPr="00D654A1">
        <w:rPr>
          <w:rFonts w:ascii="Arial" w:hAnsi="Arial" w:cs="Arial"/>
        </w:rPr>
        <w:t xml:space="preserve">unimportant in the </w:t>
      </w:r>
      <w:r w:rsidR="00EF075C" w:rsidRPr="00D654A1">
        <w:rPr>
          <w:rFonts w:ascii="Arial" w:hAnsi="Arial" w:cs="Arial"/>
        </w:rPr>
        <w:t>WM</w:t>
      </w:r>
      <w:r w:rsidR="000A6008" w:rsidRPr="00D654A1">
        <w:rPr>
          <w:rFonts w:ascii="Arial" w:hAnsi="Arial" w:cs="Arial"/>
        </w:rPr>
        <w:t>-</w:t>
      </w:r>
      <w:r w:rsidR="00EF075C" w:rsidRPr="00D654A1">
        <w:rPr>
          <w:rFonts w:ascii="Arial" w:hAnsi="Arial" w:cs="Arial"/>
        </w:rPr>
        <w:t xml:space="preserve">HLC </w:t>
      </w:r>
      <w:r w:rsidR="000A6008" w:rsidRPr="00D654A1">
        <w:rPr>
          <w:rFonts w:ascii="Arial" w:hAnsi="Arial" w:cs="Arial"/>
        </w:rPr>
        <w:t xml:space="preserve">relationship </w:t>
      </w:r>
      <w:r w:rsidR="00EF075C" w:rsidRPr="00D654A1">
        <w:rPr>
          <w:rFonts w:ascii="Arial" w:hAnsi="Arial" w:cs="Arial"/>
        </w:rPr>
        <w:t>(Cowan et al., 1999)</w:t>
      </w:r>
      <w:r w:rsidR="006701D1" w:rsidRPr="00D654A1">
        <w:rPr>
          <w:rFonts w:ascii="Arial" w:hAnsi="Arial" w:cs="Arial"/>
        </w:rPr>
        <w:t>.</w:t>
      </w:r>
    </w:p>
    <w:p w14:paraId="145E8ED7" w14:textId="2A9809B3" w:rsidR="00BA53D0" w:rsidRPr="00D654A1" w:rsidRDefault="006701D1" w:rsidP="00DE5474">
      <w:pPr>
        <w:spacing w:line="480" w:lineRule="auto"/>
        <w:ind w:firstLine="720"/>
        <w:textAlignment w:val="baseline"/>
        <w:rPr>
          <w:rFonts w:ascii="Arial" w:hAnsi="Arial" w:cs="Arial"/>
        </w:rPr>
      </w:pPr>
      <w:r w:rsidRPr="00D654A1">
        <w:rPr>
          <w:rFonts w:ascii="Arial" w:hAnsi="Arial" w:cs="Arial"/>
        </w:rPr>
        <w:t xml:space="preserve">This is in line with findings from a study with children </w:t>
      </w:r>
      <w:r w:rsidR="00BA53D0" w:rsidRPr="00D654A1">
        <w:rPr>
          <w:rFonts w:ascii="Arial" w:hAnsi="Arial" w:cs="Arial"/>
        </w:rPr>
        <w:t xml:space="preserve">that manipulated CST processing times whilst controlling for individual differences in processing speed to further understand the WM-HLC relationship. </w:t>
      </w:r>
      <w:proofErr w:type="spellStart"/>
      <w:r w:rsidR="00BA53D0" w:rsidRPr="00D654A1">
        <w:rPr>
          <w:rFonts w:ascii="Arial" w:hAnsi="Arial" w:cs="Arial"/>
        </w:rPr>
        <w:t>Lépine</w:t>
      </w:r>
      <w:proofErr w:type="spellEnd"/>
      <w:r w:rsidR="00AF693E" w:rsidRPr="00D654A1">
        <w:rPr>
          <w:rFonts w:ascii="Arial" w:hAnsi="Arial" w:cs="Arial"/>
        </w:rPr>
        <w:t xml:space="preserve"> et al. </w:t>
      </w:r>
      <w:r w:rsidR="00BA53D0" w:rsidRPr="00D654A1">
        <w:rPr>
          <w:rFonts w:ascii="Arial" w:hAnsi="Arial" w:cs="Arial"/>
        </w:rPr>
        <w:t>(2005)</w:t>
      </w:r>
      <w:r w:rsidR="00AF693E" w:rsidRPr="00D654A1">
        <w:rPr>
          <w:rFonts w:ascii="Arial" w:hAnsi="Arial" w:cs="Arial"/>
        </w:rPr>
        <w:t xml:space="preserve"> </w:t>
      </w:r>
      <w:r w:rsidR="00BA53D0" w:rsidRPr="00D654A1">
        <w:rPr>
          <w:rFonts w:ascii="Arial" w:hAnsi="Arial" w:cs="Arial"/>
        </w:rPr>
        <w:t>compared</w:t>
      </w:r>
      <w:r w:rsidR="00AF693E" w:rsidRPr="00D654A1">
        <w:rPr>
          <w:rFonts w:ascii="Arial" w:hAnsi="Arial" w:cs="Arial"/>
        </w:rPr>
        <w:t xml:space="preserve"> </w:t>
      </w:r>
      <w:r w:rsidR="00BA53D0" w:rsidRPr="00D654A1">
        <w:rPr>
          <w:rFonts w:ascii="Arial" w:hAnsi="Arial" w:cs="Arial"/>
        </w:rPr>
        <w:t>performance by 11-year-olds on automated and participant-led CSTs in which the presentation length of the processing stimuli was either based on a generic time limit (e.g. 1,000ms) or items were presented for as long as it took for the participant to process the stimuli.</w:t>
      </w:r>
      <w:r w:rsidR="007B70E3" w:rsidRPr="00D654A1">
        <w:rPr>
          <w:rFonts w:ascii="Arial" w:hAnsi="Arial" w:cs="Arial"/>
        </w:rPr>
        <w:t xml:space="preserve"> </w:t>
      </w:r>
      <w:r w:rsidR="00621400" w:rsidRPr="00D654A1">
        <w:rPr>
          <w:rFonts w:ascii="Arial" w:hAnsi="Arial" w:cs="Arial"/>
        </w:rPr>
        <w:t>In line with adult results, t</w:t>
      </w:r>
      <w:r w:rsidR="00BA53D0" w:rsidRPr="00D654A1">
        <w:rPr>
          <w:rFonts w:ascii="Arial" w:hAnsi="Arial" w:cs="Arial"/>
        </w:rPr>
        <w:t>he time-restricted tasks showed significantly stronger links to HLC compared to the participant-led tasks. The authors argued</w:t>
      </w:r>
      <w:r w:rsidR="00AF693E" w:rsidRPr="00D654A1">
        <w:rPr>
          <w:rFonts w:ascii="Arial" w:hAnsi="Arial" w:cs="Arial"/>
        </w:rPr>
        <w:t xml:space="preserve"> </w:t>
      </w:r>
      <w:r w:rsidR="00BA53D0" w:rsidRPr="00D654A1">
        <w:rPr>
          <w:rFonts w:ascii="Arial" w:hAnsi="Arial" w:cs="Arial"/>
        </w:rPr>
        <w:t>that time-restricted tasks provide a purer measure of WM, less influenced by other cognitive abilities invoked by maintenance, and that this fundamental capacity predicts HLC (see also, Cowan et al., 1999).</w:t>
      </w:r>
      <w:r w:rsidR="00621400" w:rsidRPr="00D654A1">
        <w:rPr>
          <w:rFonts w:ascii="Arial" w:hAnsi="Arial" w:cs="Arial"/>
        </w:rPr>
        <w:t xml:space="preserve"> </w:t>
      </w:r>
      <w:r w:rsidR="00BA53D0" w:rsidRPr="00D654A1">
        <w:rPr>
          <w:rFonts w:ascii="Arial" w:hAnsi="Arial" w:cs="Arial"/>
        </w:rPr>
        <w:t xml:space="preserve">However, </w:t>
      </w:r>
      <w:proofErr w:type="spellStart"/>
      <w:r w:rsidR="00BA53D0" w:rsidRPr="00D654A1">
        <w:rPr>
          <w:rFonts w:ascii="Arial" w:hAnsi="Arial" w:cs="Arial"/>
        </w:rPr>
        <w:t>Lépine</w:t>
      </w:r>
      <w:proofErr w:type="spellEnd"/>
      <w:r w:rsidR="00BA53D0" w:rsidRPr="00D654A1">
        <w:rPr>
          <w:rFonts w:ascii="Arial" w:hAnsi="Arial" w:cs="Arial"/>
        </w:rPr>
        <w:t xml:space="preserve"> et al. employed the </w:t>
      </w:r>
      <w:r w:rsidR="00BA53D0" w:rsidRPr="00D654A1">
        <w:rPr>
          <w:rFonts w:ascii="Arial" w:hAnsi="Arial" w:cs="Arial"/>
          <w:i/>
          <w:iCs/>
        </w:rPr>
        <w:t>same</w:t>
      </w:r>
      <w:r w:rsidR="00BA53D0" w:rsidRPr="00D654A1">
        <w:rPr>
          <w:rFonts w:ascii="Arial" w:hAnsi="Arial" w:cs="Arial"/>
        </w:rPr>
        <w:t> time duration for</w:t>
      </w:r>
      <w:r w:rsidR="00626547" w:rsidRPr="00D654A1">
        <w:rPr>
          <w:rFonts w:ascii="Arial" w:hAnsi="Arial" w:cs="Arial"/>
        </w:rPr>
        <w:t xml:space="preserve"> </w:t>
      </w:r>
      <w:r w:rsidR="00BA53D0" w:rsidRPr="00D654A1">
        <w:rPr>
          <w:rFonts w:ascii="Arial" w:hAnsi="Arial" w:cs="Arial"/>
        </w:rPr>
        <w:t>automated</w:t>
      </w:r>
      <w:r w:rsidR="00626547" w:rsidRPr="00D654A1">
        <w:rPr>
          <w:rFonts w:ascii="Arial" w:hAnsi="Arial" w:cs="Arial"/>
        </w:rPr>
        <w:t xml:space="preserve"> </w:t>
      </w:r>
      <w:r w:rsidR="00BA53D0" w:rsidRPr="00D654A1">
        <w:rPr>
          <w:rFonts w:ascii="Arial" w:hAnsi="Arial" w:cs="Arial"/>
        </w:rPr>
        <w:t>presentation for all participants, not accounting for individual differences in processing speed.</w:t>
      </w:r>
      <w:r w:rsidR="00626547" w:rsidRPr="00D654A1">
        <w:rPr>
          <w:rFonts w:ascii="Arial" w:hAnsi="Arial" w:cs="Arial"/>
        </w:rPr>
        <w:t xml:space="preserve"> </w:t>
      </w:r>
      <w:r w:rsidR="00BA53D0" w:rsidRPr="00D654A1">
        <w:rPr>
          <w:rFonts w:ascii="Arial" w:hAnsi="Arial" w:cs="Arial"/>
        </w:rPr>
        <w:t>Processing</w:t>
      </w:r>
      <w:r w:rsidR="00626547" w:rsidRPr="00D654A1">
        <w:rPr>
          <w:rFonts w:ascii="Arial" w:hAnsi="Arial" w:cs="Arial"/>
        </w:rPr>
        <w:t xml:space="preserve"> </w:t>
      </w:r>
      <w:r w:rsidR="00BA53D0" w:rsidRPr="00D654A1">
        <w:rPr>
          <w:rFonts w:ascii="Arial" w:hAnsi="Arial" w:cs="Arial"/>
        </w:rPr>
        <w:t>stimuli more quickly than</w:t>
      </w:r>
      <w:r w:rsidR="00626547" w:rsidRPr="00D654A1">
        <w:rPr>
          <w:rFonts w:ascii="Arial" w:hAnsi="Arial" w:cs="Arial"/>
        </w:rPr>
        <w:t xml:space="preserve"> </w:t>
      </w:r>
      <w:r w:rsidR="00BA53D0" w:rsidRPr="00D654A1">
        <w:rPr>
          <w:rFonts w:ascii="Arial" w:hAnsi="Arial" w:cs="Arial"/>
        </w:rPr>
        <w:t>this</w:t>
      </w:r>
      <w:r w:rsidR="00626547" w:rsidRPr="00D654A1">
        <w:rPr>
          <w:rFonts w:ascii="Arial" w:hAnsi="Arial" w:cs="Arial"/>
        </w:rPr>
        <w:t xml:space="preserve"> </w:t>
      </w:r>
      <w:r w:rsidR="00BA53D0" w:rsidRPr="00D654A1">
        <w:rPr>
          <w:rFonts w:ascii="Arial" w:hAnsi="Arial" w:cs="Arial"/>
        </w:rPr>
        <w:t>may have</w:t>
      </w:r>
      <w:r w:rsidR="00626547" w:rsidRPr="00D654A1">
        <w:rPr>
          <w:rFonts w:ascii="Arial" w:hAnsi="Arial" w:cs="Arial"/>
        </w:rPr>
        <w:t xml:space="preserve"> </w:t>
      </w:r>
      <w:r w:rsidR="00BA53D0" w:rsidRPr="00D654A1">
        <w:rPr>
          <w:rFonts w:ascii="Arial" w:hAnsi="Arial" w:cs="Arial"/>
        </w:rPr>
        <w:t>freed up time for maintenance of memoranda before the next step of the task. Conversely, participants who processed stimuli more slowly would not have been able to perform the processing task and would therefore fail.</w:t>
      </w:r>
      <w:r w:rsidR="00AF693E" w:rsidRPr="00D654A1">
        <w:rPr>
          <w:rFonts w:ascii="Arial" w:hAnsi="Arial" w:cs="Arial"/>
        </w:rPr>
        <w:t xml:space="preserve"> </w:t>
      </w:r>
      <w:r w:rsidR="00BA53D0" w:rsidRPr="00D654A1">
        <w:rPr>
          <w:rFonts w:ascii="Arial" w:hAnsi="Arial" w:cs="Arial"/>
        </w:rPr>
        <w:t>Therefore,</w:t>
      </w:r>
      <w:r w:rsidR="00AF693E" w:rsidRPr="00D654A1">
        <w:rPr>
          <w:rFonts w:ascii="Arial" w:hAnsi="Arial" w:cs="Arial"/>
        </w:rPr>
        <w:t xml:space="preserve"> </w:t>
      </w:r>
      <w:r w:rsidR="00BA53D0" w:rsidRPr="00D654A1">
        <w:rPr>
          <w:rFonts w:ascii="Arial" w:hAnsi="Arial" w:cs="Arial"/>
        </w:rPr>
        <w:t>the same degree of constraint was not applied to all participants. </w:t>
      </w:r>
    </w:p>
    <w:p w14:paraId="0A9A8615" w14:textId="3026EA3E" w:rsidR="00BA53D0" w:rsidRPr="00D654A1" w:rsidRDefault="00621400" w:rsidP="00025546">
      <w:pPr>
        <w:spacing w:line="480" w:lineRule="auto"/>
        <w:ind w:firstLine="720"/>
        <w:textAlignment w:val="baseline"/>
        <w:rPr>
          <w:rFonts w:ascii="Arial" w:hAnsi="Arial" w:cs="Arial"/>
          <w:sz w:val="18"/>
          <w:szCs w:val="18"/>
        </w:rPr>
      </w:pPr>
      <w:r w:rsidRPr="00D654A1">
        <w:rPr>
          <w:rFonts w:ascii="Arial" w:hAnsi="Arial" w:cs="Arial"/>
        </w:rPr>
        <w:t>Another</w:t>
      </w:r>
      <w:r w:rsidR="006140BE" w:rsidRPr="00D654A1">
        <w:rPr>
          <w:rFonts w:ascii="Arial" w:hAnsi="Arial" w:cs="Arial"/>
        </w:rPr>
        <w:t xml:space="preserve"> approach</w:t>
      </w:r>
      <w:r w:rsidRPr="00D654A1">
        <w:rPr>
          <w:rFonts w:ascii="Arial" w:hAnsi="Arial" w:cs="Arial"/>
        </w:rPr>
        <w:t xml:space="preserve"> previously used </w:t>
      </w:r>
      <w:r w:rsidR="006140BE" w:rsidRPr="00D654A1">
        <w:rPr>
          <w:rFonts w:ascii="Arial" w:hAnsi="Arial" w:cs="Arial"/>
        </w:rPr>
        <w:t xml:space="preserve">to </w:t>
      </w:r>
      <w:r w:rsidR="000A6008" w:rsidRPr="00D654A1">
        <w:rPr>
          <w:rFonts w:ascii="Arial" w:hAnsi="Arial" w:cs="Arial"/>
        </w:rPr>
        <w:t>investigate</w:t>
      </w:r>
      <w:r w:rsidR="006140BE" w:rsidRPr="00D654A1">
        <w:rPr>
          <w:rFonts w:ascii="Arial" w:hAnsi="Arial" w:cs="Arial"/>
        </w:rPr>
        <w:t xml:space="preserve"> the WM-HLC relationship</w:t>
      </w:r>
      <w:r w:rsidR="005962A4" w:rsidRPr="00D654A1">
        <w:rPr>
          <w:rFonts w:ascii="Arial" w:hAnsi="Arial" w:cs="Arial"/>
        </w:rPr>
        <w:t xml:space="preserve"> relevant to this study is the </w:t>
      </w:r>
      <w:r w:rsidR="000A6008" w:rsidRPr="00D654A1">
        <w:rPr>
          <w:rFonts w:ascii="Arial" w:hAnsi="Arial" w:cs="Arial"/>
        </w:rPr>
        <w:t xml:space="preserve">examination </w:t>
      </w:r>
      <w:r w:rsidR="005962A4" w:rsidRPr="00D654A1">
        <w:rPr>
          <w:rFonts w:ascii="Arial" w:hAnsi="Arial" w:cs="Arial"/>
        </w:rPr>
        <w:t xml:space="preserve">of CST performance indices beyond storage. </w:t>
      </w:r>
      <w:r w:rsidRPr="00D654A1">
        <w:rPr>
          <w:rFonts w:ascii="Arial" w:hAnsi="Arial" w:cs="Arial"/>
        </w:rPr>
        <w:t>P</w:t>
      </w:r>
      <w:r w:rsidR="00604FF2" w:rsidRPr="00D654A1">
        <w:rPr>
          <w:rFonts w:ascii="Arial" w:hAnsi="Arial" w:cs="Arial"/>
        </w:rPr>
        <w:t xml:space="preserve">revious </w:t>
      </w:r>
      <w:r w:rsidRPr="00D654A1">
        <w:rPr>
          <w:rFonts w:ascii="Arial" w:hAnsi="Arial" w:cs="Arial"/>
        </w:rPr>
        <w:t xml:space="preserve">studies </w:t>
      </w:r>
      <w:r w:rsidR="00604FF2" w:rsidRPr="00D654A1">
        <w:rPr>
          <w:rFonts w:ascii="Arial" w:hAnsi="Arial" w:cs="Arial"/>
        </w:rPr>
        <w:t>with children ha</w:t>
      </w:r>
      <w:r w:rsidRPr="00D654A1">
        <w:rPr>
          <w:rFonts w:ascii="Arial" w:hAnsi="Arial" w:cs="Arial"/>
        </w:rPr>
        <w:t>ve</w:t>
      </w:r>
      <w:r w:rsidR="00604FF2" w:rsidRPr="00D654A1">
        <w:rPr>
          <w:rFonts w:ascii="Arial" w:hAnsi="Arial" w:cs="Arial"/>
        </w:rPr>
        <w:t xml:space="preserve"> demonstrated that recall time (Towse et al., 2008) and processing times (Bayliss et al., 2003; 2005) within CSTs predict HLC. However, c</w:t>
      </w:r>
      <w:r w:rsidR="00025546" w:rsidRPr="00D654A1">
        <w:rPr>
          <w:rFonts w:ascii="Arial" w:hAnsi="Arial" w:cs="Arial"/>
        </w:rPr>
        <w:t>ompared to research with adults (e.g. Unsworth et al., 2005), there is little research with children that has unpacked CSTs to better understand the mechanisms of WM</w:t>
      </w:r>
      <w:r w:rsidR="00AF693E" w:rsidRPr="00D654A1">
        <w:rPr>
          <w:rFonts w:ascii="Arial" w:hAnsi="Arial" w:cs="Arial"/>
        </w:rPr>
        <w:t xml:space="preserve">, </w:t>
      </w:r>
      <w:r w:rsidR="00025546" w:rsidRPr="00D654A1">
        <w:rPr>
          <w:rFonts w:ascii="Arial" w:hAnsi="Arial" w:cs="Arial"/>
        </w:rPr>
        <w:t>how they explain individual differences in capacity, and why they predict HLC so well.</w:t>
      </w:r>
      <w:r w:rsidR="00604FF2" w:rsidRPr="00D654A1">
        <w:rPr>
          <w:rFonts w:ascii="Arial" w:hAnsi="Arial" w:cs="Arial"/>
        </w:rPr>
        <w:t xml:space="preserve"> </w:t>
      </w:r>
      <w:r w:rsidR="00BA53D0" w:rsidRPr="00D654A1">
        <w:rPr>
          <w:rFonts w:ascii="Arial" w:hAnsi="Arial" w:cs="Arial"/>
        </w:rPr>
        <w:t>Given that WM is a good predictor of HLC in children (e.g. Cragg et al., 2017, Henry &amp; Botting, 2017), there is a need to provide further explanation of individual differences in WM. In doing so, further insight into the aforementioned models of WM can be provided. This may inform intervention strategies that aim to boost academic achievement in children (e.g. Ribner et al., 2017). </w:t>
      </w:r>
    </w:p>
    <w:p w14:paraId="65167B0A" w14:textId="77777777" w:rsidR="00BA53D0" w:rsidRPr="00D654A1" w:rsidRDefault="00BA53D0" w:rsidP="00BA53D0">
      <w:pPr>
        <w:spacing w:line="480" w:lineRule="auto"/>
        <w:textAlignment w:val="baseline"/>
        <w:rPr>
          <w:rFonts w:ascii="Arial" w:hAnsi="Arial" w:cs="Arial"/>
          <w:sz w:val="18"/>
          <w:szCs w:val="18"/>
        </w:rPr>
      </w:pPr>
      <w:r w:rsidRPr="00D654A1">
        <w:rPr>
          <w:rFonts w:ascii="Arial" w:hAnsi="Arial" w:cs="Arial"/>
          <w:b/>
          <w:bCs/>
        </w:rPr>
        <w:t>The current study</w:t>
      </w:r>
      <w:r w:rsidRPr="00D654A1">
        <w:rPr>
          <w:rFonts w:ascii="Arial" w:hAnsi="Arial" w:cs="Arial"/>
        </w:rPr>
        <w:t> </w:t>
      </w:r>
    </w:p>
    <w:p w14:paraId="2A7B1D4E" w14:textId="430C0C7B" w:rsidR="00BA53D0" w:rsidRPr="00D654A1" w:rsidRDefault="00BA53D0" w:rsidP="00BA53D0">
      <w:pPr>
        <w:spacing w:line="480" w:lineRule="auto"/>
        <w:textAlignment w:val="baseline"/>
        <w:rPr>
          <w:rFonts w:ascii="Arial" w:hAnsi="Arial" w:cs="Arial"/>
        </w:rPr>
      </w:pPr>
      <w:r w:rsidRPr="00D654A1">
        <w:rPr>
          <w:rFonts w:ascii="Arial" w:hAnsi="Arial" w:cs="Arial"/>
        </w:rPr>
        <w:t xml:space="preserve">The current study unpacked how different methodological approaches affect all component performance indices within CSTs (i.e. storage, processing time, recall time, processing accuracy) in order to further our understanding of their relationships with HLC. </w:t>
      </w:r>
      <w:r w:rsidR="00025546" w:rsidRPr="00D654A1">
        <w:rPr>
          <w:rFonts w:ascii="Arial" w:hAnsi="Arial" w:cs="Arial"/>
        </w:rPr>
        <w:t>This was achieved in two ways: 1) by controlling for individual differences in processing speed within CSTs and 2) by unpacking CSTs and examining performance indices beyond storage.</w:t>
      </w:r>
    </w:p>
    <w:p w14:paraId="13B6C258" w14:textId="77777777" w:rsidR="007C6AA2" w:rsidRPr="00D654A1" w:rsidRDefault="007C6AA2" w:rsidP="007C6AA2">
      <w:pPr>
        <w:spacing w:line="480" w:lineRule="auto"/>
        <w:ind w:firstLine="720"/>
        <w:textAlignment w:val="baseline"/>
        <w:rPr>
          <w:rFonts w:ascii="Arial" w:hAnsi="Arial" w:cs="Arial"/>
        </w:rPr>
      </w:pPr>
      <w:r w:rsidRPr="00D654A1">
        <w:rPr>
          <w:rFonts w:ascii="Arial" w:hAnsi="Arial" w:cs="Arial"/>
        </w:rPr>
        <w:t xml:space="preserve"> Two major limitations of previous research into CST-HLC relationships were addressed. First, previous research using time-restrictions has not accounted for individual differences in processing speeds, so it is not known whether such differences affect CST performance. Second, previous research has not considered all CST indices: storage, processing time, processing accuracy, and recall time. Therefore, it is unknown whether CST components beyond the typical measure of storage explain variance in HLC.</w:t>
      </w:r>
    </w:p>
    <w:p w14:paraId="66B683FF" w14:textId="6F75223C" w:rsidR="007C6AA2" w:rsidRPr="00D654A1" w:rsidRDefault="007C6AA2" w:rsidP="007C6AA2">
      <w:pPr>
        <w:adjustRightInd w:val="0"/>
        <w:spacing w:line="480" w:lineRule="auto"/>
        <w:ind w:firstLine="357"/>
        <w:textAlignment w:val="baseline"/>
        <w:rPr>
          <w:rFonts w:ascii="Arial" w:hAnsi="Arial" w:cs="Arial"/>
        </w:rPr>
      </w:pPr>
      <w:r w:rsidRPr="00D654A1">
        <w:rPr>
          <w:rFonts w:ascii="Arial" w:hAnsi="Arial" w:cs="Arial"/>
        </w:rPr>
        <w:t>To measure WM, Counting, Listening and Odd-one-out span tasks were administered in computer-paced condition</w:t>
      </w:r>
      <w:r w:rsidR="005D68DA" w:rsidRPr="00D654A1">
        <w:rPr>
          <w:rFonts w:ascii="Arial" w:hAnsi="Arial" w:cs="Arial"/>
        </w:rPr>
        <w:t>s</w:t>
      </w:r>
      <w:r w:rsidRPr="00D654A1">
        <w:rPr>
          <w:rFonts w:ascii="Arial" w:hAnsi="Arial" w:cs="Arial"/>
        </w:rPr>
        <w:t xml:space="preserve"> w</w:t>
      </w:r>
      <w:r w:rsidR="00F311BB" w:rsidRPr="00D654A1">
        <w:rPr>
          <w:rFonts w:ascii="Arial" w:hAnsi="Arial" w:cs="Arial"/>
        </w:rPr>
        <w:t>h</w:t>
      </w:r>
      <w:r w:rsidRPr="00D654A1">
        <w:rPr>
          <w:rFonts w:ascii="Arial" w:hAnsi="Arial" w:cs="Arial"/>
        </w:rPr>
        <w:t>ere processing times were titrated based on individual processing speeds; and participant-led conditions where there was no such restriction. Th</w:t>
      </w:r>
      <w:r w:rsidR="00F311BB" w:rsidRPr="00D654A1">
        <w:rPr>
          <w:rFonts w:ascii="Arial" w:hAnsi="Arial" w:cs="Arial"/>
        </w:rPr>
        <w:t>is method</w:t>
      </w:r>
      <w:r w:rsidRPr="00D654A1">
        <w:rPr>
          <w:rFonts w:ascii="Arial" w:hAnsi="Arial" w:cs="Arial"/>
        </w:rPr>
        <w:t xml:space="preserve"> also permitted the extraction of accuracy and speed </w:t>
      </w:r>
      <w:r w:rsidR="003B0668" w:rsidRPr="00D654A1">
        <w:rPr>
          <w:rFonts w:ascii="Arial" w:hAnsi="Arial" w:cs="Arial"/>
        </w:rPr>
        <w:t xml:space="preserve">measures </w:t>
      </w:r>
      <w:r w:rsidRPr="00D654A1">
        <w:rPr>
          <w:rFonts w:ascii="Arial" w:hAnsi="Arial" w:cs="Arial"/>
        </w:rPr>
        <w:t xml:space="preserve">related to processing and </w:t>
      </w:r>
      <w:r w:rsidR="00F1770F" w:rsidRPr="00D654A1">
        <w:rPr>
          <w:rFonts w:ascii="Arial" w:hAnsi="Arial" w:cs="Arial"/>
        </w:rPr>
        <w:t>storage</w:t>
      </w:r>
      <w:r w:rsidRPr="00D654A1">
        <w:rPr>
          <w:rFonts w:ascii="Arial" w:hAnsi="Arial" w:cs="Arial"/>
        </w:rPr>
        <w:t xml:space="preserve">. The contribution of latent factors to variance in measures of HLC was examined and compared across the two administration conditions. </w:t>
      </w:r>
    </w:p>
    <w:p w14:paraId="721BFCDC" w14:textId="154A6D9F" w:rsidR="00C51FF2" w:rsidRPr="00D654A1" w:rsidRDefault="00BA53D0" w:rsidP="004A46E1">
      <w:pPr>
        <w:spacing w:line="480" w:lineRule="auto"/>
        <w:ind w:firstLine="720"/>
        <w:textAlignment w:val="baseline"/>
        <w:rPr>
          <w:rFonts w:ascii="Arial" w:hAnsi="Arial" w:cs="Arial"/>
        </w:rPr>
      </w:pPr>
      <w:r w:rsidRPr="00D654A1">
        <w:rPr>
          <w:rFonts w:ascii="Arial" w:hAnsi="Arial" w:cs="Arial"/>
        </w:rPr>
        <w:t>There are many approaches to identifying active maintenance in WM in young children, including video analysis to detect sub-vocal rehearsal (Lehmann &amp; </w:t>
      </w:r>
      <w:proofErr w:type="spellStart"/>
      <w:r w:rsidRPr="00D654A1">
        <w:rPr>
          <w:rFonts w:ascii="Arial" w:hAnsi="Arial" w:cs="Arial"/>
        </w:rPr>
        <w:t>Hasselhorn</w:t>
      </w:r>
      <w:proofErr w:type="spellEnd"/>
      <w:r w:rsidRPr="00D654A1">
        <w:rPr>
          <w:rFonts w:ascii="Arial" w:hAnsi="Arial" w:cs="Arial"/>
        </w:rPr>
        <w:t>, 2007), strategy training (Miller</w:t>
      </w:r>
      <w:r w:rsidR="00F311BB" w:rsidRPr="00D654A1">
        <w:rPr>
          <w:rFonts w:ascii="Arial" w:hAnsi="Arial" w:cs="Arial"/>
        </w:rPr>
        <w:t xml:space="preserve"> et al.</w:t>
      </w:r>
      <w:r w:rsidRPr="00D654A1">
        <w:rPr>
          <w:rFonts w:ascii="Arial" w:hAnsi="Arial" w:cs="Arial"/>
        </w:rPr>
        <w:t xml:space="preserve">, 2015), and manipulation of verbal and non-verbal stimuli (Henry, 1991; 2008). Restricting time allowance for processing in CSTs has been used effectively to identify maintenance use in adults (Bailey, 2012; Friedman &amp; Miyake, 2004; St Clair-Thompson, 2007) and children (Camos &amp; </w:t>
      </w:r>
      <w:proofErr w:type="spellStart"/>
      <w:r w:rsidRPr="00D654A1">
        <w:rPr>
          <w:rFonts w:ascii="Arial" w:hAnsi="Arial" w:cs="Arial"/>
        </w:rPr>
        <w:t>Barrouillet</w:t>
      </w:r>
      <w:proofErr w:type="spellEnd"/>
      <w:r w:rsidRPr="00D654A1">
        <w:rPr>
          <w:rFonts w:ascii="Arial" w:hAnsi="Arial" w:cs="Arial"/>
        </w:rPr>
        <w:t xml:space="preserve">, 2011; </w:t>
      </w:r>
      <w:proofErr w:type="spellStart"/>
      <w:r w:rsidRPr="00D654A1">
        <w:rPr>
          <w:rFonts w:ascii="Arial" w:hAnsi="Arial" w:cs="Arial"/>
        </w:rPr>
        <w:t>Lépine</w:t>
      </w:r>
      <w:proofErr w:type="spellEnd"/>
      <w:r w:rsidRPr="00D654A1">
        <w:rPr>
          <w:rFonts w:ascii="Arial" w:hAnsi="Arial" w:cs="Arial"/>
        </w:rPr>
        <w:t xml:space="preserve"> et al., 2005). The aim of the current study was to use this manipulation to </w:t>
      </w:r>
      <w:r w:rsidR="00EB2BF0" w:rsidRPr="00D654A1">
        <w:rPr>
          <w:rFonts w:ascii="Arial" w:hAnsi="Arial" w:cs="Arial"/>
        </w:rPr>
        <w:t>explain</w:t>
      </w:r>
      <w:r w:rsidRPr="00D654A1">
        <w:rPr>
          <w:rFonts w:ascii="Arial" w:hAnsi="Arial" w:cs="Arial"/>
        </w:rPr>
        <w:t> variation in WM</w:t>
      </w:r>
      <w:r w:rsidR="00EB2BF0" w:rsidRPr="00D654A1">
        <w:rPr>
          <w:rFonts w:ascii="Arial" w:hAnsi="Arial" w:cs="Arial"/>
        </w:rPr>
        <w:t xml:space="preserve"> between the two task conditions</w:t>
      </w:r>
      <w:r w:rsidR="0020495F" w:rsidRPr="00D654A1">
        <w:rPr>
          <w:rFonts w:ascii="Arial" w:hAnsi="Arial" w:cs="Arial"/>
        </w:rPr>
        <w:t xml:space="preserve">. </w:t>
      </w:r>
    </w:p>
    <w:p w14:paraId="0F7181D4" w14:textId="778BDD28" w:rsidR="00795B96" w:rsidRPr="00D654A1" w:rsidRDefault="00BA53D0" w:rsidP="00795B96">
      <w:pPr>
        <w:spacing w:line="480" w:lineRule="auto"/>
        <w:ind w:firstLine="720"/>
        <w:textAlignment w:val="baseline"/>
        <w:rPr>
          <w:rFonts w:ascii="Arial" w:hAnsi="Arial" w:cs="Arial"/>
        </w:rPr>
      </w:pPr>
      <w:r w:rsidRPr="00D654A1">
        <w:rPr>
          <w:rFonts w:ascii="Arial" w:hAnsi="Arial" w:cs="Arial"/>
        </w:rPr>
        <w:t>The age-group (seven-year-olds) for this study is of particular importance because research has shown that verbal rehearsal emerges at approximately this point (Gathercole &amp; Hitch, 1993; Gathercole</w:t>
      </w:r>
      <w:r w:rsidR="00F311BB" w:rsidRPr="00D654A1">
        <w:rPr>
          <w:rFonts w:ascii="Arial" w:hAnsi="Arial" w:cs="Arial"/>
        </w:rPr>
        <w:t xml:space="preserve"> et al.</w:t>
      </w:r>
      <w:r w:rsidRPr="00D654A1">
        <w:rPr>
          <w:rFonts w:ascii="Arial" w:hAnsi="Arial" w:cs="Arial"/>
        </w:rPr>
        <w:t>, 1994; Henry &amp; Millar, 1991; 1993; but see </w:t>
      </w:r>
      <w:proofErr w:type="spellStart"/>
      <w:r w:rsidRPr="00D654A1">
        <w:rPr>
          <w:rFonts w:ascii="Arial" w:hAnsi="Arial" w:cs="Arial"/>
        </w:rPr>
        <w:t>Jarrold</w:t>
      </w:r>
      <w:proofErr w:type="spellEnd"/>
      <w:r w:rsidRPr="00D654A1">
        <w:rPr>
          <w:rFonts w:ascii="Arial" w:hAnsi="Arial" w:cs="Arial"/>
        </w:rPr>
        <w:t> &amp; </w:t>
      </w:r>
      <w:proofErr w:type="spellStart"/>
      <w:r w:rsidRPr="00D654A1">
        <w:rPr>
          <w:rFonts w:ascii="Arial" w:hAnsi="Arial" w:cs="Arial"/>
        </w:rPr>
        <w:t>Citröen</w:t>
      </w:r>
      <w:proofErr w:type="spellEnd"/>
      <w:r w:rsidRPr="00D654A1">
        <w:rPr>
          <w:rFonts w:ascii="Arial" w:hAnsi="Arial" w:cs="Arial"/>
        </w:rPr>
        <w:t xml:space="preserve">, 2012). Similarly, the TBRS model of WM argues for the emergence of an attentional switching capability that explains increased WM capacity at approximately seven years (Camos &amp; </w:t>
      </w:r>
      <w:proofErr w:type="spellStart"/>
      <w:r w:rsidRPr="00D654A1">
        <w:rPr>
          <w:rFonts w:ascii="Arial" w:hAnsi="Arial" w:cs="Arial"/>
        </w:rPr>
        <w:t>Barrouillet</w:t>
      </w:r>
      <w:proofErr w:type="spellEnd"/>
      <w:r w:rsidRPr="00D654A1">
        <w:rPr>
          <w:rFonts w:ascii="Arial" w:hAnsi="Arial" w:cs="Arial"/>
        </w:rPr>
        <w:t>, 2011). Thus, this age-group provides an appropriate window to investigate whether controlling for individual</w:t>
      </w:r>
      <w:r w:rsidR="00752A72" w:rsidRPr="00D654A1">
        <w:rPr>
          <w:rFonts w:ascii="Arial" w:hAnsi="Arial" w:cs="Arial"/>
        </w:rPr>
        <w:t xml:space="preserve"> </w:t>
      </w:r>
      <w:r w:rsidRPr="00D654A1">
        <w:rPr>
          <w:rFonts w:ascii="Arial" w:hAnsi="Arial" w:cs="Arial"/>
        </w:rPr>
        <w:t>differences in processing times affects WM and, by unpacking</w:t>
      </w:r>
      <w:r w:rsidR="00752A72" w:rsidRPr="00D654A1">
        <w:rPr>
          <w:rFonts w:ascii="Arial" w:hAnsi="Arial" w:cs="Arial"/>
        </w:rPr>
        <w:t xml:space="preserve"> p</w:t>
      </w:r>
      <w:r w:rsidRPr="00D654A1">
        <w:rPr>
          <w:rFonts w:ascii="Arial" w:hAnsi="Arial" w:cs="Arial"/>
        </w:rPr>
        <w:t>erformance indices</w:t>
      </w:r>
      <w:r w:rsidR="00752A72" w:rsidRPr="00D654A1">
        <w:rPr>
          <w:rFonts w:ascii="Arial" w:hAnsi="Arial" w:cs="Arial"/>
        </w:rPr>
        <w:t xml:space="preserve"> </w:t>
      </w:r>
      <w:r w:rsidRPr="00D654A1">
        <w:rPr>
          <w:rFonts w:ascii="Arial" w:hAnsi="Arial" w:cs="Arial"/>
        </w:rPr>
        <w:t>within tasks,</w:t>
      </w:r>
      <w:r w:rsidR="00752A72" w:rsidRPr="00D654A1">
        <w:rPr>
          <w:rFonts w:ascii="Arial" w:hAnsi="Arial" w:cs="Arial"/>
        </w:rPr>
        <w:t xml:space="preserve"> </w:t>
      </w:r>
      <w:r w:rsidRPr="00D654A1">
        <w:rPr>
          <w:rFonts w:ascii="Arial" w:hAnsi="Arial" w:cs="Arial"/>
        </w:rPr>
        <w:t>whether</w:t>
      </w:r>
      <w:r w:rsidR="00752A72" w:rsidRPr="00D654A1">
        <w:rPr>
          <w:rFonts w:ascii="Arial" w:hAnsi="Arial" w:cs="Arial"/>
        </w:rPr>
        <w:t xml:space="preserve"> </w:t>
      </w:r>
      <w:r w:rsidRPr="00D654A1">
        <w:rPr>
          <w:rFonts w:ascii="Arial" w:hAnsi="Arial" w:cs="Arial"/>
        </w:rPr>
        <w:t>it is possible to identify</w:t>
      </w:r>
      <w:r w:rsidR="00752A72" w:rsidRPr="00D654A1">
        <w:rPr>
          <w:rFonts w:ascii="Arial" w:hAnsi="Arial" w:cs="Arial"/>
        </w:rPr>
        <w:t xml:space="preserve"> </w:t>
      </w:r>
      <w:r w:rsidRPr="00D654A1">
        <w:rPr>
          <w:rFonts w:ascii="Arial" w:hAnsi="Arial" w:cs="Arial"/>
        </w:rPr>
        <w:t>the</w:t>
      </w:r>
      <w:r w:rsidR="00752A72" w:rsidRPr="00D654A1">
        <w:rPr>
          <w:rFonts w:ascii="Arial" w:hAnsi="Arial" w:cs="Arial"/>
        </w:rPr>
        <w:t xml:space="preserve"> </w:t>
      </w:r>
      <w:r w:rsidRPr="00D654A1">
        <w:rPr>
          <w:rFonts w:ascii="Arial" w:hAnsi="Arial" w:cs="Arial"/>
        </w:rPr>
        <w:t>source</w:t>
      </w:r>
      <w:r w:rsidR="00752A72" w:rsidRPr="00D654A1">
        <w:rPr>
          <w:rFonts w:ascii="Arial" w:hAnsi="Arial" w:cs="Arial"/>
        </w:rPr>
        <w:t xml:space="preserve"> </w:t>
      </w:r>
      <w:r w:rsidRPr="00D654A1">
        <w:rPr>
          <w:rFonts w:ascii="Arial" w:hAnsi="Arial" w:cs="Arial"/>
        </w:rPr>
        <w:t>of</w:t>
      </w:r>
      <w:r w:rsidR="00752A72" w:rsidRPr="00D654A1">
        <w:rPr>
          <w:rFonts w:ascii="Arial" w:hAnsi="Arial" w:cs="Arial"/>
        </w:rPr>
        <w:t xml:space="preserve"> </w:t>
      </w:r>
      <w:r w:rsidRPr="00D654A1">
        <w:rPr>
          <w:rFonts w:ascii="Arial" w:hAnsi="Arial" w:cs="Arial"/>
        </w:rPr>
        <w:t>HLC</w:t>
      </w:r>
      <w:r w:rsidR="00752A72" w:rsidRPr="00D654A1">
        <w:rPr>
          <w:rFonts w:ascii="Arial" w:hAnsi="Arial" w:cs="Arial"/>
        </w:rPr>
        <w:t xml:space="preserve"> </w:t>
      </w:r>
      <w:r w:rsidRPr="00D654A1">
        <w:rPr>
          <w:rFonts w:ascii="Arial" w:hAnsi="Arial" w:cs="Arial"/>
        </w:rPr>
        <w:t>relationships.</w:t>
      </w:r>
      <w:r w:rsidR="00EB2BF0" w:rsidRPr="00D654A1">
        <w:rPr>
          <w:rFonts w:ascii="Arial" w:hAnsi="Arial" w:cs="Arial"/>
        </w:rPr>
        <w:t xml:space="preserve"> </w:t>
      </w:r>
      <w:r w:rsidR="007C6AA2" w:rsidRPr="00D654A1">
        <w:rPr>
          <w:rFonts w:ascii="Arial" w:hAnsi="Arial" w:cs="Arial"/>
        </w:rPr>
        <w:t>Two research questions were explored:</w:t>
      </w:r>
    </w:p>
    <w:p w14:paraId="7A9A764C" w14:textId="7F5D6C3E" w:rsidR="00795B96" w:rsidRPr="00D654A1" w:rsidRDefault="0008790D" w:rsidP="0029767E">
      <w:pPr>
        <w:pStyle w:val="ListParagraph"/>
        <w:numPr>
          <w:ilvl w:val="0"/>
          <w:numId w:val="8"/>
        </w:numPr>
        <w:spacing w:line="480" w:lineRule="auto"/>
        <w:textAlignment w:val="baseline"/>
        <w:rPr>
          <w:rFonts w:ascii="Arial" w:hAnsi="Arial" w:cs="Arial"/>
          <w:lang w:val="en-GB"/>
        </w:rPr>
      </w:pPr>
      <w:r w:rsidRPr="00D654A1">
        <w:rPr>
          <w:rFonts w:ascii="Arial" w:hAnsi="Arial" w:cs="Arial"/>
        </w:rPr>
        <w:t>What is the effect of controlling for individual differences in processing speeds on CST performance in seven-year-old children</w:t>
      </w:r>
      <w:r w:rsidR="000D63EE" w:rsidRPr="00D654A1">
        <w:rPr>
          <w:rFonts w:ascii="Arial" w:hAnsi="Arial" w:cs="Arial"/>
        </w:rPr>
        <w:t xml:space="preserve"> compared to performance on tasks with no such restriction</w:t>
      </w:r>
      <w:r w:rsidRPr="00D654A1">
        <w:rPr>
          <w:rFonts w:ascii="Arial" w:hAnsi="Arial" w:cs="Arial"/>
        </w:rPr>
        <w:t>?</w:t>
      </w:r>
    </w:p>
    <w:p w14:paraId="72B9B9FF" w14:textId="2288816D" w:rsidR="00536A8E" w:rsidRPr="00D654A1" w:rsidRDefault="00795B96" w:rsidP="0029767E">
      <w:pPr>
        <w:pStyle w:val="ListParagraph"/>
        <w:numPr>
          <w:ilvl w:val="0"/>
          <w:numId w:val="8"/>
        </w:numPr>
        <w:spacing w:line="480" w:lineRule="auto"/>
        <w:textAlignment w:val="baseline"/>
        <w:rPr>
          <w:rFonts w:ascii="Arial" w:hAnsi="Arial" w:cs="Arial"/>
          <w:lang w:val="en-GB"/>
        </w:rPr>
      </w:pPr>
      <w:r w:rsidRPr="00D654A1">
        <w:rPr>
          <w:rFonts w:ascii="Arial" w:hAnsi="Arial" w:cs="Arial"/>
        </w:rPr>
        <w:t>How do</w:t>
      </w:r>
      <w:r w:rsidR="007C6AA2" w:rsidRPr="00D654A1">
        <w:rPr>
          <w:rFonts w:ascii="Arial" w:hAnsi="Arial" w:cs="Arial"/>
        </w:rPr>
        <w:t> measures beyond storage in CSTs play a role in explaining individual differences in children’s HLC</w:t>
      </w:r>
      <w:r w:rsidRPr="00D654A1">
        <w:rPr>
          <w:rFonts w:ascii="Arial" w:hAnsi="Arial" w:cs="Arial"/>
        </w:rPr>
        <w:t xml:space="preserve"> in these two conditions</w:t>
      </w:r>
      <w:r w:rsidR="007C6AA2" w:rsidRPr="00D654A1">
        <w:rPr>
          <w:rFonts w:ascii="Arial" w:hAnsi="Arial" w:cs="Arial"/>
        </w:rPr>
        <w:t>? </w:t>
      </w:r>
    </w:p>
    <w:p w14:paraId="658ED746" w14:textId="77777777" w:rsidR="003037C4" w:rsidRPr="00D654A1" w:rsidRDefault="004A46E1" w:rsidP="00D81798">
      <w:pPr>
        <w:spacing w:line="480" w:lineRule="auto"/>
        <w:ind w:firstLine="720"/>
        <w:textAlignment w:val="baseline"/>
        <w:rPr>
          <w:rFonts w:ascii="Arial" w:hAnsi="Arial" w:cs="Arial"/>
        </w:rPr>
      </w:pPr>
      <w:r w:rsidRPr="00D654A1">
        <w:rPr>
          <w:rFonts w:ascii="Arial" w:hAnsi="Arial" w:cs="Arial"/>
        </w:rPr>
        <w:t>Based on theories of WM discussed thus far, the following suppositions were made. If active maintenance is important in WM (Baddeley, 1986; Baddeley &amp; Hitch, 1974; Logie, 1995) then time-restricted tasks that limit opportunities for</w:t>
      </w:r>
      <w:r w:rsidR="002E038F" w:rsidRPr="00D654A1">
        <w:rPr>
          <w:rFonts w:ascii="Arial" w:hAnsi="Arial" w:cs="Arial"/>
        </w:rPr>
        <w:t xml:space="preserve"> </w:t>
      </w:r>
      <w:r w:rsidRPr="00D654A1">
        <w:rPr>
          <w:rFonts w:ascii="Arial" w:hAnsi="Arial" w:cs="Arial"/>
        </w:rPr>
        <w:t>maintenance</w:t>
      </w:r>
      <w:r w:rsidR="002E038F" w:rsidRPr="00D654A1">
        <w:rPr>
          <w:rFonts w:ascii="Arial" w:hAnsi="Arial" w:cs="Arial"/>
        </w:rPr>
        <w:t xml:space="preserve"> </w:t>
      </w:r>
      <w:r w:rsidRPr="00D654A1">
        <w:rPr>
          <w:rFonts w:ascii="Arial" w:hAnsi="Arial" w:cs="Arial"/>
        </w:rPr>
        <w:t>should result in reduced storage and weaken HLC links.</w:t>
      </w:r>
    </w:p>
    <w:p w14:paraId="77039425" w14:textId="353617BA" w:rsidR="004A46E1" w:rsidRPr="00D654A1" w:rsidRDefault="004A46E1" w:rsidP="00D81798">
      <w:pPr>
        <w:spacing w:line="480" w:lineRule="auto"/>
        <w:ind w:firstLine="720"/>
        <w:textAlignment w:val="baseline"/>
        <w:rPr>
          <w:rFonts w:ascii="Arial" w:hAnsi="Arial" w:cs="Arial"/>
        </w:rPr>
      </w:pPr>
      <w:r w:rsidRPr="00D654A1">
        <w:rPr>
          <w:rFonts w:ascii="Arial" w:hAnsi="Arial" w:cs="Arial"/>
        </w:rPr>
        <w:t>Similarly, if </w:t>
      </w:r>
      <w:r w:rsidR="00DD160F" w:rsidRPr="00D654A1">
        <w:rPr>
          <w:rFonts w:ascii="Arial" w:hAnsi="Arial" w:cs="Arial"/>
        </w:rPr>
        <w:t xml:space="preserve">small gaps during processing </w:t>
      </w:r>
      <w:r w:rsidRPr="00D654A1">
        <w:rPr>
          <w:rFonts w:ascii="Arial" w:hAnsi="Arial" w:cs="Arial"/>
        </w:rPr>
        <w:t>allow for</w:t>
      </w:r>
      <w:r w:rsidR="002E038F" w:rsidRPr="00D654A1">
        <w:rPr>
          <w:rFonts w:ascii="Arial" w:hAnsi="Arial" w:cs="Arial"/>
        </w:rPr>
        <w:t xml:space="preserve"> </w:t>
      </w:r>
      <w:r w:rsidRPr="00D654A1">
        <w:rPr>
          <w:rFonts w:ascii="Arial" w:hAnsi="Arial" w:cs="Arial"/>
        </w:rPr>
        <w:t>attentional switching</w:t>
      </w:r>
      <w:r w:rsidR="00DD160F" w:rsidRPr="00D654A1">
        <w:rPr>
          <w:rFonts w:ascii="Arial" w:hAnsi="Arial" w:cs="Arial"/>
        </w:rPr>
        <w:t xml:space="preserve"> to refresh memoranda</w:t>
      </w:r>
      <w:r w:rsidRPr="00D654A1">
        <w:rPr>
          <w:rFonts w:ascii="Arial" w:hAnsi="Arial" w:cs="Arial"/>
        </w:rPr>
        <w:t xml:space="preserve"> (</w:t>
      </w:r>
      <w:proofErr w:type="spellStart"/>
      <w:r w:rsidRPr="00D654A1">
        <w:rPr>
          <w:rFonts w:ascii="Arial" w:hAnsi="Arial" w:cs="Arial"/>
        </w:rPr>
        <w:t>Barrouillet</w:t>
      </w:r>
      <w:proofErr w:type="spellEnd"/>
      <w:r w:rsidRPr="00D654A1">
        <w:rPr>
          <w:rFonts w:ascii="Arial" w:hAnsi="Arial" w:cs="Arial"/>
        </w:rPr>
        <w:t xml:space="preserve"> et al., 2004) then time-restricted tasks should reduce opportunities to refresh memory items, resulting in lower storage scores and weaker links with HLC (Camos &amp; </w:t>
      </w:r>
      <w:proofErr w:type="spellStart"/>
      <w:r w:rsidRPr="00D654A1">
        <w:rPr>
          <w:rFonts w:ascii="Arial" w:hAnsi="Arial" w:cs="Arial"/>
        </w:rPr>
        <w:t>Barrouillet</w:t>
      </w:r>
      <w:proofErr w:type="spellEnd"/>
      <w:r w:rsidRPr="00D654A1">
        <w:rPr>
          <w:rFonts w:ascii="Arial" w:hAnsi="Arial" w:cs="Arial"/>
        </w:rPr>
        <w:t>, 2011). This should be evident in a significant negative relationship between storage and processing times</w:t>
      </w:r>
      <w:r w:rsidR="00826D16" w:rsidRPr="00D654A1">
        <w:rPr>
          <w:rFonts w:ascii="Arial" w:hAnsi="Arial" w:cs="Arial"/>
        </w:rPr>
        <w:t xml:space="preserve"> only in the participant-led condition </w:t>
      </w:r>
      <w:r w:rsidRPr="00D654A1">
        <w:rPr>
          <w:rFonts w:ascii="Arial" w:hAnsi="Arial" w:cs="Arial"/>
        </w:rPr>
        <w:t>(</w:t>
      </w:r>
      <w:proofErr w:type="spellStart"/>
      <w:r w:rsidRPr="00D654A1">
        <w:rPr>
          <w:rFonts w:ascii="Arial" w:hAnsi="Arial" w:cs="Arial"/>
        </w:rPr>
        <w:t>Barrouillet</w:t>
      </w:r>
      <w:proofErr w:type="spellEnd"/>
      <w:r w:rsidRPr="00D654A1">
        <w:rPr>
          <w:rFonts w:ascii="Arial" w:hAnsi="Arial" w:cs="Arial"/>
        </w:rPr>
        <w:t xml:space="preserve"> et al., 2007)</w:t>
      </w:r>
      <w:r w:rsidR="00872AC0" w:rsidRPr="00D654A1">
        <w:rPr>
          <w:rFonts w:ascii="Arial" w:hAnsi="Arial" w:cs="Arial"/>
        </w:rPr>
        <w:t xml:space="preserve">. In addition, should processing speed be important in downstream tasks that rely on WM, processing times </w:t>
      </w:r>
      <w:r w:rsidRPr="00D654A1">
        <w:rPr>
          <w:rFonts w:ascii="Arial" w:hAnsi="Arial" w:cs="Arial"/>
        </w:rPr>
        <w:t>should be related to HLC. </w:t>
      </w:r>
    </w:p>
    <w:p w14:paraId="43222EC2" w14:textId="504B85C9" w:rsidR="00F31E7E" w:rsidRPr="00D654A1" w:rsidRDefault="004A46E1" w:rsidP="009913CF">
      <w:pPr>
        <w:pStyle w:val="CommentText"/>
        <w:spacing w:line="480" w:lineRule="auto"/>
        <w:ind w:firstLine="357"/>
        <w:rPr>
          <w:rFonts w:ascii="Arial" w:hAnsi="Arial" w:cs="Arial"/>
          <w:sz w:val="24"/>
          <w:szCs w:val="24"/>
        </w:rPr>
      </w:pPr>
      <w:r w:rsidRPr="00D654A1">
        <w:rPr>
          <w:rFonts w:ascii="Arial" w:hAnsi="Arial" w:cs="Arial"/>
          <w:sz w:val="24"/>
          <w:szCs w:val="24"/>
        </w:rPr>
        <w:t xml:space="preserve">Conversely, if resource-sharing (Case et al., 1982) or task-switching (Towse &amp; Hitch, 1995; Towse, Hitch &amp; Hutton, 1998) explain WM capacity, then the restriction of processing times should not affect </w:t>
      </w:r>
      <w:r w:rsidR="001F705A" w:rsidRPr="00D654A1">
        <w:rPr>
          <w:rFonts w:ascii="Arial" w:hAnsi="Arial" w:cs="Arial"/>
          <w:sz w:val="24"/>
          <w:szCs w:val="24"/>
        </w:rPr>
        <w:t>storage</w:t>
      </w:r>
      <w:r w:rsidR="00320C44" w:rsidRPr="00D654A1">
        <w:rPr>
          <w:rFonts w:ascii="Arial" w:hAnsi="Arial" w:cs="Arial"/>
          <w:sz w:val="24"/>
          <w:szCs w:val="24"/>
        </w:rPr>
        <w:t>,</w:t>
      </w:r>
      <w:r w:rsidRPr="00D654A1">
        <w:rPr>
          <w:rFonts w:ascii="Arial" w:hAnsi="Arial" w:cs="Arial"/>
          <w:sz w:val="24"/>
          <w:szCs w:val="24"/>
        </w:rPr>
        <w:t xml:space="preserve"> as the constraints </w:t>
      </w:r>
      <w:r w:rsidR="00300748" w:rsidRPr="00D654A1">
        <w:rPr>
          <w:rFonts w:ascii="Arial" w:hAnsi="Arial" w:cs="Arial"/>
          <w:sz w:val="24"/>
          <w:szCs w:val="24"/>
        </w:rPr>
        <w:t>were</w:t>
      </w:r>
      <w:r w:rsidRPr="00D654A1">
        <w:rPr>
          <w:rFonts w:ascii="Arial" w:hAnsi="Arial" w:cs="Arial"/>
          <w:sz w:val="24"/>
          <w:szCs w:val="24"/>
        </w:rPr>
        <w:t xml:space="preserve"> based on individual processing speeds</w:t>
      </w:r>
      <w:r w:rsidR="009F5E78" w:rsidRPr="00D654A1">
        <w:rPr>
          <w:rFonts w:ascii="Arial" w:hAnsi="Arial" w:cs="Arial"/>
          <w:sz w:val="24"/>
          <w:szCs w:val="24"/>
        </w:rPr>
        <w:t xml:space="preserve"> allowing each child a comfortable amount of time to carry out the processing, but not more than they need</w:t>
      </w:r>
      <w:r w:rsidRPr="00D654A1">
        <w:rPr>
          <w:rFonts w:ascii="Arial" w:hAnsi="Arial" w:cs="Arial"/>
          <w:sz w:val="24"/>
          <w:szCs w:val="24"/>
        </w:rPr>
        <w:t xml:space="preserve">. Thus, it could be assumed that the children are not restricted per se, but provided with the required amount of time to complete the task. Additionally, no </w:t>
      </w:r>
      <w:r w:rsidR="00300748" w:rsidRPr="00D654A1">
        <w:rPr>
          <w:rFonts w:ascii="Arial" w:hAnsi="Arial" w:cs="Arial"/>
          <w:sz w:val="24"/>
          <w:szCs w:val="24"/>
        </w:rPr>
        <w:t xml:space="preserve">significant </w:t>
      </w:r>
      <w:r w:rsidRPr="00D654A1">
        <w:rPr>
          <w:rFonts w:ascii="Arial" w:hAnsi="Arial" w:cs="Arial"/>
          <w:sz w:val="24"/>
          <w:szCs w:val="24"/>
        </w:rPr>
        <w:t>difference in the relationship with HLC should be observed between the two conditions. However, a negative relationship between processing times and storage would be expected</w:t>
      </w:r>
      <w:r w:rsidR="004E7A32" w:rsidRPr="00D654A1">
        <w:rPr>
          <w:rFonts w:ascii="Arial" w:hAnsi="Arial" w:cs="Arial"/>
          <w:sz w:val="24"/>
          <w:szCs w:val="24"/>
        </w:rPr>
        <w:t xml:space="preserve"> in both conditions</w:t>
      </w:r>
      <w:r w:rsidR="00E830FB" w:rsidRPr="00D654A1">
        <w:rPr>
          <w:rFonts w:ascii="Arial" w:hAnsi="Arial" w:cs="Arial"/>
          <w:sz w:val="24"/>
          <w:szCs w:val="24"/>
        </w:rPr>
        <w:t>, demonstrating either</w:t>
      </w:r>
      <w:r w:rsidR="004E7A32" w:rsidRPr="00D654A1">
        <w:rPr>
          <w:rFonts w:ascii="Arial" w:hAnsi="Arial" w:cs="Arial"/>
          <w:sz w:val="24"/>
          <w:szCs w:val="24"/>
        </w:rPr>
        <w:t xml:space="preserve"> resource-sharing or task-switching</w:t>
      </w:r>
      <w:r w:rsidRPr="00D654A1">
        <w:rPr>
          <w:rFonts w:ascii="Arial" w:hAnsi="Arial" w:cs="Arial"/>
          <w:sz w:val="24"/>
          <w:szCs w:val="24"/>
        </w:rPr>
        <w:t>.</w:t>
      </w:r>
      <w:r w:rsidR="00300748" w:rsidRPr="00D654A1">
        <w:rPr>
          <w:rFonts w:ascii="Arial" w:hAnsi="Arial" w:cs="Arial"/>
          <w:sz w:val="24"/>
          <w:szCs w:val="24"/>
        </w:rPr>
        <w:t xml:space="preserve"> </w:t>
      </w:r>
      <w:r w:rsidRPr="00D654A1">
        <w:rPr>
          <w:rFonts w:ascii="Arial" w:hAnsi="Arial" w:cs="Arial"/>
          <w:sz w:val="24"/>
          <w:szCs w:val="24"/>
        </w:rPr>
        <w:t>Furthermore,</w:t>
      </w:r>
      <w:r w:rsidR="00300748" w:rsidRPr="00D654A1">
        <w:rPr>
          <w:rFonts w:ascii="Arial" w:hAnsi="Arial" w:cs="Arial"/>
          <w:sz w:val="24"/>
          <w:szCs w:val="24"/>
        </w:rPr>
        <w:t xml:space="preserve"> </w:t>
      </w:r>
      <w:r w:rsidRPr="00D654A1">
        <w:rPr>
          <w:rFonts w:ascii="Arial" w:hAnsi="Arial" w:cs="Arial"/>
          <w:sz w:val="24"/>
          <w:szCs w:val="24"/>
        </w:rPr>
        <w:t>if faster processing</w:t>
      </w:r>
      <w:r w:rsidR="004E7A32" w:rsidRPr="00D654A1">
        <w:rPr>
          <w:rFonts w:ascii="Arial" w:hAnsi="Arial" w:cs="Arial"/>
          <w:sz w:val="24"/>
          <w:szCs w:val="24"/>
        </w:rPr>
        <w:t xml:space="preserve"> explains </w:t>
      </w:r>
      <w:r w:rsidRPr="00D654A1">
        <w:rPr>
          <w:rFonts w:ascii="Arial" w:hAnsi="Arial" w:cs="Arial"/>
          <w:sz w:val="24"/>
          <w:szCs w:val="24"/>
        </w:rPr>
        <w:t>greater storage capacity, and this in turn relates to HLC, then processing times should predict HLC in both conditions.</w:t>
      </w:r>
      <w:r w:rsidR="002C41D4" w:rsidRPr="00D654A1">
        <w:rPr>
          <w:rFonts w:ascii="Arial" w:hAnsi="Arial" w:cs="Arial"/>
          <w:sz w:val="24"/>
          <w:szCs w:val="24"/>
        </w:rPr>
        <w:t xml:space="preserve"> </w:t>
      </w:r>
    </w:p>
    <w:p w14:paraId="28F91767" w14:textId="1ED4221D" w:rsidR="004A46E1" w:rsidRPr="00D654A1" w:rsidRDefault="00F31E7E" w:rsidP="004A46E1">
      <w:pPr>
        <w:adjustRightInd w:val="0"/>
        <w:spacing w:line="480" w:lineRule="auto"/>
        <w:ind w:firstLine="357"/>
        <w:textAlignment w:val="baseline"/>
        <w:rPr>
          <w:rFonts w:ascii="Arial" w:hAnsi="Arial" w:cs="Arial"/>
        </w:rPr>
      </w:pPr>
      <w:r w:rsidRPr="00D654A1">
        <w:rPr>
          <w:rFonts w:ascii="Arial" w:hAnsi="Arial" w:cs="Arial"/>
        </w:rPr>
        <w:t>I</w:t>
      </w:r>
      <w:r w:rsidR="004A46E1" w:rsidRPr="00D654A1">
        <w:rPr>
          <w:rFonts w:ascii="Arial" w:hAnsi="Arial" w:cs="Arial"/>
        </w:rPr>
        <w:t>f a core attentional capacity underpins WM (Cowan et al., 2005), then time-restricted tasks that reduce maintenance opportunity should produce cleaner measures of WM and thereby strengthen links with HLC compared with participant-led tasks.</w:t>
      </w:r>
    </w:p>
    <w:p w14:paraId="4B2D767F" w14:textId="7C5844D6" w:rsidR="003037C4" w:rsidRPr="00D654A1" w:rsidRDefault="003037C4" w:rsidP="009913CF">
      <w:pPr>
        <w:pStyle w:val="CommentText"/>
        <w:spacing w:line="480" w:lineRule="auto"/>
        <w:ind w:firstLine="357"/>
      </w:pPr>
      <w:r w:rsidRPr="00D654A1">
        <w:rPr>
          <w:rFonts w:ascii="Arial" w:hAnsi="Arial" w:cs="Arial"/>
          <w:sz w:val="24"/>
          <w:szCs w:val="24"/>
        </w:rPr>
        <w:t>Although there were no specific predictions related to recall time and processing accuracy, they were included as performance indices to ensure a full picture of the component processes involved in CSTs was achieved.</w:t>
      </w:r>
    </w:p>
    <w:p w14:paraId="4A668A2C" w14:textId="77777777" w:rsidR="00597286" w:rsidRPr="00D654A1" w:rsidRDefault="00E26AA6" w:rsidP="00AF4DBD">
      <w:pPr>
        <w:pStyle w:val="Heading2"/>
        <w:numPr>
          <w:ilvl w:val="0"/>
          <w:numId w:val="0"/>
        </w:numPr>
        <w:spacing w:line="480" w:lineRule="auto"/>
        <w:ind w:left="576" w:hanging="576"/>
        <w:rPr>
          <w:rFonts w:ascii="Arial" w:hAnsi="Arial" w:cs="Arial"/>
          <w:color w:val="auto"/>
          <w:sz w:val="22"/>
          <w:szCs w:val="22"/>
        </w:rPr>
      </w:pPr>
      <w:r w:rsidRPr="00D654A1">
        <w:rPr>
          <w:rFonts w:ascii="Arial" w:hAnsi="Arial" w:cs="Arial"/>
          <w:color w:val="auto"/>
          <w:sz w:val="22"/>
          <w:szCs w:val="22"/>
        </w:rPr>
        <w:t>Method</w:t>
      </w:r>
    </w:p>
    <w:p w14:paraId="5ACF964B" w14:textId="77777777" w:rsidR="008316DF" w:rsidRPr="00D654A1" w:rsidRDefault="008316DF" w:rsidP="00AF4DBD">
      <w:pPr>
        <w:pStyle w:val="Heading2"/>
        <w:numPr>
          <w:ilvl w:val="0"/>
          <w:numId w:val="0"/>
        </w:numPr>
        <w:spacing w:line="480" w:lineRule="auto"/>
        <w:ind w:left="576" w:hanging="576"/>
        <w:rPr>
          <w:rFonts w:ascii="Arial" w:hAnsi="Arial" w:cs="Arial"/>
          <w:color w:val="auto"/>
          <w:sz w:val="22"/>
          <w:szCs w:val="22"/>
        </w:rPr>
      </w:pPr>
      <w:bookmarkStart w:id="1" w:name="_Toc292966481"/>
      <w:bookmarkStart w:id="2" w:name="_Toc293912525"/>
      <w:bookmarkStart w:id="3" w:name="_Toc320962925"/>
      <w:bookmarkStart w:id="4" w:name="_Toc415568654"/>
      <w:bookmarkStart w:id="5" w:name="_Toc320962908"/>
      <w:r w:rsidRPr="00D654A1">
        <w:rPr>
          <w:rFonts w:ascii="Arial" w:hAnsi="Arial" w:cs="Arial"/>
          <w:color w:val="auto"/>
          <w:sz w:val="22"/>
          <w:szCs w:val="22"/>
        </w:rPr>
        <w:t>Design</w:t>
      </w:r>
      <w:bookmarkEnd w:id="1"/>
      <w:bookmarkEnd w:id="2"/>
      <w:bookmarkEnd w:id="3"/>
    </w:p>
    <w:p w14:paraId="68C5B30E" w14:textId="77777777" w:rsidR="008316DF" w:rsidRPr="00D654A1" w:rsidRDefault="008316DF" w:rsidP="00AF4DBD">
      <w:pPr>
        <w:spacing w:line="480" w:lineRule="auto"/>
        <w:rPr>
          <w:rFonts w:ascii="Arial" w:hAnsi="Arial" w:cs="Arial"/>
        </w:rPr>
      </w:pPr>
      <w:r w:rsidRPr="00D654A1">
        <w:rPr>
          <w:rFonts w:ascii="Arial" w:hAnsi="Arial" w:cs="Arial"/>
        </w:rPr>
        <w:t xml:space="preserve">This </w:t>
      </w:r>
      <w:r w:rsidR="000455EE" w:rsidRPr="00D654A1">
        <w:rPr>
          <w:rFonts w:ascii="Arial" w:hAnsi="Arial" w:cs="Arial"/>
        </w:rPr>
        <w:t xml:space="preserve">correlational </w:t>
      </w:r>
      <w:r w:rsidRPr="00D654A1">
        <w:rPr>
          <w:rFonts w:ascii="Arial" w:hAnsi="Arial" w:cs="Arial"/>
        </w:rPr>
        <w:t xml:space="preserve">study </w:t>
      </w:r>
      <w:r w:rsidR="00E72760" w:rsidRPr="00D654A1">
        <w:rPr>
          <w:rFonts w:ascii="Arial" w:hAnsi="Arial" w:cs="Arial"/>
        </w:rPr>
        <w:t>explore</w:t>
      </w:r>
      <w:r w:rsidR="000455EE" w:rsidRPr="00D654A1">
        <w:rPr>
          <w:rFonts w:ascii="Arial" w:hAnsi="Arial" w:cs="Arial"/>
        </w:rPr>
        <w:t>d</w:t>
      </w:r>
      <w:r w:rsidR="00E72760" w:rsidRPr="00D654A1">
        <w:rPr>
          <w:rFonts w:ascii="Arial" w:hAnsi="Arial" w:cs="Arial"/>
        </w:rPr>
        <w:t xml:space="preserve"> </w:t>
      </w:r>
      <w:r w:rsidRPr="00D654A1">
        <w:rPr>
          <w:rFonts w:ascii="Arial" w:hAnsi="Arial" w:cs="Arial"/>
        </w:rPr>
        <w:t>relationships between CSTs,</w:t>
      </w:r>
      <w:r w:rsidR="000455EE" w:rsidRPr="00D654A1">
        <w:rPr>
          <w:rFonts w:ascii="Arial" w:hAnsi="Arial" w:cs="Arial"/>
        </w:rPr>
        <w:t xml:space="preserve"> in two administration conditions</w:t>
      </w:r>
      <w:r w:rsidR="00205E70" w:rsidRPr="00D654A1">
        <w:rPr>
          <w:rFonts w:ascii="Arial" w:hAnsi="Arial" w:cs="Arial"/>
        </w:rPr>
        <w:t xml:space="preserve"> (computer-paced, participant-led)</w:t>
      </w:r>
      <w:r w:rsidR="000455EE" w:rsidRPr="00D654A1">
        <w:rPr>
          <w:rFonts w:ascii="Arial" w:hAnsi="Arial" w:cs="Arial"/>
        </w:rPr>
        <w:t xml:space="preserve">, </w:t>
      </w:r>
      <w:r w:rsidR="007D1892" w:rsidRPr="00D654A1">
        <w:rPr>
          <w:rFonts w:ascii="Arial" w:hAnsi="Arial" w:cs="Arial"/>
        </w:rPr>
        <w:t xml:space="preserve">and </w:t>
      </w:r>
      <w:r w:rsidR="000455EE" w:rsidRPr="00D654A1">
        <w:rPr>
          <w:rFonts w:ascii="Arial" w:hAnsi="Arial" w:cs="Arial"/>
        </w:rPr>
        <w:t xml:space="preserve">measures of </w:t>
      </w:r>
      <w:r w:rsidRPr="00D654A1">
        <w:rPr>
          <w:rFonts w:ascii="Arial" w:hAnsi="Arial" w:cs="Arial"/>
        </w:rPr>
        <w:t>HLC</w:t>
      </w:r>
      <w:r w:rsidR="00BD7040" w:rsidRPr="00D654A1">
        <w:rPr>
          <w:rFonts w:ascii="Arial" w:hAnsi="Arial" w:cs="Arial"/>
        </w:rPr>
        <w:t xml:space="preserve"> (non-verbal reasoning, reading and mathematics)</w:t>
      </w:r>
      <w:r w:rsidRPr="00D654A1">
        <w:rPr>
          <w:rFonts w:ascii="Arial" w:hAnsi="Arial" w:cs="Arial"/>
        </w:rPr>
        <w:t>. The data were further analysed using</w:t>
      </w:r>
      <w:r w:rsidR="009C7BA6" w:rsidRPr="00D654A1">
        <w:rPr>
          <w:rFonts w:ascii="Arial" w:hAnsi="Arial" w:cs="Arial"/>
        </w:rPr>
        <w:t xml:space="preserve"> principal component analysis and</w:t>
      </w:r>
      <w:r w:rsidRPr="00D654A1">
        <w:rPr>
          <w:rFonts w:ascii="Arial" w:hAnsi="Arial" w:cs="Arial"/>
        </w:rPr>
        <w:t xml:space="preserve"> hierarchical regression </w:t>
      </w:r>
      <w:r w:rsidR="00A72866" w:rsidRPr="00D654A1">
        <w:rPr>
          <w:rFonts w:ascii="Arial" w:hAnsi="Arial" w:cs="Arial"/>
        </w:rPr>
        <w:t>to determine</w:t>
      </w:r>
      <w:r w:rsidR="000C1D3B" w:rsidRPr="00D654A1">
        <w:rPr>
          <w:rFonts w:ascii="Arial" w:hAnsi="Arial" w:cs="Arial"/>
        </w:rPr>
        <w:t xml:space="preserve"> </w:t>
      </w:r>
      <w:r w:rsidR="00A72866" w:rsidRPr="00D654A1">
        <w:rPr>
          <w:rFonts w:ascii="Arial" w:hAnsi="Arial" w:cs="Arial"/>
        </w:rPr>
        <w:t>the amount of variance accounted for</w:t>
      </w:r>
      <w:r w:rsidR="000C1D3B" w:rsidRPr="00D654A1">
        <w:rPr>
          <w:rFonts w:ascii="Arial" w:hAnsi="Arial" w:cs="Arial"/>
        </w:rPr>
        <w:t xml:space="preserve"> </w:t>
      </w:r>
      <w:r w:rsidR="001270EA" w:rsidRPr="00D654A1">
        <w:rPr>
          <w:rFonts w:ascii="Arial" w:hAnsi="Arial" w:cs="Arial"/>
        </w:rPr>
        <w:t xml:space="preserve">in HLC </w:t>
      </w:r>
      <w:r w:rsidR="00A72866" w:rsidRPr="00D654A1">
        <w:rPr>
          <w:rFonts w:ascii="Arial" w:hAnsi="Arial" w:cs="Arial"/>
        </w:rPr>
        <w:t xml:space="preserve">by </w:t>
      </w:r>
      <w:r w:rsidR="007D1892" w:rsidRPr="00D654A1">
        <w:rPr>
          <w:rFonts w:ascii="Arial" w:hAnsi="Arial" w:cs="Arial"/>
        </w:rPr>
        <w:t xml:space="preserve">indices </w:t>
      </w:r>
      <w:r w:rsidR="00634C90" w:rsidRPr="00D654A1">
        <w:rPr>
          <w:rFonts w:ascii="Arial" w:hAnsi="Arial" w:cs="Arial"/>
        </w:rPr>
        <w:t xml:space="preserve">(storage, processing time, processing accuracy, and recall time) </w:t>
      </w:r>
      <w:r w:rsidR="007D1892" w:rsidRPr="00D654A1">
        <w:rPr>
          <w:rFonts w:ascii="Arial" w:hAnsi="Arial" w:cs="Arial"/>
        </w:rPr>
        <w:t>within</w:t>
      </w:r>
      <w:r w:rsidR="00A72866" w:rsidRPr="00D654A1">
        <w:rPr>
          <w:rFonts w:ascii="Arial" w:hAnsi="Arial" w:cs="Arial"/>
        </w:rPr>
        <w:t xml:space="preserve"> the </w:t>
      </w:r>
      <w:r w:rsidR="008846BD" w:rsidRPr="00D654A1">
        <w:rPr>
          <w:rFonts w:ascii="Arial" w:hAnsi="Arial" w:cs="Arial"/>
        </w:rPr>
        <w:t>participant-led</w:t>
      </w:r>
      <w:r w:rsidR="00A72866" w:rsidRPr="00D654A1">
        <w:rPr>
          <w:rFonts w:ascii="Arial" w:hAnsi="Arial" w:cs="Arial"/>
        </w:rPr>
        <w:t xml:space="preserve"> and computer-paced CSTs</w:t>
      </w:r>
      <w:r w:rsidRPr="00D654A1">
        <w:t>.</w:t>
      </w:r>
    </w:p>
    <w:p w14:paraId="03730AF0" w14:textId="77777777" w:rsidR="00E26AA6" w:rsidRPr="00D654A1" w:rsidRDefault="00E26AA6" w:rsidP="00AF4DBD">
      <w:pPr>
        <w:pStyle w:val="Heading2"/>
        <w:numPr>
          <w:ilvl w:val="0"/>
          <w:numId w:val="0"/>
        </w:numPr>
        <w:spacing w:line="480" w:lineRule="auto"/>
        <w:ind w:left="576" w:hanging="576"/>
        <w:rPr>
          <w:rFonts w:ascii="Arial" w:hAnsi="Arial" w:cs="Arial"/>
          <w:color w:val="auto"/>
          <w:sz w:val="22"/>
          <w:szCs w:val="22"/>
        </w:rPr>
      </w:pPr>
      <w:r w:rsidRPr="00D654A1">
        <w:rPr>
          <w:rFonts w:ascii="Arial" w:hAnsi="Arial" w:cs="Arial"/>
          <w:color w:val="auto"/>
          <w:sz w:val="22"/>
          <w:szCs w:val="22"/>
        </w:rPr>
        <w:t>Participants</w:t>
      </w:r>
      <w:bookmarkEnd w:id="4"/>
      <w:bookmarkEnd w:id="5"/>
    </w:p>
    <w:p w14:paraId="6F774D69" w14:textId="4E61CB75" w:rsidR="008B1D46" w:rsidRPr="00D654A1" w:rsidRDefault="004B1AB3" w:rsidP="00AF4DBD">
      <w:pPr>
        <w:spacing w:line="480" w:lineRule="auto"/>
        <w:rPr>
          <w:rFonts w:ascii="Arial" w:hAnsi="Arial" w:cs="Arial"/>
        </w:rPr>
      </w:pPr>
      <w:r w:rsidRPr="00D654A1">
        <w:rPr>
          <w:rFonts w:ascii="Arial" w:hAnsi="Arial" w:cs="Arial"/>
        </w:rPr>
        <w:t>Ninety-nine p</w:t>
      </w:r>
      <w:r w:rsidR="00E26AA6" w:rsidRPr="00D654A1">
        <w:rPr>
          <w:rFonts w:ascii="Arial" w:hAnsi="Arial" w:cs="Arial"/>
        </w:rPr>
        <w:t xml:space="preserve">articipants </w:t>
      </w:r>
      <w:r w:rsidRPr="00D654A1">
        <w:rPr>
          <w:rFonts w:ascii="Arial" w:hAnsi="Arial" w:cs="Arial"/>
        </w:rPr>
        <w:t xml:space="preserve">from </w:t>
      </w:r>
      <w:r w:rsidR="009C7BA6" w:rsidRPr="00D654A1">
        <w:rPr>
          <w:rFonts w:ascii="Arial" w:hAnsi="Arial" w:cs="Arial"/>
        </w:rPr>
        <w:t xml:space="preserve">Grade 3 </w:t>
      </w:r>
      <w:r w:rsidR="00887CE8" w:rsidRPr="00D654A1">
        <w:rPr>
          <w:rFonts w:ascii="Arial" w:hAnsi="Arial" w:cs="Arial"/>
        </w:rPr>
        <w:t>primary</w:t>
      </w:r>
      <w:r w:rsidRPr="00D654A1">
        <w:rPr>
          <w:rFonts w:ascii="Arial" w:hAnsi="Arial" w:cs="Arial"/>
        </w:rPr>
        <w:t xml:space="preserve"> school </w:t>
      </w:r>
      <w:r w:rsidR="00E26AA6" w:rsidRPr="00D654A1">
        <w:rPr>
          <w:rFonts w:ascii="Arial" w:hAnsi="Arial" w:cs="Arial"/>
        </w:rPr>
        <w:t xml:space="preserve">were recruited from </w:t>
      </w:r>
      <w:r w:rsidR="00BB7989" w:rsidRPr="00D654A1">
        <w:rPr>
          <w:rFonts w:ascii="Arial" w:hAnsi="Arial" w:cs="Arial"/>
        </w:rPr>
        <w:t>two South</w:t>
      </w:r>
      <w:r w:rsidR="008948C2" w:rsidRPr="00D654A1">
        <w:rPr>
          <w:rFonts w:ascii="Arial" w:hAnsi="Arial" w:cs="Arial"/>
        </w:rPr>
        <w:t>-</w:t>
      </w:r>
      <w:r w:rsidR="00BB7989" w:rsidRPr="00D654A1">
        <w:rPr>
          <w:rFonts w:ascii="Arial" w:hAnsi="Arial" w:cs="Arial"/>
        </w:rPr>
        <w:t>East London schools</w:t>
      </w:r>
      <w:r w:rsidR="00E26AA6" w:rsidRPr="00D654A1">
        <w:rPr>
          <w:rFonts w:ascii="Arial" w:hAnsi="Arial" w:cs="Arial"/>
        </w:rPr>
        <w:t xml:space="preserve">. </w:t>
      </w:r>
      <w:r w:rsidR="009C7BA6" w:rsidRPr="00D654A1">
        <w:rPr>
          <w:rFonts w:ascii="Arial" w:hAnsi="Arial" w:cs="Arial"/>
        </w:rPr>
        <w:t>T</w:t>
      </w:r>
      <w:r w:rsidR="00E26AA6" w:rsidRPr="00D654A1">
        <w:rPr>
          <w:rFonts w:ascii="Arial" w:hAnsi="Arial" w:cs="Arial"/>
        </w:rPr>
        <w:t xml:space="preserve">o assess a representative sample of children in </w:t>
      </w:r>
      <w:r w:rsidR="009C7BA6" w:rsidRPr="00D654A1">
        <w:rPr>
          <w:rFonts w:ascii="Arial" w:hAnsi="Arial" w:cs="Arial"/>
        </w:rPr>
        <w:t xml:space="preserve">UK mainstream education, </w:t>
      </w:r>
      <w:r w:rsidR="007D1892" w:rsidRPr="00D654A1">
        <w:rPr>
          <w:rFonts w:ascii="Arial" w:hAnsi="Arial" w:cs="Arial"/>
        </w:rPr>
        <w:t xml:space="preserve">those </w:t>
      </w:r>
      <w:r w:rsidR="00E26AA6" w:rsidRPr="00D654A1">
        <w:rPr>
          <w:rFonts w:ascii="Arial" w:hAnsi="Arial" w:cs="Arial"/>
        </w:rPr>
        <w:t>with known developmental delays and/or Special Educational Needs statement</w:t>
      </w:r>
      <w:r w:rsidR="00DE5AD3" w:rsidRPr="00D654A1">
        <w:rPr>
          <w:rFonts w:ascii="Arial" w:hAnsi="Arial" w:cs="Arial"/>
        </w:rPr>
        <w:t>s</w:t>
      </w:r>
      <w:r w:rsidR="009720D2" w:rsidRPr="00D654A1">
        <w:rPr>
          <w:rFonts w:ascii="Arial" w:hAnsi="Arial" w:cs="Arial"/>
        </w:rPr>
        <w:t xml:space="preserve"> were excluded</w:t>
      </w:r>
      <w:r w:rsidR="00E26AA6" w:rsidRPr="00D654A1">
        <w:rPr>
          <w:rFonts w:ascii="Arial" w:hAnsi="Arial" w:cs="Arial"/>
        </w:rPr>
        <w:t xml:space="preserve">. </w:t>
      </w:r>
      <w:r w:rsidR="007D1892" w:rsidRPr="00D654A1">
        <w:rPr>
          <w:rFonts w:ascii="Arial" w:hAnsi="Arial" w:cs="Arial"/>
        </w:rPr>
        <w:t>Six</w:t>
      </w:r>
      <w:r w:rsidR="00E26AA6" w:rsidRPr="00D654A1">
        <w:rPr>
          <w:rFonts w:ascii="Arial" w:hAnsi="Arial" w:cs="Arial"/>
        </w:rPr>
        <w:t xml:space="preserve"> children </w:t>
      </w:r>
      <w:r w:rsidR="0008384B" w:rsidRPr="00D654A1">
        <w:rPr>
          <w:rFonts w:ascii="Arial" w:hAnsi="Arial" w:cs="Arial"/>
        </w:rPr>
        <w:t>transferred to another</w:t>
      </w:r>
      <w:r w:rsidR="00E26AA6" w:rsidRPr="00D654A1">
        <w:rPr>
          <w:rFonts w:ascii="Arial" w:hAnsi="Arial" w:cs="Arial"/>
        </w:rPr>
        <w:t xml:space="preserve"> school before completing testing. </w:t>
      </w:r>
      <w:r w:rsidR="00603337" w:rsidRPr="00D654A1">
        <w:rPr>
          <w:rFonts w:ascii="Arial" w:hAnsi="Arial" w:cs="Arial"/>
        </w:rPr>
        <w:t>O</w:t>
      </w:r>
      <w:r w:rsidR="00E26AA6" w:rsidRPr="00D654A1">
        <w:rPr>
          <w:rFonts w:ascii="Arial" w:hAnsi="Arial" w:cs="Arial"/>
        </w:rPr>
        <w:t xml:space="preserve">ne </w:t>
      </w:r>
      <w:r w:rsidR="00DE5AD3" w:rsidRPr="00D654A1">
        <w:rPr>
          <w:rFonts w:ascii="Arial" w:hAnsi="Arial" w:cs="Arial"/>
        </w:rPr>
        <w:t xml:space="preserve">further </w:t>
      </w:r>
      <w:r w:rsidR="009C7BA6" w:rsidRPr="00D654A1">
        <w:rPr>
          <w:rFonts w:ascii="Arial" w:hAnsi="Arial" w:cs="Arial"/>
        </w:rPr>
        <w:t>child</w:t>
      </w:r>
      <w:r w:rsidR="00E26AA6" w:rsidRPr="00D654A1">
        <w:rPr>
          <w:rFonts w:ascii="Arial" w:hAnsi="Arial" w:cs="Arial"/>
        </w:rPr>
        <w:t xml:space="preserve"> was </w:t>
      </w:r>
      <w:r w:rsidR="009C7BA6" w:rsidRPr="00D654A1">
        <w:rPr>
          <w:rFonts w:ascii="Arial" w:hAnsi="Arial" w:cs="Arial"/>
        </w:rPr>
        <w:t xml:space="preserve">excluded when </w:t>
      </w:r>
      <w:r w:rsidR="00E26AA6" w:rsidRPr="00D654A1">
        <w:rPr>
          <w:rFonts w:ascii="Arial" w:hAnsi="Arial" w:cs="Arial"/>
        </w:rPr>
        <w:t xml:space="preserve">identified </w:t>
      </w:r>
      <w:r w:rsidR="009C7BA6" w:rsidRPr="00D654A1">
        <w:rPr>
          <w:rFonts w:ascii="Arial" w:hAnsi="Arial" w:cs="Arial"/>
        </w:rPr>
        <w:t>as</w:t>
      </w:r>
      <w:r w:rsidR="00E26AA6" w:rsidRPr="00D654A1">
        <w:rPr>
          <w:rFonts w:ascii="Arial" w:hAnsi="Arial" w:cs="Arial"/>
        </w:rPr>
        <w:t xml:space="preserve"> colour-blind</w:t>
      </w:r>
      <w:r w:rsidR="009C7BA6" w:rsidRPr="00D654A1">
        <w:rPr>
          <w:rFonts w:ascii="Arial" w:hAnsi="Arial" w:cs="Arial"/>
        </w:rPr>
        <w:t xml:space="preserve"> </w:t>
      </w:r>
      <w:r w:rsidR="00E26AA6" w:rsidRPr="00D654A1">
        <w:rPr>
          <w:rFonts w:ascii="Arial" w:hAnsi="Arial" w:cs="Arial"/>
        </w:rPr>
        <w:t xml:space="preserve">and unable to complete </w:t>
      </w:r>
      <w:r w:rsidR="00FD19B5" w:rsidRPr="00D654A1">
        <w:rPr>
          <w:rFonts w:ascii="Arial" w:hAnsi="Arial" w:cs="Arial"/>
        </w:rPr>
        <w:t>the</w:t>
      </w:r>
      <w:r w:rsidR="00E26AA6" w:rsidRPr="00D654A1">
        <w:rPr>
          <w:rFonts w:ascii="Arial" w:hAnsi="Arial" w:cs="Arial"/>
        </w:rPr>
        <w:t xml:space="preserve"> Rave</w:t>
      </w:r>
      <w:r w:rsidR="00FD19B5" w:rsidRPr="00D654A1">
        <w:rPr>
          <w:rFonts w:ascii="Arial" w:hAnsi="Arial" w:cs="Arial"/>
        </w:rPr>
        <w:t>n</w:t>
      </w:r>
      <w:r w:rsidRPr="00D654A1">
        <w:rPr>
          <w:rFonts w:ascii="Arial" w:hAnsi="Arial" w:cs="Arial"/>
        </w:rPr>
        <w:t>’s</w:t>
      </w:r>
      <w:r w:rsidR="00FD19B5" w:rsidRPr="00D654A1">
        <w:rPr>
          <w:rFonts w:ascii="Arial" w:hAnsi="Arial" w:cs="Arial"/>
        </w:rPr>
        <w:t xml:space="preserve"> Coloured-Progressive Matrices</w:t>
      </w:r>
      <w:r w:rsidR="00E26AA6" w:rsidRPr="00D654A1">
        <w:rPr>
          <w:rFonts w:ascii="Arial" w:hAnsi="Arial" w:cs="Arial"/>
        </w:rPr>
        <w:t>. The remaining</w:t>
      </w:r>
      <w:r w:rsidR="0038696B" w:rsidRPr="00D654A1">
        <w:rPr>
          <w:rFonts w:ascii="Arial" w:hAnsi="Arial" w:cs="Arial"/>
        </w:rPr>
        <w:t xml:space="preserve"> </w:t>
      </w:r>
      <w:r w:rsidRPr="00D654A1">
        <w:rPr>
          <w:rFonts w:ascii="Arial" w:hAnsi="Arial" w:cs="Arial"/>
        </w:rPr>
        <w:t>92</w:t>
      </w:r>
      <w:r w:rsidR="00E26AA6" w:rsidRPr="00D654A1">
        <w:rPr>
          <w:rFonts w:ascii="Arial" w:hAnsi="Arial" w:cs="Arial"/>
        </w:rPr>
        <w:t xml:space="preserve"> children (41 male</w:t>
      </w:r>
      <w:r w:rsidR="007D1892" w:rsidRPr="00D654A1">
        <w:rPr>
          <w:rFonts w:ascii="Arial" w:hAnsi="Arial" w:cs="Arial"/>
        </w:rPr>
        <w:t xml:space="preserve">; mean age = 7 years, 10 months, </w:t>
      </w:r>
      <w:r w:rsidR="007D1892" w:rsidRPr="00D654A1">
        <w:rPr>
          <w:rFonts w:ascii="Arial" w:hAnsi="Arial" w:cs="Arial"/>
          <w:i/>
        </w:rPr>
        <w:t>SD</w:t>
      </w:r>
      <w:r w:rsidR="007D1892" w:rsidRPr="00D654A1">
        <w:rPr>
          <w:rFonts w:ascii="Arial" w:hAnsi="Arial" w:cs="Arial"/>
        </w:rPr>
        <w:t xml:space="preserve"> = 4.23</w:t>
      </w:r>
      <w:r w:rsidR="00E26AA6" w:rsidRPr="00D654A1">
        <w:rPr>
          <w:rFonts w:ascii="Arial" w:hAnsi="Arial" w:cs="Arial"/>
        </w:rPr>
        <w:t>) participated in all five testing sessions</w:t>
      </w:r>
      <w:r w:rsidR="008D62C8" w:rsidRPr="00D654A1">
        <w:rPr>
          <w:rFonts w:ascii="Arial" w:hAnsi="Arial" w:cs="Arial"/>
        </w:rPr>
        <w:t xml:space="preserve">; all </w:t>
      </w:r>
      <w:r w:rsidR="00E26AA6" w:rsidRPr="00D654A1">
        <w:rPr>
          <w:rFonts w:ascii="Arial" w:hAnsi="Arial" w:cs="Arial"/>
        </w:rPr>
        <w:t>were unfamiliar with the assessments pr</w:t>
      </w:r>
      <w:bookmarkStart w:id="6" w:name="_Toc415568655"/>
      <w:bookmarkStart w:id="7" w:name="_Toc320962909"/>
      <w:r w:rsidR="00113F01" w:rsidRPr="00D654A1">
        <w:rPr>
          <w:rFonts w:ascii="Arial" w:hAnsi="Arial" w:cs="Arial"/>
        </w:rPr>
        <w:t xml:space="preserve">ior to </w:t>
      </w:r>
      <w:r w:rsidR="0008384B" w:rsidRPr="00D654A1">
        <w:rPr>
          <w:rFonts w:ascii="Arial" w:hAnsi="Arial" w:cs="Arial"/>
        </w:rPr>
        <w:t xml:space="preserve">the </w:t>
      </w:r>
      <w:r w:rsidR="00113F01" w:rsidRPr="00D654A1">
        <w:rPr>
          <w:rFonts w:ascii="Arial" w:hAnsi="Arial" w:cs="Arial"/>
        </w:rPr>
        <w:t>commencement of testing.</w:t>
      </w:r>
    </w:p>
    <w:p w14:paraId="4EE1A623" w14:textId="77777777" w:rsidR="00E26AA6" w:rsidRPr="00D654A1" w:rsidRDefault="00E26AA6" w:rsidP="00AF4DBD">
      <w:pPr>
        <w:pStyle w:val="Heading2"/>
        <w:numPr>
          <w:ilvl w:val="0"/>
          <w:numId w:val="0"/>
        </w:numPr>
        <w:spacing w:line="480" w:lineRule="auto"/>
        <w:ind w:left="576" w:hanging="576"/>
        <w:rPr>
          <w:rFonts w:ascii="Arial" w:hAnsi="Arial" w:cs="Arial"/>
          <w:color w:val="auto"/>
          <w:sz w:val="22"/>
          <w:szCs w:val="22"/>
        </w:rPr>
      </w:pPr>
      <w:r w:rsidRPr="00D654A1">
        <w:rPr>
          <w:rFonts w:ascii="Arial" w:hAnsi="Arial" w:cs="Arial"/>
          <w:color w:val="auto"/>
          <w:sz w:val="22"/>
          <w:szCs w:val="22"/>
        </w:rPr>
        <w:t>Ethical Approval and Consent</w:t>
      </w:r>
      <w:bookmarkEnd w:id="6"/>
      <w:bookmarkEnd w:id="7"/>
    </w:p>
    <w:p w14:paraId="41AF6342" w14:textId="77777777" w:rsidR="00CB7B5C" w:rsidRPr="00D654A1" w:rsidRDefault="00750BDA" w:rsidP="00AF4DBD">
      <w:pPr>
        <w:spacing w:line="480" w:lineRule="auto"/>
        <w:rPr>
          <w:rFonts w:ascii="Arial" w:hAnsi="Arial" w:cs="Arial"/>
        </w:rPr>
      </w:pPr>
      <w:r w:rsidRPr="00D654A1">
        <w:rPr>
          <w:rFonts w:ascii="Arial" w:hAnsi="Arial" w:cs="Arial"/>
        </w:rPr>
        <w:t xml:space="preserve">The </w:t>
      </w:r>
      <w:r w:rsidR="00E26AA6" w:rsidRPr="00D654A1">
        <w:rPr>
          <w:rFonts w:ascii="Arial" w:hAnsi="Arial" w:cs="Arial"/>
        </w:rPr>
        <w:t xml:space="preserve">study was </w:t>
      </w:r>
      <w:r w:rsidR="00463AB1" w:rsidRPr="00D654A1">
        <w:rPr>
          <w:rFonts w:ascii="Arial" w:hAnsi="Arial" w:cs="Arial"/>
        </w:rPr>
        <w:t>approv</w:t>
      </w:r>
      <w:r w:rsidRPr="00D654A1">
        <w:rPr>
          <w:rFonts w:ascii="Arial" w:hAnsi="Arial" w:cs="Arial"/>
        </w:rPr>
        <w:t>ed</w:t>
      </w:r>
      <w:r w:rsidR="00463AB1" w:rsidRPr="00D654A1">
        <w:rPr>
          <w:rFonts w:ascii="Arial" w:hAnsi="Arial" w:cs="Arial"/>
        </w:rPr>
        <w:t xml:space="preserve"> </w:t>
      </w:r>
      <w:r w:rsidR="00BB7989" w:rsidRPr="00D654A1">
        <w:rPr>
          <w:rFonts w:ascii="Arial" w:hAnsi="Arial" w:cs="Arial"/>
        </w:rPr>
        <w:t>by</w:t>
      </w:r>
      <w:r w:rsidR="00463AB1" w:rsidRPr="00D654A1">
        <w:rPr>
          <w:rFonts w:ascii="Arial" w:hAnsi="Arial" w:cs="Arial"/>
        </w:rPr>
        <w:t xml:space="preserve"> </w:t>
      </w:r>
      <w:r w:rsidR="004B1AB3" w:rsidRPr="00D654A1">
        <w:rPr>
          <w:rFonts w:ascii="Arial" w:hAnsi="Arial" w:cs="Arial"/>
        </w:rPr>
        <w:t xml:space="preserve">the </w:t>
      </w:r>
      <w:r w:rsidR="00E26AA6" w:rsidRPr="00D654A1">
        <w:rPr>
          <w:rFonts w:ascii="Arial" w:hAnsi="Arial" w:cs="Arial"/>
        </w:rPr>
        <w:t>Univer</w:t>
      </w:r>
      <w:r w:rsidR="00463AB1" w:rsidRPr="00D654A1">
        <w:rPr>
          <w:rFonts w:ascii="Arial" w:hAnsi="Arial" w:cs="Arial"/>
        </w:rPr>
        <w:t>sity Research Ethics Committee</w:t>
      </w:r>
      <w:r w:rsidR="004B1AB3" w:rsidRPr="00D654A1">
        <w:rPr>
          <w:rFonts w:ascii="Arial" w:hAnsi="Arial" w:cs="Arial"/>
        </w:rPr>
        <w:t xml:space="preserve"> at the </w:t>
      </w:r>
      <w:r w:rsidRPr="00D654A1">
        <w:rPr>
          <w:rFonts w:ascii="Arial" w:hAnsi="Arial" w:cs="Arial"/>
        </w:rPr>
        <w:t xml:space="preserve">authors’ host </w:t>
      </w:r>
      <w:r w:rsidR="004B1AB3" w:rsidRPr="00D654A1">
        <w:rPr>
          <w:rFonts w:ascii="Arial" w:hAnsi="Arial" w:cs="Arial"/>
        </w:rPr>
        <w:t>institution</w:t>
      </w:r>
      <w:r w:rsidR="008153F7" w:rsidRPr="00D654A1">
        <w:rPr>
          <w:rFonts w:ascii="Arial" w:hAnsi="Arial" w:cs="Arial"/>
        </w:rPr>
        <w:t>. W</w:t>
      </w:r>
      <w:r w:rsidR="00E26AA6" w:rsidRPr="00D654A1">
        <w:rPr>
          <w:rFonts w:ascii="Arial" w:hAnsi="Arial" w:cs="Arial"/>
        </w:rPr>
        <w:t>ritten consent</w:t>
      </w:r>
      <w:r w:rsidR="00967CE4" w:rsidRPr="00D654A1">
        <w:rPr>
          <w:rFonts w:ascii="Arial" w:hAnsi="Arial" w:cs="Arial"/>
        </w:rPr>
        <w:t xml:space="preserve"> was </w:t>
      </w:r>
      <w:r w:rsidR="00B01AEE" w:rsidRPr="00D654A1">
        <w:rPr>
          <w:rFonts w:ascii="Arial" w:hAnsi="Arial" w:cs="Arial"/>
        </w:rPr>
        <w:t>obtained from</w:t>
      </w:r>
      <w:r w:rsidR="008153F7" w:rsidRPr="00D654A1">
        <w:rPr>
          <w:rFonts w:ascii="Arial" w:hAnsi="Arial" w:cs="Arial"/>
        </w:rPr>
        <w:t xml:space="preserve"> school</w:t>
      </w:r>
      <w:r w:rsidR="00B01AEE" w:rsidRPr="00D654A1">
        <w:rPr>
          <w:rFonts w:ascii="Arial" w:hAnsi="Arial" w:cs="Arial"/>
        </w:rPr>
        <w:t>s</w:t>
      </w:r>
      <w:r w:rsidRPr="00D654A1">
        <w:rPr>
          <w:rFonts w:ascii="Arial" w:hAnsi="Arial" w:cs="Arial"/>
        </w:rPr>
        <w:t xml:space="preserve"> and</w:t>
      </w:r>
      <w:r w:rsidR="00D55545" w:rsidRPr="00D654A1">
        <w:rPr>
          <w:rFonts w:ascii="Arial" w:hAnsi="Arial" w:cs="Arial"/>
        </w:rPr>
        <w:t xml:space="preserve"> p</w:t>
      </w:r>
      <w:r w:rsidR="00E26AA6" w:rsidRPr="00D654A1">
        <w:rPr>
          <w:rFonts w:ascii="Arial" w:hAnsi="Arial" w:cs="Arial"/>
        </w:rPr>
        <w:t>arent</w:t>
      </w:r>
      <w:r w:rsidRPr="00D654A1">
        <w:rPr>
          <w:rFonts w:ascii="Arial" w:hAnsi="Arial" w:cs="Arial"/>
        </w:rPr>
        <w:t>s</w:t>
      </w:r>
      <w:r w:rsidR="00E26AA6" w:rsidRPr="00D654A1">
        <w:rPr>
          <w:rFonts w:ascii="Arial" w:hAnsi="Arial" w:cs="Arial"/>
        </w:rPr>
        <w:t xml:space="preserve"> for all participants. </w:t>
      </w:r>
      <w:r w:rsidR="00D55545" w:rsidRPr="00D654A1">
        <w:rPr>
          <w:rFonts w:ascii="Arial" w:hAnsi="Arial" w:cs="Arial"/>
        </w:rPr>
        <w:t xml:space="preserve">Digitally recorded </w:t>
      </w:r>
      <w:r w:rsidR="00E26AA6" w:rsidRPr="00D654A1">
        <w:rPr>
          <w:rFonts w:ascii="Arial" w:hAnsi="Arial" w:cs="Arial"/>
        </w:rPr>
        <w:t xml:space="preserve">verbal </w:t>
      </w:r>
      <w:r w:rsidR="004B1AB3" w:rsidRPr="00D654A1">
        <w:rPr>
          <w:rFonts w:ascii="Arial" w:hAnsi="Arial" w:cs="Arial"/>
        </w:rPr>
        <w:t xml:space="preserve">assent </w:t>
      </w:r>
      <w:r w:rsidR="00E26AA6" w:rsidRPr="00D654A1">
        <w:rPr>
          <w:rFonts w:ascii="Arial" w:hAnsi="Arial" w:cs="Arial"/>
        </w:rPr>
        <w:t xml:space="preserve">to participate </w:t>
      </w:r>
      <w:r w:rsidRPr="00D654A1">
        <w:rPr>
          <w:rFonts w:ascii="Arial" w:hAnsi="Arial" w:cs="Arial"/>
        </w:rPr>
        <w:t xml:space="preserve">was obtained from each child </w:t>
      </w:r>
      <w:r w:rsidR="00E26AA6" w:rsidRPr="00D654A1">
        <w:rPr>
          <w:rFonts w:ascii="Arial" w:hAnsi="Arial" w:cs="Arial"/>
        </w:rPr>
        <w:t xml:space="preserve">prior to </w:t>
      </w:r>
      <w:r w:rsidR="008948C2" w:rsidRPr="00D654A1">
        <w:rPr>
          <w:rFonts w:ascii="Arial" w:hAnsi="Arial" w:cs="Arial"/>
        </w:rPr>
        <w:t xml:space="preserve">commencement of </w:t>
      </w:r>
      <w:r w:rsidR="00E26AA6" w:rsidRPr="00D654A1">
        <w:rPr>
          <w:rFonts w:ascii="Arial" w:hAnsi="Arial" w:cs="Arial"/>
        </w:rPr>
        <w:t>the first testing session</w:t>
      </w:r>
      <w:bookmarkStart w:id="8" w:name="_Toc415568656"/>
      <w:bookmarkStart w:id="9" w:name="_Toc320962910"/>
      <w:r w:rsidR="00D55545" w:rsidRPr="00D654A1">
        <w:rPr>
          <w:rFonts w:ascii="Arial" w:hAnsi="Arial" w:cs="Arial"/>
        </w:rPr>
        <w:t>.</w:t>
      </w:r>
    </w:p>
    <w:p w14:paraId="007FACF4" w14:textId="77777777" w:rsidR="00CB7B5C" w:rsidRPr="00D654A1" w:rsidRDefault="00E26AA6" w:rsidP="00AF4DBD">
      <w:pPr>
        <w:pStyle w:val="Heading2"/>
        <w:numPr>
          <w:ilvl w:val="0"/>
          <w:numId w:val="0"/>
        </w:numPr>
        <w:spacing w:line="480" w:lineRule="auto"/>
        <w:ind w:left="576" w:hanging="576"/>
        <w:rPr>
          <w:rFonts w:ascii="Arial" w:hAnsi="Arial" w:cs="Arial"/>
          <w:color w:val="auto"/>
          <w:sz w:val="22"/>
          <w:szCs w:val="22"/>
        </w:rPr>
      </w:pPr>
      <w:r w:rsidRPr="00D654A1">
        <w:rPr>
          <w:rFonts w:ascii="Arial" w:hAnsi="Arial" w:cs="Arial"/>
          <w:color w:val="auto"/>
          <w:sz w:val="22"/>
          <w:szCs w:val="22"/>
        </w:rPr>
        <w:t>Materials</w:t>
      </w:r>
      <w:bookmarkEnd w:id="8"/>
      <w:bookmarkEnd w:id="9"/>
    </w:p>
    <w:p w14:paraId="3D1AB52D" w14:textId="0EA947F6" w:rsidR="002046C3" w:rsidRPr="00D654A1" w:rsidRDefault="00803921" w:rsidP="00AF4DBD">
      <w:pPr>
        <w:spacing w:line="480" w:lineRule="auto"/>
        <w:rPr>
          <w:rFonts w:ascii="Arial" w:hAnsi="Arial" w:cs="Arial"/>
        </w:rPr>
      </w:pPr>
      <w:r w:rsidRPr="00D654A1">
        <w:rPr>
          <w:rFonts w:ascii="Arial" w:hAnsi="Arial" w:cs="Arial"/>
        </w:rPr>
        <w:t xml:space="preserve">Counting, </w:t>
      </w:r>
      <w:r w:rsidR="001F6CF5" w:rsidRPr="00D654A1">
        <w:rPr>
          <w:rFonts w:ascii="Arial" w:hAnsi="Arial" w:cs="Arial"/>
        </w:rPr>
        <w:t xml:space="preserve">Listening </w:t>
      </w:r>
      <w:r w:rsidRPr="00D654A1">
        <w:rPr>
          <w:rFonts w:ascii="Arial" w:hAnsi="Arial" w:cs="Arial"/>
        </w:rPr>
        <w:t xml:space="preserve">and </w:t>
      </w:r>
      <w:r w:rsidR="00B24FE0" w:rsidRPr="00D654A1">
        <w:rPr>
          <w:rFonts w:ascii="Arial" w:hAnsi="Arial" w:cs="Arial"/>
        </w:rPr>
        <w:t>Odd-one-out</w:t>
      </w:r>
      <w:r w:rsidR="001F6CF5" w:rsidRPr="00D654A1">
        <w:rPr>
          <w:rFonts w:ascii="Arial" w:hAnsi="Arial" w:cs="Arial"/>
        </w:rPr>
        <w:t xml:space="preserve"> </w:t>
      </w:r>
      <w:r w:rsidR="00AD707F" w:rsidRPr="00D654A1">
        <w:rPr>
          <w:rFonts w:ascii="Arial" w:hAnsi="Arial" w:cs="Arial"/>
        </w:rPr>
        <w:t>s</w:t>
      </w:r>
      <w:r w:rsidR="001F6CF5" w:rsidRPr="00D654A1">
        <w:rPr>
          <w:rFonts w:ascii="Arial" w:hAnsi="Arial" w:cs="Arial"/>
        </w:rPr>
        <w:t>pan</w:t>
      </w:r>
      <w:r w:rsidRPr="00D654A1">
        <w:rPr>
          <w:rFonts w:ascii="Arial" w:hAnsi="Arial" w:cs="Arial"/>
        </w:rPr>
        <w:t xml:space="preserve"> </w:t>
      </w:r>
      <w:r w:rsidR="00072686" w:rsidRPr="00D654A1">
        <w:rPr>
          <w:rFonts w:ascii="Arial" w:hAnsi="Arial" w:cs="Arial"/>
        </w:rPr>
        <w:t xml:space="preserve">were administered in </w:t>
      </w:r>
      <w:r w:rsidR="00147CDF" w:rsidRPr="00D654A1">
        <w:rPr>
          <w:rFonts w:ascii="Arial" w:hAnsi="Arial" w:cs="Arial"/>
        </w:rPr>
        <w:t>participant</w:t>
      </w:r>
      <w:r w:rsidR="00072686" w:rsidRPr="00D654A1">
        <w:rPr>
          <w:rFonts w:ascii="Arial" w:hAnsi="Arial" w:cs="Arial"/>
        </w:rPr>
        <w:t>-led and computer-paced</w:t>
      </w:r>
      <w:r w:rsidR="001F6CF5" w:rsidRPr="00D654A1">
        <w:rPr>
          <w:rFonts w:ascii="Arial" w:hAnsi="Arial" w:cs="Arial"/>
        </w:rPr>
        <w:t xml:space="preserve"> condition</w:t>
      </w:r>
      <w:r w:rsidR="00FC7EBC" w:rsidRPr="00D654A1">
        <w:rPr>
          <w:rFonts w:ascii="Arial" w:hAnsi="Arial" w:cs="Arial"/>
        </w:rPr>
        <w:t>s</w:t>
      </w:r>
      <w:r w:rsidR="00072686" w:rsidRPr="00D654A1">
        <w:rPr>
          <w:rFonts w:ascii="Arial" w:hAnsi="Arial" w:cs="Arial"/>
        </w:rPr>
        <w:t xml:space="preserve">. </w:t>
      </w:r>
      <w:r w:rsidR="00FC7EBC" w:rsidRPr="00D654A1">
        <w:rPr>
          <w:rFonts w:ascii="Arial" w:hAnsi="Arial" w:cs="Arial"/>
        </w:rPr>
        <w:t>B</w:t>
      </w:r>
      <w:r w:rsidR="00072686" w:rsidRPr="00D654A1">
        <w:rPr>
          <w:rFonts w:ascii="Arial" w:hAnsi="Arial" w:cs="Arial"/>
        </w:rPr>
        <w:t>oth versions were computerised to ensure comparable testing environments. All tasks were presente</w:t>
      </w:r>
      <w:r w:rsidR="001F6CF5" w:rsidRPr="00D654A1">
        <w:rPr>
          <w:rFonts w:ascii="Arial" w:hAnsi="Arial" w:cs="Arial"/>
        </w:rPr>
        <w:t>d, either aurally or visually</w:t>
      </w:r>
      <w:r w:rsidR="00072686" w:rsidRPr="00D654A1">
        <w:rPr>
          <w:rFonts w:ascii="Arial" w:hAnsi="Arial" w:cs="Arial"/>
        </w:rPr>
        <w:t xml:space="preserve">, via a Dell 5000 Series Inspiron laptop, and were written in E-Prime Version 2.0 (Schneider, </w:t>
      </w:r>
      <w:proofErr w:type="spellStart"/>
      <w:r w:rsidR="00072686" w:rsidRPr="00D654A1">
        <w:rPr>
          <w:rFonts w:ascii="Arial" w:hAnsi="Arial" w:cs="Arial"/>
        </w:rPr>
        <w:t>Eschman</w:t>
      </w:r>
      <w:proofErr w:type="spellEnd"/>
      <w:r w:rsidR="00072686" w:rsidRPr="00D654A1">
        <w:rPr>
          <w:rFonts w:ascii="Arial" w:hAnsi="Arial" w:cs="Arial"/>
        </w:rPr>
        <w:t xml:space="preserve">, &amp; </w:t>
      </w:r>
      <w:proofErr w:type="spellStart"/>
      <w:r w:rsidR="00072686" w:rsidRPr="00D654A1">
        <w:rPr>
          <w:rFonts w:ascii="Arial" w:hAnsi="Arial" w:cs="Arial"/>
        </w:rPr>
        <w:t>Zuccolotto</w:t>
      </w:r>
      <w:proofErr w:type="spellEnd"/>
      <w:r w:rsidR="00072686" w:rsidRPr="00D654A1">
        <w:rPr>
          <w:rFonts w:ascii="Arial" w:hAnsi="Arial" w:cs="Arial"/>
        </w:rPr>
        <w:t xml:space="preserve"> 2002). </w:t>
      </w:r>
      <w:r w:rsidR="00FC7EBC" w:rsidRPr="00D654A1">
        <w:rPr>
          <w:rFonts w:ascii="Arial" w:hAnsi="Arial" w:cs="Arial"/>
        </w:rPr>
        <w:t>E</w:t>
      </w:r>
      <w:r w:rsidR="00072686" w:rsidRPr="00D654A1">
        <w:rPr>
          <w:rFonts w:ascii="Arial" w:hAnsi="Arial" w:cs="Arial"/>
        </w:rPr>
        <w:t xml:space="preserve">ach task was driven by a push-button response </w:t>
      </w:r>
      <w:r w:rsidR="002046C3" w:rsidRPr="00D654A1">
        <w:rPr>
          <w:rFonts w:ascii="Arial" w:hAnsi="Arial" w:cs="Arial"/>
        </w:rPr>
        <w:t>box operated by the researcher.</w:t>
      </w:r>
    </w:p>
    <w:p w14:paraId="44A56374" w14:textId="2F3E4E26" w:rsidR="002046C3" w:rsidRPr="00D654A1" w:rsidRDefault="002046C3" w:rsidP="00AF4DBD">
      <w:pPr>
        <w:spacing w:line="480" w:lineRule="auto"/>
        <w:ind w:firstLine="720"/>
        <w:rPr>
          <w:rFonts w:ascii="Arial" w:hAnsi="Arial" w:cs="Arial"/>
        </w:rPr>
      </w:pPr>
      <w:r w:rsidRPr="00D654A1">
        <w:rPr>
          <w:rFonts w:ascii="Arial" w:hAnsi="Arial" w:cs="Arial"/>
        </w:rPr>
        <w:t>C</w:t>
      </w:r>
      <w:r w:rsidR="00072686" w:rsidRPr="00D654A1">
        <w:rPr>
          <w:rFonts w:ascii="Arial" w:hAnsi="Arial" w:cs="Arial"/>
        </w:rPr>
        <w:t xml:space="preserve">ounting </w:t>
      </w:r>
      <w:r w:rsidR="00656742" w:rsidRPr="00D654A1">
        <w:rPr>
          <w:rFonts w:ascii="Arial" w:hAnsi="Arial" w:cs="Arial"/>
        </w:rPr>
        <w:t>s</w:t>
      </w:r>
      <w:r w:rsidR="00072686" w:rsidRPr="00D654A1">
        <w:rPr>
          <w:rFonts w:ascii="Arial" w:hAnsi="Arial" w:cs="Arial"/>
        </w:rPr>
        <w:t xml:space="preserve">pan was based on </w:t>
      </w:r>
      <w:r w:rsidR="0049200B" w:rsidRPr="00D654A1">
        <w:rPr>
          <w:rFonts w:ascii="Arial" w:hAnsi="Arial" w:cs="Arial"/>
        </w:rPr>
        <w:t>Counting Recall</w:t>
      </w:r>
      <w:r w:rsidR="00072686" w:rsidRPr="00D654A1">
        <w:rPr>
          <w:rFonts w:ascii="Arial" w:hAnsi="Arial" w:cs="Arial"/>
        </w:rPr>
        <w:t xml:space="preserve"> </w:t>
      </w:r>
      <w:r w:rsidR="0049200B" w:rsidRPr="00D654A1">
        <w:rPr>
          <w:rFonts w:ascii="Arial" w:hAnsi="Arial" w:cs="Arial"/>
        </w:rPr>
        <w:t xml:space="preserve">from </w:t>
      </w:r>
      <w:r w:rsidR="00072686" w:rsidRPr="00D654A1">
        <w:rPr>
          <w:rFonts w:ascii="Arial" w:hAnsi="Arial" w:cs="Arial"/>
        </w:rPr>
        <w:t xml:space="preserve">the </w:t>
      </w:r>
      <w:r w:rsidR="009A17A1" w:rsidRPr="00D654A1">
        <w:rPr>
          <w:rFonts w:ascii="Arial" w:hAnsi="Arial" w:cs="Arial"/>
        </w:rPr>
        <w:t>Working Memory Test Batter</w:t>
      </w:r>
      <w:r w:rsidR="00B24FE0" w:rsidRPr="00D654A1">
        <w:rPr>
          <w:rFonts w:ascii="Arial" w:hAnsi="Arial" w:cs="Arial"/>
        </w:rPr>
        <w:t>y</w:t>
      </w:r>
      <w:r w:rsidR="009A17A1" w:rsidRPr="00D654A1">
        <w:rPr>
          <w:rFonts w:ascii="Arial" w:hAnsi="Arial" w:cs="Arial"/>
        </w:rPr>
        <w:t xml:space="preserve"> for Children (</w:t>
      </w:r>
      <w:r w:rsidRPr="00D654A1">
        <w:rPr>
          <w:rFonts w:ascii="Arial" w:hAnsi="Arial" w:cs="Arial"/>
        </w:rPr>
        <w:t>WMTB-C</w:t>
      </w:r>
      <w:r w:rsidR="008948C2" w:rsidRPr="00D654A1">
        <w:rPr>
          <w:rFonts w:ascii="Arial" w:hAnsi="Arial" w:cs="Arial"/>
        </w:rPr>
        <w:t>;</w:t>
      </w:r>
      <w:r w:rsidR="009A17A1" w:rsidRPr="00D654A1">
        <w:rPr>
          <w:rFonts w:ascii="Arial" w:hAnsi="Arial" w:cs="Arial"/>
        </w:rPr>
        <w:t xml:space="preserve"> Pickering &amp; Gathercole, 2001)</w:t>
      </w:r>
      <w:r w:rsidR="00072686" w:rsidRPr="00D654A1">
        <w:rPr>
          <w:rFonts w:ascii="Arial" w:hAnsi="Arial" w:cs="Arial"/>
        </w:rPr>
        <w:t>.</w:t>
      </w:r>
      <w:r w:rsidR="0049200B" w:rsidRPr="00D654A1">
        <w:rPr>
          <w:rFonts w:ascii="Arial" w:hAnsi="Arial" w:cs="Arial"/>
        </w:rPr>
        <w:t xml:space="preserve"> T</w:t>
      </w:r>
      <w:r w:rsidR="00072686" w:rsidRPr="00D654A1">
        <w:rPr>
          <w:rFonts w:ascii="Arial" w:hAnsi="Arial" w:cs="Arial"/>
        </w:rPr>
        <w:t>he processing component of the task required participant</w:t>
      </w:r>
      <w:r w:rsidR="00803921" w:rsidRPr="00D654A1">
        <w:rPr>
          <w:rFonts w:ascii="Arial" w:hAnsi="Arial" w:cs="Arial"/>
        </w:rPr>
        <w:t>s</w:t>
      </w:r>
      <w:r w:rsidR="00072686" w:rsidRPr="00D654A1">
        <w:rPr>
          <w:rFonts w:ascii="Arial" w:hAnsi="Arial" w:cs="Arial"/>
        </w:rPr>
        <w:t xml:space="preserve"> to count a</w:t>
      </w:r>
      <w:r w:rsidR="00803921" w:rsidRPr="00D654A1">
        <w:rPr>
          <w:rFonts w:ascii="Arial" w:hAnsi="Arial" w:cs="Arial"/>
        </w:rPr>
        <w:t>n array of either four, five, six or seven dots</w:t>
      </w:r>
      <w:r w:rsidR="00072686" w:rsidRPr="00D654A1">
        <w:rPr>
          <w:rFonts w:ascii="Arial" w:hAnsi="Arial" w:cs="Arial"/>
        </w:rPr>
        <w:t xml:space="preserve"> on the computer screen and say the number out loud to the researcher</w:t>
      </w:r>
      <w:r w:rsidR="00803921" w:rsidRPr="00D654A1">
        <w:rPr>
          <w:rFonts w:ascii="Arial" w:hAnsi="Arial" w:cs="Arial"/>
        </w:rPr>
        <w:t xml:space="preserve"> who</w:t>
      </w:r>
      <w:r w:rsidRPr="00D654A1">
        <w:rPr>
          <w:rFonts w:ascii="Arial" w:hAnsi="Arial" w:cs="Arial"/>
        </w:rPr>
        <w:t xml:space="preserve"> recorded the response by pressing the corresponding button on </w:t>
      </w:r>
      <w:r w:rsidR="00FC7EBC" w:rsidRPr="00D654A1">
        <w:rPr>
          <w:rFonts w:ascii="Arial" w:hAnsi="Arial" w:cs="Arial"/>
        </w:rPr>
        <w:t xml:space="preserve">the </w:t>
      </w:r>
      <w:r w:rsidRPr="00D654A1">
        <w:rPr>
          <w:rFonts w:ascii="Arial" w:hAnsi="Arial" w:cs="Arial"/>
        </w:rPr>
        <w:t xml:space="preserve">box. </w:t>
      </w:r>
      <w:r w:rsidR="00072686" w:rsidRPr="00D654A1">
        <w:rPr>
          <w:rFonts w:ascii="Arial" w:hAnsi="Arial" w:cs="Arial"/>
        </w:rPr>
        <w:t>After a block of six trials, the number of stimul</w:t>
      </w:r>
      <w:r w:rsidR="0049200B" w:rsidRPr="00D654A1">
        <w:rPr>
          <w:rFonts w:ascii="Arial" w:hAnsi="Arial" w:cs="Arial"/>
        </w:rPr>
        <w:t>i</w:t>
      </w:r>
      <w:r w:rsidR="00072686" w:rsidRPr="00D654A1">
        <w:rPr>
          <w:rFonts w:ascii="Arial" w:hAnsi="Arial" w:cs="Arial"/>
        </w:rPr>
        <w:t xml:space="preserve"> increased to two screens of dots</w:t>
      </w:r>
      <w:r w:rsidR="0049200B" w:rsidRPr="00D654A1">
        <w:rPr>
          <w:rFonts w:ascii="Arial" w:hAnsi="Arial" w:cs="Arial"/>
        </w:rPr>
        <w:t xml:space="preserve"> to-be-counted</w:t>
      </w:r>
      <w:r w:rsidR="00072686" w:rsidRPr="00D654A1">
        <w:rPr>
          <w:rFonts w:ascii="Arial" w:hAnsi="Arial" w:cs="Arial"/>
        </w:rPr>
        <w:t xml:space="preserve">. </w:t>
      </w:r>
      <w:r w:rsidR="00FC7EBC" w:rsidRPr="00D654A1">
        <w:rPr>
          <w:rFonts w:ascii="Arial" w:hAnsi="Arial" w:cs="Arial"/>
        </w:rPr>
        <w:t xml:space="preserve">At </w:t>
      </w:r>
      <w:r w:rsidR="00A3046A" w:rsidRPr="00D654A1">
        <w:rPr>
          <w:rFonts w:ascii="Arial" w:hAnsi="Arial" w:cs="Arial"/>
        </w:rPr>
        <w:t>the end of each trial the</w:t>
      </w:r>
      <w:r w:rsidR="00803921" w:rsidRPr="00D654A1">
        <w:rPr>
          <w:rFonts w:ascii="Arial" w:hAnsi="Arial" w:cs="Arial"/>
        </w:rPr>
        <w:t xml:space="preserve"> participant was asked to recall how many dots had been on each screen in serial order. </w:t>
      </w:r>
      <w:r w:rsidR="00FC7EBC" w:rsidRPr="00D654A1">
        <w:rPr>
          <w:rFonts w:ascii="Arial" w:hAnsi="Arial" w:cs="Arial"/>
        </w:rPr>
        <w:t xml:space="preserve">The number of screens </w:t>
      </w:r>
      <w:r w:rsidR="00072686" w:rsidRPr="00D654A1">
        <w:rPr>
          <w:rFonts w:ascii="Arial" w:hAnsi="Arial" w:cs="Arial"/>
        </w:rPr>
        <w:t xml:space="preserve">increased every six trials, up to </w:t>
      </w:r>
      <w:r w:rsidR="0049200B" w:rsidRPr="00D654A1">
        <w:rPr>
          <w:rFonts w:ascii="Arial" w:hAnsi="Arial" w:cs="Arial"/>
        </w:rPr>
        <w:t xml:space="preserve">a maximum of </w:t>
      </w:r>
      <w:r w:rsidR="00072686" w:rsidRPr="00D654A1">
        <w:rPr>
          <w:rFonts w:ascii="Arial" w:hAnsi="Arial" w:cs="Arial"/>
        </w:rPr>
        <w:t>seven</w:t>
      </w:r>
      <w:r w:rsidR="00D17301" w:rsidRPr="00D654A1">
        <w:rPr>
          <w:rFonts w:ascii="Arial" w:hAnsi="Arial" w:cs="Arial"/>
        </w:rPr>
        <w:t xml:space="preserve"> screens</w:t>
      </w:r>
      <w:r w:rsidR="00803921" w:rsidRPr="00D654A1">
        <w:rPr>
          <w:rFonts w:ascii="Arial" w:hAnsi="Arial" w:cs="Arial"/>
        </w:rPr>
        <w:t xml:space="preserve">, or </w:t>
      </w:r>
      <w:r w:rsidR="00072686" w:rsidRPr="00D654A1">
        <w:rPr>
          <w:rFonts w:ascii="Arial" w:hAnsi="Arial" w:cs="Arial"/>
        </w:rPr>
        <w:t>until the participant failed to recall more than three trials out of a block of six. Total trials correct (</w:t>
      </w:r>
      <w:r w:rsidR="00E72760" w:rsidRPr="00D654A1">
        <w:rPr>
          <w:rFonts w:ascii="Arial" w:hAnsi="Arial" w:cs="Arial"/>
        </w:rPr>
        <w:t xml:space="preserve">out of </w:t>
      </w:r>
      <w:r w:rsidR="00072686" w:rsidRPr="00D654A1">
        <w:rPr>
          <w:rFonts w:ascii="Arial" w:hAnsi="Arial" w:cs="Arial"/>
        </w:rPr>
        <w:t xml:space="preserve">a maximum of </w:t>
      </w:r>
      <w:r w:rsidR="003E5126" w:rsidRPr="00D654A1">
        <w:rPr>
          <w:rFonts w:ascii="Arial" w:hAnsi="Arial" w:cs="Arial"/>
        </w:rPr>
        <w:t>42</w:t>
      </w:r>
      <w:r w:rsidR="00072686" w:rsidRPr="00D654A1">
        <w:rPr>
          <w:rFonts w:ascii="Arial" w:hAnsi="Arial" w:cs="Arial"/>
        </w:rPr>
        <w:t xml:space="preserve">) represented the participants’ </w:t>
      </w:r>
      <w:r w:rsidR="004A2B1E" w:rsidRPr="00D654A1">
        <w:rPr>
          <w:rFonts w:ascii="Arial" w:hAnsi="Arial" w:cs="Arial"/>
        </w:rPr>
        <w:t xml:space="preserve">storage </w:t>
      </w:r>
      <w:r w:rsidR="00072686" w:rsidRPr="00D654A1">
        <w:rPr>
          <w:rFonts w:ascii="Arial" w:hAnsi="Arial" w:cs="Arial"/>
        </w:rPr>
        <w:t>score on this task.</w:t>
      </w:r>
    </w:p>
    <w:p w14:paraId="17E531DC" w14:textId="0448D0F0" w:rsidR="002046C3" w:rsidRPr="00D654A1" w:rsidRDefault="002046C3" w:rsidP="004A2B1E">
      <w:pPr>
        <w:spacing w:line="480" w:lineRule="auto"/>
        <w:ind w:firstLine="720"/>
        <w:rPr>
          <w:rFonts w:ascii="Arial" w:hAnsi="Arial" w:cs="Arial"/>
        </w:rPr>
      </w:pPr>
      <w:r w:rsidRPr="00D654A1">
        <w:rPr>
          <w:rFonts w:ascii="Arial" w:hAnsi="Arial" w:cs="Arial"/>
        </w:rPr>
        <w:t>L</w:t>
      </w:r>
      <w:r w:rsidR="00072686" w:rsidRPr="00D654A1">
        <w:rPr>
          <w:rFonts w:ascii="Arial" w:hAnsi="Arial" w:cs="Arial"/>
        </w:rPr>
        <w:t xml:space="preserve">istening </w:t>
      </w:r>
      <w:r w:rsidR="00AD707F" w:rsidRPr="00D654A1">
        <w:rPr>
          <w:rFonts w:ascii="Arial" w:hAnsi="Arial" w:cs="Arial"/>
        </w:rPr>
        <w:t>s</w:t>
      </w:r>
      <w:r w:rsidR="00072686" w:rsidRPr="00D654A1">
        <w:rPr>
          <w:rFonts w:ascii="Arial" w:hAnsi="Arial" w:cs="Arial"/>
        </w:rPr>
        <w:t xml:space="preserve">pan was based on </w:t>
      </w:r>
      <w:r w:rsidR="00E83A8A" w:rsidRPr="00D654A1">
        <w:rPr>
          <w:rFonts w:ascii="Arial" w:hAnsi="Arial" w:cs="Arial"/>
        </w:rPr>
        <w:t>Listening Recall from</w:t>
      </w:r>
      <w:r w:rsidR="00072686" w:rsidRPr="00D654A1">
        <w:rPr>
          <w:rFonts w:ascii="Arial" w:hAnsi="Arial" w:cs="Arial"/>
        </w:rPr>
        <w:t xml:space="preserve"> the WMTB-C</w:t>
      </w:r>
      <w:r w:rsidR="00E72760" w:rsidRPr="00D654A1">
        <w:rPr>
          <w:rFonts w:ascii="Arial" w:hAnsi="Arial" w:cs="Arial"/>
        </w:rPr>
        <w:t xml:space="preserve"> (</w:t>
      </w:r>
      <w:r w:rsidR="00C33DB3" w:rsidRPr="00D654A1">
        <w:rPr>
          <w:rFonts w:ascii="Arial" w:hAnsi="Arial" w:cs="Arial"/>
        </w:rPr>
        <w:t>P</w:t>
      </w:r>
      <w:r w:rsidR="00E72760" w:rsidRPr="00D654A1">
        <w:rPr>
          <w:rFonts w:ascii="Arial" w:hAnsi="Arial" w:cs="Arial"/>
        </w:rPr>
        <w:t>ickering &amp; Gathercole, 2001)</w:t>
      </w:r>
      <w:r w:rsidR="00072686" w:rsidRPr="00D654A1">
        <w:rPr>
          <w:rFonts w:ascii="Arial" w:hAnsi="Arial" w:cs="Arial"/>
        </w:rPr>
        <w:t xml:space="preserve">. </w:t>
      </w:r>
      <w:r w:rsidR="00D67721" w:rsidRPr="00D654A1">
        <w:rPr>
          <w:rFonts w:ascii="Arial" w:hAnsi="Arial" w:cs="Arial"/>
        </w:rPr>
        <w:t>For t</w:t>
      </w:r>
      <w:r w:rsidRPr="00D654A1">
        <w:rPr>
          <w:rFonts w:ascii="Arial" w:hAnsi="Arial" w:cs="Arial"/>
        </w:rPr>
        <w:t>he</w:t>
      </w:r>
      <w:r w:rsidR="00072686" w:rsidRPr="00D654A1">
        <w:rPr>
          <w:rFonts w:ascii="Arial" w:hAnsi="Arial" w:cs="Arial"/>
        </w:rPr>
        <w:t xml:space="preserve"> processing component</w:t>
      </w:r>
      <w:r w:rsidR="008948C2" w:rsidRPr="00D654A1">
        <w:rPr>
          <w:rFonts w:ascii="Arial" w:hAnsi="Arial" w:cs="Arial"/>
        </w:rPr>
        <w:t>,</w:t>
      </w:r>
      <w:r w:rsidR="00072686" w:rsidRPr="00D654A1">
        <w:rPr>
          <w:rFonts w:ascii="Arial" w:hAnsi="Arial" w:cs="Arial"/>
        </w:rPr>
        <w:t xml:space="preserve"> participant</w:t>
      </w:r>
      <w:r w:rsidR="004A2B1E" w:rsidRPr="00D654A1">
        <w:rPr>
          <w:rFonts w:ascii="Arial" w:hAnsi="Arial" w:cs="Arial"/>
        </w:rPr>
        <w:t>s</w:t>
      </w:r>
      <w:r w:rsidR="00072686" w:rsidRPr="00D654A1">
        <w:rPr>
          <w:rFonts w:ascii="Arial" w:hAnsi="Arial" w:cs="Arial"/>
        </w:rPr>
        <w:t xml:space="preserve"> </w:t>
      </w:r>
      <w:r w:rsidR="00827D7A" w:rsidRPr="00D654A1">
        <w:rPr>
          <w:rFonts w:ascii="Arial" w:hAnsi="Arial" w:cs="Arial"/>
        </w:rPr>
        <w:t>listened</w:t>
      </w:r>
      <w:r w:rsidR="00072686" w:rsidRPr="00D654A1">
        <w:rPr>
          <w:rFonts w:ascii="Arial" w:hAnsi="Arial" w:cs="Arial"/>
        </w:rPr>
        <w:t xml:space="preserve"> to a sentence (e.g. “Apples have noses”), decid</w:t>
      </w:r>
      <w:r w:rsidR="00D67721" w:rsidRPr="00D654A1">
        <w:rPr>
          <w:rFonts w:ascii="Arial" w:hAnsi="Arial" w:cs="Arial"/>
        </w:rPr>
        <w:t>ed</w:t>
      </w:r>
      <w:r w:rsidR="00072686" w:rsidRPr="00D654A1">
        <w:rPr>
          <w:rFonts w:ascii="Arial" w:hAnsi="Arial" w:cs="Arial"/>
        </w:rPr>
        <w:t xml:space="preserve"> whether it made sense and inform</w:t>
      </w:r>
      <w:r w:rsidR="00D67721" w:rsidRPr="00D654A1">
        <w:rPr>
          <w:rFonts w:ascii="Arial" w:hAnsi="Arial" w:cs="Arial"/>
        </w:rPr>
        <w:t>ed</w:t>
      </w:r>
      <w:r w:rsidR="00072686" w:rsidRPr="00D654A1">
        <w:rPr>
          <w:rFonts w:ascii="Arial" w:hAnsi="Arial" w:cs="Arial"/>
        </w:rPr>
        <w:t xml:space="preserve"> the researcher of their decision by saying “yes” or</w:t>
      </w:r>
      <w:r w:rsidR="0010117E" w:rsidRPr="00D654A1">
        <w:rPr>
          <w:rFonts w:ascii="Arial" w:hAnsi="Arial" w:cs="Arial"/>
        </w:rPr>
        <w:t xml:space="preserve">, as here, </w:t>
      </w:r>
      <w:r w:rsidR="00072686" w:rsidRPr="00D654A1">
        <w:rPr>
          <w:rFonts w:ascii="Arial" w:hAnsi="Arial" w:cs="Arial"/>
        </w:rPr>
        <w:t>“no</w:t>
      </w:r>
      <w:r w:rsidR="008948C2" w:rsidRPr="00D654A1">
        <w:rPr>
          <w:rFonts w:ascii="Arial" w:hAnsi="Arial" w:cs="Arial"/>
        </w:rPr>
        <w:t>’’</w:t>
      </w:r>
      <w:r w:rsidR="00072686" w:rsidRPr="00D654A1">
        <w:rPr>
          <w:rFonts w:ascii="Arial" w:hAnsi="Arial" w:cs="Arial"/>
        </w:rPr>
        <w:t xml:space="preserve">. </w:t>
      </w:r>
      <w:r w:rsidR="00B70587" w:rsidRPr="00D654A1">
        <w:rPr>
          <w:rFonts w:ascii="Arial" w:hAnsi="Arial" w:cs="Arial"/>
        </w:rPr>
        <w:t>The</w:t>
      </w:r>
      <w:r w:rsidR="004A2B1E" w:rsidRPr="00D654A1">
        <w:rPr>
          <w:rFonts w:ascii="Arial" w:hAnsi="Arial" w:cs="Arial"/>
        </w:rPr>
        <w:t>re were 42</w:t>
      </w:r>
      <w:r w:rsidR="00B70587" w:rsidRPr="00D654A1">
        <w:rPr>
          <w:rFonts w:ascii="Arial" w:hAnsi="Arial" w:cs="Arial"/>
        </w:rPr>
        <w:t xml:space="preserve"> sentence stimuli, </w:t>
      </w:r>
      <w:r w:rsidR="009D12F2" w:rsidRPr="00D654A1">
        <w:rPr>
          <w:rFonts w:ascii="Arial" w:hAnsi="Arial" w:cs="Arial"/>
        </w:rPr>
        <w:t xml:space="preserve">four </w:t>
      </w:r>
      <w:r w:rsidR="00B70587" w:rsidRPr="00D654A1">
        <w:rPr>
          <w:rFonts w:ascii="Arial" w:hAnsi="Arial" w:cs="Arial"/>
        </w:rPr>
        <w:t xml:space="preserve">to </w:t>
      </w:r>
      <w:r w:rsidR="009D12F2" w:rsidRPr="00D654A1">
        <w:rPr>
          <w:rFonts w:ascii="Arial" w:hAnsi="Arial" w:cs="Arial"/>
        </w:rPr>
        <w:t>six</w:t>
      </w:r>
      <w:r w:rsidR="00B70587" w:rsidRPr="00D654A1">
        <w:rPr>
          <w:rFonts w:ascii="Arial" w:hAnsi="Arial" w:cs="Arial"/>
        </w:rPr>
        <w:t xml:space="preserve"> </w:t>
      </w:r>
      <w:r w:rsidR="009D12F2" w:rsidRPr="00D654A1">
        <w:rPr>
          <w:rFonts w:ascii="Arial" w:hAnsi="Arial" w:cs="Arial"/>
        </w:rPr>
        <w:t>syllables</w:t>
      </w:r>
      <w:r w:rsidR="004A2B1E" w:rsidRPr="00D654A1">
        <w:rPr>
          <w:rFonts w:ascii="Arial" w:hAnsi="Arial" w:cs="Arial"/>
        </w:rPr>
        <w:t>/words</w:t>
      </w:r>
      <w:r w:rsidR="009D12F2" w:rsidRPr="00D654A1">
        <w:rPr>
          <w:rFonts w:ascii="Arial" w:hAnsi="Arial" w:cs="Arial"/>
        </w:rPr>
        <w:t xml:space="preserve"> </w:t>
      </w:r>
      <w:r w:rsidR="00B70587" w:rsidRPr="00D654A1">
        <w:rPr>
          <w:rFonts w:ascii="Arial" w:hAnsi="Arial" w:cs="Arial"/>
        </w:rPr>
        <w:t>in length</w:t>
      </w:r>
      <w:r w:rsidR="009D12F2" w:rsidRPr="00D654A1">
        <w:rPr>
          <w:rFonts w:ascii="Arial" w:hAnsi="Arial" w:cs="Arial"/>
        </w:rPr>
        <w:t xml:space="preserve">. Of these, 50% </w:t>
      </w:r>
      <w:r w:rsidR="00B70587" w:rsidRPr="00D654A1">
        <w:rPr>
          <w:rFonts w:ascii="Arial" w:hAnsi="Arial" w:cs="Arial"/>
        </w:rPr>
        <w:t>were nonsensical</w:t>
      </w:r>
      <w:r w:rsidR="009D12F2" w:rsidRPr="00D654A1">
        <w:rPr>
          <w:rFonts w:ascii="Arial" w:hAnsi="Arial" w:cs="Arial"/>
        </w:rPr>
        <w:t xml:space="preserve"> and the others were true (e.g. ‘’You sleep in a bed’’</w:t>
      </w:r>
      <w:r w:rsidR="004A2B1E" w:rsidRPr="00D654A1">
        <w:rPr>
          <w:rFonts w:ascii="Arial" w:hAnsi="Arial" w:cs="Arial"/>
        </w:rPr>
        <w:t>)</w:t>
      </w:r>
      <w:r w:rsidR="00B70587" w:rsidRPr="00D654A1">
        <w:rPr>
          <w:rFonts w:ascii="Arial" w:hAnsi="Arial" w:cs="Arial"/>
        </w:rPr>
        <w:t>.</w:t>
      </w:r>
      <w:r w:rsidR="009D12F2" w:rsidRPr="00D654A1">
        <w:rPr>
          <w:rFonts w:ascii="Arial" w:hAnsi="Arial" w:cs="Arial"/>
        </w:rPr>
        <w:t xml:space="preserve"> The duration of each spoken sentence was two seconds. The sentences were taken from the </w:t>
      </w:r>
      <w:r w:rsidR="00D51EB0" w:rsidRPr="00D654A1">
        <w:rPr>
          <w:rFonts w:ascii="Arial" w:hAnsi="Arial" w:cs="Arial"/>
        </w:rPr>
        <w:t xml:space="preserve">WMTB-C and </w:t>
      </w:r>
      <w:r w:rsidR="00467294" w:rsidRPr="00D654A1">
        <w:rPr>
          <w:rFonts w:ascii="Arial" w:hAnsi="Arial" w:cs="Arial"/>
        </w:rPr>
        <w:t>an</w:t>
      </w:r>
      <w:r w:rsidR="00D51EB0" w:rsidRPr="00D654A1">
        <w:rPr>
          <w:rFonts w:ascii="Arial" w:hAnsi="Arial" w:cs="Arial"/>
        </w:rPr>
        <w:t xml:space="preserve"> adapt</w:t>
      </w:r>
      <w:r w:rsidR="00467294" w:rsidRPr="00D654A1">
        <w:rPr>
          <w:rFonts w:ascii="Arial" w:hAnsi="Arial" w:cs="Arial"/>
        </w:rPr>
        <w:t>ation</w:t>
      </w:r>
      <w:r w:rsidR="00D51EB0" w:rsidRPr="00D654A1">
        <w:rPr>
          <w:rFonts w:ascii="Arial" w:hAnsi="Arial" w:cs="Arial"/>
        </w:rPr>
        <w:t xml:space="preserve"> by </w:t>
      </w:r>
      <w:r w:rsidR="009D12F2" w:rsidRPr="00D654A1">
        <w:rPr>
          <w:rFonts w:ascii="Arial" w:hAnsi="Arial" w:cs="Arial"/>
        </w:rPr>
        <w:t>Leather and Henry (1994)</w:t>
      </w:r>
      <w:r w:rsidR="00D51EB0" w:rsidRPr="00D654A1">
        <w:rPr>
          <w:rFonts w:ascii="Arial" w:hAnsi="Arial" w:cs="Arial"/>
        </w:rPr>
        <w:t>.</w:t>
      </w:r>
      <w:r w:rsidR="00CB5F4C" w:rsidRPr="00D654A1">
        <w:rPr>
          <w:rFonts w:ascii="Arial" w:hAnsi="Arial" w:cs="Arial"/>
        </w:rPr>
        <w:t xml:space="preserve"> </w:t>
      </w:r>
      <w:r w:rsidR="00072686" w:rsidRPr="00D654A1">
        <w:rPr>
          <w:rFonts w:ascii="Arial" w:hAnsi="Arial" w:cs="Arial"/>
        </w:rPr>
        <w:t xml:space="preserve">The researcher recorded the response by pressing the corresponding button on </w:t>
      </w:r>
      <w:r w:rsidR="00467294" w:rsidRPr="00D654A1">
        <w:rPr>
          <w:rFonts w:ascii="Arial" w:hAnsi="Arial" w:cs="Arial"/>
        </w:rPr>
        <w:t xml:space="preserve">the </w:t>
      </w:r>
      <w:r w:rsidR="00072686" w:rsidRPr="00D654A1">
        <w:rPr>
          <w:rFonts w:ascii="Arial" w:hAnsi="Arial" w:cs="Arial"/>
        </w:rPr>
        <w:t xml:space="preserve">box. </w:t>
      </w:r>
      <w:r w:rsidR="00A3046A" w:rsidRPr="00D654A1">
        <w:rPr>
          <w:rFonts w:ascii="Arial" w:hAnsi="Arial" w:cs="Arial"/>
        </w:rPr>
        <w:t xml:space="preserve">At the end of each </w:t>
      </w:r>
      <w:r w:rsidR="002B1015" w:rsidRPr="00D654A1">
        <w:rPr>
          <w:rFonts w:ascii="Arial" w:hAnsi="Arial" w:cs="Arial"/>
        </w:rPr>
        <w:t xml:space="preserve">block of </w:t>
      </w:r>
      <w:r w:rsidR="00A3046A" w:rsidRPr="00D654A1">
        <w:rPr>
          <w:rFonts w:ascii="Arial" w:hAnsi="Arial" w:cs="Arial"/>
        </w:rPr>
        <w:t>trials t</w:t>
      </w:r>
      <w:r w:rsidR="00072686" w:rsidRPr="00D654A1">
        <w:rPr>
          <w:rFonts w:ascii="Arial" w:hAnsi="Arial" w:cs="Arial"/>
        </w:rPr>
        <w:t xml:space="preserve">he participant was required to recall the last word of </w:t>
      </w:r>
      <w:r w:rsidR="0010117E" w:rsidRPr="00D654A1">
        <w:rPr>
          <w:rFonts w:ascii="Arial" w:hAnsi="Arial" w:cs="Arial"/>
        </w:rPr>
        <w:t xml:space="preserve">each </w:t>
      </w:r>
      <w:r w:rsidR="00072686" w:rsidRPr="00D654A1">
        <w:rPr>
          <w:rFonts w:ascii="Arial" w:hAnsi="Arial" w:cs="Arial"/>
        </w:rPr>
        <w:t xml:space="preserve">sentence (in </w:t>
      </w:r>
      <w:r w:rsidR="009D12F2" w:rsidRPr="00D654A1">
        <w:rPr>
          <w:rFonts w:ascii="Arial" w:hAnsi="Arial" w:cs="Arial"/>
        </w:rPr>
        <w:t>the previous</w:t>
      </w:r>
      <w:r w:rsidR="00072686" w:rsidRPr="00D654A1">
        <w:rPr>
          <w:rFonts w:ascii="Arial" w:hAnsi="Arial" w:cs="Arial"/>
        </w:rPr>
        <w:t xml:space="preserve"> example, “</w:t>
      </w:r>
      <w:r w:rsidR="009D12F2" w:rsidRPr="00D654A1">
        <w:rPr>
          <w:rFonts w:ascii="Arial" w:hAnsi="Arial" w:cs="Arial"/>
        </w:rPr>
        <w:t>bed</w:t>
      </w:r>
      <w:r w:rsidR="00072686" w:rsidRPr="00D654A1">
        <w:rPr>
          <w:rFonts w:ascii="Arial" w:hAnsi="Arial" w:cs="Arial"/>
        </w:rPr>
        <w:t>”)</w:t>
      </w:r>
      <w:r w:rsidR="0062608B" w:rsidRPr="00D654A1">
        <w:rPr>
          <w:rFonts w:ascii="Arial" w:hAnsi="Arial" w:cs="Arial"/>
        </w:rPr>
        <w:t xml:space="preserve"> in correct serial order</w:t>
      </w:r>
      <w:r w:rsidR="00072686" w:rsidRPr="00D654A1">
        <w:rPr>
          <w:rFonts w:ascii="Arial" w:hAnsi="Arial" w:cs="Arial"/>
        </w:rPr>
        <w:t>. The experimenter recorded th</w:t>
      </w:r>
      <w:r w:rsidR="00E752FF" w:rsidRPr="00D654A1">
        <w:rPr>
          <w:rFonts w:ascii="Arial" w:hAnsi="Arial" w:cs="Arial"/>
        </w:rPr>
        <w:t>e</w:t>
      </w:r>
      <w:r w:rsidR="00803921" w:rsidRPr="00D654A1">
        <w:rPr>
          <w:rFonts w:ascii="Arial" w:hAnsi="Arial" w:cs="Arial"/>
        </w:rPr>
        <w:t>s</w:t>
      </w:r>
      <w:r w:rsidR="00E752FF" w:rsidRPr="00D654A1">
        <w:rPr>
          <w:rFonts w:ascii="Arial" w:hAnsi="Arial" w:cs="Arial"/>
        </w:rPr>
        <w:t>e</w:t>
      </w:r>
      <w:r w:rsidR="00072686" w:rsidRPr="00D654A1">
        <w:rPr>
          <w:rFonts w:ascii="Arial" w:hAnsi="Arial" w:cs="Arial"/>
        </w:rPr>
        <w:t xml:space="preserve"> responses </w:t>
      </w:r>
      <w:r w:rsidR="00A3046A" w:rsidRPr="00D654A1">
        <w:rPr>
          <w:rFonts w:ascii="Arial" w:hAnsi="Arial" w:cs="Arial"/>
        </w:rPr>
        <w:t xml:space="preserve">on paper and </w:t>
      </w:r>
      <w:r w:rsidR="00072686" w:rsidRPr="00D654A1">
        <w:rPr>
          <w:rFonts w:ascii="Arial" w:hAnsi="Arial" w:cs="Arial"/>
        </w:rPr>
        <w:t xml:space="preserve">pressed a button on </w:t>
      </w:r>
      <w:r w:rsidR="0010117E" w:rsidRPr="00D654A1">
        <w:rPr>
          <w:rFonts w:ascii="Arial" w:hAnsi="Arial" w:cs="Arial"/>
        </w:rPr>
        <w:t xml:space="preserve">the </w:t>
      </w:r>
      <w:r w:rsidR="00072686" w:rsidRPr="00D654A1">
        <w:rPr>
          <w:rFonts w:ascii="Arial" w:hAnsi="Arial" w:cs="Arial"/>
        </w:rPr>
        <w:t xml:space="preserve">box to </w:t>
      </w:r>
      <w:r w:rsidR="00A3046A" w:rsidRPr="00D654A1">
        <w:rPr>
          <w:rFonts w:ascii="Arial" w:hAnsi="Arial" w:cs="Arial"/>
        </w:rPr>
        <w:t>record the time of response</w:t>
      </w:r>
      <w:r w:rsidR="00072686" w:rsidRPr="00D654A1">
        <w:rPr>
          <w:rFonts w:ascii="Arial" w:hAnsi="Arial" w:cs="Arial"/>
        </w:rPr>
        <w:t xml:space="preserve">. </w:t>
      </w:r>
      <w:r w:rsidR="00D67721" w:rsidRPr="00D654A1">
        <w:rPr>
          <w:rFonts w:ascii="Arial" w:hAnsi="Arial" w:cs="Arial"/>
        </w:rPr>
        <w:t xml:space="preserve">The </w:t>
      </w:r>
      <w:r w:rsidR="00BD741E" w:rsidRPr="00D654A1">
        <w:rPr>
          <w:rFonts w:ascii="Arial" w:hAnsi="Arial" w:cs="Arial"/>
        </w:rPr>
        <w:t xml:space="preserve">number of sentences </w:t>
      </w:r>
      <w:r w:rsidR="00D67721" w:rsidRPr="00D654A1">
        <w:rPr>
          <w:rFonts w:ascii="Arial" w:hAnsi="Arial" w:cs="Arial"/>
        </w:rPr>
        <w:t xml:space="preserve">increased </w:t>
      </w:r>
      <w:r w:rsidR="00BD741E" w:rsidRPr="00D654A1">
        <w:rPr>
          <w:rFonts w:ascii="Arial" w:hAnsi="Arial" w:cs="Arial"/>
        </w:rPr>
        <w:t xml:space="preserve">in subsequent blocks </w:t>
      </w:r>
      <w:r w:rsidR="00D67721" w:rsidRPr="00D654A1">
        <w:rPr>
          <w:rFonts w:ascii="Arial" w:hAnsi="Arial" w:cs="Arial"/>
        </w:rPr>
        <w:t xml:space="preserve">as per the Counting </w:t>
      </w:r>
      <w:r w:rsidR="00656742" w:rsidRPr="00D654A1">
        <w:rPr>
          <w:rFonts w:ascii="Arial" w:hAnsi="Arial" w:cs="Arial"/>
        </w:rPr>
        <w:t>s</w:t>
      </w:r>
      <w:r w:rsidR="00D67721" w:rsidRPr="00D654A1">
        <w:rPr>
          <w:rFonts w:ascii="Arial" w:hAnsi="Arial" w:cs="Arial"/>
        </w:rPr>
        <w:t>pan task</w:t>
      </w:r>
      <w:r w:rsidR="00BD741E" w:rsidRPr="00D654A1">
        <w:rPr>
          <w:rFonts w:ascii="Arial" w:hAnsi="Arial" w:cs="Arial"/>
        </w:rPr>
        <w:t xml:space="preserve">. The same </w:t>
      </w:r>
      <w:r w:rsidR="00D67721" w:rsidRPr="00D654A1">
        <w:rPr>
          <w:rFonts w:ascii="Arial" w:hAnsi="Arial" w:cs="Arial"/>
        </w:rPr>
        <w:t>scoring protocol</w:t>
      </w:r>
      <w:r w:rsidR="00BD741E" w:rsidRPr="00D654A1">
        <w:rPr>
          <w:rFonts w:ascii="Arial" w:hAnsi="Arial" w:cs="Arial"/>
        </w:rPr>
        <w:t xml:space="preserve"> was used</w:t>
      </w:r>
      <w:r w:rsidR="00D67721" w:rsidRPr="00D654A1">
        <w:rPr>
          <w:rFonts w:ascii="Arial" w:hAnsi="Arial" w:cs="Arial"/>
        </w:rPr>
        <w:t>.</w:t>
      </w:r>
    </w:p>
    <w:p w14:paraId="4EB67ACB" w14:textId="78844573" w:rsidR="00163B56" w:rsidRPr="00D654A1" w:rsidRDefault="00B24FE0" w:rsidP="00CB5F4C">
      <w:pPr>
        <w:spacing w:line="480" w:lineRule="auto"/>
        <w:ind w:firstLine="720"/>
        <w:rPr>
          <w:rFonts w:ascii="Arial" w:hAnsi="Arial" w:cs="Arial"/>
        </w:rPr>
      </w:pPr>
      <w:r w:rsidRPr="00D654A1">
        <w:rPr>
          <w:rFonts w:ascii="Arial" w:hAnsi="Arial" w:cs="Arial"/>
        </w:rPr>
        <w:t>Odd-one-out</w:t>
      </w:r>
      <w:r w:rsidR="00072686" w:rsidRPr="00D654A1">
        <w:rPr>
          <w:rFonts w:ascii="Arial" w:hAnsi="Arial" w:cs="Arial"/>
        </w:rPr>
        <w:t xml:space="preserve"> </w:t>
      </w:r>
      <w:r w:rsidR="00656742" w:rsidRPr="00D654A1">
        <w:rPr>
          <w:rFonts w:ascii="Arial" w:hAnsi="Arial" w:cs="Arial"/>
        </w:rPr>
        <w:t>s</w:t>
      </w:r>
      <w:r w:rsidR="00072686" w:rsidRPr="00D654A1">
        <w:rPr>
          <w:rFonts w:ascii="Arial" w:hAnsi="Arial" w:cs="Arial"/>
        </w:rPr>
        <w:t xml:space="preserve">pan was based on a task created by </w:t>
      </w:r>
      <w:r w:rsidR="003C3E68" w:rsidRPr="00D654A1">
        <w:rPr>
          <w:rFonts w:ascii="Arial" w:hAnsi="Arial" w:cs="Arial"/>
        </w:rPr>
        <w:fldChar w:fldCharType="begin" w:fldLock="1"/>
      </w:r>
      <w:r w:rsidR="00072686" w:rsidRPr="00D654A1">
        <w:rPr>
          <w:rFonts w:ascii="Arial" w:hAnsi="Arial" w:cs="Arial"/>
        </w:rPr>
        <w:instrText>ADDIN CSL_CITATION { "citationItems" : [ { "id" : "ITEM-1", "itemData" : { "DOI" : "10.1080/09658210042000085", "ISSN" : "1464-0686", "PMID" : "11747580", "abstract" : "Working memory performance was examined in children aged 11-12 years who had borderline, mild, and moderate learning disabilities. Comparisons with children of average abilities were used to determine whether those with more severe learning disabilities had greater impairments in working memory. Seven measures of working memory span were used to assess temporary phonological short-term storage (digit span, word span), temporary visuo-spatial short-term storage (pattern span, spatial span), and temporary short-term storage with additional processing, or central executive, demands (listening span, odd one out span, reverse digit span). Children with mild and moderate learning disabilities were impaired on all measures of working memory compared to children of average abilities. Children with borderline learning disabilities were just as good as children with average abilities on visuo-spatial and complex span tasks, but showed an impairment on phonological span tasks. Children with moderate learning disabilities were indistinguishable from children with mild learning disabilities on simple span tasks, but were significantly poorer than the mild group on the more demanding complex span tasks. For the group as a whole, working memory was strongly related to mental age.", "author" : [ { "dropping-particle" : "", "family" : "Henry", "given" : "Lucy a.", "non-dropping-particle" : "", "parse-names" : false, "suffix" : "" } ], "container-title" : "Memory (Hove, England)", "id" : "ITEM-1", "issue" : "4", "issued" : { "date-parts" : [ [ "2001", "7" ] ] }, "page" : "233-247", "title" : "How does the severity of a learning disability affect working memory performance?", "type" : "article-journal", "volume" : "9" }, "uris" : [ "http://www.mendeley.com/documents/?uuid=4c69dcf0-4a1a-470e-b24f-e204a69d7260" ] } ], "mendeley" : { "manualFormatting" : "Henry(2001)", "previouslyFormattedCitation" : "(L. a. Henry, 2001)" }, "properties" : { "noteIndex" : 0 }, "schema" : "https://github.com/citation-style-language/schema/raw/master/csl-citation.json" }</w:instrText>
      </w:r>
      <w:r w:rsidR="003C3E68" w:rsidRPr="00D654A1">
        <w:rPr>
          <w:rFonts w:ascii="Arial" w:hAnsi="Arial" w:cs="Arial"/>
        </w:rPr>
        <w:fldChar w:fldCharType="separate"/>
      </w:r>
      <w:r w:rsidR="00072686" w:rsidRPr="00D654A1">
        <w:rPr>
          <w:rFonts w:ascii="Arial" w:hAnsi="Arial" w:cs="Arial"/>
          <w:noProof/>
        </w:rPr>
        <w:t>Henry (2001)</w:t>
      </w:r>
      <w:r w:rsidR="003C3E68" w:rsidRPr="00D654A1">
        <w:rPr>
          <w:rFonts w:ascii="Arial" w:hAnsi="Arial" w:cs="Arial"/>
        </w:rPr>
        <w:fldChar w:fldCharType="end"/>
      </w:r>
      <w:r w:rsidR="00072686" w:rsidRPr="00D654A1">
        <w:rPr>
          <w:rFonts w:ascii="Arial" w:hAnsi="Arial" w:cs="Arial"/>
        </w:rPr>
        <w:t xml:space="preserve"> to measure non-verbal WM. </w:t>
      </w:r>
      <w:r w:rsidR="002046C3" w:rsidRPr="00D654A1">
        <w:rPr>
          <w:rFonts w:ascii="Arial" w:hAnsi="Arial" w:cs="Arial"/>
        </w:rPr>
        <w:t>T</w:t>
      </w:r>
      <w:r w:rsidR="00072686" w:rsidRPr="00D654A1">
        <w:rPr>
          <w:rFonts w:ascii="Arial" w:hAnsi="Arial" w:cs="Arial"/>
        </w:rPr>
        <w:t>he processing component required participant</w:t>
      </w:r>
      <w:r w:rsidR="007C2428" w:rsidRPr="00D654A1">
        <w:rPr>
          <w:rFonts w:ascii="Arial" w:hAnsi="Arial" w:cs="Arial"/>
        </w:rPr>
        <w:t>s</w:t>
      </w:r>
      <w:r w:rsidR="00072686" w:rsidRPr="00D654A1">
        <w:rPr>
          <w:rFonts w:ascii="Arial" w:hAnsi="Arial" w:cs="Arial"/>
        </w:rPr>
        <w:t xml:space="preserve"> to identify</w:t>
      </w:r>
      <w:r w:rsidR="00D67721" w:rsidRPr="00D654A1">
        <w:rPr>
          <w:rFonts w:ascii="Arial" w:hAnsi="Arial" w:cs="Arial"/>
        </w:rPr>
        <w:t xml:space="preserve"> the sole incongruent shape </w:t>
      </w:r>
      <w:r w:rsidR="00072686" w:rsidRPr="00D654A1">
        <w:rPr>
          <w:rFonts w:ascii="Arial" w:hAnsi="Arial" w:cs="Arial"/>
        </w:rPr>
        <w:t xml:space="preserve">from a horizontal line of three shapes in three separate boxes, The </w:t>
      </w:r>
      <w:r w:rsidRPr="00D654A1">
        <w:rPr>
          <w:rFonts w:ascii="Arial" w:hAnsi="Arial" w:cs="Arial"/>
        </w:rPr>
        <w:t>odd one out</w:t>
      </w:r>
      <w:r w:rsidR="00072686" w:rsidRPr="00D654A1">
        <w:rPr>
          <w:rFonts w:ascii="Arial" w:hAnsi="Arial" w:cs="Arial"/>
        </w:rPr>
        <w:t xml:space="preserve"> was always </w:t>
      </w:r>
      <w:r w:rsidR="00E474C0" w:rsidRPr="00D654A1">
        <w:rPr>
          <w:rFonts w:ascii="Arial" w:hAnsi="Arial" w:cs="Arial"/>
        </w:rPr>
        <w:t xml:space="preserve">easily </w:t>
      </w:r>
      <w:r w:rsidR="00072686" w:rsidRPr="00D654A1">
        <w:rPr>
          <w:rFonts w:ascii="Arial" w:hAnsi="Arial" w:cs="Arial"/>
        </w:rPr>
        <w:t>identifiable without being immediately obvious</w:t>
      </w:r>
      <w:r w:rsidR="00BB2C49" w:rsidRPr="00D654A1">
        <w:rPr>
          <w:rFonts w:ascii="Arial" w:hAnsi="Arial" w:cs="Arial"/>
        </w:rPr>
        <w:t xml:space="preserve"> (e.g. two arrows pointing to the left and one pointing to the right)</w:t>
      </w:r>
      <w:r w:rsidR="00072686" w:rsidRPr="00D654A1">
        <w:rPr>
          <w:rFonts w:ascii="Arial" w:hAnsi="Arial" w:cs="Arial"/>
        </w:rPr>
        <w:t xml:space="preserve">. The recall component </w:t>
      </w:r>
      <w:r w:rsidR="0010117E" w:rsidRPr="00D654A1">
        <w:rPr>
          <w:rFonts w:ascii="Arial" w:hAnsi="Arial" w:cs="Arial"/>
        </w:rPr>
        <w:t>required</w:t>
      </w:r>
      <w:r w:rsidRPr="00D654A1">
        <w:rPr>
          <w:rFonts w:ascii="Arial" w:hAnsi="Arial" w:cs="Arial"/>
        </w:rPr>
        <w:t xml:space="preserve"> point</w:t>
      </w:r>
      <w:r w:rsidR="0010117E" w:rsidRPr="00D654A1">
        <w:rPr>
          <w:rFonts w:ascii="Arial" w:hAnsi="Arial" w:cs="Arial"/>
        </w:rPr>
        <w:t>ing</w:t>
      </w:r>
      <w:r w:rsidRPr="00D654A1">
        <w:rPr>
          <w:rFonts w:ascii="Arial" w:hAnsi="Arial" w:cs="Arial"/>
        </w:rPr>
        <w:t xml:space="preserve"> </w:t>
      </w:r>
      <w:r w:rsidR="007C2428" w:rsidRPr="00D654A1">
        <w:rPr>
          <w:rFonts w:ascii="Arial" w:hAnsi="Arial" w:cs="Arial"/>
        </w:rPr>
        <w:t xml:space="preserve">out the spatial location of </w:t>
      </w:r>
      <w:r w:rsidRPr="00D654A1">
        <w:rPr>
          <w:rFonts w:ascii="Arial" w:hAnsi="Arial" w:cs="Arial"/>
        </w:rPr>
        <w:t xml:space="preserve">the </w:t>
      </w:r>
      <w:r w:rsidR="008948C2" w:rsidRPr="00D654A1">
        <w:rPr>
          <w:rFonts w:ascii="Arial" w:hAnsi="Arial" w:cs="Arial"/>
        </w:rPr>
        <w:t>o</w:t>
      </w:r>
      <w:r w:rsidRPr="00D654A1">
        <w:rPr>
          <w:rFonts w:ascii="Arial" w:hAnsi="Arial" w:cs="Arial"/>
        </w:rPr>
        <w:t>dd</w:t>
      </w:r>
      <w:r w:rsidR="008948C2" w:rsidRPr="00D654A1">
        <w:rPr>
          <w:rFonts w:ascii="Arial" w:hAnsi="Arial" w:cs="Arial"/>
        </w:rPr>
        <w:t>-</w:t>
      </w:r>
      <w:r w:rsidRPr="00D654A1">
        <w:rPr>
          <w:rFonts w:ascii="Arial" w:hAnsi="Arial" w:cs="Arial"/>
        </w:rPr>
        <w:t>one</w:t>
      </w:r>
      <w:r w:rsidR="008948C2" w:rsidRPr="00D654A1">
        <w:rPr>
          <w:rFonts w:ascii="Arial" w:hAnsi="Arial" w:cs="Arial"/>
        </w:rPr>
        <w:t>-</w:t>
      </w:r>
      <w:r w:rsidRPr="00D654A1">
        <w:rPr>
          <w:rFonts w:ascii="Arial" w:hAnsi="Arial" w:cs="Arial"/>
        </w:rPr>
        <w:t xml:space="preserve">out </w:t>
      </w:r>
      <w:r w:rsidR="007C2428" w:rsidRPr="00D654A1">
        <w:rPr>
          <w:rFonts w:ascii="Arial" w:hAnsi="Arial" w:cs="Arial"/>
        </w:rPr>
        <w:t>within empty boxes</w:t>
      </w:r>
      <w:r w:rsidR="00A3046A" w:rsidRPr="00D654A1">
        <w:rPr>
          <w:rFonts w:ascii="Arial" w:hAnsi="Arial" w:cs="Arial"/>
        </w:rPr>
        <w:t xml:space="preserve"> after it had disappeared</w:t>
      </w:r>
      <w:r w:rsidR="00DB4D76" w:rsidRPr="00D654A1">
        <w:rPr>
          <w:rFonts w:ascii="Arial" w:hAnsi="Arial" w:cs="Arial"/>
        </w:rPr>
        <w:t>.</w:t>
      </w:r>
      <w:r w:rsidR="00D51EB0" w:rsidRPr="00D654A1">
        <w:rPr>
          <w:rFonts w:ascii="Arial" w:hAnsi="Arial" w:cs="Arial"/>
        </w:rPr>
        <w:t xml:space="preserve"> The </w:t>
      </w:r>
      <w:r w:rsidR="007C2428" w:rsidRPr="00D654A1">
        <w:rPr>
          <w:rFonts w:ascii="Arial" w:hAnsi="Arial" w:cs="Arial"/>
        </w:rPr>
        <w:t xml:space="preserve">spatial </w:t>
      </w:r>
      <w:r w:rsidR="00D51EB0" w:rsidRPr="00D654A1">
        <w:rPr>
          <w:rFonts w:ascii="Arial" w:hAnsi="Arial" w:cs="Arial"/>
        </w:rPr>
        <w:t>position of the odd-one-out</w:t>
      </w:r>
      <w:r w:rsidR="00CB5F4C" w:rsidRPr="00D654A1">
        <w:rPr>
          <w:rFonts w:ascii="Arial" w:hAnsi="Arial" w:cs="Arial"/>
        </w:rPr>
        <w:t xml:space="preserve"> varied across trials</w:t>
      </w:r>
      <w:r w:rsidR="0010117E" w:rsidRPr="00D654A1">
        <w:rPr>
          <w:rFonts w:ascii="Arial" w:hAnsi="Arial" w:cs="Arial"/>
        </w:rPr>
        <w:t xml:space="preserve">, with </w:t>
      </w:r>
      <w:r w:rsidR="00CB5F4C" w:rsidRPr="00D654A1">
        <w:rPr>
          <w:rFonts w:ascii="Arial" w:hAnsi="Arial" w:cs="Arial"/>
        </w:rPr>
        <w:t>repetition of the same location</w:t>
      </w:r>
      <w:r w:rsidR="00D71114" w:rsidRPr="00D654A1">
        <w:rPr>
          <w:rFonts w:ascii="Arial" w:hAnsi="Arial" w:cs="Arial"/>
        </w:rPr>
        <w:t xml:space="preserve"> within a </w:t>
      </w:r>
      <w:r w:rsidR="0010117E" w:rsidRPr="00D654A1">
        <w:rPr>
          <w:rFonts w:ascii="Arial" w:hAnsi="Arial" w:cs="Arial"/>
        </w:rPr>
        <w:t xml:space="preserve">block </w:t>
      </w:r>
      <w:r w:rsidR="00CB5F4C" w:rsidRPr="00D654A1">
        <w:rPr>
          <w:rFonts w:ascii="Arial" w:hAnsi="Arial" w:cs="Arial"/>
        </w:rPr>
        <w:t xml:space="preserve">on some occasions. </w:t>
      </w:r>
      <w:r w:rsidR="00DB4D76" w:rsidRPr="00D654A1">
        <w:rPr>
          <w:rFonts w:ascii="Arial" w:hAnsi="Arial" w:cs="Arial"/>
        </w:rPr>
        <w:t>T</w:t>
      </w:r>
      <w:r w:rsidR="00147CDF" w:rsidRPr="00D654A1">
        <w:rPr>
          <w:rFonts w:ascii="Arial" w:hAnsi="Arial" w:cs="Arial"/>
        </w:rPr>
        <w:t xml:space="preserve">he participants were told not to indicate the location verbally to maintain the visuospatial nature of the task. </w:t>
      </w:r>
      <w:r w:rsidR="00D67721" w:rsidRPr="00D654A1">
        <w:rPr>
          <w:rFonts w:ascii="Arial" w:hAnsi="Arial" w:cs="Arial"/>
        </w:rPr>
        <w:t xml:space="preserve">The </w:t>
      </w:r>
      <w:r w:rsidR="00A3046A" w:rsidRPr="00D654A1">
        <w:rPr>
          <w:rFonts w:ascii="Arial" w:hAnsi="Arial" w:cs="Arial"/>
        </w:rPr>
        <w:t>blocks</w:t>
      </w:r>
      <w:r w:rsidR="00D67721" w:rsidRPr="00D654A1">
        <w:rPr>
          <w:rFonts w:ascii="Arial" w:hAnsi="Arial" w:cs="Arial"/>
        </w:rPr>
        <w:t xml:space="preserve"> increased incrementally as per the other CSTs</w:t>
      </w:r>
      <w:r w:rsidR="0010117E" w:rsidRPr="00D654A1">
        <w:rPr>
          <w:rFonts w:ascii="Arial" w:hAnsi="Arial" w:cs="Arial"/>
        </w:rPr>
        <w:t>,</w:t>
      </w:r>
      <w:r w:rsidR="00D67721" w:rsidRPr="00D654A1">
        <w:rPr>
          <w:rFonts w:ascii="Arial" w:hAnsi="Arial" w:cs="Arial"/>
        </w:rPr>
        <w:t xml:space="preserve"> with the same scoring protocol.</w:t>
      </w:r>
    </w:p>
    <w:p w14:paraId="4991AE96" w14:textId="77777777" w:rsidR="00795E54" w:rsidRPr="00D654A1" w:rsidRDefault="00795E54" w:rsidP="00AF4DBD">
      <w:pPr>
        <w:spacing w:line="480" w:lineRule="auto"/>
        <w:ind w:firstLine="720"/>
        <w:rPr>
          <w:rFonts w:ascii="Arial" w:hAnsi="Arial" w:cs="Arial"/>
        </w:rPr>
      </w:pPr>
      <w:r w:rsidRPr="00D654A1">
        <w:rPr>
          <w:rFonts w:ascii="Arial" w:hAnsi="Arial" w:cs="Arial"/>
        </w:rPr>
        <w:t>Reading ability (single word decoding) was measured using the Word Reading task from The British Ability Scales Third Edition (BAS-3, Elliot &amp; Smith, 2011). Raw scores were converted to ability scores and then to standardised measures to provide an overall Word Reading score.</w:t>
      </w:r>
    </w:p>
    <w:p w14:paraId="74E39F75" w14:textId="77777777" w:rsidR="00C500AB" w:rsidRPr="00D654A1" w:rsidRDefault="00F10509" w:rsidP="00AF4DBD">
      <w:pPr>
        <w:spacing w:line="480" w:lineRule="auto"/>
        <w:ind w:firstLine="720"/>
        <w:rPr>
          <w:rFonts w:ascii="Arial" w:hAnsi="Arial" w:cs="Arial"/>
        </w:rPr>
      </w:pPr>
      <w:r w:rsidRPr="00D654A1">
        <w:rPr>
          <w:rFonts w:ascii="Arial" w:hAnsi="Arial" w:cs="Arial"/>
        </w:rPr>
        <w:t>D</w:t>
      </w:r>
      <w:r w:rsidR="00C500AB" w:rsidRPr="00D654A1">
        <w:rPr>
          <w:rFonts w:ascii="Arial" w:hAnsi="Arial" w:cs="Arial"/>
        </w:rPr>
        <w:t>ue to differences in curricul</w:t>
      </w:r>
      <w:r w:rsidR="00A031E0" w:rsidRPr="00D654A1">
        <w:rPr>
          <w:rFonts w:ascii="Arial" w:hAnsi="Arial" w:cs="Arial"/>
        </w:rPr>
        <w:t xml:space="preserve">a </w:t>
      </w:r>
      <w:r w:rsidR="00C500AB" w:rsidRPr="00D654A1">
        <w:rPr>
          <w:rFonts w:ascii="Arial" w:hAnsi="Arial" w:cs="Arial"/>
        </w:rPr>
        <w:t xml:space="preserve">across schools, the use of standardised measures of mathematics ability </w:t>
      </w:r>
      <w:r w:rsidRPr="00D654A1">
        <w:rPr>
          <w:rFonts w:ascii="Arial" w:hAnsi="Arial" w:cs="Arial"/>
        </w:rPr>
        <w:t xml:space="preserve">(e.g. Access, BAS-3 Number Skills) </w:t>
      </w:r>
      <w:r w:rsidR="00C500AB" w:rsidRPr="00D654A1">
        <w:rPr>
          <w:rFonts w:ascii="Arial" w:hAnsi="Arial" w:cs="Arial"/>
        </w:rPr>
        <w:t xml:space="preserve">would </w:t>
      </w:r>
      <w:r w:rsidR="008B16ED" w:rsidRPr="00D654A1">
        <w:rPr>
          <w:rFonts w:ascii="Arial" w:hAnsi="Arial" w:cs="Arial"/>
        </w:rPr>
        <w:t>have led to</w:t>
      </w:r>
      <w:r w:rsidR="00C500AB" w:rsidRPr="00D654A1">
        <w:rPr>
          <w:rFonts w:ascii="Arial" w:hAnsi="Arial" w:cs="Arial"/>
        </w:rPr>
        <w:t xml:space="preserve"> performance differences</w:t>
      </w:r>
      <w:r w:rsidRPr="00D654A1">
        <w:rPr>
          <w:rFonts w:ascii="Arial" w:hAnsi="Arial" w:cs="Arial"/>
        </w:rPr>
        <w:t xml:space="preserve"> attributable</w:t>
      </w:r>
      <w:r w:rsidR="00C500AB" w:rsidRPr="00D654A1">
        <w:rPr>
          <w:rFonts w:ascii="Arial" w:hAnsi="Arial" w:cs="Arial"/>
        </w:rPr>
        <w:t xml:space="preserve"> to variations in exposure to certain topics</w:t>
      </w:r>
      <w:r w:rsidRPr="00D654A1">
        <w:rPr>
          <w:rFonts w:ascii="Arial" w:hAnsi="Arial" w:cs="Arial"/>
        </w:rPr>
        <w:t>, not just individual differences in ability</w:t>
      </w:r>
      <w:r w:rsidR="00C500AB" w:rsidRPr="00D654A1">
        <w:rPr>
          <w:rFonts w:ascii="Arial" w:hAnsi="Arial" w:cs="Arial"/>
        </w:rPr>
        <w:t xml:space="preserve">. </w:t>
      </w:r>
      <w:r w:rsidR="003E07A7" w:rsidRPr="00D654A1">
        <w:rPr>
          <w:rFonts w:ascii="Arial" w:hAnsi="Arial" w:cs="Arial"/>
        </w:rPr>
        <w:t>T</w:t>
      </w:r>
      <w:r w:rsidR="00F74E1C" w:rsidRPr="00D654A1">
        <w:rPr>
          <w:rFonts w:ascii="Arial" w:hAnsi="Arial" w:cs="Arial"/>
        </w:rPr>
        <w:t xml:space="preserve">he UK Standard Assessment Tasks (SATs; Kirkup, </w:t>
      </w:r>
      <w:proofErr w:type="spellStart"/>
      <w:r w:rsidR="00F74E1C" w:rsidRPr="00D654A1">
        <w:rPr>
          <w:rFonts w:ascii="Arial" w:hAnsi="Arial" w:cs="Arial"/>
        </w:rPr>
        <w:t>Sizmur</w:t>
      </w:r>
      <w:proofErr w:type="spellEnd"/>
      <w:r w:rsidR="00F74E1C" w:rsidRPr="00D654A1">
        <w:rPr>
          <w:rFonts w:ascii="Arial" w:hAnsi="Arial" w:cs="Arial"/>
        </w:rPr>
        <w:t xml:space="preserve">, </w:t>
      </w:r>
      <w:proofErr w:type="spellStart"/>
      <w:r w:rsidR="00F74E1C" w:rsidRPr="00D654A1">
        <w:rPr>
          <w:rFonts w:ascii="Arial" w:hAnsi="Arial" w:cs="Arial"/>
        </w:rPr>
        <w:t>Sturman</w:t>
      </w:r>
      <w:proofErr w:type="spellEnd"/>
      <w:r w:rsidR="00F74E1C" w:rsidRPr="00D654A1">
        <w:rPr>
          <w:rFonts w:ascii="Arial" w:hAnsi="Arial" w:cs="Arial"/>
        </w:rPr>
        <w:t xml:space="preserve"> &amp; Lewis, 2005) scores for mathematics ability </w:t>
      </w:r>
      <w:r w:rsidR="003E07A7" w:rsidRPr="00D654A1">
        <w:rPr>
          <w:rFonts w:ascii="Arial" w:hAnsi="Arial" w:cs="Arial"/>
        </w:rPr>
        <w:t>were therefore used, since these provide an assessment of ability relative to learning opportunities</w:t>
      </w:r>
      <w:r w:rsidR="00F74E1C" w:rsidRPr="00D654A1">
        <w:rPr>
          <w:rFonts w:ascii="Arial" w:hAnsi="Arial" w:cs="Arial"/>
        </w:rPr>
        <w:t>. Th</w:t>
      </w:r>
      <w:r w:rsidR="00A56199" w:rsidRPr="00D654A1">
        <w:rPr>
          <w:rFonts w:ascii="Arial" w:hAnsi="Arial" w:cs="Arial"/>
        </w:rPr>
        <w:t>ese are</w:t>
      </w:r>
      <w:r w:rsidR="00F74E1C" w:rsidRPr="00D654A1">
        <w:rPr>
          <w:rFonts w:ascii="Arial" w:hAnsi="Arial" w:cs="Arial"/>
        </w:rPr>
        <w:t xml:space="preserve"> based on a framework for teaching mathematics dictated by the UK Government’s Department for Education (DfES, 2003) and </w:t>
      </w:r>
      <w:r w:rsidR="00A56199" w:rsidRPr="00D654A1">
        <w:rPr>
          <w:rFonts w:ascii="Arial" w:hAnsi="Arial" w:cs="Arial"/>
        </w:rPr>
        <w:t xml:space="preserve">are </w:t>
      </w:r>
      <w:r w:rsidR="001C004A" w:rsidRPr="00D654A1">
        <w:rPr>
          <w:rFonts w:ascii="Arial" w:hAnsi="Arial" w:cs="Arial"/>
        </w:rPr>
        <w:t>designed to consider th</w:t>
      </w:r>
      <w:r w:rsidR="00C500AB" w:rsidRPr="00D654A1">
        <w:rPr>
          <w:rFonts w:ascii="Arial" w:hAnsi="Arial" w:cs="Arial"/>
        </w:rPr>
        <w:t>e taught topics for that academic year</w:t>
      </w:r>
      <w:r w:rsidR="00827D7A" w:rsidRPr="00D654A1">
        <w:rPr>
          <w:rFonts w:ascii="Arial" w:hAnsi="Arial" w:cs="Arial"/>
        </w:rPr>
        <w:t xml:space="preserve"> </w:t>
      </w:r>
      <w:r w:rsidR="00C500AB" w:rsidRPr="00D654A1">
        <w:rPr>
          <w:rFonts w:ascii="Arial" w:hAnsi="Arial" w:cs="Arial"/>
        </w:rPr>
        <w:t>(</w:t>
      </w:r>
      <w:r w:rsidR="00F74E1C" w:rsidRPr="00D654A1">
        <w:rPr>
          <w:rFonts w:ascii="Arial" w:hAnsi="Arial" w:cs="Arial"/>
        </w:rPr>
        <w:t xml:space="preserve">for a similar approach see </w:t>
      </w:r>
      <w:r w:rsidR="00C500AB" w:rsidRPr="00D654A1">
        <w:rPr>
          <w:rFonts w:ascii="Arial" w:hAnsi="Arial" w:cs="Arial"/>
        </w:rPr>
        <w:t xml:space="preserve">Gathercole &amp; Pickering, 2000; </w:t>
      </w:r>
      <w:proofErr w:type="spellStart"/>
      <w:r w:rsidR="00C500AB" w:rsidRPr="00D654A1">
        <w:rPr>
          <w:rFonts w:ascii="Arial" w:hAnsi="Arial" w:cs="Arial"/>
        </w:rPr>
        <w:t>Lépine</w:t>
      </w:r>
      <w:proofErr w:type="spellEnd"/>
      <w:r w:rsidR="00C500AB" w:rsidRPr="00D654A1">
        <w:rPr>
          <w:rFonts w:ascii="Arial" w:hAnsi="Arial" w:cs="Arial"/>
        </w:rPr>
        <w:t xml:space="preserve"> et al., 2005; St Clair-Thompson &amp; Gathercole, 2006)</w:t>
      </w:r>
      <w:r w:rsidR="00F74E1C" w:rsidRPr="00D654A1">
        <w:rPr>
          <w:rFonts w:ascii="Arial" w:hAnsi="Arial" w:cs="Arial"/>
        </w:rPr>
        <w:t xml:space="preserve">. </w:t>
      </w:r>
      <w:r w:rsidR="003E07A7" w:rsidRPr="00D654A1">
        <w:rPr>
          <w:rFonts w:ascii="Arial" w:hAnsi="Arial" w:cs="Arial"/>
        </w:rPr>
        <w:t>G</w:t>
      </w:r>
      <w:r w:rsidR="00C500AB" w:rsidRPr="00D654A1">
        <w:rPr>
          <w:rFonts w:ascii="Arial" w:hAnsi="Arial" w:cs="Arial"/>
        </w:rPr>
        <w:t xml:space="preserve">rades </w:t>
      </w:r>
      <w:r w:rsidR="00E21271" w:rsidRPr="00D654A1">
        <w:rPr>
          <w:rFonts w:ascii="Arial" w:hAnsi="Arial" w:cs="Arial"/>
        </w:rPr>
        <w:t xml:space="preserve">were transformed into single numbers representing each level of ability that was assigned as a SAT score (1 = low through to 12 = high ability). </w:t>
      </w:r>
    </w:p>
    <w:p w14:paraId="5B694C14" w14:textId="77777777" w:rsidR="00795E54" w:rsidRPr="00D654A1" w:rsidRDefault="00795E54" w:rsidP="00795E54">
      <w:pPr>
        <w:spacing w:line="480" w:lineRule="auto"/>
        <w:ind w:firstLine="720"/>
        <w:rPr>
          <w:rFonts w:ascii="Arial" w:hAnsi="Arial" w:cs="Arial"/>
        </w:rPr>
      </w:pPr>
      <w:r w:rsidRPr="00D654A1">
        <w:rPr>
          <w:rFonts w:ascii="Arial" w:hAnsi="Arial" w:cs="Arial"/>
        </w:rPr>
        <w:t xml:space="preserve">Non-verbal reasoning ability was measured using the Raven’s Coloured Progressive Matrices (RCPM; </w:t>
      </w:r>
      <w:r w:rsidR="003C3E68" w:rsidRPr="00D654A1">
        <w:rPr>
          <w:rFonts w:ascii="Arial" w:hAnsi="Arial" w:cs="Arial"/>
        </w:rPr>
        <w:fldChar w:fldCharType="begin" w:fldLock="1"/>
      </w:r>
      <w:r w:rsidRPr="00D654A1">
        <w:rPr>
          <w:rFonts w:ascii="Arial" w:hAnsi="Arial" w:cs="Arial"/>
        </w:rPr>
        <w:instrText>ADDIN CSL_CITATION { "citationItems" : [ { "id" : "ITEM-1", "itemData" : { "author" : [ { "dropping-particle" : "", "family" : "Raven, J., Raven, J.C., &amp; Court", "given" : "J.H.", "non-dropping-particle" : "", "parse-names" : false, "suffix" : "" } ], "id" : "ITEM-1", "issued" : { "date-parts" : [ [ "1998" ] ] }, "publisher" : "Oxford Psychologists Press", "publisher-place" : "Oxford", "title" : "Raven\u2019s progressive matrices: Coloured progressive matrices", "type" : "book" }, "uris" : [ "http://www.mendeley.com/documents/?uuid=8e211d03-1067-45c3-b1d4-d11a4bbb8f5e" ] } ], "mendeley" : { "manualFormatting" : "(Raven, Raven, &amp; Court, 1998)", "previouslyFormattedCitation" : "(Raven, J., Raven, J.C., &amp; Court, 1998)" }, "properties" : { "noteIndex" : 0 }, "schema" : "https://github.com/citation-style-language/schema/raw/master/csl-citation.json" }</w:instrText>
      </w:r>
      <w:r w:rsidR="003C3E68" w:rsidRPr="00D654A1">
        <w:rPr>
          <w:rFonts w:ascii="Arial" w:hAnsi="Arial" w:cs="Arial"/>
        </w:rPr>
        <w:fldChar w:fldCharType="separate"/>
      </w:r>
      <w:r w:rsidRPr="00D654A1">
        <w:rPr>
          <w:rFonts w:ascii="Arial" w:hAnsi="Arial" w:cs="Arial"/>
          <w:noProof/>
        </w:rPr>
        <w:t>Raven, 2008)</w:t>
      </w:r>
      <w:r w:rsidR="003C3E68" w:rsidRPr="00D654A1">
        <w:rPr>
          <w:rFonts w:ascii="Arial" w:hAnsi="Arial" w:cs="Arial"/>
        </w:rPr>
        <w:fldChar w:fldCharType="end"/>
      </w:r>
      <w:r w:rsidRPr="00D654A1">
        <w:rPr>
          <w:rFonts w:ascii="Arial" w:hAnsi="Arial" w:cs="Arial"/>
        </w:rPr>
        <w:t xml:space="preserve">. Raw scores were used to obtain </w:t>
      </w:r>
      <w:r w:rsidR="003E07A7" w:rsidRPr="00D654A1">
        <w:rPr>
          <w:rFonts w:ascii="Arial" w:hAnsi="Arial" w:cs="Arial"/>
        </w:rPr>
        <w:t xml:space="preserve">a </w:t>
      </w:r>
      <w:r w:rsidRPr="00D654A1">
        <w:rPr>
          <w:rFonts w:ascii="Arial" w:hAnsi="Arial" w:cs="Arial"/>
        </w:rPr>
        <w:t xml:space="preserve">standardised overall score. </w:t>
      </w:r>
    </w:p>
    <w:p w14:paraId="71988FC7" w14:textId="77777777" w:rsidR="008B1D46" w:rsidRPr="00D654A1" w:rsidRDefault="008B1D46" w:rsidP="00AF4DBD">
      <w:pPr>
        <w:spacing w:line="480" w:lineRule="auto"/>
        <w:rPr>
          <w:rFonts w:ascii="Arial" w:hAnsi="Arial" w:cs="Arial"/>
          <w:b/>
        </w:rPr>
      </w:pPr>
      <w:r w:rsidRPr="00D654A1">
        <w:rPr>
          <w:rFonts w:ascii="Arial" w:hAnsi="Arial" w:cs="Arial"/>
          <w:b/>
        </w:rPr>
        <w:t>Procedure</w:t>
      </w:r>
    </w:p>
    <w:p w14:paraId="2F3F84BB" w14:textId="22B333E0" w:rsidR="00E0156E" w:rsidRPr="00D654A1" w:rsidRDefault="000D0844" w:rsidP="00AF4DBD">
      <w:pPr>
        <w:spacing w:line="480" w:lineRule="auto"/>
        <w:rPr>
          <w:rFonts w:ascii="Arial" w:hAnsi="Arial" w:cs="Arial"/>
        </w:rPr>
      </w:pPr>
      <w:r w:rsidRPr="00D654A1">
        <w:rPr>
          <w:rFonts w:ascii="Arial" w:hAnsi="Arial" w:cs="Arial"/>
        </w:rPr>
        <w:t xml:space="preserve">For each CST, the participants were first required to complete a series of </w:t>
      </w:r>
      <w:r w:rsidR="00A56199" w:rsidRPr="00D654A1">
        <w:rPr>
          <w:rFonts w:ascii="Arial" w:hAnsi="Arial" w:cs="Arial"/>
        </w:rPr>
        <w:t xml:space="preserve">20 </w:t>
      </w:r>
      <w:r w:rsidRPr="00D654A1">
        <w:rPr>
          <w:rFonts w:ascii="Arial" w:hAnsi="Arial" w:cs="Arial"/>
        </w:rPr>
        <w:t>non-memory trials</w:t>
      </w:r>
      <w:r w:rsidR="00827D7A" w:rsidRPr="00D654A1">
        <w:rPr>
          <w:rFonts w:ascii="Arial" w:hAnsi="Arial" w:cs="Arial"/>
        </w:rPr>
        <w:t xml:space="preserve"> in order to </w:t>
      </w:r>
      <w:r w:rsidRPr="00D654A1">
        <w:rPr>
          <w:rFonts w:ascii="Arial" w:hAnsi="Arial" w:cs="Arial"/>
        </w:rPr>
        <w:t>calculate individual processing speeds for the computer-paced condition</w:t>
      </w:r>
      <w:r w:rsidR="00827D7A" w:rsidRPr="00D654A1">
        <w:rPr>
          <w:rFonts w:ascii="Arial" w:hAnsi="Arial" w:cs="Arial"/>
        </w:rPr>
        <w:t>s</w:t>
      </w:r>
      <w:r w:rsidRPr="00D654A1">
        <w:rPr>
          <w:rFonts w:ascii="Arial" w:hAnsi="Arial" w:cs="Arial"/>
        </w:rPr>
        <w:t xml:space="preserve">. </w:t>
      </w:r>
      <w:r w:rsidR="00827D7A" w:rsidRPr="00D654A1">
        <w:rPr>
          <w:rFonts w:ascii="Arial" w:hAnsi="Arial" w:cs="Arial"/>
        </w:rPr>
        <w:t>A</w:t>
      </w:r>
      <w:r w:rsidRPr="00D654A1">
        <w:rPr>
          <w:rFonts w:ascii="Arial" w:hAnsi="Arial" w:cs="Arial"/>
        </w:rPr>
        <w:t xml:space="preserve">lthough this procedure was not necessary for the </w:t>
      </w:r>
      <w:r w:rsidR="00D40031" w:rsidRPr="00D654A1">
        <w:rPr>
          <w:rFonts w:ascii="Arial" w:hAnsi="Arial" w:cs="Arial"/>
        </w:rPr>
        <w:t>participant</w:t>
      </w:r>
      <w:r w:rsidRPr="00D654A1">
        <w:rPr>
          <w:rFonts w:ascii="Arial" w:hAnsi="Arial" w:cs="Arial"/>
        </w:rPr>
        <w:t xml:space="preserve">-led condition, it was included to ensure consistency of administration experience. </w:t>
      </w:r>
      <w:r w:rsidR="00A56199" w:rsidRPr="00D654A1">
        <w:rPr>
          <w:rFonts w:ascii="Arial" w:hAnsi="Arial" w:cs="Arial"/>
        </w:rPr>
        <w:t>P</w:t>
      </w:r>
      <w:r w:rsidRPr="00D654A1">
        <w:rPr>
          <w:rFonts w:ascii="Arial" w:hAnsi="Arial" w:cs="Arial"/>
        </w:rPr>
        <w:t>articipants were requested to complete these trials</w:t>
      </w:r>
      <w:r w:rsidR="00B835F1" w:rsidRPr="00D654A1">
        <w:rPr>
          <w:rFonts w:ascii="Arial" w:hAnsi="Arial" w:cs="Arial"/>
        </w:rPr>
        <w:t xml:space="preserve"> </w:t>
      </w:r>
      <w:r w:rsidRPr="00D654A1">
        <w:rPr>
          <w:rFonts w:ascii="Arial" w:hAnsi="Arial" w:cs="Arial"/>
        </w:rPr>
        <w:t>as quickly and carefully as possible. Using counting span as an example, the</w:t>
      </w:r>
      <w:r w:rsidR="00A56199" w:rsidRPr="00D654A1">
        <w:rPr>
          <w:rFonts w:ascii="Arial" w:hAnsi="Arial" w:cs="Arial"/>
        </w:rPr>
        <w:t>y</w:t>
      </w:r>
      <w:r w:rsidRPr="00D654A1">
        <w:rPr>
          <w:rFonts w:ascii="Arial" w:hAnsi="Arial" w:cs="Arial"/>
        </w:rPr>
        <w:t xml:space="preserve"> were presented with a screen displaying an array of dots to be counted out loud</w:t>
      </w:r>
      <w:r w:rsidR="00827D7A" w:rsidRPr="00D654A1">
        <w:rPr>
          <w:rFonts w:ascii="Arial" w:hAnsi="Arial" w:cs="Arial"/>
        </w:rPr>
        <w:t>, tell</w:t>
      </w:r>
      <w:r w:rsidR="00A56199" w:rsidRPr="00D654A1">
        <w:rPr>
          <w:rFonts w:ascii="Arial" w:hAnsi="Arial" w:cs="Arial"/>
        </w:rPr>
        <w:t>ing</w:t>
      </w:r>
      <w:r w:rsidRPr="00D654A1">
        <w:rPr>
          <w:rFonts w:ascii="Arial" w:hAnsi="Arial" w:cs="Arial"/>
        </w:rPr>
        <w:t xml:space="preserve"> the researcher the sum of the count verbally. </w:t>
      </w:r>
      <w:r w:rsidR="00A56199" w:rsidRPr="00D654A1">
        <w:rPr>
          <w:rFonts w:ascii="Arial" w:hAnsi="Arial" w:cs="Arial"/>
        </w:rPr>
        <w:t xml:space="preserve">When </w:t>
      </w:r>
      <w:r w:rsidRPr="00D654A1">
        <w:rPr>
          <w:rFonts w:ascii="Arial" w:hAnsi="Arial" w:cs="Arial"/>
        </w:rPr>
        <w:t>participant</w:t>
      </w:r>
      <w:r w:rsidR="00A56199" w:rsidRPr="00D654A1">
        <w:rPr>
          <w:rFonts w:ascii="Arial" w:hAnsi="Arial" w:cs="Arial"/>
        </w:rPr>
        <w:t>s</w:t>
      </w:r>
      <w:r w:rsidRPr="00D654A1">
        <w:rPr>
          <w:rFonts w:ascii="Arial" w:hAnsi="Arial" w:cs="Arial"/>
        </w:rPr>
        <w:t xml:space="preserve"> articulated the final </w:t>
      </w:r>
      <w:r w:rsidR="00D50F91" w:rsidRPr="00D654A1">
        <w:rPr>
          <w:rFonts w:ascii="Arial" w:hAnsi="Arial" w:cs="Arial"/>
        </w:rPr>
        <w:t>count</w:t>
      </w:r>
      <w:r w:rsidRPr="00D654A1">
        <w:rPr>
          <w:rFonts w:ascii="Arial" w:hAnsi="Arial" w:cs="Arial"/>
        </w:rPr>
        <w:t xml:space="preserve">, the researcher pressed the corresponding button on the box to record the </w:t>
      </w:r>
      <w:r w:rsidR="00E0156E" w:rsidRPr="00D654A1">
        <w:rPr>
          <w:rFonts w:ascii="Arial" w:hAnsi="Arial" w:cs="Arial"/>
        </w:rPr>
        <w:t xml:space="preserve">processing </w:t>
      </w:r>
      <w:r w:rsidR="00A56199" w:rsidRPr="00D654A1">
        <w:rPr>
          <w:rFonts w:ascii="Arial" w:hAnsi="Arial" w:cs="Arial"/>
        </w:rPr>
        <w:t>time</w:t>
      </w:r>
      <w:r w:rsidRPr="00D654A1">
        <w:rPr>
          <w:rFonts w:ascii="Arial" w:hAnsi="Arial" w:cs="Arial"/>
        </w:rPr>
        <w:t xml:space="preserve">. </w:t>
      </w:r>
      <w:r w:rsidR="00E0156E" w:rsidRPr="00D654A1">
        <w:rPr>
          <w:rFonts w:ascii="Arial" w:hAnsi="Arial" w:cs="Arial"/>
        </w:rPr>
        <w:t>Timing began from when the screen first appeared and ended when the response was given</w:t>
      </w:r>
    </w:p>
    <w:p w14:paraId="04D0B072" w14:textId="05694AD0" w:rsidR="00D71114" w:rsidRPr="00D654A1" w:rsidRDefault="00D71114" w:rsidP="00AF4DBD">
      <w:pPr>
        <w:spacing w:line="480" w:lineRule="auto"/>
        <w:rPr>
          <w:rFonts w:ascii="Arial" w:hAnsi="Arial" w:cs="Arial"/>
        </w:rPr>
      </w:pPr>
      <w:r w:rsidRPr="00D654A1">
        <w:rPr>
          <w:rFonts w:ascii="Arial" w:hAnsi="Arial" w:cs="Arial"/>
        </w:rPr>
        <w:t xml:space="preserve">To avoid carry-over effects, for the Listening </w:t>
      </w:r>
      <w:r w:rsidR="00AD707F" w:rsidRPr="00D654A1">
        <w:rPr>
          <w:rFonts w:ascii="Arial" w:hAnsi="Arial" w:cs="Arial"/>
        </w:rPr>
        <w:t>s</w:t>
      </w:r>
      <w:r w:rsidRPr="00D654A1">
        <w:rPr>
          <w:rFonts w:ascii="Arial" w:hAnsi="Arial" w:cs="Arial"/>
        </w:rPr>
        <w:t xml:space="preserve">pan and Odd-one-out </w:t>
      </w:r>
      <w:r w:rsidR="00AD707F" w:rsidRPr="00D654A1">
        <w:rPr>
          <w:rFonts w:ascii="Arial" w:hAnsi="Arial" w:cs="Arial"/>
        </w:rPr>
        <w:t>s</w:t>
      </w:r>
      <w:r w:rsidR="00A56199" w:rsidRPr="00D654A1">
        <w:rPr>
          <w:rFonts w:ascii="Arial" w:hAnsi="Arial" w:cs="Arial"/>
        </w:rPr>
        <w:t xml:space="preserve">pan </w:t>
      </w:r>
      <w:r w:rsidRPr="00D654A1">
        <w:rPr>
          <w:rFonts w:ascii="Arial" w:hAnsi="Arial" w:cs="Arial"/>
        </w:rPr>
        <w:t xml:space="preserve">trials, stimuli </w:t>
      </w:r>
      <w:r w:rsidR="00A3046A" w:rsidRPr="00D654A1">
        <w:rPr>
          <w:rFonts w:ascii="Arial" w:hAnsi="Arial" w:cs="Arial"/>
        </w:rPr>
        <w:t>were</w:t>
      </w:r>
      <w:r w:rsidRPr="00D654A1">
        <w:rPr>
          <w:rFonts w:ascii="Arial" w:hAnsi="Arial" w:cs="Arial"/>
        </w:rPr>
        <w:t xml:space="preserve"> used that would not be included in the CST. This was not possible for Counting </w:t>
      </w:r>
      <w:r w:rsidR="00656742" w:rsidRPr="00D654A1">
        <w:rPr>
          <w:rFonts w:ascii="Arial" w:hAnsi="Arial" w:cs="Arial"/>
        </w:rPr>
        <w:t>s</w:t>
      </w:r>
      <w:r w:rsidRPr="00D654A1">
        <w:rPr>
          <w:rFonts w:ascii="Arial" w:hAnsi="Arial" w:cs="Arial"/>
        </w:rPr>
        <w:t xml:space="preserve">pan due to the limited stimuli </w:t>
      </w:r>
      <w:r w:rsidR="00D50F91" w:rsidRPr="00D654A1">
        <w:rPr>
          <w:rFonts w:ascii="Arial" w:hAnsi="Arial" w:cs="Arial"/>
        </w:rPr>
        <w:t xml:space="preserve">pool </w:t>
      </w:r>
      <w:r w:rsidRPr="00D654A1">
        <w:rPr>
          <w:rFonts w:ascii="Arial" w:hAnsi="Arial" w:cs="Arial"/>
        </w:rPr>
        <w:t>available.</w:t>
      </w:r>
    </w:p>
    <w:p w14:paraId="550DAF4C" w14:textId="3F5C6A4F" w:rsidR="00163B56" w:rsidRPr="00D654A1" w:rsidRDefault="000D0844" w:rsidP="00D71114">
      <w:pPr>
        <w:spacing w:line="480" w:lineRule="auto"/>
        <w:ind w:firstLine="720"/>
        <w:rPr>
          <w:rFonts w:ascii="Arial" w:hAnsi="Arial" w:cs="Arial"/>
        </w:rPr>
      </w:pPr>
      <w:r w:rsidRPr="00D654A1">
        <w:rPr>
          <w:rFonts w:ascii="Arial" w:hAnsi="Arial" w:cs="Arial"/>
        </w:rPr>
        <w:t xml:space="preserve">After the non-memory trials, the program calculated each participant’s mean processing </w:t>
      </w:r>
      <w:r w:rsidR="00504FCE" w:rsidRPr="00D654A1">
        <w:rPr>
          <w:rFonts w:ascii="Arial" w:hAnsi="Arial" w:cs="Arial"/>
        </w:rPr>
        <w:t>time</w:t>
      </w:r>
      <w:r w:rsidR="00D30033" w:rsidRPr="00D654A1">
        <w:rPr>
          <w:rFonts w:ascii="Arial" w:hAnsi="Arial" w:cs="Arial"/>
          <w:i/>
        </w:rPr>
        <w:t xml:space="preserve"> </w:t>
      </w:r>
      <w:r w:rsidRPr="00D654A1">
        <w:rPr>
          <w:rFonts w:ascii="Arial" w:hAnsi="Arial" w:cs="Arial"/>
        </w:rPr>
        <w:t>based on their time taken to engage in the processing tasks and provide a response. A</w:t>
      </w:r>
      <w:r w:rsidR="00E04812" w:rsidRPr="00D654A1">
        <w:rPr>
          <w:rFonts w:ascii="Arial" w:hAnsi="Arial" w:cs="Arial"/>
        </w:rPr>
        <w:t xml:space="preserve"> minimum of </w:t>
      </w:r>
      <w:r w:rsidRPr="00D654A1">
        <w:rPr>
          <w:rFonts w:ascii="Arial" w:hAnsi="Arial" w:cs="Arial"/>
        </w:rPr>
        <w:t xml:space="preserve">85% </w:t>
      </w:r>
      <w:r w:rsidR="00E04812" w:rsidRPr="00D654A1">
        <w:rPr>
          <w:rFonts w:ascii="Arial" w:hAnsi="Arial" w:cs="Arial"/>
        </w:rPr>
        <w:t xml:space="preserve">accuracy </w:t>
      </w:r>
      <w:r w:rsidRPr="00D654A1">
        <w:rPr>
          <w:rFonts w:ascii="Arial" w:hAnsi="Arial" w:cs="Arial"/>
        </w:rPr>
        <w:t>w</w:t>
      </w:r>
      <w:r w:rsidR="00E04812" w:rsidRPr="00D654A1">
        <w:rPr>
          <w:rFonts w:ascii="Arial" w:hAnsi="Arial" w:cs="Arial"/>
        </w:rPr>
        <w:t>as</w:t>
      </w:r>
      <w:r w:rsidRPr="00D654A1">
        <w:rPr>
          <w:rFonts w:ascii="Arial" w:hAnsi="Arial" w:cs="Arial"/>
        </w:rPr>
        <w:t xml:space="preserve"> required for inclusion in further assessment. This </w:t>
      </w:r>
      <w:r w:rsidR="009159F2" w:rsidRPr="00D654A1">
        <w:rPr>
          <w:rFonts w:ascii="Arial" w:hAnsi="Arial" w:cs="Arial"/>
        </w:rPr>
        <w:t xml:space="preserve">cut-off </w:t>
      </w:r>
      <w:r w:rsidRPr="00D654A1">
        <w:rPr>
          <w:rFonts w:ascii="Arial" w:hAnsi="Arial" w:cs="Arial"/>
        </w:rPr>
        <w:t>was based on the automated OSPAN task developed by</w:t>
      </w:r>
      <w:r w:rsidR="00D32C86" w:rsidRPr="00D654A1">
        <w:rPr>
          <w:rFonts w:ascii="Arial" w:hAnsi="Arial" w:cs="Arial"/>
        </w:rPr>
        <w:t xml:space="preserve"> Unsworth et al. (2005)</w:t>
      </w:r>
      <w:r w:rsidRPr="00D654A1">
        <w:rPr>
          <w:rFonts w:ascii="Arial" w:hAnsi="Arial" w:cs="Arial"/>
        </w:rPr>
        <w:t xml:space="preserve"> </w:t>
      </w:r>
      <w:r w:rsidR="009159F2" w:rsidRPr="00D654A1">
        <w:rPr>
          <w:rFonts w:ascii="Arial" w:hAnsi="Arial" w:cs="Arial"/>
        </w:rPr>
        <w:t xml:space="preserve">and </w:t>
      </w:r>
      <w:r w:rsidRPr="00D654A1">
        <w:rPr>
          <w:rFonts w:ascii="Arial" w:hAnsi="Arial" w:cs="Arial"/>
        </w:rPr>
        <w:t>was designed to ensure participants were attending sufficiently to the stimuli.</w:t>
      </w:r>
      <w:r w:rsidR="00837DB4" w:rsidRPr="00D654A1">
        <w:rPr>
          <w:rFonts w:ascii="Arial" w:hAnsi="Arial" w:cs="Arial"/>
        </w:rPr>
        <w:t xml:space="preserve"> </w:t>
      </w:r>
      <w:r w:rsidR="00D50F91" w:rsidRPr="00D654A1">
        <w:rPr>
          <w:rFonts w:ascii="Arial" w:hAnsi="Arial" w:cs="Arial"/>
        </w:rPr>
        <w:t>I</w:t>
      </w:r>
      <w:r w:rsidRPr="00D654A1">
        <w:rPr>
          <w:rFonts w:ascii="Arial" w:hAnsi="Arial" w:cs="Arial"/>
        </w:rPr>
        <w:t>n the current study, no participant perf</w:t>
      </w:r>
      <w:r w:rsidR="00163B56" w:rsidRPr="00D654A1">
        <w:rPr>
          <w:rFonts w:ascii="Arial" w:hAnsi="Arial" w:cs="Arial"/>
        </w:rPr>
        <w:t>ormed below this level.</w:t>
      </w:r>
    </w:p>
    <w:p w14:paraId="090AE50F" w14:textId="3367AEC2" w:rsidR="000D0844" w:rsidRPr="00D654A1" w:rsidRDefault="004550A7" w:rsidP="00AF4DBD">
      <w:pPr>
        <w:spacing w:line="480" w:lineRule="auto"/>
        <w:ind w:firstLine="720"/>
        <w:rPr>
          <w:rFonts w:ascii="Arial" w:hAnsi="Arial" w:cs="Arial"/>
        </w:rPr>
      </w:pPr>
      <w:r w:rsidRPr="00D654A1">
        <w:rPr>
          <w:rFonts w:ascii="Arial" w:hAnsi="Arial" w:cs="Arial"/>
        </w:rPr>
        <w:t>F</w:t>
      </w:r>
      <w:r w:rsidR="000D0844" w:rsidRPr="00D654A1">
        <w:rPr>
          <w:rFonts w:ascii="Arial" w:hAnsi="Arial" w:cs="Arial"/>
        </w:rPr>
        <w:t xml:space="preserve">or the computer-paced versions, </w:t>
      </w:r>
      <w:r w:rsidR="00504FCE" w:rsidRPr="00D654A1">
        <w:rPr>
          <w:rFonts w:ascii="Arial" w:hAnsi="Arial" w:cs="Arial"/>
        </w:rPr>
        <w:t xml:space="preserve">mean </w:t>
      </w:r>
      <w:r w:rsidR="009159F2" w:rsidRPr="00D654A1">
        <w:rPr>
          <w:rFonts w:ascii="Arial" w:hAnsi="Arial" w:cs="Arial"/>
        </w:rPr>
        <w:t xml:space="preserve">processing </w:t>
      </w:r>
      <w:r w:rsidR="000D0844" w:rsidRPr="00D654A1">
        <w:rPr>
          <w:rFonts w:ascii="Arial" w:hAnsi="Arial" w:cs="Arial"/>
        </w:rPr>
        <w:t xml:space="preserve">time plus 2.5 </w:t>
      </w:r>
      <w:r w:rsidR="00E82CE2" w:rsidRPr="00D654A1">
        <w:rPr>
          <w:rFonts w:ascii="Arial" w:hAnsi="Arial" w:cs="Arial"/>
          <w:i/>
        </w:rPr>
        <w:t>SD</w:t>
      </w:r>
      <w:r w:rsidR="000D0844" w:rsidRPr="00D654A1">
        <w:rPr>
          <w:rFonts w:ascii="Arial" w:hAnsi="Arial" w:cs="Arial"/>
        </w:rPr>
        <w:t xml:space="preserve"> was used as a time limit for the processing component of th</w:t>
      </w:r>
      <w:r w:rsidR="00566C7F" w:rsidRPr="00D654A1">
        <w:rPr>
          <w:rFonts w:ascii="Arial" w:hAnsi="Arial" w:cs="Arial"/>
        </w:rPr>
        <w:t xml:space="preserve">e WM tasks </w:t>
      </w:r>
      <w:r w:rsidR="000D0844" w:rsidRPr="00D654A1">
        <w:rPr>
          <w:rFonts w:ascii="Arial" w:hAnsi="Arial" w:cs="Arial"/>
        </w:rPr>
        <w:t xml:space="preserve">(e.g. counting dots). This </w:t>
      </w:r>
      <w:r w:rsidR="00D30033" w:rsidRPr="00D654A1">
        <w:rPr>
          <w:rFonts w:ascii="Arial" w:hAnsi="Arial" w:cs="Arial"/>
        </w:rPr>
        <w:t>formula</w:t>
      </w:r>
      <w:r w:rsidR="000D0844" w:rsidRPr="00D654A1">
        <w:rPr>
          <w:rFonts w:ascii="Arial" w:hAnsi="Arial" w:cs="Arial"/>
        </w:rPr>
        <w:t xml:space="preserve"> was </w:t>
      </w:r>
      <w:r w:rsidR="00D30033" w:rsidRPr="00D654A1">
        <w:rPr>
          <w:rFonts w:ascii="Arial" w:hAnsi="Arial" w:cs="Arial"/>
        </w:rPr>
        <w:t xml:space="preserve">again </w:t>
      </w:r>
      <w:r w:rsidR="000D0844" w:rsidRPr="00D654A1">
        <w:rPr>
          <w:rFonts w:ascii="Arial" w:hAnsi="Arial" w:cs="Arial"/>
        </w:rPr>
        <w:t xml:space="preserve">based on the automated OSPAN task </w:t>
      </w:r>
      <w:r w:rsidR="00504FCE" w:rsidRPr="00D654A1">
        <w:rPr>
          <w:rFonts w:ascii="Arial" w:hAnsi="Arial" w:cs="Arial"/>
        </w:rPr>
        <w:t>(</w:t>
      </w:r>
      <w:r w:rsidR="003C3E68" w:rsidRPr="00D654A1">
        <w:rPr>
          <w:rFonts w:ascii="Arial" w:hAnsi="Arial" w:cs="Arial"/>
        </w:rPr>
        <w:fldChar w:fldCharType="begin" w:fldLock="1"/>
      </w:r>
      <w:r w:rsidR="000D0844" w:rsidRPr="00D654A1">
        <w:rPr>
          <w:rFonts w:ascii="Arial" w:hAnsi="Arial" w:cs="Arial"/>
        </w:rPr>
        <w:instrText>ADDIN CSL_CITATION { "citationItems" : [ { "id" : "ITEM-1", "itemData" : { "ISSN" : "1554-351X", "PMID" : "16405146", "abstract" : "We present an easy-to-administer and automated version of a popular working memory (WM) capacity task (operation span; Ospan) that is mouse driven, scores itself, and requires little intervention on the part of the experimenter. It is shown that this version of Ospan correlates well with other measures of WM capacity and has both good internal consistency (alpha = .78) and test-retest reliability (.83). In addition, the automated version of Ospan (Aospan) was shown to load on the same factor as two other WM measures. This WM capacity factor correlated with a factor composed of fluid abilities measures. The utility of the Aospan was further demonstrated by analyzing response times (RTs) that indicated that RT measures obtained in the task accounted for additional variance in predicting fluid abilities. Our results suggest that Aospan is a reliable and valid indicator of WM capacity that can be applied to a wide array of research domains.", "author" : [ { "dropping-particle" : "", "family" : "Unsworth", "given" : "Nash", "non-dropping-particle" : "", "parse-names" : false, "suffix" : "" }, { "dropping-particle" : "", "family" : "Heitz", "given" : "Richard P", "non-dropping-particle" : "", "parse-names" : false, "suffix" : "" }, { "dropping-particle" : "", "family" : "Schrock", "given" : "Josef C", "non-dropping-particle" : "", "parse-names" : false, "suffix" : "" }, { "dropping-particle" : "", "family" : "Engle", "given" : "Randall W", "non-dropping-particle" : "", "parse-names" : false, "suffix" : "" } ], "container-title" : "Behavior research methods", "id" : "ITEM-1", "issue" : "3", "issued" : { "date-parts" : [ [ "2005", "8" ] ] }, "page" : "498-505", "title" : "An automated version of the operation span task.", "type" : "article-journal", "volume" : "37" }, "uris" : [ "http://www.mendeley.com/documents/?uuid=168b1b67-044c-4c67-8834-c43ef1289e74" ] } ], "mendeley" : { "manualFormatting" : "Unsworth, Heitz, Schrock, and Engle (2005)", "previouslyFormattedCitation" : "(Unsworth, Heitz, Schrock, &amp; Engle, 2005)" }, "properties" : { "noteIndex" : 0 }, "schema" : "https://github.com/citation-style-language/schema/raw/master/csl-citation.json" }</w:instrText>
      </w:r>
      <w:r w:rsidR="003C3E68" w:rsidRPr="00D654A1">
        <w:rPr>
          <w:rFonts w:ascii="Arial" w:hAnsi="Arial" w:cs="Arial"/>
        </w:rPr>
        <w:fldChar w:fldCharType="separate"/>
      </w:r>
      <w:r w:rsidR="000D0844" w:rsidRPr="00D654A1">
        <w:rPr>
          <w:rFonts w:ascii="Arial" w:hAnsi="Arial" w:cs="Arial"/>
          <w:noProof/>
        </w:rPr>
        <w:t>Unsworth et al</w:t>
      </w:r>
      <w:r w:rsidR="00504FCE" w:rsidRPr="00D654A1">
        <w:rPr>
          <w:rFonts w:ascii="Arial" w:hAnsi="Arial" w:cs="Arial"/>
          <w:noProof/>
        </w:rPr>
        <w:t xml:space="preserve">., </w:t>
      </w:r>
      <w:r w:rsidR="000D0844" w:rsidRPr="00D654A1">
        <w:rPr>
          <w:rFonts w:ascii="Arial" w:hAnsi="Arial" w:cs="Arial"/>
          <w:noProof/>
        </w:rPr>
        <w:t>2005)</w:t>
      </w:r>
      <w:r w:rsidR="003C3E68" w:rsidRPr="00D654A1">
        <w:rPr>
          <w:rFonts w:ascii="Arial" w:hAnsi="Arial" w:cs="Arial"/>
        </w:rPr>
        <w:fldChar w:fldCharType="end"/>
      </w:r>
      <w:r w:rsidR="00D30033" w:rsidRPr="00D654A1">
        <w:rPr>
          <w:rFonts w:ascii="Arial" w:hAnsi="Arial" w:cs="Arial"/>
        </w:rPr>
        <w:t xml:space="preserve"> </w:t>
      </w:r>
      <w:r w:rsidR="000D0844" w:rsidRPr="00D654A1">
        <w:rPr>
          <w:rFonts w:ascii="Arial" w:hAnsi="Arial" w:cs="Arial"/>
        </w:rPr>
        <w:t xml:space="preserve"> </w:t>
      </w:r>
      <w:r w:rsidR="00D30033" w:rsidRPr="00D654A1">
        <w:rPr>
          <w:rFonts w:ascii="Arial" w:hAnsi="Arial" w:cs="Arial"/>
        </w:rPr>
        <w:t xml:space="preserve">and </w:t>
      </w:r>
      <w:r w:rsidR="000D0844" w:rsidRPr="00D654A1">
        <w:rPr>
          <w:rFonts w:ascii="Arial" w:hAnsi="Arial" w:cs="Arial"/>
        </w:rPr>
        <w:t xml:space="preserve">was designed to provide participants with a response window equal to approximately 98% of their individual response </w:t>
      </w:r>
      <w:r w:rsidR="00D30033" w:rsidRPr="00D654A1">
        <w:rPr>
          <w:rFonts w:ascii="Arial" w:hAnsi="Arial" w:cs="Arial"/>
        </w:rPr>
        <w:t>times</w:t>
      </w:r>
      <w:r w:rsidR="00A3046A" w:rsidRPr="00D654A1">
        <w:rPr>
          <w:rFonts w:ascii="Arial" w:hAnsi="Arial" w:cs="Arial"/>
        </w:rPr>
        <w:t xml:space="preserve"> in the non-memory trials</w:t>
      </w:r>
      <w:r w:rsidR="000D0844" w:rsidRPr="00D654A1">
        <w:rPr>
          <w:rFonts w:ascii="Arial" w:hAnsi="Arial" w:cs="Arial"/>
        </w:rPr>
        <w:t xml:space="preserve">. </w:t>
      </w:r>
      <w:r w:rsidR="00504FCE" w:rsidRPr="00D654A1">
        <w:rPr>
          <w:rFonts w:ascii="Arial" w:hAnsi="Arial" w:cs="Arial"/>
        </w:rPr>
        <w:t>T</w:t>
      </w:r>
      <w:r w:rsidR="000D0844" w:rsidRPr="00D654A1">
        <w:rPr>
          <w:rFonts w:ascii="Arial" w:hAnsi="Arial" w:cs="Arial"/>
        </w:rPr>
        <w:t xml:space="preserve">o allow for the variation in speed caused by different quantities of dots on each screen in the Counting </w:t>
      </w:r>
      <w:r w:rsidR="00656742" w:rsidRPr="00D654A1">
        <w:rPr>
          <w:rFonts w:ascii="Arial" w:hAnsi="Arial" w:cs="Arial"/>
        </w:rPr>
        <w:t>s</w:t>
      </w:r>
      <w:r w:rsidR="000D0844" w:rsidRPr="00D654A1">
        <w:rPr>
          <w:rFonts w:ascii="Arial" w:hAnsi="Arial" w:cs="Arial"/>
        </w:rPr>
        <w:t>pan task, a mean duration was calculated for each of the four different counting screens (i.e. four, five, six or seven dots</w:t>
      </w:r>
      <w:r w:rsidR="00D30033" w:rsidRPr="00D654A1">
        <w:rPr>
          <w:rFonts w:ascii="Arial" w:hAnsi="Arial" w:cs="Arial"/>
        </w:rPr>
        <w:t>;</w:t>
      </w:r>
      <w:r w:rsidR="000D0844" w:rsidRPr="00D654A1">
        <w:rPr>
          <w:rFonts w:ascii="Arial" w:hAnsi="Arial" w:cs="Arial"/>
        </w:rPr>
        <w:t xml:space="preserve"> five </w:t>
      </w:r>
      <w:r w:rsidR="00D30033" w:rsidRPr="00D654A1">
        <w:rPr>
          <w:rFonts w:ascii="Arial" w:hAnsi="Arial" w:cs="Arial"/>
        </w:rPr>
        <w:t xml:space="preserve">screens </w:t>
      </w:r>
      <w:r w:rsidR="000D0844" w:rsidRPr="00D654A1">
        <w:rPr>
          <w:rFonts w:ascii="Arial" w:hAnsi="Arial" w:cs="Arial"/>
        </w:rPr>
        <w:t>for each of the four quantities) presented in the non-memory trials.</w:t>
      </w:r>
    </w:p>
    <w:p w14:paraId="020219E4" w14:textId="2BA80DDD" w:rsidR="000D0844" w:rsidRPr="00D654A1" w:rsidRDefault="000D0844" w:rsidP="000C31C4">
      <w:pPr>
        <w:spacing w:line="480" w:lineRule="auto"/>
        <w:ind w:firstLine="720"/>
        <w:rPr>
          <w:rFonts w:ascii="Arial" w:hAnsi="Arial" w:cs="Arial"/>
        </w:rPr>
      </w:pPr>
      <w:r w:rsidRPr="00D654A1">
        <w:rPr>
          <w:rFonts w:ascii="Arial" w:hAnsi="Arial" w:cs="Arial"/>
        </w:rPr>
        <w:t xml:space="preserve">For each WM task, after the </w:t>
      </w:r>
      <w:r w:rsidR="002B5AE3" w:rsidRPr="00D654A1">
        <w:rPr>
          <w:rFonts w:ascii="Arial" w:hAnsi="Arial" w:cs="Arial"/>
        </w:rPr>
        <w:t xml:space="preserve">20 </w:t>
      </w:r>
      <w:r w:rsidRPr="00D654A1">
        <w:rPr>
          <w:rFonts w:ascii="Arial" w:hAnsi="Arial" w:cs="Arial"/>
        </w:rPr>
        <w:t xml:space="preserve">non-memory trials, a practice session was conducted. For </w:t>
      </w:r>
      <w:r w:rsidR="00227143" w:rsidRPr="00D654A1">
        <w:rPr>
          <w:rFonts w:ascii="Arial" w:hAnsi="Arial" w:cs="Arial"/>
        </w:rPr>
        <w:t>participant</w:t>
      </w:r>
      <w:r w:rsidRPr="00D654A1">
        <w:rPr>
          <w:rFonts w:ascii="Arial" w:hAnsi="Arial" w:cs="Arial"/>
        </w:rPr>
        <w:t xml:space="preserve">-led trials, the processing stimulus was presented until a response was </w:t>
      </w:r>
      <w:r w:rsidR="00B835F1" w:rsidRPr="00D654A1">
        <w:rPr>
          <w:rFonts w:ascii="Arial" w:hAnsi="Arial" w:cs="Arial"/>
        </w:rPr>
        <w:t>made</w:t>
      </w:r>
      <w:r w:rsidR="000C31C4" w:rsidRPr="00D654A1">
        <w:rPr>
          <w:rFonts w:ascii="Arial" w:hAnsi="Arial" w:cs="Arial"/>
        </w:rPr>
        <w:t>. For</w:t>
      </w:r>
      <w:r w:rsidRPr="00D654A1">
        <w:rPr>
          <w:rFonts w:ascii="Arial" w:hAnsi="Arial" w:cs="Arial"/>
        </w:rPr>
        <w:t xml:space="preserve"> computer-paced trials, the processing stimul</w:t>
      </w:r>
      <w:r w:rsidR="00317B6A" w:rsidRPr="00D654A1">
        <w:rPr>
          <w:rFonts w:ascii="Arial" w:hAnsi="Arial" w:cs="Arial"/>
        </w:rPr>
        <w:t>us</w:t>
      </w:r>
      <w:r w:rsidRPr="00D654A1">
        <w:rPr>
          <w:rFonts w:ascii="Arial" w:hAnsi="Arial" w:cs="Arial"/>
        </w:rPr>
        <w:t xml:space="preserve"> w</w:t>
      </w:r>
      <w:r w:rsidR="00317B6A" w:rsidRPr="00D654A1">
        <w:rPr>
          <w:rFonts w:ascii="Arial" w:hAnsi="Arial" w:cs="Arial"/>
        </w:rPr>
        <w:t>as</w:t>
      </w:r>
      <w:r w:rsidRPr="00D654A1">
        <w:rPr>
          <w:rFonts w:ascii="Arial" w:hAnsi="Arial" w:cs="Arial"/>
        </w:rPr>
        <w:t xml:space="preserve"> presented for the duration of the individual’s </w:t>
      </w:r>
      <w:r w:rsidR="002B5AE3" w:rsidRPr="00D654A1">
        <w:rPr>
          <w:rFonts w:ascii="Arial" w:hAnsi="Arial" w:cs="Arial"/>
        </w:rPr>
        <w:t>time limit</w:t>
      </w:r>
      <w:r w:rsidRPr="00D654A1">
        <w:rPr>
          <w:rFonts w:ascii="Arial" w:hAnsi="Arial" w:cs="Arial"/>
        </w:rPr>
        <w:t xml:space="preserve">. </w:t>
      </w:r>
      <w:r w:rsidR="000C31C4" w:rsidRPr="00D654A1">
        <w:rPr>
          <w:rFonts w:ascii="Arial" w:hAnsi="Arial" w:cs="Arial"/>
        </w:rPr>
        <w:t>During</w:t>
      </w:r>
      <w:r w:rsidRPr="00D654A1">
        <w:rPr>
          <w:rFonts w:ascii="Arial" w:hAnsi="Arial" w:cs="Arial"/>
        </w:rPr>
        <w:t xml:space="preserve"> a 750</w:t>
      </w:r>
      <w:r w:rsidR="00E820C8" w:rsidRPr="00D654A1">
        <w:rPr>
          <w:rFonts w:ascii="Arial" w:hAnsi="Arial" w:cs="Arial"/>
        </w:rPr>
        <w:t>ms</w:t>
      </w:r>
      <w:r w:rsidRPr="00D654A1">
        <w:rPr>
          <w:rFonts w:ascii="Arial" w:hAnsi="Arial" w:cs="Arial"/>
        </w:rPr>
        <w:t xml:space="preserve"> delay a fixation point was displayed on the screen before the next processing stimulus was presented. If the allotted time was exceeded</w:t>
      </w:r>
      <w:r w:rsidR="002B5AE3" w:rsidRPr="00D654A1">
        <w:rPr>
          <w:rFonts w:ascii="Arial" w:hAnsi="Arial" w:cs="Arial"/>
        </w:rPr>
        <w:t xml:space="preserve"> on computer-paced trials</w:t>
      </w:r>
      <w:r w:rsidRPr="00D654A1">
        <w:rPr>
          <w:rFonts w:ascii="Arial" w:hAnsi="Arial" w:cs="Arial"/>
        </w:rPr>
        <w:t xml:space="preserve">, the task moved on to the next step (either the next processing item or the recall stage) and that trial was counted as an error. </w:t>
      </w:r>
      <w:r w:rsidR="00504FCE" w:rsidRPr="00D654A1">
        <w:rPr>
          <w:rFonts w:ascii="Arial" w:hAnsi="Arial" w:cs="Arial"/>
        </w:rPr>
        <w:t>F</w:t>
      </w:r>
      <w:r w:rsidR="00227143" w:rsidRPr="00D654A1">
        <w:rPr>
          <w:rFonts w:ascii="Arial" w:hAnsi="Arial" w:cs="Arial"/>
        </w:rPr>
        <w:t>or the C</w:t>
      </w:r>
      <w:r w:rsidRPr="00D654A1">
        <w:rPr>
          <w:rFonts w:ascii="Arial" w:hAnsi="Arial" w:cs="Arial"/>
        </w:rPr>
        <w:t xml:space="preserve">ounting </w:t>
      </w:r>
      <w:r w:rsidR="00656742" w:rsidRPr="00D654A1">
        <w:rPr>
          <w:rFonts w:ascii="Arial" w:hAnsi="Arial" w:cs="Arial"/>
        </w:rPr>
        <w:t>s</w:t>
      </w:r>
      <w:r w:rsidRPr="00D654A1">
        <w:rPr>
          <w:rFonts w:ascii="Arial" w:hAnsi="Arial" w:cs="Arial"/>
        </w:rPr>
        <w:t xml:space="preserve">pan task, the </w:t>
      </w:r>
      <w:r w:rsidR="00504FCE" w:rsidRPr="00D654A1">
        <w:rPr>
          <w:rFonts w:ascii="Arial" w:hAnsi="Arial" w:cs="Arial"/>
        </w:rPr>
        <w:t>time</w:t>
      </w:r>
      <w:r w:rsidR="002B5AE3" w:rsidRPr="00D654A1">
        <w:rPr>
          <w:rFonts w:ascii="Arial" w:hAnsi="Arial" w:cs="Arial"/>
        </w:rPr>
        <w:t xml:space="preserve"> limit</w:t>
      </w:r>
      <w:r w:rsidRPr="00D654A1">
        <w:rPr>
          <w:rFonts w:ascii="Arial" w:hAnsi="Arial" w:cs="Arial"/>
        </w:rPr>
        <w:t xml:space="preserve"> for each quantity count was applied to the corresponding array.</w:t>
      </w:r>
    </w:p>
    <w:p w14:paraId="25A7DE1A" w14:textId="07DE4AD6" w:rsidR="000D0844" w:rsidRPr="00D654A1" w:rsidRDefault="0037076A" w:rsidP="00AF4DBD">
      <w:pPr>
        <w:spacing w:line="480" w:lineRule="auto"/>
        <w:ind w:firstLine="720"/>
        <w:rPr>
          <w:rFonts w:ascii="Arial" w:hAnsi="Arial" w:cs="Arial"/>
        </w:rPr>
      </w:pPr>
      <w:r w:rsidRPr="00D654A1">
        <w:rPr>
          <w:rFonts w:ascii="Arial" w:hAnsi="Arial" w:cs="Arial"/>
        </w:rPr>
        <w:t xml:space="preserve">For </w:t>
      </w:r>
      <w:r w:rsidR="000D0844" w:rsidRPr="00D654A1">
        <w:rPr>
          <w:rFonts w:ascii="Arial" w:hAnsi="Arial" w:cs="Arial"/>
        </w:rPr>
        <w:t>all these trials, participants performed the processing component and were</w:t>
      </w:r>
      <w:r w:rsidR="00755ED6" w:rsidRPr="00D654A1">
        <w:rPr>
          <w:rFonts w:ascii="Arial" w:hAnsi="Arial" w:cs="Arial"/>
        </w:rPr>
        <w:t xml:space="preserve"> then</w:t>
      </w:r>
      <w:r w:rsidR="000D0844" w:rsidRPr="00D654A1">
        <w:rPr>
          <w:rFonts w:ascii="Arial" w:hAnsi="Arial" w:cs="Arial"/>
        </w:rPr>
        <w:t xml:space="preserve"> asked to recall the output (e.g. the number of dots)</w:t>
      </w:r>
      <w:r w:rsidR="00755ED6" w:rsidRPr="00D654A1">
        <w:rPr>
          <w:rFonts w:ascii="Arial" w:hAnsi="Arial" w:cs="Arial"/>
        </w:rPr>
        <w:t xml:space="preserve"> at their own pace</w:t>
      </w:r>
      <w:r w:rsidRPr="00D654A1">
        <w:rPr>
          <w:rFonts w:ascii="Arial" w:hAnsi="Arial" w:cs="Arial"/>
        </w:rPr>
        <w:t xml:space="preserve"> at the end of </w:t>
      </w:r>
      <w:r w:rsidR="00755ED6" w:rsidRPr="00D654A1">
        <w:rPr>
          <w:rFonts w:ascii="Arial" w:hAnsi="Arial" w:cs="Arial"/>
        </w:rPr>
        <w:t>each trial</w:t>
      </w:r>
      <w:r w:rsidR="000D0844" w:rsidRPr="00D654A1">
        <w:rPr>
          <w:rFonts w:ascii="Arial" w:hAnsi="Arial" w:cs="Arial"/>
        </w:rPr>
        <w:t xml:space="preserve">. </w:t>
      </w:r>
      <w:r w:rsidR="00504FCE" w:rsidRPr="00D654A1">
        <w:rPr>
          <w:rFonts w:ascii="Arial" w:hAnsi="Arial" w:cs="Arial"/>
        </w:rPr>
        <w:t>T</w:t>
      </w:r>
      <w:r w:rsidR="000D0844" w:rsidRPr="00D654A1">
        <w:rPr>
          <w:rFonts w:ascii="Arial" w:hAnsi="Arial" w:cs="Arial"/>
        </w:rPr>
        <w:t xml:space="preserve">here were two practice </w:t>
      </w:r>
      <w:r w:rsidR="00755ED6" w:rsidRPr="00D654A1">
        <w:rPr>
          <w:rFonts w:ascii="Arial" w:hAnsi="Arial" w:cs="Arial"/>
        </w:rPr>
        <w:t>trials</w:t>
      </w:r>
      <w:r w:rsidR="000D0844" w:rsidRPr="00D654A1">
        <w:rPr>
          <w:rFonts w:ascii="Arial" w:hAnsi="Arial" w:cs="Arial"/>
        </w:rPr>
        <w:t xml:space="preserve">, </w:t>
      </w:r>
      <w:r w:rsidR="00755ED6" w:rsidRPr="00D654A1">
        <w:rPr>
          <w:rFonts w:ascii="Arial" w:hAnsi="Arial" w:cs="Arial"/>
        </w:rPr>
        <w:t xml:space="preserve">starting with </w:t>
      </w:r>
      <w:r w:rsidR="00D629C9" w:rsidRPr="00D654A1">
        <w:rPr>
          <w:rFonts w:ascii="Arial" w:hAnsi="Arial" w:cs="Arial"/>
        </w:rPr>
        <w:t xml:space="preserve">list lengths of </w:t>
      </w:r>
      <w:r w:rsidR="00755ED6" w:rsidRPr="00D654A1">
        <w:rPr>
          <w:rFonts w:ascii="Arial" w:hAnsi="Arial" w:cs="Arial"/>
        </w:rPr>
        <w:t>one item then increasing to two items</w:t>
      </w:r>
      <w:r w:rsidR="000D0844" w:rsidRPr="00D654A1">
        <w:rPr>
          <w:rFonts w:ascii="Arial" w:hAnsi="Arial" w:cs="Arial"/>
        </w:rPr>
        <w:t xml:space="preserve">. </w:t>
      </w:r>
      <w:r w:rsidRPr="00D654A1">
        <w:rPr>
          <w:rFonts w:ascii="Arial" w:hAnsi="Arial" w:cs="Arial"/>
        </w:rPr>
        <w:t>P</w:t>
      </w:r>
      <w:r w:rsidR="000D0844" w:rsidRPr="00D654A1">
        <w:rPr>
          <w:rFonts w:ascii="Arial" w:hAnsi="Arial" w:cs="Arial"/>
        </w:rPr>
        <w:t xml:space="preserve">articipants were required to complete all </w:t>
      </w:r>
      <w:r w:rsidR="00504FCE" w:rsidRPr="00D654A1">
        <w:rPr>
          <w:rFonts w:ascii="Arial" w:hAnsi="Arial" w:cs="Arial"/>
        </w:rPr>
        <w:t xml:space="preserve">practice </w:t>
      </w:r>
      <w:r w:rsidR="000D0844" w:rsidRPr="00D654A1">
        <w:rPr>
          <w:rFonts w:ascii="Arial" w:hAnsi="Arial" w:cs="Arial"/>
        </w:rPr>
        <w:t>trials correctly before moving on to the measurement task. No child failed to complete this step.</w:t>
      </w:r>
    </w:p>
    <w:p w14:paraId="34004D9C" w14:textId="69289267" w:rsidR="000D0844" w:rsidRPr="00D654A1" w:rsidRDefault="000D0844" w:rsidP="0037076A">
      <w:pPr>
        <w:spacing w:line="480" w:lineRule="auto"/>
        <w:ind w:firstLine="720"/>
        <w:rPr>
          <w:rFonts w:ascii="Arial" w:hAnsi="Arial" w:cs="Arial"/>
        </w:rPr>
      </w:pPr>
      <w:r w:rsidRPr="00D654A1">
        <w:rPr>
          <w:rFonts w:ascii="Arial" w:hAnsi="Arial" w:cs="Arial"/>
        </w:rPr>
        <w:t>All the WM tasks were conducted in the same manner in both conditions, with one exception</w:t>
      </w:r>
      <w:r w:rsidR="00311FF2" w:rsidRPr="00D654A1">
        <w:rPr>
          <w:rFonts w:ascii="Arial" w:hAnsi="Arial" w:cs="Arial"/>
        </w:rPr>
        <w:t>. F</w:t>
      </w:r>
      <w:r w:rsidR="00B835F1" w:rsidRPr="00D654A1">
        <w:rPr>
          <w:rFonts w:ascii="Arial" w:hAnsi="Arial" w:cs="Arial"/>
        </w:rPr>
        <w:t xml:space="preserve">or the </w:t>
      </w:r>
      <w:r w:rsidRPr="00D654A1">
        <w:rPr>
          <w:rFonts w:ascii="Arial" w:hAnsi="Arial" w:cs="Arial"/>
        </w:rPr>
        <w:t>computer-paced condition</w:t>
      </w:r>
      <w:r w:rsidR="00D629C9" w:rsidRPr="00D654A1">
        <w:rPr>
          <w:rFonts w:ascii="Arial" w:hAnsi="Arial" w:cs="Arial"/>
        </w:rPr>
        <w:t>,</w:t>
      </w:r>
      <w:r w:rsidRPr="00D654A1">
        <w:rPr>
          <w:rFonts w:ascii="Arial" w:hAnsi="Arial" w:cs="Arial"/>
        </w:rPr>
        <w:t xml:space="preserve"> the participants were informed of the time restri</w:t>
      </w:r>
      <w:r w:rsidR="00F641B7" w:rsidRPr="00D654A1">
        <w:rPr>
          <w:rFonts w:ascii="Arial" w:hAnsi="Arial" w:cs="Arial"/>
        </w:rPr>
        <w:t xml:space="preserve">ction. </w:t>
      </w:r>
      <w:r w:rsidR="00311FF2" w:rsidRPr="00D654A1">
        <w:rPr>
          <w:rFonts w:ascii="Arial" w:hAnsi="Arial" w:cs="Arial"/>
        </w:rPr>
        <w:t xml:space="preserve">For example, in </w:t>
      </w:r>
      <w:r w:rsidR="00F641B7" w:rsidRPr="00D654A1">
        <w:rPr>
          <w:rFonts w:ascii="Arial" w:hAnsi="Arial" w:cs="Arial"/>
        </w:rPr>
        <w:t xml:space="preserve">the Counting </w:t>
      </w:r>
      <w:r w:rsidR="00656742" w:rsidRPr="00D654A1">
        <w:rPr>
          <w:rFonts w:ascii="Arial" w:hAnsi="Arial" w:cs="Arial"/>
        </w:rPr>
        <w:t>s</w:t>
      </w:r>
      <w:r w:rsidRPr="00D654A1">
        <w:rPr>
          <w:rFonts w:ascii="Arial" w:hAnsi="Arial" w:cs="Arial"/>
        </w:rPr>
        <w:t>pan task the</w:t>
      </w:r>
      <w:r w:rsidR="00311FF2" w:rsidRPr="00D654A1">
        <w:rPr>
          <w:rFonts w:ascii="Arial" w:hAnsi="Arial" w:cs="Arial"/>
        </w:rPr>
        <w:t>y</w:t>
      </w:r>
      <w:r w:rsidRPr="00D654A1">
        <w:rPr>
          <w:rFonts w:ascii="Arial" w:hAnsi="Arial" w:cs="Arial"/>
        </w:rPr>
        <w:t xml:space="preserve"> were told: “When you see the screen of dots that you need to count, I want you to start counting them straight away as you only have enough time to count them. If you don’t count them straight away, the computer may move on to the next screen before you have finished”. </w:t>
      </w:r>
      <w:r w:rsidR="0037076A" w:rsidRPr="00D654A1">
        <w:rPr>
          <w:rFonts w:ascii="Arial" w:hAnsi="Arial" w:cs="Arial"/>
        </w:rPr>
        <w:t>For t</w:t>
      </w:r>
      <w:r w:rsidR="0027184B" w:rsidRPr="00D654A1">
        <w:rPr>
          <w:rFonts w:ascii="Arial" w:hAnsi="Arial" w:cs="Arial"/>
        </w:rPr>
        <w:t xml:space="preserve">he </w:t>
      </w:r>
      <w:r w:rsidR="00C67E2F" w:rsidRPr="00D654A1">
        <w:rPr>
          <w:rFonts w:ascii="Arial" w:hAnsi="Arial" w:cs="Arial"/>
        </w:rPr>
        <w:t>participant-led</w:t>
      </w:r>
      <w:r w:rsidR="0027184B" w:rsidRPr="00D654A1">
        <w:rPr>
          <w:rFonts w:ascii="Arial" w:hAnsi="Arial" w:cs="Arial"/>
        </w:rPr>
        <w:t xml:space="preserve"> condition</w:t>
      </w:r>
      <w:r w:rsidR="0037076A" w:rsidRPr="00D654A1">
        <w:rPr>
          <w:rFonts w:ascii="Arial" w:hAnsi="Arial" w:cs="Arial"/>
        </w:rPr>
        <w:t>,</w:t>
      </w:r>
      <w:r w:rsidR="0027184B" w:rsidRPr="00D654A1">
        <w:rPr>
          <w:rFonts w:ascii="Arial" w:hAnsi="Arial" w:cs="Arial"/>
        </w:rPr>
        <w:t xml:space="preserve"> participants were told: “When you see the screen of dots I want you to count them and tell me how many there are</w:t>
      </w:r>
      <w:r w:rsidR="0037076A" w:rsidRPr="00D654A1">
        <w:rPr>
          <w:rFonts w:ascii="Arial" w:hAnsi="Arial" w:cs="Arial"/>
        </w:rPr>
        <w:t>”</w:t>
      </w:r>
      <w:r w:rsidR="0027184B" w:rsidRPr="00D654A1">
        <w:rPr>
          <w:rFonts w:ascii="Arial" w:hAnsi="Arial" w:cs="Arial"/>
        </w:rPr>
        <w:t xml:space="preserve"> (or ‘’tell me if the sentence makes sense” or “point to the odd-one-out” for Listening </w:t>
      </w:r>
      <w:r w:rsidR="00AD707F" w:rsidRPr="00D654A1">
        <w:rPr>
          <w:rFonts w:ascii="Arial" w:hAnsi="Arial" w:cs="Arial"/>
        </w:rPr>
        <w:t>s</w:t>
      </w:r>
      <w:r w:rsidR="0027184B" w:rsidRPr="00D654A1">
        <w:rPr>
          <w:rFonts w:ascii="Arial" w:hAnsi="Arial" w:cs="Arial"/>
        </w:rPr>
        <w:t xml:space="preserve">pan and Odd-one-out span respectively). </w:t>
      </w:r>
      <w:r w:rsidR="00764C92" w:rsidRPr="00D654A1">
        <w:rPr>
          <w:rFonts w:ascii="Arial" w:hAnsi="Arial" w:cs="Arial"/>
        </w:rPr>
        <w:t xml:space="preserve"> </w:t>
      </w:r>
      <w:r w:rsidR="009072B6" w:rsidRPr="00D654A1">
        <w:rPr>
          <w:rFonts w:ascii="Arial" w:hAnsi="Arial" w:cs="Arial"/>
        </w:rPr>
        <w:t xml:space="preserve">As processing time allowance </w:t>
      </w:r>
      <w:r w:rsidR="0037076A" w:rsidRPr="00D654A1">
        <w:rPr>
          <w:rFonts w:ascii="Arial" w:hAnsi="Arial" w:cs="Arial"/>
        </w:rPr>
        <w:t xml:space="preserve">was </w:t>
      </w:r>
      <w:r w:rsidR="009072B6" w:rsidRPr="00D654A1">
        <w:rPr>
          <w:rFonts w:ascii="Arial" w:hAnsi="Arial" w:cs="Arial"/>
        </w:rPr>
        <w:t xml:space="preserve">based on individual processing speeds, faster participants </w:t>
      </w:r>
      <w:r w:rsidR="0037076A" w:rsidRPr="00D654A1">
        <w:rPr>
          <w:rFonts w:ascii="Arial" w:hAnsi="Arial" w:cs="Arial"/>
        </w:rPr>
        <w:t xml:space="preserve">did not have </w:t>
      </w:r>
      <w:r w:rsidR="009072B6" w:rsidRPr="00D654A1">
        <w:rPr>
          <w:rFonts w:ascii="Arial" w:hAnsi="Arial" w:cs="Arial"/>
        </w:rPr>
        <w:t xml:space="preserve">unfilled intervals between completing processing and starting the next trial (or recall). This reduces the possibility they were afforded more maintenance time compared </w:t>
      </w:r>
      <w:r w:rsidR="000C31C4" w:rsidRPr="00D654A1">
        <w:rPr>
          <w:rFonts w:ascii="Arial" w:hAnsi="Arial" w:cs="Arial"/>
        </w:rPr>
        <w:t>with</w:t>
      </w:r>
      <w:r w:rsidR="009072B6" w:rsidRPr="00D654A1">
        <w:rPr>
          <w:rFonts w:ascii="Arial" w:hAnsi="Arial" w:cs="Arial"/>
        </w:rPr>
        <w:t xml:space="preserve"> participants who processed the stimuli more slowly.</w:t>
      </w:r>
    </w:p>
    <w:p w14:paraId="10DCECC0" w14:textId="64100EF8" w:rsidR="008901B6" w:rsidRPr="00D654A1" w:rsidRDefault="00163B56" w:rsidP="00B0115E">
      <w:pPr>
        <w:spacing w:line="480" w:lineRule="auto"/>
        <w:ind w:firstLine="720"/>
        <w:rPr>
          <w:rFonts w:ascii="Arial" w:hAnsi="Arial" w:cs="Arial"/>
          <w:i/>
        </w:rPr>
      </w:pPr>
      <w:r w:rsidRPr="00D654A1">
        <w:rPr>
          <w:rFonts w:ascii="Arial" w:hAnsi="Arial" w:cs="Arial"/>
        </w:rPr>
        <w:t xml:space="preserve">With the exception of the SATs mathematics grades, which were collected from the class teachers at the end of Grade 3, the remaining </w:t>
      </w:r>
      <w:r w:rsidR="00621400" w:rsidRPr="00D654A1">
        <w:rPr>
          <w:rFonts w:ascii="Arial" w:hAnsi="Arial" w:cs="Arial"/>
        </w:rPr>
        <w:t xml:space="preserve">eight </w:t>
      </w:r>
      <w:r w:rsidRPr="00D654A1">
        <w:rPr>
          <w:rFonts w:ascii="Arial" w:hAnsi="Arial" w:cs="Arial"/>
        </w:rPr>
        <w:t xml:space="preserve">tasks were administered throughout the </w:t>
      </w:r>
      <w:r w:rsidR="00E82CE2" w:rsidRPr="00D654A1">
        <w:rPr>
          <w:rFonts w:ascii="Arial" w:hAnsi="Arial" w:cs="Arial"/>
        </w:rPr>
        <w:t xml:space="preserve">same </w:t>
      </w:r>
      <w:r w:rsidRPr="00D654A1">
        <w:rPr>
          <w:rFonts w:ascii="Arial" w:hAnsi="Arial" w:cs="Arial"/>
        </w:rPr>
        <w:t>academic year by the first author.</w:t>
      </w:r>
      <w:r w:rsidR="00B13232" w:rsidRPr="00D654A1">
        <w:rPr>
          <w:rFonts w:ascii="Arial" w:hAnsi="Arial" w:cs="Arial"/>
        </w:rPr>
        <w:t xml:space="preserve"> The mean duration between the </w:t>
      </w:r>
      <w:r w:rsidR="00C67E2F" w:rsidRPr="00D654A1">
        <w:rPr>
          <w:rFonts w:ascii="Arial" w:hAnsi="Arial" w:cs="Arial"/>
        </w:rPr>
        <w:t>participant-led</w:t>
      </w:r>
      <w:r w:rsidR="00B13232" w:rsidRPr="00D654A1">
        <w:rPr>
          <w:rFonts w:ascii="Arial" w:hAnsi="Arial" w:cs="Arial"/>
        </w:rPr>
        <w:t xml:space="preserve"> version of each task (i.e. session 1) and the computer-paced version (i.e. session 2) was 6.74 (</w:t>
      </w:r>
      <w:r w:rsidR="0037076A" w:rsidRPr="00D654A1">
        <w:rPr>
          <w:rFonts w:ascii="Arial" w:hAnsi="Arial" w:cs="Arial"/>
          <w:i/>
        </w:rPr>
        <w:t>SD</w:t>
      </w:r>
      <w:r w:rsidR="0037076A" w:rsidRPr="00D654A1">
        <w:rPr>
          <w:rFonts w:ascii="Arial" w:hAnsi="Arial" w:cs="Arial"/>
        </w:rPr>
        <w:t xml:space="preserve"> </w:t>
      </w:r>
      <w:r w:rsidR="00B13232" w:rsidRPr="00D654A1">
        <w:rPr>
          <w:rFonts w:ascii="Arial" w:hAnsi="Arial" w:cs="Arial"/>
        </w:rPr>
        <w:t xml:space="preserve">= 3.60) weeks. </w:t>
      </w:r>
      <w:r w:rsidRPr="00D654A1">
        <w:rPr>
          <w:rFonts w:ascii="Arial" w:hAnsi="Arial" w:cs="Arial"/>
        </w:rPr>
        <w:t>For each participant the tasks were presented in the same order</w:t>
      </w:r>
      <w:r w:rsidR="0037076A" w:rsidRPr="00D654A1">
        <w:rPr>
          <w:rFonts w:ascii="Arial" w:hAnsi="Arial" w:cs="Arial"/>
        </w:rPr>
        <w:t>,</w:t>
      </w:r>
      <w:r w:rsidRPr="00D654A1">
        <w:rPr>
          <w:rFonts w:ascii="Arial" w:hAnsi="Arial" w:cs="Arial"/>
        </w:rPr>
        <w:t xml:space="preserve"> single tasks were always completed in one session</w:t>
      </w:r>
      <w:r w:rsidR="0037076A" w:rsidRPr="00D654A1">
        <w:rPr>
          <w:rFonts w:ascii="Arial" w:hAnsi="Arial" w:cs="Arial"/>
        </w:rPr>
        <w:t>,</w:t>
      </w:r>
      <w:r w:rsidRPr="00D654A1">
        <w:rPr>
          <w:rFonts w:ascii="Arial" w:hAnsi="Arial" w:cs="Arial"/>
        </w:rPr>
        <w:t xml:space="preserve"> and the entire session was always completed within two school days. The sequence of task administration is shown in Table </w:t>
      </w:r>
      <w:r w:rsidR="00BD722E" w:rsidRPr="00D654A1">
        <w:rPr>
          <w:rFonts w:ascii="Arial" w:hAnsi="Arial" w:cs="Arial"/>
        </w:rPr>
        <w:t>1</w:t>
      </w:r>
      <w:r w:rsidRPr="00D654A1">
        <w:rPr>
          <w:rFonts w:ascii="Arial" w:hAnsi="Arial" w:cs="Arial"/>
        </w:rPr>
        <w:t>. In each school, testing took place in a quiet area away from distractions of other children and teaching activity.</w:t>
      </w:r>
    </w:p>
    <w:p w14:paraId="3E94AAB3" w14:textId="77777777" w:rsidR="00A94758" w:rsidRPr="00D654A1" w:rsidRDefault="00A94758">
      <w:pPr>
        <w:spacing w:after="160" w:line="259" w:lineRule="auto"/>
        <w:rPr>
          <w:rFonts w:ascii="Arial" w:hAnsi="Arial" w:cs="Arial"/>
          <w:i/>
        </w:rPr>
      </w:pPr>
      <w:r w:rsidRPr="00D654A1">
        <w:rPr>
          <w:rFonts w:ascii="Arial" w:hAnsi="Arial" w:cs="Arial"/>
          <w:i/>
        </w:rPr>
        <w:br w:type="page"/>
      </w:r>
    </w:p>
    <w:p w14:paraId="57E9BB09" w14:textId="36A3A243" w:rsidR="0068098D" w:rsidRPr="00D654A1" w:rsidRDefault="0068098D" w:rsidP="00AF4DBD">
      <w:pPr>
        <w:spacing w:line="480" w:lineRule="auto"/>
        <w:rPr>
          <w:rFonts w:ascii="Arial" w:hAnsi="Arial" w:cs="Arial"/>
          <w:i/>
        </w:rPr>
      </w:pPr>
      <w:r w:rsidRPr="00D654A1">
        <w:rPr>
          <w:rFonts w:ascii="Arial" w:hAnsi="Arial" w:cs="Arial"/>
          <w:i/>
        </w:rPr>
        <w:t>Table 1. Sequence of tasks within each testing session.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6813"/>
      </w:tblGrid>
      <w:tr w:rsidR="00D654A1" w:rsidRPr="00D654A1" w14:paraId="4161056F" w14:textId="77777777" w:rsidTr="00C950D4">
        <w:tc>
          <w:tcPr>
            <w:tcW w:w="1703" w:type="dxa"/>
            <w:tcBorders>
              <w:top w:val="single" w:sz="4" w:space="0" w:color="auto"/>
              <w:bottom w:val="single" w:sz="4" w:space="0" w:color="auto"/>
            </w:tcBorders>
            <w:shd w:val="clear" w:color="auto" w:fill="auto"/>
          </w:tcPr>
          <w:p w14:paraId="3CB93A63" w14:textId="77777777" w:rsidR="0068098D" w:rsidRPr="00D654A1" w:rsidRDefault="0068098D" w:rsidP="00AF4DBD">
            <w:pPr>
              <w:spacing w:line="480" w:lineRule="auto"/>
              <w:jc w:val="center"/>
              <w:rPr>
                <w:rFonts w:ascii="Arial" w:hAnsi="Arial" w:cs="Arial"/>
                <w:sz w:val="18"/>
                <w:szCs w:val="18"/>
              </w:rPr>
            </w:pPr>
            <w:r w:rsidRPr="00D654A1">
              <w:rPr>
                <w:rFonts w:ascii="Arial" w:hAnsi="Arial" w:cs="Arial"/>
                <w:sz w:val="18"/>
                <w:szCs w:val="18"/>
              </w:rPr>
              <w:t>Session</w:t>
            </w:r>
          </w:p>
        </w:tc>
        <w:tc>
          <w:tcPr>
            <w:tcW w:w="6813" w:type="dxa"/>
            <w:tcBorders>
              <w:top w:val="single" w:sz="4" w:space="0" w:color="auto"/>
              <w:bottom w:val="single" w:sz="4" w:space="0" w:color="auto"/>
            </w:tcBorders>
            <w:shd w:val="clear" w:color="auto" w:fill="auto"/>
          </w:tcPr>
          <w:p w14:paraId="2901B3F2" w14:textId="77777777" w:rsidR="0068098D" w:rsidRPr="00D654A1" w:rsidRDefault="0068098D" w:rsidP="00AF4DBD">
            <w:pPr>
              <w:spacing w:line="480" w:lineRule="auto"/>
              <w:rPr>
                <w:rFonts w:ascii="Arial" w:hAnsi="Arial" w:cs="Arial"/>
                <w:sz w:val="18"/>
                <w:szCs w:val="18"/>
              </w:rPr>
            </w:pPr>
            <w:r w:rsidRPr="00D654A1">
              <w:rPr>
                <w:rFonts w:ascii="Arial" w:hAnsi="Arial" w:cs="Arial"/>
                <w:sz w:val="18"/>
                <w:szCs w:val="18"/>
              </w:rPr>
              <w:t xml:space="preserve">           Tasks</w:t>
            </w:r>
          </w:p>
        </w:tc>
      </w:tr>
      <w:tr w:rsidR="00D654A1" w:rsidRPr="00D654A1" w14:paraId="68928E66" w14:textId="77777777" w:rsidTr="00C950D4">
        <w:tc>
          <w:tcPr>
            <w:tcW w:w="1703" w:type="dxa"/>
            <w:shd w:val="clear" w:color="auto" w:fill="auto"/>
          </w:tcPr>
          <w:p w14:paraId="421A47D8" w14:textId="77777777" w:rsidR="0068098D" w:rsidRPr="00D654A1" w:rsidRDefault="0068098D" w:rsidP="00AF4DBD">
            <w:pPr>
              <w:spacing w:line="480" w:lineRule="auto"/>
              <w:jc w:val="center"/>
              <w:rPr>
                <w:rFonts w:ascii="Arial" w:hAnsi="Arial" w:cs="Arial"/>
                <w:sz w:val="18"/>
                <w:szCs w:val="18"/>
              </w:rPr>
            </w:pPr>
            <w:r w:rsidRPr="00D654A1">
              <w:rPr>
                <w:rFonts w:ascii="Arial" w:hAnsi="Arial" w:cs="Arial"/>
                <w:sz w:val="18"/>
                <w:szCs w:val="18"/>
              </w:rPr>
              <w:t>1</w:t>
            </w:r>
          </w:p>
        </w:tc>
        <w:tc>
          <w:tcPr>
            <w:tcW w:w="6813" w:type="dxa"/>
            <w:shd w:val="clear" w:color="auto" w:fill="auto"/>
          </w:tcPr>
          <w:p w14:paraId="0542FF1E" w14:textId="77777777" w:rsidR="0068098D" w:rsidRPr="00D654A1" w:rsidRDefault="0068098D" w:rsidP="0029767E">
            <w:pPr>
              <w:pStyle w:val="ListParagraph"/>
              <w:numPr>
                <w:ilvl w:val="0"/>
                <w:numId w:val="2"/>
              </w:numPr>
              <w:spacing w:line="480" w:lineRule="auto"/>
              <w:rPr>
                <w:rFonts w:ascii="Arial" w:hAnsi="Arial" w:cs="Arial"/>
                <w:sz w:val="18"/>
                <w:szCs w:val="18"/>
              </w:rPr>
            </w:pPr>
            <w:r w:rsidRPr="00D654A1">
              <w:rPr>
                <w:rFonts w:ascii="Arial" w:hAnsi="Arial" w:cs="Arial"/>
                <w:sz w:val="18"/>
                <w:szCs w:val="18"/>
              </w:rPr>
              <w:t>BAS-3 Reading</w:t>
            </w:r>
          </w:p>
          <w:p w14:paraId="7641C69C" w14:textId="2D47DC68" w:rsidR="0068098D" w:rsidRPr="00D654A1" w:rsidRDefault="0068098D" w:rsidP="0029767E">
            <w:pPr>
              <w:pStyle w:val="ListParagraph"/>
              <w:numPr>
                <w:ilvl w:val="0"/>
                <w:numId w:val="2"/>
              </w:numPr>
              <w:spacing w:line="480" w:lineRule="auto"/>
              <w:rPr>
                <w:rFonts w:ascii="Arial" w:hAnsi="Arial" w:cs="Arial"/>
                <w:sz w:val="18"/>
                <w:szCs w:val="18"/>
              </w:rPr>
            </w:pPr>
            <w:r w:rsidRPr="00D654A1">
              <w:rPr>
                <w:rFonts w:ascii="Arial" w:hAnsi="Arial" w:cs="Arial"/>
                <w:sz w:val="18"/>
                <w:szCs w:val="18"/>
              </w:rPr>
              <w:t xml:space="preserve">Counting </w:t>
            </w:r>
            <w:r w:rsidR="00AD707F" w:rsidRPr="00D654A1">
              <w:rPr>
                <w:rFonts w:ascii="Arial" w:hAnsi="Arial" w:cs="Arial"/>
                <w:sz w:val="18"/>
                <w:szCs w:val="18"/>
              </w:rPr>
              <w:t>s</w:t>
            </w:r>
            <w:r w:rsidRPr="00D654A1">
              <w:rPr>
                <w:rFonts w:ascii="Arial" w:hAnsi="Arial" w:cs="Arial"/>
                <w:sz w:val="18"/>
                <w:szCs w:val="18"/>
              </w:rPr>
              <w:t>pan (participant-led)</w:t>
            </w:r>
          </w:p>
          <w:p w14:paraId="546D4F06" w14:textId="38DF4358" w:rsidR="0068098D" w:rsidRPr="00D654A1" w:rsidRDefault="00B24FE0" w:rsidP="0029767E">
            <w:pPr>
              <w:pStyle w:val="ListParagraph"/>
              <w:numPr>
                <w:ilvl w:val="0"/>
                <w:numId w:val="2"/>
              </w:numPr>
              <w:spacing w:line="480" w:lineRule="auto"/>
              <w:rPr>
                <w:rFonts w:ascii="Arial" w:hAnsi="Arial" w:cs="Arial"/>
                <w:sz w:val="18"/>
                <w:szCs w:val="18"/>
              </w:rPr>
            </w:pPr>
            <w:r w:rsidRPr="00D654A1">
              <w:rPr>
                <w:rFonts w:ascii="Arial" w:hAnsi="Arial" w:cs="Arial"/>
                <w:sz w:val="18"/>
                <w:szCs w:val="18"/>
              </w:rPr>
              <w:t>Odd-one-out</w:t>
            </w:r>
            <w:r w:rsidR="0068098D" w:rsidRPr="00D654A1">
              <w:rPr>
                <w:rFonts w:ascii="Arial" w:hAnsi="Arial" w:cs="Arial"/>
                <w:sz w:val="18"/>
                <w:szCs w:val="18"/>
              </w:rPr>
              <w:t xml:space="preserve"> </w:t>
            </w:r>
            <w:r w:rsidR="00AD707F" w:rsidRPr="00D654A1">
              <w:rPr>
                <w:rFonts w:ascii="Arial" w:hAnsi="Arial" w:cs="Arial"/>
                <w:sz w:val="18"/>
                <w:szCs w:val="18"/>
              </w:rPr>
              <w:t>s</w:t>
            </w:r>
            <w:r w:rsidR="0068098D" w:rsidRPr="00D654A1">
              <w:rPr>
                <w:rFonts w:ascii="Arial" w:hAnsi="Arial" w:cs="Arial"/>
                <w:sz w:val="18"/>
                <w:szCs w:val="18"/>
              </w:rPr>
              <w:t>pan (participant-led)</w:t>
            </w:r>
          </w:p>
          <w:p w14:paraId="007D78DE" w14:textId="68275E55" w:rsidR="0068098D" w:rsidRPr="00D654A1" w:rsidRDefault="0068098D" w:rsidP="0029767E">
            <w:pPr>
              <w:pStyle w:val="ListParagraph"/>
              <w:numPr>
                <w:ilvl w:val="0"/>
                <w:numId w:val="2"/>
              </w:numPr>
              <w:spacing w:line="480" w:lineRule="auto"/>
              <w:rPr>
                <w:rFonts w:ascii="Arial" w:hAnsi="Arial" w:cs="Arial"/>
                <w:sz w:val="18"/>
                <w:szCs w:val="18"/>
              </w:rPr>
            </w:pPr>
            <w:r w:rsidRPr="00D654A1">
              <w:rPr>
                <w:rFonts w:ascii="Arial" w:hAnsi="Arial" w:cs="Arial"/>
                <w:sz w:val="18"/>
                <w:szCs w:val="18"/>
              </w:rPr>
              <w:t xml:space="preserve">Listening </w:t>
            </w:r>
            <w:r w:rsidR="00AD707F" w:rsidRPr="00D654A1">
              <w:rPr>
                <w:rFonts w:ascii="Arial" w:hAnsi="Arial" w:cs="Arial"/>
                <w:sz w:val="18"/>
                <w:szCs w:val="18"/>
              </w:rPr>
              <w:t>s</w:t>
            </w:r>
            <w:r w:rsidRPr="00D654A1">
              <w:rPr>
                <w:rFonts w:ascii="Arial" w:hAnsi="Arial" w:cs="Arial"/>
                <w:sz w:val="18"/>
                <w:szCs w:val="18"/>
              </w:rPr>
              <w:t>pan (participant-led)</w:t>
            </w:r>
          </w:p>
        </w:tc>
      </w:tr>
      <w:tr w:rsidR="00D654A1" w:rsidRPr="00D654A1" w14:paraId="5C0ECECE" w14:textId="77777777" w:rsidTr="00C950D4">
        <w:tc>
          <w:tcPr>
            <w:tcW w:w="1703" w:type="dxa"/>
            <w:shd w:val="clear" w:color="auto" w:fill="auto"/>
          </w:tcPr>
          <w:p w14:paraId="596DD045" w14:textId="77777777" w:rsidR="0068098D" w:rsidRPr="00D654A1" w:rsidRDefault="0068098D" w:rsidP="00AF4DBD">
            <w:pPr>
              <w:spacing w:line="480" w:lineRule="auto"/>
              <w:jc w:val="center"/>
              <w:rPr>
                <w:rFonts w:ascii="Arial" w:hAnsi="Arial" w:cs="Arial"/>
                <w:sz w:val="18"/>
                <w:szCs w:val="18"/>
              </w:rPr>
            </w:pPr>
            <w:r w:rsidRPr="00D654A1">
              <w:rPr>
                <w:rFonts w:ascii="Arial" w:hAnsi="Arial" w:cs="Arial"/>
                <w:sz w:val="18"/>
                <w:szCs w:val="18"/>
              </w:rPr>
              <w:t>2</w:t>
            </w:r>
          </w:p>
        </w:tc>
        <w:tc>
          <w:tcPr>
            <w:tcW w:w="6813" w:type="dxa"/>
            <w:shd w:val="clear" w:color="auto" w:fill="auto"/>
          </w:tcPr>
          <w:p w14:paraId="64DBDDFA" w14:textId="495ADB23" w:rsidR="0068098D" w:rsidRPr="00D654A1" w:rsidRDefault="0068098D" w:rsidP="0029767E">
            <w:pPr>
              <w:pStyle w:val="ListParagraph"/>
              <w:numPr>
                <w:ilvl w:val="0"/>
                <w:numId w:val="3"/>
              </w:numPr>
              <w:spacing w:line="480" w:lineRule="auto"/>
              <w:rPr>
                <w:rFonts w:ascii="Arial" w:hAnsi="Arial" w:cs="Arial"/>
                <w:sz w:val="18"/>
                <w:szCs w:val="18"/>
              </w:rPr>
            </w:pPr>
            <w:r w:rsidRPr="00D654A1">
              <w:rPr>
                <w:rFonts w:ascii="Arial" w:hAnsi="Arial" w:cs="Arial"/>
                <w:sz w:val="18"/>
                <w:szCs w:val="18"/>
              </w:rPr>
              <w:t xml:space="preserve">Counting </w:t>
            </w:r>
            <w:r w:rsidR="00AD707F" w:rsidRPr="00D654A1">
              <w:rPr>
                <w:rFonts w:ascii="Arial" w:hAnsi="Arial" w:cs="Arial"/>
                <w:sz w:val="18"/>
                <w:szCs w:val="18"/>
              </w:rPr>
              <w:t>s</w:t>
            </w:r>
            <w:r w:rsidRPr="00D654A1">
              <w:rPr>
                <w:rFonts w:ascii="Arial" w:hAnsi="Arial" w:cs="Arial"/>
                <w:sz w:val="18"/>
                <w:szCs w:val="18"/>
              </w:rPr>
              <w:t>pan (computer-paced)</w:t>
            </w:r>
          </w:p>
          <w:p w14:paraId="61DFA3C6" w14:textId="3D95BC02" w:rsidR="0068098D" w:rsidRPr="00D654A1" w:rsidRDefault="00B24FE0" w:rsidP="0029767E">
            <w:pPr>
              <w:pStyle w:val="ListParagraph"/>
              <w:numPr>
                <w:ilvl w:val="0"/>
                <w:numId w:val="3"/>
              </w:numPr>
              <w:spacing w:line="480" w:lineRule="auto"/>
              <w:rPr>
                <w:rFonts w:ascii="Arial" w:hAnsi="Arial" w:cs="Arial"/>
                <w:sz w:val="18"/>
                <w:szCs w:val="18"/>
              </w:rPr>
            </w:pPr>
            <w:r w:rsidRPr="00D654A1">
              <w:rPr>
                <w:rFonts w:ascii="Arial" w:hAnsi="Arial" w:cs="Arial"/>
                <w:sz w:val="18"/>
                <w:szCs w:val="18"/>
              </w:rPr>
              <w:t>Odd-one-out</w:t>
            </w:r>
            <w:r w:rsidR="0068098D" w:rsidRPr="00D654A1">
              <w:rPr>
                <w:rFonts w:ascii="Arial" w:hAnsi="Arial" w:cs="Arial"/>
                <w:sz w:val="18"/>
                <w:szCs w:val="18"/>
              </w:rPr>
              <w:t xml:space="preserve"> </w:t>
            </w:r>
            <w:r w:rsidR="00AD707F" w:rsidRPr="00D654A1">
              <w:rPr>
                <w:rFonts w:ascii="Arial" w:hAnsi="Arial" w:cs="Arial"/>
                <w:sz w:val="18"/>
                <w:szCs w:val="18"/>
              </w:rPr>
              <w:t>s</w:t>
            </w:r>
            <w:r w:rsidR="0068098D" w:rsidRPr="00D654A1">
              <w:rPr>
                <w:rFonts w:ascii="Arial" w:hAnsi="Arial" w:cs="Arial"/>
                <w:sz w:val="18"/>
                <w:szCs w:val="18"/>
              </w:rPr>
              <w:t>pan (computer-paced)</w:t>
            </w:r>
          </w:p>
          <w:p w14:paraId="5B9AC89B" w14:textId="345A80F4" w:rsidR="0068098D" w:rsidRPr="00D654A1" w:rsidRDefault="0068098D" w:rsidP="0029767E">
            <w:pPr>
              <w:pStyle w:val="ListParagraph"/>
              <w:numPr>
                <w:ilvl w:val="0"/>
                <w:numId w:val="3"/>
              </w:numPr>
              <w:spacing w:line="480" w:lineRule="auto"/>
              <w:rPr>
                <w:rFonts w:ascii="Arial" w:hAnsi="Arial" w:cs="Arial"/>
                <w:sz w:val="18"/>
                <w:szCs w:val="18"/>
              </w:rPr>
            </w:pPr>
            <w:r w:rsidRPr="00D654A1">
              <w:rPr>
                <w:rFonts w:ascii="Arial" w:hAnsi="Arial" w:cs="Arial"/>
                <w:sz w:val="18"/>
                <w:szCs w:val="18"/>
              </w:rPr>
              <w:t xml:space="preserve">Listening </w:t>
            </w:r>
            <w:r w:rsidR="00AD707F" w:rsidRPr="00D654A1">
              <w:rPr>
                <w:rFonts w:ascii="Arial" w:hAnsi="Arial" w:cs="Arial"/>
                <w:sz w:val="18"/>
                <w:szCs w:val="18"/>
              </w:rPr>
              <w:t>s</w:t>
            </w:r>
            <w:r w:rsidRPr="00D654A1">
              <w:rPr>
                <w:rFonts w:ascii="Arial" w:hAnsi="Arial" w:cs="Arial"/>
                <w:sz w:val="18"/>
                <w:szCs w:val="18"/>
              </w:rPr>
              <w:t>pan (computer-paced)</w:t>
            </w:r>
          </w:p>
        </w:tc>
      </w:tr>
      <w:tr w:rsidR="00D654A1" w:rsidRPr="00D654A1" w14:paraId="36009AD5" w14:textId="77777777" w:rsidTr="00C950D4">
        <w:tc>
          <w:tcPr>
            <w:tcW w:w="1703" w:type="dxa"/>
            <w:shd w:val="clear" w:color="auto" w:fill="auto"/>
          </w:tcPr>
          <w:p w14:paraId="3F208F46" w14:textId="77777777" w:rsidR="0068098D" w:rsidRPr="00D654A1" w:rsidRDefault="0068098D" w:rsidP="00AF4DBD">
            <w:pPr>
              <w:spacing w:line="480" w:lineRule="auto"/>
              <w:jc w:val="center"/>
              <w:rPr>
                <w:rFonts w:ascii="Arial" w:hAnsi="Arial" w:cs="Arial"/>
                <w:sz w:val="18"/>
                <w:szCs w:val="18"/>
              </w:rPr>
            </w:pPr>
            <w:r w:rsidRPr="00D654A1">
              <w:rPr>
                <w:rFonts w:ascii="Arial" w:hAnsi="Arial" w:cs="Arial"/>
                <w:sz w:val="18"/>
                <w:szCs w:val="18"/>
              </w:rPr>
              <w:t>3</w:t>
            </w:r>
          </w:p>
        </w:tc>
        <w:tc>
          <w:tcPr>
            <w:tcW w:w="6813" w:type="dxa"/>
            <w:shd w:val="clear" w:color="auto" w:fill="auto"/>
          </w:tcPr>
          <w:p w14:paraId="5F25537C" w14:textId="77777777" w:rsidR="0068098D" w:rsidRPr="00D654A1" w:rsidRDefault="0068098D" w:rsidP="0029767E">
            <w:pPr>
              <w:pStyle w:val="ListParagraph"/>
              <w:numPr>
                <w:ilvl w:val="0"/>
                <w:numId w:val="4"/>
              </w:numPr>
              <w:spacing w:line="480" w:lineRule="auto"/>
              <w:rPr>
                <w:rFonts w:ascii="Arial" w:hAnsi="Arial" w:cs="Arial"/>
                <w:sz w:val="18"/>
                <w:szCs w:val="18"/>
              </w:rPr>
            </w:pPr>
            <w:r w:rsidRPr="00D654A1">
              <w:rPr>
                <w:rFonts w:ascii="Arial" w:hAnsi="Arial" w:cs="Arial"/>
                <w:sz w:val="18"/>
                <w:szCs w:val="18"/>
              </w:rPr>
              <w:t xml:space="preserve">Raven’s Progressive </w:t>
            </w:r>
            <w:proofErr w:type="spellStart"/>
            <w:r w:rsidRPr="00D654A1">
              <w:rPr>
                <w:rFonts w:ascii="Arial" w:hAnsi="Arial" w:cs="Arial"/>
                <w:sz w:val="18"/>
                <w:szCs w:val="18"/>
              </w:rPr>
              <w:t>Colour</w:t>
            </w:r>
            <w:proofErr w:type="spellEnd"/>
            <w:r w:rsidRPr="00D654A1">
              <w:rPr>
                <w:rFonts w:ascii="Arial" w:hAnsi="Arial" w:cs="Arial"/>
                <w:sz w:val="18"/>
                <w:szCs w:val="18"/>
              </w:rPr>
              <w:t xml:space="preserve"> Matrices</w:t>
            </w:r>
          </w:p>
        </w:tc>
      </w:tr>
    </w:tbl>
    <w:p w14:paraId="5C771FE3" w14:textId="77777777" w:rsidR="00873F8C" w:rsidRPr="00D654A1" w:rsidRDefault="00873F8C" w:rsidP="00EC4599">
      <w:pPr>
        <w:pStyle w:val="Heading1"/>
        <w:numPr>
          <w:ilvl w:val="0"/>
          <w:numId w:val="0"/>
        </w:numPr>
        <w:spacing w:before="0" w:line="480" w:lineRule="auto"/>
        <w:rPr>
          <w:rFonts w:ascii="Arial" w:hAnsi="Arial" w:cs="Arial"/>
          <w:color w:val="auto"/>
          <w:sz w:val="22"/>
          <w:szCs w:val="22"/>
        </w:rPr>
      </w:pPr>
      <w:r w:rsidRPr="00D654A1">
        <w:rPr>
          <w:rFonts w:ascii="Arial" w:hAnsi="Arial" w:cs="Arial"/>
          <w:color w:val="auto"/>
          <w:sz w:val="22"/>
          <w:szCs w:val="22"/>
        </w:rPr>
        <w:t>Calculation of WM performance indices</w:t>
      </w:r>
    </w:p>
    <w:p w14:paraId="610F2E6A" w14:textId="4FD9D3B8" w:rsidR="00873F8C" w:rsidRPr="00D654A1" w:rsidRDefault="00873F8C" w:rsidP="00873F8C">
      <w:pPr>
        <w:spacing w:line="480" w:lineRule="auto"/>
        <w:rPr>
          <w:rFonts w:ascii="Arial" w:hAnsi="Arial" w:cs="Arial"/>
        </w:rPr>
      </w:pPr>
      <w:r w:rsidRPr="00D654A1">
        <w:rPr>
          <w:rFonts w:ascii="Arial" w:hAnsi="Arial" w:cs="Arial"/>
        </w:rPr>
        <w:t xml:space="preserve">Recall time for each </w:t>
      </w:r>
      <w:r w:rsidR="00BD741E" w:rsidRPr="00D654A1">
        <w:rPr>
          <w:rFonts w:ascii="Arial" w:hAnsi="Arial" w:cs="Arial"/>
        </w:rPr>
        <w:t xml:space="preserve">trial </w:t>
      </w:r>
      <w:r w:rsidRPr="00D654A1">
        <w:rPr>
          <w:rFonts w:ascii="Arial" w:hAnsi="Arial" w:cs="Arial"/>
        </w:rPr>
        <w:t xml:space="preserve">was calculated from the time the recall prompt appeared on the screen to recording of the final recall response on the button box. </w:t>
      </w:r>
      <w:r w:rsidR="00BD741E" w:rsidRPr="00D654A1">
        <w:rPr>
          <w:rFonts w:ascii="Arial" w:hAnsi="Arial" w:cs="Arial"/>
        </w:rPr>
        <w:t xml:space="preserve">For each block, a composite was calculated from all six trials. </w:t>
      </w:r>
      <w:r w:rsidR="00E54039" w:rsidRPr="00D654A1">
        <w:rPr>
          <w:rFonts w:ascii="Arial" w:hAnsi="Arial" w:cs="Arial"/>
        </w:rPr>
        <w:t>R</w:t>
      </w:r>
      <w:r w:rsidRPr="00D654A1">
        <w:rPr>
          <w:rFonts w:ascii="Arial" w:hAnsi="Arial" w:cs="Arial"/>
        </w:rPr>
        <w:t xml:space="preserve">ecall time was participant-led regardless of administration condition. Processing accuracy was calculated </w:t>
      </w:r>
      <w:r w:rsidR="00E54039" w:rsidRPr="00D654A1">
        <w:rPr>
          <w:rFonts w:ascii="Arial" w:hAnsi="Arial" w:cs="Arial"/>
        </w:rPr>
        <w:t xml:space="preserve">as </w:t>
      </w:r>
      <w:r w:rsidRPr="00D654A1">
        <w:rPr>
          <w:rFonts w:ascii="Arial" w:hAnsi="Arial" w:cs="Arial"/>
        </w:rPr>
        <w:t xml:space="preserve">the total number of possible correct processing responses minus the total number of errors. Processing time was calculated by summing the total time taken to </w:t>
      </w:r>
      <w:r w:rsidR="00A3046A" w:rsidRPr="00D654A1">
        <w:rPr>
          <w:rFonts w:ascii="Arial" w:hAnsi="Arial" w:cs="Arial"/>
        </w:rPr>
        <w:t>process</w:t>
      </w:r>
      <w:r w:rsidRPr="00D654A1">
        <w:rPr>
          <w:rFonts w:ascii="Arial" w:hAnsi="Arial" w:cs="Arial"/>
        </w:rPr>
        <w:t xml:space="preserve"> </w:t>
      </w:r>
      <w:r w:rsidR="00BD741E" w:rsidRPr="00D654A1">
        <w:rPr>
          <w:rFonts w:ascii="Arial" w:hAnsi="Arial" w:cs="Arial"/>
        </w:rPr>
        <w:t xml:space="preserve">each </w:t>
      </w:r>
      <w:r w:rsidRPr="00D654A1">
        <w:rPr>
          <w:rFonts w:ascii="Arial" w:hAnsi="Arial" w:cs="Arial"/>
        </w:rPr>
        <w:t>stimul</w:t>
      </w:r>
      <w:r w:rsidR="00BD741E" w:rsidRPr="00D654A1">
        <w:rPr>
          <w:rFonts w:ascii="Arial" w:hAnsi="Arial" w:cs="Arial"/>
        </w:rPr>
        <w:t xml:space="preserve">us </w:t>
      </w:r>
      <w:r w:rsidRPr="00D654A1">
        <w:rPr>
          <w:rFonts w:ascii="Arial" w:hAnsi="Arial" w:cs="Arial"/>
        </w:rPr>
        <w:t xml:space="preserve">within </w:t>
      </w:r>
      <w:r w:rsidR="00C608EB" w:rsidRPr="00D654A1">
        <w:rPr>
          <w:rFonts w:ascii="Arial" w:hAnsi="Arial" w:cs="Arial"/>
        </w:rPr>
        <w:t xml:space="preserve">a </w:t>
      </w:r>
      <w:r w:rsidRPr="00D654A1">
        <w:rPr>
          <w:rFonts w:ascii="Arial" w:hAnsi="Arial" w:cs="Arial"/>
        </w:rPr>
        <w:t>trial</w:t>
      </w:r>
      <w:r w:rsidR="000C31C4" w:rsidRPr="00D654A1">
        <w:rPr>
          <w:rFonts w:ascii="Arial" w:hAnsi="Arial" w:cs="Arial"/>
        </w:rPr>
        <w:t>,</w:t>
      </w:r>
      <w:r w:rsidR="00BD741E" w:rsidRPr="00D654A1">
        <w:rPr>
          <w:rFonts w:ascii="Arial" w:hAnsi="Arial" w:cs="Arial"/>
        </w:rPr>
        <w:t xml:space="preserve"> then </w:t>
      </w:r>
      <w:r w:rsidR="002C41D4" w:rsidRPr="00D654A1">
        <w:rPr>
          <w:rFonts w:ascii="Arial" w:hAnsi="Arial" w:cs="Arial"/>
        </w:rPr>
        <w:t>the</w:t>
      </w:r>
      <w:r w:rsidR="00BD741E" w:rsidRPr="00D654A1">
        <w:rPr>
          <w:rFonts w:ascii="Arial" w:hAnsi="Arial" w:cs="Arial"/>
        </w:rPr>
        <w:t xml:space="preserve"> </w:t>
      </w:r>
      <w:r w:rsidR="00B82C6B" w:rsidRPr="00D654A1">
        <w:rPr>
          <w:rFonts w:ascii="Arial" w:hAnsi="Arial" w:cs="Arial"/>
        </w:rPr>
        <w:t>mean processing time</w:t>
      </w:r>
      <w:r w:rsidR="00BD741E" w:rsidRPr="00D654A1">
        <w:rPr>
          <w:rFonts w:ascii="Arial" w:hAnsi="Arial" w:cs="Arial"/>
        </w:rPr>
        <w:t xml:space="preserve"> </w:t>
      </w:r>
      <w:r w:rsidR="00D629C9" w:rsidRPr="00D654A1">
        <w:rPr>
          <w:rFonts w:ascii="Arial" w:hAnsi="Arial" w:cs="Arial"/>
        </w:rPr>
        <w:t xml:space="preserve">across trials </w:t>
      </w:r>
      <w:r w:rsidR="00BD741E" w:rsidRPr="00D654A1">
        <w:rPr>
          <w:rFonts w:ascii="Arial" w:hAnsi="Arial" w:cs="Arial"/>
        </w:rPr>
        <w:t>was calculated for each block</w:t>
      </w:r>
      <w:r w:rsidR="00EC4480" w:rsidRPr="00D654A1">
        <w:rPr>
          <w:rFonts w:ascii="Arial" w:hAnsi="Arial" w:cs="Arial"/>
        </w:rPr>
        <w:t>.</w:t>
      </w:r>
    </w:p>
    <w:p w14:paraId="1E748861" w14:textId="3B6BF8BB" w:rsidR="00873F8C" w:rsidRPr="00D654A1" w:rsidRDefault="00873F8C" w:rsidP="00873F8C">
      <w:pPr>
        <w:spacing w:line="480" w:lineRule="auto"/>
        <w:ind w:firstLine="720"/>
        <w:rPr>
          <w:rFonts w:ascii="Arial" w:hAnsi="Arial" w:cs="Arial"/>
        </w:rPr>
      </w:pPr>
      <w:r w:rsidRPr="00D654A1">
        <w:rPr>
          <w:rFonts w:ascii="Arial" w:hAnsi="Arial" w:cs="Arial"/>
        </w:rPr>
        <w:t xml:space="preserve">Due to individual differences in span, not all participants progressed equally far through the seven blocks of trials in the CSTs. Therefore, for recall time, processing time, and processing accuracy, some participants only produced data for the first three blocks before they failed the task. To ensure that all cases were included in the analysis, only data from blocks 1, 2, and 3 were included </w:t>
      </w:r>
      <w:r w:rsidR="00581131" w:rsidRPr="00D654A1">
        <w:rPr>
          <w:rFonts w:ascii="Arial" w:hAnsi="Arial" w:cs="Arial"/>
        </w:rPr>
        <w:t>to create a composite measure for processing time, recall time and processing accuracy for</w:t>
      </w:r>
      <w:r w:rsidRPr="00D654A1">
        <w:rPr>
          <w:rFonts w:ascii="Arial" w:hAnsi="Arial" w:cs="Arial"/>
        </w:rPr>
        <w:t xml:space="preserve"> each CST. To remove the influence of any extreme responses (Ratcliff, 1993), the values for recall time and processing time were converted to z-scores to identify any values more than 2.5 </w:t>
      </w:r>
      <w:r w:rsidR="00EC4480" w:rsidRPr="00D654A1">
        <w:rPr>
          <w:rFonts w:ascii="Arial" w:hAnsi="Arial" w:cs="Arial"/>
        </w:rPr>
        <w:t>SDs</w:t>
      </w:r>
      <w:r w:rsidRPr="00D654A1">
        <w:rPr>
          <w:rFonts w:ascii="Arial" w:hAnsi="Arial" w:cs="Arial"/>
        </w:rPr>
        <w:t xml:space="preserve"> from the mean. The corresponding raw values more than 2.5 </w:t>
      </w:r>
      <w:r w:rsidR="00EC4480" w:rsidRPr="00D654A1">
        <w:rPr>
          <w:rFonts w:ascii="Arial" w:hAnsi="Arial" w:cs="Arial"/>
        </w:rPr>
        <w:t>SDs</w:t>
      </w:r>
      <w:r w:rsidRPr="00D654A1">
        <w:rPr>
          <w:rFonts w:ascii="Arial" w:hAnsi="Arial" w:cs="Arial"/>
        </w:rPr>
        <w:t xml:space="preserve"> from the mean for each individual item were </w:t>
      </w:r>
      <w:proofErr w:type="spellStart"/>
      <w:r w:rsidRPr="00D654A1">
        <w:rPr>
          <w:rFonts w:ascii="Arial" w:hAnsi="Arial" w:cs="Arial"/>
        </w:rPr>
        <w:t>winsorized</w:t>
      </w:r>
      <w:proofErr w:type="spellEnd"/>
      <w:r w:rsidRPr="00D654A1">
        <w:rPr>
          <w:rFonts w:ascii="Arial" w:hAnsi="Arial" w:cs="Arial"/>
        </w:rPr>
        <w:t xml:space="preserve"> and substituted with the outermost criterion value for that item. This resulted in the alteration of three values of recall time scores across Counting, Listening and Odd-one-out </w:t>
      </w:r>
      <w:r w:rsidR="00AD707F" w:rsidRPr="00D654A1">
        <w:rPr>
          <w:rFonts w:ascii="Arial" w:hAnsi="Arial" w:cs="Arial"/>
        </w:rPr>
        <w:t>s</w:t>
      </w:r>
      <w:r w:rsidRPr="00D654A1">
        <w:rPr>
          <w:rFonts w:ascii="Arial" w:hAnsi="Arial" w:cs="Arial"/>
        </w:rPr>
        <w:t xml:space="preserve">pan in the participant-led condition and one in the Listening </w:t>
      </w:r>
      <w:r w:rsidR="00AD707F" w:rsidRPr="00D654A1">
        <w:rPr>
          <w:rFonts w:ascii="Arial" w:hAnsi="Arial" w:cs="Arial"/>
        </w:rPr>
        <w:t>s</w:t>
      </w:r>
      <w:r w:rsidRPr="00D654A1">
        <w:rPr>
          <w:rFonts w:ascii="Arial" w:hAnsi="Arial" w:cs="Arial"/>
        </w:rPr>
        <w:t>pan computer</w:t>
      </w:r>
      <w:r w:rsidR="00C608EB" w:rsidRPr="00D654A1">
        <w:rPr>
          <w:rFonts w:ascii="Arial" w:hAnsi="Arial" w:cs="Arial"/>
        </w:rPr>
        <w:t>-</w:t>
      </w:r>
      <w:r w:rsidRPr="00D654A1">
        <w:rPr>
          <w:rFonts w:ascii="Arial" w:hAnsi="Arial" w:cs="Arial"/>
        </w:rPr>
        <w:t>paced condition. This totalled 4.3% of data across the sample (for a similar methodology see Bayliss et al., 2003; 2005).</w:t>
      </w:r>
    </w:p>
    <w:p w14:paraId="77A0ABFB" w14:textId="570AD70E" w:rsidR="00873F8C" w:rsidRPr="00D654A1" w:rsidRDefault="00873F8C" w:rsidP="00873F8C">
      <w:pPr>
        <w:spacing w:line="480" w:lineRule="auto"/>
        <w:ind w:firstLine="720"/>
        <w:rPr>
          <w:rFonts w:ascii="Arial" w:hAnsi="Arial" w:cs="Arial"/>
        </w:rPr>
      </w:pPr>
      <w:r w:rsidRPr="00D654A1">
        <w:rPr>
          <w:rFonts w:ascii="Arial" w:hAnsi="Arial" w:cs="Arial"/>
        </w:rPr>
        <w:t xml:space="preserve">The performance index for storage was total trials correct (TTC) across all blocks to ensure that maximum storage ability was reflected in the analysis. This was consistent for all tasks in each administration condition. </w:t>
      </w:r>
    </w:p>
    <w:p w14:paraId="69F2A59B" w14:textId="77777777" w:rsidR="006A25C5" w:rsidRPr="00D654A1" w:rsidRDefault="006A25C5" w:rsidP="00EC4599">
      <w:pPr>
        <w:pStyle w:val="Heading1"/>
        <w:numPr>
          <w:ilvl w:val="0"/>
          <w:numId w:val="0"/>
        </w:numPr>
        <w:spacing w:before="0" w:line="480" w:lineRule="auto"/>
        <w:rPr>
          <w:rFonts w:ascii="Arial" w:hAnsi="Arial" w:cs="Arial"/>
          <w:color w:val="auto"/>
          <w:sz w:val="22"/>
          <w:szCs w:val="22"/>
        </w:rPr>
      </w:pPr>
      <w:r w:rsidRPr="00D654A1">
        <w:rPr>
          <w:rFonts w:ascii="Arial" w:hAnsi="Arial" w:cs="Arial"/>
          <w:color w:val="auto"/>
          <w:sz w:val="22"/>
          <w:szCs w:val="22"/>
        </w:rPr>
        <w:t>Results</w:t>
      </w:r>
    </w:p>
    <w:p w14:paraId="1CC81B07" w14:textId="35FE8645" w:rsidR="00702176" w:rsidRPr="00D654A1" w:rsidRDefault="00F33174" w:rsidP="00702176">
      <w:pPr>
        <w:spacing w:line="480" w:lineRule="auto"/>
        <w:rPr>
          <w:rFonts w:ascii="Arial" w:hAnsi="Arial" w:cs="Arial"/>
        </w:rPr>
      </w:pPr>
      <w:r w:rsidRPr="00D654A1">
        <w:rPr>
          <w:rFonts w:ascii="Arial" w:hAnsi="Arial" w:cs="Arial"/>
        </w:rPr>
        <w:t xml:space="preserve">The results are presented in </w:t>
      </w:r>
      <w:r w:rsidR="006A3D7E" w:rsidRPr="00D654A1">
        <w:rPr>
          <w:rFonts w:ascii="Arial" w:hAnsi="Arial" w:cs="Arial"/>
        </w:rPr>
        <w:t>four</w:t>
      </w:r>
      <w:r w:rsidRPr="00D654A1">
        <w:rPr>
          <w:rFonts w:ascii="Arial" w:hAnsi="Arial" w:cs="Arial"/>
        </w:rPr>
        <w:t xml:space="preserve"> sections. The fi</w:t>
      </w:r>
      <w:r w:rsidR="007F39EA" w:rsidRPr="00D654A1">
        <w:rPr>
          <w:rFonts w:ascii="Arial" w:hAnsi="Arial" w:cs="Arial"/>
        </w:rPr>
        <w:t xml:space="preserve">rst </w:t>
      </w:r>
      <w:r w:rsidR="005147DA" w:rsidRPr="00D654A1">
        <w:rPr>
          <w:rFonts w:ascii="Arial" w:hAnsi="Arial" w:cs="Arial"/>
        </w:rPr>
        <w:t xml:space="preserve">comprises </w:t>
      </w:r>
      <w:r w:rsidR="006A3D7E" w:rsidRPr="00D654A1">
        <w:rPr>
          <w:rFonts w:ascii="Arial" w:hAnsi="Arial" w:cs="Arial"/>
        </w:rPr>
        <w:t xml:space="preserve">descriptive statistics, missing data report, </w:t>
      </w:r>
      <w:r w:rsidR="00702176" w:rsidRPr="00D654A1">
        <w:rPr>
          <w:rFonts w:ascii="Arial" w:hAnsi="Arial" w:cs="Arial"/>
        </w:rPr>
        <w:t>and</w:t>
      </w:r>
      <w:r w:rsidRPr="00D654A1">
        <w:rPr>
          <w:rFonts w:ascii="Arial" w:hAnsi="Arial" w:cs="Arial"/>
        </w:rPr>
        <w:t xml:space="preserve"> </w:t>
      </w:r>
      <w:r w:rsidR="00D23079" w:rsidRPr="00D654A1">
        <w:rPr>
          <w:rFonts w:ascii="Arial" w:hAnsi="Arial" w:cs="Arial"/>
        </w:rPr>
        <w:t>reliability analysis for CST</w:t>
      </w:r>
      <w:r w:rsidR="006A3D7E" w:rsidRPr="00D654A1">
        <w:rPr>
          <w:rFonts w:ascii="Arial" w:hAnsi="Arial" w:cs="Arial"/>
        </w:rPr>
        <w:t xml:space="preserve"> performance indices</w:t>
      </w:r>
      <w:r w:rsidRPr="00D654A1">
        <w:rPr>
          <w:rFonts w:ascii="Arial" w:hAnsi="Arial" w:cs="Arial"/>
        </w:rPr>
        <w:t>.</w:t>
      </w:r>
      <w:r w:rsidR="007F39EA" w:rsidRPr="00D654A1">
        <w:rPr>
          <w:rFonts w:ascii="Arial" w:hAnsi="Arial" w:cs="Arial"/>
        </w:rPr>
        <w:t xml:space="preserve"> </w:t>
      </w:r>
      <w:r w:rsidR="00702176" w:rsidRPr="00D654A1">
        <w:rPr>
          <w:rFonts w:ascii="Arial" w:hAnsi="Arial" w:cs="Arial"/>
        </w:rPr>
        <w:t xml:space="preserve">In the </w:t>
      </w:r>
      <w:r w:rsidR="007F39EA" w:rsidRPr="00D654A1">
        <w:rPr>
          <w:rFonts w:ascii="Arial" w:hAnsi="Arial" w:cs="Arial"/>
        </w:rPr>
        <w:t>second</w:t>
      </w:r>
      <w:r w:rsidR="000E298E" w:rsidRPr="00D654A1">
        <w:rPr>
          <w:rFonts w:ascii="Arial" w:hAnsi="Arial" w:cs="Arial"/>
        </w:rPr>
        <w:t>,</w:t>
      </w:r>
      <w:r w:rsidR="00702176" w:rsidRPr="00D654A1">
        <w:rPr>
          <w:rFonts w:ascii="Arial" w:hAnsi="Arial" w:cs="Arial"/>
        </w:rPr>
        <w:t xml:space="preserve"> the results of t-tests to </w:t>
      </w:r>
      <w:r w:rsidR="009E72A6" w:rsidRPr="00D654A1">
        <w:rPr>
          <w:rFonts w:ascii="Arial" w:hAnsi="Arial" w:cs="Arial"/>
        </w:rPr>
        <w:t>assess</w:t>
      </w:r>
      <w:r w:rsidR="00702176" w:rsidRPr="00D654A1">
        <w:rPr>
          <w:rFonts w:ascii="Arial" w:hAnsi="Arial" w:cs="Arial"/>
        </w:rPr>
        <w:t xml:space="preserve"> the effect of the time restrictions on the CSTs are presented. The </w:t>
      </w:r>
      <w:r w:rsidR="007F39EA" w:rsidRPr="00D654A1">
        <w:rPr>
          <w:rFonts w:ascii="Arial" w:hAnsi="Arial" w:cs="Arial"/>
        </w:rPr>
        <w:t>third</w:t>
      </w:r>
      <w:r w:rsidR="00702176" w:rsidRPr="00D654A1">
        <w:rPr>
          <w:rFonts w:ascii="Arial" w:hAnsi="Arial" w:cs="Arial"/>
        </w:rPr>
        <w:t xml:space="preserve"> section </w:t>
      </w:r>
      <w:r w:rsidR="005147DA" w:rsidRPr="00D654A1">
        <w:rPr>
          <w:rFonts w:ascii="Arial" w:hAnsi="Arial" w:cs="Arial"/>
        </w:rPr>
        <w:t xml:space="preserve">considers </w:t>
      </w:r>
      <w:r w:rsidR="00702176" w:rsidRPr="00D654A1">
        <w:rPr>
          <w:rFonts w:ascii="Arial" w:hAnsi="Arial" w:cs="Arial"/>
        </w:rPr>
        <w:t xml:space="preserve">the results of the principal component analysis (PCA) </w:t>
      </w:r>
      <w:r w:rsidR="00207833" w:rsidRPr="00D654A1">
        <w:rPr>
          <w:rFonts w:ascii="Arial" w:hAnsi="Arial" w:cs="Arial"/>
        </w:rPr>
        <w:t>used to identify CST factors</w:t>
      </w:r>
      <w:r w:rsidR="007F39EA" w:rsidRPr="00D654A1">
        <w:rPr>
          <w:rFonts w:ascii="Arial" w:hAnsi="Arial" w:cs="Arial"/>
        </w:rPr>
        <w:t xml:space="preserve">. The results of the regression analyses regarding relationships with HLC are </w:t>
      </w:r>
      <w:r w:rsidR="005147DA" w:rsidRPr="00D654A1">
        <w:rPr>
          <w:rFonts w:ascii="Arial" w:hAnsi="Arial" w:cs="Arial"/>
        </w:rPr>
        <w:t xml:space="preserve">addressed </w:t>
      </w:r>
      <w:r w:rsidR="007F39EA" w:rsidRPr="00D654A1">
        <w:rPr>
          <w:rFonts w:ascii="Arial" w:hAnsi="Arial" w:cs="Arial"/>
        </w:rPr>
        <w:t>in section four.</w:t>
      </w:r>
    </w:p>
    <w:p w14:paraId="43C1AEB7" w14:textId="77777777" w:rsidR="007F39EA" w:rsidRPr="00D654A1" w:rsidRDefault="007F39EA" w:rsidP="0029767E">
      <w:pPr>
        <w:pStyle w:val="Heading1"/>
        <w:numPr>
          <w:ilvl w:val="0"/>
          <w:numId w:val="5"/>
        </w:numPr>
        <w:spacing w:before="0" w:line="480" w:lineRule="auto"/>
        <w:rPr>
          <w:rFonts w:ascii="Arial" w:hAnsi="Arial" w:cs="Arial"/>
          <w:b w:val="0"/>
          <w:color w:val="auto"/>
          <w:sz w:val="22"/>
          <w:szCs w:val="22"/>
        </w:rPr>
      </w:pPr>
      <w:r w:rsidRPr="00D654A1">
        <w:rPr>
          <w:rFonts w:ascii="Arial" w:hAnsi="Arial" w:cs="Arial"/>
          <w:b w:val="0"/>
          <w:color w:val="auto"/>
          <w:sz w:val="22"/>
          <w:szCs w:val="22"/>
        </w:rPr>
        <w:t>Descriptive statistics</w:t>
      </w:r>
    </w:p>
    <w:p w14:paraId="2301575B" w14:textId="17B1D296" w:rsidR="00FC53B6" w:rsidRPr="00D654A1" w:rsidRDefault="008B3842" w:rsidP="00A94758">
      <w:pPr>
        <w:spacing w:line="480" w:lineRule="auto"/>
        <w:rPr>
          <w:rFonts w:ascii="Arial" w:hAnsi="Arial" w:cs="Arial"/>
          <w:i/>
        </w:rPr>
      </w:pPr>
      <w:r w:rsidRPr="00D654A1">
        <w:rPr>
          <w:rFonts w:ascii="Arial" w:hAnsi="Arial" w:cs="Arial"/>
        </w:rPr>
        <w:t xml:space="preserve">Means and </w:t>
      </w:r>
      <w:r w:rsidR="005147DA" w:rsidRPr="00D654A1">
        <w:rPr>
          <w:rFonts w:ascii="Arial" w:hAnsi="Arial" w:cs="Arial"/>
        </w:rPr>
        <w:t>SDs</w:t>
      </w:r>
      <w:r w:rsidRPr="00D654A1">
        <w:rPr>
          <w:rFonts w:ascii="Arial" w:hAnsi="Arial" w:cs="Arial"/>
        </w:rPr>
        <w:t xml:space="preserve"> for storage scores, recall time, processing time, processing accuracy, non-verbal reasoning, reading and mathematics </w:t>
      </w:r>
      <w:r w:rsidR="007B0B02" w:rsidRPr="00D654A1">
        <w:rPr>
          <w:rFonts w:ascii="Arial" w:hAnsi="Arial" w:cs="Arial"/>
        </w:rPr>
        <w:t xml:space="preserve">are shown in Table 2. </w:t>
      </w:r>
      <w:r w:rsidRPr="00D654A1">
        <w:rPr>
          <w:rFonts w:ascii="Arial" w:hAnsi="Arial" w:cs="Arial"/>
        </w:rPr>
        <w:t xml:space="preserve">The table also includes </w:t>
      </w:r>
      <w:r w:rsidR="007F03BD" w:rsidRPr="00D654A1">
        <w:rPr>
          <w:rFonts w:ascii="Arial" w:hAnsi="Arial" w:cs="Arial"/>
        </w:rPr>
        <w:t xml:space="preserve">an </w:t>
      </w:r>
      <w:r w:rsidRPr="00D654A1">
        <w:rPr>
          <w:rFonts w:ascii="Arial" w:hAnsi="Arial" w:cs="Arial"/>
        </w:rPr>
        <w:t xml:space="preserve">indication of data missing due to procedural error and occasional equipment failure. </w:t>
      </w:r>
      <w:r w:rsidR="007B0B02" w:rsidRPr="00D654A1">
        <w:rPr>
          <w:rFonts w:ascii="Arial" w:hAnsi="Arial" w:cs="Arial"/>
        </w:rPr>
        <w:t>With regard to the latter, 24</w:t>
      </w:r>
      <w:r w:rsidR="007F39EA" w:rsidRPr="00D654A1">
        <w:rPr>
          <w:rFonts w:ascii="Arial" w:hAnsi="Arial" w:cs="Arial"/>
        </w:rPr>
        <w:t xml:space="preserve"> storage scores for the participant-led version of Odd-one-out </w:t>
      </w:r>
      <w:r w:rsidR="00656742" w:rsidRPr="00D654A1">
        <w:rPr>
          <w:rFonts w:ascii="Arial" w:hAnsi="Arial" w:cs="Arial"/>
        </w:rPr>
        <w:t>s</w:t>
      </w:r>
      <w:r w:rsidR="007F39EA" w:rsidRPr="00D654A1">
        <w:rPr>
          <w:rFonts w:ascii="Arial" w:hAnsi="Arial" w:cs="Arial"/>
        </w:rPr>
        <w:t xml:space="preserve">pan and </w:t>
      </w:r>
      <w:r w:rsidR="007B0B02" w:rsidRPr="00D654A1">
        <w:rPr>
          <w:rFonts w:ascii="Arial" w:hAnsi="Arial" w:cs="Arial"/>
        </w:rPr>
        <w:t>14</w:t>
      </w:r>
      <w:r w:rsidR="007F39EA" w:rsidRPr="00D654A1">
        <w:rPr>
          <w:rFonts w:ascii="Arial" w:hAnsi="Arial" w:cs="Arial"/>
        </w:rPr>
        <w:t xml:space="preserve"> storage scores for the computer-paced version failed to record. The resultant sample</w:t>
      </w:r>
      <w:r w:rsidR="007B0B02" w:rsidRPr="00D654A1">
        <w:rPr>
          <w:rFonts w:ascii="Arial" w:hAnsi="Arial" w:cs="Arial"/>
        </w:rPr>
        <w:t xml:space="preserve"> size for these two tasks was 68 and 78</w:t>
      </w:r>
      <w:r w:rsidR="007F39EA" w:rsidRPr="00D654A1">
        <w:rPr>
          <w:rFonts w:ascii="Arial" w:hAnsi="Arial" w:cs="Arial"/>
        </w:rPr>
        <w:t xml:space="preserve"> respectively. Therefore, the strength of the analyses using </w:t>
      </w:r>
      <w:r w:rsidR="00756A03" w:rsidRPr="00D654A1">
        <w:rPr>
          <w:rFonts w:ascii="Arial" w:hAnsi="Arial" w:cs="Arial"/>
        </w:rPr>
        <w:t xml:space="preserve">these </w:t>
      </w:r>
      <w:r w:rsidR="007F39EA" w:rsidRPr="00D654A1">
        <w:rPr>
          <w:rFonts w:ascii="Arial" w:hAnsi="Arial" w:cs="Arial"/>
        </w:rPr>
        <w:t xml:space="preserve">data was weaker compared with storage scores from both versions of the Counting and Listening </w:t>
      </w:r>
      <w:r w:rsidR="00AD707F" w:rsidRPr="00D654A1">
        <w:rPr>
          <w:rFonts w:ascii="Arial" w:hAnsi="Arial" w:cs="Arial"/>
        </w:rPr>
        <w:t>s</w:t>
      </w:r>
      <w:r w:rsidR="007F39EA" w:rsidRPr="00D654A1">
        <w:rPr>
          <w:rFonts w:ascii="Arial" w:hAnsi="Arial" w:cs="Arial"/>
        </w:rPr>
        <w:t>pan tasks (</w:t>
      </w:r>
      <w:r w:rsidR="007F39EA" w:rsidRPr="00D654A1">
        <w:rPr>
          <w:rFonts w:ascii="Arial" w:hAnsi="Arial" w:cs="Arial"/>
          <w:i/>
        </w:rPr>
        <w:t xml:space="preserve">n </w:t>
      </w:r>
      <w:r w:rsidR="007F39EA" w:rsidRPr="00D654A1">
        <w:rPr>
          <w:rFonts w:ascii="Arial" w:hAnsi="Arial" w:cs="Arial"/>
        </w:rPr>
        <w:t xml:space="preserve">= </w:t>
      </w:r>
      <w:r w:rsidR="006A3D7E" w:rsidRPr="00D654A1">
        <w:rPr>
          <w:rFonts w:ascii="Arial" w:hAnsi="Arial" w:cs="Arial"/>
        </w:rPr>
        <w:t>90-</w:t>
      </w:r>
      <w:r w:rsidR="007F39EA" w:rsidRPr="00D654A1">
        <w:rPr>
          <w:rFonts w:ascii="Arial" w:hAnsi="Arial" w:cs="Arial"/>
        </w:rPr>
        <w:t xml:space="preserve">92 per task). However, further analysis demonstrated that reliability was robust for the participant-led (α = .71) and computer-paced (α = .73) Odd-one-out </w:t>
      </w:r>
      <w:r w:rsidR="00656742" w:rsidRPr="00D654A1">
        <w:rPr>
          <w:rFonts w:ascii="Arial" w:hAnsi="Arial" w:cs="Arial"/>
        </w:rPr>
        <w:t>s</w:t>
      </w:r>
      <w:r w:rsidR="007F39EA" w:rsidRPr="00D654A1">
        <w:rPr>
          <w:rFonts w:ascii="Arial" w:hAnsi="Arial" w:cs="Arial"/>
        </w:rPr>
        <w:t>pan tasks. For all missing values, Little's MCAR test indicated that the missing data could be considered random (χ</w:t>
      </w:r>
      <w:r w:rsidR="007F39EA" w:rsidRPr="00D654A1">
        <w:rPr>
          <w:rFonts w:ascii="Arial" w:hAnsi="Arial" w:cs="Arial"/>
          <w:vertAlign w:val="superscript"/>
        </w:rPr>
        <w:t>2</w:t>
      </w:r>
      <w:r w:rsidR="007F39EA" w:rsidRPr="00D654A1">
        <w:rPr>
          <w:rFonts w:ascii="Arial" w:hAnsi="Arial" w:cs="Arial"/>
        </w:rPr>
        <w:t xml:space="preserve"> </w:t>
      </w:r>
      <w:r w:rsidR="0044623C" w:rsidRPr="00D654A1">
        <w:rPr>
          <w:rFonts w:ascii="Arial" w:hAnsi="Arial" w:cs="Arial"/>
        </w:rPr>
        <w:t xml:space="preserve">(15) </w:t>
      </w:r>
      <w:r w:rsidR="007F39EA" w:rsidRPr="00D654A1">
        <w:rPr>
          <w:rFonts w:ascii="Arial" w:hAnsi="Arial" w:cs="Arial"/>
        </w:rPr>
        <w:t xml:space="preserve">= 22.329, </w:t>
      </w:r>
      <w:r w:rsidR="007F39EA" w:rsidRPr="00D654A1">
        <w:rPr>
          <w:rFonts w:ascii="Arial" w:hAnsi="Arial" w:cs="Arial"/>
          <w:i/>
        </w:rPr>
        <w:t>p</w:t>
      </w:r>
      <w:r w:rsidR="007F39EA" w:rsidRPr="00D654A1">
        <w:rPr>
          <w:rFonts w:ascii="Arial" w:hAnsi="Arial" w:cs="Arial"/>
        </w:rPr>
        <w:t xml:space="preserve"> = .099). </w:t>
      </w:r>
      <w:r w:rsidR="00085066" w:rsidRPr="00D654A1">
        <w:rPr>
          <w:rFonts w:ascii="Arial" w:hAnsi="Arial" w:cs="Arial"/>
        </w:rPr>
        <w:t xml:space="preserve">Also, </w:t>
      </w:r>
      <w:r w:rsidR="00D07081" w:rsidRPr="00D654A1">
        <w:rPr>
          <w:rFonts w:ascii="Arial" w:hAnsi="Arial" w:cs="Arial"/>
        </w:rPr>
        <w:t xml:space="preserve">there were random individuals missing data points for participants in the Counting and Listening span tasks. </w:t>
      </w:r>
      <w:r w:rsidR="00BA6953" w:rsidRPr="00D654A1">
        <w:rPr>
          <w:rFonts w:ascii="Arial" w:hAnsi="Arial" w:cs="Arial"/>
        </w:rPr>
        <w:t>All missing values are reflected in the degrees of freedom for the relevant analyses.</w:t>
      </w:r>
    </w:p>
    <w:p w14:paraId="7378808C" w14:textId="2308C885" w:rsidR="00702176" w:rsidRPr="00D654A1" w:rsidRDefault="00702176" w:rsidP="00702176">
      <w:pPr>
        <w:spacing w:line="480" w:lineRule="auto"/>
        <w:rPr>
          <w:rFonts w:ascii="Arial" w:hAnsi="Arial" w:cs="Arial"/>
          <w:i/>
        </w:rPr>
      </w:pPr>
      <w:r w:rsidRPr="00D654A1">
        <w:rPr>
          <w:rFonts w:ascii="Arial" w:hAnsi="Arial" w:cs="Arial"/>
          <w:i/>
        </w:rPr>
        <w:t xml:space="preserve">Table </w:t>
      </w:r>
      <w:r w:rsidR="008F2B8D" w:rsidRPr="00D654A1">
        <w:rPr>
          <w:rFonts w:ascii="Arial" w:hAnsi="Arial" w:cs="Arial"/>
          <w:i/>
        </w:rPr>
        <w:t>2</w:t>
      </w:r>
      <w:r w:rsidRPr="00D654A1">
        <w:rPr>
          <w:rFonts w:ascii="Arial" w:hAnsi="Arial" w:cs="Arial"/>
          <w:i/>
        </w:rPr>
        <w:t>. Mean scores and standard deviations (SD) for storage, recall time, processing time, and processing accuracy for each CST.</w:t>
      </w:r>
    </w:p>
    <w:tbl>
      <w:tblPr>
        <w:tblW w:w="8164" w:type="dxa"/>
        <w:tblLook w:val="04A0" w:firstRow="1" w:lastRow="0" w:firstColumn="1" w:lastColumn="0" w:noHBand="0" w:noVBand="1"/>
      </w:tblPr>
      <w:tblGrid>
        <w:gridCol w:w="1415"/>
        <w:gridCol w:w="1048"/>
        <w:gridCol w:w="1053"/>
        <w:gridCol w:w="1267"/>
        <w:gridCol w:w="1094"/>
        <w:gridCol w:w="1307"/>
        <w:gridCol w:w="980"/>
      </w:tblGrid>
      <w:tr w:rsidR="00D654A1" w:rsidRPr="00D654A1" w14:paraId="20C8F1F1" w14:textId="77777777" w:rsidTr="008B3842">
        <w:trPr>
          <w:trHeight w:val="376"/>
        </w:trPr>
        <w:tc>
          <w:tcPr>
            <w:tcW w:w="8164" w:type="dxa"/>
            <w:gridSpan w:val="7"/>
            <w:tcBorders>
              <w:top w:val="single" w:sz="4" w:space="0" w:color="auto"/>
              <w:left w:val="nil"/>
              <w:bottom w:val="single" w:sz="4" w:space="0" w:color="auto"/>
              <w:right w:val="nil"/>
            </w:tcBorders>
          </w:tcPr>
          <w:p w14:paraId="70E87477" w14:textId="77777777" w:rsidR="008B3842" w:rsidRPr="00D654A1" w:rsidRDefault="008B3842" w:rsidP="00241789">
            <w:pPr>
              <w:spacing w:line="360" w:lineRule="auto"/>
              <w:jc w:val="center"/>
              <w:rPr>
                <w:rFonts w:ascii="Arial" w:hAnsi="Arial" w:cs="Arial"/>
                <w:b/>
                <w:sz w:val="18"/>
                <w:szCs w:val="18"/>
                <w:lang w:eastAsia="en-GB"/>
              </w:rPr>
            </w:pPr>
            <w:r w:rsidRPr="00D654A1">
              <w:rPr>
                <w:rFonts w:ascii="Arial" w:hAnsi="Arial" w:cs="Arial"/>
                <w:b/>
                <w:sz w:val="18"/>
                <w:szCs w:val="18"/>
                <w:lang w:eastAsia="en-GB"/>
              </w:rPr>
              <w:t>Complex span tasks</w:t>
            </w:r>
          </w:p>
        </w:tc>
      </w:tr>
      <w:tr w:rsidR="00D654A1" w:rsidRPr="00D654A1" w14:paraId="7C889E43" w14:textId="77777777" w:rsidTr="00FC157E">
        <w:trPr>
          <w:trHeight w:val="999"/>
        </w:trPr>
        <w:tc>
          <w:tcPr>
            <w:tcW w:w="1507" w:type="dxa"/>
            <w:tcBorders>
              <w:top w:val="single" w:sz="4" w:space="0" w:color="auto"/>
              <w:left w:val="nil"/>
              <w:bottom w:val="single" w:sz="4" w:space="0" w:color="auto"/>
              <w:right w:val="nil"/>
            </w:tcBorders>
          </w:tcPr>
          <w:p w14:paraId="57F67601" w14:textId="77777777" w:rsidR="00702176" w:rsidRPr="00D654A1" w:rsidRDefault="00702176" w:rsidP="00241789">
            <w:pPr>
              <w:spacing w:line="360" w:lineRule="auto"/>
              <w:jc w:val="center"/>
              <w:rPr>
                <w:rFonts w:ascii="Arial" w:hAnsi="Arial" w:cs="Arial"/>
                <w:sz w:val="18"/>
                <w:szCs w:val="18"/>
                <w:lang w:eastAsia="en-GB"/>
              </w:rPr>
            </w:pPr>
          </w:p>
        </w:tc>
        <w:tc>
          <w:tcPr>
            <w:tcW w:w="2168" w:type="dxa"/>
            <w:gridSpan w:val="2"/>
            <w:tcBorders>
              <w:top w:val="single" w:sz="4" w:space="0" w:color="auto"/>
              <w:left w:val="nil"/>
              <w:bottom w:val="single" w:sz="4" w:space="0" w:color="auto"/>
              <w:right w:val="nil"/>
            </w:tcBorders>
            <w:shd w:val="clear" w:color="auto" w:fill="auto"/>
            <w:vAlign w:val="center"/>
          </w:tcPr>
          <w:p w14:paraId="2519DAD5" w14:textId="6D85B4EC" w:rsidR="00702176" w:rsidRPr="00D654A1" w:rsidRDefault="00702176" w:rsidP="00241789">
            <w:pPr>
              <w:spacing w:line="360" w:lineRule="auto"/>
              <w:jc w:val="center"/>
              <w:rPr>
                <w:rFonts w:ascii="Arial" w:hAnsi="Arial" w:cs="Arial"/>
                <w:b/>
                <w:sz w:val="18"/>
                <w:szCs w:val="18"/>
                <w:lang w:eastAsia="en-GB"/>
              </w:rPr>
            </w:pPr>
            <w:r w:rsidRPr="00D654A1">
              <w:rPr>
                <w:rFonts w:ascii="Arial" w:hAnsi="Arial" w:cs="Arial"/>
                <w:b/>
                <w:sz w:val="18"/>
                <w:szCs w:val="18"/>
                <w:lang w:eastAsia="en-GB"/>
              </w:rPr>
              <w:t xml:space="preserve">Counting </w:t>
            </w:r>
            <w:r w:rsidR="00AD707F" w:rsidRPr="00D654A1">
              <w:rPr>
                <w:rFonts w:ascii="Arial" w:hAnsi="Arial" w:cs="Arial"/>
                <w:b/>
                <w:sz w:val="18"/>
                <w:szCs w:val="18"/>
                <w:lang w:eastAsia="en-GB"/>
              </w:rPr>
              <w:t>s</w:t>
            </w:r>
            <w:r w:rsidRPr="00D654A1">
              <w:rPr>
                <w:rFonts w:ascii="Arial" w:hAnsi="Arial" w:cs="Arial"/>
                <w:b/>
                <w:sz w:val="18"/>
                <w:szCs w:val="18"/>
                <w:lang w:eastAsia="en-GB"/>
              </w:rPr>
              <w:t>pan</w:t>
            </w:r>
          </w:p>
          <w:p w14:paraId="6BECE861" w14:textId="77777777" w:rsidR="007D2D82" w:rsidRPr="00D654A1" w:rsidRDefault="007D2D82" w:rsidP="00241789">
            <w:pPr>
              <w:spacing w:line="360" w:lineRule="auto"/>
              <w:jc w:val="center"/>
              <w:rPr>
                <w:rFonts w:ascii="Arial" w:hAnsi="Arial" w:cs="Arial"/>
                <w:b/>
                <w:i/>
                <w:sz w:val="18"/>
                <w:szCs w:val="18"/>
                <w:lang w:eastAsia="en-GB"/>
              </w:rPr>
            </w:pPr>
            <w:r w:rsidRPr="00D654A1">
              <w:rPr>
                <w:rFonts w:ascii="Arial" w:hAnsi="Arial" w:cs="Arial"/>
                <w:b/>
                <w:i/>
                <w:sz w:val="18"/>
                <w:szCs w:val="18"/>
                <w:lang w:eastAsia="en-GB"/>
              </w:rPr>
              <w:t>(SD)</w:t>
            </w:r>
          </w:p>
        </w:tc>
        <w:tc>
          <w:tcPr>
            <w:tcW w:w="2475" w:type="dxa"/>
            <w:gridSpan w:val="2"/>
            <w:tcBorders>
              <w:top w:val="single" w:sz="4" w:space="0" w:color="auto"/>
              <w:left w:val="nil"/>
              <w:bottom w:val="single" w:sz="4" w:space="0" w:color="auto"/>
              <w:right w:val="nil"/>
            </w:tcBorders>
            <w:shd w:val="clear" w:color="auto" w:fill="auto"/>
            <w:vAlign w:val="center"/>
          </w:tcPr>
          <w:p w14:paraId="7A9BCA9E" w14:textId="3D7AAF48" w:rsidR="00702176" w:rsidRPr="00D654A1" w:rsidRDefault="008B3842" w:rsidP="00241789">
            <w:pPr>
              <w:spacing w:line="360" w:lineRule="auto"/>
              <w:jc w:val="center"/>
              <w:rPr>
                <w:rFonts w:ascii="Arial" w:hAnsi="Arial" w:cs="Arial"/>
                <w:b/>
                <w:sz w:val="18"/>
                <w:szCs w:val="18"/>
                <w:lang w:eastAsia="en-GB"/>
              </w:rPr>
            </w:pPr>
            <w:r w:rsidRPr="00D654A1">
              <w:rPr>
                <w:rFonts w:ascii="Arial" w:hAnsi="Arial" w:cs="Arial"/>
                <w:b/>
                <w:sz w:val="18"/>
                <w:szCs w:val="18"/>
                <w:lang w:eastAsia="en-GB"/>
              </w:rPr>
              <w:t xml:space="preserve">Listening </w:t>
            </w:r>
            <w:r w:rsidR="00AD707F" w:rsidRPr="00D654A1">
              <w:rPr>
                <w:rFonts w:ascii="Arial" w:hAnsi="Arial" w:cs="Arial"/>
                <w:b/>
                <w:sz w:val="18"/>
                <w:szCs w:val="18"/>
                <w:lang w:eastAsia="en-GB"/>
              </w:rPr>
              <w:t>s</w:t>
            </w:r>
            <w:r w:rsidRPr="00D654A1">
              <w:rPr>
                <w:rFonts w:ascii="Arial" w:hAnsi="Arial" w:cs="Arial"/>
                <w:b/>
                <w:sz w:val="18"/>
                <w:szCs w:val="18"/>
                <w:lang w:eastAsia="en-GB"/>
              </w:rPr>
              <w:t>pan</w:t>
            </w:r>
          </w:p>
          <w:p w14:paraId="45B9197E" w14:textId="77777777" w:rsidR="007D2D82" w:rsidRPr="00D654A1" w:rsidRDefault="007D2D82" w:rsidP="00241789">
            <w:pPr>
              <w:spacing w:line="360" w:lineRule="auto"/>
              <w:jc w:val="center"/>
              <w:rPr>
                <w:rFonts w:ascii="Arial" w:hAnsi="Arial" w:cs="Arial"/>
                <w:b/>
                <w:sz w:val="18"/>
                <w:szCs w:val="18"/>
                <w:lang w:eastAsia="en-GB"/>
              </w:rPr>
            </w:pPr>
            <w:r w:rsidRPr="00D654A1">
              <w:rPr>
                <w:rFonts w:ascii="Arial" w:hAnsi="Arial" w:cs="Arial"/>
                <w:b/>
                <w:i/>
                <w:sz w:val="18"/>
                <w:szCs w:val="18"/>
                <w:lang w:eastAsia="en-GB"/>
              </w:rPr>
              <w:t>(SD)</w:t>
            </w:r>
          </w:p>
        </w:tc>
        <w:tc>
          <w:tcPr>
            <w:tcW w:w="2014" w:type="dxa"/>
            <w:gridSpan w:val="2"/>
            <w:tcBorders>
              <w:top w:val="single" w:sz="4" w:space="0" w:color="auto"/>
              <w:left w:val="nil"/>
              <w:bottom w:val="single" w:sz="4" w:space="0" w:color="auto"/>
              <w:right w:val="nil"/>
            </w:tcBorders>
            <w:shd w:val="clear" w:color="auto" w:fill="auto"/>
            <w:vAlign w:val="center"/>
          </w:tcPr>
          <w:p w14:paraId="6913C79E" w14:textId="26A32637" w:rsidR="00702176" w:rsidRPr="00D654A1" w:rsidRDefault="00702176" w:rsidP="00241789">
            <w:pPr>
              <w:spacing w:line="360" w:lineRule="auto"/>
              <w:jc w:val="center"/>
              <w:rPr>
                <w:rFonts w:ascii="Arial" w:hAnsi="Arial" w:cs="Arial"/>
                <w:b/>
                <w:sz w:val="18"/>
                <w:szCs w:val="18"/>
                <w:lang w:eastAsia="en-GB"/>
              </w:rPr>
            </w:pPr>
            <w:r w:rsidRPr="00D654A1">
              <w:rPr>
                <w:rFonts w:ascii="Arial" w:hAnsi="Arial" w:cs="Arial"/>
                <w:b/>
                <w:sz w:val="18"/>
                <w:szCs w:val="18"/>
                <w:lang w:eastAsia="en-GB"/>
              </w:rPr>
              <w:t xml:space="preserve">Odd-one-out </w:t>
            </w:r>
            <w:r w:rsidR="00AD707F" w:rsidRPr="00D654A1">
              <w:rPr>
                <w:rFonts w:ascii="Arial" w:hAnsi="Arial" w:cs="Arial"/>
                <w:b/>
                <w:sz w:val="18"/>
                <w:szCs w:val="18"/>
                <w:lang w:eastAsia="en-GB"/>
              </w:rPr>
              <w:t>s</w:t>
            </w:r>
            <w:r w:rsidRPr="00D654A1">
              <w:rPr>
                <w:rFonts w:ascii="Arial" w:hAnsi="Arial" w:cs="Arial"/>
                <w:b/>
                <w:sz w:val="18"/>
                <w:szCs w:val="18"/>
                <w:lang w:eastAsia="en-GB"/>
              </w:rPr>
              <w:t>pan</w:t>
            </w:r>
          </w:p>
          <w:p w14:paraId="36DDF83A" w14:textId="77777777" w:rsidR="007D2D82" w:rsidRPr="00D654A1" w:rsidRDefault="007D2D82" w:rsidP="00241789">
            <w:pPr>
              <w:spacing w:line="360" w:lineRule="auto"/>
              <w:jc w:val="center"/>
              <w:rPr>
                <w:rFonts w:ascii="Arial" w:hAnsi="Arial" w:cs="Arial"/>
                <w:b/>
                <w:sz w:val="18"/>
                <w:szCs w:val="18"/>
                <w:lang w:eastAsia="en-GB"/>
              </w:rPr>
            </w:pPr>
            <w:r w:rsidRPr="00D654A1">
              <w:rPr>
                <w:rFonts w:ascii="Arial" w:hAnsi="Arial" w:cs="Arial"/>
                <w:b/>
                <w:i/>
                <w:sz w:val="18"/>
                <w:szCs w:val="18"/>
                <w:lang w:eastAsia="en-GB"/>
              </w:rPr>
              <w:t>(SD)</w:t>
            </w:r>
          </w:p>
        </w:tc>
      </w:tr>
      <w:tr w:rsidR="00D654A1" w:rsidRPr="00D654A1" w14:paraId="7CEF297E" w14:textId="77777777" w:rsidTr="00FC157E">
        <w:trPr>
          <w:trHeight w:val="692"/>
        </w:trPr>
        <w:tc>
          <w:tcPr>
            <w:tcW w:w="1507" w:type="dxa"/>
            <w:tcBorders>
              <w:top w:val="single" w:sz="4" w:space="0" w:color="auto"/>
              <w:left w:val="nil"/>
              <w:bottom w:val="single" w:sz="4" w:space="0" w:color="auto"/>
              <w:right w:val="nil"/>
            </w:tcBorders>
          </w:tcPr>
          <w:p w14:paraId="202C5E56" w14:textId="77777777" w:rsidR="00702176" w:rsidRPr="00D654A1" w:rsidRDefault="00702176" w:rsidP="00241789">
            <w:pPr>
              <w:spacing w:line="360" w:lineRule="auto"/>
              <w:rPr>
                <w:rFonts w:ascii="Arial" w:hAnsi="Arial" w:cs="Arial"/>
                <w:b/>
                <w:sz w:val="18"/>
                <w:szCs w:val="18"/>
                <w:lang w:eastAsia="en-GB"/>
              </w:rPr>
            </w:pPr>
          </w:p>
        </w:tc>
        <w:tc>
          <w:tcPr>
            <w:tcW w:w="1095" w:type="dxa"/>
            <w:tcBorders>
              <w:top w:val="single" w:sz="4" w:space="0" w:color="auto"/>
              <w:left w:val="nil"/>
              <w:bottom w:val="single" w:sz="4" w:space="0" w:color="auto"/>
              <w:right w:val="nil"/>
            </w:tcBorders>
            <w:shd w:val="clear" w:color="auto" w:fill="auto"/>
            <w:vAlign w:val="center"/>
            <w:hideMark/>
          </w:tcPr>
          <w:p w14:paraId="612BD598" w14:textId="77777777" w:rsidR="00702176" w:rsidRPr="00D654A1" w:rsidRDefault="00837DB4" w:rsidP="00241789">
            <w:pPr>
              <w:spacing w:line="360" w:lineRule="auto"/>
              <w:rPr>
                <w:rFonts w:ascii="Arial" w:hAnsi="Arial" w:cs="Arial"/>
                <w:sz w:val="18"/>
                <w:szCs w:val="18"/>
                <w:lang w:eastAsia="en-GB"/>
              </w:rPr>
            </w:pPr>
            <w:r w:rsidRPr="00D654A1">
              <w:rPr>
                <w:rFonts w:ascii="Arial" w:hAnsi="Arial" w:cs="Arial"/>
                <w:sz w:val="18"/>
                <w:szCs w:val="18"/>
                <w:lang w:eastAsia="en-GB"/>
              </w:rPr>
              <w:t>P</w:t>
            </w:r>
            <w:r w:rsidR="00C67E2F" w:rsidRPr="00D654A1">
              <w:rPr>
                <w:rFonts w:ascii="Arial" w:hAnsi="Arial" w:cs="Arial"/>
                <w:sz w:val="18"/>
                <w:szCs w:val="18"/>
                <w:lang w:eastAsia="en-GB"/>
              </w:rPr>
              <w:t>L</w:t>
            </w:r>
          </w:p>
        </w:tc>
        <w:tc>
          <w:tcPr>
            <w:tcW w:w="1073" w:type="dxa"/>
            <w:tcBorders>
              <w:top w:val="single" w:sz="4" w:space="0" w:color="auto"/>
              <w:left w:val="nil"/>
              <w:bottom w:val="single" w:sz="4" w:space="0" w:color="auto"/>
              <w:right w:val="nil"/>
            </w:tcBorders>
            <w:shd w:val="clear" w:color="auto" w:fill="auto"/>
            <w:vAlign w:val="center"/>
            <w:hideMark/>
          </w:tcPr>
          <w:p w14:paraId="69AE0594" w14:textId="77777777" w:rsidR="00702176" w:rsidRPr="00D654A1" w:rsidRDefault="00702176" w:rsidP="00241789">
            <w:pPr>
              <w:spacing w:line="360" w:lineRule="auto"/>
              <w:rPr>
                <w:rFonts w:ascii="Arial" w:hAnsi="Arial" w:cs="Arial"/>
                <w:sz w:val="18"/>
                <w:szCs w:val="18"/>
                <w:lang w:eastAsia="en-GB"/>
              </w:rPr>
            </w:pPr>
            <w:r w:rsidRPr="00D654A1">
              <w:rPr>
                <w:rFonts w:ascii="Arial" w:hAnsi="Arial" w:cs="Arial"/>
                <w:sz w:val="18"/>
                <w:szCs w:val="18"/>
                <w:lang w:eastAsia="en-GB"/>
              </w:rPr>
              <w:t>CP</w:t>
            </w:r>
          </w:p>
        </w:tc>
        <w:tc>
          <w:tcPr>
            <w:tcW w:w="1350" w:type="dxa"/>
            <w:tcBorders>
              <w:top w:val="single" w:sz="4" w:space="0" w:color="auto"/>
              <w:left w:val="nil"/>
              <w:bottom w:val="single" w:sz="4" w:space="0" w:color="auto"/>
              <w:right w:val="nil"/>
            </w:tcBorders>
            <w:shd w:val="clear" w:color="auto" w:fill="auto"/>
            <w:vAlign w:val="center"/>
            <w:hideMark/>
          </w:tcPr>
          <w:p w14:paraId="5418E50B" w14:textId="77777777" w:rsidR="00702176" w:rsidRPr="00D654A1" w:rsidRDefault="00837DB4" w:rsidP="00241789">
            <w:pPr>
              <w:spacing w:line="360" w:lineRule="auto"/>
              <w:rPr>
                <w:rFonts w:ascii="Arial" w:hAnsi="Arial" w:cs="Arial"/>
                <w:sz w:val="18"/>
                <w:szCs w:val="18"/>
                <w:lang w:eastAsia="en-GB"/>
              </w:rPr>
            </w:pPr>
            <w:r w:rsidRPr="00D654A1">
              <w:rPr>
                <w:rFonts w:ascii="Arial" w:hAnsi="Arial" w:cs="Arial"/>
                <w:sz w:val="18"/>
                <w:szCs w:val="18"/>
                <w:lang w:eastAsia="en-GB"/>
              </w:rPr>
              <w:t>P</w:t>
            </w:r>
            <w:r w:rsidR="00C67E2F" w:rsidRPr="00D654A1">
              <w:rPr>
                <w:rFonts w:ascii="Arial" w:hAnsi="Arial" w:cs="Arial"/>
                <w:sz w:val="18"/>
                <w:szCs w:val="18"/>
                <w:lang w:eastAsia="en-GB"/>
              </w:rPr>
              <w:t>L</w:t>
            </w:r>
          </w:p>
        </w:tc>
        <w:tc>
          <w:tcPr>
            <w:tcW w:w="1125" w:type="dxa"/>
            <w:tcBorders>
              <w:top w:val="single" w:sz="4" w:space="0" w:color="auto"/>
              <w:left w:val="nil"/>
              <w:bottom w:val="single" w:sz="4" w:space="0" w:color="auto"/>
              <w:right w:val="nil"/>
            </w:tcBorders>
            <w:shd w:val="clear" w:color="auto" w:fill="auto"/>
            <w:vAlign w:val="center"/>
            <w:hideMark/>
          </w:tcPr>
          <w:p w14:paraId="5A17AE83" w14:textId="77777777" w:rsidR="00702176" w:rsidRPr="00D654A1" w:rsidRDefault="00702176" w:rsidP="00241789">
            <w:pPr>
              <w:spacing w:line="360" w:lineRule="auto"/>
              <w:rPr>
                <w:rFonts w:ascii="Arial" w:hAnsi="Arial" w:cs="Arial"/>
                <w:sz w:val="18"/>
                <w:szCs w:val="18"/>
                <w:lang w:eastAsia="en-GB"/>
              </w:rPr>
            </w:pPr>
            <w:r w:rsidRPr="00D654A1">
              <w:rPr>
                <w:rFonts w:ascii="Arial" w:hAnsi="Arial" w:cs="Arial"/>
                <w:sz w:val="18"/>
                <w:szCs w:val="18"/>
                <w:lang w:eastAsia="en-GB"/>
              </w:rPr>
              <w:t>CP</w:t>
            </w:r>
          </w:p>
        </w:tc>
        <w:tc>
          <w:tcPr>
            <w:tcW w:w="1007" w:type="dxa"/>
            <w:tcBorders>
              <w:top w:val="single" w:sz="4" w:space="0" w:color="auto"/>
              <w:left w:val="nil"/>
              <w:bottom w:val="single" w:sz="4" w:space="0" w:color="auto"/>
              <w:right w:val="nil"/>
            </w:tcBorders>
            <w:shd w:val="clear" w:color="auto" w:fill="auto"/>
            <w:vAlign w:val="center"/>
            <w:hideMark/>
          </w:tcPr>
          <w:p w14:paraId="598EB76C" w14:textId="77777777" w:rsidR="00702176" w:rsidRPr="00D654A1" w:rsidRDefault="00837DB4" w:rsidP="00241789">
            <w:pPr>
              <w:spacing w:line="360" w:lineRule="auto"/>
              <w:rPr>
                <w:rFonts w:ascii="Arial" w:hAnsi="Arial" w:cs="Arial"/>
                <w:sz w:val="18"/>
                <w:szCs w:val="18"/>
                <w:lang w:eastAsia="en-GB"/>
              </w:rPr>
            </w:pPr>
            <w:r w:rsidRPr="00D654A1">
              <w:rPr>
                <w:rFonts w:ascii="Arial" w:hAnsi="Arial" w:cs="Arial"/>
                <w:sz w:val="18"/>
                <w:szCs w:val="18"/>
                <w:lang w:eastAsia="en-GB"/>
              </w:rPr>
              <w:t>P</w:t>
            </w:r>
            <w:r w:rsidR="00C67E2F" w:rsidRPr="00D654A1">
              <w:rPr>
                <w:rFonts w:ascii="Arial" w:hAnsi="Arial" w:cs="Arial"/>
                <w:sz w:val="18"/>
                <w:szCs w:val="18"/>
                <w:lang w:eastAsia="en-GB"/>
              </w:rPr>
              <w:t>L</w:t>
            </w:r>
          </w:p>
        </w:tc>
        <w:tc>
          <w:tcPr>
            <w:tcW w:w="1007" w:type="dxa"/>
            <w:tcBorders>
              <w:top w:val="single" w:sz="4" w:space="0" w:color="auto"/>
              <w:left w:val="nil"/>
              <w:bottom w:val="single" w:sz="4" w:space="0" w:color="auto"/>
              <w:right w:val="nil"/>
            </w:tcBorders>
            <w:shd w:val="clear" w:color="auto" w:fill="auto"/>
            <w:vAlign w:val="center"/>
            <w:hideMark/>
          </w:tcPr>
          <w:p w14:paraId="531F9049" w14:textId="77777777" w:rsidR="00702176" w:rsidRPr="00D654A1" w:rsidRDefault="00702176" w:rsidP="00241789">
            <w:pPr>
              <w:spacing w:line="360" w:lineRule="auto"/>
              <w:rPr>
                <w:rFonts w:ascii="Arial" w:hAnsi="Arial" w:cs="Arial"/>
                <w:sz w:val="18"/>
                <w:szCs w:val="18"/>
                <w:lang w:eastAsia="en-GB"/>
              </w:rPr>
            </w:pPr>
            <w:r w:rsidRPr="00D654A1">
              <w:rPr>
                <w:rFonts w:ascii="Arial" w:hAnsi="Arial" w:cs="Arial"/>
                <w:sz w:val="18"/>
                <w:szCs w:val="18"/>
                <w:lang w:eastAsia="en-GB"/>
              </w:rPr>
              <w:t>CP</w:t>
            </w:r>
          </w:p>
        </w:tc>
      </w:tr>
      <w:tr w:rsidR="00D654A1" w:rsidRPr="00D654A1" w14:paraId="66F9F8CB" w14:textId="77777777" w:rsidTr="00FC157E">
        <w:trPr>
          <w:trHeight w:val="922"/>
        </w:trPr>
        <w:tc>
          <w:tcPr>
            <w:tcW w:w="1507" w:type="dxa"/>
            <w:tcBorders>
              <w:top w:val="single" w:sz="4" w:space="0" w:color="auto"/>
              <w:left w:val="nil"/>
              <w:bottom w:val="single" w:sz="4" w:space="0" w:color="auto"/>
              <w:right w:val="nil"/>
            </w:tcBorders>
          </w:tcPr>
          <w:p w14:paraId="7E17B2F7" w14:textId="77777777" w:rsidR="00702176" w:rsidRPr="00D654A1" w:rsidRDefault="00702176" w:rsidP="00241789">
            <w:pPr>
              <w:spacing w:line="360" w:lineRule="auto"/>
              <w:rPr>
                <w:rFonts w:ascii="Arial" w:hAnsi="Arial" w:cs="Arial"/>
                <w:sz w:val="18"/>
                <w:szCs w:val="18"/>
                <w:lang w:eastAsia="en-GB"/>
              </w:rPr>
            </w:pPr>
            <w:r w:rsidRPr="00D654A1">
              <w:rPr>
                <w:rFonts w:ascii="Arial" w:hAnsi="Arial" w:cs="Arial"/>
                <w:sz w:val="18"/>
                <w:szCs w:val="18"/>
                <w:lang w:eastAsia="en-GB"/>
              </w:rPr>
              <w:t>Storage (TTC)</w:t>
            </w:r>
          </w:p>
        </w:tc>
        <w:tc>
          <w:tcPr>
            <w:tcW w:w="1095" w:type="dxa"/>
            <w:tcBorders>
              <w:top w:val="single" w:sz="4" w:space="0" w:color="auto"/>
              <w:left w:val="nil"/>
              <w:bottom w:val="single" w:sz="4" w:space="0" w:color="auto"/>
              <w:right w:val="nil"/>
            </w:tcBorders>
            <w:shd w:val="clear" w:color="auto" w:fill="auto"/>
            <w:vAlign w:val="center"/>
          </w:tcPr>
          <w:p w14:paraId="6E39B905" w14:textId="77777777" w:rsidR="00702176" w:rsidRPr="00D654A1" w:rsidRDefault="00BA6953" w:rsidP="00241789">
            <w:pPr>
              <w:spacing w:line="360" w:lineRule="auto"/>
              <w:jc w:val="center"/>
              <w:rPr>
                <w:rFonts w:ascii="Arial" w:hAnsi="Arial" w:cs="Arial"/>
                <w:sz w:val="18"/>
                <w:szCs w:val="18"/>
              </w:rPr>
            </w:pPr>
            <w:r w:rsidRPr="00D654A1">
              <w:rPr>
                <w:rFonts w:ascii="Arial" w:hAnsi="Arial" w:cs="Arial"/>
                <w:sz w:val="18"/>
                <w:szCs w:val="18"/>
              </w:rPr>
              <w:t>21.98</w:t>
            </w:r>
          </w:p>
          <w:p w14:paraId="377BE86E" w14:textId="77777777" w:rsidR="007B0B02" w:rsidRPr="00D654A1" w:rsidRDefault="00BA6953" w:rsidP="00241789">
            <w:pPr>
              <w:spacing w:line="360" w:lineRule="auto"/>
              <w:jc w:val="center"/>
              <w:rPr>
                <w:rFonts w:ascii="Arial" w:hAnsi="Arial" w:cs="Arial"/>
                <w:i/>
                <w:sz w:val="18"/>
                <w:szCs w:val="18"/>
              </w:rPr>
            </w:pPr>
            <w:r w:rsidRPr="00D654A1">
              <w:rPr>
                <w:rFonts w:ascii="Arial" w:hAnsi="Arial" w:cs="Arial"/>
                <w:i/>
                <w:sz w:val="18"/>
                <w:szCs w:val="18"/>
              </w:rPr>
              <w:t>(4.95</w:t>
            </w:r>
            <w:r w:rsidR="00702176" w:rsidRPr="00D654A1">
              <w:rPr>
                <w:rFonts w:ascii="Arial" w:hAnsi="Arial" w:cs="Arial"/>
                <w:i/>
                <w:sz w:val="18"/>
                <w:szCs w:val="18"/>
              </w:rPr>
              <w:t>)</w:t>
            </w:r>
          </w:p>
          <w:p w14:paraId="2790A84B" w14:textId="77777777" w:rsidR="007B0B02" w:rsidRPr="00D654A1" w:rsidRDefault="007B0B02" w:rsidP="00241789">
            <w:pPr>
              <w:spacing w:line="360" w:lineRule="auto"/>
              <w:jc w:val="center"/>
              <w:rPr>
                <w:rFonts w:ascii="Arial" w:hAnsi="Arial" w:cs="Arial"/>
                <w:i/>
                <w:sz w:val="18"/>
                <w:szCs w:val="18"/>
              </w:rPr>
            </w:pPr>
            <w:r w:rsidRPr="00D654A1">
              <w:rPr>
                <w:rFonts w:ascii="Arial" w:hAnsi="Arial" w:cs="Arial"/>
                <w:i/>
                <w:sz w:val="18"/>
                <w:szCs w:val="18"/>
              </w:rPr>
              <w:t>*2</w:t>
            </w:r>
          </w:p>
        </w:tc>
        <w:tc>
          <w:tcPr>
            <w:tcW w:w="1073" w:type="dxa"/>
            <w:tcBorders>
              <w:top w:val="single" w:sz="4" w:space="0" w:color="auto"/>
              <w:left w:val="nil"/>
              <w:bottom w:val="single" w:sz="4" w:space="0" w:color="auto"/>
              <w:right w:val="nil"/>
            </w:tcBorders>
            <w:shd w:val="clear" w:color="auto" w:fill="auto"/>
            <w:vAlign w:val="center"/>
          </w:tcPr>
          <w:p w14:paraId="73950109" w14:textId="77777777" w:rsidR="00702176" w:rsidRPr="00D654A1" w:rsidRDefault="00702176" w:rsidP="00241789">
            <w:pPr>
              <w:spacing w:line="360" w:lineRule="auto"/>
              <w:jc w:val="center"/>
              <w:rPr>
                <w:rFonts w:ascii="Arial" w:hAnsi="Arial" w:cs="Arial"/>
                <w:sz w:val="18"/>
                <w:szCs w:val="18"/>
              </w:rPr>
            </w:pPr>
            <w:r w:rsidRPr="00D654A1">
              <w:rPr>
                <w:rFonts w:ascii="Arial" w:hAnsi="Arial" w:cs="Arial"/>
                <w:sz w:val="18"/>
                <w:szCs w:val="18"/>
              </w:rPr>
              <w:t>22.80</w:t>
            </w:r>
          </w:p>
          <w:p w14:paraId="3655B486" w14:textId="77777777" w:rsidR="00702176" w:rsidRPr="00D654A1" w:rsidRDefault="00702176" w:rsidP="00241789">
            <w:pPr>
              <w:spacing w:line="360" w:lineRule="auto"/>
              <w:jc w:val="center"/>
              <w:rPr>
                <w:rFonts w:ascii="Arial" w:hAnsi="Arial" w:cs="Arial"/>
                <w:i/>
                <w:sz w:val="18"/>
                <w:szCs w:val="18"/>
              </w:rPr>
            </w:pPr>
            <w:r w:rsidRPr="00D654A1">
              <w:rPr>
                <w:rFonts w:ascii="Arial" w:hAnsi="Arial" w:cs="Arial"/>
                <w:i/>
                <w:sz w:val="18"/>
                <w:szCs w:val="18"/>
              </w:rPr>
              <w:t>(4.87)</w:t>
            </w:r>
          </w:p>
          <w:p w14:paraId="10FB5512" w14:textId="77777777" w:rsidR="007B0B02" w:rsidRPr="00D654A1" w:rsidRDefault="007B0B02" w:rsidP="00241789">
            <w:pPr>
              <w:spacing w:line="360" w:lineRule="auto"/>
              <w:jc w:val="center"/>
              <w:rPr>
                <w:rFonts w:ascii="Arial" w:hAnsi="Arial" w:cs="Arial"/>
                <w:i/>
                <w:sz w:val="18"/>
                <w:szCs w:val="18"/>
              </w:rPr>
            </w:pPr>
            <w:r w:rsidRPr="00D654A1">
              <w:rPr>
                <w:rFonts w:ascii="Arial" w:hAnsi="Arial" w:cs="Arial"/>
                <w:i/>
                <w:sz w:val="18"/>
                <w:szCs w:val="18"/>
              </w:rPr>
              <w:t>*1</w:t>
            </w:r>
          </w:p>
        </w:tc>
        <w:tc>
          <w:tcPr>
            <w:tcW w:w="1350" w:type="dxa"/>
            <w:tcBorders>
              <w:top w:val="single" w:sz="4" w:space="0" w:color="auto"/>
              <w:left w:val="nil"/>
              <w:bottom w:val="single" w:sz="4" w:space="0" w:color="auto"/>
              <w:right w:val="nil"/>
            </w:tcBorders>
            <w:shd w:val="clear" w:color="auto" w:fill="auto"/>
            <w:vAlign w:val="center"/>
          </w:tcPr>
          <w:p w14:paraId="14FB4598" w14:textId="77777777" w:rsidR="00702176" w:rsidRPr="00D654A1" w:rsidRDefault="00702176" w:rsidP="00241789">
            <w:pPr>
              <w:spacing w:line="360" w:lineRule="auto"/>
              <w:jc w:val="center"/>
              <w:rPr>
                <w:rFonts w:ascii="Arial" w:hAnsi="Arial" w:cs="Arial"/>
                <w:sz w:val="18"/>
                <w:szCs w:val="18"/>
              </w:rPr>
            </w:pPr>
            <w:r w:rsidRPr="00D654A1">
              <w:rPr>
                <w:rFonts w:ascii="Arial" w:hAnsi="Arial" w:cs="Arial"/>
                <w:sz w:val="18"/>
                <w:szCs w:val="18"/>
              </w:rPr>
              <w:t>10.43</w:t>
            </w:r>
          </w:p>
          <w:p w14:paraId="06A99896" w14:textId="77777777" w:rsidR="00702176" w:rsidRPr="00D654A1" w:rsidRDefault="00BA6953" w:rsidP="00241789">
            <w:pPr>
              <w:spacing w:line="360" w:lineRule="auto"/>
              <w:jc w:val="center"/>
              <w:rPr>
                <w:rFonts w:ascii="Arial" w:hAnsi="Arial" w:cs="Arial"/>
                <w:i/>
                <w:sz w:val="18"/>
                <w:szCs w:val="18"/>
              </w:rPr>
            </w:pPr>
            <w:r w:rsidRPr="00D654A1">
              <w:rPr>
                <w:rFonts w:ascii="Arial" w:hAnsi="Arial" w:cs="Arial"/>
                <w:i/>
                <w:sz w:val="18"/>
                <w:szCs w:val="18"/>
              </w:rPr>
              <w:t>(2.80</w:t>
            </w:r>
            <w:r w:rsidR="00702176" w:rsidRPr="00D654A1">
              <w:rPr>
                <w:rFonts w:ascii="Arial" w:hAnsi="Arial" w:cs="Arial"/>
                <w:i/>
                <w:sz w:val="18"/>
                <w:szCs w:val="18"/>
              </w:rPr>
              <w:t>)</w:t>
            </w:r>
          </w:p>
          <w:p w14:paraId="334F6718" w14:textId="77777777" w:rsidR="007B0B02" w:rsidRPr="00D654A1" w:rsidRDefault="009E72A6" w:rsidP="00241789">
            <w:pPr>
              <w:spacing w:line="360" w:lineRule="auto"/>
              <w:jc w:val="center"/>
              <w:rPr>
                <w:rFonts w:ascii="Arial" w:hAnsi="Arial" w:cs="Arial"/>
                <w:i/>
                <w:sz w:val="18"/>
                <w:szCs w:val="18"/>
              </w:rPr>
            </w:pPr>
            <w:r w:rsidRPr="00D654A1">
              <w:rPr>
                <w:rFonts w:ascii="Arial" w:hAnsi="Arial" w:cs="Arial"/>
                <w:i/>
                <w:sz w:val="18"/>
                <w:szCs w:val="18"/>
              </w:rPr>
              <w:t>*0</w:t>
            </w:r>
          </w:p>
        </w:tc>
        <w:tc>
          <w:tcPr>
            <w:tcW w:w="1125" w:type="dxa"/>
            <w:tcBorders>
              <w:top w:val="single" w:sz="4" w:space="0" w:color="auto"/>
              <w:left w:val="nil"/>
              <w:bottom w:val="single" w:sz="4" w:space="0" w:color="auto"/>
              <w:right w:val="nil"/>
            </w:tcBorders>
            <w:shd w:val="clear" w:color="auto" w:fill="auto"/>
            <w:vAlign w:val="center"/>
          </w:tcPr>
          <w:p w14:paraId="0832CAD4" w14:textId="77777777" w:rsidR="00702176" w:rsidRPr="00D654A1" w:rsidRDefault="00702176" w:rsidP="00241789">
            <w:pPr>
              <w:spacing w:line="360" w:lineRule="auto"/>
              <w:jc w:val="center"/>
              <w:rPr>
                <w:rFonts w:ascii="Arial" w:hAnsi="Arial" w:cs="Arial"/>
                <w:sz w:val="18"/>
                <w:szCs w:val="18"/>
              </w:rPr>
            </w:pPr>
            <w:r w:rsidRPr="00D654A1">
              <w:rPr>
                <w:rFonts w:ascii="Arial" w:hAnsi="Arial" w:cs="Arial"/>
                <w:sz w:val="18"/>
                <w:szCs w:val="18"/>
              </w:rPr>
              <w:t>13.30</w:t>
            </w:r>
          </w:p>
          <w:p w14:paraId="1F9BE8F4" w14:textId="77777777" w:rsidR="00702176" w:rsidRPr="00D654A1" w:rsidRDefault="00BA6953" w:rsidP="00241789">
            <w:pPr>
              <w:spacing w:line="360" w:lineRule="auto"/>
              <w:jc w:val="center"/>
              <w:rPr>
                <w:rFonts w:ascii="Arial" w:hAnsi="Arial" w:cs="Arial"/>
                <w:i/>
                <w:sz w:val="18"/>
                <w:szCs w:val="18"/>
              </w:rPr>
            </w:pPr>
            <w:r w:rsidRPr="00D654A1">
              <w:rPr>
                <w:rFonts w:ascii="Arial" w:hAnsi="Arial" w:cs="Arial"/>
                <w:i/>
                <w:sz w:val="18"/>
                <w:szCs w:val="18"/>
              </w:rPr>
              <w:t>(3.14</w:t>
            </w:r>
            <w:r w:rsidR="00702176" w:rsidRPr="00D654A1">
              <w:rPr>
                <w:rFonts w:ascii="Arial" w:hAnsi="Arial" w:cs="Arial"/>
                <w:i/>
                <w:sz w:val="18"/>
                <w:szCs w:val="18"/>
              </w:rPr>
              <w:t>)</w:t>
            </w:r>
          </w:p>
          <w:p w14:paraId="3B44AC7C" w14:textId="77777777" w:rsidR="007B0B02" w:rsidRPr="00D654A1" w:rsidRDefault="007B0B02" w:rsidP="00241789">
            <w:pPr>
              <w:spacing w:line="360" w:lineRule="auto"/>
              <w:jc w:val="center"/>
              <w:rPr>
                <w:rFonts w:ascii="Arial" w:hAnsi="Arial" w:cs="Arial"/>
                <w:i/>
                <w:sz w:val="18"/>
                <w:szCs w:val="18"/>
              </w:rPr>
            </w:pPr>
            <w:r w:rsidRPr="00D654A1">
              <w:rPr>
                <w:rFonts w:ascii="Arial" w:hAnsi="Arial" w:cs="Arial"/>
                <w:i/>
                <w:sz w:val="18"/>
                <w:szCs w:val="18"/>
              </w:rPr>
              <w:t>*1</w:t>
            </w:r>
          </w:p>
        </w:tc>
        <w:tc>
          <w:tcPr>
            <w:tcW w:w="1007" w:type="dxa"/>
            <w:tcBorders>
              <w:top w:val="single" w:sz="4" w:space="0" w:color="auto"/>
              <w:left w:val="nil"/>
              <w:bottom w:val="single" w:sz="4" w:space="0" w:color="auto"/>
              <w:right w:val="nil"/>
            </w:tcBorders>
            <w:shd w:val="clear" w:color="auto" w:fill="auto"/>
            <w:vAlign w:val="center"/>
          </w:tcPr>
          <w:p w14:paraId="5499F4B3" w14:textId="77777777" w:rsidR="00702176" w:rsidRPr="00D654A1" w:rsidRDefault="00702176" w:rsidP="00241789">
            <w:pPr>
              <w:spacing w:line="360" w:lineRule="auto"/>
              <w:jc w:val="center"/>
              <w:rPr>
                <w:rFonts w:ascii="Arial" w:hAnsi="Arial" w:cs="Arial"/>
                <w:sz w:val="18"/>
                <w:szCs w:val="18"/>
              </w:rPr>
            </w:pPr>
            <w:r w:rsidRPr="00D654A1">
              <w:rPr>
                <w:rFonts w:ascii="Arial" w:hAnsi="Arial" w:cs="Arial"/>
                <w:sz w:val="18"/>
                <w:szCs w:val="18"/>
              </w:rPr>
              <w:t>13.43</w:t>
            </w:r>
          </w:p>
          <w:p w14:paraId="314D6732" w14:textId="77777777" w:rsidR="00702176" w:rsidRPr="00D654A1" w:rsidRDefault="00BA6953" w:rsidP="00241789">
            <w:pPr>
              <w:spacing w:line="360" w:lineRule="auto"/>
              <w:jc w:val="center"/>
              <w:rPr>
                <w:rFonts w:ascii="Arial" w:hAnsi="Arial" w:cs="Arial"/>
                <w:i/>
                <w:sz w:val="18"/>
                <w:szCs w:val="18"/>
              </w:rPr>
            </w:pPr>
            <w:r w:rsidRPr="00D654A1">
              <w:rPr>
                <w:rFonts w:ascii="Arial" w:hAnsi="Arial" w:cs="Arial"/>
                <w:i/>
                <w:sz w:val="18"/>
                <w:szCs w:val="18"/>
              </w:rPr>
              <w:t>(3.12</w:t>
            </w:r>
            <w:r w:rsidR="00702176" w:rsidRPr="00D654A1">
              <w:rPr>
                <w:rFonts w:ascii="Arial" w:hAnsi="Arial" w:cs="Arial"/>
                <w:i/>
                <w:sz w:val="18"/>
                <w:szCs w:val="18"/>
              </w:rPr>
              <w:t>)</w:t>
            </w:r>
          </w:p>
          <w:p w14:paraId="017CBFC9" w14:textId="77777777" w:rsidR="007B0B02" w:rsidRPr="00D654A1" w:rsidRDefault="007B0B02" w:rsidP="00241789">
            <w:pPr>
              <w:spacing w:line="360" w:lineRule="auto"/>
              <w:jc w:val="center"/>
              <w:rPr>
                <w:rFonts w:ascii="Arial" w:hAnsi="Arial" w:cs="Arial"/>
                <w:i/>
                <w:sz w:val="18"/>
                <w:szCs w:val="18"/>
              </w:rPr>
            </w:pPr>
            <w:r w:rsidRPr="00D654A1">
              <w:rPr>
                <w:rFonts w:ascii="Arial" w:hAnsi="Arial" w:cs="Arial"/>
                <w:i/>
                <w:sz w:val="18"/>
                <w:szCs w:val="18"/>
              </w:rPr>
              <w:t>*24</w:t>
            </w:r>
          </w:p>
        </w:tc>
        <w:tc>
          <w:tcPr>
            <w:tcW w:w="1007" w:type="dxa"/>
            <w:tcBorders>
              <w:top w:val="single" w:sz="4" w:space="0" w:color="auto"/>
              <w:left w:val="nil"/>
              <w:bottom w:val="single" w:sz="4" w:space="0" w:color="auto"/>
              <w:right w:val="nil"/>
            </w:tcBorders>
            <w:shd w:val="clear" w:color="auto" w:fill="auto"/>
            <w:vAlign w:val="center"/>
          </w:tcPr>
          <w:p w14:paraId="29D63499" w14:textId="77777777" w:rsidR="00702176" w:rsidRPr="00D654A1" w:rsidRDefault="00702176" w:rsidP="00241789">
            <w:pPr>
              <w:spacing w:line="360" w:lineRule="auto"/>
              <w:jc w:val="center"/>
              <w:rPr>
                <w:rFonts w:ascii="Arial" w:hAnsi="Arial" w:cs="Arial"/>
                <w:sz w:val="18"/>
                <w:szCs w:val="18"/>
              </w:rPr>
            </w:pPr>
            <w:r w:rsidRPr="00D654A1">
              <w:rPr>
                <w:rFonts w:ascii="Arial" w:hAnsi="Arial" w:cs="Arial"/>
                <w:sz w:val="18"/>
                <w:szCs w:val="18"/>
              </w:rPr>
              <w:t>13.3</w:t>
            </w:r>
            <w:r w:rsidR="00BA6953" w:rsidRPr="00D654A1">
              <w:rPr>
                <w:rFonts w:ascii="Arial" w:hAnsi="Arial" w:cs="Arial"/>
                <w:sz w:val="18"/>
                <w:szCs w:val="18"/>
              </w:rPr>
              <w:t>0</w:t>
            </w:r>
          </w:p>
          <w:p w14:paraId="19AC9C5D" w14:textId="77777777" w:rsidR="00702176" w:rsidRPr="00D654A1" w:rsidRDefault="00BA6953" w:rsidP="00241789">
            <w:pPr>
              <w:spacing w:line="360" w:lineRule="auto"/>
              <w:jc w:val="center"/>
              <w:rPr>
                <w:rFonts w:ascii="Arial" w:hAnsi="Arial" w:cs="Arial"/>
                <w:i/>
                <w:sz w:val="18"/>
                <w:szCs w:val="18"/>
              </w:rPr>
            </w:pPr>
            <w:r w:rsidRPr="00D654A1">
              <w:rPr>
                <w:rFonts w:ascii="Arial" w:hAnsi="Arial" w:cs="Arial"/>
                <w:i/>
                <w:sz w:val="18"/>
                <w:szCs w:val="18"/>
              </w:rPr>
              <w:t>(2</w:t>
            </w:r>
            <w:r w:rsidR="00702176" w:rsidRPr="00D654A1">
              <w:rPr>
                <w:rFonts w:ascii="Arial" w:hAnsi="Arial" w:cs="Arial"/>
                <w:i/>
                <w:sz w:val="18"/>
                <w:szCs w:val="18"/>
              </w:rPr>
              <w:t>.</w:t>
            </w:r>
            <w:r w:rsidRPr="00D654A1">
              <w:rPr>
                <w:rFonts w:ascii="Arial" w:hAnsi="Arial" w:cs="Arial"/>
                <w:i/>
                <w:sz w:val="18"/>
                <w:szCs w:val="18"/>
              </w:rPr>
              <w:t>30</w:t>
            </w:r>
            <w:r w:rsidR="00702176" w:rsidRPr="00D654A1">
              <w:rPr>
                <w:rFonts w:ascii="Arial" w:hAnsi="Arial" w:cs="Arial"/>
                <w:i/>
                <w:sz w:val="18"/>
                <w:szCs w:val="18"/>
              </w:rPr>
              <w:t>)</w:t>
            </w:r>
          </w:p>
          <w:p w14:paraId="0DF76568" w14:textId="77777777" w:rsidR="007B0B02" w:rsidRPr="00D654A1" w:rsidRDefault="007B0B02" w:rsidP="00241789">
            <w:pPr>
              <w:spacing w:line="360" w:lineRule="auto"/>
              <w:jc w:val="center"/>
              <w:rPr>
                <w:rFonts w:ascii="Arial" w:hAnsi="Arial" w:cs="Arial"/>
                <w:i/>
                <w:sz w:val="18"/>
                <w:szCs w:val="18"/>
              </w:rPr>
            </w:pPr>
            <w:r w:rsidRPr="00D654A1">
              <w:rPr>
                <w:rFonts w:ascii="Arial" w:hAnsi="Arial" w:cs="Arial"/>
                <w:i/>
                <w:sz w:val="18"/>
                <w:szCs w:val="18"/>
              </w:rPr>
              <w:t>*14</w:t>
            </w:r>
          </w:p>
        </w:tc>
      </w:tr>
      <w:tr w:rsidR="00D654A1" w:rsidRPr="00D654A1" w14:paraId="054F396F" w14:textId="77777777" w:rsidTr="00FC157E">
        <w:trPr>
          <w:trHeight w:val="922"/>
        </w:trPr>
        <w:tc>
          <w:tcPr>
            <w:tcW w:w="1507" w:type="dxa"/>
            <w:tcBorders>
              <w:top w:val="single" w:sz="4" w:space="0" w:color="auto"/>
              <w:left w:val="nil"/>
              <w:bottom w:val="single" w:sz="4" w:space="0" w:color="auto"/>
              <w:right w:val="nil"/>
            </w:tcBorders>
          </w:tcPr>
          <w:p w14:paraId="1ECA7A2C" w14:textId="77777777" w:rsidR="00702176" w:rsidRPr="00D654A1" w:rsidRDefault="00702176" w:rsidP="00241789">
            <w:pPr>
              <w:spacing w:line="360" w:lineRule="auto"/>
              <w:rPr>
                <w:rFonts w:ascii="Arial" w:hAnsi="Arial" w:cs="Arial"/>
                <w:sz w:val="18"/>
                <w:szCs w:val="18"/>
                <w:lang w:eastAsia="en-GB"/>
              </w:rPr>
            </w:pPr>
            <w:r w:rsidRPr="00D654A1">
              <w:rPr>
                <w:rFonts w:ascii="Arial" w:hAnsi="Arial" w:cs="Arial"/>
                <w:sz w:val="18"/>
                <w:szCs w:val="18"/>
                <w:lang w:eastAsia="en-GB"/>
              </w:rPr>
              <w:t>Recall time (</w:t>
            </w:r>
            <w:proofErr w:type="spellStart"/>
            <w:r w:rsidRPr="00D654A1">
              <w:rPr>
                <w:rFonts w:ascii="Arial" w:hAnsi="Arial" w:cs="Arial"/>
                <w:sz w:val="18"/>
                <w:szCs w:val="18"/>
                <w:lang w:eastAsia="en-GB"/>
              </w:rPr>
              <w:t>ms</w:t>
            </w:r>
            <w:proofErr w:type="spellEnd"/>
            <w:r w:rsidRPr="00D654A1">
              <w:rPr>
                <w:rFonts w:ascii="Arial" w:hAnsi="Arial" w:cs="Arial"/>
                <w:sz w:val="18"/>
                <w:szCs w:val="18"/>
                <w:lang w:eastAsia="en-GB"/>
              </w:rPr>
              <w:t>)</w:t>
            </w:r>
          </w:p>
        </w:tc>
        <w:tc>
          <w:tcPr>
            <w:tcW w:w="1095" w:type="dxa"/>
            <w:tcBorders>
              <w:top w:val="single" w:sz="4" w:space="0" w:color="auto"/>
              <w:left w:val="nil"/>
              <w:bottom w:val="single" w:sz="4" w:space="0" w:color="auto"/>
              <w:right w:val="nil"/>
            </w:tcBorders>
            <w:shd w:val="clear" w:color="auto" w:fill="auto"/>
            <w:vAlign w:val="center"/>
            <w:hideMark/>
          </w:tcPr>
          <w:p w14:paraId="58BDB3DD" w14:textId="77777777" w:rsidR="00702176" w:rsidRPr="00D654A1" w:rsidRDefault="00702176" w:rsidP="00241789">
            <w:pPr>
              <w:spacing w:line="360" w:lineRule="auto"/>
              <w:jc w:val="center"/>
              <w:rPr>
                <w:rFonts w:ascii="Arial" w:hAnsi="Arial" w:cs="Arial"/>
                <w:i/>
                <w:sz w:val="18"/>
                <w:szCs w:val="18"/>
              </w:rPr>
            </w:pPr>
            <w:r w:rsidRPr="00D654A1">
              <w:rPr>
                <w:rFonts w:ascii="Arial" w:hAnsi="Arial" w:cs="Arial"/>
                <w:sz w:val="18"/>
                <w:szCs w:val="18"/>
              </w:rPr>
              <w:t>1</w:t>
            </w:r>
            <w:r w:rsidR="00BA6953" w:rsidRPr="00D654A1">
              <w:rPr>
                <w:rFonts w:ascii="Arial" w:hAnsi="Arial" w:cs="Arial"/>
                <w:sz w:val="18"/>
                <w:szCs w:val="18"/>
              </w:rPr>
              <w:t>297.10</w:t>
            </w:r>
            <w:r w:rsidRPr="00D654A1">
              <w:rPr>
                <w:rFonts w:ascii="Arial" w:hAnsi="Arial" w:cs="Arial"/>
                <w:sz w:val="18"/>
                <w:szCs w:val="18"/>
              </w:rPr>
              <w:t xml:space="preserve"> </w:t>
            </w:r>
            <w:r w:rsidR="00BA6953" w:rsidRPr="00D654A1">
              <w:rPr>
                <w:rFonts w:ascii="Arial" w:hAnsi="Arial" w:cs="Arial"/>
                <w:i/>
                <w:sz w:val="18"/>
                <w:szCs w:val="18"/>
              </w:rPr>
              <w:t>(412</w:t>
            </w:r>
            <w:r w:rsidRPr="00D654A1">
              <w:rPr>
                <w:rFonts w:ascii="Arial" w:hAnsi="Arial" w:cs="Arial"/>
                <w:i/>
                <w:sz w:val="18"/>
                <w:szCs w:val="18"/>
              </w:rPr>
              <w:t>.</w:t>
            </w:r>
            <w:r w:rsidR="00BA6953" w:rsidRPr="00D654A1">
              <w:rPr>
                <w:rFonts w:ascii="Arial" w:hAnsi="Arial" w:cs="Arial"/>
                <w:i/>
                <w:sz w:val="18"/>
                <w:szCs w:val="18"/>
              </w:rPr>
              <w:t>82</w:t>
            </w:r>
            <w:r w:rsidRPr="00D654A1">
              <w:rPr>
                <w:rFonts w:ascii="Arial" w:hAnsi="Arial" w:cs="Arial"/>
                <w:i/>
                <w:sz w:val="18"/>
                <w:szCs w:val="18"/>
              </w:rPr>
              <w:t>)</w:t>
            </w:r>
          </w:p>
          <w:p w14:paraId="00AA02E0" w14:textId="77777777" w:rsidR="007B0B02" w:rsidRPr="00D654A1" w:rsidRDefault="007B0B02" w:rsidP="00241789">
            <w:pPr>
              <w:spacing w:line="360" w:lineRule="auto"/>
              <w:jc w:val="center"/>
              <w:rPr>
                <w:rFonts w:ascii="Arial" w:hAnsi="Arial" w:cs="Arial"/>
                <w:i/>
                <w:sz w:val="18"/>
                <w:szCs w:val="18"/>
              </w:rPr>
            </w:pPr>
            <w:r w:rsidRPr="00D654A1">
              <w:rPr>
                <w:rFonts w:ascii="Arial" w:hAnsi="Arial" w:cs="Arial"/>
                <w:i/>
                <w:sz w:val="18"/>
                <w:szCs w:val="18"/>
              </w:rPr>
              <w:t>*2</w:t>
            </w:r>
          </w:p>
        </w:tc>
        <w:tc>
          <w:tcPr>
            <w:tcW w:w="1073" w:type="dxa"/>
            <w:tcBorders>
              <w:top w:val="single" w:sz="4" w:space="0" w:color="auto"/>
              <w:left w:val="nil"/>
              <w:bottom w:val="single" w:sz="4" w:space="0" w:color="auto"/>
              <w:right w:val="nil"/>
            </w:tcBorders>
            <w:shd w:val="clear" w:color="auto" w:fill="auto"/>
            <w:vAlign w:val="center"/>
            <w:hideMark/>
          </w:tcPr>
          <w:p w14:paraId="153CF9D5" w14:textId="77777777" w:rsidR="00702176" w:rsidRPr="00D654A1" w:rsidRDefault="00BA6953" w:rsidP="00241789">
            <w:pPr>
              <w:spacing w:line="360" w:lineRule="auto"/>
              <w:jc w:val="center"/>
              <w:rPr>
                <w:rFonts w:ascii="Arial" w:hAnsi="Arial" w:cs="Arial"/>
                <w:i/>
                <w:sz w:val="18"/>
                <w:szCs w:val="18"/>
              </w:rPr>
            </w:pPr>
            <w:r w:rsidRPr="00D654A1">
              <w:rPr>
                <w:rFonts w:ascii="Arial" w:hAnsi="Arial" w:cs="Arial"/>
                <w:sz w:val="18"/>
                <w:szCs w:val="18"/>
              </w:rPr>
              <w:t>106</w:t>
            </w:r>
            <w:r w:rsidR="00702176" w:rsidRPr="00D654A1">
              <w:rPr>
                <w:rFonts w:ascii="Arial" w:hAnsi="Arial" w:cs="Arial"/>
                <w:sz w:val="18"/>
                <w:szCs w:val="18"/>
              </w:rPr>
              <w:t>3.</w:t>
            </w:r>
            <w:r w:rsidRPr="00D654A1">
              <w:rPr>
                <w:rFonts w:ascii="Arial" w:hAnsi="Arial" w:cs="Arial"/>
                <w:sz w:val="18"/>
                <w:szCs w:val="18"/>
              </w:rPr>
              <w:t>63</w:t>
            </w:r>
            <w:r w:rsidR="00702176" w:rsidRPr="00D654A1">
              <w:rPr>
                <w:rFonts w:ascii="Arial" w:hAnsi="Arial" w:cs="Arial"/>
                <w:sz w:val="18"/>
                <w:szCs w:val="18"/>
              </w:rPr>
              <w:t xml:space="preserve"> </w:t>
            </w:r>
            <w:r w:rsidRPr="00D654A1">
              <w:rPr>
                <w:rFonts w:ascii="Arial" w:hAnsi="Arial" w:cs="Arial"/>
                <w:i/>
                <w:sz w:val="18"/>
                <w:szCs w:val="18"/>
              </w:rPr>
              <w:t>(373.133</w:t>
            </w:r>
            <w:r w:rsidR="00702176" w:rsidRPr="00D654A1">
              <w:rPr>
                <w:rFonts w:ascii="Arial" w:hAnsi="Arial" w:cs="Arial"/>
                <w:i/>
                <w:sz w:val="18"/>
                <w:szCs w:val="18"/>
              </w:rPr>
              <w:t>)</w:t>
            </w:r>
          </w:p>
          <w:p w14:paraId="5F492B88" w14:textId="77777777" w:rsidR="007B0B02" w:rsidRPr="00D654A1" w:rsidRDefault="007B0B02" w:rsidP="00241789">
            <w:pPr>
              <w:spacing w:line="360" w:lineRule="auto"/>
              <w:jc w:val="center"/>
              <w:rPr>
                <w:rFonts w:ascii="Arial" w:hAnsi="Arial" w:cs="Arial"/>
                <w:sz w:val="18"/>
                <w:szCs w:val="18"/>
                <w:lang w:eastAsia="en-GB"/>
              </w:rPr>
            </w:pPr>
            <w:r w:rsidRPr="00D654A1">
              <w:rPr>
                <w:rFonts w:ascii="Arial" w:hAnsi="Arial" w:cs="Arial"/>
                <w:sz w:val="18"/>
                <w:szCs w:val="18"/>
                <w:lang w:eastAsia="en-GB"/>
              </w:rPr>
              <w:t>*1</w:t>
            </w:r>
          </w:p>
        </w:tc>
        <w:tc>
          <w:tcPr>
            <w:tcW w:w="1350" w:type="dxa"/>
            <w:tcBorders>
              <w:top w:val="single" w:sz="4" w:space="0" w:color="auto"/>
              <w:left w:val="nil"/>
              <w:bottom w:val="single" w:sz="4" w:space="0" w:color="auto"/>
              <w:right w:val="nil"/>
            </w:tcBorders>
            <w:shd w:val="clear" w:color="auto" w:fill="auto"/>
            <w:vAlign w:val="center"/>
          </w:tcPr>
          <w:p w14:paraId="1517ECDE" w14:textId="77777777" w:rsidR="00702176" w:rsidRPr="00D654A1" w:rsidRDefault="00702176" w:rsidP="00241789">
            <w:pPr>
              <w:spacing w:line="360" w:lineRule="auto"/>
              <w:jc w:val="center"/>
              <w:rPr>
                <w:rFonts w:ascii="Arial" w:hAnsi="Arial" w:cs="Arial"/>
                <w:i/>
                <w:sz w:val="18"/>
                <w:szCs w:val="18"/>
              </w:rPr>
            </w:pPr>
            <w:r w:rsidRPr="00D654A1">
              <w:rPr>
                <w:rFonts w:ascii="Arial" w:hAnsi="Arial" w:cs="Arial"/>
                <w:sz w:val="18"/>
                <w:szCs w:val="18"/>
              </w:rPr>
              <w:t xml:space="preserve">10133.57 </w:t>
            </w:r>
            <w:r w:rsidRPr="00D654A1">
              <w:rPr>
                <w:rFonts w:ascii="Arial" w:hAnsi="Arial" w:cs="Arial"/>
                <w:i/>
                <w:sz w:val="18"/>
                <w:szCs w:val="18"/>
              </w:rPr>
              <w:t>(2942.75)</w:t>
            </w:r>
          </w:p>
          <w:p w14:paraId="51E6C462" w14:textId="77777777" w:rsidR="007B0B02" w:rsidRPr="00D654A1" w:rsidRDefault="007B0B02" w:rsidP="00241789">
            <w:pPr>
              <w:spacing w:line="360" w:lineRule="auto"/>
              <w:jc w:val="center"/>
              <w:rPr>
                <w:rFonts w:ascii="Arial" w:hAnsi="Arial" w:cs="Arial"/>
                <w:sz w:val="18"/>
                <w:szCs w:val="18"/>
                <w:lang w:eastAsia="en-GB"/>
              </w:rPr>
            </w:pPr>
            <w:r w:rsidRPr="00D654A1">
              <w:rPr>
                <w:rFonts w:ascii="Arial" w:hAnsi="Arial" w:cs="Arial"/>
                <w:sz w:val="18"/>
                <w:szCs w:val="18"/>
                <w:lang w:eastAsia="en-GB"/>
              </w:rPr>
              <w:t>*2</w:t>
            </w:r>
          </w:p>
        </w:tc>
        <w:tc>
          <w:tcPr>
            <w:tcW w:w="1125" w:type="dxa"/>
            <w:tcBorders>
              <w:top w:val="single" w:sz="4" w:space="0" w:color="auto"/>
              <w:left w:val="nil"/>
              <w:bottom w:val="single" w:sz="4" w:space="0" w:color="auto"/>
              <w:right w:val="nil"/>
            </w:tcBorders>
            <w:shd w:val="clear" w:color="auto" w:fill="auto"/>
            <w:vAlign w:val="center"/>
          </w:tcPr>
          <w:p w14:paraId="1D08C53C" w14:textId="77777777" w:rsidR="00702176" w:rsidRPr="00D654A1" w:rsidRDefault="001D29CF" w:rsidP="00241789">
            <w:pPr>
              <w:spacing w:line="360" w:lineRule="auto"/>
              <w:jc w:val="center"/>
              <w:rPr>
                <w:rFonts w:ascii="Arial" w:hAnsi="Arial" w:cs="Arial"/>
                <w:i/>
                <w:sz w:val="18"/>
                <w:szCs w:val="18"/>
              </w:rPr>
            </w:pPr>
            <w:r w:rsidRPr="00D654A1">
              <w:rPr>
                <w:rFonts w:ascii="Arial" w:hAnsi="Arial" w:cs="Arial"/>
                <w:sz w:val="18"/>
                <w:szCs w:val="18"/>
              </w:rPr>
              <w:t>7401</w:t>
            </w:r>
            <w:r w:rsidR="00702176" w:rsidRPr="00D654A1">
              <w:rPr>
                <w:rFonts w:ascii="Arial" w:hAnsi="Arial" w:cs="Arial"/>
                <w:sz w:val="18"/>
                <w:szCs w:val="18"/>
              </w:rPr>
              <w:t>.</w:t>
            </w:r>
            <w:r w:rsidRPr="00D654A1">
              <w:rPr>
                <w:rFonts w:ascii="Arial" w:hAnsi="Arial" w:cs="Arial"/>
                <w:sz w:val="18"/>
                <w:szCs w:val="18"/>
              </w:rPr>
              <w:t>36</w:t>
            </w:r>
            <w:r w:rsidR="00702176" w:rsidRPr="00D654A1">
              <w:rPr>
                <w:rFonts w:ascii="Arial" w:hAnsi="Arial" w:cs="Arial"/>
                <w:sz w:val="18"/>
                <w:szCs w:val="18"/>
              </w:rPr>
              <w:t xml:space="preserve"> </w:t>
            </w:r>
            <w:r w:rsidR="00702176" w:rsidRPr="00D654A1">
              <w:rPr>
                <w:rFonts w:ascii="Arial" w:hAnsi="Arial" w:cs="Arial"/>
                <w:i/>
                <w:sz w:val="18"/>
                <w:szCs w:val="18"/>
              </w:rPr>
              <w:t>(2</w:t>
            </w:r>
            <w:r w:rsidRPr="00D654A1">
              <w:rPr>
                <w:rFonts w:ascii="Arial" w:hAnsi="Arial" w:cs="Arial"/>
                <w:i/>
                <w:sz w:val="18"/>
                <w:szCs w:val="18"/>
              </w:rPr>
              <w:t>454</w:t>
            </w:r>
            <w:r w:rsidR="00702176" w:rsidRPr="00D654A1">
              <w:rPr>
                <w:rFonts w:ascii="Arial" w:hAnsi="Arial" w:cs="Arial"/>
                <w:i/>
                <w:sz w:val="18"/>
                <w:szCs w:val="18"/>
              </w:rPr>
              <w:t>.</w:t>
            </w:r>
            <w:r w:rsidRPr="00D654A1">
              <w:rPr>
                <w:rFonts w:ascii="Arial" w:hAnsi="Arial" w:cs="Arial"/>
                <w:i/>
                <w:sz w:val="18"/>
                <w:szCs w:val="18"/>
              </w:rPr>
              <w:t>19</w:t>
            </w:r>
            <w:r w:rsidR="00702176" w:rsidRPr="00D654A1">
              <w:rPr>
                <w:rFonts w:ascii="Arial" w:hAnsi="Arial" w:cs="Arial"/>
                <w:i/>
                <w:sz w:val="18"/>
                <w:szCs w:val="18"/>
              </w:rPr>
              <w:t>)</w:t>
            </w:r>
          </w:p>
          <w:p w14:paraId="74835C45" w14:textId="77777777" w:rsidR="007B0B02" w:rsidRPr="00D654A1" w:rsidRDefault="007B0B02" w:rsidP="00241789">
            <w:pPr>
              <w:spacing w:line="360" w:lineRule="auto"/>
              <w:jc w:val="center"/>
              <w:rPr>
                <w:rFonts w:ascii="Arial" w:hAnsi="Arial" w:cs="Arial"/>
                <w:sz w:val="18"/>
                <w:szCs w:val="18"/>
                <w:lang w:eastAsia="en-GB"/>
              </w:rPr>
            </w:pPr>
            <w:r w:rsidRPr="00D654A1">
              <w:rPr>
                <w:rFonts w:ascii="Arial" w:hAnsi="Arial" w:cs="Arial"/>
                <w:sz w:val="18"/>
                <w:szCs w:val="18"/>
                <w:lang w:eastAsia="en-GB"/>
              </w:rPr>
              <w:t>*1</w:t>
            </w:r>
          </w:p>
        </w:tc>
        <w:tc>
          <w:tcPr>
            <w:tcW w:w="1007" w:type="dxa"/>
            <w:tcBorders>
              <w:top w:val="single" w:sz="4" w:space="0" w:color="auto"/>
              <w:left w:val="nil"/>
              <w:bottom w:val="single" w:sz="4" w:space="0" w:color="auto"/>
              <w:right w:val="nil"/>
            </w:tcBorders>
            <w:shd w:val="clear" w:color="auto" w:fill="auto"/>
            <w:vAlign w:val="center"/>
          </w:tcPr>
          <w:p w14:paraId="6E77BC39" w14:textId="77777777" w:rsidR="00702176" w:rsidRPr="00D654A1" w:rsidRDefault="00702176" w:rsidP="00241789">
            <w:pPr>
              <w:spacing w:line="360" w:lineRule="auto"/>
              <w:jc w:val="center"/>
              <w:rPr>
                <w:rFonts w:ascii="Arial" w:hAnsi="Arial" w:cs="Arial"/>
                <w:i/>
                <w:sz w:val="18"/>
                <w:szCs w:val="18"/>
              </w:rPr>
            </w:pPr>
            <w:r w:rsidRPr="00D654A1">
              <w:rPr>
                <w:rFonts w:ascii="Arial" w:hAnsi="Arial" w:cs="Arial"/>
                <w:sz w:val="18"/>
                <w:szCs w:val="18"/>
              </w:rPr>
              <w:t>3</w:t>
            </w:r>
            <w:r w:rsidR="001D29CF" w:rsidRPr="00D654A1">
              <w:rPr>
                <w:rFonts w:ascii="Arial" w:hAnsi="Arial" w:cs="Arial"/>
                <w:sz w:val="18"/>
                <w:szCs w:val="18"/>
              </w:rPr>
              <w:t>597</w:t>
            </w:r>
            <w:r w:rsidRPr="00D654A1">
              <w:rPr>
                <w:rFonts w:ascii="Arial" w:hAnsi="Arial" w:cs="Arial"/>
                <w:sz w:val="18"/>
                <w:szCs w:val="18"/>
              </w:rPr>
              <w:t>.</w:t>
            </w:r>
            <w:r w:rsidR="001D29CF" w:rsidRPr="00D654A1">
              <w:rPr>
                <w:rFonts w:ascii="Arial" w:hAnsi="Arial" w:cs="Arial"/>
                <w:sz w:val="18"/>
                <w:szCs w:val="18"/>
              </w:rPr>
              <w:t>85</w:t>
            </w:r>
            <w:r w:rsidRPr="00D654A1">
              <w:rPr>
                <w:rFonts w:ascii="Arial" w:hAnsi="Arial" w:cs="Arial"/>
                <w:sz w:val="18"/>
                <w:szCs w:val="18"/>
              </w:rPr>
              <w:t xml:space="preserve"> </w:t>
            </w:r>
            <w:r w:rsidR="001D29CF" w:rsidRPr="00D654A1">
              <w:rPr>
                <w:rFonts w:ascii="Arial" w:hAnsi="Arial" w:cs="Arial"/>
                <w:i/>
                <w:sz w:val="18"/>
                <w:szCs w:val="18"/>
              </w:rPr>
              <w:t>(891</w:t>
            </w:r>
            <w:r w:rsidRPr="00D654A1">
              <w:rPr>
                <w:rFonts w:ascii="Arial" w:hAnsi="Arial" w:cs="Arial"/>
                <w:i/>
                <w:sz w:val="18"/>
                <w:szCs w:val="18"/>
              </w:rPr>
              <w:t>.</w:t>
            </w:r>
            <w:r w:rsidR="001D29CF" w:rsidRPr="00D654A1">
              <w:rPr>
                <w:rFonts w:ascii="Arial" w:hAnsi="Arial" w:cs="Arial"/>
                <w:i/>
                <w:sz w:val="18"/>
                <w:szCs w:val="18"/>
              </w:rPr>
              <w:t>60</w:t>
            </w:r>
            <w:r w:rsidRPr="00D654A1">
              <w:rPr>
                <w:rFonts w:ascii="Arial" w:hAnsi="Arial" w:cs="Arial"/>
                <w:i/>
                <w:sz w:val="18"/>
                <w:szCs w:val="18"/>
              </w:rPr>
              <w:t>)</w:t>
            </w:r>
          </w:p>
          <w:p w14:paraId="027CCBF9" w14:textId="77777777" w:rsidR="007B0B02" w:rsidRPr="00D654A1" w:rsidRDefault="009E72A6" w:rsidP="00241789">
            <w:pPr>
              <w:spacing w:line="360" w:lineRule="auto"/>
              <w:jc w:val="center"/>
              <w:rPr>
                <w:rFonts w:ascii="Arial" w:hAnsi="Arial" w:cs="Arial"/>
                <w:sz w:val="18"/>
                <w:szCs w:val="18"/>
                <w:lang w:eastAsia="en-GB"/>
              </w:rPr>
            </w:pPr>
            <w:r w:rsidRPr="00D654A1">
              <w:rPr>
                <w:rFonts w:ascii="Arial" w:hAnsi="Arial" w:cs="Arial"/>
                <w:sz w:val="18"/>
                <w:szCs w:val="18"/>
                <w:lang w:eastAsia="en-GB"/>
              </w:rPr>
              <w:t>*0</w:t>
            </w:r>
          </w:p>
        </w:tc>
        <w:tc>
          <w:tcPr>
            <w:tcW w:w="1007" w:type="dxa"/>
            <w:tcBorders>
              <w:top w:val="single" w:sz="4" w:space="0" w:color="auto"/>
              <w:left w:val="nil"/>
              <w:bottom w:val="single" w:sz="4" w:space="0" w:color="auto"/>
              <w:right w:val="nil"/>
            </w:tcBorders>
            <w:shd w:val="clear" w:color="auto" w:fill="auto"/>
            <w:vAlign w:val="center"/>
          </w:tcPr>
          <w:p w14:paraId="08A9CD47" w14:textId="77777777" w:rsidR="00702176" w:rsidRPr="00D654A1" w:rsidRDefault="00702176" w:rsidP="00241789">
            <w:pPr>
              <w:spacing w:line="360" w:lineRule="auto"/>
              <w:jc w:val="center"/>
              <w:rPr>
                <w:rFonts w:ascii="Arial" w:hAnsi="Arial" w:cs="Arial"/>
                <w:i/>
                <w:sz w:val="18"/>
                <w:szCs w:val="18"/>
              </w:rPr>
            </w:pPr>
            <w:r w:rsidRPr="00D654A1">
              <w:rPr>
                <w:rFonts w:ascii="Arial" w:hAnsi="Arial" w:cs="Arial"/>
                <w:sz w:val="18"/>
                <w:szCs w:val="18"/>
              </w:rPr>
              <w:t xml:space="preserve">2773.18 </w:t>
            </w:r>
            <w:r w:rsidRPr="00D654A1">
              <w:rPr>
                <w:rFonts w:ascii="Arial" w:hAnsi="Arial" w:cs="Arial"/>
                <w:i/>
                <w:sz w:val="18"/>
                <w:szCs w:val="18"/>
              </w:rPr>
              <w:t>(667.50)</w:t>
            </w:r>
          </w:p>
          <w:p w14:paraId="7534CAA6" w14:textId="77777777" w:rsidR="007B0B02" w:rsidRPr="00D654A1" w:rsidRDefault="007B0B02" w:rsidP="00241789">
            <w:pPr>
              <w:spacing w:line="360" w:lineRule="auto"/>
              <w:jc w:val="center"/>
              <w:rPr>
                <w:rFonts w:ascii="Arial" w:hAnsi="Arial" w:cs="Arial"/>
                <w:sz w:val="18"/>
                <w:szCs w:val="18"/>
                <w:lang w:eastAsia="en-GB"/>
              </w:rPr>
            </w:pPr>
            <w:r w:rsidRPr="00D654A1">
              <w:rPr>
                <w:rFonts w:ascii="Arial" w:hAnsi="Arial" w:cs="Arial"/>
                <w:sz w:val="18"/>
                <w:szCs w:val="18"/>
                <w:lang w:eastAsia="en-GB"/>
              </w:rPr>
              <w:t>*1</w:t>
            </w:r>
          </w:p>
        </w:tc>
      </w:tr>
      <w:tr w:rsidR="00D654A1" w:rsidRPr="00D654A1" w14:paraId="77CE1FF0" w14:textId="77777777" w:rsidTr="00FC157E">
        <w:trPr>
          <w:trHeight w:val="922"/>
        </w:trPr>
        <w:tc>
          <w:tcPr>
            <w:tcW w:w="1507" w:type="dxa"/>
            <w:tcBorders>
              <w:top w:val="single" w:sz="4" w:space="0" w:color="auto"/>
              <w:left w:val="nil"/>
              <w:bottom w:val="single" w:sz="4" w:space="0" w:color="auto"/>
              <w:right w:val="nil"/>
            </w:tcBorders>
          </w:tcPr>
          <w:p w14:paraId="4B5B1AAF" w14:textId="77777777" w:rsidR="00702176" w:rsidRPr="00D654A1" w:rsidRDefault="00702176" w:rsidP="00241789">
            <w:pPr>
              <w:spacing w:line="360" w:lineRule="auto"/>
              <w:rPr>
                <w:rFonts w:ascii="Arial" w:hAnsi="Arial" w:cs="Arial"/>
                <w:sz w:val="18"/>
                <w:szCs w:val="18"/>
                <w:lang w:eastAsia="en-GB"/>
              </w:rPr>
            </w:pPr>
            <w:r w:rsidRPr="00D654A1">
              <w:rPr>
                <w:rFonts w:ascii="Arial" w:hAnsi="Arial" w:cs="Arial"/>
                <w:sz w:val="18"/>
                <w:szCs w:val="18"/>
                <w:lang w:eastAsia="en-GB"/>
              </w:rPr>
              <w:t>Processing time (</w:t>
            </w:r>
            <w:proofErr w:type="spellStart"/>
            <w:r w:rsidRPr="00D654A1">
              <w:rPr>
                <w:rFonts w:ascii="Arial" w:hAnsi="Arial" w:cs="Arial"/>
                <w:sz w:val="18"/>
                <w:szCs w:val="18"/>
                <w:lang w:eastAsia="en-GB"/>
              </w:rPr>
              <w:t>ms</w:t>
            </w:r>
            <w:proofErr w:type="spellEnd"/>
            <w:r w:rsidRPr="00D654A1">
              <w:rPr>
                <w:rFonts w:ascii="Arial" w:hAnsi="Arial" w:cs="Arial"/>
                <w:sz w:val="18"/>
                <w:szCs w:val="18"/>
                <w:lang w:eastAsia="en-GB"/>
              </w:rPr>
              <w:t>)</w:t>
            </w:r>
          </w:p>
        </w:tc>
        <w:tc>
          <w:tcPr>
            <w:tcW w:w="1095" w:type="dxa"/>
            <w:tcBorders>
              <w:top w:val="single" w:sz="4" w:space="0" w:color="auto"/>
              <w:left w:val="nil"/>
              <w:bottom w:val="single" w:sz="4" w:space="0" w:color="auto"/>
              <w:right w:val="nil"/>
            </w:tcBorders>
            <w:shd w:val="clear" w:color="auto" w:fill="auto"/>
            <w:vAlign w:val="center"/>
          </w:tcPr>
          <w:p w14:paraId="011B90BB" w14:textId="5A519666" w:rsidR="001D29CF" w:rsidRPr="00D654A1" w:rsidRDefault="001D29CF" w:rsidP="00241789">
            <w:pPr>
              <w:spacing w:line="360" w:lineRule="auto"/>
              <w:jc w:val="center"/>
              <w:rPr>
                <w:rFonts w:ascii="Arial" w:hAnsi="Arial" w:cs="Arial"/>
                <w:i/>
                <w:sz w:val="18"/>
                <w:szCs w:val="18"/>
              </w:rPr>
            </w:pPr>
            <w:r w:rsidRPr="00D654A1">
              <w:rPr>
                <w:rFonts w:ascii="Arial" w:hAnsi="Arial" w:cs="Arial"/>
                <w:sz w:val="18"/>
                <w:szCs w:val="18"/>
              </w:rPr>
              <w:t>2832</w:t>
            </w:r>
            <w:r w:rsidR="00702176" w:rsidRPr="00D654A1">
              <w:rPr>
                <w:rFonts w:ascii="Arial" w:hAnsi="Arial" w:cs="Arial"/>
                <w:sz w:val="18"/>
                <w:szCs w:val="18"/>
              </w:rPr>
              <w:t>.</w:t>
            </w:r>
            <w:r w:rsidRPr="00D654A1">
              <w:rPr>
                <w:rFonts w:ascii="Arial" w:hAnsi="Arial" w:cs="Arial"/>
                <w:sz w:val="18"/>
                <w:szCs w:val="18"/>
              </w:rPr>
              <w:t>57</w:t>
            </w:r>
            <w:r w:rsidR="00702176" w:rsidRPr="00D654A1">
              <w:rPr>
                <w:rFonts w:ascii="Arial" w:hAnsi="Arial" w:cs="Arial"/>
                <w:sz w:val="18"/>
                <w:szCs w:val="18"/>
              </w:rPr>
              <w:t xml:space="preserve"> </w:t>
            </w:r>
            <w:r w:rsidRPr="00D654A1">
              <w:rPr>
                <w:rFonts w:ascii="Arial" w:hAnsi="Arial" w:cs="Arial"/>
                <w:i/>
                <w:sz w:val="18"/>
                <w:szCs w:val="18"/>
              </w:rPr>
              <w:t>(789.88</w:t>
            </w:r>
            <w:r w:rsidR="00FC48FA" w:rsidRPr="00D654A1">
              <w:rPr>
                <w:rFonts w:ascii="Arial" w:hAnsi="Arial" w:cs="Arial"/>
                <w:i/>
                <w:sz w:val="18"/>
                <w:szCs w:val="18"/>
              </w:rPr>
              <w:t>)</w:t>
            </w:r>
          </w:p>
          <w:p w14:paraId="198C11A7" w14:textId="77777777" w:rsidR="007B0B02" w:rsidRPr="00D654A1" w:rsidRDefault="007B0B02" w:rsidP="00241789">
            <w:pPr>
              <w:spacing w:line="360" w:lineRule="auto"/>
              <w:jc w:val="center"/>
              <w:rPr>
                <w:rFonts w:ascii="Arial" w:hAnsi="Arial" w:cs="Arial"/>
                <w:sz w:val="18"/>
                <w:szCs w:val="18"/>
                <w:lang w:eastAsia="en-GB"/>
              </w:rPr>
            </w:pPr>
            <w:r w:rsidRPr="00D654A1">
              <w:rPr>
                <w:rFonts w:ascii="Arial" w:hAnsi="Arial" w:cs="Arial"/>
                <w:sz w:val="18"/>
                <w:szCs w:val="18"/>
                <w:lang w:eastAsia="en-GB"/>
              </w:rPr>
              <w:t>*2</w:t>
            </w:r>
          </w:p>
        </w:tc>
        <w:tc>
          <w:tcPr>
            <w:tcW w:w="1073" w:type="dxa"/>
            <w:tcBorders>
              <w:top w:val="single" w:sz="4" w:space="0" w:color="auto"/>
              <w:left w:val="nil"/>
              <w:bottom w:val="single" w:sz="4" w:space="0" w:color="auto"/>
              <w:right w:val="nil"/>
            </w:tcBorders>
            <w:shd w:val="clear" w:color="auto" w:fill="auto"/>
            <w:vAlign w:val="center"/>
          </w:tcPr>
          <w:p w14:paraId="2D8E0498" w14:textId="77777777" w:rsidR="00702176" w:rsidRPr="00D654A1" w:rsidRDefault="00702176" w:rsidP="00241789">
            <w:pPr>
              <w:spacing w:line="360" w:lineRule="auto"/>
              <w:jc w:val="center"/>
              <w:rPr>
                <w:rFonts w:ascii="Arial" w:hAnsi="Arial" w:cs="Arial"/>
                <w:i/>
                <w:sz w:val="18"/>
                <w:szCs w:val="18"/>
              </w:rPr>
            </w:pPr>
            <w:r w:rsidRPr="00D654A1">
              <w:rPr>
                <w:rFonts w:ascii="Arial" w:hAnsi="Arial" w:cs="Arial"/>
                <w:sz w:val="18"/>
                <w:szCs w:val="18"/>
              </w:rPr>
              <w:t xml:space="preserve">1856.52 </w:t>
            </w:r>
            <w:r w:rsidRPr="00D654A1">
              <w:rPr>
                <w:rFonts w:ascii="Arial" w:hAnsi="Arial" w:cs="Arial"/>
                <w:i/>
                <w:sz w:val="18"/>
                <w:szCs w:val="18"/>
              </w:rPr>
              <w:t>(545.47)</w:t>
            </w:r>
          </w:p>
          <w:p w14:paraId="3C5300CA" w14:textId="77777777" w:rsidR="007B0B02" w:rsidRPr="00D654A1" w:rsidRDefault="007B0B02" w:rsidP="00241789">
            <w:pPr>
              <w:spacing w:line="360" w:lineRule="auto"/>
              <w:jc w:val="center"/>
              <w:rPr>
                <w:rFonts w:ascii="Arial" w:hAnsi="Arial" w:cs="Arial"/>
                <w:sz w:val="18"/>
                <w:szCs w:val="18"/>
                <w:lang w:eastAsia="en-GB"/>
              </w:rPr>
            </w:pPr>
            <w:r w:rsidRPr="00D654A1">
              <w:rPr>
                <w:rFonts w:ascii="Arial" w:hAnsi="Arial" w:cs="Arial"/>
                <w:sz w:val="18"/>
                <w:szCs w:val="18"/>
                <w:lang w:eastAsia="en-GB"/>
              </w:rPr>
              <w:t>*1</w:t>
            </w:r>
          </w:p>
        </w:tc>
        <w:tc>
          <w:tcPr>
            <w:tcW w:w="1350" w:type="dxa"/>
            <w:tcBorders>
              <w:top w:val="single" w:sz="4" w:space="0" w:color="auto"/>
              <w:left w:val="nil"/>
              <w:bottom w:val="single" w:sz="4" w:space="0" w:color="auto"/>
              <w:right w:val="nil"/>
            </w:tcBorders>
            <w:shd w:val="clear" w:color="auto" w:fill="auto"/>
            <w:vAlign w:val="center"/>
          </w:tcPr>
          <w:p w14:paraId="5752251A" w14:textId="77777777" w:rsidR="00702176" w:rsidRPr="00D654A1" w:rsidRDefault="00702176" w:rsidP="00241789">
            <w:pPr>
              <w:spacing w:line="360" w:lineRule="auto"/>
              <w:jc w:val="center"/>
              <w:rPr>
                <w:rFonts w:ascii="Arial" w:hAnsi="Arial" w:cs="Arial"/>
                <w:i/>
                <w:sz w:val="18"/>
                <w:szCs w:val="18"/>
              </w:rPr>
            </w:pPr>
            <w:r w:rsidRPr="00D654A1">
              <w:rPr>
                <w:rFonts w:ascii="Arial" w:hAnsi="Arial" w:cs="Arial"/>
                <w:sz w:val="18"/>
                <w:szCs w:val="18"/>
              </w:rPr>
              <w:t xml:space="preserve">5062.25 </w:t>
            </w:r>
            <w:r w:rsidRPr="00D654A1">
              <w:rPr>
                <w:rFonts w:ascii="Arial" w:hAnsi="Arial" w:cs="Arial"/>
                <w:i/>
                <w:sz w:val="18"/>
                <w:szCs w:val="18"/>
              </w:rPr>
              <w:t>(585.72)</w:t>
            </w:r>
          </w:p>
          <w:p w14:paraId="05664531" w14:textId="77777777" w:rsidR="007B0B02" w:rsidRPr="00D654A1" w:rsidRDefault="007B0B02" w:rsidP="00241789">
            <w:pPr>
              <w:spacing w:line="360" w:lineRule="auto"/>
              <w:jc w:val="center"/>
              <w:rPr>
                <w:rFonts w:ascii="Arial" w:hAnsi="Arial" w:cs="Arial"/>
                <w:sz w:val="18"/>
                <w:szCs w:val="18"/>
                <w:lang w:eastAsia="en-GB"/>
              </w:rPr>
            </w:pPr>
            <w:r w:rsidRPr="00D654A1">
              <w:rPr>
                <w:rFonts w:ascii="Arial" w:hAnsi="Arial" w:cs="Arial"/>
                <w:sz w:val="18"/>
                <w:szCs w:val="18"/>
                <w:lang w:eastAsia="en-GB"/>
              </w:rPr>
              <w:t>*2</w:t>
            </w:r>
          </w:p>
        </w:tc>
        <w:tc>
          <w:tcPr>
            <w:tcW w:w="1125" w:type="dxa"/>
            <w:tcBorders>
              <w:top w:val="single" w:sz="4" w:space="0" w:color="auto"/>
              <w:left w:val="nil"/>
              <w:bottom w:val="single" w:sz="4" w:space="0" w:color="auto"/>
              <w:right w:val="nil"/>
            </w:tcBorders>
            <w:shd w:val="clear" w:color="auto" w:fill="auto"/>
            <w:vAlign w:val="center"/>
          </w:tcPr>
          <w:p w14:paraId="3F792E1C" w14:textId="77777777" w:rsidR="00702176" w:rsidRPr="00D654A1" w:rsidRDefault="00702176" w:rsidP="00241789">
            <w:pPr>
              <w:spacing w:line="360" w:lineRule="auto"/>
              <w:jc w:val="center"/>
              <w:rPr>
                <w:rFonts w:ascii="Arial" w:hAnsi="Arial" w:cs="Arial"/>
                <w:i/>
                <w:sz w:val="18"/>
                <w:szCs w:val="18"/>
              </w:rPr>
            </w:pPr>
            <w:r w:rsidRPr="00D654A1">
              <w:rPr>
                <w:rFonts w:ascii="Arial" w:hAnsi="Arial" w:cs="Arial"/>
                <w:sz w:val="18"/>
                <w:szCs w:val="18"/>
              </w:rPr>
              <w:t xml:space="preserve">4486.08 </w:t>
            </w:r>
            <w:r w:rsidRPr="00D654A1">
              <w:rPr>
                <w:rFonts w:ascii="Arial" w:hAnsi="Arial" w:cs="Arial"/>
                <w:i/>
                <w:sz w:val="18"/>
                <w:szCs w:val="18"/>
              </w:rPr>
              <w:t>(409.22)</w:t>
            </w:r>
          </w:p>
          <w:p w14:paraId="26EAC2B0" w14:textId="77777777" w:rsidR="007B0B02" w:rsidRPr="00D654A1" w:rsidRDefault="008F2B8D" w:rsidP="00241789">
            <w:pPr>
              <w:spacing w:line="360" w:lineRule="auto"/>
              <w:jc w:val="center"/>
              <w:rPr>
                <w:rFonts w:ascii="Arial" w:hAnsi="Arial" w:cs="Arial"/>
                <w:i/>
                <w:sz w:val="18"/>
                <w:szCs w:val="18"/>
              </w:rPr>
            </w:pPr>
            <w:r w:rsidRPr="00D654A1">
              <w:rPr>
                <w:rFonts w:ascii="Arial" w:hAnsi="Arial" w:cs="Arial"/>
                <w:i/>
                <w:sz w:val="18"/>
                <w:szCs w:val="18"/>
              </w:rPr>
              <w:t>*4</w:t>
            </w:r>
          </w:p>
        </w:tc>
        <w:tc>
          <w:tcPr>
            <w:tcW w:w="1007" w:type="dxa"/>
            <w:tcBorders>
              <w:top w:val="single" w:sz="4" w:space="0" w:color="auto"/>
              <w:left w:val="nil"/>
              <w:bottom w:val="single" w:sz="4" w:space="0" w:color="auto"/>
              <w:right w:val="nil"/>
            </w:tcBorders>
            <w:shd w:val="clear" w:color="auto" w:fill="auto"/>
            <w:vAlign w:val="center"/>
          </w:tcPr>
          <w:p w14:paraId="173B9D9A" w14:textId="77777777" w:rsidR="00702176" w:rsidRPr="00D654A1" w:rsidRDefault="00702176" w:rsidP="00241789">
            <w:pPr>
              <w:spacing w:line="360" w:lineRule="auto"/>
              <w:jc w:val="center"/>
              <w:rPr>
                <w:rFonts w:ascii="Arial" w:hAnsi="Arial" w:cs="Arial"/>
                <w:i/>
                <w:sz w:val="18"/>
                <w:szCs w:val="18"/>
              </w:rPr>
            </w:pPr>
            <w:r w:rsidRPr="00D654A1">
              <w:rPr>
                <w:rFonts w:ascii="Arial" w:hAnsi="Arial" w:cs="Arial"/>
                <w:sz w:val="18"/>
                <w:szCs w:val="18"/>
              </w:rPr>
              <w:t xml:space="preserve">2800.26 </w:t>
            </w:r>
            <w:r w:rsidRPr="00D654A1">
              <w:rPr>
                <w:rFonts w:ascii="Arial" w:hAnsi="Arial" w:cs="Arial"/>
                <w:i/>
                <w:sz w:val="18"/>
                <w:szCs w:val="18"/>
              </w:rPr>
              <w:t>(480.10)</w:t>
            </w:r>
          </w:p>
          <w:p w14:paraId="6519D13E" w14:textId="77777777" w:rsidR="007B0B02" w:rsidRPr="00D654A1" w:rsidRDefault="009E72A6" w:rsidP="00241789">
            <w:pPr>
              <w:spacing w:line="360" w:lineRule="auto"/>
              <w:jc w:val="center"/>
              <w:rPr>
                <w:rFonts w:ascii="Arial" w:hAnsi="Arial" w:cs="Arial"/>
                <w:sz w:val="18"/>
                <w:szCs w:val="18"/>
                <w:lang w:eastAsia="en-GB"/>
              </w:rPr>
            </w:pPr>
            <w:r w:rsidRPr="00D654A1">
              <w:rPr>
                <w:rFonts w:ascii="Arial" w:hAnsi="Arial" w:cs="Arial"/>
                <w:sz w:val="18"/>
                <w:szCs w:val="18"/>
                <w:lang w:eastAsia="en-GB"/>
              </w:rPr>
              <w:t>*0</w:t>
            </w:r>
          </w:p>
        </w:tc>
        <w:tc>
          <w:tcPr>
            <w:tcW w:w="1007" w:type="dxa"/>
            <w:tcBorders>
              <w:top w:val="single" w:sz="4" w:space="0" w:color="auto"/>
              <w:left w:val="nil"/>
              <w:bottom w:val="single" w:sz="4" w:space="0" w:color="auto"/>
              <w:right w:val="nil"/>
            </w:tcBorders>
            <w:shd w:val="clear" w:color="auto" w:fill="auto"/>
            <w:vAlign w:val="center"/>
          </w:tcPr>
          <w:p w14:paraId="2A7D2F7C" w14:textId="77777777" w:rsidR="00702176" w:rsidRPr="00D654A1" w:rsidRDefault="00702176" w:rsidP="00241789">
            <w:pPr>
              <w:spacing w:line="360" w:lineRule="auto"/>
              <w:jc w:val="center"/>
              <w:rPr>
                <w:rFonts w:ascii="Arial" w:hAnsi="Arial" w:cs="Arial"/>
                <w:i/>
                <w:sz w:val="18"/>
                <w:szCs w:val="18"/>
              </w:rPr>
            </w:pPr>
            <w:r w:rsidRPr="00D654A1">
              <w:rPr>
                <w:rFonts w:ascii="Arial" w:hAnsi="Arial" w:cs="Arial"/>
                <w:sz w:val="18"/>
                <w:szCs w:val="18"/>
              </w:rPr>
              <w:t xml:space="preserve">1975.05 </w:t>
            </w:r>
            <w:r w:rsidRPr="00D654A1">
              <w:rPr>
                <w:rFonts w:ascii="Arial" w:hAnsi="Arial" w:cs="Arial"/>
                <w:i/>
                <w:sz w:val="18"/>
                <w:szCs w:val="18"/>
              </w:rPr>
              <w:t>(361.84)</w:t>
            </w:r>
          </w:p>
          <w:p w14:paraId="1F937A78" w14:textId="77777777" w:rsidR="007B0B02" w:rsidRPr="00D654A1" w:rsidRDefault="007B0B02" w:rsidP="00241789">
            <w:pPr>
              <w:spacing w:line="360" w:lineRule="auto"/>
              <w:jc w:val="center"/>
              <w:rPr>
                <w:rFonts w:ascii="Arial" w:hAnsi="Arial" w:cs="Arial"/>
                <w:sz w:val="18"/>
                <w:szCs w:val="18"/>
                <w:lang w:eastAsia="en-GB"/>
              </w:rPr>
            </w:pPr>
            <w:r w:rsidRPr="00D654A1">
              <w:rPr>
                <w:rFonts w:ascii="Arial" w:hAnsi="Arial" w:cs="Arial"/>
                <w:sz w:val="18"/>
                <w:szCs w:val="18"/>
                <w:lang w:eastAsia="en-GB"/>
              </w:rPr>
              <w:t>*1</w:t>
            </w:r>
          </w:p>
        </w:tc>
      </w:tr>
      <w:tr w:rsidR="00D654A1" w:rsidRPr="00D654A1" w14:paraId="0C0C8C49" w14:textId="77777777" w:rsidTr="00FC157E">
        <w:trPr>
          <w:trHeight w:val="922"/>
        </w:trPr>
        <w:tc>
          <w:tcPr>
            <w:tcW w:w="1507" w:type="dxa"/>
            <w:tcBorders>
              <w:top w:val="single" w:sz="4" w:space="0" w:color="auto"/>
              <w:left w:val="nil"/>
              <w:bottom w:val="single" w:sz="4" w:space="0" w:color="auto"/>
              <w:right w:val="nil"/>
            </w:tcBorders>
          </w:tcPr>
          <w:p w14:paraId="39AC2BEE" w14:textId="77777777" w:rsidR="00702176" w:rsidRPr="00D654A1" w:rsidRDefault="00702176" w:rsidP="00241789">
            <w:pPr>
              <w:spacing w:line="360" w:lineRule="auto"/>
              <w:rPr>
                <w:rFonts w:ascii="Arial" w:hAnsi="Arial" w:cs="Arial"/>
                <w:sz w:val="18"/>
                <w:szCs w:val="18"/>
                <w:lang w:eastAsia="en-GB"/>
              </w:rPr>
            </w:pPr>
            <w:r w:rsidRPr="00D654A1">
              <w:rPr>
                <w:rFonts w:ascii="Arial" w:hAnsi="Arial" w:cs="Arial"/>
                <w:sz w:val="18"/>
                <w:szCs w:val="18"/>
                <w:lang w:eastAsia="en-GB"/>
              </w:rPr>
              <w:t>Processing accuracy (pc)</w:t>
            </w:r>
          </w:p>
        </w:tc>
        <w:tc>
          <w:tcPr>
            <w:tcW w:w="1095" w:type="dxa"/>
            <w:tcBorders>
              <w:top w:val="single" w:sz="4" w:space="0" w:color="auto"/>
              <w:left w:val="nil"/>
              <w:bottom w:val="single" w:sz="4" w:space="0" w:color="auto"/>
              <w:right w:val="nil"/>
            </w:tcBorders>
            <w:shd w:val="clear" w:color="auto" w:fill="auto"/>
            <w:vAlign w:val="center"/>
          </w:tcPr>
          <w:p w14:paraId="1D1E191D" w14:textId="77777777" w:rsidR="00702176" w:rsidRPr="00D654A1" w:rsidRDefault="00702176" w:rsidP="00241789">
            <w:pPr>
              <w:spacing w:line="360" w:lineRule="auto"/>
              <w:jc w:val="center"/>
              <w:rPr>
                <w:rFonts w:ascii="Arial" w:hAnsi="Arial" w:cs="Arial"/>
                <w:sz w:val="18"/>
                <w:szCs w:val="18"/>
              </w:rPr>
            </w:pPr>
            <w:r w:rsidRPr="00D654A1">
              <w:rPr>
                <w:rFonts w:ascii="Arial" w:hAnsi="Arial" w:cs="Arial"/>
                <w:sz w:val="18"/>
                <w:szCs w:val="18"/>
              </w:rPr>
              <w:t>.99</w:t>
            </w:r>
          </w:p>
          <w:p w14:paraId="26B6243C" w14:textId="77777777" w:rsidR="00702176" w:rsidRPr="00D654A1" w:rsidRDefault="001D29CF" w:rsidP="00241789">
            <w:pPr>
              <w:spacing w:line="360" w:lineRule="auto"/>
              <w:jc w:val="center"/>
              <w:rPr>
                <w:rFonts w:ascii="Arial" w:hAnsi="Arial" w:cs="Arial"/>
                <w:i/>
                <w:sz w:val="18"/>
                <w:szCs w:val="18"/>
              </w:rPr>
            </w:pPr>
            <w:r w:rsidRPr="00D654A1">
              <w:rPr>
                <w:rFonts w:ascii="Arial" w:hAnsi="Arial" w:cs="Arial"/>
                <w:i/>
                <w:sz w:val="18"/>
                <w:szCs w:val="18"/>
              </w:rPr>
              <w:t>(.02</w:t>
            </w:r>
            <w:r w:rsidR="00702176" w:rsidRPr="00D654A1">
              <w:rPr>
                <w:rFonts w:ascii="Arial" w:hAnsi="Arial" w:cs="Arial"/>
                <w:i/>
                <w:sz w:val="18"/>
                <w:szCs w:val="18"/>
              </w:rPr>
              <w:t>)</w:t>
            </w:r>
          </w:p>
          <w:p w14:paraId="3498DC34" w14:textId="77777777" w:rsidR="007B0B02" w:rsidRPr="00D654A1" w:rsidRDefault="007B0B02" w:rsidP="00241789">
            <w:pPr>
              <w:spacing w:line="360" w:lineRule="auto"/>
              <w:jc w:val="center"/>
              <w:rPr>
                <w:rFonts w:ascii="Arial" w:hAnsi="Arial" w:cs="Arial"/>
                <w:sz w:val="18"/>
                <w:szCs w:val="18"/>
                <w:lang w:eastAsia="en-GB"/>
              </w:rPr>
            </w:pPr>
            <w:r w:rsidRPr="00D654A1">
              <w:rPr>
                <w:rFonts w:ascii="Arial" w:hAnsi="Arial" w:cs="Arial"/>
                <w:sz w:val="18"/>
                <w:szCs w:val="18"/>
                <w:lang w:eastAsia="en-GB"/>
              </w:rPr>
              <w:t>*2</w:t>
            </w:r>
          </w:p>
        </w:tc>
        <w:tc>
          <w:tcPr>
            <w:tcW w:w="1073" w:type="dxa"/>
            <w:tcBorders>
              <w:top w:val="single" w:sz="4" w:space="0" w:color="auto"/>
              <w:left w:val="nil"/>
              <w:bottom w:val="single" w:sz="4" w:space="0" w:color="auto"/>
              <w:right w:val="nil"/>
            </w:tcBorders>
            <w:shd w:val="clear" w:color="auto" w:fill="auto"/>
            <w:vAlign w:val="center"/>
          </w:tcPr>
          <w:p w14:paraId="67447887" w14:textId="77777777" w:rsidR="00702176" w:rsidRPr="00D654A1" w:rsidRDefault="00702176" w:rsidP="00241789">
            <w:pPr>
              <w:spacing w:line="360" w:lineRule="auto"/>
              <w:jc w:val="center"/>
              <w:rPr>
                <w:rFonts w:ascii="Arial" w:hAnsi="Arial" w:cs="Arial"/>
                <w:sz w:val="18"/>
                <w:szCs w:val="18"/>
              </w:rPr>
            </w:pPr>
            <w:r w:rsidRPr="00D654A1">
              <w:rPr>
                <w:rFonts w:ascii="Arial" w:hAnsi="Arial" w:cs="Arial"/>
                <w:sz w:val="18"/>
                <w:szCs w:val="18"/>
              </w:rPr>
              <w:t>.89</w:t>
            </w:r>
          </w:p>
          <w:p w14:paraId="48D0B161" w14:textId="77777777" w:rsidR="00702176" w:rsidRPr="00D654A1" w:rsidRDefault="00702176" w:rsidP="00241789">
            <w:pPr>
              <w:spacing w:line="360" w:lineRule="auto"/>
              <w:jc w:val="center"/>
              <w:rPr>
                <w:rFonts w:ascii="Arial" w:hAnsi="Arial" w:cs="Arial"/>
                <w:i/>
                <w:sz w:val="18"/>
                <w:szCs w:val="18"/>
              </w:rPr>
            </w:pPr>
            <w:r w:rsidRPr="00D654A1">
              <w:rPr>
                <w:rFonts w:ascii="Arial" w:hAnsi="Arial" w:cs="Arial"/>
                <w:i/>
                <w:sz w:val="18"/>
                <w:szCs w:val="18"/>
              </w:rPr>
              <w:t>(.10)</w:t>
            </w:r>
          </w:p>
          <w:p w14:paraId="0931A404" w14:textId="77777777" w:rsidR="007B0B02" w:rsidRPr="00D654A1" w:rsidRDefault="007B0B02" w:rsidP="00241789">
            <w:pPr>
              <w:spacing w:line="360" w:lineRule="auto"/>
              <w:jc w:val="center"/>
              <w:rPr>
                <w:rFonts w:ascii="Arial" w:hAnsi="Arial" w:cs="Arial"/>
                <w:sz w:val="18"/>
                <w:szCs w:val="18"/>
                <w:lang w:eastAsia="en-GB"/>
              </w:rPr>
            </w:pPr>
            <w:r w:rsidRPr="00D654A1">
              <w:rPr>
                <w:rFonts w:ascii="Arial" w:hAnsi="Arial" w:cs="Arial"/>
                <w:sz w:val="18"/>
                <w:szCs w:val="18"/>
                <w:lang w:eastAsia="en-GB"/>
              </w:rPr>
              <w:t>*1</w:t>
            </w:r>
          </w:p>
        </w:tc>
        <w:tc>
          <w:tcPr>
            <w:tcW w:w="1350" w:type="dxa"/>
            <w:tcBorders>
              <w:top w:val="single" w:sz="4" w:space="0" w:color="auto"/>
              <w:left w:val="nil"/>
              <w:bottom w:val="single" w:sz="4" w:space="0" w:color="auto"/>
              <w:right w:val="nil"/>
            </w:tcBorders>
            <w:shd w:val="clear" w:color="auto" w:fill="auto"/>
            <w:vAlign w:val="center"/>
          </w:tcPr>
          <w:p w14:paraId="506DF5C2" w14:textId="77777777" w:rsidR="00702176" w:rsidRPr="00D654A1" w:rsidRDefault="00702176" w:rsidP="00241789">
            <w:pPr>
              <w:spacing w:line="360" w:lineRule="auto"/>
              <w:jc w:val="center"/>
              <w:rPr>
                <w:rFonts w:ascii="Arial" w:hAnsi="Arial" w:cs="Arial"/>
                <w:sz w:val="18"/>
                <w:szCs w:val="18"/>
              </w:rPr>
            </w:pPr>
            <w:r w:rsidRPr="00D654A1">
              <w:rPr>
                <w:rFonts w:ascii="Arial" w:hAnsi="Arial" w:cs="Arial"/>
                <w:sz w:val="18"/>
                <w:szCs w:val="18"/>
              </w:rPr>
              <w:t>.96</w:t>
            </w:r>
          </w:p>
          <w:p w14:paraId="2579F82F" w14:textId="77777777" w:rsidR="00702176" w:rsidRPr="00D654A1" w:rsidRDefault="00702176" w:rsidP="00241789">
            <w:pPr>
              <w:spacing w:line="360" w:lineRule="auto"/>
              <w:jc w:val="center"/>
              <w:rPr>
                <w:rFonts w:ascii="Arial" w:hAnsi="Arial" w:cs="Arial"/>
                <w:i/>
                <w:sz w:val="18"/>
                <w:szCs w:val="18"/>
              </w:rPr>
            </w:pPr>
            <w:r w:rsidRPr="00D654A1">
              <w:rPr>
                <w:rFonts w:ascii="Arial" w:hAnsi="Arial" w:cs="Arial"/>
                <w:i/>
                <w:sz w:val="18"/>
                <w:szCs w:val="18"/>
              </w:rPr>
              <w:t>(.04)</w:t>
            </w:r>
          </w:p>
          <w:p w14:paraId="5332DB58" w14:textId="77777777" w:rsidR="007B0B02" w:rsidRPr="00D654A1" w:rsidRDefault="007B0B02" w:rsidP="00241789">
            <w:pPr>
              <w:spacing w:line="360" w:lineRule="auto"/>
              <w:jc w:val="center"/>
              <w:rPr>
                <w:rFonts w:ascii="Arial" w:hAnsi="Arial" w:cs="Arial"/>
                <w:sz w:val="18"/>
                <w:szCs w:val="18"/>
                <w:lang w:eastAsia="en-GB"/>
              </w:rPr>
            </w:pPr>
            <w:r w:rsidRPr="00D654A1">
              <w:rPr>
                <w:rFonts w:ascii="Arial" w:hAnsi="Arial" w:cs="Arial"/>
                <w:sz w:val="18"/>
                <w:szCs w:val="18"/>
                <w:lang w:eastAsia="en-GB"/>
              </w:rPr>
              <w:t>*2</w:t>
            </w:r>
          </w:p>
        </w:tc>
        <w:tc>
          <w:tcPr>
            <w:tcW w:w="1125" w:type="dxa"/>
            <w:tcBorders>
              <w:top w:val="single" w:sz="4" w:space="0" w:color="auto"/>
              <w:left w:val="nil"/>
              <w:bottom w:val="single" w:sz="4" w:space="0" w:color="auto"/>
              <w:right w:val="nil"/>
            </w:tcBorders>
            <w:shd w:val="clear" w:color="auto" w:fill="auto"/>
            <w:vAlign w:val="center"/>
          </w:tcPr>
          <w:p w14:paraId="6115A89E" w14:textId="77777777" w:rsidR="00702176" w:rsidRPr="00D654A1" w:rsidRDefault="00702176" w:rsidP="00241789">
            <w:pPr>
              <w:spacing w:line="360" w:lineRule="auto"/>
              <w:jc w:val="center"/>
              <w:rPr>
                <w:rFonts w:ascii="Arial" w:hAnsi="Arial" w:cs="Arial"/>
                <w:sz w:val="18"/>
                <w:szCs w:val="18"/>
              </w:rPr>
            </w:pPr>
            <w:r w:rsidRPr="00D654A1">
              <w:rPr>
                <w:rFonts w:ascii="Arial" w:hAnsi="Arial" w:cs="Arial"/>
                <w:sz w:val="18"/>
                <w:szCs w:val="18"/>
              </w:rPr>
              <w:t>.94</w:t>
            </w:r>
          </w:p>
          <w:p w14:paraId="16F29396" w14:textId="77777777" w:rsidR="00702176" w:rsidRPr="00D654A1" w:rsidRDefault="00702176" w:rsidP="00241789">
            <w:pPr>
              <w:spacing w:line="360" w:lineRule="auto"/>
              <w:jc w:val="center"/>
              <w:rPr>
                <w:rFonts w:ascii="Arial" w:hAnsi="Arial" w:cs="Arial"/>
                <w:i/>
                <w:sz w:val="18"/>
                <w:szCs w:val="18"/>
              </w:rPr>
            </w:pPr>
            <w:r w:rsidRPr="00D654A1">
              <w:rPr>
                <w:rFonts w:ascii="Arial" w:hAnsi="Arial" w:cs="Arial"/>
                <w:i/>
                <w:sz w:val="18"/>
                <w:szCs w:val="18"/>
              </w:rPr>
              <w:t>(.04)</w:t>
            </w:r>
          </w:p>
          <w:p w14:paraId="7314A154" w14:textId="77777777" w:rsidR="007B0B02" w:rsidRPr="00D654A1" w:rsidRDefault="007B0B02" w:rsidP="00241789">
            <w:pPr>
              <w:spacing w:line="360" w:lineRule="auto"/>
              <w:jc w:val="center"/>
              <w:rPr>
                <w:rFonts w:ascii="Arial" w:hAnsi="Arial" w:cs="Arial"/>
                <w:sz w:val="18"/>
                <w:szCs w:val="18"/>
                <w:lang w:eastAsia="en-GB"/>
              </w:rPr>
            </w:pPr>
            <w:r w:rsidRPr="00D654A1">
              <w:rPr>
                <w:rFonts w:ascii="Arial" w:hAnsi="Arial" w:cs="Arial"/>
                <w:sz w:val="18"/>
                <w:szCs w:val="18"/>
                <w:lang w:eastAsia="en-GB"/>
              </w:rPr>
              <w:t>*4</w:t>
            </w:r>
          </w:p>
        </w:tc>
        <w:tc>
          <w:tcPr>
            <w:tcW w:w="1007" w:type="dxa"/>
            <w:tcBorders>
              <w:top w:val="single" w:sz="4" w:space="0" w:color="auto"/>
              <w:left w:val="nil"/>
              <w:bottom w:val="single" w:sz="4" w:space="0" w:color="auto"/>
              <w:right w:val="nil"/>
            </w:tcBorders>
            <w:shd w:val="clear" w:color="auto" w:fill="auto"/>
            <w:vAlign w:val="center"/>
          </w:tcPr>
          <w:p w14:paraId="797E0A6C" w14:textId="77777777" w:rsidR="00702176" w:rsidRPr="00D654A1" w:rsidRDefault="00702176" w:rsidP="00241789">
            <w:pPr>
              <w:spacing w:line="360" w:lineRule="auto"/>
              <w:jc w:val="center"/>
              <w:rPr>
                <w:rFonts w:ascii="Arial" w:hAnsi="Arial" w:cs="Arial"/>
                <w:sz w:val="18"/>
                <w:szCs w:val="18"/>
              </w:rPr>
            </w:pPr>
            <w:r w:rsidRPr="00D654A1">
              <w:rPr>
                <w:rFonts w:ascii="Arial" w:hAnsi="Arial" w:cs="Arial"/>
                <w:sz w:val="18"/>
                <w:szCs w:val="18"/>
              </w:rPr>
              <w:t>.98</w:t>
            </w:r>
          </w:p>
          <w:p w14:paraId="7362DBA0" w14:textId="77777777" w:rsidR="00702176" w:rsidRPr="00D654A1" w:rsidRDefault="00702176" w:rsidP="00241789">
            <w:pPr>
              <w:spacing w:line="360" w:lineRule="auto"/>
              <w:jc w:val="center"/>
              <w:rPr>
                <w:rFonts w:ascii="Arial" w:hAnsi="Arial" w:cs="Arial"/>
                <w:i/>
                <w:sz w:val="18"/>
                <w:szCs w:val="18"/>
              </w:rPr>
            </w:pPr>
            <w:r w:rsidRPr="00D654A1">
              <w:rPr>
                <w:rFonts w:ascii="Arial" w:hAnsi="Arial" w:cs="Arial"/>
                <w:i/>
                <w:sz w:val="18"/>
                <w:szCs w:val="18"/>
              </w:rPr>
              <w:t>(.04)</w:t>
            </w:r>
          </w:p>
          <w:p w14:paraId="329075D9" w14:textId="77777777" w:rsidR="007B0B02" w:rsidRPr="00D654A1" w:rsidRDefault="009E72A6" w:rsidP="00241789">
            <w:pPr>
              <w:spacing w:line="360" w:lineRule="auto"/>
              <w:jc w:val="center"/>
              <w:rPr>
                <w:rFonts w:ascii="Arial" w:hAnsi="Arial" w:cs="Arial"/>
                <w:sz w:val="18"/>
                <w:szCs w:val="18"/>
                <w:lang w:eastAsia="en-GB"/>
              </w:rPr>
            </w:pPr>
            <w:r w:rsidRPr="00D654A1">
              <w:rPr>
                <w:rFonts w:ascii="Arial" w:hAnsi="Arial" w:cs="Arial"/>
                <w:sz w:val="18"/>
                <w:szCs w:val="18"/>
                <w:lang w:eastAsia="en-GB"/>
              </w:rPr>
              <w:t>*0</w:t>
            </w:r>
          </w:p>
        </w:tc>
        <w:tc>
          <w:tcPr>
            <w:tcW w:w="1007" w:type="dxa"/>
            <w:tcBorders>
              <w:top w:val="single" w:sz="4" w:space="0" w:color="auto"/>
              <w:left w:val="nil"/>
              <w:bottom w:val="single" w:sz="4" w:space="0" w:color="auto"/>
              <w:right w:val="nil"/>
            </w:tcBorders>
            <w:shd w:val="clear" w:color="auto" w:fill="auto"/>
            <w:vAlign w:val="center"/>
          </w:tcPr>
          <w:p w14:paraId="6B05CEE3" w14:textId="77777777" w:rsidR="00702176" w:rsidRPr="00D654A1" w:rsidRDefault="00702176" w:rsidP="00241789">
            <w:pPr>
              <w:spacing w:line="360" w:lineRule="auto"/>
              <w:jc w:val="center"/>
              <w:rPr>
                <w:rFonts w:ascii="Arial" w:hAnsi="Arial" w:cs="Arial"/>
                <w:sz w:val="18"/>
                <w:szCs w:val="18"/>
              </w:rPr>
            </w:pPr>
            <w:r w:rsidRPr="00D654A1">
              <w:rPr>
                <w:rFonts w:ascii="Arial" w:hAnsi="Arial" w:cs="Arial"/>
                <w:sz w:val="18"/>
                <w:szCs w:val="18"/>
              </w:rPr>
              <w:t>.94</w:t>
            </w:r>
          </w:p>
          <w:p w14:paraId="58DEB820" w14:textId="77777777" w:rsidR="00702176" w:rsidRPr="00D654A1" w:rsidRDefault="00702176" w:rsidP="00241789">
            <w:pPr>
              <w:spacing w:line="360" w:lineRule="auto"/>
              <w:jc w:val="center"/>
              <w:rPr>
                <w:rFonts w:ascii="Arial" w:hAnsi="Arial" w:cs="Arial"/>
                <w:i/>
                <w:sz w:val="18"/>
                <w:szCs w:val="18"/>
              </w:rPr>
            </w:pPr>
            <w:r w:rsidRPr="00D654A1">
              <w:rPr>
                <w:rFonts w:ascii="Arial" w:hAnsi="Arial" w:cs="Arial"/>
                <w:i/>
                <w:sz w:val="18"/>
                <w:szCs w:val="18"/>
              </w:rPr>
              <w:t>(.06)</w:t>
            </w:r>
          </w:p>
          <w:p w14:paraId="734A7F8F" w14:textId="77777777" w:rsidR="007B0B02" w:rsidRPr="00D654A1" w:rsidRDefault="007B0B02" w:rsidP="00241789">
            <w:pPr>
              <w:spacing w:line="360" w:lineRule="auto"/>
              <w:jc w:val="center"/>
              <w:rPr>
                <w:rFonts w:ascii="Arial" w:hAnsi="Arial" w:cs="Arial"/>
                <w:sz w:val="18"/>
                <w:szCs w:val="18"/>
                <w:lang w:eastAsia="en-GB"/>
              </w:rPr>
            </w:pPr>
            <w:r w:rsidRPr="00D654A1">
              <w:rPr>
                <w:rFonts w:ascii="Arial" w:hAnsi="Arial" w:cs="Arial"/>
                <w:sz w:val="18"/>
                <w:szCs w:val="18"/>
                <w:lang w:eastAsia="en-GB"/>
              </w:rPr>
              <w:t>*1</w:t>
            </w:r>
          </w:p>
        </w:tc>
      </w:tr>
      <w:tr w:rsidR="00D654A1" w:rsidRPr="00D654A1" w14:paraId="221A2C58" w14:textId="77777777" w:rsidTr="008B3842">
        <w:trPr>
          <w:trHeight w:val="411"/>
        </w:trPr>
        <w:tc>
          <w:tcPr>
            <w:tcW w:w="8164" w:type="dxa"/>
            <w:gridSpan w:val="7"/>
            <w:tcBorders>
              <w:top w:val="single" w:sz="4" w:space="0" w:color="auto"/>
              <w:left w:val="nil"/>
              <w:bottom w:val="single" w:sz="4" w:space="0" w:color="auto"/>
              <w:right w:val="nil"/>
            </w:tcBorders>
          </w:tcPr>
          <w:p w14:paraId="586E7F65" w14:textId="77777777" w:rsidR="008B3842" w:rsidRPr="00D654A1" w:rsidRDefault="008B3842" w:rsidP="00241789">
            <w:pPr>
              <w:spacing w:line="360" w:lineRule="auto"/>
              <w:jc w:val="center"/>
              <w:rPr>
                <w:rFonts w:ascii="Arial" w:hAnsi="Arial" w:cs="Arial"/>
                <w:sz w:val="18"/>
                <w:szCs w:val="18"/>
              </w:rPr>
            </w:pPr>
            <w:r w:rsidRPr="00D654A1">
              <w:rPr>
                <w:rFonts w:ascii="Arial" w:hAnsi="Arial" w:cs="Arial"/>
                <w:b/>
                <w:sz w:val="18"/>
                <w:szCs w:val="18"/>
                <w:lang w:eastAsia="en-GB"/>
              </w:rPr>
              <w:t>High-level cognition</w:t>
            </w:r>
          </w:p>
        </w:tc>
      </w:tr>
      <w:tr w:rsidR="00D654A1" w:rsidRPr="00D654A1" w14:paraId="639B3A4E" w14:textId="77777777" w:rsidTr="00FC157E">
        <w:trPr>
          <w:trHeight w:val="558"/>
        </w:trPr>
        <w:tc>
          <w:tcPr>
            <w:tcW w:w="1507" w:type="dxa"/>
            <w:tcBorders>
              <w:top w:val="single" w:sz="4" w:space="0" w:color="auto"/>
              <w:left w:val="nil"/>
              <w:bottom w:val="single" w:sz="4" w:space="0" w:color="auto"/>
              <w:right w:val="nil"/>
            </w:tcBorders>
          </w:tcPr>
          <w:p w14:paraId="6123FFF6" w14:textId="77777777" w:rsidR="004D54A9" w:rsidRPr="00D654A1" w:rsidRDefault="004D54A9" w:rsidP="004D54A9">
            <w:pPr>
              <w:spacing w:line="360" w:lineRule="auto"/>
              <w:rPr>
                <w:rFonts w:ascii="Arial" w:hAnsi="Arial" w:cs="Arial"/>
                <w:b/>
                <w:sz w:val="18"/>
                <w:szCs w:val="18"/>
                <w:lang w:eastAsia="en-GB"/>
              </w:rPr>
            </w:pPr>
          </w:p>
        </w:tc>
        <w:tc>
          <w:tcPr>
            <w:tcW w:w="1095" w:type="dxa"/>
            <w:tcBorders>
              <w:top w:val="single" w:sz="4" w:space="0" w:color="auto"/>
              <w:left w:val="nil"/>
              <w:bottom w:val="single" w:sz="4" w:space="0" w:color="auto"/>
              <w:right w:val="nil"/>
            </w:tcBorders>
            <w:shd w:val="clear" w:color="auto" w:fill="auto"/>
            <w:vAlign w:val="center"/>
          </w:tcPr>
          <w:p w14:paraId="3D1F71F5" w14:textId="77777777" w:rsidR="004D54A9" w:rsidRPr="00D654A1" w:rsidRDefault="004D54A9" w:rsidP="004D54A9">
            <w:pPr>
              <w:spacing w:line="360" w:lineRule="auto"/>
              <w:jc w:val="center"/>
              <w:rPr>
                <w:rFonts w:ascii="Arial" w:hAnsi="Arial" w:cs="Arial"/>
                <w:b/>
                <w:sz w:val="18"/>
                <w:szCs w:val="18"/>
                <w:lang w:eastAsia="en-GB"/>
              </w:rPr>
            </w:pPr>
            <w:r w:rsidRPr="00D654A1">
              <w:rPr>
                <w:rFonts w:ascii="Arial" w:hAnsi="Arial" w:cs="Arial"/>
                <w:b/>
                <w:sz w:val="18"/>
                <w:szCs w:val="18"/>
                <w:lang w:eastAsia="en-GB"/>
              </w:rPr>
              <w:t>NVR</w:t>
            </w:r>
          </w:p>
          <w:p w14:paraId="7A63ABED" w14:textId="77777777" w:rsidR="004D54A9" w:rsidRPr="00D654A1" w:rsidRDefault="004D54A9" w:rsidP="004D54A9">
            <w:pPr>
              <w:spacing w:line="360" w:lineRule="auto"/>
              <w:jc w:val="center"/>
              <w:rPr>
                <w:rFonts w:ascii="Arial" w:hAnsi="Arial" w:cs="Arial"/>
                <w:b/>
                <w:i/>
                <w:sz w:val="18"/>
                <w:szCs w:val="18"/>
              </w:rPr>
            </w:pPr>
            <w:r w:rsidRPr="00D654A1">
              <w:rPr>
                <w:rFonts w:ascii="Arial" w:hAnsi="Arial" w:cs="Arial"/>
                <w:b/>
                <w:i/>
                <w:sz w:val="18"/>
                <w:szCs w:val="18"/>
                <w:lang w:eastAsia="en-GB"/>
              </w:rPr>
              <w:t>(SD)</w:t>
            </w:r>
          </w:p>
        </w:tc>
        <w:tc>
          <w:tcPr>
            <w:tcW w:w="1073" w:type="dxa"/>
            <w:tcBorders>
              <w:top w:val="single" w:sz="4" w:space="0" w:color="auto"/>
              <w:left w:val="nil"/>
              <w:bottom w:val="single" w:sz="4" w:space="0" w:color="auto"/>
              <w:right w:val="nil"/>
            </w:tcBorders>
            <w:shd w:val="clear" w:color="auto" w:fill="auto"/>
            <w:vAlign w:val="center"/>
          </w:tcPr>
          <w:p w14:paraId="5CC7A0D3" w14:textId="77777777" w:rsidR="004D54A9" w:rsidRPr="00D654A1" w:rsidRDefault="004D54A9" w:rsidP="004D54A9">
            <w:pPr>
              <w:spacing w:line="360" w:lineRule="auto"/>
              <w:jc w:val="center"/>
              <w:rPr>
                <w:rFonts w:ascii="Arial" w:hAnsi="Arial" w:cs="Arial"/>
                <w:b/>
                <w:sz w:val="18"/>
                <w:szCs w:val="18"/>
              </w:rPr>
            </w:pPr>
          </w:p>
        </w:tc>
        <w:tc>
          <w:tcPr>
            <w:tcW w:w="1350" w:type="dxa"/>
            <w:tcBorders>
              <w:top w:val="single" w:sz="4" w:space="0" w:color="auto"/>
              <w:left w:val="nil"/>
              <w:bottom w:val="single" w:sz="4" w:space="0" w:color="auto"/>
              <w:right w:val="nil"/>
            </w:tcBorders>
            <w:shd w:val="clear" w:color="auto" w:fill="auto"/>
            <w:vAlign w:val="center"/>
          </w:tcPr>
          <w:p w14:paraId="7171B70F" w14:textId="77777777" w:rsidR="004D54A9" w:rsidRPr="00D654A1" w:rsidRDefault="004D54A9" w:rsidP="004D54A9">
            <w:pPr>
              <w:spacing w:line="360" w:lineRule="auto"/>
              <w:jc w:val="center"/>
              <w:rPr>
                <w:rFonts w:ascii="Arial" w:hAnsi="Arial" w:cs="Arial"/>
                <w:b/>
                <w:sz w:val="18"/>
                <w:szCs w:val="18"/>
                <w:lang w:eastAsia="en-GB"/>
              </w:rPr>
            </w:pPr>
            <w:r w:rsidRPr="00D654A1">
              <w:rPr>
                <w:rFonts w:ascii="Arial" w:hAnsi="Arial" w:cs="Arial"/>
                <w:b/>
                <w:sz w:val="18"/>
                <w:szCs w:val="18"/>
                <w:lang w:eastAsia="en-GB"/>
              </w:rPr>
              <w:t>Reading</w:t>
            </w:r>
          </w:p>
          <w:p w14:paraId="3288B6AE" w14:textId="77777777" w:rsidR="004D54A9" w:rsidRPr="00D654A1" w:rsidRDefault="004D54A9" w:rsidP="004D54A9">
            <w:pPr>
              <w:spacing w:line="360" w:lineRule="auto"/>
              <w:jc w:val="center"/>
              <w:rPr>
                <w:rFonts w:ascii="Arial" w:hAnsi="Arial" w:cs="Arial"/>
                <w:b/>
                <w:sz w:val="18"/>
                <w:szCs w:val="18"/>
              </w:rPr>
            </w:pPr>
            <w:r w:rsidRPr="00D654A1">
              <w:rPr>
                <w:rFonts w:ascii="Arial" w:hAnsi="Arial" w:cs="Arial"/>
                <w:b/>
                <w:i/>
                <w:sz w:val="18"/>
                <w:szCs w:val="18"/>
                <w:lang w:eastAsia="en-GB"/>
              </w:rPr>
              <w:t>(SD)</w:t>
            </w:r>
          </w:p>
        </w:tc>
        <w:tc>
          <w:tcPr>
            <w:tcW w:w="1125" w:type="dxa"/>
            <w:tcBorders>
              <w:top w:val="single" w:sz="4" w:space="0" w:color="auto"/>
              <w:left w:val="nil"/>
              <w:bottom w:val="single" w:sz="4" w:space="0" w:color="auto"/>
              <w:right w:val="nil"/>
            </w:tcBorders>
            <w:shd w:val="clear" w:color="auto" w:fill="auto"/>
            <w:vAlign w:val="center"/>
          </w:tcPr>
          <w:p w14:paraId="41D51158" w14:textId="77777777" w:rsidR="004D54A9" w:rsidRPr="00D654A1" w:rsidRDefault="004D54A9" w:rsidP="004D54A9">
            <w:pPr>
              <w:spacing w:line="360" w:lineRule="auto"/>
              <w:jc w:val="center"/>
              <w:rPr>
                <w:rFonts w:ascii="Arial" w:hAnsi="Arial" w:cs="Arial"/>
                <w:b/>
                <w:sz w:val="18"/>
                <w:szCs w:val="18"/>
              </w:rPr>
            </w:pPr>
          </w:p>
        </w:tc>
        <w:tc>
          <w:tcPr>
            <w:tcW w:w="1007" w:type="dxa"/>
            <w:tcBorders>
              <w:top w:val="single" w:sz="4" w:space="0" w:color="auto"/>
              <w:left w:val="nil"/>
              <w:bottom w:val="single" w:sz="4" w:space="0" w:color="auto"/>
              <w:right w:val="nil"/>
            </w:tcBorders>
            <w:shd w:val="clear" w:color="auto" w:fill="auto"/>
            <w:vAlign w:val="center"/>
          </w:tcPr>
          <w:p w14:paraId="26073888" w14:textId="77777777" w:rsidR="004D54A9" w:rsidRPr="00D654A1" w:rsidRDefault="004D54A9" w:rsidP="004D54A9">
            <w:pPr>
              <w:spacing w:line="360" w:lineRule="auto"/>
              <w:jc w:val="center"/>
              <w:rPr>
                <w:rFonts w:ascii="Arial" w:hAnsi="Arial" w:cs="Arial"/>
                <w:b/>
                <w:sz w:val="18"/>
                <w:szCs w:val="18"/>
                <w:lang w:eastAsia="en-GB"/>
              </w:rPr>
            </w:pPr>
            <w:r w:rsidRPr="00D654A1">
              <w:rPr>
                <w:rFonts w:ascii="Arial" w:hAnsi="Arial" w:cs="Arial"/>
                <w:b/>
                <w:sz w:val="18"/>
                <w:szCs w:val="18"/>
                <w:lang w:eastAsia="en-GB"/>
              </w:rPr>
              <w:t>Mathematics</w:t>
            </w:r>
          </w:p>
          <w:p w14:paraId="7E1091E5" w14:textId="77777777" w:rsidR="004D54A9" w:rsidRPr="00D654A1" w:rsidRDefault="004D54A9" w:rsidP="004D54A9">
            <w:pPr>
              <w:spacing w:line="360" w:lineRule="auto"/>
              <w:jc w:val="center"/>
              <w:rPr>
                <w:rFonts w:ascii="Arial" w:hAnsi="Arial" w:cs="Arial"/>
                <w:b/>
                <w:sz w:val="18"/>
                <w:szCs w:val="18"/>
              </w:rPr>
            </w:pPr>
            <w:r w:rsidRPr="00D654A1">
              <w:rPr>
                <w:rFonts w:ascii="Arial" w:hAnsi="Arial" w:cs="Arial"/>
                <w:b/>
                <w:i/>
                <w:sz w:val="18"/>
                <w:szCs w:val="18"/>
                <w:lang w:eastAsia="en-GB"/>
              </w:rPr>
              <w:t>(SD)</w:t>
            </w:r>
          </w:p>
        </w:tc>
        <w:tc>
          <w:tcPr>
            <w:tcW w:w="1007" w:type="dxa"/>
            <w:tcBorders>
              <w:top w:val="single" w:sz="4" w:space="0" w:color="auto"/>
              <w:left w:val="nil"/>
              <w:bottom w:val="single" w:sz="4" w:space="0" w:color="auto"/>
              <w:right w:val="nil"/>
            </w:tcBorders>
            <w:shd w:val="clear" w:color="auto" w:fill="auto"/>
            <w:vAlign w:val="center"/>
          </w:tcPr>
          <w:p w14:paraId="5CB9EBE3" w14:textId="77777777" w:rsidR="004D54A9" w:rsidRPr="00D654A1" w:rsidRDefault="004D54A9" w:rsidP="004D54A9">
            <w:pPr>
              <w:spacing w:line="360" w:lineRule="auto"/>
              <w:jc w:val="center"/>
              <w:rPr>
                <w:rFonts w:ascii="Arial" w:hAnsi="Arial" w:cs="Arial"/>
                <w:b/>
                <w:sz w:val="18"/>
                <w:szCs w:val="18"/>
              </w:rPr>
            </w:pPr>
          </w:p>
        </w:tc>
      </w:tr>
      <w:tr w:rsidR="00D654A1" w:rsidRPr="00D654A1" w14:paraId="444898F4" w14:textId="77777777" w:rsidTr="00072F8D">
        <w:trPr>
          <w:trHeight w:val="566"/>
        </w:trPr>
        <w:tc>
          <w:tcPr>
            <w:tcW w:w="1507" w:type="dxa"/>
            <w:tcBorders>
              <w:top w:val="single" w:sz="4" w:space="0" w:color="auto"/>
              <w:left w:val="nil"/>
              <w:bottom w:val="single" w:sz="4" w:space="0" w:color="auto"/>
              <w:right w:val="nil"/>
            </w:tcBorders>
          </w:tcPr>
          <w:p w14:paraId="5518B02E" w14:textId="77777777" w:rsidR="004D54A9" w:rsidRPr="00D654A1" w:rsidRDefault="004D54A9" w:rsidP="004D54A9">
            <w:pPr>
              <w:spacing w:line="360" w:lineRule="auto"/>
              <w:rPr>
                <w:rFonts w:ascii="Arial" w:hAnsi="Arial" w:cs="Arial"/>
                <w:sz w:val="18"/>
                <w:szCs w:val="18"/>
                <w:lang w:eastAsia="en-GB"/>
              </w:rPr>
            </w:pPr>
          </w:p>
        </w:tc>
        <w:tc>
          <w:tcPr>
            <w:tcW w:w="1095" w:type="dxa"/>
            <w:tcBorders>
              <w:top w:val="single" w:sz="4" w:space="0" w:color="auto"/>
              <w:left w:val="nil"/>
              <w:bottom w:val="single" w:sz="4" w:space="0" w:color="auto"/>
              <w:right w:val="nil"/>
            </w:tcBorders>
            <w:shd w:val="clear" w:color="auto" w:fill="auto"/>
            <w:vAlign w:val="center"/>
          </w:tcPr>
          <w:p w14:paraId="2F2BB97E" w14:textId="77777777" w:rsidR="004D54A9" w:rsidRPr="00D654A1" w:rsidRDefault="004D54A9" w:rsidP="004D54A9">
            <w:pPr>
              <w:spacing w:line="360" w:lineRule="auto"/>
              <w:jc w:val="center"/>
              <w:rPr>
                <w:rFonts w:ascii="Arial" w:hAnsi="Arial" w:cs="Arial"/>
                <w:sz w:val="18"/>
                <w:szCs w:val="18"/>
              </w:rPr>
            </w:pPr>
            <w:r w:rsidRPr="00D654A1">
              <w:rPr>
                <w:rFonts w:ascii="Arial" w:hAnsi="Arial" w:cs="Arial"/>
                <w:sz w:val="18"/>
                <w:szCs w:val="18"/>
              </w:rPr>
              <w:t>111.20</w:t>
            </w:r>
          </w:p>
          <w:p w14:paraId="3B77D603" w14:textId="77777777" w:rsidR="004D54A9" w:rsidRPr="00D654A1" w:rsidRDefault="004D54A9" w:rsidP="004D54A9">
            <w:pPr>
              <w:spacing w:line="360" w:lineRule="auto"/>
              <w:jc w:val="center"/>
              <w:rPr>
                <w:rFonts w:ascii="Arial" w:hAnsi="Arial" w:cs="Arial"/>
                <w:i/>
                <w:sz w:val="18"/>
                <w:szCs w:val="18"/>
              </w:rPr>
            </w:pPr>
            <w:r w:rsidRPr="00D654A1">
              <w:rPr>
                <w:rFonts w:ascii="Arial" w:hAnsi="Arial" w:cs="Arial"/>
                <w:i/>
                <w:sz w:val="18"/>
                <w:szCs w:val="18"/>
              </w:rPr>
              <w:t>(16.09)</w:t>
            </w:r>
          </w:p>
          <w:p w14:paraId="7F5A169D" w14:textId="77777777" w:rsidR="009E72A6" w:rsidRPr="00D654A1" w:rsidRDefault="009E72A6" w:rsidP="004D54A9">
            <w:pPr>
              <w:spacing w:line="360" w:lineRule="auto"/>
              <w:jc w:val="center"/>
              <w:rPr>
                <w:rFonts w:ascii="Arial" w:hAnsi="Arial" w:cs="Arial"/>
                <w:sz w:val="18"/>
                <w:szCs w:val="18"/>
              </w:rPr>
            </w:pPr>
            <w:r w:rsidRPr="00D654A1">
              <w:rPr>
                <w:rFonts w:ascii="Arial" w:hAnsi="Arial" w:cs="Arial"/>
                <w:sz w:val="18"/>
                <w:szCs w:val="18"/>
              </w:rPr>
              <w:t>*0</w:t>
            </w:r>
          </w:p>
        </w:tc>
        <w:tc>
          <w:tcPr>
            <w:tcW w:w="1073" w:type="dxa"/>
            <w:tcBorders>
              <w:top w:val="single" w:sz="4" w:space="0" w:color="auto"/>
              <w:left w:val="nil"/>
              <w:bottom w:val="single" w:sz="4" w:space="0" w:color="auto"/>
              <w:right w:val="nil"/>
            </w:tcBorders>
            <w:shd w:val="clear" w:color="auto" w:fill="auto"/>
            <w:vAlign w:val="center"/>
          </w:tcPr>
          <w:p w14:paraId="3E2289F5" w14:textId="77777777" w:rsidR="004D54A9" w:rsidRPr="00D654A1" w:rsidRDefault="004D54A9" w:rsidP="004D54A9">
            <w:pPr>
              <w:spacing w:line="360" w:lineRule="auto"/>
              <w:jc w:val="center"/>
              <w:rPr>
                <w:rFonts w:ascii="Arial" w:hAnsi="Arial" w:cs="Arial"/>
                <w:sz w:val="18"/>
                <w:szCs w:val="18"/>
              </w:rPr>
            </w:pPr>
          </w:p>
        </w:tc>
        <w:tc>
          <w:tcPr>
            <w:tcW w:w="1350" w:type="dxa"/>
            <w:tcBorders>
              <w:top w:val="single" w:sz="4" w:space="0" w:color="auto"/>
              <w:left w:val="nil"/>
              <w:bottom w:val="single" w:sz="4" w:space="0" w:color="auto"/>
              <w:right w:val="nil"/>
            </w:tcBorders>
            <w:shd w:val="clear" w:color="auto" w:fill="auto"/>
            <w:vAlign w:val="center"/>
          </w:tcPr>
          <w:p w14:paraId="4E135ED5" w14:textId="77777777" w:rsidR="004D54A9" w:rsidRPr="00D654A1" w:rsidRDefault="004D54A9" w:rsidP="004D54A9">
            <w:pPr>
              <w:spacing w:line="360" w:lineRule="auto"/>
              <w:jc w:val="center"/>
              <w:rPr>
                <w:rFonts w:ascii="Arial" w:hAnsi="Arial" w:cs="Arial"/>
                <w:sz w:val="18"/>
                <w:szCs w:val="18"/>
              </w:rPr>
            </w:pPr>
            <w:r w:rsidRPr="00D654A1">
              <w:rPr>
                <w:rFonts w:ascii="Arial" w:hAnsi="Arial" w:cs="Arial"/>
                <w:sz w:val="18"/>
                <w:szCs w:val="18"/>
              </w:rPr>
              <w:t>110.66</w:t>
            </w:r>
          </w:p>
          <w:p w14:paraId="582A019F" w14:textId="77777777" w:rsidR="004D54A9" w:rsidRPr="00D654A1" w:rsidRDefault="004D54A9" w:rsidP="004D54A9">
            <w:pPr>
              <w:spacing w:line="360" w:lineRule="auto"/>
              <w:jc w:val="center"/>
              <w:rPr>
                <w:rFonts w:ascii="Arial" w:hAnsi="Arial" w:cs="Arial"/>
                <w:i/>
                <w:sz w:val="18"/>
                <w:szCs w:val="18"/>
              </w:rPr>
            </w:pPr>
            <w:r w:rsidRPr="00D654A1">
              <w:rPr>
                <w:rFonts w:ascii="Arial" w:hAnsi="Arial" w:cs="Arial"/>
                <w:i/>
                <w:sz w:val="18"/>
                <w:szCs w:val="18"/>
              </w:rPr>
              <w:t>(9.70)</w:t>
            </w:r>
          </w:p>
          <w:p w14:paraId="5E8D0E58" w14:textId="77777777" w:rsidR="009E72A6" w:rsidRPr="00D654A1" w:rsidRDefault="009E72A6" w:rsidP="004D54A9">
            <w:pPr>
              <w:spacing w:line="360" w:lineRule="auto"/>
              <w:jc w:val="center"/>
              <w:rPr>
                <w:rFonts w:ascii="Arial" w:hAnsi="Arial" w:cs="Arial"/>
                <w:sz w:val="18"/>
                <w:szCs w:val="18"/>
              </w:rPr>
            </w:pPr>
            <w:r w:rsidRPr="00D654A1">
              <w:rPr>
                <w:rFonts w:ascii="Arial" w:hAnsi="Arial" w:cs="Arial"/>
                <w:sz w:val="18"/>
                <w:szCs w:val="18"/>
              </w:rPr>
              <w:t>*0</w:t>
            </w:r>
          </w:p>
        </w:tc>
        <w:tc>
          <w:tcPr>
            <w:tcW w:w="1125" w:type="dxa"/>
            <w:tcBorders>
              <w:top w:val="single" w:sz="4" w:space="0" w:color="auto"/>
              <w:left w:val="nil"/>
              <w:bottom w:val="single" w:sz="4" w:space="0" w:color="auto"/>
              <w:right w:val="nil"/>
            </w:tcBorders>
            <w:shd w:val="clear" w:color="auto" w:fill="auto"/>
            <w:vAlign w:val="center"/>
          </w:tcPr>
          <w:p w14:paraId="646C4126" w14:textId="77777777" w:rsidR="004D54A9" w:rsidRPr="00D654A1" w:rsidRDefault="004D54A9" w:rsidP="004D54A9">
            <w:pPr>
              <w:spacing w:line="360" w:lineRule="auto"/>
              <w:jc w:val="center"/>
              <w:rPr>
                <w:rFonts w:ascii="Arial" w:hAnsi="Arial" w:cs="Arial"/>
                <w:sz w:val="18"/>
                <w:szCs w:val="18"/>
              </w:rPr>
            </w:pPr>
          </w:p>
        </w:tc>
        <w:tc>
          <w:tcPr>
            <w:tcW w:w="1007" w:type="dxa"/>
            <w:tcBorders>
              <w:top w:val="single" w:sz="4" w:space="0" w:color="auto"/>
              <w:left w:val="nil"/>
              <w:bottom w:val="single" w:sz="4" w:space="0" w:color="auto"/>
              <w:right w:val="nil"/>
            </w:tcBorders>
            <w:shd w:val="clear" w:color="auto" w:fill="auto"/>
            <w:vAlign w:val="center"/>
          </w:tcPr>
          <w:p w14:paraId="280C4053" w14:textId="77777777" w:rsidR="004D54A9" w:rsidRPr="00D654A1" w:rsidRDefault="004D54A9" w:rsidP="004D54A9">
            <w:pPr>
              <w:spacing w:line="360" w:lineRule="auto"/>
              <w:jc w:val="center"/>
              <w:rPr>
                <w:rFonts w:ascii="Arial" w:hAnsi="Arial" w:cs="Arial"/>
                <w:sz w:val="18"/>
                <w:szCs w:val="18"/>
              </w:rPr>
            </w:pPr>
            <w:r w:rsidRPr="00D654A1">
              <w:rPr>
                <w:rFonts w:ascii="Arial" w:hAnsi="Arial" w:cs="Arial"/>
                <w:sz w:val="18"/>
                <w:szCs w:val="18"/>
              </w:rPr>
              <w:t>8.27</w:t>
            </w:r>
          </w:p>
          <w:p w14:paraId="790C6ABE" w14:textId="77777777" w:rsidR="004D54A9" w:rsidRPr="00D654A1" w:rsidRDefault="004D54A9" w:rsidP="004D54A9">
            <w:pPr>
              <w:spacing w:line="360" w:lineRule="auto"/>
              <w:jc w:val="center"/>
              <w:rPr>
                <w:rFonts w:ascii="Arial" w:hAnsi="Arial" w:cs="Arial"/>
                <w:i/>
                <w:sz w:val="18"/>
                <w:szCs w:val="18"/>
              </w:rPr>
            </w:pPr>
            <w:r w:rsidRPr="00D654A1">
              <w:rPr>
                <w:rFonts w:ascii="Arial" w:hAnsi="Arial" w:cs="Arial"/>
                <w:i/>
                <w:sz w:val="18"/>
                <w:szCs w:val="18"/>
              </w:rPr>
              <w:t>(1.37)</w:t>
            </w:r>
          </w:p>
          <w:p w14:paraId="6C67FCDF" w14:textId="77777777" w:rsidR="009E72A6" w:rsidRPr="00D654A1" w:rsidRDefault="009E72A6" w:rsidP="004D54A9">
            <w:pPr>
              <w:spacing w:line="360" w:lineRule="auto"/>
              <w:jc w:val="center"/>
              <w:rPr>
                <w:rFonts w:ascii="Arial" w:hAnsi="Arial" w:cs="Arial"/>
                <w:sz w:val="18"/>
                <w:szCs w:val="18"/>
              </w:rPr>
            </w:pPr>
            <w:r w:rsidRPr="00D654A1">
              <w:rPr>
                <w:rFonts w:ascii="Arial" w:hAnsi="Arial" w:cs="Arial"/>
                <w:sz w:val="18"/>
                <w:szCs w:val="18"/>
              </w:rPr>
              <w:t>*0</w:t>
            </w:r>
          </w:p>
        </w:tc>
        <w:tc>
          <w:tcPr>
            <w:tcW w:w="1007" w:type="dxa"/>
            <w:tcBorders>
              <w:top w:val="single" w:sz="4" w:space="0" w:color="auto"/>
              <w:left w:val="nil"/>
              <w:bottom w:val="single" w:sz="4" w:space="0" w:color="auto"/>
              <w:right w:val="nil"/>
            </w:tcBorders>
            <w:shd w:val="clear" w:color="auto" w:fill="auto"/>
            <w:vAlign w:val="center"/>
          </w:tcPr>
          <w:p w14:paraId="6C5CEEF8" w14:textId="77777777" w:rsidR="004D54A9" w:rsidRPr="00D654A1" w:rsidRDefault="004D54A9" w:rsidP="004D54A9">
            <w:pPr>
              <w:spacing w:line="360" w:lineRule="auto"/>
              <w:jc w:val="center"/>
              <w:rPr>
                <w:rFonts w:ascii="Arial" w:hAnsi="Arial" w:cs="Arial"/>
                <w:sz w:val="18"/>
                <w:szCs w:val="18"/>
              </w:rPr>
            </w:pPr>
          </w:p>
        </w:tc>
      </w:tr>
    </w:tbl>
    <w:p w14:paraId="3020A208" w14:textId="077B24D9" w:rsidR="007B0B02" w:rsidRPr="00D654A1" w:rsidRDefault="00A3046A" w:rsidP="007B0B02">
      <w:pPr>
        <w:spacing w:line="480" w:lineRule="auto"/>
        <w:rPr>
          <w:rFonts w:ascii="Arial" w:hAnsi="Arial" w:cs="Arial"/>
          <w:sz w:val="18"/>
          <w:szCs w:val="18"/>
        </w:rPr>
      </w:pPr>
      <w:r w:rsidRPr="00D654A1">
        <w:rPr>
          <w:rFonts w:ascii="Arial" w:hAnsi="Arial" w:cs="Arial"/>
          <w:sz w:val="18"/>
          <w:szCs w:val="18"/>
        </w:rPr>
        <w:t>P</w:t>
      </w:r>
      <w:r w:rsidR="00702176" w:rsidRPr="00D654A1">
        <w:rPr>
          <w:rFonts w:ascii="Arial" w:hAnsi="Arial" w:cs="Arial"/>
          <w:sz w:val="18"/>
          <w:szCs w:val="18"/>
        </w:rPr>
        <w:t xml:space="preserve">L = </w:t>
      </w:r>
      <w:r w:rsidR="00C67E2F" w:rsidRPr="00D654A1">
        <w:rPr>
          <w:rFonts w:ascii="Arial" w:hAnsi="Arial" w:cs="Arial"/>
          <w:sz w:val="18"/>
          <w:szCs w:val="18"/>
        </w:rPr>
        <w:t>Participant-led</w:t>
      </w:r>
      <w:r w:rsidR="00702176" w:rsidRPr="00D654A1">
        <w:rPr>
          <w:rFonts w:ascii="Arial" w:hAnsi="Arial" w:cs="Arial"/>
          <w:sz w:val="18"/>
          <w:szCs w:val="18"/>
        </w:rPr>
        <w:t xml:space="preserve">; CP= computer-paced; TTC = total trials correct; </w:t>
      </w:r>
      <w:proofErr w:type="spellStart"/>
      <w:r w:rsidR="00702176" w:rsidRPr="00D654A1">
        <w:rPr>
          <w:rFonts w:ascii="Arial" w:hAnsi="Arial" w:cs="Arial"/>
          <w:sz w:val="18"/>
          <w:szCs w:val="18"/>
        </w:rPr>
        <w:t>ms</w:t>
      </w:r>
      <w:proofErr w:type="spellEnd"/>
      <w:r w:rsidR="00702176" w:rsidRPr="00D654A1">
        <w:rPr>
          <w:rFonts w:ascii="Arial" w:hAnsi="Arial" w:cs="Arial"/>
          <w:sz w:val="18"/>
          <w:szCs w:val="18"/>
        </w:rPr>
        <w:t xml:space="preserve"> = milliseconds; pc = proportion correct</w:t>
      </w:r>
      <w:r w:rsidR="007B0B02" w:rsidRPr="00D654A1">
        <w:rPr>
          <w:rFonts w:ascii="Arial" w:hAnsi="Arial" w:cs="Arial"/>
          <w:sz w:val="18"/>
          <w:szCs w:val="18"/>
        </w:rPr>
        <w:t xml:space="preserve">, </w:t>
      </w:r>
      <w:r w:rsidR="004D54A9" w:rsidRPr="00D654A1">
        <w:rPr>
          <w:rFonts w:ascii="Arial" w:hAnsi="Arial" w:cs="Arial"/>
          <w:sz w:val="18"/>
          <w:szCs w:val="18"/>
        </w:rPr>
        <w:t xml:space="preserve">NVR = Non-verbal reasoning; </w:t>
      </w:r>
      <w:r w:rsidR="007B0B02" w:rsidRPr="00D654A1">
        <w:rPr>
          <w:rFonts w:ascii="Arial" w:hAnsi="Arial" w:cs="Arial"/>
          <w:sz w:val="18"/>
          <w:szCs w:val="18"/>
        </w:rPr>
        <w:t xml:space="preserve">*missing </w:t>
      </w:r>
      <w:r w:rsidR="0044623C" w:rsidRPr="00D654A1">
        <w:rPr>
          <w:rFonts w:ascii="Arial" w:hAnsi="Arial" w:cs="Arial"/>
          <w:sz w:val="18"/>
          <w:szCs w:val="18"/>
        </w:rPr>
        <w:t>number of cases</w:t>
      </w:r>
    </w:p>
    <w:p w14:paraId="4287731B" w14:textId="55332BC5" w:rsidR="005D4ADB" w:rsidRPr="00D654A1" w:rsidRDefault="00702176" w:rsidP="004D431E">
      <w:pPr>
        <w:spacing w:line="480" w:lineRule="auto"/>
        <w:ind w:firstLine="720"/>
        <w:rPr>
          <w:rFonts w:ascii="Arial" w:hAnsi="Arial" w:cs="Arial"/>
        </w:rPr>
      </w:pPr>
      <w:r w:rsidRPr="00D654A1">
        <w:rPr>
          <w:rFonts w:ascii="Arial" w:hAnsi="Arial" w:cs="Arial"/>
        </w:rPr>
        <w:t xml:space="preserve">As only the first three blocks in each span task were used to calculate processing time, recall time and processing accuracy performance indices, </w:t>
      </w:r>
      <w:r w:rsidR="00621400" w:rsidRPr="00D654A1">
        <w:rPr>
          <w:rFonts w:ascii="Arial" w:hAnsi="Arial" w:cs="Arial"/>
        </w:rPr>
        <w:t xml:space="preserve">significant variations in a score </w:t>
      </w:r>
      <w:r w:rsidRPr="00D654A1">
        <w:rPr>
          <w:rFonts w:ascii="Arial" w:hAnsi="Arial" w:cs="Arial"/>
        </w:rPr>
        <w:t xml:space="preserve">could indicate inconsistencies in the calculation. Therefore, a series of 3 x 2 x 3 dependent analyses of variance (ANOVAs) were conducted to examine the effect of task (Counting, Listening, Odd-one-out), condition (participant-led and computer-paced) and block (1, 2, 3) on processing times, recall times and processing accuracy. Due to the number of variables (six tasks, two conditions, three blocks), the α-level for significance </w:t>
      </w:r>
      <w:r w:rsidR="009E72A6" w:rsidRPr="00D654A1">
        <w:rPr>
          <w:rFonts w:ascii="Arial" w:hAnsi="Arial" w:cs="Arial"/>
        </w:rPr>
        <w:t xml:space="preserve">was </w:t>
      </w:r>
      <w:r w:rsidRPr="00D654A1">
        <w:rPr>
          <w:rFonts w:ascii="Arial" w:hAnsi="Arial" w:cs="Arial"/>
        </w:rPr>
        <w:t xml:space="preserve">set at </w:t>
      </w:r>
      <w:r w:rsidRPr="00D654A1">
        <w:rPr>
          <w:rFonts w:ascii="Arial" w:hAnsi="Arial" w:cs="Arial"/>
          <w:i/>
        </w:rPr>
        <w:t xml:space="preserve">p </w:t>
      </w:r>
      <w:r w:rsidRPr="00D654A1">
        <w:rPr>
          <w:rFonts w:ascii="Arial" w:hAnsi="Arial" w:cs="Arial"/>
        </w:rPr>
        <w:t xml:space="preserve">&lt; .01 (for a similar methodology see Geary et al., 2007). The results of each of the three ANOVAs is shown in Table 3. None of the findings were significant, demonstrating there was no </w:t>
      </w:r>
      <w:r w:rsidR="00080A1F" w:rsidRPr="00D654A1">
        <w:rPr>
          <w:rFonts w:ascii="Arial" w:hAnsi="Arial" w:cs="Arial"/>
        </w:rPr>
        <w:t>systematic variation across</w:t>
      </w:r>
      <w:r w:rsidRPr="00D654A1">
        <w:rPr>
          <w:rFonts w:ascii="Arial" w:hAnsi="Arial" w:cs="Arial"/>
        </w:rPr>
        <w:t xml:space="preserve"> task, condition </w:t>
      </w:r>
      <w:r w:rsidR="009E72A6" w:rsidRPr="00D654A1">
        <w:rPr>
          <w:rFonts w:ascii="Arial" w:hAnsi="Arial" w:cs="Arial"/>
        </w:rPr>
        <w:t>or</w:t>
      </w:r>
      <w:r w:rsidRPr="00D654A1">
        <w:rPr>
          <w:rFonts w:ascii="Arial" w:hAnsi="Arial" w:cs="Arial"/>
        </w:rPr>
        <w:t xml:space="preserve"> block </w:t>
      </w:r>
      <w:r w:rsidR="00D765F2" w:rsidRPr="00D654A1">
        <w:rPr>
          <w:rFonts w:ascii="Arial" w:hAnsi="Arial" w:cs="Arial"/>
        </w:rPr>
        <w:t xml:space="preserve">at the level of individual blocks </w:t>
      </w:r>
      <w:r w:rsidRPr="00D654A1">
        <w:rPr>
          <w:rFonts w:ascii="Arial" w:hAnsi="Arial" w:cs="Arial"/>
        </w:rPr>
        <w:t xml:space="preserve">for any of the three indices. In addition, there were no significant interactions between any of the three </w:t>
      </w:r>
      <w:r w:rsidR="00756A03" w:rsidRPr="00D654A1">
        <w:rPr>
          <w:rFonts w:ascii="Arial" w:hAnsi="Arial" w:cs="Arial"/>
        </w:rPr>
        <w:t>factors</w:t>
      </w:r>
      <w:r w:rsidRPr="00D654A1">
        <w:rPr>
          <w:rFonts w:ascii="Arial" w:hAnsi="Arial" w:cs="Arial"/>
        </w:rPr>
        <w:t>.</w:t>
      </w:r>
      <w:r w:rsidRPr="00D654A1">
        <w:rPr>
          <w:rFonts w:cstheme="minorHAnsi"/>
        </w:rPr>
        <w:t xml:space="preserve"> </w:t>
      </w:r>
      <w:r w:rsidRPr="00D654A1">
        <w:rPr>
          <w:rFonts w:ascii="Arial" w:hAnsi="Arial" w:cs="Arial"/>
        </w:rPr>
        <w:t>Based on these analyses</w:t>
      </w:r>
      <w:r w:rsidR="00756A03" w:rsidRPr="00D654A1">
        <w:rPr>
          <w:rFonts w:ascii="Arial" w:hAnsi="Arial" w:cs="Arial"/>
        </w:rPr>
        <w:t>,</w:t>
      </w:r>
      <w:r w:rsidRPr="00D654A1">
        <w:rPr>
          <w:rFonts w:ascii="Arial" w:hAnsi="Arial" w:cs="Arial"/>
        </w:rPr>
        <w:t xml:space="preserve"> the calculation of </w:t>
      </w:r>
      <w:r w:rsidR="00756A03" w:rsidRPr="00D654A1">
        <w:rPr>
          <w:rFonts w:ascii="Arial" w:hAnsi="Arial" w:cs="Arial"/>
        </w:rPr>
        <w:t xml:space="preserve">these </w:t>
      </w:r>
      <w:r w:rsidRPr="00D654A1">
        <w:rPr>
          <w:rFonts w:ascii="Arial" w:hAnsi="Arial" w:cs="Arial"/>
        </w:rPr>
        <w:t>performance indices across the three tasks in each administration condition</w:t>
      </w:r>
      <w:r w:rsidR="009E72A6" w:rsidRPr="00D654A1">
        <w:rPr>
          <w:rFonts w:ascii="Arial" w:hAnsi="Arial" w:cs="Arial"/>
        </w:rPr>
        <w:t xml:space="preserve"> was</w:t>
      </w:r>
      <w:r w:rsidRPr="00D654A1">
        <w:rPr>
          <w:rFonts w:ascii="Arial" w:hAnsi="Arial" w:cs="Arial"/>
        </w:rPr>
        <w:t xml:space="preserve"> deemed consistent, and they were used to reflect processing time, recall time and processing accuracy.</w:t>
      </w:r>
    </w:p>
    <w:p w14:paraId="13D4496C" w14:textId="77777777" w:rsidR="00A94758" w:rsidRPr="00D654A1" w:rsidRDefault="00A94758">
      <w:pPr>
        <w:spacing w:after="160" w:line="259" w:lineRule="auto"/>
        <w:rPr>
          <w:rFonts w:ascii="Arial" w:hAnsi="Arial" w:cs="Arial"/>
          <w:i/>
        </w:rPr>
      </w:pPr>
      <w:r w:rsidRPr="00D654A1">
        <w:rPr>
          <w:rFonts w:ascii="Arial" w:hAnsi="Arial" w:cs="Arial"/>
          <w:i/>
        </w:rPr>
        <w:br w:type="page"/>
      </w:r>
    </w:p>
    <w:p w14:paraId="61579EDC" w14:textId="68655E01" w:rsidR="00702176" w:rsidRPr="00D654A1" w:rsidRDefault="00702176" w:rsidP="00702176">
      <w:pPr>
        <w:spacing w:line="480" w:lineRule="auto"/>
        <w:rPr>
          <w:rFonts w:ascii="Arial" w:hAnsi="Arial" w:cs="Arial"/>
          <w:i/>
        </w:rPr>
      </w:pPr>
      <w:r w:rsidRPr="00D654A1">
        <w:rPr>
          <w:rFonts w:ascii="Arial" w:hAnsi="Arial" w:cs="Arial"/>
          <w:i/>
        </w:rPr>
        <w:t>Table 3. Analysis of variance for task, condition and block for each performance index</w:t>
      </w:r>
    </w:p>
    <w:tbl>
      <w:tblPr>
        <w:tblStyle w:val="TableGrid"/>
        <w:tblW w:w="9044" w:type="dxa"/>
        <w:tblInd w:w="-113" w:type="dxa"/>
        <w:tblLayout w:type="fixed"/>
        <w:tblLook w:val="04A0" w:firstRow="1" w:lastRow="0" w:firstColumn="1" w:lastColumn="0" w:noHBand="0" w:noVBand="1"/>
      </w:tblPr>
      <w:tblGrid>
        <w:gridCol w:w="1809"/>
        <w:gridCol w:w="2415"/>
        <w:gridCol w:w="2410"/>
        <w:gridCol w:w="2410"/>
      </w:tblGrid>
      <w:tr w:rsidR="00D654A1" w:rsidRPr="00D654A1" w14:paraId="41EB05CA" w14:textId="77777777" w:rsidTr="0036172A">
        <w:tc>
          <w:tcPr>
            <w:tcW w:w="1809" w:type="dxa"/>
            <w:tcBorders>
              <w:top w:val="single" w:sz="4" w:space="0" w:color="auto"/>
              <w:left w:val="nil"/>
              <w:bottom w:val="single" w:sz="4" w:space="0" w:color="auto"/>
              <w:right w:val="nil"/>
            </w:tcBorders>
          </w:tcPr>
          <w:p w14:paraId="797645C5" w14:textId="77777777" w:rsidR="004D0D94" w:rsidRPr="00D654A1" w:rsidRDefault="004D0D94" w:rsidP="00A45CDF">
            <w:pPr>
              <w:spacing w:line="480" w:lineRule="auto"/>
              <w:rPr>
                <w:rFonts w:ascii="Arial" w:hAnsi="Arial" w:cs="Arial"/>
                <w:b/>
                <w:sz w:val="18"/>
                <w:szCs w:val="18"/>
              </w:rPr>
            </w:pPr>
          </w:p>
        </w:tc>
        <w:tc>
          <w:tcPr>
            <w:tcW w:w="2415" w:type="dxa"/>
            <w:tcBorders>
              <w:top w:val="single" w:sz="4" w:space="0" w:color="auto"/>
              <w:left w:val="nil"/>
              <w:bottom w:val="single" w:sz="4" w:space="0" w:color="auto"/>
              <w:right w:val="nil"/>
            </w:tcBorders>
          </w:tcPr>
          <w:p w14:paraId="495F8D54" w14:textId="77777777" w:rsidR="004D0D94" w:rsidRPr="00D654A1" w:rsidRDefault="004D0D94" w:rsidP="00A45CDF">
            <w:pPr>
              <w:spacing w:line="480" w:lineRule="auto"/>
              <w:jc w:val="center"/>
              <w:rPr>
                <w:rFonts w:ascii="Arial" w:hAnsi="Arial" w:cs="Arial"/>
                <w:i/>
                <w:sz w:val="18"/>
                <w:szCs w:val="18"/>
              </w:rPr>
            </w:pPr>
            <w:r w:rsidRPr="00D654A1">
              <w:rPr>
                <w:rFonts w:ascii="Arial" w:hAnsi="Arial" w:cs="Arial"/>
                <w:i/>
                <w:sz w:val="18"/>
                <w:szCs w:val="18"/>
              </w:rPr>
              <w:t>Processing time</w:t>
            </w:r>
          </w:p>
        </w:tc>
        <w:tc>
          <w:tcPr>
            <w:tcW w:w="2410" w:type="dxa"/>
            <w:tcBorders>
              <w:top w:val="single" w:sz="4" w:space="0" w:color="auto"/>
              <w:left w:val="nil"/>
              <w:bottom w:val="single" w:sz="4" w:space="0" w:color="auto"/>
              <w:right w:val="nil"/>
            </w:tcBorders>
          </w:tcPr>
          <w:p w14:paraId="71BDA59B" w14:textId="77777777" w:rsidR="004D0D94" w:rsidRPr="00D654A1" w:rsidRDefault="004D0D94" w:rsidP="00A45CDF">
            <w:pPr>
              <w:spacing w:line="480" w:lineRule="auto"/>
              <w:jc w:val="center"/>
              <w:rPr>
                <w:rFonts w:ascii="Arial" w:hAnsi="Arial" w:cs="Arial"/>
                <w:i/>
                <w:sz w:val="18"/>
                <w:szCs w:val="18"/>
              </w:rPr>
            </w:pPr>
            <w:r w:rsidRPr="00D654A1">
              <w:rPr>
                <w:rFonts w:ascii="Arial" w:hAnsi="Arial" w:cs="Arial"/>
                <w:i/>
                <w:sz w:val="18"/>
                <w:szCs w:val="18"/>
              </w:rPr>
              <w:t>Recall time</w:t>
            </w:r>
          </w:p>
        </w:tc>
        <w:tc>
          <w:tcPr>
            <w:tcW w:w="2410" w:type="dxa"/>
            <w:tcBorders>
              <w:top w:val="single" w:sz="4" w:space="0" w:color="auto"/>
              <w:left w:val="nil"/>
              <w:bottom w:val="single" w:sz="4" w:space="0" w:color="auto"/>
              <w:right w:val="nil"/>
            </w:tcBorders>
          </w:tcPr>
          <w:p w14:paraId="13872033" w14:textId="77777777" w:rsidR="004D0D94" w:rsidRPr="00D654A1" w:rsidRDefault="004D0D94" w:rsidP="00A45CDF">
            <w:pPr>
              <w:spacing w:line="480" w:lineRule="auto"/>
              <w:jc w:val="center"/>
              <w:rPr>
                <w:rFonts w:ascii="Arial" w:hAnsi="Arial" w:cs="Arial"/>
                <w:i/>
                <w:sz w:val="18"/>
                <w:szCs w:val="18"/>
              </w:rPr>
            </w:pPr>
            <w:r w:rsidRPr="00D654A1">
              <w:rPr>
                <w:rFonts w:ascii="Arial" w:hAnsi="Arial" w:cs="Arial"/>
                <w:i/>
                <w:sz w:val="18"/>
                <w:szCs w:val="18"/>
              </w:rPr>
              <w:t>Processing accuracy</w:t>
            </w:r>
          </w:p>
        </w:tc>
      </w:tr>
      <w:tr w:rsidR="00D654A1" w:rsidRPr="00D654A1" w14:paraId="3B78CA9B" w14:textId="77777777" w:rsidTr="00361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tcBorders>
              <w:top w:val="single" w:sz="4" w:space="0" w:color="auto"/>
              <w:bottom w:val="single" w:sz="4" w:space="0" w:color="auto"/>
            </w:tcBorders>
          </w:tcPr>
          <w:p w14:paraId="7049F83D" w14:textId="77777777" w:rsidR="00702176" w:rsidRPr="00D654A1" w:rsidRDefault="00702176" w:rsidP="00A45CDF">
            <w:pPr>
              <w:spacing w:line="480" w:lineRule="auto"/>
              <w:rPr>
                <w:rFonts w:ascii="Arial" w:hAnsi="Arial" w:cs="Arial"/>
                <w:sz w:val="18"/>
                <w:szCs w:val="18"/>
              </w:rPr>
            </w:pPr>
            <w:r w:rsidRPr="00D654A1">
              <w:rPr>
                <w:rFonts w:ascii="Arial" w:hAnsi="Arial" w:cs="Arial"/>
                <w:sz w:val="18"/>
                <w:szCs w:val="18"/>
              </w:rPr>
              <w:t>Task</w:t>
            </w:r>
          </w:p>
        </w:tc>
        <w:tc>
          <w:tcPr>
            <w:tcW w:w="2415" w:type="dxa"/>
            <w:tcBorders>
              <w:top w:val="single" w:sz="4" w:space="0" w:color="auto"/>
              <w:bottom w:val="single" w:sz="4" w:space="0" w:color="auto"/>
            </w:tcBorders>
          </w:tcPr>
          <w:p w14:paraId="60C51E8A"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(2,100) = .160, </w:t>
            </w:r>
            <w:r w:rsidRPr="00D654A1">
              <w:rPr>
                <w:rFonts w:ascii="Arial" w:hAnsi="Arial" w:cs="Arial"/>
                <w:i/>
                <w:sz w:val="18"/>
                <w:szCs w:val="18"/>
              </w:rPr>
              <w:t xml:space="preserve">p </w:t>
            </w:r>
            <w:r w:rsidRPr="00D654A1">
              <w:rPr>
                <w:rFonts w:ascii="Arial" w:hAnsi="Arial" w:cs="Arial"/>
                <w:sz w:val="18"/>
                <w:szCs w:val="18"/>
              </w:rPr>
              <w:t xml:space="preserve">= .852,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sz w:val="18"/>
                <w:szCs w:val="18"/>
              </w:rPr>
              <w:t xml:space="preserve"> = .003</w:t>
            </w:r>
          </w:p>
        </w:tc>
        <w:tc>
          <w:tcPr>
            <w:tcW w:w="2410" w:type="dxa"/>
            <w:tcBorders>
              <w:top w:val="single" w:sz="4" w:space="0" w:color="auto"/>
              <w:bottom w:val="single" w:sz="4" w:space="0" w:color="auto"/>
            </w:tcBorders>
          </w:tcPr>
          <w:p w14:paraId="05318102"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(2,104) = .109, </w:t>
            </w:r>
            <w:r w:rsidRPr="00D654A1">
              <w:rPr>
                <w:rFonts w:ascii="Arial" w:hAnsi="Arial" w:cs="Arial"/>
                <w:i/>
                <w:sz w:val="18"/>
                <w:szCs w:val="18"/>
              </w:rPr>
              <w:t xml:space="preserve">p </w:t>
            </w:r>
            <w:r w:rsidRPr="00D654A1">
              <w:rPr>
                <w:rFonts w:ascii="Arial" w:hAnsi="Arial" w:cs="Arial"/>
                <w:sz w:val="18"/>
                <w:szCs w:val="18"/>
              </w:rPr>
              <w:t xml:space="preserve">= .897,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sz w:val="18"/>
                <w:szCs w:val="18"/>
              </w:rPr>
              <w:t xml:space="preserve"> = .002</w:t>
            </w:r>
          </w:p>
        </w:tc>
        <w:tc>
          <w:tcPr>
            <w:tcW w:w="2410" w:type="dxa"/>
            <w:tcBorders>
              <w:top w:val="single" w:sz="4" w:space="0" w:color="auto"/>
              <w:bottom w:val="single" w:sz="4" w:space="0" w:color="auto"/>
            </w:tcBorders>
          </w:tcPr>
          <w:p w14:paraId="572EDA47"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(2,24) = .298, </w:t>
            </w:r>
            <w:r w:rsidRPr="00D654A1">
              <w:rPr>
                <w:rFonts w:ascii="Arial" w:hAnsi="Arial" w:cs="Arial"/>
                <w:i/>
                <w:sz w:val="18"/>
                <w:szCs w:val="18"/>
              </w:rPr>
              <w:t xml:space="preserve">p </w:t>
            </w:r>
            <w:r w:rsidRPr="00D654A1">
              <w:rPr>
                <w:rFonts w:ascii="Arial" w:hAnsi="Arial" w:cs="Arial"/>
                <w:sz w:val="18"/>
                <w:szCs w:val="18"/>
              </w:rPr>
              <w:t xml:space="preserve">= .745,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sz w:val="18"/>
                <w:szCs w:val="18"/>
              </w:rPr>
              <w:t xml:space="preserve"> = .024</w:t>
            </w:r>
          </w:p>
        </w:tc>
      </w:tr>
      <w:tr w:rsidR="00D654A1" w:rsidRPr="00D654A1" w14:paraId="5EFB9C4C" w14:textId="77777777" w:rsidTr="00361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tcBorders>
              <w:top w:val="single" w:sz="4" w:space="0" w:color="auto"/>
              <w:bottom w:val="single" w:sz="4" w:space="0" w:color="auto"/>
            </w:tcBorders>
          </w:tcPr>
          <w:p w14:paraId="24017CF8" w14:textId="77777777" w:rsidR="00702176" w:rsidRPr="00D654A1" w:rsidRDefault="00702176" w:rsidP="00A45CDF">
            <w:pPr>
              <w:spacing w:line="480" w:lineRule="auto"/>
              <w:rPr>
                <w:rFonts w:ascii="Arial" w:hAnsi="Arial" w:cs="Arial"/>
                <w:sz w:val="18"/>
                <w:szCs w:val="18"/>
              </w:rPr>
            </w:pPr>
            <w:r w:rsidRPr="00D654A1">
              <w:rPr>
                <w:rFonts w:ascii="Arial" w:hAnsi="Arial" w:cs="Arial"/>
                <w:sz w:val="18"/>
                <w:szCs w:val="18"/>
              </w:rPr>
              <w:t>Condition</w:t>
            </w:r>
          </w:p>
        </w:tc>
        <w:tc>
          <w:tcPr>
            <w:tcW w:w="2415" w:type="dxa"/>
            <w:tcBorders>
              <w:top w:val="single" w:sz="4" w:space="0" w:color="auto"/>
              <w:bottom w:val="single" w:sz="4" w:space="0" w:color="auto"/>
            </w:tcBorders>
          </w:tcPr>
          <w:p w14:paraId="6823F5B5"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(1,50) = .012, </w:t>
            </w:r>
            <w:r w:rsidRPr="00D654A1">
              <w:rPr>
                <w:rFonts w:ascii="Arial" w:hAnsi="Arial" w:cs="Arial"/>
                <w:i/>
                <w:sz w:val="18"/>
                <w:szCs w:val="18"/>
              </w:rPr>
              <w:t xml:space="preserve">p </w:t>
            </w:r>
            <w:r w:rsidRPr="00D654A1">
              <w:rPr>
                <w:rFonts w:ascii="Arial" w:hAnsi="Arial" w:cs="Arial"/>
                <w:sz w:val="18"/>
                <w:szCs w:val="18"/>
              </w:rPr>
              <w:t xml:space="preserve">= .913, </w:t>
            </w:r>
            <w:r w:rsidRPr="00D654A1">
              <w:rPr>
                <w:rFonts w:ascii="Arial" w:hAnsi="Arial" w:cs="Arial"/>
                <w:i/>
                <w:sz w:val="18"/>
                <w:szCs w:val="18"/>
              </w:rPr>
              <w:t>ηp</w:t>
            </w:r>
            <w:r w:rsidRPr="00D654A1">
              <w:rPr>
                <w:rFonts w:ascii="Arial" w:hAnsi="Arial" w:cs="Arial"/>
                <w:i/>
                <w:sz w:val="18"/>
                <w:szCs w:val="18"/>
                <w:vertAlign w:val="superscript"/>
              </w:rPr>
              <w:t>2</w:t>
            </w:r>
            <w:r w:rsidRPr="00D654A1">
              <w:rPr>
                <w:rFonts w:ascii="Arial" w:hAnsi="Arial" w:cs="Arial"/>
                <w:sz w:val="18"/>
                <w:szCs w:val="18"/>
              </w:rPr>
              <w:t xml:space="preserve"> = .001</w:t>
            </w:r>
          </w:p>
        </w:tc>
        <w:tc>
          <w:tcPr>
            <w:tcW w:w="2410" w:type="dxa"/>
            <w:tcBorders>
              <w:top w:val="single" w:sz="4" w:space="0" w:color="auto"/>
              <w:bottom w:val="single" w:sz="4" w:space="0" w:color="auto"/>
            </w:tcBorders>
          </w:tcPr>
          <w:p w14:paraId="469602C3"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(1,52) = .096, </w:t>
            </w:r>
            <w:r w:rsidRPr="00D654A1">
              <w:rPr>
                <w:rFonts w:ascii="Arial" w:hAnsi="Arial" w:cs="Arial"/>
                <w:i/>
                <w:sz w:val="18"/>
                <w:szCs w:val="18"/>
              </w:rPr>
              <w:t xml:space="preserve">p </w:t>
            </w:r>
            <w:r w:rsidRPr="00D654A1">
              <w:rPr>
                <w:rFonts w:ascii="Arial" w:hAnsi="Arial" w:cs="Arial"/>
                <w:sz w:val="18"/>
                <w:szCs w:val="18"/>
              </w:rPr>
              <w:t xml:space="preserve">= .758, </w:t>
            </w:r>
            <w:r w:rsidRPr="00D654A1">
              <w:rPr>
                <w:rFonts w:ascii="Arial" w:hAnsi="Arial" w:cs="Arial"/>
                <w:i/>
                <w:sz w:val="18"/>
                <w:szCs w:val="18"/>
              </w:rPr>
              <w:t>ηp</w:t>
            </w:r>
            <w:r w:rsidRPr="00D654A1">
              <w:rPr>
                <w:rFonts w:ascii="Arial" w:hAnsi="Arial" w:cs="Arial"/>
                <w:i/>
                <w:sz w:val="18"/>
                <w:szCs w:val="18"/>
                <w:vertAlign w:val="superscript"/>
              </w:rPr>
              <w:t>2</w:t>
            </w:r>
            <w:r w:rsidRPr="00D654A1">
              <w:rPr>
                <w:rFonts w:ascii="Arial" w:hAnsi="Arial" w:cs="Arial"/>
                <w:sz w:val="18"/>
                <w:szCs w:val="18"/>
              </w:rPr>
              <w:t xml:space="preserve"> = .002</w:t>
            </w:r>
          </w:p>
        </w:tc>
        <w:tc>
          <w:tcPr>
            <w:tcW w:w="2410" w:type="dxa"/>
            <w:tcBorders>
              <w:top w:val="single" w:sz="4" w:space="0" w:color="auto"/>
              <w:bottom w:val="single" w:sz="4" w:space="0" w:color="auto"/>
            </w:tcBorders>
          </w:tcPr>
          <w:p w14:paraId="03F4BCCC"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(1,12) = .143, </w:t>
            </w:r>
            <w:r w:rsidRPr="00D654A1">
              <w:rPr>
                <w:rFonts w:ascii="Arial" w:hAnsi="Arial" w:cs="Arial"/>
                <w:i/>
                <w:sz w:val="18"/>
                <w:szCs w:val="18"/>
              </w:rPr>
              <w:t xml:space="preserve">p </w:t>
            </w:r>
            <w:r w:rsidRPr="00D654A1">
              <w:rPr>
                <w:rFonts w:ascii="Arial" w:hAnsi="Arial" w:cs="Arial"/>
                <w:sz w:val="18"/>
                <w:szCs w:val="18"/>
              </w:rPr>
              <w:t xml:space="preserve">= .712, </w:t>
            </w:r>
            <w:r w:rsidRPr="00D654A1">
              <w:rPr>
                <w:rFonts w:ascii="Arial" w:hAnsi="Arial" w:cs="Arial"/>
                <w:i/>
                <w:sz w:val="18"/>
                <w:szCs w:val="18"/>
              </w:rPr>
              <w:t>ηp</w:t>
            </w:r>
            <w:r w:rsidRPr="00D654A1">
              <w:rPr>
                <w:rFonts w:ascii="Arial" w:hAnsi="Arial" w:cs="Arial"/>
                <w:i/>
                <w:sz w:val="18"/>
                <w:szCs w:val="18"/>
                <w:vertAlign w:val="superscript"/>
              </w:rPr>
              <w:t>2</w:t>
            </w:r>
            <w:r w:rsidRPr="00D654A1">
              <w:rPr>
                <w:rFonts w:ascii="Arial" w:hAnsi="Arial" w:cs="Arial"/>
                <w:sz w:val="18"/>
                <w:szCs w:val="18"/>
              </w:rPr>
              <w:t xml:space="preserve"> = .012</w:t>
            </w:r>
          </w:p>
        </w:tc>
      </w:tr>
      <w:tr w:rsidR="00D654A1" w:rsidRPr="00D654A1" w14:paraId="063F447F" w14:textId="77777777" w:rsidTr="00361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tcBorders>
              <w:top w:val="single" w:sz="4" w:space="0" w:color="auto"/>
              <w:bottom w:val="single" w:sz="4" w:space="0" w:color="auto"/>
            </w:tcBorders>
          </w:tcPr>
          <w:p w14:paraId="75A806AB" w14:textId="77777777" w:rsidR="00702176" w:rsidRPr="00D654A1" w:rsidRDefault="00702176" w:rsidP="00A45CDF">
            <w:pPr>
              <w:spacing w:line="480" w:lineRule="auto"/>
              <w:rPr>
                <w:rFonts w:ascii="Arial" w:hAnsi="Arial" w:cs="Arial"/>
                <w:sz w:val="18"/>
                <w:szCs w:val="18"/>
              </w:rPr>
            </w:pPr>
            <w:r w:rsidRPr="00D654A1">
              <w:rPr>
                <w:rFonts w:ascii="Arial" w:hAnsi="Arial" w:cs="Arial"/>
                <w:sz w:val="18"/>
                <w:szCs w:val="18"/>
              </w:rPr>
              <w:t>Block</w:t>
            </w:r>
          </w:p>
        </w:tc>
        <w:tc>
          <w:tcPr>
            <w:tcW w:w="2415" w:type="dxa"/>
            <w:tcBorders>
              <w:top w:val="single" w:sz="4" w:space="0" w:color="auto"/>
              <w:bottom w:val="single" w:sz="4" w:space="0" w:color="auto"/>
            </w:tcBorders>
          </w:tcPr>
          <w:p w14:paraId="4A14C003"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(2,100) = .011, </w:t>
            </w:r>
            <w:r w:rsidRPr="00D654A1">
              <w:rPr>
                <w:rFonts w:ascii="Arial" w:hAnsi="Arial" w:cs="Arial"/>
                <w:i/>
                <w:sz w:val="18"/>
                <w:szCs w:val="18"/>
              </w:rPr>
              <w:t xml:space="preserve">p </w:t>
            </w:r>
            <w:r w:rsidRPr="00D654A1">
              <w:rPr>
                <w:rFonts w:ascii="Arial" w:hAnsi="Arial" w:cs="Arial"/>
                <w:sz w:val="18"/>
                <w:szCs w:val="18"/>
              </w:rPr>
              <w:t xml:space="preserve">= .989,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sz w:val="18"/>
                <w:szCs w:val="18"/>
              </w:rPr>
              <w:t xml:space="preserve"> = .001</w:t>
            </w:r>
          </w:p>
        </w:tc>
        <w:tc>
          <w:tcPr>
            <w:tcW w:w="2410" w:type="dxa"/>
            <w:tcBorders>
              <w:top w:val="single" w:sz="4" w:space="0" w:color="auto"/>
              <w:bottom w:val="single" w:sz="4" w:space="0" w:color="auto"/>
            </w:tcBorders>
          </w:tcPr>
          <w:p w14:paraId="19171087"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(2,104) = 3.290, </w:t>
            </w:r>
            <w:r w:rsidRPr="00D654A1">
              <w:rPr>
                <w:rFonts w:ascii="Arial" w:hAnsi="Arial" w:cs="Arial"/>
                <w:i/>
                <w:sz w:val="18"/>
                <w:szCs w:val="18"/>
              </w:rPr>
              <w:t xml:space="preserve">p </w:t>
            </w:r>
            <w:r w:rsidRPr="00D654A1">
              <w:rPr>
                <w:rFonts w:ascii="Arial" w:hAnsi="Arial" w:cs="Arial"/>
                <w:sz w:val="18"/>
                <w:szCs w:val="18"/>
              </w:rPr>
              <w:t xml:space="preserve">= .041,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sz w:val="18"/>
                <w:szCs w:val="18"/>
              </w:rPr>
              <w:t xml:space="preserve"> = .060</w:t>
            </w:r>
          </w:p>
        </w:tc>
        <w:tc>
          <w:tcPr>
            <w:tcW w:w="2410" w:type="dxa"/>
            <w:tcBorders>
              <w:top w:val="single" w:sz="4" w:space="0" w:color="auto"/>
              <w:bottom w:val="single" w:sz="4" w:space="0" w:color="auto"/>
            </w:tcBorders>
          </w:tcPr>
          <w:p w14:paraId="24E1D1ED"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(2,24) = 1.321, </w:t>
            </w:r>
            <w:r w:rsidRPr="00D654A1">
              <w:rPr>
                <w:rFonts w:ascii="Arial" w:hAnsi="Arial" w:cs="Arial"/>
                <w:i/>
                <w:sz w:val="18"/>
                <w:szCs w:val="18"/>
              </w:rPr>
              <w:t xml:space="preserve">p </w:t>
            </w:r>
            <w:r w:rsidRPr="00D654A1">
              <w:rPr>
                <w:rFonts w:ascii="Arial" w:hAnsi="Arial" w:cs="Arial"/>
                <w:sz w:val="18"/>
                <w:szCs w:val="18"/>
              </w:rPr>
              <w:t xml:space="preserve">= .286,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i/>
                <w:sz w:val="18"/>
                <w:szCs w:val="18"/>
              </w:rPr>
              <w:t xml:space="preserve"> </w:t>
            </w:r>
            <w:r w:rsidRPr="00D654A1">
              <w:rPr>
                <w:rFonts w:ascii="Arial" w:hAnsi="Arial" w:cs="Arial"/>
                <w:sz w:val="18"/>
                <w:szCs w:val="18"/>
              </w:rPr>
              <w:t>= .099</w:t>
            </w:r>
          </w:p>
        </w:tc>
      </w:tr>
      <w:tr w:rsidR="00D654A1" w:rsidRPr="00D654A1" w14:paraId="2DC21B3D" w14:textId="77777777" w:rsidTr="00361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tcBorders>
              <w:top w:val="single" w:sz="4" w:space="0" w:color="auto"/>
              <w:bottom w:val="single" w:sz="4" w:space="0" w:color="auto"/>
            </w:tcBorders>
          </w:tcPr>
          <w:p w14:paraId="443375FB" w14:textId="77777777" w:rsidR="00702176" w:rsidRPr="00D654A1" w:rsidRDefault="00702176" w:rsidP="00A45CDF">
            <w:pPr>
              <w:spacing w:line="480" w:lineRule="auto"/>
              <w:rPr>
                <w:rFonts w:ascii="Arial" w:hAnsi="Arial" w:cs="Arial"/>
                <w:sz w:val="18"/>
                <w:szCs w:val="18"/>
              </w:rPr>
            </w:pPr>
            <w:r w:rsidRPr="00D654A1">
              <w:rPr>
                <w:rFonts w:ascii="Arial" w:hAnsi="Arial" w:cs="Arial"/>
                <w:sz w:val="18"/>
                <w:szCs w:val="18"/>
              </w:rPr>
              <w:t>Task x condition</w:t>
            </w:r>
          </w:p>
        </w:tc>
        <w:tc>
          <w:tcPr>
            <w:tcW w:w="2415" w:type="dxa"/>
            <w:tcBorders>
              <w:top w:val="single" w:sz="4" w:space="0" w:color="auto"/>
              <w:bottom w:val="single" w:sz="4" w:space="0" w:color="auto"/>
            </w:tcBorders>
          </w:tcPr>
          <w:p w14:paraId="054200B8"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(2,100) = .343, </w:t>
            </w:r>
            <w:r w:rsidRPr="00D654A1">
              <w:rPr>
                <w:rFonts w:ascii="Arial" w:hAnsi="Arial" w:cs="Arial"/>
                <w:i/>
                <w:sz w:val="18"/>
                <w:szCs w:val="18"/>
              </w:rPr>
              <w:t xml:space="preserve">p </w:t>
            </w:r>
            <w:r w:rsidRPr="00D654A1">
              <w:rPr>
                <w:rFonts w:ascii="Arial" w:hAnsi="Arial" w:cs="Arial"/>
                <w:sz w:val="18"/>
                <w:szCs w:val="18"/>
              </w:rPr>
              <w:t xml:space="preserve">= .711,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sz w:val="18"/>
                <w:szCs w:val="18"/>
              </w:rPr>
              <w:t xml:space="preserve"> = .007</w:t>
            </w:r>
          </w:p>
        </w:tc>
        <w:tc>
          <w:tcPr>
            <w:tcW w:w="2410" w:type="dxa"/>
            <w:tcBorders>
              <w:top w:val="single" w:sz="4" w:space="0" w:color="auto"/>
              <w:bottom w:val="single" w:sz="4" w:space="0" w:color="auto"/>
            </w:tcBorders>
          </w:tcPr>
          <w:p w14:paraId="502240D9"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(2,104) = .488, </w:t>
            </w:r>
            <w:r w:rsidRPr="00D654A1">
              <w:rPr>
                <w:rFonts w:ascii="Arial" w:hAnsi="Arial" w:cs="Arial"/>
                <w:i/>
                <w:sz w:val="18"/>
                <w:szCs w:val="18"/>
              </w:rPr>
              <w:t xml:space="preserve">p </w:t>
            </w:r>
            <w:r w:rsidRPr="00D654A1">
              <w:rPr>
                <w:rFonts w:ascii="Arial" w:hAnsi="Arial" w:cs="Arial"/>
                <w:sz w:val="18"/>
                <w:szCs w:val="18"/>
              </w:rPr>
              <w:t xml:space="preserve">= .616,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sz w:val="18"/>
                <w:szCs w:val="18"/>
              </w:rPr>
              <w:t xml:space="preserve"> = .009</w:t>
            </w:r>
          </w:p>
        </w:tc>
        <w:tc>
          <w:tcPr>
            <w:tcW w:w="2410" w:type="dxa"/>
            <w:tcBorders>
              <w:top w:val="single" w:sz="4" w:space="0" w:color="auto"/>
              <w:bottom w:val="single" w:sz="4" w:space="0" w:color="auto"/>
            </w:tcBorders>
          </w:tcPr>
          <w:p w14:paraId="4D1EB2E7"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(2,24) = 1.053, </w:t>
            </w:r>
            <w:r w:rsidRPr="00D654A1">
              <w:rPr>
                <w:rFonts w:ascii="Arial" w:hAnsi="Arial" w:cs="Arial"/>
                <w:i/>
                <w:sz w:val="18"/>
                <w:szCs w:val="18"/>
              </w:rPr>
              <w:t xml:space="preserve">p </w:t>
            </w:r>
            <w:r w:rsidRPr="00D654A1">
              <w:rPr>
                <w:rFonts w:ascii="Arial" w:hAnsi="Arial" w:cs="Arial"/>
                <w:sz w:val="18"/>
                <w:szCs w:val="18"/>
              </w:rPr>
              <w:t xml:space="preserve">= .364,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sz w:val="18"/>
                <w:szCs w:val="18"/>
              </w:rPr>
              <w:t xml:space="preserve"> = .081</w:t>
            </w:r>
          </w:p>
        </w:tc>
      </w:tr>
      <w:tr w:rsidR="00D654A1" w:rsidRPr="00D654A1" w14:paraId="63FAF0BE" w14:textId="77777777" w:rsidTr="00361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tcBorders>
              <w:top w:val="single" w:sz="4" w:space="0" w:color="auto"/>
              <w:bottom w:val="single" w:sz="4" w:space="0" w:color="auto"/>
            </w:tcBorders>
          </w:tcPr>
          <w:p w14:paraId="0A9BCC67" w14:textId="77777777" w:rsidR="00702176" w:rsidRPr="00D654A1" w:rsidRDefault="00702176" w:rsidP="00A45CDF">
            <w:pPr>
              <w:spacing w:line="480" w:lineRule="auto"/>
              <w:rPr>
                <w:rFonts w:ascii="Arial" w:hAnsi="Arial" w:cs="Arial"/>
                <w:sz w:val="18"/>
                <w:szCs w:val="18"/>
              </w:rPr>
            </w:pPr>
            <w:r w:rsidRPr="00D654A1">
              <w:rPr>
                <w:rFonts w:ascii="Arial" w:hAnsi="Arial" w:cs="Arial"/>
                <w:sz w:val="18"/>
                <w:szCs w:val="18"/>
              </w:rPr>
              <w:t>Task x block</w:t>
            </w:r>
          </w:p>
        </w:tc>
        <w:tc>
          <w:tcPr>
            <w:tcW w:w="2415" w:type="dxa"/>
            <w:tcBorders>
              <w:top w:val="single" w:sz="4" w:space="0" w:color="auto"/>
              <w:bottom w:val="single" w:sz="4" w:space="0" w:color="auto"/>
            </w:tcBorders>
          </w:tcPr>
          <w:p w14:paraId="15FD4BB6"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(4,200) = 1.226, </w:t>
            </w:r>
            <w:r w:rsidRPr="00D654A1">
              <w:rPr>
                <w:rFonts w:ascii="Arial" w:hAnsi="Arial" w:cs="Arial"/>
                <w:i/>
                <w:sz w:val="18"/>
                <w:szCs w:val="18"/>
              </w:rPr>
              <w:t xml:space="preserve">p </w:t>
            </w:r>
            <w:r w:rsidRPr="00D654A1">
              <w:rPr>
                <w:rFonts w:ascii="Arial" w:hAnsi="Arial" w:cs="Arial"/>
                <w:sz w:val="18"/>
                <w:szCs w:val="18"/>
              </w:rPr>
              <w:t xml:space="preserve">= .301,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i/>
                <w:sz w:val="18"/>
                <w:szCs w:val="18"/>
              </w:rPr>
              <w:t xml:space="preserve"> </w:t>
            </w:r>
            <w:r w:rsidRPr="00D654A1">
              <w:rPr>
                <w:rFonts w:ascii="Arial" w:hAnsi="Arial" w:cs="Arial"/>
                <w:sz w:val="18"/>
                <w:szCs w:val="18"/>
              </w:rPr>
              <w:t>= .024</w:t>
            </w:r>
          </w:p>
        </w:tc>
        <w:tc>
          <w:tcPr>
            <w:tcW w:w="2410" w:type="dxa"/>
            <w:tcBorders>
              <w:top w:val="single" w:sz="4" w:space="0" w:color="auto"/>
              <w:bottom w:val="single" w:sz="4" w:space="0" w:color="auto"/>
            </w:tcBorders>
          </w:tcPr>
          <w:p w14:paraId="314E32C0"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(4,208) = 1.229, </w:t>
            </w:r>
            <w:r w:rsidRPr="00D654A1">
              <w:rPr>
                <w:rFonts w:ascii="Arial" w:hAnsi="Arial" w:cs="Arial"/>
                <w:i/>
                <w:sz w:val="18"/>
                <w:szCs w:val="18"/>
              </w:rPr>
              <w:t xml:space="preserve">p </w:t>
            </w:r>
            <w:r w:rsidRPr="00D654A1">
              <w:rPr>
                <w:rFonts w:ascii="Arial" w:hAnsi="Arial" w:cs="Arial"/>
                <w:sz w:val="18"/>
                <w:szCs w:val="18"/>
              </w:rPr>
              <w:t xml:space="preserve">= .300,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sz w:val="18"/>
                <w:szCs w:val="18"/>
              </w:rPr>
              <w:t xml:space="preserve"> = .023</w:t>
            </w:r>
          </w:p>
        </w:tc>
        <w:tc>
          <w:tcPr>
            <w:tcW w:w="2410" w:type="dxa"/>
            <w:tcBorders>
              <w:top w:val="single" w:sz="4" w:space="0" w:color="auto"/>
              <w:bottom w:val="single" w:sz="4" w:space="0" w:color="auto"/>
            </w:tcBorders>
          </w:tcPr>
          <w:p w14:paraId="1FFDBAFB"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(4,48) = 1.740, </w:t>
            </w:r>
            <w:r w:rsidRPr="00D654A1">
              <w:rPr>
                <w:rFonts w:ascii="Arial" w:hAnsi="Arial" w:cs="Arial"/>
                <w:i/>
                <w:sz w:val="18"/>
                <w:szCs w:val="18"/>
              </w:rPr>
              <w:t xml:space="preserve">p </w:t>
            </w:r>
            <w:r w:rsidRPr="00D654A1">
              <w:rPr>
                <w:rFonts w:ascii="Arial" w:hAnsi="Arial" w:cs="Arial"/>
                <w:sz w:val="18"/>
                <w:szCs w:val="18"/>
              </w:rPr>
              <w:t xml:space="preserve">= .157,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i/>
                <w:sz w:val="18"/>
                <w:szCs w:val="18"/>
              </w:rPr>
              <w:t xml:space="preserve"> </w:t>
            </w:r>
            <w:r w:rsidRPr="00D654A1">
              <w:rPr>
                <w:rFonts w:ascii="Arial" w:hAnsi="Arial" w:cs="Arial"/>
                <w:sz w:val="18"/>
                <w:szCs w:val="18"/>
              </w:rPr>
              <w:t>= .127</w:t>
            </w:r>
          </w:p>
        </w:tc>
      </w:tr>
      <w:tr w:rsidR="00D654A1" w:rsidRPr="00D654A1" w14:paraId="4E0B09F2" w14:textId="77777777" w:rsidTr="00361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tcBorders>
              <w:top w:val="single" w:sz="4" w:space="0" w:color="auto"/>
              <w:bottom w:val="single" w:sz="4" w:space="0" w:color="auto"/>
            </w:tcBorders>
          </w:tcPr>
          <w:p w14:paraId="2CF2A6C1" w14:textId="77777777" w:rsidR="00702176" w:rsidRPr="00D654A1" w:rsidRDefault="00702176" w:rsidP="00A45CDF">
            <w:pPr>
              <w:spacing w:line="480" w:lineRule="auto"/>
              <w:rPr>
                <w:rFonts w:ascii="Arial" w:hAnsi="Arial" w:cs="Arial"/>
                <w:sz w:val="18"/>
                <w:szCs w:val="18"/>
              </w:rPr>
            </w:pPr>
            <w:r w:rsidRPr="00D654A1">
              <w:rPr>
                <w:rFonts w:ascii="Arial" w:hAnsi="Arial" w:cs="Arial"/>
                <w:sz w:val="18"/>
                <w:szCs w:val="18"/>
              </w:rPr>
              <w:t>Condition x block</w:t>
            </w:r>
          </w:p>
        </w:tc>
        <w:tc>
          <w:tcPr>
            <w:tcW w:w="2415" w:type="dxa"/>
            <w:tcBorders>
              <w:top w:val="single" w:sz="4" w:space="0" w:color="auto"/>
              <w:bottom w:val="single" w:sz="4" w:space="0" w:color="auto"/>
            </w:tcBorders>
          </w:tcPr>
          <w:p w14:paraId="73F40C02"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(2,100) = 1.366, </w:t>
            </w:r>
            <w:r w:rsidRPr="00D654A1">
              <w:rPr>
                <w:rFonts w:ascii="Arial" w:hAnsi="Arial" w:cs="Arial"/>
                <w:i/>
                <w:sz w:val="18"/>
                <w:szCs w:val="18"/>
              </w:rPr>
              <w:t xml:space="preserve">p </w:t>
            </w:r>
            <w:r w:rsidRPr="00D654A1">
              <w:rPr>
                <w:rFonts w:ascii="Arial" w:hAnsi="Arial" w:cs="Arial"/>
                <w:sz w:val="18"/>
                <w:szCs w:val="18"/>
              </w:rPr>
              <w:t xml:space="preserve">= .260,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sz w:val="18"/>
                <w:szCs w:val="18"/>
              </w:rPr>
              <w:t xml:space="preserve"> = .027</w:t>
            </w:r>
          </w:p>
        </w:tc>
        <w:tc>
          <w:tcPr>
            <w:tcW w:w="2410" w:type="dxa"/>
            <w:tcBorders>
              <w:top w:val="single" w:sz="4" w:space="0" w:color="auto"/>
              <w:bottom w:val="single" w:sz="4" w:space="0" w:color="auto"/>
            </w:tcBorders>
          </w:tcPr>
          <w:p w14:paraId="747D9705"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(2,104) = .607, </w:t>
            </w:r>
            <w:r w:rsidRPr="00D654A1">
              <w:rPr>
                <w:rFonts w:ascii="Arial" w:hAnsi="Arial" w:cs="Arial"/>
                <w:i/>
                <w:sz w:val="18"/>
                <w:szCs w:val="18"/>
              </w:rPr>
              <w:t xml:space="preserve">p </w:t>
            </w:r>
            <w:r w:rsidRPr="00D654A1">
              <w:rPr>
                <w:rFonts w:ascii="Arial" w:hAnsi="Arial" w:cs="Arial"/>
                <w:sz w:val="18"/>
                <w:szCs w:val="18"/>
              </w:rPr>
              <w:t xml:space="preserve">= .547,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sz w:val="18"/>
                <w:szCs w:val="18"/>
              </w:rPr>
              <w:t xml:space="preserve"> = .012</w:t>
            </w:r>
          </w:p>
        </w:tc>
        <w:tc>
          <w:tcPr>
            <w:tcW w:w="2410" w:type="dxa"/>
            <w:tcBorders>
              <w:top w:val="single" w:sz="4" w:space="0" w:color="auto"/>
              <w:bottom w:val="single" w:sz="4" w:space="0" w:color="auto"/>
            </w:tcBorders>
          </w:tcPr>
          <w:p w14:paraId="1117830B"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(2,24) = .358, </w:t>
            </w:r>
            <w:r w:rsidRPr="00D654A1">
              <w:rPr>
                <w:rFonts w:ascii="Arial" w:hAnsi="Arial" w:cs="Arial"/>
                <w:i/>
                <w:sz w:val="18"/>
                <w:szCs w:val="18"/>
              </w:rPr>
              <w:t xml:space="preserve">p </w:t>
            </w:r>
            <w:r w:rsidRPr="00D654A1">
              <w:rPr>
                <w:rFonts w:ascii="Arial" w:hAnsi="Arial" w:cs="Arial"/>
                <w:sz w:val="18"/>
                <w:szCs w:val="18"/>
              </w:rPr>
              <w:t xml:space="preserve">= .702,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sz w:val="18"/>
                <w:szCs w:val="18"/>
              </w:rPr>
              <w:t xml:space="preserve"> = .029</w:t>
            </w:r>
          </w:p>
        </w:tc>
      </w:tr>
      <w:tr w:rsidR="00D654A1" w:rsidRPr="00D654A1" w14:paraId="79244D36" w14:textId="77777777" w:rsidTr="00361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tcBorders>
              <w:top w:val="single" w:sz="4" w:space="0" w:color="auto"/>
              <w:bottom w:val="single" w:sz="4" w:space="0" w:color="auto"/>
            </w:tcBorders>
          </w:tcPr>
          <w:p w14:paraId="188977A9" w14:textId="77777777" w:rsidR="00702176" w:rsidRPr="00D654A1" w:rsidRDefault="00702176" w:rsidP="00A45CDF">
            <w:pPr>
              <w:spacing w:line="480" w:lineRule="auto"/>
              <w:rPr>
                <w:rFonts w:ascii="Arial" w:hAnsi="Arial" w:cs="Arial"/>
                <w:sz w:val="18"/>
                <w:szCs w:val="18"/>
              </w:rPr>
            </w:pPr>
            <w:r w:rsidRPr="00D654A1">
              <w:rPr>
                <w:rFonts w:ascii="Arial" w:hAnsi="Arial" w:cs="Arial"/>
                <w:sz w:val="18"/>
                <w:szCs w:val="18"/>
              </w:rPr>
              <w:t>Task x condition x block</w:t>
            </w:r>
          </w:p>
        </w:tc>
        <w:tc>
          <w:tcPr>
            <w:tcW w:w="2415" w:type="dxa"/>
            <w:tcBorders>
              <w:top w:val="single" w:sz="4" w:space="0" w:color="auto"/>
              <w:bottom w:val="single" w:sz="4" w:space="0" w:color="auto"/>
            </w:tcBorders>
          </w:tcPr>
          <w:p w14:paraId="6CC053B3"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(4,200) = .196, </w:t>
            </w:r>
            <w:r w:rsidRPr="00D654A1">
              <w:rPr>
                <w:rFonts w:ascii="Arial" w:hAnsi="Arial" w:cs="Arial"/>
                <w:i/>
                <w:sz w:val="18"/>
                <w:szCs w:val="18"/>
              </w:rPr>
              <w:t xml:space="preserve">p </w:t>
            </w:r>
            <w:r w:rsidRPr="00D654A1">
              <w:rPr>
                <w:rFonts w:ascii="Arial" w:hAnsi="Arial" w:cs="Arial"/>
                <w:sz w:val="18"/>
                <w:szCs w:val="18"/>
              </w:rPr>
              <w:t xml:space="preserve">= .940,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i/>
                <w:sz w:val="18"/>
                <w:szCs w:val="18"/>
              </w:rPr>
              <w:t xml:space="preserve"> </w:t>
            </w:r>
            <w:r w:rsidRPr="00D654A1">
              <w:rPr>
                <w:rFonts w:ascii="Arial" w:hAnsi="Arial" w:cs="Arial"/>
                <w:sz w:val="18"/>
                <w:szCs w:val="18"/>
              </w:rPr>
              <w:t>= .004</w:t>
            </w:r>
          </w:p>
        </w:tc>
        <w:tc>
          <w:tcPr>
            <w:tcW w:w="2410" w:type="dxa"/>
            <w:tcBorders>
              <w:top w:val="single" w:sz="4" w:space="0" w:color="auto"/>
              <w:bottom w:val="single" w:sz="4" w:space="0" w:color="auto"/>
            </w:tcBorders>
          </w:tcPr>
          <w:p w14:paraId="2957FAE8"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(4,208) = 1.082, </w:t>
            </w:r>
            <w:r w:rsidRPr="00D654A1">
              <w:rPr>
                <w:rFonts w:ascii="Arial" w:hAnsi="Arial" w:cs="Arial"/>
                <w:i/>
                <w:sz w:val="18"/>
                <w:szCs w:val="18"/>
              </w:rPr>
              <w:t xml:space="preserve">p </w:t>
            </w:r>
            <w:r w:rsidRPr="00D654A1">
              <w:rPr>
                <w:rFonts w:ascii="Arial" w:hAnsi="Arial" w:cs="Arial"/>
                <w:sz w:val="18"/>
                <w:szCs w:val="18"/>
              </w:rPr>
              <w:t xml:space="preserve">= .367,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sz w:val="18"/>
                <w:szCs w:val="18"/>
              </w:rPr>
              <w:t xml:space="preserve"> = .020</w:t>
            </w:r>
          </w:p>
        </w:tc>
        <w:tc>
          <w:tcPr>
            <w:tcW w:w="2410" w:type="dxa"/>
            <w:tcBorders>
              <w:top w:val="single" w:sz="4" w:space="0" w:color="auto"/>
              <w:bottom w:val="single" w:sz="4" w:space="0" w:color="auto"/>
            </w:tcBorders>
          </w:tcPr>
          <w:p w14:paraId="2F4159F1" w14:textId="77777777" w:rsidR="00702176" w:rsidRPr="00D654A1" w:rsidRDefault="00702176" w:rsidP="00A45CDF">
            <w:pPr>
              <w:spacing w:line="480" w:lineRule="auto"/>
              <w:jc w:val="center"/>
              <w:rPr>
                <w:rFonts w:ascii="Arial" w:hAnsi="Arial" w:cs="Arial"/>
                <w:i/>
                <w:sz w:val="18"/>
                <w:szCs w:val="18"/>
              </w:rPr>
            </w:pPr>
            <w:r w:rsidRPr="00D654A1">
              <w:rPr>
                <w:rFonts w:ascii="Arial" w:hAnsi="Arial" w:cs="Arial"/>
                <w:i/>
                <w:sz w:val="18"/>
                <w:szCs w:val="18"/>
              </w:rPr>
              <w:t xml:space="preserve">F </w:t>
            </w:r>
            <w:r w:rsidRPr="00D654A1">
              <w:rPr>
                <w:rFonts w:ascii="Arial" w:hAnsi="Arial" w:cs="Arial"/>
                <w:sz w:val="18"/>
                <w:szCs w:val="18"/>
              </w:rPr>
              <w:t xml:space="preserve">(4,48) = .912, </w:t>
            </w:r>
            <w:r w:rsidRPr="00D654A1">
              <w:rPr>
                <w:rFonts w:ascii="Arial" w:hAnsi="Arial" w:cs="Arial"/>
                <w:i/>
                <w:sz w:val="18"/>
                <w:szCs w:val="18"/>
              </w:rPr>
              <w:t xml:space="preserve">p </w:t>
            </w:r>
            <w:r w:rsidRPr="00D654A1">
              <w:rPr>
                <w:rFonts w:ascii="Arial" w:hAnsi="Arial" w:cs="Arial"/>
                <w:sz w:val="18"/>
                <w:szCs w:val="18"/>
              </w:rPr>
              <w:t xml:space="preserve">= .465, </w:t>
            </w:r>
            <w:r w:rsidRPr="00D654A1">
              <w:rPr>
                <w:rFonts w:ascii="Arial" w:hAnsi="Arial" w:cs="Arial"/>
                <w:i/>
                <w:sz w:val="18"/>
                <w:szCs w:val="18"/>
              </w:rPr>
              <w:t>η</w:t>
            </w:r>
            <w:r w:rsidRPr="00D654A1">
              <w:rPr>
                <w:rFonts w:ascii="Arial" w:hAnsi="Arial" w:cs="Arial"/>
                <w:i/>
                <w:sz w:val="18"/>
                <w:szCs w:val="18"/>
                <w:vertAlign w:val="subscript"/>
              </w:rPr>
              <w:t>p</w:t>
            </w:r>
            <w:r w:rsidRPr="00D654A1">
              <w:rPr>
                <w:rFonts w:ascii="Arial" w:hAnsi="Arial" w:cs="Arial"/>
                <w:i/>
                <w:sz w:val="18"/>
                <w:szCs w:val="18"/>
                <w:vertAlign w:val="superscript"/>
              </w:rPr>
              <w:t>2</w:t>
            </w:r>
            <w:r w:rsidRPr="00D654A1">
              <w:rPr>
                <w:rFonts w:ascii="Arial" w:hAnsi="Arial" w:cs="Arial"/>
                <w:sz w:val="18"/>
                <w:szCs w:val="18"/>
              </w:rPr>
              <w:t xml:space="preserve"> = .071</w:t>
            </w:r>
          </w:p>
        </w:tc>
      </w:tr>
    </w:tbl>
    <w:p w14:paraId="00B30895" w14:textId="77777777" w:rsidR="00702176" w:rsidRPr="00D654A1" w:rsidRDefault="00702176" w:rsidP="00702176">
      <w:pPr>
        <w:spacing w:line="480" w:lineRule="auto"/>
        <w:rPr>
          <w:rFonts w:ascii="Arial" w:hAnsi="Arial" w:cs="Arial"/>
        </w:rPr>
      </w:pPr>
    </w:p>
    <w:p w14:paraId="6F5CE842" w14:textId="557B2B7C" w:rsidR="00702176" w:rsidRPr="00D654A1" w:rsidRDefault="00702176" w:rsidP="00702176">
      <w:pPr>
        <w:spacing w:line="480" w:lineRule="auto"/>
        <w:ind w:firstLine="720"/>
        <w:rPr>
          <w:rFonts w:ascii="Arial" w:hAnsi="Arial" w:cs="Arial"/>
        </w:rPr>
      </w:pPr>
      <w:r w:rsidRPr="00D654A1">
        <w:rPr>
          <w:rFonts w:ascii="Arial" w:hAnsi="Arial" w:cs="Arial"/>
        </w:rPr>
        <w:t xml:space="preserve">To assess the reliability of </w:t>
      </w:r>
      <w:r w:rsidR="00733633" w:rsidRPr="00D654A1">
        <w:rPr>
          <w:rFonts w:ascii="Arial" w:hAnsi="Arial" w:cs="Arial"/>
        </w:rPr>
        <w:t xml:space="preserve">the storage measure for </w:t>
      </w:r>
      <w:r w:rsidRPr="00D654A1">
        <w:rPr>
          <w:rFonts w:ascii="Arial" w:hAnsi="Arial" w:cs="Arial"/>
        </w:rPr>
        <w:t xml:space="preserve">each CST, a trial-based span score was calculated for all participants. Correct recall on all the first trials was considered (i.e. trial 1 in Block 1, trial 1 in Block 2, trial 1 in Block 3 etc., up to Block 7) until the first trial within a block was not correctly recalled. This was repeated for all trial 2s, trial 3s, etc. up to trial 6. For example, if a participant recalled the first trials in Block 1, Block 2 and Block 3, but not in Block 4, they were awarded a score of ‘3’ (i.e. Block 1 (trial 1) + Block 2 (trial 1) + Block 3 (trial 1) = 3). A score was allocated based on the sum of all correctly recalled trials (i.e. all first trials across all completed blocks, all second trials across all completed blocks etc.). This total was used to denote a span score for each trial. In addition, TTC scores for each span measure were included. Correlational analyses were conducted on all these scores (i.e. all trial spans and TTC) to estimate reliability (for similar methodology see Henry &amp; MacLean, 2002; Engle, </w:t>
      </w:r>
      <w:proofErr w:type="spellStart"/>
      <w:r w:rsidRPr="00D654A1">
        <w:rPr>
          <w:rFonts w:ascii="Arial" w:hAnsi="Arial" w:cs="Arial"/>
        </w:rPr>
        <w:t>Tuholski</w:t>
      </w:r>
      <w:proofErr w:type="spellEnd"/>
      <w:r w:rsidRPr="00D654A1">
        <w:rPr>
          <w:rFonts w:ascii="Arial" w:hAnsi="Arial" w:cs="Arial"/>
        </w:rPr>
        <w:t>, Laughlin &amp; Conway, 1999). The correlations between each of the measures all indicated moderate to good task reliability (</w:t>
      </w:r>
      <w:r w:rsidRPr="00D654A1">
        <w:rPr>
          <w:rFonts w:ascii="Times" w:hAnsi="Times" w:cs="Times"/>
        </w:rPr>
        <w:t xml:space="preserve">α = </w:t>
      </w:r>
      <w:r w:rsidRPr="00D654A1">
        <w:rPr>
          <w:rFonts w:ascii="Arial" w:hAnsi="Arial" w:cs="Arial"/>
        </w:rPr>
        <w:t xml:space="preserve">.65 to .78). As a further measure of reliability, TTC for each of the six WM tasks were subjected to split-half reliability analysis. Cronbach's alpha across all tasks </w:t>
      </w:r>
      <w:r w:rsidR="00EA03BE" w:rsidRPr="00D654A1">
        <w:rPr>
          <w:rFonts w:ascii="Arial" w:hAnsi="Arial" w:cs="Arial"/>
        </w:rPr>
        <w:t xml:space="preserve">showed </w:t>
      </w:r>
      <w:r w:rsidRPr="00D654A1">
        <w:rPr>
          <w:rFonts w:ascii="Arial" w:hAnsi="Arial" w:cs="Arial"/>
        </w:rPr>
        <w:t>high reliability (</w:t>
      </w:r>
      <w:r w:rsidRPr="00D654A1">
        <w:rPr>
          <w:rStyle w:val="st"/>
        </w:rPr>
        <w:t xml:space="preserve">α = </w:t>
      </w:r>
      <w:r w:rsidRPr="00D654A1">
        <w:rPr>
          <w:rFonts w:ascii="Arial" w:hAnsi="Arial" w:cs="Arial"/>
        </w:rPr>
        <w:t>.80). Test-retest analyses between the two version</w:t>
      </w:r>
      <w:r w:rsidR="007E052E" w:rsidRPr="00D654A1">
        <w:rPr>
          <w:rFonts w:ascii="Arial" w:hAnsi="Arial" w:cs="Arial"/>
        </w:rPr>
        <w:t>s</w:t>
      </w:r>
      <w:r w:rsidRPr="00D654A1">
        <w:rPr>
          <w:rFonts w:ascii="Arial" w:hAnsi="Arial" w:cs="Arial"/>
        </w:rPr>
        <w:t xml:space="preserve"> of the counting (</w:t>
      </w:r>
      <w:r w:rsidRPr="00D654A1">
        <w:rPr>
          <w:rStyle w:val="st"/>
          <w:rFonts w:ascii="Arial" w:hAnsi="Arial" w:cs="Arial"/>
        </w:rPr>
        <w:t xml:space="preserve">α = .72), </w:t>
      </w:r>
      <w:r w:rsidRPr="00D654A1">
        <w:rPr>
          <w:rFonts w:ascii="Arial" w:hAnsi="Arial" w:cs="Arial"/>
        </w:rPr>
        <w:t>listening (</w:t>
      </w:r>
      <w:r w:rsidRPr="00D654A1">
        <w:rPr>
          <w:rStyle w:val="st"/>
          <w:rFonts w:ascii="Arial" w:hAnsi="Arial" w:cs="Arial"/>
        </w:rPr>
        <w:t xml:space="preserve">α = </w:t>
      </w:r>
      <w:r w:rsidRPr="00D654A1">
        <w:rPr>
          <w:rFonts w:ascii="Arial" w:hAnsi="Arial" w:cs="Arial"/>
        </w:rPr>
        <w:t>.69) and Odd-one-out (</w:t>
      </w:r>
      <w:r w:rsidRPr="00D654A1">
        <w:rPr>
          <w:rStyle w:val="st"/>
          <w:rFonts w:ascii="Arial" w:hAnsi="Arial" w:cs="Arial"/>
        </w:rPr>
        <w:t xml:space="preserve">α = </w:t>
      </w:r>
      <w:r w:rsidRPr="00D654A1">
        <w:rPr>
          <w:rFonts w:ascii="Arial" w:hAnsi="Arial" w:cs="Arial"/>
        </w:rPr>
        <w:t>.69) span tasks also indicated adequate reliability.</w:t>
      </w:r>
    </w:p>
    <w:p w14:paraId="5A472BA7" w14:textId="77777777" w:rsidR="00F33174" w:rsidRPr="00D654A1" w:rsidRDefault="007D2D82" w:rsidP="0029767E">
      <w:pPr>
        <w:pStyle w:val="ListParagraph"/>
        <w:numPr>
          <w:ilvl w:val="0"/>
          <w:numId w:val="5"/>
        </w:numPr>
        <w:spacing w:line="480" w:lineRule="auto"/>
        <w:rPr>
          <w:rFonts w:ascii="Arial" w:hAnsi="Arial" w:cs="Arial"/>
          <w:sz w:val="22"/>
          <w:szCs w:val="22"/>
        </w:rPr>
      </w:pPr>
      <w:r w:rsidRPr="00D654A1">
        <w:rPr>
          <w:rFonts w:ascii="Arial" w:eastAsiaTheme="minorHAnsi" w:hAnsi="Arial" w:cs="Arial"/>
          <w:sz w:val="22"/>
          <w:szCs w:val="22"/>
        </w:rPr>
        <w:t>Effect of time restrictions on the CSTs</w:t>
      </w:r>
    </w:p>
    <w:p w14:paraId="08AA4D55" w14:textId="54FA5B20" w:rsidR="00AF252A" w:rsidRPr="00D654A1" w:rsidRDefault="006B6351" w:rsidP="004D431E">
      <w:pPr>
        <w:spacing w:line="480" w:lineRule="auto"/>
        <w:rPr>
          <w:rFonts w:ascii="Arial" w:hAnsi="Arial" w:cs="Arial"/>
        </w:rPr>
      </w:pPr>
      <w:r w:rsidRPr="00D654A1">
        <w:rPr>
          <w:rFonts w:ascii="Arial" w:hAnsi="Arial" w:cs="Arial"/>
        </w:rPr>
        <w:t xml:space="preserve">Paired samples </w:t>
      </w:r>
      <w:r w:rsidRPr="00D654A1">
        <w:rPr>
          <w:rFonts w:ascii="Arial" w:hAnsi="Arial" w:cs="Arial"/>
          <w:i/>
        </w:rPr>
        <w:t>t</w:t>
      </w:r>
      <w:r w:rsidRPr="00D654A1">
        <w:rPr>
          <w:rFonts w:ascii="Arial" w:hAnsi="Arial" w:cs="Arial"/>
        </w:rPr>
        <w:t>-tests compared performance in the two administration conditions (participant-led, computer-paced) to assess whether imposed time restrictions affected</w:t>
      </w:r>
      <w:r w:rsidR="00080A1F" w:rsidRPr="00D654A1">
        <w:rPr>
          <w:rFonts w:ascii="Arial" w:hAnsi="Arial" w:cs="Arial"/>
        </w:rPr>
        <w:t xml:space="preserve"> overall</w:t>
      </w:r>
      <w:r w:rsidRPr="00D654A1">
        <w:rPr>
          <w:rFonts w:ascii="Arial" w:hAnsi="Arial" w:cs="Arial"/>
        </w:rPr>
        <w:t xml:space="preserve"> </w:t>
      </w:r>
      <w:r w:rsidR="00D54592" w:rsidRPr="00D654A1">
        <w:rPr>
          <w:rFonts w:ascii="Arial" w:hAnsi="Arial" w:cs="Arial"/>
        </w:rPr>
        <w:t xml:space="preserve">storage, </w:t>
      </w:r>
      <w:r w:rsidRPr="00D654A1">
        <w:rPr>
          <w:rFonts w:ascii="Arial" w:hAnsi="Arial" w:cs="Arial"/>
        </w:rPr>
        <w:t>processing time, recall time and processing accuracy. The results are shown in Table 4. Processing time and recall time were both significantly faster in the computer-paced condition for all three CSTs. Processing accuracy was significantly lower in the computer-paced condition compared to the participant-led condition for all three CSTs.</w:t>
      </w:r>
      <w:r w:rsidR="00D54592" w:rsidRPr="00D654A1">
        <w:rPr>
          <w:rFonts w:ascii="Arial" w:hAnsi="Arial" w:cs="Arial"/>
        </w:rPr>
        <w:t xml:space="preserve"> Time restrictions did not result in</w:t>
      </w:r>
      <w:r w:rsidR="00BE4AA4" w:rsidRPr="00D654A1">
        <w:rPr>
          <w:rFonts w:ascii="Arial" w:hAnsi="Arial" w:cs="Arial"/>
        </w:rPr>
        <w:t xml:space="preserve"> reduced</w:t>
      </w:r>
      <w:r w:rsidR="00D54592" w:rsidRPr="00D654A1">
        <w:rPr>
          <w:rFonts w:ascii="Arial" w:hAnsi="Arial" w:cs="Arial"/>
        </w:rPr>
        <w:t xml:space="preserve"> storage scores </w:t>
      </w:r>
      <w:r w:rsidR="00A44445" w:rsidRPr="00D654A1">
        <w:rPr>
          <w:rFonts w:ascii="Arial" w:hAnsi="Arial" w:cs="Arial"/>
        </w:rPr>
        <w:t xml:space="preserve">for Counting </w:t>
      </w:r>
      <w:r w:rsidR="00656742" w:rsidRPr="00D654A1">
        <w:rPr>
          <w:rFonts w:ascii="Arial" w:hAnsi="Arial" w:cs="Arial"/>
        </w:rPr>
        <w:t>s</w:t>
      </w:r>
      <w:r w:rsidR="00A44445" w:rsidRPr="00D654A1">
        <w:rPr>
          <w:rFonts w:ascii="Arial" w:hAnsi="Arial" w:cs="Arial"/>
        </w:rPr>
        <w:t xml:space="preserve">pan and Odd-one-out span, but there </w:t>
      </w:r>
      <w:r w:rsidR="00C15039" w:rsidRPr="00D654A1">
        <w:rPr>
          <w:rFonts w:ascii="Arial" w:hAnsi="Arial" w:cs="Arial"/>
        </w:rPr>
        <w:t>were</w:t>
      </w:r>
      <w:r w:rsidR="00A44445" w:rsidRPr="00D654A1">
        <w:rPr>
          <w:rFonts w:ascii="Arial" w:hAnsi="Arial" w:cs="Arial"/>
        </w:rPr>
        <w:t xml:space="preserve"> significantly higher </w:t>
      </w:r>
      <w:r w:rsidR="001B7A20" w:rsidRPr="00D654A1">
        <w:rPr>
          <w:rFonts w:ascii="Arial" w:hAnsi="Arial" w:cs="Arial"/>
        </w:rPr>
        <w:t xml:space="preserve">storage scores in the </w:t>
      </w:r>
      <w:r w:rsidR="00D54592" w:rsidRPr="00D654A1">
        <w:rPr>
          <w:rFonts w:ascii="Arial" w:hAnsi="Arial" w:cs="Arial"/>
        </w:rPr>
        <w:t>computer-paced condition</w:t>
      </w:r>
      <w:r w:rsidR="00A44445" w:rsidRPr="00D654A1">
        <w:rPr>
          <w:rFonts w:ascii="Arial" w:hAnsi="Arial" w:cs="Arial"/>
        </w:rPr>
        <w:t xml:space="preserve"> of </w:t>
      </w:r>
      <w:r w:rsidR="001B7A20" w:rsidRPr="00D654A1">
        <w:rPr>
          <w:rFonts w:ascii="Arial" w:hAnsi="Arial" w:cs="Arial"/>
        </w:rPr>
        <w:t xml:space="preserve">the Listening </w:t>
      </w:r>
      <w:r w:rsidR="00AD707F" w:rsidRPr="00D654A1">
        <w:rPr>
          <w:rFonts w:ascii="Arial" w:hAnsi="Arial" w:cs="Arial"/>
        </w:rPr>
        <w:t>s</w:t>
      </w:r>
      <w:r w:rsidR="001B7A20" w:rsidRPr="00D654A1">
        <w:rPr>
          <w:rFonts w:ascii="Arial" w:hAnsi="Arial" w:cs="Arial"/>
        </w:rPr>
        <w:t>pan task</w:t>
      </w:r>
      <w:r w:rsidR="00D54592" w:rsidRPr="00D654A1">
        <w:rPr>
          <w:rFonts w:ascii="Arial" w:hAnsi="Arial" w:cs="Arial"/>
        </w:rPr>
        <w:t xml:space="preserve">. This </w:t>
      </w:r>
      <w:r w:rsidR="008A1CE3" w:rsidRPr="00D654A1">
        <w:rPr>
          <w:rFonts w:ascii="Arial" w:hAnsi="Arial" w:cs="Arial"/>
        </w:rPr>
        <w:t>unexpected</w:t>
      </w:r>
      <w:r w:rsidR="00D54592" w:rsidRPr="00D654A1">
        <w:rPr>
          <w:rFonts w:ascii="Arial" w:hAnsi="Arial" w:cs="Arial"/>
        </w:rPr>
        <w:t xml:space="preserve"> finding is addressed in the </w:t>
      </w:r>
      <w:r w:rsidR="008A1CE3" w:rsidRPr="00D654A1">
        <w:rPr>
          <w:rFonts w:ascii="Arial" w:hAnsi="Arial" w:cs="Arial"/>
        </w:rPr>
        <w:t>discussion.</w:t>
      </w:r>
    </w:p>
    <w:p w14:paraId="01AD5851" w14:textId="77777777" w:rsidR="00A94758" w:rsidRPr="00D654A1" w:rsidRDefault="00A94758">
      <w:pPr>
        <w:spacing w:after="160" w:line="259" w:lineRule="auto"/>
        <w:rPr>
          <w:rFonts w:ascii="Arial" w:hAnsi="Arial" w:cs="Arial"/>
          <w:i/>
        </w:rPr>
      </w:pPr>
      <w:r w:rsidRPr="00D654A1">
        <w:rPr>
          <w:rFonts w:ascii="Arial" w:hAnsi="Arial" w:cs="Arial"/>
          <w:i/>
        </w:rPr>
        <w:br w:type="page"/>
      </w:r>
    </w:p>
    <w:p w14:paraId="1D73F9D8" w14:textId="52116DC7" w:rsidR="006B6351" w:rsidRPr="00D654A1" w:rsidRDefault="006B6351" w:rsidP="006B6351">
      <w:pPr>
        <w:spacing w:line="480" w:lineRule="auto"/>
        <w:rPr>
          <w:rFonts w:ascii="Arial" w:hAnsi="Arial" w:cs="Arial"/>
          <w:i/>
        </w:rPr>
      </w:pPr>
      <w:r w:rsidRPr="00D654A1">
        <w:rPr>
          <w:rFonts w:ascii="Arial" w:hAnsi="Arial" w:cs="Arial"/>
          <w:i/>
        </w:rPr>
        <w:t>Table 4. t-test</w:t>
      </w:r>
      <w:r w:rsidR="00A43735" w:rsidRPr="00D654A1">
        <w:rPr>
          <w:rFonts w:ascii="Arial" w:hAnsi="Arial" w:cs="Arial"/>
          <w:i/>
        </w:rPr>
        <w:t xml:space="preserve"> (df)</w:t>
      </w:r>
      <w:r w:rsidRPr="00D654A1">
        <w:rPr>
          <w:rFonts w:ascii="Arial" w:hAnsi="Arial" w:cs="Arial"/>
          <w:i/>
        </w:rPr>
        <w:t xml:space="preserve"> statistics comparing mean scores for</w:t>
      </w:r>
      <w:r w:rsidR="00D54592" w:rsidRPr="00D654A1">
        <w:rPr>
          <w:rFonts w:ascii="Arial" w:hAnsi="Arial" w:cs="Arial"/>
          <w:i/>
        </w:rPr>
        <w:t xml:space="preserve"> storage</w:t>
      </w:r>
      <w:r w:rsidR="004D431E" w:rsidRPr="00D654A1">
        <w:rPr>
          <w:rFonts w:ascii="Arial" w:hAnsi="Arial" w:cs="Arial"/>
          <w:i/>
        </w:rPr>
        <w:t xml:space="preserve"> (total trials correct)</w:t>
      </w:r>
      <w:r w:rsidR="00D54592" w:rsidRPr="00D654A1">
        <w:rPr>
          <w:rFonts w:ascii="Arial" w:hAnsi="Arial" w:cs="Arial"/>
          <w:i/>
        </w:rPr>
        <w:t>,</w:t>
      </w:r>
      <w:r w:rsidRPr="00D654A1">
        <w:rPr>
          <w:rFonts w:ascii="Arial" w:hAnsi="Arial" w:cs="Arial"/>
          <w:i/>
        </w:rPr>
        <w:t xml:space="preserve"> processing time (</w:t>
      </w:r>
      <w:proofErr w:type="spellStart"/>
      <w:r w:rsidRPr="00D654A1">
        <w:rPr>
          <w:rFonts w:ascii="Arial" w:hAnsi="Arial" w:cs="Arial"/>
          <w:i/>
        </w:rPr>
        <w:t>ms</w:t>
      </w:r>
      <w:proofErr w:type="spellEnd"/>
      <w:r w:rsidRPr="00D654A1">
        <w:rPr>
          <w:rFonts w:ascii="Arial" w:hAnsi="Arial" w:cs="Arial"/>
          <w:i/>
        </w:rPr>
        <w:t>), recall time (</w:t>
      </w:r>
      <w:proofErr w:type="spellStart"/>
      <w:r w:rsidRPr="00D654A1">
        <w:rPr>
          <w:rFonts w:ascii="Arial" w:hAnsi="Arial" w:cs="Arial"/>
          <w:i/>
        </w:rPr>
        <w:t>ms</w:t>
      </w:r>
      <w:proofErr w:type="spellEnd"/>
      <w:r w:rsidRPr="00D654A1">
        <w:rPr>
          <w:rFonts w:ascii="Arial" w:hAnsi="Arial" w:cs="Arial"/>
          <w:i/>
        </w:rPr>
        <w:t xml:space="preserve">) and processing accuracy (proportion correct) </w:t>
      </w:r>
      <w:r w:rsidR="00EA03BE" w:rsidRPr="00D654A1">
        <w:rPr>
          <w:rFonts w:ascii="Arial" w:hAnsi="Arial" w:cs="Arial"/>
          <w:i/>
        </w:rPr>
        <w:t xml:space="preserve">between condition </w:t>
      </w:r>
      <w:r w:rsidRPr="00D654A1">
        <w:rPr>
          <w:rFonts w:ascii="Arial" w:hAnsi="Arial" w:cs="Arial"/>
          <w:i/>
        </w:rPr>
        <w:t>in each CST.</w:t>
      </w:r>
    </w:p>
    <w:tbl>
      <w:tblPr>
        <w:tblW w:w="8772" w:type="dxa"/>
        <w:tblLook w:val="04A0" w:firstRow="1" w:lastRow="0" w:firstColumn="1" w:lastColumn="0" w:noHBand="0" w:noVBand="1"/>
      </w:tblPr>
      <w:tblGrid>
        <w:gridCol w:w="1635"/>
        <w:gridCol w:w="1484"/>
        <w:gridCol w:w="1891"/>
        <w:gridCol w:w="1510"/>
        <w:gridCol w:w="2252"/>
      </w:tblGrid>
      <w:tr w:rsidR="00D654A1" w:rsidRPr="00D654A1" w14:paraId="781951B9" w14:textId="77777777" w:rsidTr="00AF252A">
        <w:trPr>
          <w:trHeight w:val="976"/>
        </w:trPr>
        <w:tc>
          <w:tcPr>
            <w:tcW w:w="1635" w:type="dxa"/>
            <w:tcBorders>
              <w:bottom w:val="single" w:sz="4" w:space="0" w:color="auto"/>
            </w:tcBorders>
          </w:tcPr>
          <w:p w14:paraId="05448A3F" w14:textId="77777777" w:rsidR="00D54592" w:rsidRPr="00D654A1" w:rsidRDefault="00D54592" w:rsidP="00B0115E">
            <w:pPr>
              <w:spacing w:line="360" w:lineRule="auto"/>
              <w:jc w:val="center"/>
              <w:rPr>
                <w:rFonts w:ascii="Arial" w:hAnsi="Arial" w:cs="Arial"/>
                <w:sz w:val="18"/>
                <w:szCs w:val="18"/>
              </w:rPr>
            </w:pPr>
          </w:p>
        </w:tc>
        <w:tc>
          <w:tcPr>
            <w:tcW w:w="1484" w:type="dxa"/>
            <w:tcBorders>
              <w:bottom w:val="single" w:sz="4" w:space="0" w:color="auto"/>
            </w:tcBorders>
          </w:tcPr>
          <w:p w14:paraId="31783DE6"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sz w:val="18"/>
                <w:szCs w:val="18"/>
              </w:rPr>
              <w:t>Storage</w:t>
            </w:r>
          </w:p>
          <w:p w14:paraId="6CEB5E12" w14:textId="77777777" w:rsidR="00D54592" w:rsidRPr="00D654A1" w:rsidRDefault="00D54592" w:rsidP="00B0115E">
            <w:pPr>
              <w:spacing w:line="360" w:lineRule="auto"/>
              <w:jc w:val="center"/>
              <w:rPr>
                <w:rFonts w:ascii="Arial" w:hAnsi="Arial" w:cs="Arial"/>
                <w:b/>
                <w:i/>
                <w:sz w:val="18"/>
                <w:szCs w:val="18"/>
              </w:rPr>
            </w:pPr>
            <w:r w:rsidRPr="00D654A1">
              <w:rPr>
                <w:rFonts w:ascii="Arial" w:hAnsi="Arial" w:cs="Arial"/>
                <w:b/>
                <w:i/>
                <w:sz w:val="18"/>
                <w:szCs w:val="18"/>
              </w:rPr>
              <w:t>(df) t</w:t>
            </w:r>
          </w:p>
        </w:tc>
        <w:tc>
          <w:tcPr>
            <w:tcW w:w="1891" w:type="dxa"/>
            <w:tcBorders>
              <w:bottom w:val="single" w:sz="4" w:space="0" w:color="auto"/>
            </w:tcBorders>
          </w:tcPr>
          <w:p w14:paraId="1C84B740"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sz w:val="18"/>
                <w:szCs w:val="18"/>
              </w:rPr>
              <w:t>Processing time</w:t>
            </w:r>
          </w:p>
          <w:p w14:paraId="2A76DC81"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b/>
                <w:i/>
                <w:sz w:val="18"/>
                <w:szCs w:val="18"/>
              </w:rPr>
              <w:t>(df) t</w:t>
            </w:r>
          </w:p>
        </w:tc>
        <w:tc>
          <w:tcPr>
            <w:tcW w:w="1510" w:type="dxa"/>
            <w:tcBorders>
              <w:bottom w:val="single" w:sz="4" w:space="0" w:color="auto"/>
            </w:tcBorders>
          </w:tcPr>
          <w:p w14:paraId="2CF61AEE"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sz w:val="18"/>
                <w:szCs w:val="18"/>
              </w:rPr>
              <w:t>Recall time</w:t>
            </w:r>
          </w:p>
          <w:p w14:paraId="7873DCAC" w14:textId="77777777" w:rsidR="00D54592" w:rsidRPr="00D654A1" w:rsidRDefault="00D54592" w:rsidP="00B0115E">
            <w:pPr>
              <w:spacing w:line="360" w:lineRule="auto"/>
              <w:jc w:val="center"/>
              <w:rPr>
                <w:rFonts w:ascii="Arial" w:hAnsi="Arial" w:cs="Arial"/>
                <w:i/>
                <w:sz w:val="18"/>
                <w:szCs w:val="18"/>
              </w:rPr>
            </w:pPr>
            <w:r w:rsidRPr="00D654A1">
              <w:rPr>
                <w:rFonts w:ascii="Arial" w:hAnsi="Arial" w:cs="Arial"/>
                <w:b/>
                <w:i/>
                <w:sz w:val="18"/>
                <w:szCs w:val="18"/>
              </w:rPr>
              <w:t>(df) t</w:t>
            </w:r>
          </w:p>
        </w:tc>
        <w:tc>
          <w:tcPr>
            <w:tcW w:w="2252" w:type="dxa"/>
            <w:tcBorders>
              <w:bottom w:val="single" w:sz="4" w:space="0" w:color="auto"/>
            </w:tcBorders>
          </w:tcPr>
          <w:p w14:paraId="0FE5A5E1"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sz w:val="18"/>
                <w:szCs w:val="18"/>
              </w:rPr>
              <w:t xml:space="preserve">Processing accuracy </w:t>
            </w:r>
            <w:r w:rsidRPr="00D654A1">
              <w:rPr>
                <w:rFonts w:ascii="Arial" w:hAnsi="Arial" w:cs="Arial"/>
                <w:b/>
                <w:i/>
                <w:sz w:val="18"/>
                <w:szCs w:val="18"/>
              </w:rPr>
              <w:t>(df) t</w:t>
            </w:r>
          </w:p>
        </w:tc>
      </w:tr>
      <w:tr w:rsidR="00D654A1" w:rsidRPr="00D654A1" w14:paraId="4A03EC95" w14:textId="77777777" w:rsidTr="00AF252A">
        <w:trPr>
          <w:trHeight w:val="430"/>
        </w:trPr>
        <w:tc>
          <w:tcPr>
            <w:tcW w:w="1635" w:type="dxa"/>
            <w:tcBorders>
              <w:top w:val="single" w:sz="4" w:space="0" w:color="auto"/>
            </w:tcBorders>
          </w:tcPr>
          <w:p w14:paraId="7E610DC1" w14:textId="77777777" w:rsidR="00D54592" w:rsidRPr="00D654A1" w:rsidRDefault="00D54592" w:rsidP="00B0115E">
            <w:pPr>
              <w:spacing w:line="360" w:lineRule="auto"/>
              <w:rPr>
                <w:rFonts w:ascii="Arial" w:hAnsi="Arial" w:cs="Arial"/>
                <w:b/>
                <w:i/>
                <w:sz w:val="18"/>
                <w:szCs w:val="18"/>
              </w:rPr>
            </w:pPr>
            <w:r w:rsidRPr="00D654A1">
              <w:rPr>
                <w:rFonts w:ascii="Arial" w:hAnsi="Arial" w:cs="Arial"/>
                <w:sz w:val="18"/>
                <w:szCs w:val="18"/>
              </w:rPr>
              <w:t xml:space="preserve">Counting </w:t>
            </w:r>
          </w:p>
        </w:tc>
        <w:tc>
          <w:tcPr>
            <w:tcW w:w="1484" w:type="dxa"/>
            <w:tcBorders>
              <w:top w:val="single" w:sz="4" w:space="0" w:color="auto"/>
            </w:tcBorders>
          </w:tcPr>
          <w:p w14:paraId="6C59A683"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(89)</w:t>
            </w:r>
            <w:r w:rsidRPr="00D654A1">
              <w:rPr>
                <w:rFonts w:ascii="Arial" w:hAnsi="Arial" w:cs="Arial"/>
                <w:sz w:val="18"/>
                <w:szCs w:val="18"/>
              </w:rPr>
              <w:t xml:space="preserve"> 1.61</w:t>
            </w:r>
          </w:p>
          <w:p w14:paraId="4655E41A" w14:textId="77777777" w:rsidR="00D54592" w:rsidRPr="00D654A1" w:rsidRDefault="00D54592" w:rsidP="00B0115E">
            <w:pPr>
              <w:spacing w:line="360" w:lineRule="auto"/>
              <w:jc w:val="center"/>
              <w:rPr>
                <w:rFonts w:ascii="Arial" w:hAnsi="Arial" w:cs="Arial"/>
                <w:i/>
                <w:sz w:val="18"/>
                <w:szCs w:val="18"/>
              </w:rPr>
            </w:pPr>
            <w:r w:rsidRPr="00D654A1">
              <w:rPr>
                <w:rFonts w:ascii="Arial" w:hAnsi="Arial" w:cs="Arial"/>
                <w:i/>
                <w:sz w:val="18"/>
                <w:szCs w:val="18"/>
              </w:rPr>
              <w:t>P</w:t>
            </w:r>
            <w:r w:rsidRPr="00D654A1">
              <w:rPr>
                <w:rFonts w:ascii="Arial" w:hAnsi="Arial" w:cs="Arial"/>
                <w:sz w:val="18"/>
                <w:szCs w:val="18"/>
              </w:rPr>
              <w:t xml:space="preserve"> = .112</w:t>
            </w:r>
          </w:p>
        </w:tc>
        <w:tc>
          <w:tcPr>
            <w:tcW w:w="1891" w:type="dxa"/>
            <w:tcBorders>
              <w:top w:val="single" w:sz="4" w:space="0" w:color="auto"/>
            </w:tcBorders>
          </w:tcPr>
          <w:p w14:paraId="681CA4AA"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 xml:space="preserve">(89) </w:t>
            </w:r>
            <w:r w:rsidRPr="00D654A1">
              <w:rPr>
                <w:rFonts w:ascii="Arial" w:hAnsi="Arial" w:cs="Arial"/>
                <w:sz w:val="18"/>
                <w:szCs w:val="18"/>
              </w:rPr>
              <w:t>15.22</w:t>
            </w:r>
          </w:p>
          <w:p w14:paraId="2DE60B30"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P &lt;</w:t>
            </w:r>
            <w:r w:rsidRPr="00D654A1">
              <w:rPr>
                <w:rFonts w:ascii="Arial" w:hAnsi="Arial" w:cs="Arial"/>
                <w:sz w:val="18"/>
                <w:szCs w:val="18"/>
              </w:rPr>
              <w:t xml:space="preserve"> .001</w:t>
            </w:r>
          </w:p>
        </w:tc>
        <w:tc>
          <w:tcPr>
            <w:tcW w:w="1510" w:type="dxa"/>
            <w:tcBorders>
              <w:top w:val="single" w:sz="4" w:space="0" w:color="auto"/>
            </w:tcBorders>
          </w:tcPr>
          <w:p w14:paraId="6D480CD2"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 xml:space="preserve">(89) </w:t>
            </w:r>
            <w:r w:rsidRPr="00D654A1">
              <w:rPr>
                <w:rFonts w:ascii="Arial" w:hAnsi="Arial" w:cs="Arial"/>
                <w:sz w:val="18"/>
                <w:szCs w:val="18"/>
              </w:rPr>
              <w:t>5.40</w:t>
            </w:r>
          </w:p>
          <w:p w14:paraId="0020D312"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P &lt;</w:t>
            </w:r>
            <w:r w:rsidRPr="00D654A1">
              <w:rPr>
                <w:rFonts w:ascii="Arial" w:hAnsi="Arial" w:cs="Arial"/>
                <w:sz w:val="18"/>
                <w:szCs w:val="18"/>
              </w:rPr>
              <w:t xml:space="preserve"> .001</w:t>
            </w:r>
          </w:p>
        </w:tc>
        <w:tc>
          <w:tcPr>
            <w:tcW w:w="2252" w:type="dxa"/>
            <w:tcBorders>
              <w:top w:val="single" w:sz="4" w:space="0" w:color="auto"/>
            </w:tcBorders>
          </w:tcPr>
          <w:p w14:paraId="064E19E8"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 xml:space="preserve">(89) </w:t>
            </w:r>
            <w:r w:rsidRPr="00D654A1">
              <w:rPr>
                <w:rFonts w:ascii="Arial" w:hAnsi="Arial" w:cs="Arial"/>
                <w:sz w:val="18"/>
                <w:szCs w:val="18"/>
              </w:rPr>
              <w:t>9.63</w:t>
            </w:r>
          </w:p>
          <w:p w14:paraId="7D448DE1"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P &lt;</w:t>
            </w:r>
            <w:r w:rsidRPr="00D654A1">
              <w:rPr>
                <w:rFonts w:ascii="Arial" w:hAnsi="Arial" w:cs="Arial"/>
                <w:sz w:val="18"/>
                <w:szCs w:val="18"/>
              </w:rPr>
              <w:t xml:space="preserve"> .001</w:t>
            </w:r>
          </w:p>
        </w:tc>
      </w:tr>
      <w:tr w:rsidR="00D654A1" w:rsidRPr="00D654A1" w14:paraId="0AC23F2D" w14:textId="77777777" w:rsidTr="00AF252A">
        <w:trPr>
          <w:trHeight w:val="430"/>
        </w:trPr>
        <w:tc>
          <w:tcPr>
            <w:tcW w:w="1635" w:type="dxa"/>
          </w:tcPr>
          <w:p w14:paraId="1397DCC9" w14:textId="77777777" w:rsidR="00D54592" w:rsidRPr="00D654A1" w:rsidRDefault="00D54592" w:rsidP="00B0115E">
            <w:pPr>
              <w:spacing w:line="360" w:lineRule="auto"/>
              <w:rPr>
                <w:rFonts w:ascii="Arial" w:hAnsi="Arial" w:cs="Arial"/>
                <w:b/>
                <w:i/>
                <w:sz w:val="18"/>
                <w:szCs w:val="18"/>
              </w:rPr>
            </w:pPr>
            <w:r w:rsidRPr="00D654A1">
              <w:rPr>
                <w:rFonts w:ascii="Arial" w:hAnsi="Arial" w:cs="Arial"/>
                <w:sz w:val="18"/>
                <w:szCs w:val="18"/>
              </w:rPr>
              <w:t xml:space="preserve">Listening </w:t>
            </w:r>
          </w:p>
        </w:tc>
        <w:tc>
          <w:tcPr>
            <w:tcW w:w="1484" w:type="dxa"/>
          </w:tcPr>
          <w:p w14:paraId="43FDB787"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 xml:space="preserve">(90) </w:t>
            </w:r>
            <w:r w:rsidRPr="00D654A1">
              <w:rPr>
                <w:rFonts w:ascii="Arial" w:hAnsi="Arial" w:cs="Arial"/>
                <w:sz w:val="18"/>
                <w:szCs w:val="18"/>
              </w:rPr>
              <w:t>10.43</w:t>
            </w:r>
          </w:p>
          <w:p w14:paraId="77768BD5"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P &lt;</w:t>
            </w:r>
            <w:r w:rsidRPr="00D654A1">
              <w:rPr>
                <w:rFonts w:ascii="Arial" w:hAnsi="Arial" w:cs="Arial"/>
                <w:sz w:val="18"/>
                <w:szCs w:val="18"/>
              </w:rPr>
              <w:t xml:space="preserve"> .001</w:t>
            </w:r>
          </w:p>
        </w:tc>
        <w:tc>
          <w:tcPr>
            <w:tcW w:w="1891" w:type="dxa"/>
          </w:tcPr>
          <w:p w14:paraId="19DF69C2"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 xml:space="preserve">(85) </w:t>
            </w:r>
            <w:r w:rsidRPr="00D654A1">
              <w:rPr>
                <w:rFonts w:ascii="Arial" w:hAnsi="Arial" w:cs="Arial"/>
                <w:sz w:val="18"/>
                <w:szCs w:val="18"/>
              </w:rPr>
              <w:t>10.24</w:t>
            </w:r>
          </w:p>
          <w:p w14:paraId="2AE9093A"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P &lt;</w:t>
            </w:r>
            <w:r w:rsidRPr="00D654A1">
              <w:rPr>
                <w:rFonts w:ascii="Arial" w:hAnsi="Arial" w:cs="Arial"/>
                <w:sz w:val="18"/>
                <w:szCs w:val="18"/>
              </w:rPr>
              <w:t xml:space="preserve"> .001</w:t>
            </w:r>
          </w:p>
        </w:tc>
        <w:tc>
          <w:tcPr>
            <w:tcW w:w="1510" w:type="dxa"/>
          </w:tcPr>
          <w:p w14:paraId="4913B011"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 xml:space="preserve">(88) </w:t>
            </w:r>
            <w:r w:rsidRPr="00D654A1">
              <w:rPr>
                <w:rFonts w:ascii="Arial" w:hAnsi="Arial" w:cs="Arial"/>
                <w:sz w:val="18"/>
                <w:szCs w:val="18"/>
              </w:rPr>
              <w:t>8.06</w:t>
            </w:r>
          </w:p>
          <w:p w14:paraId="13564648"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P &lt;</w:t>
            </w:r>
            <w:r w:rsidRPr="00D654A1">
              <w:rPr>
                <w:rFonts w:ascii="Arial" w:hAnsi="Arial" w:cs="Arial"/>
                <w:sz w:val="18"/>
                <w:szCs w:val="18"/>
              </w:rPr>
              <w:t xml:space="preserve"> .001</w:t>
            </w:r>
          </w:p>
        </w:tc>
        <w:tc>
          <w:tcPr>
            <w:tcW w:w="2252" w:type="dxa"/>
          </w:tcPr>
          <w:p w14:paraId="6FD30448"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 xml:space="preserve">(85) </w:t>
            </w:r>
            <w:r w:rsidRPr="00D654A1">
              <w:rPr>
                <w:rFonts w:ascii="Arial" w:hAnsi="Arial" w:cs="Arial"/>
                <w:sz w:val="18"/>
                <w:szCs w:val="18"/>
              </w:rPr>
              <w:t>3.26</w:t>
            </w:r>
          </w:p>
          <w:p w14:paraId="0D582CFB"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P &lt;</w:t>
            </w:r>
            <w:r w:rsidRPr="00D654A1">
              <w:rPr>
                <w:rFonts w:ascii="Arial" w:hAnsi="Arial" w:cs="Arial"/>
                <w:sz w:val="18"/>
                <w:szCs w:val="18"/>
              </w:rPr>
              <w:t xml:space="preserve"> .01</w:t>
            </w:r>
          </w:p>
        </w:tc>
      </w:tr>
      <w:tr w:rsidR="00D54592" w:rsidRPr="00D654A1" w14:paraId="7856920B" w14:textId="77777777" w:rsidTr="00AF252A">
        <w:trPr>
          <w:trHeight w:val="423"/>
        </w:trPr>
        <w:tc>
          <w:tcPr>
            <w:tcW w:w="1635" w:type="dxa"/>
            <w:tcBorders>
              <w:bottom w:val="single" w:sz="4" w:space="0" w:color="auto"/>
            </w:tcBorders>
          </w:tcPr>
          <w:p w14:paraId="58FE5858" w14:textId="77777777" w:rsidR="00D54592" w:rsidRPr="00D654A1" w:rsidRDefault="00D54592" w:rsidP="00B0115E">
            <w:pPr>
              <w:spacing w:line="360" w:lineRule="auto"/>
              <w:rPr>
                <w:rFonts w:ascii="Arial" w:hAnsi="Arial" w:cs="Arial"/>
                <w:b/>
                <w:i/>
                <w:sz w:val="18"/>
                <w:szCs w:val="18"/>
              </w:rPr>
            </w:pPr>
            <w:r w:rsidRPr="00D654A1">
              <w:rPr>
                <w:rFonts w:ascii="Arial" w:hAnsi="Arial" w:cs="Arial"/>
                <w:sz w:val="18"/>
                <w:szCs w:val="18"/>
              </w:rPr>
              <w:t xml:space="preserve">Odd-one-out </w:t>
            </w:r>
          </w:p>
        </w:tc>
        <w:tc>
          <w:tcPr>
            <w:tcW w:w="1484" w:type="dxa"/>
            <w:tcBorders>
              <w:bottom w:val="single" w:sz="4" w:space="0" w:color="auto"/>
            </w:tcBorders>
          </w:tcPr>
          <w:p w14:paraId="30900E3F" w14:textId="35C6D9D4"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 xml:space="preserve">(60) </w:t>
            </w:r>
            <w:r w:rsidR="00A43735" w:rsidRPr="00D654A1">
              <w:rPr>
                <w:rFonts w:ascii="Arial" w:hAnsi="Arial" w:cs="Arial"/>
                <w:i/>
                <w:sz w:val="18"/>
                <w:szCs w:val="18"/>
              </w:rPr>
              <w:t>0</w:t>
            </w:r>
            <w:r w:rsidRPr="00D654A1">
              <w:rPr>
                <w:rFonts w:ascii="Arial" w:hAnsi="Arial" w:cs="Arial"/>
                <w:sz w:val="18"/>
                <w:szCs w:val="18"/>
              </w:rPr>
              <w:t>.31</w:t>
            </w:r>
          </w:p>
          <w:p w14:paraId="217F5E68"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 xml:space="preserve">P </w:t>
            </w:r>
            <w:r w:rsidRPr="00D654A1">
              <w:rPr>
                <w:rFonts w:ascii="Arial" w:hAnsi="Arial" w:cs="Arial"/>
                <w:sz w:val="18"/>
                <w:szCs w:val="18"/>
              </w:rPr>
              <w:t>= .755</w:t>
            </w:r>
          </w:p>
        </w:tc>
        <w:tc>
          <w:tcPr>
            <w:tcW w:w="1891" w:type="dxa"/>
            <w:tcBorders>
              <w:bottom w:val="single" w:sz="4" w:space="0" w:color="auto"/>
            </w:tcBorders>
          </w:tcPr>
          <w:p w14:paraId="2E557541"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 xml:space="preserve">(90) </w:t>
            </w:r>
            <w:r w:rsidRPr="00D654A1">
              <w:rPr>
                <w:rFonts w:ascii="Arial" w:hAnsi="Arial" w:cs="Arial"/>
                <w:sz w:val="18"/>
                <w:szCs w:val="18"/>
              </w:rPr>
              <w:t>15.67</w:t>
            </w:r>
          </w:p>
          <w:p w14:paraId="1F7FFE4E"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P &lt;</w:t>
            </w:r>
            <w:r w:rsidRPr="00D654A1">
              <w:rPr>
                <w:rFonts w:ascii="Arial" w:hAnsi="Arial" w:cs="Arial"/>
                <w:sz w:val="18"/>
                <w:szCs w:val="18"/>
              </w:rPr>
              <w:t xml:space="preserve"> .001</w:t>
            </w:r>
          </w:p>
        </w:tc>
        <w:tc>
          <w:tcPr>
            <w:tcW w:w="1510" w:type="dxa"/>
            <w:tcBorders>
              <w:bottom w:val="single" w:sz="4" w:space="0" w:color="auto"/>
            </w:tcBorders>
          </w:tcPr>
          <w:p w14:paraId="0C4BB8F3"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 xml:space="preserve">(90) </w:t>
            </w:r>
            <w:r w:rsidRPr="00D654A1">
              <w:rPr>
                <w:rFonts w:ascii="Arial" w:hAnsi="Arial" w:cs="Arial"/>
                <w:sz w:val="18"/>
                <w:szCs w:val="18"/>
              </w:rPr>
              <w:t>8.40</w:t>
            </w:r>
          </w:p>
          <w:p w14:paraId="5003081C"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P &lt;</w:t>
            </w:r>
            <w:r w:rsidRPr="00D654A1">
              <w:rPr>
                <w:rFonts w:ascii="Arial" w:hAnsi="Arial" w:cs="Arial"/>
                <w:sz w:val="18"/>
                <w:szCs w:val="18"/>
              </w:rPr>
              <w:t xml:space="preserve"> .001</w:t>
            </w:r>
          </w:p>
        </w:tc>
        <w:tc>
          <w:tcPr>
            <w:tcW w:w="2252" w:type="dxa"/>
            <w:tcBorders>
              <w:bottom w:val="single" w:sz="4" w:space="0" w:color="auto"/>
            </w:tcBorders>
          </w:tcPr>
          <w:p w14:paraId="1F5AFF1A"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 xml:space="preserve">(90) </w:t>
            </w:r>
            <w:r w:rsidRPr="00D654A1">
              <w:rPr>
                <w:rFonts w:ascii="Arial" w:hAnsi="Arial" w:cs="Arial"/>
                <w:sz w:val="18"/>
                <w:szCs w:val="18"/>
              </w:rPr>
              <w:t>6.28</w:t>
            </w:r>
          </w:p>
          <w:p w14:paraId="00F955A0" w14:textId="77777777" w:rsidR="00D54592" w:rsidRPr="00D654A1" w:rsidRDefault="00D54592" w:rsidP="00B0115E">
            <w:pPr>
              <w:spacing w:line="360" w:lineRule="auto"/>
              <w:jc w:val="center"/>
              <w:rPr>
                <w:rFonts w:ascii="Arial" w:hAnsi="Arial" w:cs="Arial"/>
                <w:sz w:val="18"/>
                <w:szCs w:val="18"/>
              </w:rPr>
            </w:pPr>
            <w:r w:rsidRPr="00D654A1">
              <w:rPr>
                <w:rFonts w:ascii="Arial" w:hAnsi="Arial" w:cs="Arial"/>
                <w:i/>
                <w:sz w:val="18"/>
                <w:szCs w:val="18"/>
              </w:rPr>
              <w:t>P &lt;</w:t>
            </w:r>
            <w:r w:rsidRPr="00D654A1">
              <w:rPr>
                <w:rFonts w:ascii="Arial" w:hAnsi="Arial" w:cs="Arial"/>
                <w:sz w:val="18"/>
                <w:szCs w:val="18"/>
              </w:rPr>
              <w:t xml:space="preserve"> .001</w:t>
            </w:r>
          </w:p>
        </w:tc>
      </w:tr>
    </w:tbl>
    <w:p w14:paraId="2C2DB5AC" w14:textId="77777777" w:rsidR="00213777" w:rsidRPr="00D654A1" w:rsidRDefault="00213777" w:rsidP="003267DE">
      <w:pPr>
        <w:spacing w:line="480" w:lineRule="auto"/>
        <w:rPr>
          <w:rFonts w:ascii="Arial" w:hAnsi="Arial" w:cs="Arial"/>
          <w:sz w:val="18"/>
          <w:szCs w:val="18"/>
        </w:rPr>
      </w:pPr>
    </w:p>
    <w:p w14:paraId="46948A32" w14:textId="3566C395" w:rsidR="00F44A87" w:rsidRPr="00D654A1" w:rsidRDefault="00A62ADE" w:rsidP="00405935">
      <w:pPr>
        <w:spacing w:line="480" w:lineRule="auto"/>
        <w:ind w:firstLine="720"/>
        <w:rPr>
          <w:rFonts w:ascii="Arial" w:hAnsi="Arial" w:cs="Arial"/>
        </w:rPr>
      </w:pPr>
      <w:r w:rsidRPr="00D654A1">
        <w:rPr>
          <w:rFonts w:ascii="Arial" w:hAnsi="Arial" w:cs="Arial"/>
        </w:rPr>
        <w:t>In order to understand the effect of time restrictions on performance with</w:t>
      </w:r>
      <w:r w:rsidR="00671961" w:rsidRPr="00D654A1">
        <w:rPr>
          <w:rFonts w:ascii="Arial" w:hAnsi="Arial" w:cs="Arial"/>
        </w:rPr>
        <w:t>in</w:t>
      </w:r>
      <w:r w:rsidRPr="00D654A1">
        <w:rPr>
          <w:rFonts w:ascii="Arial" w:hAnsi="Arial" w:cs="Arial"/>
        </w:rPr>
        <w:t xml:space="preserve"> the CSTs, it was important to </w:t>
      </w:r>
      <w:r w:rsidR="00EA03BE" w:rsidRPr="00D654A1">
        <w:rPr>
          <w:rFonts w:ascii="Arial" w:hAnsi="Arial" w:cs="Arial"/>
        </w:rPr>
        <w:t xml:space="preserve">consider </w:t>
      </w:r>
      <w:r w:rsidRPr="00D654A1">
        <w:rPr>
          <w:rFonts w:ascii="Arial" w:hAnsi="Arial" w:cs="Arial"/>
        </w:rPr>
        <w:t xml:space="preserve">whether individual performance indices related to each other differently in the </w:t>
      </w:r>
      <w:r w:rsidR="00EA03BE" w:rsidRPr="00D654A1">
        <w:rPr>
          <w:rFonts w:ascii="Arial" w:hAnsi="Arial" w:cs="Arial"/>
        </w:rPr>
        <w:t>two</w:t>
      </w:r>
      <w:r w:rsidRPr="00D654A1">
        <w:rPr>
          <w:rFonts w:ascii="Arial" w:hAnsi="Arial" w:cs="Arial"/>
        </w:rPr>
        <w:t xml:space="preserve"> condition</w:t>
      </w:r>
      <w:r w:rsidR="00EA03BE" w:rsidRPr="00D654A1">
        <w:rPr>
          <w:rFonts w:ascii="Arial" w:hAnsi="Arial" w:cs="Arial"/>
        </w:rPr>
        <w:t>s</w:t>
      </w:r>
      <w:r w:rsidRPr="00D654A1">
        <w:rPr>
          <w:rFonts w:ascii="Arial" w:hAnsi="Arial" w:cs="Arial"/>
        </w:rPr>
        <w:t>. Tabl</w:t>
      </w:r>
      <w:r w:rsidR="00C473E1" w:rsidRPr="00D654A1">
        <w:rPr>
          <w:rFonts w:ascii="Arial" w:hAnsi="Arial" w:cs="Arial"/>
        </w:rPr>
        <w:t xml:space="preserve">e 5 shows that, </w:t>
      </w:r>
      <w:r w:rsidR="00F71FF0" w:rsidRPr="00D654A1">
        <w:rPr>
          <w:rFonts w:ascii="Arial" w:hAnsi="Arial" w:cs="Arial"/>
        </w:rPr>
        <w:t xml:space="preserve">with the exception of links between processing accuracy and recall time, all relationships </w:t>
      </w:r>
      <w:r w:rsidR="00F733A1" w:rsidRPr="00D654A1">
        <w:rPr>
          <w:rFonts w:ascii="Arial" w:hAnsi="Arial" w:cs="Arial"/>
        </w:rPr>
        <w:t xml:space="preserve">between indices </w:t>
      </w:r>
      <w:r w:rsidR="00F71FF0" w:rsidRPr="00D654A1">
        <w:rPr>
          <w:rFonts w:ascii="Arial" w:hAnsi="Arial" w:cs="Arial"/>
        </w:rPr>
        <w:t>were significant for Counting span in both conditions.</w:t>
      </w:r>
      <w:r w:rsidR="00405935" w:rsidRPr="00D654A1">
        <w:rPr>
          <w:rFonts w:ascii="Arial" w:hAnsi="Arial" w:cs="Arial"/>
        </w:rPr>
        <w:t xml:space="preserve"> </w:t>
      </w:r>
      <w:r w:rsidR="00F71FF0" w:rsidRPr="00D654A1">
        <w:rPr>
          <w:rFonts w:ascii="Arial" w:hAnsi="Arial" w:cs="Arial"/>
        </w:rPr>
        <w:t xml:space="preserve">However, this was not the case for the other tasks. </w:t>
      </w:r>
      <w:r w:rsidR="009C4DBA" w:rsidRPr="00D654A1">
        <w:rPr>
          <w:rFonts w:ascii="Arial" w:hAnsi="Arial" w:cs="Arial"/>
        </w:rPr>
        <w:t>For Listening span the only significant relationships were in the computer-paced condition (storage</w:t>
      </w:r>
      <w:r w:rsidR="00F733A1" w:rsidRPr="00D654A1">
        <w:rPr>
          <w:rFonts w:ascii="Arial" w:hAnsi="Arial" w:cs="Arial"/>
        </w:rPr>
        <w:t xml:space="preserve"> with </w:t>
      </w:r>
      <w:r w:rsidR="009C4DBA" w:rsidRPr="00D654A1">
        <w:rPr>
          <w:rFonts w:ascii="Arial" w:hAnsi="Arial" w:cs="Arial"/>
        </w:rPr>
        <w:t>recall time, storage</w:t>
      </w:r>
      <w:r w:rsidR="00F733A1" w:rsidRPr="00D654A1">
        <w:rPr>
          <w:rFonts w:ascii="Arial" w:hAnsi="Arial" w:cs="Arial"/>
        </w:rPr>
        <w:t xml:space="preserve"> with </w:t>
      </w:r>
      <w:r w:rsidR="009C4DBA" w:rsidRPr="00D654A1">
        <w:rPr>
          <w:rFonts w:ascii="Arial" w:hAnsi="Arial" w:cs="Arial"/>
        </w:rPr>
        <w:t>processing accuracy, processing time</w:t>
      </w:r>
      <w:r w:rsidR="00F733A1" w:rsidRPr="00D654A1">
        <w:rPr>
          <w:rFonts w:ascii="Arial" w:hAnsi="Arial" w:cs="Arial"/>
        </w:rPr>
        <w:t xml:space="preserve"> with </w:t>
      </w:r>
      <w:r w:rsidR="009C4DBA" w:rsidRPr="00D654A1">
        <w:rPr>
          <w:rFonts w:ascii="Arial" w:hAnsi="Arial" w:cs="Arial"/>
        </w:rPr>
        <w:t xml:space="preserve">recall time). </w:t>
      </w:r>
      <w:r w:rsidR="00E0156E" w:rsidRPr="00D654A1">
        <w:rPr>
          <w:rFonts w:ascii="Arial" w:hAnsi="Arial" w:cs="Arial"/>
        </w:rPr>
        <w:t>For Odd-one-out span, processing</w:t>
      </w:r>
      <w:r w:rsidR="00F44A87" w:rsidRPr="00D654A1">
        <w:rPr>
          <w:rFonts w:ascii="Arial" w:hAnsi="Arial" w:cs="Arial"/>
        </w:rPr>
        <w:t xml:space="preserve"> time related to storage and recall time </w:t>
      </w:r>
      <w:r w:rsidR="00C473E1" w:rsidRPr="00D654A1">
        <w:rPr>
          <w:rFonts w:ascii="Arial" w:hAnsi="Arial" w:cs="Arial"/>
        </w:rPr>
        <w:t xml:space="preserve">in </w:t>
      </w:r>
      <w:r w:rsidR="00C517D0" w:rsidRPr="00D654A1">
        <w:rPr>
          <w:rFonts w:ascii="Arial" w:hAnsi="Arial" w:cs="Arial"/>
        </w:rPr>
        <w:t>both conditions</w:t>
      </w:r>
      <w:r w:rsidR="00C473E1" w:rsidRPr="00D654A1">
        <w:rPr>
          <w:rFonts w:ascii="Arial" w:hAnsi="Arial" w:cs="Arial"/>
        </w:rPr>
        <w:t>.</w:t>
      </w:r>
      <w:r w:rsidR="00F44A87" w:rsidRPr="00D654A1">
        <w:rPr>
          <w:rFonts w:ascii="Arial" w:hAnsi="Arial" w:cs="Arial"/>
        </w:rPr>
        <w:t xml:space="preserve"> Recall time was linked to storage and processing accuracy </w:t>
      </w:r>
      <w:r w:rsidR="00835C53" w:rsidRPr="00D654A1">
        <w:rPr>
          <w:rFonts w:ascii="Arial" w:hAnsi="Arial" w:cs="Arial"/>
        </w:rPr>
        <w:t>in the computer-paced condition</w:t>
      </w:r>
      <w:r w:rsidR="00F44A87" w:rsidRPr="00D654A1">
        <w:rPr>
          <w:rFonts w:ascii="Arial" w:hAnsi="Arial" w:cs="Arial"/>
        </w:rPr>
        <w:t xml:space="preserve"> only. Processing accuracy was related to storage and processing time only in the </w:t>
      </w:r>
      <w:r w:rsidR="00E46B99" w:rsidRPr="00D654A1">
        <w:rPr>
          <w:rFonts w:ascii="Arial" w:hAnsi="Arial" w:cs="Arial"/>
        </w:rPr>
        <w:t>participant-led condition.</w:t>
      </w:r>
    </w:p>
    <w:p w14:paraId="1623A85D" w14:textId="77777777" w:rsidR="00405935" w:rsidRPr="00D654A1" w:rsidRDefault="00405935">
      <w:pPr>
        <w:spacing w:after="160" w:line="259" w:lineRule="auto"/>
        <w:rPr>
          <w:rFonts w:ascii="Arial" w:hAnsi="Arial" w:cs="Arial"/>
          <w:i/>
        </w:rPr>
      </w:pPr>
      <w:r w:rsidRPr="00D654A1">
        <w:rPr>
          <w:rFonts w:ascii="Arial" w:hAnsi="Arial" w:cs="Arial"/>
          <w:i/>
        </w:rPr>
        <w:br w:type="page"/>
      </w:r>
    </w:p>
    <w:p w14:paraId="29A56A05" w14:textId="671A950B" w:rsidR="00A62ADE" w:rsidRPr="00D654A1" w:rsidRDefault="00A62ADE" w:rsidP="00A62ADE">
      <w:pPr>
        <w:spacing w:line="480" w:lineRule="auto"/>
        <w:rPr>
          <w:rFonts w:ascii="Arial" w:hAnsi="Arial" w:cs="Arial"/>
          <w:b/>
          <w:sz w:val="18"/>
          <w:szCs w:val="18"/>
        </w:rPr>
      </w:pPr>
      <w:r w:rsidRPr="00D654A1">
        <w:rPr>
          <w:rFonts w:ascii="Arial" w:hAnsi="Arial" w:cs="Arial"/>
          <w:i/>
        </w:rPr>
        <w:t>Table 5. Correlations</w:t>
      </w:r>
      <w:r w:rsidR="00A43735" w:rsidRPr="00D654A1">
        <w:rPr>
          <w:rFonts w:ascii="Arial" w:hAnsi="Arial" w:cs="Arial"/>
          <w:i/>
        </w:rPr>
        <w:t xml:space="preserve"> (df)</w:t>
      </w:r>
      <w:r w:rsidRPr="00D654A1">
        <w:rPr>
          <w:rFonts w:ascii="Arial" w:hAnsi="Arial" w:cs="Arial"/>
          <w:i/>
        </w:rPr>
        <w:t xml:space="preserve"> between performance indices within </w:t>
      </w:r>
      <w:r w:rsidR="00C27D1E" w:rsidRPr="00D654A1">
        <w:rPr>
          <w:rFonts w:ascii="Arial" w:hAnsi="Arial" w:cs="Arial"/>
          <w:i/>
        </w:rPr>
        <w:t xml:space="preserve">each </w:t>
      </w:r>
      <w:r w:rsidR="00656742" w:rsidRPr="00D654A1">
        <w:rPr>
          <w:rFonts w:ascii="Arial" w:hAnsi="Arial" w:cs="Arial"/>
          <w:i/>
        </w:rPr>
        <w:t>c</w:t>
      </w:r>
      <w:r w:rsidR="00C27D1E" w:rsidRPr="00D654A1">
        <w:rPr>
          <w:rFonts w:ascii="Arial" w:hAnsi="Arial" w:cs="Arial"/>
          <w:i/>
        </w:rPr>
        <w:t xml:space="preserve">omplex </w:t>
      </w:r>
      <w:r w:rsidR="00656742" w:rsidRPr="00D654A1">
        <w:rPr>
          <w:rFonts w:ascii="Arial" w:hAnsi="Arial" w:cs="Arial"/>
          <w:i/>
        </w:rPr>
        <w:t>s</w:t>
      </w:r>
      <w:r w:rsidR="00C27D1E" w:rsidRPr="00D654A1">
        <w:rPr>
          <w:rFonts w:ascii="Arial" w:hAnsi="Arial" w:cs="Arial"/>
          <w:i/>
        </w:rPr>
        <w:t xml:space="preserve">pan </w:t>
      </w:r>
      <w:r w:rsidR="00656742" w:rsidRPr="00D654A1">
        <w:rPr>
          <w:rFonts w:ascii="Arial" w:hAnsi="Arial" w:cs="Arial"/>
          <w:i/>
        </w:rPr>
        <w:t>t</w:t>
      </w:r>
      <w:r w:rsidRPr="00D654A1">
        <w:rPr>
          <w:rFonts w:ascii="Arial" w:hAnsi="Arial" w:cs="Arial"/>
          <w:i/>
        </w:rPr>
        <w:t>ask</w:t>
      </w:r>
    </w:p>
    <w:tbl>
      <w:tblPr>
        <w:tblW w:w="8048" w:type="dxa"/>
        <w:tblLook w:val="04A0" w:firstRow="1" w:lastRow="0" w:firstColumn="1" w:lastColumn="0" w:noHBand="0" w:noVBand="1"/>
      </w:tblPr>
      <w:tblGrid>
        <w:gridCol w:w="1789"/>
        <w:gridCol w:w="1463"/>
        <w:gridCol w:w="1483"/>
        <w:gridCol w:w="1501"/>
        <w:gridCol w:w="1798"/>
        <w:gridCol w:w="14"/>
      </w:tblGrid>
      <w:tr w:rsidR="00D654A1" w:rsidRPr="00D654A1" w14:paraId="5B2B567F" w14:textId="77777777" w:rsidTr="00AF252A">
        <w:trPr>
          <w:trHeight w:val="320"/>
        </w:trPr>
        <w:tc>
          <w:tcPr>
            <w:tcW w:w="8048" w:type="dxa"/>
            <w:gridSpan w:val="6"/>
            <w:tcBorders>
              <w:top w:val="single" w:sz="4" w:space="0" w:color="auto"/>
              <w:left w:val="nil"/>
              <w:bottom w:val="single" w:sz="4" w:space="0" w:color="auto"/>
              <w:right w:val="nil"/>
            </w:tcBorders>
            <w:shd w:val="clear" w:color="auto" w:fill="auto"/>
            <w:noWrap/>
            <w:vAlign w:val="bottom"/>
          </w:tcPr>
          <w:p w14:paraId="49E1168F" w14:textId="31395695" w:rsidR="00A62ADE" w:rsidRPr="00D654A1" w:rsidRDefault="00A62ADE" w:rsidP="00DA2C44">
            <w:pPr>
              <w:jc w:val="center"/>
              <w:rPr>
                <w:rFonts w:ascii="Arial" w:hAnsi="Arial" w:cs="Arial"/>
                <w:bCs/>
                <w:sz w:val="18"/>
                <w:szCs w:val="18"/>
              </w:rPr>
            </w:pPr>
            <w:r w:rsidRPr="00D654A1">
              <w:rPr>
                <w:rFonts w:ascii="Arial" w:hAnsi="Arial" w:cs="Arial"/>
                <w:bCs/>
                <w:sz w:val="18"/>
                <w:szCs w:val="18"/>
              </w:rPr>
              <w:t xml:space="preserve">Counting </w:t>
            </w:r>
            <w:r w:rsidR="00AD707F" w:rsidRPr="00D654A1">
              <w:rPr>
                <w:rFonts w:ascii="Arial" w:hAnsi="Arial" w:cs="Arial"/>
                <w:bCs/>
                <w:sz w:val="18"/>
                <w:szCs w:val="18"/>
              </w:rPr>
              <w:t>s</w:t>
            </w:r>
            <w:r w:rsidRPr="00D654A1">
              <w:rPr>
                <w:rFonts w:ascii="Arial" w:hAnsi="Arial" w:cs="Arial"/>
                <w:bCs/>
                <w:sz w:val="18"/>
                <w:szCs w:val="18"/>
              </w:rPr>
              <w:t>pan</w:t>
            </w:r>
          </w:p>
        </w:tc>
      </w:tr>
      <w:tr w:rsidR="00D654A1" w:rsidRPr="00D654A1" w14:paraId="1B0CC54F" w14:textId="77777777" w:rsidTr="00AF252A">
        <w:trPr>
          <w:gridAfter w:val="1"/>
          <w:wAfter w:w="14" w:type="dxa"/>
          <w:trHeight w:val="320"/>
        </w:trPr>
        <w:tc>
          <w:tcPr>
            <w:tcW w:w="1789" w:type="dxa"/>
            <w:tcBorders>
              <w:top w:val="single" w:sz="4" w:space="0" w:color="auto"/>
              <w:left w:val="nil"/>
              <w:bottom w:val="single" w:sz="4" w:space="0" w:color="auto"/>
              <w:right w:val="nil"/>
            </w:tcBorders>
            <w:shd w:val="clear" w:color="auto" w:fill="auto"/>
            <w:noWrap/>
            <w:vAlign w:val="bottom"/>
            <w:hideMark/>
          </w:tcPr>
          <w:p w14:paraId="28A22B37" w14:textId="77777777" w:rsidR="00A62ADE" w:rsidRPr="00D654A1" w:rsidRDefault="00A62ADE" w:rsidP="00DA2C44">
            <w:pPr>
              <w:jc w:val="center"/>
              <w:rPr>
                <w:rFonts w:ascii="Arial" w:hAnsi="Arial" w:cs="Arial"/>
                <w:bCs/>
                <w:sz w:val="18"/>
                <w:szCs w:val="18"/>
              </w:rPr>
            </w:pPr>
          </w:p>
        </w:tc>
        <w:tc>
          <w:tcPr>
            <w:tcW w:w="1463" w:type="dxa"/>
            <w:tcBorders>
              <w:top w:val="single" w:sz="4" w:space="0" w:color="auto"/>
              <w:left w:val="nil"/>
              <w:bottom w:val="single" w:sz="4" w:space="0" w:color="auto"/>
              <w:right w:val="nil"/>
            </w:tcBorders>
            <w:shd w:val="clear" w:color="auto" w:fill="auto"/>
            <w:noWrap/>
            <w:vAlign w:val="bottom"/>
            <w:hideMark/>
          </w:tcPr>
          <w:p w14:paraId="7060B817" w14:textId="77777777" w:rsidR="00A62ADE" w:rsidRPr="00D654A1" w:rsidRDefault="00A62ADE" w:rsidP="00DA2C44">
            <w:pPr>
              <w:jc w:val="center"/>
              <w:rPr>
                <w:rFonts w:ascii="Arial" w:hAnsi="Arial" w:cs="Arial"/>
                <w:bCs/>
                <w:sz w:val="18"/>
                <w:szCs w:val="18"/>
              </w:rPr>
            </w:pPr>
            <w:r w:rsidRPr="00D654A1">
              <w:rPr>
                <w:rFonts w:ascii="Arial" w:hAnsi="Arial" w:cs="Arial"/>
                <w:bCs/>
                <w:sz w:val="18"/>
                <w:szCs w:val="18"/>
              </w:rPr>
              <w:t>Storage</w:t>
            </w:r>
          </w:p>
        </w:tc>
        <w:tc>
          <w:tcPr>
            <w:tcW w:w="1483" w:type="dxa"/>
            <w:tcBorders>
              <w:top w:val="single" w:sz="4" w:space="0" w:color="auto"/>
              <w:left w:val="nil"/>
              <w:bottom w:val="single" w:sz="4" w:space="0" w:color="auto"/>
              <w:right w:val="nil"/>
            </w:tcBorders>
            <w:shd w:val="clear" w:color="auto" w:fill="auto"/>
            <w:noWrap/>
            <w:vAlign w:val="bottom"/>
            <w:hideMark/>
          </w:tcPr>
          <w:p w14:paraId="498345C3" w14:textId="77777777" w:rsidR="00A62ADE" w:rsidRPr="00D654A1" w:rsidRDefault="00A62ADE" w:rsidP="00DA2C44">
            <w:pPr>
              <w:jc w:val="center"/>
              <w:rPr>
                <w:rFonts w:ascii="Arial" w:hAnsi="Arial" w:cs="Arial"/>
                <w:bCs/>
                <w:sz w:val="18"/>
                <w:szCs w:val="18"/>
              </w:rPr>
            </w:pPr>
            <w:r w:rsidRPr="00D654A1">
              <w:rPr>
                <w:rFonts w:ascii="Arial" w:hAnsi="Arial" w:cs="Arial"/>
                <w:bCs/>
                <w:sz w:val="18"/>
                <w:szCs w:val="18"/>
              </w:rPr>
              <w:t>Processing time</w:t>
            </w:r>
          </w:p>
        </w:tc>
        <w:tc>
          <w:tcPr>
            <w:tcW w:w="1501" w:type="dxa"/>
            <w:tcBorders>
              <w:top w:val="single" w:sz="4" w:space="0" w:color="auto"/>
              <w:left w:val="nil"/>
              <w:bottom w:val="single" w:sz="4" w:space="0" w:color="auto"/>
              <w:right w:val="nil"/>
            </w:tcBorders>
            <w:shd w:val="clear" w:color="auto" w:fill="auto"/>
            <w:noWrap/>
            <w:vAlign w:val="bottom"/>
            <w:hideMark/>
          </w:tcPr>
          <w:p w14:paraId="4C1829F9" w14:textId="77777777" w:rsidR="00A62ADE" w:rsidRPr="00D654A1" w:rsidRDefault="00A62ADE" w:rsidP="00DA2C44">
            <w:pPr>
              <w:jc w:val="center"/>
              <w:rPr>
                <w:rFonts w:ascii="Arial" w:hAnsi="Arial" w:cs="Arial"/>
                <w:bCs/>
                <w:sz w:val="18"/>
                <w:szCs w:val="18"/>
              </w:rPr>
            </w:pPr>
            <w:r w:rsidRPr="00D654A1">
              <w:rPr>
                <w:rFonts w:ascii="Arial" w:hAnsi="Arial" w:cs="Arial"/>
                <w:bCs/>
                <w:sz w:val="18"/>
                <w:szCs w:val="18"/>
              </w:rPr>
              <w:t>Recall time</w:t>
            </w:r>
          </w:p>
        </w:tc>
        <w:tc>
          <w:tcPr>
            <w:tcW w:w="1798" w:type="dxa"/>
            <w:tcBorders>
              <w:top w:val="single" w:sz="4" w:space="0" w:color="auto"/>
              <w:left w:val="nil"/>
              <w:bottom w:val="single" w:sz="4" w:space="0" w:color="auto"/>
              <w:right w:val="nil"/>
            </w:tcBorders>
            <w:vAlign w:val="bottom"/>
          </w:tcPr>
          <w:p w14:paraId="560F1105" w14:textId="77777777" w:rsidR="00A62ADE" w:rsidRPr="00D654A1" w:rsidRDefault="00A62ADE" w:rsidP="00DA2C44">
            <w:pPr>
              <w:jc w:val="center"/>
              <w:rPr>
                <w:rFonts w:ascii="Arial" w:hAnsi="Arial" w:cs="Arial"/>
                <w:bCs/>
                <w:sz w:val="18"/>
                <w:szCs w:val="18"/>
              </w:rPr>
            </w:pPr>
            <w:r w:rsidRPr="00D654A1">
              <w:rPr>
                <w:rFonts w:ascii="Arial" w:hAnsi="Arial" w:cs="Arial"/>
                <w:bCs/>
                <w:sz w:val="18"/>
                <w:szCs w:val="18"/>
              </w:rPr>
              <w:t>Processing accuracy</w:t>
            </w:r>
          </w:p>
        </w:tc>
      </w:tr>
      <w:tr w:rsidR="00D654A1" w:rsidRPr="00D654A1" w14:paraId="1F4D6BE0" w14:textId="77777777" w:rsidTr="00634F6C">
        <w:trPr>
          <w:gridAfter w:val="1"/>
          <w:wAfter w:w="14" w:type="dxa"/>
          <w:trHeight w:val="320"/>
        </w:trPr>
        <w:tc>
          <w:tcPr>
            <w:tcW w:w="1789" w:type="dxa"/>
            <w:tcBorders>
              <w:top w:val="nil"/>
              <w:left w:val="nil"/>
              <w:bottom w:val="nil"/>
              <w:right w:val="nil"/>
            </w:tcBorders>
            <w:shd w:val="clear" w:color="auto" w:fill="auto"/>
            <w:noWrap/>
            <w:vAlign w:val="center"/>
            <w:hideMark/>
          </w:tcPr>
          <w:p w14:paraId="53FA2F08" w14:textId="77777777" w:rsidR="00A62ADE" w:rsidRPr="00D654A1" w:rsidRDefault="00A62ADE" w:rsidP="00634F6C">
            <w:pPr>
              <w:rPr>
                <w:rFonts w:ascii="Arial" w:hAnsi="Arial" w:cs="Arial"/>
                <w:bCs/>
                <w:sz w:val="18"/>
                <w:szCs w:val="18"/>
              </w:rPr>
            </w:pPr>
            <w:r w:rsidRPr="00D654A1">
              <w:rPr>
                <w:rFonts w:ascii="Arial" w:hAnsi="Arial" w:cs="Arial"/>
                <w:bCs/>
                <w:sz w:val="18"/>
                <w:szCs w:val="18"/>
              </w:rPr>
              <w:t>Storage</w:t>
            </w:r>
          </w:p>
        </w:tc>
        <w:tc>
          <w:tcPr>
            <w:tcW w:w="1463" w:type="dxa"/>
            <w:tcBorders>
              <w:top w:val="nil"/>
              <w:left w:val="nil"/>
              <w:bottom w:val="nil"/>
              <w:right w:val="nil"/>
            </w:tcBorders>
            <w:shd w:val="clear" w:color="auto" w:fill="auto"/>
            <w:noWrap/>
            <w:vAlign w:val="center"/>
          </w:tcPr>
          <w:p w14:paraId="3FEB1CC0" w14:textId="77777777" w:rsidR="00A62ADE" w:rsidRPr="00D654A1" w:rsidRDefault="00A62ADE" w:rsidP="00634F6C">
            <w:pPr>
              <w:rPr>
                <w:rFonts w:ascii="Arial" w:hAnsi="Arial" w:cs="Arial"/>
                <w:sz w:val="18"/>
                <w:szCs w:val="18"/>
              </w:rPr>
            </w:pPr>
            <w:r w:rsidRPr="00D654A1">
              <w:rPr>
                <w:rFonts w:ascii="Arial" w:hAnsi="Arial" w:cs="Arial"/>
                <w:sz w:val="18"/>
                <w:szCs w:val="18"/>
              </w:rPr>
              <w:t>-</w:t>
            </w:r>
          </w:p>
        </w:tc>
        <w:tc>
          <w:tcPr>
            <w:tcW w:w="1483" w:type="dxa"/>
            <w:tcBorders>
              <w:top w:val="nil"/>
              <w:left w:val="nil"/>
              <w:bottom w:val="nil"/>
              <w:right w:val="nil"/>
            </w:tcBorders>
            <w:shd w:val="clear" w:color="auto" w:fill="auto"/>
            <w:noWrap/>
            <w:vAlign w:val="center"/>
          </w:tcPr>
          <w:p w14:paraId="39BAB93B" w14:textId="6EA2298D" w:rsidR="00A62ADE" w:rsidRPr="00D654A1" w:rsidRDefault="00BF4003" w:rsidP="00634F6C">
            <w:pPr>
              <w:rPr>
                <w:rFonts w:ascii="Arial" w:hAnsi="Arial" w:cs="Arial"/>
                <w:sz w:val="18"/>
                <w:szCs w:val="18"/>
              </w:rPr>
            </w:pPr>
            <w:r w:rsidRPr="00D654A1">
              <w:rPr>
                <w:rFonts w:ascii="Arial" w:hAnsi="Arial" w:cs="Arial"/>
                <w:i/>
                <w:sz w:val="18"/>
                <w:szCs w:val="18"/>
              </w:rPr>
              <w:t>(89)</w:t>
            </w:r>
            <w:r w:rsidRPr="00D654A1">
              <w:rPr>
                <w:rFonts w:ascii="Arial" w:hAnsi="Arial" w:cs="Arial"/>
                <w:sz w:val="18"/>
                <w:szCs w:val="18"/>
              </w:rPr>
              <w:t xml:space="preserve"> </w:t>
            </w:r>
            <w:r w:rsidR="00A62ADE" w:rsidRPr="00D654A1">
              <w:rPr>
                <w:rFonts w:ascii="Arial" w:hAnsi="Arial" w:cs="Arial"/>
                <w:sz w:val="18"/>
                <w:szCs w:val="18"/>
              </w:rPr>
              <w:t>-.500</w:t>
            </w:r>
            <w:r w:rsidR="00A62ADE" w:rsidRPr="00D654A1">
              <w:rPr>
                <w:rFonts w:ascii="Arial" w:hAnsi="Arial" w:cs="Arial"/>
                <w:sz w:val="18"/>
                <w:szCs w:val="18"/>
                <w:vertAlign w:val="superscript"/>
              </w:rPr>
              <w:t>**</w:t>
            </w:r>
          </w:p>
        </w:tc>
        <w:tc>
          <w:tcPr>
            <w:tcW w:w="1501" w:type="dxa"/>
            <w:tcBorders>
              <w:top w:val="nil"/>
              <w:left w:val="nil"/>
              <w:bottom w:val="nil"/>
              <w:right w:val="nil"/>
            </w:tcBorders>
            <w:shd w:val="clear" w:color="auto" w:fill="auto"/>
            <w:noWrap/>
            <w:vAlign w:val="center"/>
          </w:tcPr>
          <w:p w14:paraId="4B60F136" w14:textId="0018BFE2" w:rsidR="00A62ADE" w:rsidRPr="00D654A1" w:rsidRDefault="00BF4003" w:rsidP="00634F6C">
            <w:pPr>
              <w:rPr>
                <w:rFonts w:ascii="Arial" w:hAnsi="Arial" w:cs="Arial"/>
                <w:sz w:val="18"/>
                <w:szCs w:val="18"/>
              </w:rPr>
            </w:pPr>
            <w:r w:rsidRPr="00D654A1">
              <w:rPr>
                <w:rFonts w:ascii="Arial" w:hAnsi="Arial" w:cs="Arial"/>
                <w:i/>
                <w:sz w:val="18"/>
                <w:szCs w:val="18"/>
              </w:rPr>
              <w:t xml:space="preserve">(89) </w:t>
            </w:r>
            <w:r w:rsidR="00A62ADE" w:rsidRPr="00D654A1">
              <w:rPr>
                <w:rFonts w:ascii="Arial" w:hAnsi="Arial" w:cs="Arial"/>
                <w:sz w:val="18"/>
                <w:szCs w:val="18"/>
              </w:rPr>
              <w:t>-.360</w:t>
            </w:r>
            <w:r w:rsidR="00A62ADE" w:rsidRPr="00D654A1">
              <w:rPr>
                <w:rFonts w:ascii="Arial" w:hAnsi="Arial" w:cs="Arial"/>
                <w:sz w:val="18"/>
                <w:szCs w:val="18"/>
                <w:vertAlign w:val="superscript"/>
              </w:rPr>
              <w:t>**</w:t>
            </w:r>
          </w:p>
        </w:tc>
        <w:tc>
          <w:tcPr>
            <w:tcW w:w="1798" w:type="dxa"/>
            <w:tcBorders>
              <w:top w:val="nil"/>
              <w:left w:val="nil"/>
              <w:bottom w:val="nil"/>
              <w:right w:val="nil"/>
            </w:tcBorders>
            <w:vAlign w:val="center"/>
          </w:tcPr>
          <w:p w14:paraId="61128A38" w14:textId="62744170" w:rsidR="00A62ADE" w:rsidRPr="00D654A1" w:rsidRDefault="00BF4003" w:rsidP="00634F6C">
            <w:pPr>
              <w:rPr>
                <w:rFonts w:ascii="Arial" w:hAnsi="Arial" w:cs="Arial"/>
                <w:sz w:val="18"/>
                <w:szCs w:val="18"/>
              </w:rPr>
            </w:pPr>
            <w:r w:rsidRPr="00D654A1">
              <w:rPr>
                <w:rFonts w:ascii="Arial" w:hAnsi="Arial" w:cs="Arial"/>
                <w:i/>
                <w:sz w:val="18"/>
                <w:szCs w:val="18"/>
              </w:rPr>
              <w:t xml:space="preserve">(89) </w:t>
            </w:r>
            <w:r w:rsidR="00A62ADE" w:rsidRPr="00D654A1">
              <w:rPr>
                <w:rFonts w:ascii="Arial" w:hAnsi="Arial" w:cs="Arial"/>
                <w:sz w:val="18"/>
                <w:szCs w:val="18"/>
              </w:rPr>
              <w:t>.314</w:t>
            </w:r>
            <w:r w:rsidR="00A62ADE" w:rsidRPr="00D654A1">
              <w:rPr>
                <w:rFonts w:ascii="Arial" w:hAnsi="Arial" w:cs="Arial"/>
                <w:sz w:val="18"/>
                <w:szCs w:val="18"/>
                <w:vertAlign w:val="superscript"/>
              </w:rPr>
              <w:t>**</w:t>
            </w:r>
          </w:p>
        </w:tc>
      </w:tr>
      <w:tr w:rsidR="00D654A1" w:rsidRPr="00D654A1" w14:paraId="08E40523" w14:textId="77777777" w:rsidTr="00634F6C">
        <w:trPr>
          <w:gridAfter w:val="1"/>
          <w:wAfter w:w="14" w:type="dxa"/>
          <w:trHeight w:val="320"/>
        </w:trPr>
        <w:tc>
          <w:tcPr>
            <w:tcW w:w="1789" w:type="dxa"/>
            <w:tcBorders>
              <w:top w:val="nil"/>
              <w:left w:val="nil"/>
              <w:bottom w:val="nil"/>
              <w:right w:val="nil"/>
            </w:tcBorders>
            <w:shd w:val="clear" w:color="auto" w:fill="auto"/>
            <w:noWrap/>
            <w:vAlign w:val="center"/>
            <w:hideMark/>
          </w:tcPr>
          <w:p w14:paraId="78302891" w14:textId="77777777" w:rsidR="00A62ADE" w:rsidRPr="00D654A1" w:rsidRDefault="00A62ADE" w:rsidP="00634F6C">
            <w:pPr>
              <w:rPr>
                <w:rFonts w:ascii="Arial" w:hAnsi="Arial" w:cs="Arial"/>
                <w:bCs/>
                <w:sz w:val="18"/>
                <w:szCs w:val="18"/>
              </w:rPr>
            </w:pPr>
            <w:r w:rsidRPr="00D654A1">
              <w:rPr>
                <w:rFonts w:ascii="Arial" w:hAnsi="Arial" w:cs="Arial"/>
                <w:bCs/>
                <w:sz w:val="18"/>
                <w:szCs w:val="18"/>
              </w:rPr>
              <w:t>Processing time</w:t>
            </w:r>
          </w:p>
        </w:tc>
        <w:tc>
          <w:tcPr>
            <w:tcW w:w="1463" w:type="dxa"/>
            <w:tcBorders>
              <w:top w:val="nil"/>
              <w:left w:val="nil"/>
              <w:bottom w:val="nil"/>
              <w:right w:val="nil"/>
            </w:tcBorders>
            <w:shd w:val="clear" w:color="auto" w:fill="auto"/>
            <w:noWrap/>
            <w:vAlign w:val="center"/>
          </w:tcPr>
          <w:p w14:paraId="6A914BB8" w14:textId="74EFC116" w:rsidR="00A62ADE" w:rsidRPr="00D654A1" w:rsidRDefault="00AF252A" w:rsidP="00634F6C">
            <w:pPr>
              <w:rPr>
                <w:rFonts w:ascii="Arial" w:hAnsi="Arial" w:cs="Arial"/>
                <w:sz w:val="18"/>
                <w:szCs w:val="18"/>
              </w:rPr>
            </w:pPr>
            <w:r w:rsidRPr="00D654A1">
              <w:rPr>
                <w:rFonts w:ascii="Arial" w:hAnsi="Arial" w:cs="Arial"/>
                <w:i/>
                <w:sz w:val="18"/>
                <w:szCs w:val="18"/>
              </w:rPr>
              <w:t>(88)</w:t>
            </w:r>
            <w:r w:rsidRPr="00D654A1">
              <w:rPr>
                <w:rFonts w:ascii="Arial" w:hAnsi="Arial" w:cs="Arial"/>
                <w:sz w:val="18"/>
                <w:szCs w:val="18"/>
              </w:rPr>
              <w:t xml:space="preserve"> </w:t>
            </w:r>
            <w:r w:rsidR="00A62ADE" w:rsidRPr="00D654A1">
              <w:rPr>
                <w:rFonts w:ascii="Arial" w:hAnsi="Arial" w:cs="Arial"/>
                <w:sz w:val="18"/>
                <w:szCs w:val="18"/>
              </w:rPr>
              <w:t>-.645</w:t>
            </w:r>
            <w:r w:rsidR="00A62ADE" w:rsidRPr="00D654A1">
              <w:rPr>
                <w:rFonts w:ascii="Arial" w:hAnsi="Arial" w:cs="Arial"/>
                <w:sz w:val="18"/>
                <w:szCs w:val="18"/>
                <w:vertAlign w:val="superscript"/>
              </w:rPr>
              <w:t>**</w:t>
            </w:r>
            <w:r w:rsidR="004B2905" w:rsidRPr="00D654A1">
              <w:rPr>
                <w:rFonts w:ascii="Arial" w:hAnsi="Arial" w:cs="Arial"/>
                <w:sz w:val="18"/>
                <w:szCs w:val="18"/>
              </w:rPr>
              <w:t xml:space="preserve"> </w:t>
            </w:r>
          </w:p>
        </w:tc>
        <w:tc>
          <w:tcPr>
            <w:tcW w:w="1483" w:type="dxa"/>
            <w:tcBorders>
              <w:top w:val="nil"/>
              <w:left w:val="nil"/>
              <w:bottom w:val="nil"/>
              <w:right w:val="nil"/>
            </w:tcBorders>
            <w:shd w:val="clear" w:color="auto" w:fill="auto"/>
            <w:noWrap/>
            <w:vAlign w:val="center"/>
          </w:tcPr>
          <w:p w14:paraId="6312B439" w14:textId="77777777" w:rsidR="00A62ADE" w:rsidRPr="00D654A1" w:rsidRDefault="00A62ADE" w:rsidP="00634F6C">
            <w:pPr>
              <w:rPr>
                <w:rFonts w:ascii="Arial" w:hAnsi="Arial" w:cs="Arial"/>
                <w:sz w:val="18"/>
                <w:szCs w:val="18"/>
              </w:rPr>
            </w:pPr>
            <w:r w:rsidRPr="00D654A1">
              <w:rPr>
                <w:rFonts w:ascii="Arial" w:hAnsi="Arial" w:cs="Arial"/>
                <w:sz w:val="18"/>
                <w:szCs w:val="18"/>
              </w:rPr>
              <w:t>-</w:t>
            </w:r>
          </w:p>
        </w:tc>
        <w:tc>
          <w:tcPr>
            <w:tcW w:w="1501" w:type="dxa"/>
            <w:tcBorders>
              <w:top w:val="nil"/>
              <w:left w:val="nil"/>
              <w:bottom w:val="nil"/>
              <w:right w:val="nil"/>
            </w:tcBorders>
            <w:shd w:val="clear" w:color="auto" w:fill="auto"/>
            <w:noWrap/>
            <w:vAlign w:val="center"/>
          </w:tcPr>
          <w:p w14:paraId="5F98DB80" w14:textId="5086006A" w:rsidR="00A62ADE" w:rsidRPr="00D654A1" w:rsidRDefault="00BF4003" w:rsidP="00634F6C">
            <w:pPr>
              <w:rPr>
                <w:rFonts w:ascii="Arial" w:hAnsi="Arial" w:cs="Arial"/>
                <w:sz w:val="18"/>
                <w:szCs w:val="18"/>
              </w:rPr>
            </w:pPr>
            <w:r w:rsidRPr="00D654A1">
              <w:rPr>
                <w:rFonts w:ascii="Arial" w:hAnsi="Arial" w:cs="Arial"/>
                <w:i/>
                <w:sz w:val="18"/>
                <w:szCs w:val="18"/>
              </w:rPr>
              <w:t xml:space="preserve">(89) </w:t>
            </w:r>
            <w:r w:rsidR="00A62ADE" w:rsidRPr="00D654A1">
              <w:rPr>
                <w:rFonts w:ascii="Arial" w:hAnsi="Arial" w:cs="Arial"/>
                <w:sz w:val="18"/>
                <w:szCs w:val="18"/>
              </w:rPr>
              <w:t>.389</w:t>
            </w:r>
            <w:r w:rsidR="00A62ADE" w:rsidRPr="00D654A1">
              <w:rPr>
                <w:rFonts w:ascii="Arial" w:hAnsi="Arial" w:cs="Arial"/>
                <w:sz w:val="18"/>
                <w:szCs w:val="18"/>
                <w:vertAlign w:val="superscript"/>
              </w:rPr>
              <w:t>**</w:t>
            </w:r>
          </w:p>
        </w:tc>
        <w:tc>
          <w:tcPr>
            <w:tcW w:w="1798" w:type="dxa"/>
            <w:tcBorders>
              <w:top w:val="nil"/>
              <w:left w:val="nil"/>
              <w:bottom w:val="nil"/>
              <w:right w:val="nil"/>
            </w:tcBorders>
            <w:vAlign w:val="center"/>
          </w:tcPr>
          <w:p w14:paraId="0629B3D1" w14:textId="7CECBBED" w:rsidR="00A62ADE" w:rsidRPr="00D654A1" w:rsidRDefault="00BF4003" w:rsidP="00634F6C">
            <w:pPr>
              <w:rPr>
                <w:rFonts w:ascii="Arial" w:hAnsi="Arial" w:cs="Arial"/>
                <w:sz w:val="18"/>
                <w:szCs w:val="18"/>
              </w:rPr>
            </w:pPr>
            <w:r w:rsidRPr="00D654A1">
              <w:rPr>
                <w:rFonts w:ascii="Arial" w:hAnsi="Arial" w:cs="Arial"/>
                <w:i/>
                <w:sz w:val="18"/>
                <w:szCs w:val="18"/>
              </w:rPr>
              <w:t xml:space="preserve">(89) </w:t>
            </w:r>
            <w:r w:rsidR="00A62ADE" w:rsidRPr="00D654A1">
              <w:rPr>
                <w:rFonts w:ascii="Arial" w:hAnsi="Arial" w:cs="Arial"/>
                <w:sz w:val="18"/>
                <w:szCs w:val="18"/>
              </w:rPr>
              <w:t>.209</w:t>
            </w:r>
            <w:r w:rsidR="00A62ADE" w:rsidRPr="00D654A1">
              <w:rPr>
                <w:rFonts w:ascii="Arial" w:hAnsi="Arial" w:cs="Arial"/>
                <w:sz w:val="18"/>
                <w:szCs w:val="18"/>
                <w:vertAlign w:val="superscript"/>
              </w:rPr>
              <w:t>*</w:t>
            </w:r>
          </w:p>
        </w:tc>
      </w:tr>
      <w:tr w:rsidR="00D654A1" w:rsidRPr="00D654A1" w14:paraId="36D7DF10" w14:textId="77777777" w:rsidTr="00634F6C">
        <w:trPr>
          <w:gridAfter w:val="1"/>
          <w:wAfter w:w="14" w:type="dxa"/>
          <w:trHeight w:val="320"/>
        </w:trPr>
        <w:tc>
          <w:tcPr>
            <w:tcW w:w="1789" w:type="dxa"/>
            <w:tcBorders>
              <w:top w:val="nil"/>
              <w:left w:val="nil"/>
              <w:right w:val="nil"/>
            </w:tcBorders>
            <w:shd w:val="clear" w:color="auto" w:fill="auto"/>
            <w:noWrap/>
            <w:vAlign w:val="center"/>
            <w:hideMark/>
          </w:tcPr>
          <w:p w14:paraId="2EA5C9A3" w14:textId="77777777" w:rsidR="00A62ADE" w:rsidRPr="00D654A1" w:rsidRDefault="00A62ADE" w:rsidP="00634F6C">
            <w:pPr>
              <w:rPr>
                <w:rFonts w:ascii="Arial" w:hAnsi="Arial" w:cs="Arial"/>
                <w:bCs/>
                <w:sz w:val="18"/>
                <w:szCs w:val="18"/>
              </w:rPr>
            </w:pPr>
            <w:r w:rsidRPr="00D654A1">
              <w:rPr>
                <w:rFonts w:ascii="Arial" w:hAnsi="Arial" w:cs="Arial"/>
                <w:bCs/>
                <w:sz w:val="18"/>
                <w:szCs w:val="18"/>
              </w:rPr>
              <w:t>Recall time</w:t>
            </w:r>
          </w:p>
        </w:tc>
        <w:tc>
          <w:tcPr>
            <w:tcW w:w="1463" w:type="dxa"/>
            <w:tcBorders>
              <w:top w:val="nil"/>
              <w:left w:val="nil"/>
              <w:right w:val="nil"/>
            </w:tcBorders>
            <w:shd w:val="clear" w:color="auto" w:fill="auto"/>
            <w:noWrap/>
            <w:vAlign w:val="center"/>
          </w:tcPr>
          <w:p w14:paraId="2935355A" w14:textId="7E0F37C7" w:rsidR="00A62ADE" w:rsidRPr="00D654A1" w:rsidRDefault="00AF252A" w:rsidP="00634F6C">
            <w:pPr>
              <w:rPr>
                <w:rFonts w:ascii="Arial" w:hAnsi="Arial" w:cs="Arial"/>
                <w:sz w:val="18"/>
                <w:szCs w:val="18"/>
              </w:rPr>
            </w:pPr>
            <w:r w:rsidRPr="00D654A1">
              <w:rPr>
                <w:rFonts w:ascii="Arial" w:hAnsi="Arial" w:cs="Arial"/>
                <w:i/>
                <w:sz w:val="18"/>
                <w:szCs w:val="18"/>
              </w:rPr>
              <w:t>(88)</w:t>
            </w:r>
            <w:r w:rsidRPr="00D654A1">
              <w:rPr>
                <w:rFonts w:ascii="Arial" w:hAnsi="Arial" w:cs="Arial"/>
                <w:sz w:val="18"/>
                <w:szCs w:val="18"/>
              </w:rPr>
              <w:t xml:space="preserve"> </w:t>
            </w:r>
            <w:r w:rsidR="00A62ADE" w:rsidRPr="00D654A1">
              <w:rPr>
                <w:rFonts w:ascii="Arial" w:hAnsi="Arial" w:cs="Arial"/>
                <w:sz w:val="18"/>
                <w:szCs w:val="18"/>
              </w:rPr>
              <w:t>-.452</w:t>
            </w:r>
            <w:r w:rsidR="00A62ADE" w:rsidRPr="00D654A1">
              <w:rPr>
                <w:rFonts w:ascii="Arial" w:hAnsi="Arial" w:cs="Arial"/>
                <w:sz w:val="18"/>
                <w:szCs w:val="18"/>
                <w:vertAlign w:val="superscript"/>
              </w:rPr>
              <w:t>**</w:t>
            </w:r>
          </w:p>
        </w:tc>
        <w:tc>
          <w:tcPr>
            <w:tcW w:w="1483" w:type="dxa"/>
            <w:tcBorders>
              <w:top w:val="nil"/>
              <w:left w:val="nil"/>
              <w:right w:val="nil"/>
            </w:tcBorders>
            <w:shd w:val="clear" w:color="auto" w:fill="auto"/>
            <w:noWrap/>
            <w:vAlign w:val="center"/>
          </w:tcPr>
          <w:p w14:paraId="794C8DF1" w14:textId="79493A5D" w:rsidR="00A62ADE" w:rsidRPr="00D654A1" w:rsidRDefault="00AF252A" w:rsidP="00634F6C">
            <w:pPr>
              <w:rPr>
                <w:rFonts w:ascii="Arial" w:hAnsi="Arial" w:cs="Arial"/>
                <w:sz w:val="18"/>
                <w:szCs w:val="18"/>
              </w:rPr>
            </w:pPr>
            <w:r w:rsidRPr="00D654A1">
              <w:rPr>
                <w:rFonts w:ascii="Arial" w:hAnsi="Arial" w:cs="Arial"/>
                <w:i/>
                <w:sz w:val="18"/>
                <w:szCs w:val="18"/>
              </w:rPr>
              <w:t>(88)</w:t>
            </w:r>
            <w:r w:rsidRPr="00D654A1">
              <w:rPr>
                <w:rFonts w:ascii="Arial" w:hAnsi="Arial" w:cs="Arial"/>
                <w:sz w:val="18"/>
                <w:szCs w:val="18"/>
              </w:rPr>
              <w:t xml:space="preserve"> </w:t>
            </w:r>
            <w:r w:rsidR="00A62ADE" w:rsidRPr="00D654A1">
              <w:rPr>
                <w:rFonts w:ascii="Arial" w:hAnsi="Arial" w:cs="Arial"/>
                <w:sz w:val="18"/>
                <w:szCs w:val="18"/>
              </w:rPr>
              <w:t>.566</w:t>
            </w:r>
            <w:r w:rsidR="00A62ADE" w:rsidRPr="00D654A1">
              <w:rPr>
                <w:rFonts w:ascii="Arial" w:hAnsi="Arial" w:cs="Arial"/>
                <w:sz w:val="18"/>
                <w:szCs w:val="18"/>
                <w:vertAlign w:val="superscript"/>
              </w:rPr>
              <w:t>**</w:t>
            </w:r>
          </w:p>
        </w:tc>
        <w:tc>
          <w:tcPr>
            <w:tcW w:w="1501" w:type="dxa"/>
            <w:tcBorders>
              <w:top w:val="nil"/>
              <w:left w:val="nil"/>
              <w:right w:val="nil"/>
            </w:tcBorders>
            <w:shd w:val="clear" w:color="auto" w:fill="auto"/>
            <w:noWrap/>
            <w:vAlign w:val="center"/>
          </w:tcPr>
          <w:p w14:paraId="08EE4500" w14:textId="77777777" w:rsidR="00A62ADE" w:rsidRPr="00D654A1" w:rsidRDefault="00A62ADE" w:rsidP="00634F6C">
            <w:pPr>
              <w:rPr>
                <w:rFonts w:ascii="Arial" w:hAnsi="Arial" w:cs="Arial"/>
                <w:sz w:val="18"/>
                <w:szCs w:val="18"/>
              </w:rPr>
            </w:pPr>
            <w:r w:rsidRPr="00D654A1">
              <w:rPr>
                <w:rFonts w:ascii="Arial" w:hAnsi="Arial" w:cs="Arial"/>
                <w:sz w:val="18"/>
                <w:szCs w:val="18"/>
              </w:rPr>
              <w:t>-</w:t>
            </w:r>
          </w:p>
        </w:tc>
        <w:tc>
          <w:tcPr>
            <w:tcW w:w="1798" w:type="dxa"/>
            <w:tcBorders>
              <w:top w:val="nil"/>
              <w:left w:val="nil"/>
              <w:right w:val="nil"/>
            </w:tcBorders>
            <w:vAlign w:val="center"/>
          </w:tcPr>
          <w:p w14:paraId="37D9BA96" w14:textId="0DABE06A" w:rsidR="00A62ADE" w:rsidRPr="00D654A1" w:rsidRDefault="00BF4003" w:rsidP="00634F6C">
            <w:pPr>
              <w:rPr>
                <w:rFonts w:ascii="Arial" w:hAnsi="Arial" w:cs="Arial"/>
                <w:sz w:val="18"/>
                <w:szCs w:val="18"/>
              </w:rPr>
            </w:pPr>
            <w:r w:rsidRPr="00D654A1">
              <w:rPr>
                <w:rFonts w:ascii="Arial" w:hAnsi="Arial" w:cs="Arial"/>
                <w:i/>
                <w:sz w:val="18"/>
                <w:szCs w:val="18"/>
              </w:rPr>
              <w:t xml:space="preserve">(89) </w:t>
            </w:r>
            <w:r w:rsidR="00A62ADE" w:rsidRPr="00D654A1">
              <w:rPr>
                <w:rFonts w:ascii="Arial" w:hAnsi="Arial" w:cs="Arial"/>
                <w:sz w:val="18"/>
                <w:szCs w:val="18"/>
              </w:rPr>
              <w:t>-.080</w:t>
            </w:r>
          </w:p>
        </w:tc>
      </w:tr>
      <w:tr w:rsidR="00D654A1" w:rsidRPr="00D654A1" w14:paraId="3559C791" w14:textId="77777777" w:rsidTr="00634F6C">
        <w:trPr>
          <w:gridAfter w:val="1"/>
          <w:wAfter w:w="14" w:type="dxa"/>
          <w:trHeight w:val="320"/>
        </w:trPr>
        <w:tc>
          <w:tcPr>
            <w:tcW w:w="1789" w:type="dxa"/>
            <w:tcBorders>
              <w:top w:val="nil"/>
              <w:left w:val="nil"/>
              <w:bottom w:val="single" w:sz="4" w:space="0" w:color="auto"/>
              <w:right w:val="nil"/>
            </w:tcBorders>
            <w:shd w:val="clear" w:color="auto" w:fill="auto"/>
            <w:noWrap/>
            <w:vAlign w:val="center"/>
          </w:tcPr>
          <w:p w14:paraId="12954919" w14:textId="77777777" w:rsidR="00A62ADE" w:rsidRPr="00D654A1" w:rsidRDefault="00A62ADE" w:rsidP="00634F6C">
            <w:pPr>
              <w:rPr>
                <w:rFonts w:ascii="Arial" w:hAnsi="Arial" w:cs="Arial"/>
                <w:bCs/>
                <w:sz w:val="18"/>
                <w:szCs w:val="18"/>
              </w:rPr>
            </w:pPr>
            <w:r w:rsidRPr="00D654A1">
              <w:rPr>
                <w:rFonts w:ascii="Arial" w:hAnsi="Arial" w:cs="Arial"/>
                <w:bCs/>
                <w:sz w:val="18"/>
                <w:szCs w:val="18"/>
              </w:rPr>
              <w:t>Processing accuracy</w:t>
            </w:r>
          </w:p>
        </w:tc>
        <w:tc>
          <w:tcPr>
            <w:tcW w:w="1463" w:type="dxa"/>
            <w:tcBorders>
              <w:top w:val="nil"/>
              <w:left w:val="nil"/>
              <w:bottom w:val="single" w:sz="4" w:space="0" w:color="auto"/>
              <w:right w:val="nil"/>
            </w:tcBorders>
            <w:shd w:val="clear" w:color="auto" w:fill="auto"/>
            <w:noWrap/>
            <w:vAlign w:val="center"/>
          </w:tcPr>
          <w:p w14:paraId="04220739" w14:textId="5CFDEB82" w:rsidR="00A62ADE" w:rsidRPr="00D654A1" w:rsidRDefault="00AF252A" w:rsidP="00634F6C">
            <w:pPr>
              <w:rPr>
                <w:rFonts w:ascii="Arial" w:hAnsi="Arial" w:cs="Arial"/>
                <w:sz w:val="18"/>
                <w:szCs w:val="18"/>
              </w:rPr>
            </w:pPr>
            <w:r w:rsidRPr="00D654A1">
              <w:rPr>
                <w:rFonts w:ascii="Arial" w:hAnsi="Arial" w:cs="Arial"/>
                <w:i/>
                <w:sz w:val="18"/>
                <w:szCs w:val="18"/>
              </w:rPr>
              <w:t>(88)</w:t>
            </w:r>
            <w:r w:rsidRPr="00D654A1">
              <w:rPr>
                <w:rFonts w:ascii="Arial" w:hAnsi="Arial" w:cs="Arial"/>
                <w:sz w:val="18"/>
                <w:szCs w:val="18"/>
              </w:rPr>
              <w:t xml:space="preserve"> </w:t>
            </w:r>
            <w:r w:rsidR="00A62ADE" w:rsidRPr="00D654A1">
              <w:rPr>
                <w:rFonts w:ascii="Arial" w:hAnsi="Arial" w:cs="Arial"/>
                <w:sz w:val="18"/>
                <w:szCs w:val="18"/>
              </w:rPr>
              <w:t>.399</w:t>
            </w:r>
            <w:r w:rsidR="00A62ADE" w:rsidRPr="00D654A1">
              <w:rPr>
                <w:rFonts w:ascii="Arial" w:hAnsi="Arial" w:cs="Arial"/>
                <w:sz w:val="18"/>
                <w:szCs w:val="18"/>
                <w:vertAlign w:val="superscript"/>
              </w:rPr>
              <w:t>**</w:t>
            </w:r>
          </w:p>
        </w:tc>
        <w:tc>
          <w:tcPr>
            <w:tcW w:w="1483" w:type="dxa"/>
            <w:tcBorders>
              <w:top w:val="nil"/>
              <w:left w:val="nil"/>
              <w:bottom w:val="single" w:sz="4" w:space="0" w:color="auto"/>
              <w:right w:val="nil"/>
            </w:tcBorders>
            <w:shd w:val="clear" w:color="auto" w:fill="auto"/>
            <w:noWrap/>
            <w:vAlign w:val="center"/>
          </w:tcPr>
          <w:p w14:paraId="287BBF98" w14:textId="06F76901" w:rsidR="00A62ADE" w:rsidRPr="00D654A1" w:rsidRDefault="00AF252A" w:rsidP="00634F6C">
            <w:pPr>
              <w:rPr>
                <w:rFonts w:ascii="Arial" w:hAnsi="Arial" w:cs="Arial"/>
                <w:sz w:val="18"/>
                <w:szCs w:val="18"/>
              </w:rPr>
            </w:pPr>
            <w:r w:rsidRPr="00D654A1">
              <w:rPr>
                <w:rFonts w:ascii="Arial" w:hAnsi="Arial" w:cs="Arial"/>
                <w:i/>
                <w:sz w:val="18"/>
                <w:szCs w:val="18"/>
              </w:rPr>
              <w:t>(88)</w:t>
            </w:r>
            <w:r w:rsidRPr="00D654A1">
              <w:rPr>
                <w:rFonts w:ascii="Arial" w:hAnsi="Arial" w:cs="Arial"/>
                <w:sz w:val="18"/>
                <w:szCs w:val="18"/>
              </w:rPr>
              <w:t xml:space="preserve"> </w:t>
            </w:r>
            <w:r w:rsidR="00A62ADE" w:rsidRPr="00D654A1">
              <w:rPr>
                <w:rFonts w:ascii="Arial" w:hAnsi="Arial" w:cs="Arial"/>
                <w:sz w:val="18"/>
                <w:szCs w:val="18"/>
              </w:rPr>
              <w:t>-.266</w:t>
            </w:r>
            <w:r w:rsidR="00A62ADE" w:rsidRPr="00D654A1">
              <w:rPr>
                <w:rFonts w:ascii="Arial" w:hAnsi="Arial" w:cs="Arial"/>
                <w:sz w:val="18"/>
                <w:szCs w:val="18"/>
                <w:vertAlign w:val="superscript"/>
              </w:rPr>
              <w:t>*</w:t>
            </w:r>
          </w:p>
        </w:tc>
        <w:tc>
          <w:tcPr>
            <w:tcW w:w="1501" w:type="dxa"/>
            <w:tcBorders>
              <w:top w:val="nil"/>
              <w:left w:val="nil"/>
              <w:bottom w:val="single" w:sz="4" w:space="0" w:color="auto"/>
              <w:right w:val="nil"/>
            </w:tcBorders>
            <w:shd w:val="clear" w:color="auto" w:fill="auto"/>
            <w:noWrap/>
            <w:vAlign w:val="center"/>
          </w:tcPr>
          <w:p w14:paraId="2E71F24D" w14:textId="22AE2A80" w:rsidR="00A62ADE" w:rsidRPr="00D654A1" w:rsidRDefault="00AF252A" w:rsidP="00634F6C">
            <w:pPr>
              <w:rPr>
                <w:rFonts w:ascii="Arial" w:hAnsi="Arial" w:cs="Arial"/>
                <w:sz w:val="18"/>
                <w:szCs w:val="18"/>
              </w:rPr>
            </w:pPr>
            <w:r w:rsidRPr="00D654A1">
              <w:rPr>
                <w:rFonts w:ascii="Arial" w:hAnsi="Arial" w:cs="Arial"/>
                <w:i/>
                <w:sz w:val="18"/>
                <w:szCs w:val="18"/>
              </w:rPr>
              <w:t>(88)</w:t>
            </w:r>
            <w:r w:rsidRPr="00D654A1">
              <w:rPr>
                <w:rFonts w:ascii="Arial" w:hAnsi="Arial" w:cs="Arial"/>
                <w:sz w:val="18"/>
                <w:szCs w:val="18"/>
              </w:rPr>
              <w:t xml:space="preserve"> </w:t>
            </w:r>
            <w:r w:rsidR="00A62ADE" w:rsidRPr="00D654A1">
              <w:rPr>
                <w:rFonts w:ascii="Arial" w:hAnsi="Arial" w:cs="Arial"/>
                <w:sz w:val="18"/>
                <w:szCs w:val="18"/>
              </w:rPr>
              <w:t>-.055</w:t>
            </w:r>
          </w:p>
        </w:tc>
        <w:tc>
          <w:tcPr>
            <w:tcW w:w="1798" w:type="dxa"/>
            <w:tcBorders>
              <w:top w:val="nil"/>
              <w:left w:val="nil"/>
              <w:bottom w:val="single" w:sz="4" w:space="0" w:color="auto"/>
              <w:right w:val="nil"/>
            </w:tcBorders>
            <w:vAlign w:val="center"/>
          </w:tcPr>
          <w:p w14:paraId="646943C5" w14:textId="77777777" w:rsidR="00A62ADE" w:rsidRPr="00D654A1" w:rsidRDefault="00A62ADE" w:rsidP="00634F6C">
            <w:pPr>
              <w:rPr>
                <w:rFonts w:ascii="Arial" w:hAnsi="Arial" w:cs="Arial"/>
                <w:sz w:val="18"/>
                <w:szCs w:val="18"/>
              </w:rPr>
            </w:pPr>
            <w:r w:rsidRPr="00D654A1">
              <w:rPr>
                <w:rFonts w:ascii="Arial" w:hAnsi="Arial" w:cs="Arial"/>
                <w:sz w:val="18"/>
                <w:szCs w:val="18"/>
              </w:rPr>
              <w:t>-</w:t>
            </w:r>
          </w:p>
        </w:tc>
      </w:tr>
      <w:tr w:rsidR="00D654A1" w:rsidRPr="00D654A1" w14:paraId="3984457E" w14:textId="77777777" w:rsidTr="00AF252A">
        <w:trPr>
          <w:trHeight w:val="320"/>
        </w:trPr>
        <w:tc>
          <w:tcPr>
            <w:tcW w:w="8048" w:type="dxa"/>
            <w:gridSpan w:val="6"/>
            <w:tcBorders>
              <w:top w:val="single" w:sz="4" w:space="0" w:color="auto"/>
              <w:left w:val="nil"/>
              <w:bottom w:val="single" w:sz="4" w:space="0" w:color="auto"/>
              <w:right w:val="nil"/>
            </w:tcBorders>
            <w:shd w:val="clear" w:color="auto" w:fill="auto"/>
            <w:noWrap/>
            <w:vAlign w:val="bottom"/>
          </w:tcPr>
          <w:p w14:paraId="5049C7D6" w14:textId="7FBB5928" w:rsidR="00A62ADE" w:rsidRPr="00D654A1" w:rsidRDefault="00A62ADE" w:rsidP="00DA2C44">
            <w:pPr>
              <w:jc w:val="center"/>
              <w:rPr>
                <w:rFonts w:ascii="Arial" w:hAnsi="Arial" w:cs="Arial"/>
                <w:bCs/>
                <w:sz w:val="18"/>
                <w:szCs w:val="18"/>
              </w:rPr>
            </w:pPr>
            <w:r w:rsidRPr="00D654A1">
              <w:rPr>
                <w:rFonts w:ascii="Arial" w:hAnsi="Arial" w:cs="Arial"/>
                <w:bCs/>
                <w:sz w:val="18"/>
                <w:szCs w:val="18"/>
              </w:rPr>
              <w:t xml:space="preserve">Listening </w:t>
            </w:r>
            <w:r w:rsidR="00AD707F" w:rsidRPr="00D654A1">
              <w:rPr>
                <w:rFonts w:ascii="Arial" w:hAnsi="Arial" w:cs="Arial"/>
                <w:bCs/>
                <w:sz w:val="18"/>
                <w:szCs w:val="18"/>
              </w:rPr>
              <w:t>s</w:t>
            </w:r>
            <w:r w:rsidRPr="00D654A1">
              <w:rPr>
                <w:rFonts w:ascii="Arial" w:hAnsi="Arial" w:cs="Arial"/>
                <w:bCs/>
                <w:sz w:val="18"/>
                <w:szCs w:val="18"/>
              </w:rPr>
              <w:t>pan</w:t>
            </w:r>
          </w:p>
        </w:tc>
      </w:tr>
      <w:tr w:rsidR="00D654A1" w:rsidRPr="00D654A1" w14:paraId="68E6356C" w14:textId="77777777" w:rsidTr="00634F6C">
        <w:trPr>
          <w:gridAfter w:val="1"/>
          <w:wAfter w:w="14" w:type="dxa"/>
          <w:trHeight w:val="477"/>
        </w:trPr>
        <w:tc>
          <w:tcPr>
            <w:tcW w:w="1789" w:type="dxa"/>
            <w:tcBorders>
              <w:top w:val="nil"/>
              <w:left w:val="nil"/>
              <w:bottom w:val="nil"/>
              <w:right w:val="nil"/>
            </w:tcBorders>
            <w:shd w:val="clear" w:color="auto" w:fill="auto"/>
            <w:noWrap/>
            <w:vAlign w:val="center"/>
            <w:hideMark/>
          </w:tcPr>
          <w:p w14:paraId="226ACA11" w14:textId="77777777" w:rsidR="00A62ADE" w:rsidRPr="00D654A1" w:rsidRDefault="00A62ADE" w:rsidP="00634F6C">
            <w:pPr>
              <w:rPr>
                <w:rFonts w:ascii="Arial" w:hAnsi="Arial" w:cs="Arial"/>
                <w:bCs/>
                <w:sz w:val="18"/>
                <w:szCs w:val="18"/>
              </w:rPr>
            </w:pPr>
            <w:r w:rsidRPr="00D654A1">
              <w:rPr>
                <w:rFonts w:ascii="Arial" w:hAnsi="Arial" w:cs="Arial"/>
                <w:bCs/>
                <w:sz w:val="18"/>
                <w:szCs w:val="18"/>
              </w:rPr>
              <w:t>Storage</w:t>
            </w:r>
          </w:p>
        </w:tc>
        <w:tc>
          <w:tcPr>
            <w:tcW w:w="1463" w:type="dxa"/>
            <w:tcBorders>
              <w:top w:val="nil"/>
              <w:left w:val="nil"/>
              <w:bottom w:val="nil"/>
              <w:right w:val="nil"/>
            </w:tcBorders>
            <w:shd w:val="clear" w:color="auto" w:fill="auto"/>
            <w:noWrap/>
            <w:vAlign w:val="center"/>
          </w:tcPr>
          <w:p w14:paraId="75D6B91A" w14:textId="3BFDB434" w:rsidR="00A62ADE" w:rsidRPr="00D654A1" w:rsidRDefault="00AF252A" w:rsidP="00634F6C">
            <w:pPr>
              <w:rPr>
                <w:rFonts w:ascii="Arial" w:hAnsi="Arial" w:cs="Arial"/>
                <w:sz w:val="18"/>
                <w:szCs w:val="18"/>
              </w:rPr>
            </w:pPr>
            <w:r w:rsidRPr="00D654A1">
              <w:rPr>
                <w:rFonts w:ascii="Arial" w:hAnsi="Arial" w:cs="Arial"/>
                <w:sz w:val="18"/>
                <w:szCs w:val="18"/>
              </w:rPr>
              <w:t>-</w:t>
            </w:r>
          </w:p>
        </w:tc>
        <w:tc>
          <w:tcPr>
            <w:tcW w:w="1483" w:type="dxa"/>
            <w:tcBorders>
              <w:top w:val="nil"/>
              <w:left w:val="nil"/>
              <w:bottom w:val="nil"/>
              <w:right w:val="nil"/>
            </w:tcBorders>
            <w:shd w:val="clear" w:color="auto" w:fill="auto"/>
            <w:noWrap/>
            <w:vAlign w:val="center"/>
          </w:tcPr>
          <w:p w14:paraId="49880CDC" w14:textId="369899D4" w:rsidR="00A62ADE" w:rsidRPr="00D654A1" w:rsidRDefault="00634F6C" w:rsidP="00634F6C">
            <w:pPr>
              <w:rPr>
                <w:rFonts w:ascii="Arial" w:hAnsi="Arial" w:cs="Arial"/>
                <w:sz w:val="18"/>
                <w:szCs w:val="18"/>
              </w:rPr>
            </w:pPr>
            <w:r w:rsidRPr="00D654A1">
              <w:rPr>
                <w:rFonts w:ascii="Arial" w:hAnsi="Arial" w:cs="Arial"/>
                <w:i/>
                <w:sz w:val="18"/>
                <w:szCs w:val="18"/>
              </w:rPr>
              <w:t xml:space="preserve">(86) </w:t>
            </w:r>
            <w:r w:rsidR="00A62ADE" w:rsidRPr="00D654A1">
              <w:rPr>
                <w:rFonts w:ascii="Arial" w:hAnsi="Arial" w:cs="Arial"/>
                <w:sz w:val="18"/>
                <w:szCs w:val="18"/>
              </w:rPr>
              <w:t>-0.183</w:t>
            </w:r>
          </w:p>
        </w:tc>
        <w:tc>
          <w:tcPr>
            <w:tcW w:w="1501" w:type="dxa"/>
            <w:tcBorders>
              <w:top w:val="nil"/>
              <w:left w:val="nil"/>
              <w:bottom w:val="nil"/>
              <w:right w:val="nil"/>
            </w:tcBorders>
            <w:shd w:val="clear" w:color="auto" w:fill="auto"/>
            <w:noWrap/>
            <w:vAlign w:val="center"/>
          </w:tcPr>
          <w:p w14:paraId="03623BDA" w14:textId="58B409B5" w:rsidR="00A62ADE" w:rsidRPr="00D654A1" w:rsidRDefault="00634F6C" w:rsidP="00634F6C">
            <w:pPr>
              <w:rPr>
                <w:rFonts w:ascii="Arial" w:hAnsi="Arial" w:cs="Arial"/>
                <w:bCs/>
                <w:sz w:val="18"/>
                <w:szCs w:val="18"/>
              </w:rPr>
            </w:pPr>
            <w:r w:rsidRPr="00D654A1">
              <w:rPr>
                <w:rFonts w:ascii="Arial" w:hAnsi="Arial" w:cs="Arial"/>
                <w:bCs/>
                <w:i/>
                <w:sz w:val="18"/>
                <w:szCs w:val="18"/>
              </w:rPr>
              <w:t xml:space="preserve">(89) </w:t>
            </w:r>
            <w:r w:rsidR="00A62ADE" w:rsidRPr="00D654A1">
              <w:rPr>
                <w:rFonts w:ascii="Arial" w:hAnsi="Arial" w:cs="Arial"/>
                <w:bCs/>
                <w:sz w:val="18"/>
                <w:szCs w:val="18"/>
              </w:rPr>
              <w:t>-.335</w:t>
            </w:r>
            <w:r w:rsidR="00A62ADE" w:rsidRPr="00D654A1">
              <w:rPr>
                <w:rFonts w:ascii="Arial" w:hAnsi="Arial" w:cs="Arial"/>
                <w:bCs/>
                <w:sz w:val="18"/>
                <w:szCs w:val="18"/>
                <w:vertAlign w:val="superscript"/>
              </w:rPr>
              <w:t>**</w:t>
            </w:r>
          </w:p>
        </w:tc>
        <w:tc>
          <w:tcPr>
            <w:tcW w:w="1798" w:type="dxa"/>
            <w:tcBorders>
              <w:top w:val="nil"/>
              <w:left w:val="nil"/>
              <w:bottom w:val="nil"/>
              <w:right w:val="nil"/>
            </w:tcBorders>
            <w:vAlign w:val="center"/>
          </w:tcPr>
          <w:p w14:paraId="6A9ECB32" w14:textId="42F30B2E" w:rsidR="00A62ADE" w:rsidRPr="00D654A1" w:rsidRDefault="00634F6C" w:rsidP="00634F6C">
            <w:pPr>
              <w:rPr>
                <w:rFonts w:ascii="Arial" w:hAnsi="Arial" w:cs="Arial"/>
                <w:sz w:val="18"/>
                <w:szCs w:val="18"/>
              </w:rPr>
            </w:pPr>
            <w:r w:rsidRPr="00D654A1">
              <w:rPr>
                <w:rFonts w:ascii="Arial" w:hAnsi="Arial" w:cs="Arial"/>
                <w:i/>
                <w:sz w:val="18"/>
                <w:szCs w:val="18"/>
              </w:rPr>
              <w:t>(86)</w:t>
            </w:r>
            <w:r w:rsidRPr="00D654A1">
              <w:rPr>
                <w:rFonts w:ascii="Arial" w:hAnsi="Arial" w:cs="Arial"/>
                <w:sz w:val="18"/>
                <w:szCs w:val="18"/>
              </w:rPr>
              <w:t xml:space="preserve"> </w:t>
            </w:r>
            <w:r w:rsidR="00A62ADE" w:rsidRPr="00D654A1">
              <w:rPr>
                <w:rFonts w:ascii="Arial" w:hAnsi="Arial" w:cs="Arial"/>
                <w:sz w:val="18"/>
                <w:szCs w:val="18"/>
              </w:rPr>
              <w:t>.216</w:t>
            </w:r>
            <w:r w:rsidR="00A62ADE" w:rsidRPr="00D654A1">
              <w:rPr>
                <w:rFonts w:ascii="Arial" w:hAnsi="Arial" w:cs="Arial"/>
                <w:sz w:val="18"/>
                <w:szCs w:val="18"/>
                <w:vertAlign w:val="superscript"/>
              </w:rPr>
              <w:t>*</w:t>
            </w:r>
          </w:p>
        </w:tc>
      </w:tr>
      <w:tr w:rsidR="00D654A1" w:rsidRPr="00D654A1" w14:paraId="4F69D60D" w14:textId="77777777" w:rsidTr="00634F6C">
        <w:trPr>
          <w:gridAfter w:val="1"/>
          <w:wAfter w:w="14" w:type="dxa"/>
          <w:trHeight w:val="320"/>
        </w:trPr>
        <w:tc>
          <w:tcPr>
            <w:tcW w:w="1789" w:type="dxa"/>
            <w:tcBorders>
              <w:top w:val="nil"/>
              <w:left w:val="nil"/>
              <w:bottom w:val="nil"/>
              <w:right w:val="nil"/>
            </w:tcBorders>
            <w:shd w:val="clear" w:color="auto" w:fill="auto"/>
            <w:noWrap/>
            <w:vAlign w:val="center"/>
            <w:hideMark/>
          </w:tcPr>
          <w:p w14:paraId="629C5E87" w14:textId="77777777" w:rsidR="00A62ADE" w:rsidRPr="00D654A1" w:rsidRDefault="00A62ADE" w:rsidP="00634F6C">
            <w:pPr>
              <w:rPr>
                <w:rFonts w:ascii="Arial" w:hAnsi="Arial" w:cs="Arial"/>
                <w:bCs/>
                <w:sz w:val="18"/>
                <w:szCs w:val="18"/>
              </w:rPr>
            </w:pPr>
            <w:r w:rsidRPr="00D654A1">
              <w:rPr>
                <w:rFonts w:ascii="Arial" w:hAnsi="Arial" w:cs="Arial"/>
                <w:bCs/>
                <w:sz w:val="18"/>
                <w:szCs w:val="18"/>
              </w:rPr>
              <w:t>Processing time</w:t>
            </w:r>
          </w:p>
        </w:tc>
        <w:tc>
          <w:tcPr>
            <w:tcW w:w="1463" w:type="dxa"/>
            <w:tcBorders>
              <w:top w:val="nil"/>
              <w:left w:val="nil"/>
              <w:bottom w:val="nil"/>
              <w:right w:val="nil"/>
            </w:tcBorders>
            <w:shd w:val="clear" w:color="auto" w:fill="auto"/>
            <w:noWrap/>
            <w:vAlign w:val="center"/>
          </w:tcPr>
          <w:p w14:paraId="23E34945" w14:textId="44F9846D" w:rsidR="00A62ADE" w:rsidRPr="00D654A1" w:rsidRDefault="0081778F" w:rsidP="00634F6C">
            <w:pPr>
              <w:rPr>
                <w:rFonts w:ascii="Arial" w:hAnsi="Arial" w:cs="Arial"/>
                <w:sz w:val="18"/>
                <w:szCs w:val="18"/>
              </w:rPr>
            </w:pPr>
            <w:r w:rsidRPr="00D654A1">
              <w:rPr>
                <w:rFonts w:ascii="Arial" w:hAnsi="Arial" w:cs="Arial"/>
                <w:i/>
                <w:sz w:val="18"/>
                <w:szCs w:val="18"/>
              </w:rPr>
              <w:t>(88)</w:t>
            </w:r>
            <w:r w:rsidRPr="00D654A1">
              <w:rPr>
                <w:rFonts w:ascii="Arial" w:hAnsi="Arial" w:cs="Arial"/>
                <w:sz w:val="18"/>
                <w:szCs w:val="18"/>
              </w:rPr>
              <w:t xml:space="preserve"> </w:t>
            </w:r>
            <w:r w:rsidR="00A62ADE" w:rsidRPr="00D654A1">
              <w:rPr>
                <w:rFonts w:ascii="Arial" w:hAnsi="Arial" w:cs="Arial"/>
                <w:sz w:val="18"/>
                <w:szCs w:val="18"/>
              </w:rPr>
              <w:t>-.135</w:t>
            </w:r>
          </w:p>
        </w:tc>
        <w:tc>
          <w:tcPr>
            <w:tcW w:w="1483" w:type="dxa"/>
            <w:tcBorders>
              <w:top w:val="nil"/>
              <w:left w:val="nil"/>
              <w:bottom w:val="nil"/>
              <w:right w:val="nil"/>
            </w:tcBorders>
            <w:shd w:val="clear" w:color="auto" w:fill="auto"/>
            <w:noWrap/>
            <w:vAlign w:val="center"/>
          </w:tcPr>
          <w:p w14:paraId="617EA8F1" w14:textId="489EE35B" w:rsidR="00A62ADE" w:rsidRPr="00D654A1" w:rsidRDefault="00AF252A" w:rsidP="00634F6C">
            <w:pPr>
              <w:rPr>
                <w:rFonts w:ascii="Arial" w:hAnsi="Arial" w:cs="Arial"/>
                <w:sz w:val="18"/>
                <w:szCs w:val="18"/>
              </w:rPr>
            </w:pPr>
            <w:r w:rsidRPr="00D654A1">
              <w:rPr>
                <w:rFonts w:ascii="Arial" w:hAnsi="Arial" w:cs="Arial"/>
                <w:sz w:val="18"/>
                <w:szCs w:val="18"/>
              </w:rPr>
              <w:t>-</w:t>
            </w:r>
          </w:p>
        </w:tc>
        <w:tc>
          <w:tcPr>
            <w:tcW w:w="1501" w:type="dxa"/>
            <w:tcBorders>
              <w:top w:val="nil"/>
              <w:left w:val="nil"/>
              <w:bottom w:val="nil"/>
              <w:right w:val="nil"/>
            </w:tcBorders>
            <w:shd w:val="clear" w:color="auto" w:fill="auto"/>
            <w:noWrap/>
            <w:vAlign w:val="center"/>
          </w:tcPr>
          <w:p w14:paraId="53240D53" w14:textId="1202038E" w:rsidR="00A62ADE" w:rsidRPr="00D654A1" w:rsidRDefault="00634F6C" w:rsidP="00634F6C">
            <w:pPr>
              <w:rPr>
                <w:rFonts w:ascii="Arial" w:hAnsi="Arial" w:cs="Arial"/>
                <w:sz w:val="18"/>
                <w:szCs w:val="18"/>
              </w:rPr>
            </w:pPr>
            <w:r w:rsidRPr="00D654A1">
              <w:rPr>
                <w:rFonts w:ascii="Arial" w:hAnsi="Arial" w:cs="Arial"/>
                <w:i/>
                <w:sz w:val="18"/>
                <w:szCs w:val="18"/>
              </w:rPr>
              <w:t>(86)</w:t>
            </w:r>
            <w:r w:rsidRPr="00D654A1">
              <w:rPr>
                <w:rFonts w:ascii="Arial" w:hAnsi="Arial" w:cs="Arial"/>
                <w:sz w:val="18"/>
                <w:szCs w:val="18"/>
              </w:rPr>
              <w:t xml:space="preserve"> .</w:t>
            </w:r>
            <w:r w:rsidR="00A62ADE" w:rsidRPr="00D654A1">
              <w:rPr>
                <w:rFonts w:ascii="Arial" w:hAnsi="Arial" w:cs="Arial"/>
                <w:sz w:val="18"/>
                <w:szCs w:val="18"/>
              </w:rPr>
              <w:t>300</w:t>
            </w:r>
            <w:r w:rsidR="00A62ADE" w:rsidRPr="00D654A1">
              <w:rPr>
                <w:rFonts w:ascii="Arial" w:hAnsi="Arial" w:cs="Arial"/>
                <w:sz w:val="18"/>
                <w:szCs w:val="18"/>
                <w:vertAlign w:val="superscript"/>
              </w:rPr>
              <w:t>**</w:t>
            </w:r>
          </w:p>
        </w:tc>
        <w:tc>
          <w:tcPr>
            <w:tcW w:w="1798" w:type="dxa"/>
            <w:tcBorders>
              <w:top w:val="nil"/>
              <w:left w:val="nil"/>
              <w:bottom w:val="nil"/>
              <w:right w:val="nil"/>
            </w:tcBorders>
            <w:vAlign w:val="center"/>
          </w:tcPr>
          <w:p w14:paraId="292018F2" w14:textId="52CA28FA" w:rsidR="00A62ADE" w:rsidRPr="00D654A1" w:rsidRDefault="00634F6C" w:rsidP="00634F6C">
            <w:pPr>
              <w:rPr>
                <w:rFonts w:ascii="Arial" w:hAnsi="Arial" w:cs="Arial"/>
                <w:sz w:val="18"/>
                <w:szCs w:val="18"/>
              </w:rPr>
            </w:pPr>
            <w:r w:rsidRPr="00D654A1">
              <w:rPr>
                <w:rFonts w:ascii="Arial" w:hAnsi="Arial" w:cs="Arial"/>
                <w:i/>
                <w:sz w:val="18"/>
                <w:szCs w:val="18"/>
              </w:rPr>
              <w:t>(86)</w:t>
            </w:r>
            <w:r w:rsidRPr="00D654A1">
              <w:rPr>
                <w:rFonts w:ascii="Arial" w:hAnsi="Arial" w:cs="Arial"/>
                <w:sz w:val="18"/>
                <w:szCs w:val="18"/>
              </w:rPr>
              <w:t xml:space="preserve"> </w:t>
            </w:r>
            <w:r w:rsidR="00A62ADE" w:rsidRPr="00D654A1">
              <w:rPr>
                <w:rFonts w:ascii="Arial" w:hAnsi="Arial" w:cs="Arial"/>
                <w:sz w:val="18"/>
                <w:szCs w:val="18"/>
              </w:rPr>
              <w:t>-.124</w:t>
            </w:r>
          </w:p>
        </w:tc>
      </w:tr>
      <w:tr w:rsidR="00D654A1" w:rsidRPr="00D654A1" w14:paraId="306DB8B6" w14:textId="77777777" w:rsidTr="00634F6C">
        <w:trPr>
          <w:gridAfter w:val="1"/>
          <w:wAfter w:w="14" w:type="dxa"/>
          <w:trHeight w:val="320"/>
        </w:trPr>
        <w:tc>
          <w:tcPr>
            <w:tcW w:w="1789" w:type="dxa"/>
            <w:tcBorders>
              <w:top w:val="nil"/>
              <w:left w:val="nil"/>
              <w:right w:val="nil"/>
            </w:tcBorders>
            <w:shd w:val="clear" w:color="auto" w:fill="auto"/>
            <w:noWrap/>
            <w:vAlign w:val="center"/>
            <w:hideMark/>
          </w:tcPr>
          <w:p w14:paraId="2A459E45" w14:textId="77777777" w:rsidR="00A62ADE" w:rsidRPr="00D654A1" w:rsidRDefault="00A62ADE" w:rsidP="00634F6C">
            <w:pPr>
              <w:rPr>
                <w:rFonts w:ascii="Arial" w:hAnsi="Arial" w:cs="Arial"/>
                <w:bCs/>
                <w:sz w:val="18"/>
                <w:szCs w:val="18"/>
              </w:rPr>
            </w:pPr>
            <w:r w:rsidRPr="00D654A1">
              <w:rPr>
                <w:rFonts w:ascii="Arial" w:hAnsi="Arial" w:cs="Arial"/>
                <w:bCs/>
                <w:sz w:val="18"/>
                <w:szCs w:val="18"/>
              </w:rPr>
              <w:t>Recall time</w:t>
            </w:r>
          </w:p>
        </w:tc>
        <w:tc>
          <w:tcPr>
            <w:tcW w:w="1463" w:type="dxa"/>
            <w:tcBorders>
              <w:top w:val="nil"/>
              <w:left w:val="nil"/>
              <w:right w:val="nil"/>
            </w:tcBorders>
            <w:shd w:val="clear" w:color="auto" w:fill="auto"/>
            <w:noWrap/>
            <w:vAlign w:val="center"/>
          </w:tcPr>
          <w:p w14:paraId="4BD585F9" w14:textId="073CA1A6" w:rsidR="00A62ADE" w:rsidRPr="00D654A1" w:rsidRDefault="0081778F" w:rsidP="00634F6C">
            <w:pPr>
              <w:rPr>
                <w:rFonts w:ascii="Arial" w:hAnsi="Arial" w:cs="Arial"/>
                <w:bCs/>
                <w:sz w:val="18"/>
                <w:szCs w:val="18"/>
              </w:rPr>
            </w:pPr>
            <w:r w:rsidRPr="00D654A1">
              <w:rPr>
                <w:rFonts w:ascii="Arial" w:hAnsi="Arial" w:cs="Arial"/>
                <w:bCs/>
                <w:i/>
                <w:sz w:val="18"/>
                <w:szCs w:val="18"/>
              </w:rPr>
              <w:t>(88)</w:t>
            </w:r>
            <w:r w:rsidRPr="00D654A1">
              <w:rPr>
                <w:rFonts w:ascii="Arial" w:hAnsi="Arial" w:cs="Arial"/>
                <w:bCs/>
                <w:sz w:val="18"/>
                <w:szCs w:val="18"/>
              </w:rPr>
              <w:t xml:space="preserve"> </w:t>
            </w:r>
            <w:r w:rsidR="00A62ADE" w:rsidRPr="00D654A1">
              <w:rPr>
                <w:rFonts w:ascii="Arial" w:hAnsi="Arial" w:cs="Arial"/>
                <w:bCs/>
                <w:sz w:val="18"/>
                <w:szCs w:val="18"/>
              </w:rPr>
              <w:t>.125</w:t>
            </w:r>
          </w:p>
        </w:tc>
        <w:tc>
          <w:tcPr>
            <w:tcW w:w="1483" w:type="dxa"/>
            <w:tcBorders>
              <w:top w:val="nil"/>
              <w:left w:val="nil"/>
              <w:right w:val="nil"/>
            </w:tcBorders>
            <w:shd w:val="clear" w:color="auto" w:fill="auto"/>
            <w:noWrap/>
            <w:vAlign w:val="center"/>
          </w:tcPr>
          <w:p w14:paraId="5981712E" w14:textId="18F7ACF5" w:rsidR="00A62ADE" w:rsidRPr="00D654A1" w:rsidRDefault="00FC270F" w:rsidP="00634F6C">
            <w:pPr>
              <w:rPr>
                <w:rFonts w:ascii="Arial" w:hAnsi="Arial" w:cs="Arial"/>
                <w:sz w:val="18"/>
                <w:szCs w:val="18"/>
              </w:rPr>
            </w:pPr>
            <w:r w:rsidRPr="00D654A1">
              <w:rPr>
                <w:rFonts w:ascii="Arial" w:hAnsi="Arial" w:cs="Arial"/>
                <w:i/>
                <w:sz w:val="18"/>
                <w:szCs w:val="18"/>
              </w:rPr>
              <w:t>(88)</w:t>
            </w:r>
            <w:r w:rsidRPr="00D654A1">
              <w:rPr>
                <w:rFonts w:ascii="Arial" w:hAnsi="Arial" w:cs="Arial"/>
                <w:sz w:val="18"/>
                <w:szCs w:val="18"/>
              </w:rPr>
              <w:t xml:space="preserve"> </w:t>
            </w:r>
            <w:r w:rsidR="00A62ADE" w:rsidRPr="00D654A1">
              <w:rPr>
                <w:rFonts w:ascii="Arial" w:hAnsi="Arial" w:cs="Arial"/>
                <w:sz w:val="18"/>
                <w:szCs w:val="18"/>
              </w:rPr>
              <w:t>.149</w:t>
            </w:r>
          </w:p>
        </w:tc>
        <w:tc>
          <w:tcPr>
            <w:tcW w:w="1501" w:type="dxa"/>
            <w:tcBorders>
              <w:top w:val="nil"/>
              <w:left w:val="nil"/>
              <w:right w:val="nil"/>
            </w:tcBorders>
            <w:shd w:val="clear" w:color="auto" w:fill="auto"/>
            <w:noWrap/>
            <w:vAlign w:val="center"/>
          </w:tcPr>
          <w:p w14:paraId="55DFD5BD" w14:textId="0F882782" w:rsidR="00A62ADE" w:rsidRPr="00D654A1" w:rsidRDefault="00AF252A" w:rsidP="00634F6C">
            <w:pPr>
              <w:rPr>
                <w:rFonts w:ascii="Arial" w:hAnsi="Arial" w:cs="Arial"/>
                <w:sz w:val="18"/>
                <w:szCs w:val="18"/>
              </w:rPr>
            </w:pPr>
            <w:r w:rsidRPr="00D654A1">
              <w:rPr>
                <w:rFonts w:ascii="Arial" w:hAnsi="Arial" w:cs="Arial"/>
                <w:sz w:val="18"/>
                <w:szCs w:val="18"/>
              </w:rPr>
              <w:t>-</w:t>
            </w:r>
          </w:p>
        </w:tc>
        <w:tc>
          <w:tcPr>
            <w:tcW w:w="1798" w:type="dxa"/>
            <w:tcBorders>
              <w:top w:val="nil"/>
              <w:left w:val="nil"/>
              <w:right w:val="nil"/>
            </w:tcBorders>
            <w:vAlign w:val="center"/>
          </w:tcPr>
          <w:p w14:paraId="0717A04F" w14:textId="0A472BFE" w:rsidR="00A62ADE" w:rsidRPr="00D654A1" w:rsidRDefault="00634F6C" w:rsidP="00634F6C">
            <w:pPr>
              <w:rPr>
                <w:rFonts w:ascii="Arial" w:hAnsi="Arial" w:cs="Arial"/>
                <w:sz w:val="18"/>
                <w:szCs w:val="18"/>
              </w:rPr>
            </w:pPr>
            <w:r w:rsidRPr="00D654A1">
              <w:rPr>
                <w:rFonts w:ascii="Arial" w:hAnsi="Arial" w:cs="Arial"/>
                <w:i/>
                <w:sz w:val="18"/>
                <w:szCs w:val="18"/>
              </w:rPr>
              <w:t>(86)</w:t>
            </w:r>
            <w:r w:rsidRPr="00D654A1">
              <w:rPr>
                <w:rFonts w:ascii="Arial" w:hAnsi="Arial" w:cs="Arial"/>
                <w:sz w:val="18"/>
                <w:szCs w:val="18"/>
              </w:rPr>
              <w:t xml:space="preserve"> </w:t>
            </w:r>
            <w:r w:rsidR="00A62ADE" w:rsidRPr="00D654A1">
              <w:rPr>
                <w:rFonts w:ascii="Arial" w:hAnsi="Arial" w:cs="Arial"/>
                <w:sz w:val="18"/>
                <w:szCs w:val="18"/>
              </w:rPr>
              <w:t>-.075</w:t>
            </w:r>
          </w:p>
        </w:tc>
      </w:tr>
      <w:tr w:rsidR="00D654A1" w:rsidRPr="00D654A1" w14:paraId="0F3424D0" w14:textId="77777777" w:rsidTr="00634F6C">
        <w:trPr>
          <w:gridAfter w:val="1"/>
          <w:wAfter w:w="14" w:type="dxa"/>
          <w:trHeight w:val="320"/>
        </w:trPr>
        <w:tc>
          <w:tcPr>
            <w:tcW w:w="1789" w:type="dxa"/>
            <w:tcBorders>
              <w:top w:val="nil"/>
              <w:left w:val="nil"/>
              <w:bottom w:val="single" w:sz="4" w:space="0" w:color="auto"/>
              <w:right w:val="nil"/>
            </w:tcBorders>
            <w:shd w:val="clear" w:color="auto" w:fill="auto"/>
            <w:noWrap/>
            <w:vAlign w:val="center"/>
          </w:tcPr>
          <w:p w14:paraId="7C53F8ED" w14:textId="77777777" w:rsidR="00A62ADE" w:rsidRPr="00D654A1" w:rsidRDefault="00A62ADE" w:rsidP="00634F6C">
            <w:pPr>
              <w:rPr>
                <w:rFonts w:ascii="Arial" w:hAnsi="Arial" w:cs="Arial"/>
                <w:bCs/>
                <w:sz w:val="18"/>
                <w:szCs w:val="18"/>
              </w:rPr>
            </w:pPr>
            <w:r w:rsidRPr="00D654A1">
              <w:rPr>
                <w:rFonts w:ascii="Arial" w:hAnsi="Arial" w:cs="Arial"/>
                <w:bCs/>
                <w:sz w:val="18"/>
                <w:szCs w:val="18"/>
              </w:rPr>
              <w:t>Processing accuracy</w:t>
            </w:r>
          </w:p>
        </w:tc>
        <w:tc>
          <w:tcPr>
            <w:tcW w:w="1463" w:type="dxa"/>
            <w:tcBorders>
              <w:top w:val="nil"/>
              <w:left w:val="nil"/>
              <w:bottom w:val="single" w:sz="4" w:space="0" w:color="auto"/>
              <w:right w:val="nil"/>
            </w:tcBorders>
            <w:shd w:val="clear" w:color="auto" w:fill="auto"/>
            <w:noWrap/>
            <w:vAlign w:val="center"/>
          </w:tcPr>
          <w:p w14:paraId="3C81A1FF" w14:textId="65AE669A" w:rsidR="00A62ADE" w:rsidRPr="00D654A1" w:rsidRDefault="0081778F" w:rsidP="00634F6C">
            <w:pPr>
              <w:rPr>
                <w:rFonts w:ascii="Arial" w:hAnsi="Arial" w:cs="Arial"/>
                <w:sz w:val="18"/>
                <w:szCs w:val="18"/>
              </w:rPr>
            </w:pPr>
            <w:r w:rsidRPr="00D654A1">
              <w:rPr>
                <w:rFonts w:ascii="Arial" w:hAnsi="Arial" w:cs="Arial"/>
                <w:i/>
                <w:sz w:val="18"/>
                <w:szCs w:val="18"/>
              </w:rPr>
              <w:t>(88)</w:t>
            </w:r>
            <w:r w:rsidRPr="00D654A1">
              <w:rPr>
                <w:rFonts w:ascii="Arial" w:hAnsi="Arial" w:cs="Arial"/>
                <w:sz w:val="18"/>
                <w:szCs w:val="18"/>
              </w:rPr>
              <w:t xml:space="preserve"> </w:t>
            </w:r>
            <w:r w:rsidR="00A62ADE" w:rsidRPr="00D654A1">
              <w:rPr>
                <w:rFonts w:ascii="Arial" w:hAnsi="Arial" w:cs="Arial"/>
                <w:sz w:val="18"/>
                <w:szCs w:val="18"/>
              </w:rPr>
              <w:t>.168</w:t>
            </w:r>
          </w:p>
        </w:tc>
        <w:tc>
          <w:tcPr>
            <w:tcW w:w="1483" w:type="dxa"/>
            <w:tcBorders>
              <w:top w:val="nil"/>
              <w:left w:val="nil"/>
              <w:bottom w:val="single" w:sz="4" w:space="0" w:color="auto"/>
              <w:right w:val="nil"/>
            </w:tcBorders>
            <w:shd w:val="clear" w:color="auto" w:fill="auto"/>
            <w:noWrap/>
            <w:vAlign w:val="center"/>
          </w:tcPr>
          <w:p w14:paraId="54307DE4" w14:textId="7178BA08" w:rsidR="00A62ADE" w:rsidRPr="00D654A1" w:rsidRDefault="00FC270F" w:rsidP="00634F6C">
            <w:pPr>
              <w:rPr>
                <w:rFonts w:ascii="Arial" w:hAnsi="Arial" w:cs="Arial"/>
                <w:sz w:val="18"/>
                <w:szCs w:val="18"/>
              </w:rPr>
            </w:pPr>
            <w:r w:rsidRPr="00D654A1">
              <w:rPr>
                <w:rFonts w:ascii="Arial" w:hAnsi="Arial" w:cs="Arial"/>
                <w:i/>
                <w:sz w:val="18"/>
                <w:szCs w:val="18"/>
              </w:rPr>
              <w:t>(88)</w:t>
            </w:r>
            <w:r w:rsidRPr="00D654A1">
              <w:rPr>
                <w:rFonts w:ascii="Arial" w:hAnsi="Arial" w:cs="Arial"/>
                <w:sz w:val="18"/>
                <w:szCs w:val="18"/>
              </w:rPr>
              <w:t xml:space="preserve"> </w:t>
            </w:r>
            <w:r w:rsidR="00A62ADE" w:rsidRPr="00D654A1">
              <w:rPr>
                <w:rFonts w:ascii="Arial" w:hAnsi="Arial" w:cs="Arial"/>
                <w:sz w:val="18"/>
                <w:szCs w:val="18"/>
              </w:rPr>
              <w:t>.096</w:t>
            </w:r>
          </w:p>
        </w:tc>
        <w:tc>
          <w:tcPr>
            <w:tcW w:w="1501" w:type="dxa"/>
            <w:tcBorders>
              <w:top w:val="nil"/>
              <w:left w:val="nil"/>
              <w:bottom w:val="single" w:sz="4" w:space="0" w:color="auto"/>
              <w:right w:val="nil"/>
            </w:tcBorders>
            <w:shd w:val="clear" w:color="auto" w:fill="auto"/>
            <w:noWrap/>
            <w:vAlign w:val="center"/>
          </w:tcPr>
          <w:p w14:paraId="635A6DE4" w14:textId="2D763847" w:rsidR="00A62ADE" w:rsidRPr="00D654A1" w:rsidRDefault="00FC270F" w:rsidP="00634F6C">
            <w:pPr>
              <w:rPr>
                <w:rFonts w:ascii="Arial" w:hAnsi="Arial" w:cs="Arial"/>
                <w:sz w:val="18"/>
                <w:szCs w:val="18"/>
              </w:rPr>
            </w:pPr>
            <w:r w:rsidRPr="00D654A1">
              <w:rPr>
                <w:rFonts w:ascii="Arial" w:hAnsi="Arial" w:cs="Arial"/>
                <w:i/>
                <w:sz w:val="18"/>
                <w:szCs w:val="18"/>
              </w:rPr>
              <w:t>(88)</w:t>
            </w:r>
            <w:r w:rsidRPr="00D654A1">
              <w:rPr>
                <w:rFonts w:ascii="Arial" w:hAnsi="Arial" w:cs="Arial"/>
                <w:sz w:val="18"/>
                <w:szCs w:val="18"/>
              </w:rPr>
              <w:t xml:space="preserve"> </w:t>
            </w:r>
            <w:r w:rsidR="00A62ADE" w:rsidRPr="00D654A1">
              <w:rPr>
                <w:rFonts w:ascii="Arial" w:hAnsi="Arial" w:cs="Arial"/>
                <w:sz w:val="18"/>
                <w:szCs w:val="18"/>
              </w:rPr>
              <w:t>-.024</w:t>
            </w:r>
          </w:p>
        </w:tc>
        <w:tc>
          <w:tcPr>
            <w:tcW w:w="1798" w:type="dxa"/>
            <w:tcBorders>
              <w:top w:val="nil"/>
              <w:left w:val="nil"/>
              <w:bottom w:val="single" w:sz="4" w:space="0" w:color="auto"/>
              <w:right w:val="nil"/>
            </w:tcBorders>
            <w:vAlign w:val="center"/>
          </w:tcPr>
          <w:p w14:paraId="1F36AA68" w14:textId="0E3B4A99" w:rsidR="00A62ADE" w:rsidRPr="00D654A1" w:rsidRDefault="00AF252A" w:rsidP="00634F6C">
            <w:pPr>
              <w:rPr>
                <w:rFonts w:ascii="Arial" w:hAnsi="Arial" w:cs="Arial"/>
                <w:sz w:val="18"/>
                <w:szCs w:val="18"/>
              </w:rPr>
            </w:pPr>
            <w:r w:rsidRPr="00D654A1">
              <w:rPr>
                <w:rFonts w:ascii="Arial" w:hAnsi="Arial" w:cs="Arial"/>
                <w:sz w:val="18"/>
                <w:szCs w:val="18"/>
              </w:rPr>
              <w:t>-</w:t>
            </w:r>
          </w:p>
        </w:tc>
      </w:tr>
      <w:tr w:rsidR="00D654A1" w:rsidRPr="00D654A1" w14:paraId="460A2A69" w14:textId="77777777" w:rsidTr="00AF252A">
        <w:trPr>
          <w:trHeight w:val="320"/>
        </w:trPr>
        <w:tc>
          <w:tcPr>
            <w:tcW w:w="8048" w:type="dxa"/>
            <w:gridSpan w:val="6"/>
            <w:tcBorders>
              <w:top w:val="single" w:sz="4" w:space="0" w:color="auto"/>
              <w:left w:val="nil"/>
              <w:bottom w:val="single" w:sz="4" w:space="0" w:color="auto"/>
              <w:right w:val="nil"/>
            </w:tcBorders>
            <w:shd w:val="clear" w:color="auto" w:fill="auto"/>
            <w:noWrap/>
            <w:vAlign w:val="bottom"/>
          </w:tcPr>
          <w:p w14:paraId="5E74E88C" w14:textId="51585B3A" w:rsidR="00A62ADE" w:rsidRPr="00D654A1" w:rsidRDefault="00A62ADE" w:rsidP="00DA2C44">
            <w:pPr>
              <w:jc w:val="center"/>
              <w:rPr>
                <w:rFonts w:ascii="Arial" w:hAnsi="Arial" w:cs="Arial"/>
                <w:bCs/>
                <w:sz w:val="18"/>
                <w:szCs w:val="18"/>
              </w:rPr>
            </w:pPr>
            <w:r w:rsidRPr="00D654A1">
              <w:rPr>
                <w:rFonts w:ascii="Arial" w:hAnsi="Arial" w:cs="Arial"/>
                <w:bCs/>
                <w:sz w:val="18"/>
                <w:szCs w:val="18"/>
              </w:rPr>
              <w:t xml:space="preserve">Odd-one-out </w:t>
            </w:r>
            <w:r w:rsidR="00AD707F" w:rsidRPr="00D654A1">
              <w:rPr>
                <w:rFonts w:ascii="Arial" w:hAnsi="Arial" w:cs="Arial"/>
                <w:bCs/>
                <w:sz w:val="18"/>
                <w:szCs w:val="18"/>
              </w:rPr>
              <w:t>s</w:t>
            </w:r>
            <w:r w:rsidRPr="00D654A1">
              <w:rPr>
                <w:rFonts w:ascii="Arial" w:hAnsi="Arial" w:cs="Arial"/>
                <w:bCs/>
                <w:sz w:val="18"/>
                <w:szCs w:val="18"/>
              </w:rPr>
              <w:t>pan</w:t>
            </w:r>
          </w:p>
        </w:tc>
      </w:tr>
      <w:tr w:rsidR="00D654A1" w:rsidRPr="00D654A1" w14:paraId="42F5B8FF" w14:textId="77777777" w:rsidTr="00634F6C">
        <w:trPr>
          <w:gridAfter w:val="1"/>
          <w:wAfter w:w="14" w:type="dxa"/>
          <w:trHeight w:val="320"/>
        </w:trPr>
        <w:tc>
          <w:tcPr>
            <w:tcW w:w="1789" w:type="dxa"/>
            <w:tcBorders>
              <w:top w:val="nil"/>
              <w:left w:val="nil"/>
              <w:bottom w:val="nil"/>
              <w:right w:val="nil"/>
            </w:tcBorders>
            <w:shd w:val="clear" w:color="auto" w:fill="auto"/>
            <w:noWrap/>
            <w:vAlign w:val="center"/>
            <w:hideMark/>
          </w:tcPr>
          <w:p w14:paraId="0F09D909" w14:textId="77777777" w:rsidR="00A62ADE" w:rsidRPr="00D654A1" w:rsidRDefault="00A62ADE" w:rsidP="00634F6C">
            <w:pPr>
              <w:rPr>
                <w:rFonts w:ascii="Arial" w:hAnsi="Arial" w:cs="Arial"/>
                <w:bCs/>
                <w:sz w:val="18"/>
                <w:szCs w:val="18"/>
              </w:rPr>
            </w:pPr>
            <w:r w:rsidRPr="00D654A1">
              <w:rPr>
                <w:rFonts w:ascii="Arial" w:hAnsi="Arial" w:cs="Arial"/>
                <w:bCs/>
                <w:sz w:val="18"/>
                <w:szCs w:val="18"/>
              </w:rPr>
              <w:t>Storage</w:t>
            </w:r>
          </w:p>
        </w:tc>
        <w:tc>
          <w:tcPr>
            <w:tcW w:w="1463" w:type="dxa"/>
            <w:tcBorders>
              <w:top w:val="nil"/>
              <w:left w:val="nil"/>
              <w:bottom w:val="nil"/>
              <w:right w:val="nil"/>
            </w:tcBorders>
            <w:shd w:val="clear" w:color="auto" w:fill="auto"/>
            <w:noWrap/>
            <w:vAlign w:val="center"/>
          </w:tcPr>
          <w:p w14:paraId="07D7EE69" w14:textId="69FB9DC6" w:rsidR="00A62ADE" w:rsidRPr="00D654A1" w:rsidRDefault="00AF252A" w:rsidP="00634F6C">
            <w:pPr>
              <w:rPr>
                <w:rFonts w:ascii="Arial" w:hAnsi="Arial" w:cs="Arial"/>
                <w:sz w:val="18"/>
                <w:szCs w:val="18"/>
              </w:rPr>
            </w:pPr>
            <w:r w:rsidRPr="00D654A1">
              <w:rPr>
                <w:rFonts w:ascii="Arial" w:hAnsi="Arial" w:cs="Arial"/>
                <w:sz w:val="18"/>
                <w:szCs w:val="18"/>
              </w:rPr>
              <w:t>-</w:t>
            </w:r>
          </w:p>
        </w:tc>
        <w:tc>
          <w:tcPr>
            <w:tcW w:w="1483" w:type="dxa"/>
            <w:tcBorders>
              <w:top w:val="nil"/>
              <w:left w:val="nil"/>
              <w:bottom w:val="nil"/>
              <w:right w:val="nil"/>
            </w:tcBorders>
            <w:shd w:val="clear" w:color="auto" w:fill="auto"/>
            <w:noWrap/>
            <w:vAlign w:val="center"/>
          </w:tcPr>
          <w:p w14:paraId="01E1F835" w14:textId="636C46CE" w:rsidR="00A62ADE" w:rsidRPr="00D654A1" w:rsidRDefault="009A53FA" w:rsidP="00634F6C">
            <w:pPr>
              <w:rPr>
                <w:rFonts w:ascii="Arial" w:hAnsi="Arial" w:cs="Arial"/>
                <w:sz w:val="18"/>
                <w:szCs w:val="18"/>
              </w:rPr>
            </w:pPr>
            <w:r w:rsidRPr="00D654A1">
              <w:rPr>
                <w:rFonts w:ascii="Arial" w:hAnsi="Arial" w:cs="Arial"/>
                <w:i/>
                <w:sz w:val="18"/>
                <w:szCs w:val="18"/>
              </w:rPr>
              <w:t xml:space="preserve">(76) </w:t>
            </w:r>
            <w:r w:rsidR="00A62ADE" w:rsidRPr="00D654A1">
              <w:rPr>
                <w:rFonts w:ascii="Arial" w:hAnsi="Arial" w:cs="Arial"/>
                <w:sz w:val="18"/>
                <w:szCs w:val="18"/>
              </w:rPr>
              <w:t>-.301</w:t>
            </w:r>
            <w:r w:rsidR="00A62ADE" w:rsidRPr="00D654A1">
              <w:rPr>
                <w:rFonts w:ascii="Arial" w:hAnsi="Arial" w:cs="Arial"/>
                <w:sz w:val="18"/>
                <w:szCs w:val="18"/>
                <w:vertAlign w:val="superscript"/>
              </w:rPr>
              <w:t>**</w:t>
            </w:r>
          </w:p>
        </w:tc>
        <w:tc>
          <w:tcPr>
            <w:tcW w:w="1501" w:type="dxa"/>
            <w:tcBorders>
              <w:top w:val="nil"/>
              <w:left w:val="nil"/>
              <w:bottom w:val="nil"/>
              <w:right w:val="nil"/>
            </w:tcBorders>
            <w:shd w:val="clear" w:color="auto" w:fill="auto"/>
            <w:noWrap/>
            <w:vAlign w:val="center"/>
          </w:tcPr>
          <w:p w14:paraId="54FBB65C" w14:textId="231AC572" w:rsidR="00A62ADE" w:rsidRPr="00D654A1" w:rsidRDefault="009A53FA" w:rsidP="00634F6C">
            <w:pPr>
              <w:rPr>
                <w:rFonts w:ascii="Arial" w:hAnsi="Arial" w:cs="Arial"/>
                <w:sz w:val="18"/>
                <w:szCs w:val="18"/>
              </w:rPr>
            </w:pPr>
            <w:r w:rsidRPr="00D654A1">
              <w:rPr>
                <w:rFonts w:ascii="Arial" w:hAnsi="Arial" w:cs="Arial"/>
                <w:i/>
                <w:sz w:val="18"/>
                <w:szCs w:val="18"/>
              </w:rPr>
              <w:t xml:space="preserve">(76) </w:t>
            </w:r>
            <w:r w:rsidR="00A62ADE" w:rsidRPr="00D654A1">
              <w:rPr>
                <w:rFonts w:ascii="Arial" w:hAnsi="Arial" w:cs="Arial"/>
                <w:sz w:val="18"/>
                <w:szCs w:val="18"/>
              </w:rPr>
              <w:t>-.274</w:t>
            </w:r>
            <w:r w:rsidR="00A62ADE" w:rsidRPr="00D654A1">
              <w:rPr>
                <w:rFonts w:ascii="Arial" w:hAnsi="Arial" w:cs="Arial"/>
                <w:sz w:val="18"/>
                <w:szCs w:val="18"/>
                <w:vertAlign w:val="superscript"/>
              </w:rPr>
              <w:t>*</w:t>
            </w:r>
          </w:p>
        </w:tc>
        <w:tc>
          <w:tcPr>
            <w:tcW w:w="1798" w:type="dxa"/>
            <w:tcBorders>
              <w:top w:val="nil"/>
              <w:left w:val="nil"/>
              <w:bottom w:val="nil"/>
              <w:right w:val="nil"/>
            </w:tcBorders>
            <w:vAlign w:val="center"/>
          </w:tcPr>
          <w:p w14:paraId="578FCE99" w14:textId="2F994C54" w:rsidR="00A62ADE" w:rsidRPr="00D654A1" w:rsidRDefault="009A53FA" w:rsidP="00634F6C">
            <w:pPr>
              <w:rPr>
                <w:rFonts w:ascii="Arial" w:hAnsi="Arial" w:cs="Arial"/>
                <w:sz w:val="18"/>
                <w:szCs w:val="18"/>
              </w:rPr>
            </w:pPr>
            <w:r w:rsidRPr="00D654A1">
              <w:rPr>
                <w:rFonts w:ascii="Arial" w:hAnsi="Arial" w:cs="Arial"/>
                <w:i/>
                <w:sz w:val="18"/>
                <w:szCs w:val="18"/>
              </w:rPr>
              <w:t xml:space="preserve">(76) </w:t>
            </w:r>
            <w:r w:rsidR="00A62ADE" w:rsidRPr="00D654A1">
              <w:rPr>
                <w:rFonts w:ascii="Arial" w:hAnsi="Arial" w:cs="Arial"/>
                <w:sz w:val="18"/>
                <w:szCs w:val="18"/>
              </w:rPr>
              <w:t>.019</w:t>
            </w:r>
          </w:p>
        </w:tc>
      </w:tr>
      <w:tr w:rsidR="00D654A1" w:rsidRPr="00D654A1" w14:paraId="0CA760A3" w14:textId="77777777" w:rsidTr="00634F6C">
        <w:trPr>
          <w:gridAfter w:val="1"/>
          <w:wAfter w:w="14" w:type="dxa"/>
          <w:trHeight w:val="320"/>
        </w:trPr>
        <w:tc>
          <w:tcPr>
            <w:tcW w:w="1789" w:type="dxa"/>
            <w:tcBorders>
              <w:top w:val="nil"/>
              <w:left w:val="nil"/>
              <w:bottom w:val="nil"/>
              <w:right w:val="nil"/>
            </w:tcBorders>
            <w:shd w:val="clear" w:color="auto" w:fill="auto"/>
            <w:noWrap/>
            <w:vAlign w:val="center"/>
            <w:hideMark/>
          </w:tcPr>
          <w:p w14:paraId="67C6DA50" w14:textId="77777777" w:rsidR="00A62ADE" w:rsidRPr="00D654A1" w:rsidRDefault="00A62ADE" w:rsidP="00634F6C">
            <w:pPr>
              <w:rPr>
                <w:rFonts w:ascii="Arial" w:hAnsi="Arial" w:cs="Arial"/>
                <w:bCs/>
                <w:sz w:val="18"/>
                <w:szCs w:val="18"/>
              </w:rPr>
            </w:pPr>
            <w:r w:rsidRPr="00D654A1">
              <w:rPr>
                <w:rFonts w:ascii="Arial" w:hAnsi="Arial" w:cs="Arial"/>
                <w:bCs/>
                <w:sz w:val="18"/>
                <w:szCs w:val="18"/>
              </w:rPr>
              <w:t>Processing time</w:t>
            </w:r>
          </w:p>
        </w:tc>
        <w:tc>
          <w:tcPr>
            <w:tcW w:w="1463" w:type="dxa"/>
            <w:tcBorders>
              <w:top w:val="nil"/>
              <w:left w:val="nil"/>
              <w:bottom w:val="nil"/>
              <w:right w:val="nil"/>
            </w:tcBorders>
            <w:shd w:val="clear" w:color="auto" w:fill="auto"/>
            <w:noWrap/>
            <w:vAlign w:val="center"/>
          </w:tcPr>
          <w:p w14:paraId="52B21A6F" w14:textId="224D7AD4" w:rsidR="00A62ADE" w:rsidRPr="00D654A1" w:rsidRDefault="00FC270F" w:rsidP="00634F6C">
            <w:pPr>
              <w:rPr>
                <w:rFonts w:ascii="Arial" w:hAnsi="Arial" w:cs="Arial"/>
                <w:sz w:val="18"/>
                <w:szCs w:val="18"/>
              </w:rPr>
            </w:pPr>
            <w:r w:rsidRPr="00D654A1">
              <w:rPr>
                <w:rFonts w:ascii="Arial" w:hAnsi="Arial" w:cs="Arial"/>
                <w:i/>
                <w:sz w:val="18"/>
                <w:szCs w:val="18"/>
              </w:rPr>
              <w:t xml:space="preserve">(66) </w:t>
            </w:r>
            <w:r w:rsidR="00A62ADE" w:rsidRPr="00D654A1">
              <w:rPr>
                <w:rFonts w:ascii="Arial" w:hAnsi="Arial" w:cs="Arial"/>
                <w:sz w:val="18"/>
                <w:szCs w:val="18"/>
              </w:rPr>
              <w:t>-.408</w:t>
            </w:r>
            <w:r w:rsidR="00A62ADE" w:rsidRPr="00D654A1">
              <w:rPr>
                <w:rFonts w:ascii="Arial" w:hAnsi="Arial" w:cs="Arial"/>
                <w:sz w:val="18"/>
                <w:szCs w:val="18"/>
                <w:vertAlign w:val="superscript"/>
              </w:rPr>
              <w:t>**</w:t>
            </w:r>
          </w:p>
        </w:tc>
        <w:tc>
          <w:tcPr>
            <w:tcW w:w="1483" w:type="dxa"/>
            <w:tcBorders>
              <w:top w:val="nil"/>
              <w:left w:val="nil"/>
              <w:bottom w:val="nil"/>
              <w:right w:val="nil"/>
            </w:tcBorders>
            <w:shd w:val="clear" w:color="auto" w:fill="auto"/>
            <w:noWrap/>
            <w:vAlign w:val="center"/>
          </w:tcPr>
          <w:p w14:paraId="15ACF955" w14:textId="6816931D" w:rsidR="00A62ADE" w:rsidRPr="00D654A1" w:rsidRDefault="00AF252A" w:rsidP="00634F6C">
            <w:pPr>
              <w:rPr>
                <w:rFonts w:ascii="Arial" w:hAnsi="Arial" w:cs="Arial"/>
                <w:sz w:val="18"/>
                <w:szCs w:val="18"/>
              </w:rPr>
            </w:pPr>
            <w:r w:rsidRPr="00D654A1">
              <w:rPr>
                <w:rFonts w:ascii="Arial" w:hAnsi="Arial" w:cs="Arial"/>
                <w:sz w:val="18"/>
                <w:szCs w:val="18"/>
              </w:rPr>
              <w:t>-</w:t>
            </w:r>
          </w:p>
        </w:tc>
        <w:tc>
          <w:tcPr>
            <w:tcW w:w="1501" w:type="dxa"/>
            <w:tcBorders>
              <w:top w:val="nil"/>
              <w:left w:val="nil"/>
              <w:bottom w:val="nil"/>
              <w:right w:val="nil"/>
            </w:tcBorders>
            <w:shd w:val="clear" w:color="auto" w:fill="auto"/>
            <w:noWrap/>
            <w:vAlign w:val="center"/>
          </w:tcPr>
          <w:p w14:paraId="27E5DFA9" w14:textId="72A6F58F" w:rsidR="00A62ADE" w:rsidRPr="00D654A1" w:rsidRDefault="009A53FA" w:rsidP="00634F6C">
            <w:pPr>
              <w:rPr>
                <w:rFonts w:ascii="Arial" w:hAnsi="Arial" w:cs="Arial"/>
                <w:sz w:val="18"/>
                <w:szCs w:val="18"/>
              </w:rPr>
            </w:pPr>
            <w:r w:rsidRPr="00D654A1">
              <w:rPr>
                <w:rFonts w:ascii="Arial" w:hAnsi="Arial" w:cs="Arial"/>
                <w:i/>
                <w:sz w:val="18"/>
                <w:szCs w:val="18"/>
              </w:rPr>
              <w:t xml:space="preserve">(89) </w:t>
            </w:r>
            <w:r w:rsidR="00A62ADE" w:rsidRPr="00D654A1">
              <w:rPr>
                <w:rFonts w:ascii="Arial" w:hAnsi="Arial" w:cs="Arial"/>
                <w:sz w:val="18"/>
                <w:szCs w:val="18"/>
              </w:rPr>
              <w:t>.323</w:t>
            </w:r>
            <w:r w:rsidR="00A62ADE" w:rsidRPr="00D654A1">
              <w:rPr>
                <w:rFonts w:ascii="Arial" w:hAnsi="Arial" w:cs="Arial"/>
                <w:sz w:val="18"/>
                <w:szCs w:val="18"/>
                <w:vertAlign w:val="superscript"/>
              </w:rPr>
              <w:t>**</w:t>
            </w:r>
          </w:p>
        </w:tc>
        <w:tc>
          <w:tcPr>
            <w:tcW w:w="1798" w:type="dxa"/>
            <w:tcBorders>
              <w:top w:val="nil"/>
              <w:left w:val="nil"/>
              <w:bottom w:val="nil"/>
              <w:right w:val="nil"/>
            </w:tcBorders>
            <w:vAlign w:val="center"/>
          </w:tcPr>
          <w:p w14:paraId="38C22F8F" w14:textId="0A481ED1" w:rsidR="00A62ADE" w:rsidRPr="00D654A1" w:rsidRDefault="009A53FA" w:rsidP="00634F6C">
            <w:pPr>
              <w:rPr>
                <w:rFonts w:ascii="Arial" w:hAnsi="Arial" w:cs="Arial"/>
                <w:sz w:val="18"/>
                <w:szCs w:val="18"/>
              </w:rPr>
            </w:pPr>
            <w:r w:rsidRPr="00D654A1">
              <w:rPr>
                <w:rFonts w:ascii="Arial" w:hAnsi="Arial" w:cs="Arial"/>
                <w:i/>
                <w:sz w:val="18"/>
                <w:szCs w:val="18"/>
              </w:rPr>
              <w:t>(89)</w:t>
            </w:r>
            <w:r w:rsidR="00BF2FF8" w:rsidRPr="00D654A1">
              <w:rPr>
                <w:rFonts w:ascii="Arial" w:hAnsi="Arial" w:cs="Arial"/>
                <w:i/>
                <w:sz w:val="18"/>
                <w:szCs w:val="18"/>
              </w:rPr>
              <w:t xml:space="preserve"> </w:t>
            </w:r>
            <w:r w:rsidR="00A62ADE" w:rsidRPr="00D654A1">
              <w:rPr>
                <w:rFonts w:ascii="Arial" w:hAnsi="Arial" w:cs="Arial"/>
                <w:sz w:val="18"/>
                <w:szCs w:val="18"/>
              </w:rPr>
              <w:t>.014</w:t>
            </w:r>
          </w:p>
        </w:tc>
      </w:tr>
      <w:tr w:rsidR="00D654A1" w:rsidRPr="00D654A1" w14:paraId="05339206" w14:textId="77777777" w:rsidTr="00634F6C">
        <w:trPr>
          <w:gridAfter w:val="1"/>
          <w:wAfter w:w="14" w:type="dxa"/>
          <w:trHeight w:val="320"/>
        </w:trPr>
        <w:tc>
          <w:tcPr>
            <w:tcW w:w="1789" w:type="dxa"/>
            <w:tcBorders>
              <w:top w:val="nil"/>
              <w:left w:val="nil"/>
              <w:right w:val="nil"/>
            </w:tcBorders>
            <w:shd w:val="clear" w:color="auto" w:fill="auto"/>
            <w:noWrap/>
            <w:vAlign w:val="center"/>
            <w:hideMark/>
          </w:tcPr>
          <w:p w14:paraId="0C32FEF9" w14:textId="77777777" w:rsidR="00A62ADE" w:rsidRPr="00D654A1" w:rsidRDefault="00A62ADE" w:rsidP="00634F6C">
            <w:pPr>
              <w:rPr>
                <w:rFonts w:ascii="Arial" w:hAnsi="Arial" w:cs="Arial"/>
                <w:bCs/>
                <w:sz w:val="18"/>
                <w:szCs w:val="18"/>
              </w:rPr>
            </w:pPr>
            <w:r w:rsidRPr="00D654A1">
              <w:rPr>
                <w:rFonts w:ascii="Arial" w:hAnsi="Arial" w:cs="Arial"/>
                <w:bCs/>
                <w:sz w:val="18"/>
                <w:szCs w:val="18"/>
              </w:rPr>
              <w:t>Recall time</w:t>
            </w:r>
          </w:p>
        </w:tc>
        <w:tc>
          <w:tcPr>
            <w:tcW w:w="1463" w:type="dxa"/>
            <w:tcBorders>
              <w:top w:val="nil"/>
              <w:left w:val="nil"/>
              <w:right w:val="nil"/>
            </w:tcBorders>
            <w:shd w:val="clear" w:color="auto" w:fill="auto"/>
            <w:noWrap/>
            <w:vAlign w:val="center"/>
          </w:tcPr>
          <w:p w14:paraId="1B6C3AF3" w14:textId="03A449D6" w:rsidR="00A62ADE" w:rsidRPr="00D654A1" w:rsidRDefault="00FC270F" w:rsidP="00634F6C">
            <w:pPr>
              <w:rPr>
                <w:rFonts w:ascii="Arial" w:hAnsi="Arial" w:cs="Arial"/>
                <w:bCs/>
                <w:sz w:val="18"/>
                <w:szCs w:val="18"/>
              </w:rPr>
            </w:pPr>
            <w:r w:rsidRPr="00D654A1">
              <w:rPr>
                <w:rFonts w:ascii="Arial" w:hAnsi="Arial" w:cs="Arial"/>
                <w:bCs/>
                <w:i/>
                <w:sz w:val="18"/>
                <w:szCs w:val="18"/>
              </w:rPr>
              <w:t xml:space="preserve">(66) </w:t>
            </w:r>
            <w:r w:rsidR="00A62ADE" w:rsidRPr="00D654A1">
              <w:rPr>
                <w:rFonts w:ascii="Arial" w:hAnsi="Arial" w:cs="Arial"/>
                <w:bCs/>
                <w:sz w:val="18"/>
                <w:szCs w:val="18"/>
              </w:rPr>
              <w:t>-.207</w:t>
            </w:r>
          </w:p>
        </w:tc>
        <w:tc>
          <w:tcPr>
            <w:tcW w:w="1483" w:type="dxa"/>
            <w:tcBorders>
              <w:top w:val="nil"/>
              <w:left w:val="nil"/>
              <w:right w:val="nil"/>
            </w:tcBorders>
            <w:shd w:val="clear" w:color="auto" w:fill="auto"/>
            <w:noWrap/>
            <w:vAlign w:val="center"/>
          </w:tcPr>
          <w:p w14:paraId="221E415D" w14:textId="1D29DADE" w:rsidR="00A62ADE" w:rsidRPr="00D654A1" w:rsidRDefault="00FC270F" w:rsidP="00634F6C">
            <w:pPr>
              <w:rPr>
                <w:rFonts w:ascii="Arial" w:hAnsi="Arial" w:cs="Arial"/>
                <w:sz w:val="18"/>
                <w:szCs w:val="18"/>
              </w:rPr>
            </w:pPr>
            <w:r w:rsidRPr="00D654A1">
              <w:rPr>
                <w:rFonts w:ascii="Arial" w:hAnsi="Arial" w:cs="Arial"/>
                <w:i/>
                <w:sz w:val="18"/>
                <w:szCs w:val="18"/>
              </w:rPr>
              <w:t xml:space="preserve">(90) </w:t>
            </w:r>
            <w:r w:rsidR="00A62ADE" w:rsidRPr="00D654A1">
              <w:rPr>
                <w:rFonts w:ascii="Arial" w:hAnsi="Arial" w:cs="Arial"/>
                <w:sz w:val="18"/>
                <w:szCs w:val="18"/>
              </w:rPr>
              <w:t>.530</w:t>
            </w:r>
            <w:r w:rsidR="00A62ADE" w:rsidRPr="00D654A1">
              <w:rPr>
                <w:rFonts w:ascii="Arial" w:hAnsi="Arial" w:cs="Arial"/>
                <w:sz w:val="18"/>
                <w:szCs w:val="18"/>
                <w:vertAlign w:val="superscript"/>
              </w:rPr>
              <w:t>**</w:t>
            </w:r>
          </w:p>
        </w:tc>
        <w:tc>
          <w:tcPr>
            <w:tcW w:w="1501" w:type="dxa"/>
            <w:tcBorders>
              <w:top w:val="nil"/>
              <w:left w:val="nil"/>
              <w:right w:val="nil"/>
            </w:tcBorders>
            <w:shd w:val="clear" w:color="auto" w:fill="auto"/>
            <w:noWrap/>
            <w:vAlign w:val="center"/>
          </w:tcPr>
          <w:p w14:paraId="7DBE5264" w14:textId="10B03669" w:rsidR="00A62ADE" w:rsidRPr="00D654A1" w:rsidRDefault="00AF252A" w:rsidP="00634F6C">
            <w:pPr>
              <w:rPr>
                <w:rFonts w:ascii="Arial" w:hAnsi="Arial" w:cs="Arial"/>
                <w:sz w:val="18"/>
                <w:szCs w:val="18"/>
              </w:rPr>
            </w:pPr>
            <w:r w:rsidRPr="00D654A1">
              <w:rPr>
                <w:rFonts w:ascii="Arial" w:hAnsi="Arial" w:cs="Arial"/>
                <w:sz w:val="18"/>
                <w:szCs w:val="18"/>
              </w:rPr>
              <w:t>-</w:t>
            </w:r>
          </w:p>
        </w:tc>
        <w:tc>
          <w:tcPr>
            <w:tcW w:w="1798" w:type="dxa"/>
            <w:tcBorders>
              <w:top w:val="nil"/>
              <w:left w:val="nil"/>
              <w:right w:val="nil"/>
            </w:tcBorders>
            <w:vAlign w:val="center"/>
          </w:tcPr>
          <w:p w14:paraId="096BBCB8" w14:textId="38CB2A65" w:rsidR="00A62ADE" w:rsidRPr="00D654A1" w:rsidRDefault="009A53FA" w:rsidP="00634F6C">
            <w:pPr>
              <w:rPr>
                <w:rFonts w:ascii="Arial" w:hAnsi="Arial" w:cs="Arial"/>
                <w:sz w:val="18"/>
                <w:szCs w:val="18"/>
              </w:rPr>
            </w:pPr>
            <w:r w:rsidRPr="00D654A1">
              <w:rPr>
                <w:rFonts w:ascii="Arial" w:hAnsi="Arial" w:cs="Arial"/>
                <w:i/>
                <w:sz w:val="18"/>
                <w:szCs w:val="18"/>
              </w:rPr>
              <w:t xml:space="preserve">(89) </w:t>
            </w:r>
            <w:r w:rsidR="00A62ADE" w:rsidRPr="00D654A1">
              <w:rPr>
                <w:rFonts w:ascii="Arial" w:hAnsi="Arial" w:cs="Arial"/>
                <w:sz w:val="18"/>
                <w:szCs w:val="18"/>
              </w:rPr>
              <w:t>-.305</w:t>
            </w:r>
            <w:r w:rsidR="00A62ADE" w:rsidRPr="00D654A1">
              <w:rPr>
                <w:rFonts w:ascii="Arial" w:hAnsi="Arial" w:cs="Arial"/>
                <w:sz w:val="18"/>
                <w:szCs w:val="18"/>
                <w:vertAlign w:val="superscript"/>
              </w:rPr>
              <w:t>**</w:t>
            </w:r>
          </w:p>
        </w:tc>
      </w:tr>
      <w:tr w:rsidR="00D654A1" w:rsidRPr="00D654A1" w14:paraId="0505F1A4" w14:textId="77777777" w:rsidTr="00634F6C">
        <w:trPr>
          <w:gridAfter w:val="1"/>
          <w:wAfter w:w="14" w:type="dxa"/>
          <w:trHeight w:val="320"/>
        </w:trPr>
        <w:tc>
          <w:tcPr>
            <w:tcW w:w="1789" w:type="dxa"/>
            <w:tcBorders>
              <w:top w:val="nil"/>
              <w:left w:val="nil"/>
              <w:bottom w:val="single" w:sz="4" w:space="0" w:color="auto"/>
              <w:right w:val="nil"/>
            </w:tcBorders>
            <w:shd w:val="clear" w:color="auto" w:fill="auto"/>
            <w:noWrap/>
            <w:vAlign w:val="center"/>
          </w:tcPr>
          <w:p w14:paraId="2675A5FB" w14:textId="77777777" w:rsidR="00A62ADE" w:rsidRPr="00D654A1" w:rsidRDefault="00A62ADE" w:rsidP="00634F6C">
            <w:pPr>
              <w:rPr>
                <w:rFonts w:ascii="Arial" w:hAnsi="Arial" w:cs="Arial"/>
                <w:bCs/>
                <w:sz w:val="18"/>
                <w:szCs w:val="18"/>
              </w:rPr>
            </w:pPr>
            <w:r w:rsidRPr="00D654A1">
              <w:rPr>
                <w:rFonts w:ascii="Arial" w:hAnsi="Arial" w:cs="Arial"/>
                <w:bCs/>
                <w:sz w:val="18"/>
                <w:szCs w:val="18"/>
              </w:rPr>
              <w:t>Processing accuracy</w:t>
            </w:r>
          </w:p>
        </w:tc>
        <w:tc>
          <w:tcPr>
            <w:tcW w:w="1463" w:type="dxa"/>
            <w:tcBorders>
              <w:top w:val="nil"/>
              <w:left w:val="nil"/>
              <w:bottom w:val="single" w:sz="4" w:space="0" w:color="auto"/>
              <w:right w:val="nil"/>
            </w:tcBorders>
            <w:shd w:val="clear" w:color="auto" w:fill="auto"/>
            <w:noWrap/>
            <w:vAlign w:val="center"/>
          </w:tcPr>
          <w:p w14:paraId="0A6D51B3" w14:textId="2696B038" w:rsidR="00A62ADE" w:rsidRPr="00D654A1" w:rsidRDefault="00FC270F" w:rsidP="00634F6C">
            <w:pPr>
              <w:rPr>
                <w:rFonts w:ascii="Arial" w:hAnsi="Arial" w:cs="Arial"/>
                <w:sz w:val="18"/>
                <w:szCs w:val="18"/>
              </w:rPr>
            </w:pPr>
            <w:r w:rsidRPr="00D654A1">
              <w:rPr>
                <w:rFonts w:ascii="Arial" w:hAnsi="Arial" w:cs="Arial"/>
                <w:i/>
                <w:sz w:val="18"/>
                <w:szCs w:val="18"/>
              </w:rPr>
              <w:t xml:space="preserve">(66) </w:t>
            </w:r>
            <w:r w:rsidR="00A62ADE" w:rsidRPr="00D654A1">
              <w:rPr>
                <w:rFonts w:ascii="Arial" w:hAnsi="Arial" w:cs="Arial"/>
                <w:sz w:val="18"/>
                <w:szCs w:val="18"/>
              </w:rPr>
              <w:t>.401</w:t>
            </w:r>
            <w:r w:rsidR="00A62ADE" w:rsidRPr="00D654A1">
              <w:rPr>
                <w:rFonts w:ascii="Arial" w:hAnsi="Arial" w:cs="Arial"/>
                <w:sz w:val="18"/>
                <w:szCs w:val="18"/>
                <w:vertAlign w:val="superscript"/>
              </w:rPr>
              <w:t>**</w:t>
            </w:r>
          </w:p>
        </w:tc>
        <w:tc>
          <w:tcPr>
            <w:tcW w:w="1483" w:type="dxa"/>
            <w:tcBorders>
              <w:top w:val="nil"/>
              <w:left w:val="nil"/>
              <w:bottom w:val="single" w:sz="4" w:space="0" w:color="auto"/>
              <w:right w:val="nil"/>
            </w:tcBorders>
            <w:shd w:val="clear" w:color="auto" w:fill="auto"/>
            <w:noWrap/>
            <w:vAlign w:val="center"/>
          </w:tcPr>
          <w:p w14:paraId="1EE3E665" w14:textId="4265EC10" w:rsidR="00A62ADE" w:rsidRPr="00D654A1" w:rsidRDefault="00FC270F" w:rsidP="00634F6C">
            <w:pPr>
              <w:rPr>
                <w:rFonts w:ascii="Arial" w:hAnsi="Arial" w:cs="Arial"/>
                <w:sz w:val="18"/>
                <w:szCs w:val="18"/>
              </w:rPr>
            </w:pPr>
            <w:r w:rsidRPr="00D654A1">
              <w:rPr>
                <w:rFonts w:ascii="Arial" w:hAnsi="Arial" w:cs="Arial"/>
                <w:i/>
                <w:sz w:val="18"/>
                <w:szCs w:val="18"/>
              </w:rPr>
              <w:t xml:space="preserve">(90) </w:t>
            </w:r>
            <w:r w:rsidR="00A62ADE" w:rsidRPr="00D654A1">
              <w:rPr>
                <w:rFonts w:ascii="Arial" w:hAnsi="Arial" w:cs="Arial"/>
                <w:sz w:val="18"/>
                <w:szCs w:val="18"/>
              </w:rPr>
              <w:t>-.263</w:t>
            </w:r>
            <w:r w:rsidR="00A62ADE" w:rsidRPr="00D654A1">
              <w:rPr>
                <w:rFonts w:ascii="Arial" w:hAnsi="Arial" w:cs="Arial"/>
                <w:sz w:val="18"/>
                <w:szCs w:val="18"/>
                <w:vertAlign w:val="superscript"/>
              </w:rPr>
              <w:t>*</w:t>
            </w:r>
          </w:p>
        </w:tc>
        <w:tc>
          <w:tcPr>
            <w:tcW w:w="1501" w:type="dxa"/>
            <w:tcBorders>
              <w:top w:val="nil"/>
              <w:left w:val="nil"/>
              <w:bottom w:val="single" w:sz="4" w:space="0" w:color="auto"/>
              <w:right w:val="nil"/>
            </w:tcBorders>
            <w:shd w:val="clear" w:color="auto" w:fill="auto"/>
            <w:noWrap/>
            <w:vAlign w:val="center"/>
          </w:tcPr>
          <w:p w14:paraId="280A642B" w14:textId="2603F349" w:rsidR="00A62ADE" w:rsidRPr="00D654A1" w:rsidRDefault="00FC270F" w:rsidP="00634F6C">
            <w:pPr>
              <w:rPr>
                <w:rFonts w:ascii="Arial" w:hAnsi="Arial" w:cs="Arial"/>
                <w:sz w:val="18"/>
                <w:szCs w:val="18"/>
              </w:rPr>
            </w:pPr>
            <w:r w:rsidRPr="00D654A1">
              <w:rPr>
                <w:rFonts w:ascii="Arial" w:hAnsi="Arial" w:cs="Arial"/>
                <w:i/>
                <w:sz w:val="18"/>
                <w:szCs w:val="18"/>
              </w:rPr>
              <w:t xml:space="preserve">(90) </w:t>
            </w:r>
            <w:r w:rsidR="00A62ADE" w:rsidRPr="00D654A1">
              <w:rPr>
                <w:rFonts w:ascii="Arial" w:hAnsi="Arial" w:cs="Arial"/>
                <w:sz w:val="18"/>
                <w:szCs w:val="18"/>
              </w:rPr>
              <w:t>.030</w:t>
            </w:r>
          </w:p>
        </w:tc>
        <w:tc>
          <w:tcPr>
            <w:tcW w:w="1798" w:type="dxa"/>
            <w:tcBorders>
              <w:top w:val="nil"/>
              <w:left w:val="nil"/>
              <w:bottom w:val="single" w:sz="4" w:space="0" w:color="auto"/>
              <w:right w:val="nil"/>
            </w:tcBorders>
            <w:vAlign w:val="center"/>
          </w:tcPr>
          <w:p w14:paraId="31B1974B" w14:textId="29AF987C" w:rsidR="00A62ADE" w:rsidRPr="00D654A1" w:rsidRDefault="00AF252A" w:rsidP="00634F6C">
            <w:pPr>
              <w:rPr>
                <w:rFonts w:ascii="Arial" w:hAnsi="Arial" w:cs="Arial"/>
                <w:sz w:val="18"/>
                <w:szCs w:val="18"/>
              </w:rPr>
            </w:pPr>
            <w:r w:rsidRPr="00D654A1">
              <w:rPr>
                <w:rFonts w:ascii="Arial" w:hAnsi="Arial" w:cs="Arial"/>
                <w:sz w:val="18"/>
                <w:szCs w:val="18"/>
              </w:rPr>
              <w:t>-</w:t>
            </w:r>
          </w:p>
        </w:tc>
      </w:tr>
    </w:tbl>
    <w:p w14:paraId="5013C870" w14:textId="77777777" w:rsidR="00A62ADE" w:rsidRPr="00D654A1" w:rsidRDefault="00A62ADE" w:rsidP="00A62ADE">
      <w:pPr>
        <w:spacing w:line="480" w:lineRule="auto"/>
        <w:rPr>
          <w:rFonts w:ascii="Arial" w:hAnsi="Arial" w:cs="Arial"/>
          <w:sz w:val="18"/>
          <w:szCs w:val="18"/>
        </w:rPr>
      </w:pPr>
      <w:r w:rsidRPr="00D654A1">
        <w:rPr>
          <w:rFonts w:ascii="Arial" w:hAnsi="Arial" w:cs="Arial"/>
          <w:sz w:val="18"/>
          <w:szCs w:val="18"/>
        </w:rPr>
        <w:t xml:space="preserve">Participant-led below the diagonal; Computer-paced above the diagonal; * = </w:t>
      </w:r>
      <w:r w:rsidRPr="00D654A1">
        <w:rPr>
          <w:rFonts w:ascii="Arial" w:hAnsi="Arial" w:cs="Arial"/>
          <w:i/>
          <w:sz w:val="18"/>
          <w:szCs w:val="18"/>
        </w:rPr>
        <w:t xml:space="preserve">p </w:t>
      </w:r>
      <w:r w:rsidRPr="00D654A1">
        <w:rPr>
          <w:rFonts w:ascii="Arial" w:hAnsi="Arial" w:cs="Arial"/>
          <w:sz w:val="18"/>
          <w:szCs w:val="18"/>
        </w:rPr>
        <w:t xml:space="preserve">&lt; .01; ** = </w:t>
      </w:r>
      <w:r w:rsidRPr="00D654A1">
        <w:rPr>
          <w:rFonts w:ascii="Arial" w:hAnsi="Arial" w:cs="Arial"/>
          <w:i/>
          <w:sz w:val="18"/>
          <w:szCs w:val="18"/>
        </w:rPr>
        <w:t xml:space="preserve">p </w:t>
      </w:r>
      <w:r w:rsidRPr="00D654A1">
        <w:rPr>
          <w:rFonts w:ascii="Arial" w:hAnsi="Arial" w:cs="Arial"/>
          <w:sz w:val="18"/>
          <w:szCs w:val="18"/>
        </w:rPr>
        <w:t xml:space="preserve">&lt; .001; *** = </w:t>
      </w:r>
      <w:r w:rsidRPr="00D654A1">
        <w:rPr>
          <w:rFonts w:ascii="Arial" w:hAnsi="Arial" w:cs="Arial"/>
          <w:i/>
          <w:sz w:val="18"/>
          <w:szCs w:val="18"/>
        </w:rPr>
        <w:t xml:space="preserve">p </w:t>
      </w:r>
      <w:r w:rsidRPr="00D654A1">
        <w:rPr>
          <w:rFonts w:ascii="Arial" w:hAnsi="Arial" w:cs="Arial"/>
          <w:sz w:val="18"/>
          <w:szCs w:val="18"/>
        </w:rPr>
        <w:t>&lt; .0001</w:t>
      </w:r>
    </w:p>
    <w:p w14:paraId="21FD62CE" w14:textId="11F46248" w:rsidR="002350E5" w:rsidRPr="00D654A1" w:rsidRDefault="00803BB4" w:rsidP="0029767E">
      <w:pPr>
        <w:pStyle w:val="ListParagraph"/>
        <w:numPr>
          <w:ilvl w:val="0"/>
          <w:numId w:val="6"/>
        </w:numPr>
        <w:spacing w:line="480" w:lineRule="auto"/>
        <w:rPr>
          <w:rFonts w:ascii="Arial" w:hAnsi="Arial" w:cs="Arial"/>
          <w:sz w:val="22"/>
          <w:szCs w:val="22"/>
        </w:rPr>
      </w:pPr>
      <w:r w:rsidRPr="00D654A1">
        <w:rPr>
          <w:rFonts w:ascii="Arial" w:hAnsi="Arial" w:cs="Arial"/>
          <w:sz w:val="22"/>
          <w:szCs w:val="22"/>
        </w:rPr>
        <w:t>Principal component analysis</w:t>
      </w:r>
      <w:r w:rsidR="002350E5" w:rsidRPr="00D654A1">
        <w:rPr>
          <w:rFonts w:ascii="Arial" w:hAnsi="Arial" w:cs="Arial"/>
          <w:sz w:val="22"/>
          <w:szCs w:val="22"/>
        </w:rPr>
        <w:t xml:space="preserve"> </w:t>
      </w:r>
    </w:p>
    <w:p w14:paraId="57476039" w14:textId="45B0981C" w:rsidR="00F300DC" w:rsidRPr="00D654A1" w:rsidRDefault="00340C6F" w:rsidP="00547525">
      <w:pPr>
        <w:spacing w:line="480" w:lineRule="auto"/>
        <w:rPr>
          <w:rFonts w:ascii="Arial" w:hAnsi="Arial" w:cs="Arial"/>
          <w:i/>
        </w:rPr>
      </w:pPr>
      <w:r w:rsidRPr="00D654A1">
        <w:rPr>
          <w:rFonts w:ascii="Arial" w:hAnsi="Arial" w:cs="Arial"/>
        </w:rPr>
        <w:t>T</w:t>
      </w:r>
      <w:r w:rsidR="0070751C" w:rsidRPr="00D654A1">
        <w:rPr>
          <w:rFonts w:ascii="Arial" w:hAnsi="Arial" w:cs="Arial"/>
        </w:rPr>
        <w:t xml:space="preserve">he data were analysed to </w:t>
      </w:r>
      <w:r w:rsidR="00107DB5" w:rsidRPr="00D654A1">
        <w:rPr>
          <w:rFonts w:ascii="Arial" w:hAnsi="Arial" w:cs="Arial"/>
        </w:rPr>
        <w:t xml:space="preserve">ascertain </w:t>
      </w:r>
      <w:r w:rsidR="0070751C" w:rsidRPr="00D654A1">
        <w:rPr>
          <w:rFonts w:ascii="Arial" w:hAnsi="Arial" w:cs="Arial"/>
        </w:rPr>
        <w:t xml:space="preserve">whether </w:t>
      </w:r>
      <w:r w:rsidR="00E01171" w:rsidRPr="00D654A1">
        <w:rPr>
          <w:rFonts w:ascii="Arial" w:hAnsi="Arial" w:cs="Arial"/>
        </w:rPr>
        <w:t>all four performance indices</w:t>
      </w:r>
      <w:r w:rsidR="0070751C" w:rsidRPr="00D654A1">
        <w:rPr>
          <w:rFonts w:ascii="Arial" w:hAnsi="Arial" w:cs="Arial"/>
        </w:rPr>
        <w:t xml:space="preserve"> could be identified as </w:t>
      </w:r>
      <w:r w:rsidR="00E01171" w:rsidRPr="00D654A1">
        <w:rPr>
          <w:rFonts w:ascii="Arial" w:hAnsi="Arial" w:cs="Arial"/>
        </w:rPr>
        <w:t>separate factors.</w:t>
      </w:r>
      <w:r w:rsidR="002350E5" w:rsidRPr="00D654A1">
        <w:rPr>
          <w:rFonts w:ascii="Arial" w:hAnsi="Arial" w:cs="Arial"/>
        </w:rPr>
        <w:t xml:space="preserve"> </w:t>
      </w:r>
      <w:r w:rsidR="006433F9" w:rsidRPr="00D654A1">
        <w:rPr>
          <w:rFonts w:ascii="Arial" w:hAnsi="Arial" w:cs="Arial"/>
        </w:rPr>
        <w:t xml:space="preserve">To establish initial suitability for PCA, </w:t>
      </w:r>
      <w:r w:rsidR="00E01171" w:rsidRPr="00D654A1">
        <w:rPr>
          <w:rFonts w:ascii="Arial" w:hAnsi="Arial" w:cs="Arial"/>
        </w:rPr>
        <w:t>c</w:t>
      </w:r>
      <w:r w:rsidR="006A25C5" w:rsidRPr="00D654A1">
        <w:rPr>
          <w:rFonts w:ascii="Arial" w:hAnsi="Arial" w:cs="Arial"/>
        </w:rPr>
        <w:t>orrelation analyses w</w:t>
      </w:r>
      <w:r w:rsidR="00C27924" w:rsidRPr="00D654A1">
        <w:rPr>
          <w:rFonts w:ascii="Arial" w:hAnsi="Arial" w:cs="Arial"/>
        </w:rPr>
        <w:t>ere</w:t>
      </w:r>
      <w:r w:rsidR="006A25C5" w:rsidRPr="00D654A1">
        <w:rPr>
          <w:rFonts w:ascii="Arial" w:hAnsi="Arial" w:cs="Arial"/>
        </w:rPr>
        <w:t xml:space="preserve"> conducted to understand the relationship between </w:t>
      </w:r>
      <w:r w:rsidR="00B03A9E" w:rsidRPr="00D654A1">
        <w:rPr>
          <w:rFonts w:ascii="Arial" w:hAnsi="Arial" w:cs="Arial"/>
        </w:rPr>
        <w:t xml:space="preserve">the performance </w:t>
      </w:r>
      <w:r w:rsidR="004D0D94" w:rsidRPr="00D654A1">
        <w:rPr>
          <w:rFonts w:ascii="Arial" w:hAnsi="Arial" w:cs="Arial"/>
        </w:rPr>
        <w:t>indices</w:t>
      </w:r>
      <w:r w:rsidR="005B2063" w:rsidRPr="00D654A1">
        <w:rPr>
          <w:rFonts w:ascii="Arial" w:hAnsi="Arial" w:cs="Arial"/>
        </w:rPr>
        <w:t xml:space="preserve"> in</w:t>
      </w:r>
      <w:r w:rsidR="006433F9" w:rsidRPr="00D654A1">
        <w:rPr>
          <w:rFonts w:ascii="Arial" w:hAnsi="Arial" w:cs="Arial"/>
        </w:rPr>
        <w:t xml:space="preserve"> each administration condition and task (e.g. storage from Counting span, Listening </w:t>
      </w:r>
      <w:r w:rsidR="00AD707F" w:rsidRPr="00D654A1">
        <w:rPr>
          <w:rFonts w:ascii="Arial" w:hAnsi="Arial" w:cs="Arial"/>
        </w:rPr>
        <w:t>s</w:t>
      </w:r>
      <w:r w:rsidR="006433F9" w:rsidRPr="00D654A1">
        <w:rPr>
          <w:rFonts w:ascii="Arial" w:hAnsi="Arial" w:cs="Arial"/>
        </w:rPr>
        <w:t>pan and Odd-one-out span</w:t>
      </w:r>
      <w:r w:rsidR="004D0D94" w:rsidRPr="00D654A1">
        <w:rPr>
          <w:rFonts w:ascii="Arial" w:hAnsi="Arial" w:cs="Arial"/>
        </w:rPr>
        <w:t xml:space="preserve"> </w:t>
      </w:r>
      <w:r w:rsidR="006433F9" w:rsidRPr="00D654A1">
        <w:rPr>
          <w:rFonts w:ascii="Arial" w:hAnsi="Arial" w:cs="Arial"/>
        </w:rPr>
        <w:t>in the participant-led condition and then in the computer-paced condition)</w:t>
      </w:r>
      <w:r w:rsidR="006A25C5" w:rsidRPr="00D654A1">
        <w:rPr>
          <w:rFonts w:ascii="Arial" w:hAnsi="Arial" w:cs="Arial"/>
        </w:rPr>
        <w:t>.</w:t>
      </w:r>
      <w:r w:rsidR="006433F9" w:rsidRPr="00D654A1">
        <w:rPr>
          <w:rFonts w:ascii="Arial" w:hAnsi="Arial" w:cs="Arial"/>
        </w:rPr>
        <w:t xml:space="preserve"> As recommended by Field (201</w:t>
      </w:r>
      <w:r w:rsidR="00BC5467" w:rsidRPr="00D654A1">
        <w:rPr>
          <w:rFonts w:ascii="Arial" w:hAnsi="Arial" w:cs="Arial"/>
        </w:rPr>
        <w:t>7</w:t>
      </w:r>
      <w:r w:rsidR="006433F9" w:rsidRPr="00D654A1">
        <w:rPr>
          <w:rFonts w:ascii="Arial" w:hAnsi="Arial" w:cs="Arial"/>
        </w:rPr>
        <w:t>)</w:t>
      </w:r>
      <w:r w:rsidR="0044623C" w:rsidRPr="00D654A1">
        <w:rPr>
          <w:rFonts w:ascii="Arial" w:hAnsi="Arial" w:cs="Arial"/>
        </w:rPr>
        <w:t>,</w:t>
      </w:r>
      <w:r w:rsidR="006433F9" w:rsidRPr="00D654A1">
        <w:rPr>
          <w:rFonts w:ascii="Arial" w:hAnsi="Arial" w:cs="Arial"/>
        </w:rPr>
        <w:t xml:space="preserve"> low but significant correlations are required for PCA.</w:t>
      </w:r>
      <w:r w:rsidR="006A25C5" w:rsidRPr="00D654A1">
        <w:rPr>
          <w:rFonts w:ascii="Arial" w:hAnsi="Arial" w:cs="Arial"/>
        </w:rPr>
        <w:t xml:space="preserve"> </w:t>
      </w:r>
      <w:r w:rsidR="00C27924" w:rsidRPr="00D654A1">
        <w:rPr>
          <w:rFonts w:ascii="Arial" w:hAnsi="Arial" w:cs="Arial"/>
        </w:rPr>
        <w:t xml:space="preserve">Table </w:t>
      </w:r>
      <w:r w:rsidR="00E70B68" w:rsidRPr="00D654A1">
        <w:rPr>
          <w:rFonts w:ascii="Arial" w:hAnsi="Arial" w:cs="Arial"/>
        </w:rPr>
        <w:t>6</w:t>
      </w:r>
      <w:r w:rsidR="00C27924" w:rsidRPr="00D654A1">
        <w:rPr>
          <w:rFonts w:ascii="Arial" w:hAnsi="Arial" w:cs="Arial"/>
        </w:rPr>
        <w:t xml:space="preserve"> illustrates that </w:t>
      </w:r>
      <w:r w:rsidR="00B17DB9" w:rsidRPr="00D654A1">
        <w:rPr>
          <w:rFonts w:ascii="Arial" w:hAnsi="Arial" w:cs="Arial"/>
        </w:rPr>
        <w:t xml:space="preserve">in </w:t>
      </w:r>
      <w:r w:rsidR="00840CAB" w:rsidRPr="00D654A1">
        <w:rPr>
          <w:rFonts w:ascii="Arial" w:hAnsi="Arial" w:cs="Arial"/>
        </w:rPr>
        <w:t>all but two</w:t>
      </w:r>
      <w:r w:rsidR="00B17DB9" w:rsidRPr="00D654A1">
        <w:rPr>
          <w:rFonts w:ascii="Arial" w:hAnsi="Arial" w:cs="Arial"/>
        </w:rPr>
        <w:t xml:space="preserve"> cases </w:t>
      </w:r>
      <w:r w:rsidR="00C27924" w:rsidRPr="00D654A1">
        <w:rPr>
          <w:rFonts w:ascii="Arial" w:hAnsi="Arial" w:cs="Arial"/>
        </w:rPr>
        <w:t>t</w:t>
      </w:r>
      <w:r w:rsidR="006A25C5" w:rsidRPr="00D654A1">
        <w:rPr>
          <w:rFonts w:ascii="Arial" w:hAnsi="Arial" w:cs="Arial"/>
        </w:rPr>
        <w:t>he</w:t>
      </w:r>
      <w:r w:rsidR="00D269F2" w:rsidRPr="00D654A1">
        <w:rPr>
          <w:rFonts w:ascii="Arial" w:hAnsi="Arial" w:cs="Arial"/>
        </w:rPr>
        <w:t xml:space="preserve"> storage, processing time and recall time in the</w:t>
      </w:r>
      <w:r w:rsidR="006A25C5" w:rsidRPr="00D654A1">
        <w:rPr>
          <w:rFonts w:ascii="Arial" w:hAnsi="Arial" w:cs="Arial"/>
        </w:rPr>
        <w:t xml:space="preserve"> participant-led and computer-paced tasks were </w:t>
      </w:r>
      <w:r w:rsidR="00C27924" w:rsidRPr="00D654A1">
        <w:rPr>
          <w:rFonts w:ascii="Arial" w:hAnsi="Arial" w:cs="Arial"/>
        </w:rPr>
        <w:t xml:space="preserve">moderately </w:t>
      </w:r>
      <w:r w:rsidR="006A25C5" w:rsidRPr="00D654A1">
        <w:rPr>
          <w:rFonts w:ascii="Arial" w:hAnsi="Arial" w:cs="Arial"/>
        </w:rPr>
        <w:t xml:space="preserve">related </w:t>
      </w:r>
      <w:r w:rsidR="0070751C" w:rsidRPr="00D654A1">
        <w:rPr>
          <w:rFonts w:ascii="Arial" w:hAnsi="Arial" w:cs="Arial"/>
        </w:rPr>
        <w:t>to each oth</w:t>
      </w:r>
      <w:r w:rsidR="00D269F2" w:rsidRPr="00D654A1">
        <w:rPr>
          <w:rFonts w:ascii="Arial" w:hAnsi="Arial" w:cs="Arial"/>
        </w:rPr>
        <w:t>er for all CSTs</w:t>
      </w:r>
      <w:r w:rsidR="0070751C" w:rsidRPr="00D654A1">
        <w:rPr>
          <w:rFonts w:ascii="Arial" w:hAnsi="Arial" w:cs="Arial"/>
        </w:rPr>
        <w:t xml:space="preserve">. </w:t>
      </w:r>
      <w:r w:rsidR="00D269F2" w:rsidRPr="00D654A1">
        <w:rPr>
          <w:rFonts w:ascii="Arial" w:hAnsi="Arial" w:cs="Arial"/>
        </w:rPr>
        <w:t xml:space="preserve">However, for processing accuracy there was only one weak correlation. </w:t>
      </w:r>
    </w:p>
    <w:p w14:paraId="400387DF" w14:textId="77777777" w:rsidR="009B0028" w:rsidRPr="00D654A1" w:rsidRDefault="009B0028">
      <w:pPr>
        <w:spacing w:after="160" w:line="259" w:lineRule="auto"/>
        <w:rPr>
          <w:rFonts w:ascii="Arial" w:hAnsi="Arial" w:cs="Arial"/>
          <w:i/>
        </w:rPr>
      </w:pPr>
      <w:r w:rsidRPr="00D654A1">
        <w:rPr>
          <w:rFonts w:ascii="Arial" w:hAnsi="Arial" w:cs="Arial"/>
          <w:i/>
        </w:rPr>
        <w:br w:type="page"/>
      </w:r>
    </w:p>
    <w:p w14:paraId="5490C072" w14:textId="68836EC7" w:rsidR="00D01EF9" w:rsidRPr="00D654A1" w:rsidRDefault="006A25C5" w:rsidP="006A25C5">
      <w:pPr>
        <w:spacing w:line="480" w:lineRule="auto"/>
        <w:rPr>
          <w:rFonts w:ascii="Arial" w:hAnsi="Arial" w:cs="Arial"/>
          <w:i/>
        </w:rPr>
      </w:pPr>
      <w:r w:rsidRPr="00D654A1">
        <w:rPr>
          <w:rFonts w:ascii="Arial" w:hAnsi="Arial" w:cs="Arial"/>
          <w:i/>
        </w:rPr>
        <w:t xml:space="preserve">Table </w:t>
      </w:r>
      <w:r w:rsidR="00E70B68" w:rsidRPr="00D654A1">
        <w:rPr>
          <w:rFonts w:ascii="Arial" w:hAnsi="Arial" w:cs="Arial"/>
          <w:i/>
        </w:rPr>
        <w:t>6</w:t>
      </w:r>
      <w:r w:rsidRPr="00D654A1">
        <w:rPr>
          <w:rFonts w:ascii="Arial" w:hAnsi="Arial" w:cs="Arial"/>
          <w:i/>
        </w:rPr>
        <w:t>. Correlations</w:t>
      </w:r>
      <w:r w:rsidR="00A43735" w:rsidRPr="00D654A1">
        <w:rPr>
          <w:rFonts w:ascii="Arial" w:hAnsi="Arial" w:cs="Arial"/>
          <w:i/>
        </w:rPr>
        <w:t xml:space="preserve"> (df)</w:t>
      </w:r>
      <w:r w:rsidR="006A6A4E" w:rsidRPr="00D654A1">
        <w:rPr>
          <w:rFonts w:ascii="Arial" w:hAnsi="Arial" w:cs="Arial"/>
          <w:i/>
        </w:rPr>
        <w:t xml:space="preserve"> </w:t>
      </w:r>
      <w:r w:rsidRPr="00D654A1">
        <w:rPr>
          <w:rFonts w:ascii="Arial" w:hAnsi="Arial" w:cs="Arial"/>
          <w:i/>
        </w:rPr>
        <w:t xml:space="preserve">between </w:t>
      </w:r>
      <w:r w:rsidR="00D269F2" w:rsidRPr="00D654A1">
        <w:rPr>
          <w:rFonts w:ascii="Arial" w:hAnsi="Arial" w:cs="Arial"/>
          <w:i/>
        </w:rPr>
        <w:t xml:space="preserve">performance indices </w:t>
      </w:r>
      <w:r w:rsidR="006B2181" w:rsidRPr="00D654A1">
        <w:rPr>
          <w:rFonts w:ascii="Arial" w:hAnsi="Arial" w:cs="Arial"/>
          <w:i/>
        </w:rPr>
        <w:t>across task and condition</w:t>
      </w:r>
    </w:p>
    <w:tbl>
      <w:tblPr>
        <w:tblW w:w="10718" w:type="dxa"/>
        <w:tblInd w:w="-828" w:type="dxa"/>
        <w:tblLook w:val="04A0" w:firstRow="1" w:lastRow="0" w:firstColumn="1" w:lastColumn="0" w:noHBand="0" w:noVBand="1"/>
      </w:tblPr>
      <w:tblGrid>
        <w:gridCol w:w="1900"/>
        <w:gridCol w:w="1374"/>
        <w:gridCol w:w="1369"/>
        <w:gridCol w:w="1666"/>
        <w:gridCol w:w="1374"/>
        <w:gridCol w:w="1369"/>
        <w:gridCol w:w="1666"/>
      </w:tblGrid>
      <w:tr w:rsidR="00D654A1" w:rsidRPr="00D654A1" w14:paraId="5C833179" w14:textId="77777777" w:rsidTr="00A2411E">
        <w:trPr>
          <w:trHeight w:val="320"/>
        </w:trPr>
        <w:tc>
          <w:tcPr>
            <w:tcW w:w="1900" w:type="dxa"/>
            <w:tcBorders>
              <w:top w:val="single" w:sz="4" w:space="0" w:color="auto"/>
              <w:left w:val="nil"/>
              <w:bottom w:val="single" w:sz="4" w:space="0" w:color="auto"/>
              <w:right w:val="nil"/>
            </w:tcBorders>
            <w:shd w:val="clear" w:color="auto" w:fill="auto"/>
            <w:noWrap/>
            <w:vAlign w:val="bottom"/>
            <w:hideMark/>
          </w:tcPr>
          <w:p w14:paraId="5033A9EF" w14:textId="77777777" w:rsidR="00A2411E" w:rsidRPr="00D654A1" w:rsidRDefault="00A2411E" w:rsidP="00072F8D">
            <w:pPr>
              <w:jc w:val="center"/>
              <w:rPr>
                <w:rFonts w:ascii="Calibri" w:hAnsi="Calibri" w:cs="Calibri"/>
                <w:b/>
                <w:bCs/>
                <w:sz w:val="18"/>
                <w:szCs w:val="18"/>
              </w:rPr>
            </w:pPr>
          </w:p>
        </w:tc>
        <w:tc>
          <w:tcPr>
            <w:tcW w:w="4409" w:type="dxa"/>
            <w:gridSpan w:val="3"/>
            <w:tcBorders>
              <w:top w:val="single" w:sz="4" w:space="0" w:color="auto"/>
              <w:left w:val="nil"/>
              <w:bottom w:val="single" w:sz="4" w:space="0" w:color="auto"/>
              <w:right w:val="nil"/>
            </w:tcBorders>
            <w:shd w:val="clear" w:color="auto" w:fill="auto"/>
            <w:noWrap/>
            <w:vAlign w:val="bottom"/>
            <w:hideMark/>
          </w:tcPr>
          <w:p w14:paraId="690B0B77" w14:textId="77777777" w:rsidR="00A2411E" w:rsidRPr="00D654A1" w:rsidRDefault="00A2411E" w:rsidP="00072F8D">
            <w:pPr>
              <w:jc w:val="center"/>
              <w:rPr>
                <w:rFonts w:ascii="Calibri" w:hAnsi="Calibri" w:cs="Calibri"/>
                <w:b/>
                <w:bCs/>
                <w:sz w:val="18"/>
                <w:szCs w:val="18"/>
              </w:rPr>
            </w:pPr>
            <w:r w:rsidRPr="00D654A1">
              <w:rPr>
                <w:rFonts w:ascii="Calibri" w:hAnsi="Calibri" w:cs="Calibri"/>
                <w:b/>
                <w:bCs/>
                <w:sz w:val="18"/>
                <w:szCs w:val="18"/>
              </w:rPr>
              <w:t>Storage</w:t>
            </w:r>
          </w:p>
        </w:tc>
        <w:tc>
          <w:tcPr>
            <w:tcW w:w="4409" w:type="dxa"/>
            <w:gridSpan w:val="3"/>
            <w:tcBorders>
              <w:top w:val="single" w:sz="4" w:space="0" w:color="auto"/>
              <w:left w:val="nil"/>
              <w:bottom w:val="single" w:sz="4" w:space="0" w:color="auto"/>
              <w:right w:val="nil"/>
            </w:tcBorders>
            <w:shd w:val="clear" w:color="auto" w:fill="auto"/>
            <w:noWrap/>
            <w:vAlign w:val="bottom"/>
            <w:hideMark/>
          </w:tcPr>
          <w:p w14:paraId="67C3C5AB" w14:textId="77777777" w:rsidR="00A2411E" w:rsidRPr="00D654A1" w:rsidRDefault="00A2411E" w:rsidP="00072F8D">
            <w:pPr>
              <w:jc w:val="center"/>
              <w:rPr>
                <w:rFonts w:ascii="Calibri" w:hAnsi="Calibri" w:cs="Calibri"/>
                <w:b/>
                <w:bCs/>
                <w:sz w:val="18"/>
                <w:szCs w:val="18"/>
              </w:rPr>
            </w:pPr>
            <w:r w:rsidRPr="00D654A1">
              <w:rPr>
                <w:rFonts w:ascii="Calibri" w:hAnsi="Calibri" w:cs="Calibri"/>
                <w:b/>
                <w:bCs/>
                <w:sz w:val="18"/>
                <w:szCs w:val="18"/>
              </w:rPr>
              <w:t>Processing time</w:t>
            </w:r>
          </w:p>
        </w:tc>
      </w:tr>
      <w:tr w:rsidR="00D654A1" w:rsidRPr="00D654A1" w14:paraId="31BF9D38" w14:textId="77777777" w:rsidTr="00A2411E">
        <w:trPr>
          <w:trHeight w:val="320"/>
        </w:trPr>
        <w:tc>
          <w:tcPr>
            <w:tcW w:w="1900" w:type="dxa"/>
            <w:tcBorders>
              <w:top w:val="single" w:sz="4" w:space="0" w:color="auto"/>
              <w:left w:val="nil"/>
              <w:bottom w:val="single" w:sz="4" w:space="0" w:color="auto"/>
              <w:right w:val="nil"/>
            </w:tcBorders>
            <w:shd w:val="clear" w:color="auto" w:fill="auto"/>
            <w:noWrap/>
            <w:vAlign w:val="bottom"/>
            <w:hideMark/>
          </w:tcPr>
          <w:p w14:paraId="300DCE91" w14:textId="77777777" w:rsidR="00A2411E" w:rsidRPr="00D654A1" w:rsidRDefault="00A2411E" w:rsidP="00EC3A03">
            <w:pPr>
              <w:rPr>
                <w:sz w:val="18"/>
                <w:szCs w:val="18"/>
              </w:rPr>
            </w:pPr>
          </w:p>
        </w:tc>
        <w:tc>
          <w:tcPr>
            <w:tcW w:w="1374" w:type="dxa"/>
            <w:tcBorders>
              <w:top w:val="single" w:sz="4" w:space="0" w:color="auto"/>
              <w:left w:val="nil"/>
              <w:bottom w:val="single" w:sz="4" w:space="0" w:color="auto"/>
              <w:right w:val="nil"/>
            </w:tcBorders>
            <w:shd w:val="clear" w:color="auto" w:fill="auto"/>
            <w:noWrap/>
            <w:vAlign w:val="bottom"/>
            <w:hideMark/>
          </w:tcPr>
          <w:p w14:paraId="1CBA61D3" w14:textId="77777777" w:rsidR="00A2411E" w:rsidRPr="00D654A1" w:rsidRDefault="00A2411E" w:rsidP="00EC3A03">
            <w:pPr>
              <w:jc w:val="center"/>
              <w:rPr>
                <w:rFonts w:ascii="Calibri" w:hAnsi="Calibri" w:cs="Calibri"/>
                <w:b/>
                <w:bCs/>
                <w:sz w:val="18"/>
                <w:szCs w:val="18"/>
              </w:rPr>
            </w:pPr>
            <w:r w:rsidRPr="00D654A1">
              <w:rPr>
                <w:rFonts w:ascii="Calibri" w:hAnsi="Calibri" w:cs="Calibri"/>
                <w:b/>
                <w:bCs/>
                <w:sz w:val="18"/>
                <w:szCs w:val="18"/>
              </w:rPr>
              <w:t>Counting span</w:t>
            </w:r>
          </w:p>
        </w:tc>
        <w:tc>
          <w:tcPr>
            <w:tcW w:w="1369" w:type="dxa"/>
            <w:tcBorders>
              <w:top w:val="single" w:sz="4" w:space="0" w:color="auto"/>
              <w:left w:val="nil"/>
              <w:bottom w:val="single" w:sz="4" w:space="0" w:color="auto"/>
              <w:right w:val="nil"/>
            </w:tcBorders>
            <w:shd w:val="clear" w:color="auto" w:fill="auto"/>
            <w:noWrap/>
            <w:vAlign w:val="bottom"/>
            <w:hideMark/>
          </w:tcPr>
          <w:p w14:paraId="3547AAA1" w14:textId="77777777" w:rsidR="00A2411E" w:rsidRPr="00D654A1" w:rsidRDefault="00A2411E" w:rsidP="00EC3A03">
            <w:pPr>
              <w:jc w:val="center"/>
              <w:rPr>
                <w:rFonts w:ascii="Calibri" w:hAnsi="Calibri" w:cs="Calibri"/>
                <w:b/>
                <w:bCs/>
                <w:sz w:val="18"/>
                <w:szCs w:val="18"/>
              </w:rPr>
            </w:pPr>
            <w:r w:rsidRPr="00D654A1">
              <w:rPr>
                <w:rFonts w:ascii="Calibri" w:hAnsi="Calibri" w:cs="Calibri"/>
                <w:b/>
                <w:bCs/>
                <w:sz w:val="18"/>
                <w:szCs w:val="18"/>
              </w:rPr>
              <w:t>Listening span</w:t>
            </w:r>
          </w:p>
        </w:tc>
        <w:tc>
          <w:tcPr>
            <w:tcW w:w="1666" w:type="dxa"/>
            <w:tcBorders>
              <w:top w:val="single" w:sz="4" w:space="0" w:color="auto"/>
              <w:left w:val="nil"/>
              <w:bottom w:val="single" w:sz="4" w:space="0" w:color="auto"/>
              <w:right w:val="nil"/>
            </w:tcBorders>
            <w:shd w:val="clear" w:color="auto" w:fill="auto"/>
            <w:noWrap/>
            <w:vAlign w:val="bottom"/>
            <w:hideMark/>
          </w:tcPr>
          <w:p w14:paraId="1969A733" w14:textId="77777777" w:rsidR="00A2411E" w:rsidRPr="00D654A1" w:rsidRDefault="00A2411E" w:rsidP="00EC3A03">
            <w:pPr>
              <w:jc w:val="center"/>
              <w:rPr>
                <w:rFonts w:ascii="Calibri" w:hAnsi="Calibri" w:cs="Calibri"/>
                <w:b/>
                <w:bCs/>
                <w:sz w:val="18"/>
                <w:szCs w:val="18"/>
              </w:rPr>
            </w:pPr>
            <w:r w:rsidRPr="00D654A1">
              <w:rPr>
                <w:rFonts w:ascii="Calibri" w:hAnsi="Calibri" w:cs="Calibri"/>
                <w:b/>
                <w:bCs/>
                <w:sz w:val="18"/>
                <w:szCs w:val="18"/>
              </w:rPr>
              <w:t>Odd-one-out span</w:t>
            </w:r>
          </w:p>
        </w:tc>
        <w:tc>
          <w:tcPr>
            <w:tcW w:w="1374" w:type="dxa"/>
            <w:tcBorders>
              <w:top w:val="single" w:sz="4" w:space="0" w:color="auto"/>
              <w:left w:val="nil"/>
              <w:bottom w:val="single" w:sz="4" w:space="0" w:color="auto"/>
              <w:right w:val="nil"/>
            </w:tcBorders>
            <w:shd w:val="clear" w:color="auto" w:fill="auto"/>
            <w:noWrap/>
            <w:vAlign w:val="bottom"/>
            <w:hideMark/>
          </w:tcPr>
          <w:p w14:paraId="054018A9" w14:textId="77777777" w:rsidR="00A2411E" w:rsidRPr="00D654A1" w:rsidRDefault="00A2411E" w:rsidP="00EC3A03">
            <w:pPr>
              <w:jc w:val="center"/>
              <w:rPr>
                <w:rFonts w:ascii="Calibri" w:hAnsi="Calibri" w:cs="Calibri"/>
                <w:b/>
                <w:bCs/>
                <w:sz w:val="18"/>
                <w:szCs w:val="18"/>
              </w:rPr>
            </w:pPr>
            <w:r w:rsidRPr="00D654A1">
              <w:rPr>
                <w:rFonts w:ascii="Calibri" w:hAnsi="Calibri" w:cs="Calibri"/>
                <w:b/>
                <w:bCs/>
                <w:sz w:val="18"/>
                <w:szCs w:val="18"/>
              </w:rPr>
              <w:t>Counting span</w:t>
            </w:r>
          </w:p>
        </w:tc>
        <w:tc>
          <w:tcPr>
            <w:tcW w:w="1369" w:type="dxa"/>
            <w:tcBorders>
              <w:top w:val="single" w:sz="4" w:space="0" w:color="auto"/>
              <w:left w:val="nil"/>
              <w:bottom w:val="single" w:sz="4" w:space="0" w:color="auto"/>
              <w:right w:val="nil"/>
            </w:tcBorders>
            <w:shd w:val="clear" w:color="auto" w:fill="auto"/>
            <w:noWrap/>
            <w:vAlign w:val="bottom"/>
            <w:hideMark/>
          </w:tcPr>
          <w:p w14:paraId="06FEC9AA" w14:textId="77777777" w:rsidR="00A2411E" w:rsidRPr="00D654A1" w:rsidRDefault="00A2411E" w:rsidP="00EC3A03">
            <w:pPr>
              <w:jc w:val="center"/>
              <w:rPr>
                <w:rFonts w:ascii="Calibri" w:hAnsi="Calibri" w:cs="Calibri"/>
                <w:b/>
                <w:bCs/>
                <w:sz w:val="18"/>
                <w:szCs w:val="18"/>
              </w:rPr>
            </w:pPr>
            <w:r w:rsidRPr="00D654A1">
              <w:rPr>
                <w:rFonts w:ascii="Calibri" w:hAnsi="Calibri" w:cs="Calibri"/>
                <w:b/>
                <w:bCs/>
                <w:sz w:val="18"/>
                <w:szCs w:val="18"/>
              </w:rPr>
              <w:t>Listening span</w:t>
            </w:r>
          </w:p>
        </w:tc>
        <w:tc>
          <w:tcPr>
            <w:tcW w:w="1666" w:type="dxa"/>
            <w:tcBorders>
              <w:top w:val="single" w:sz="4" w:space="0" w:color="auto"/>
              <w:left w:val="nil"/>
              <w:bottom w:val="single" w:sz="4" w:space="0" w:color="auto"/>
              <w:right w:val="nil"/>
            </w:tcBorders>
            <w:shd w:val="clear" w:color="auto" w:fill="auto"/>
            <w:noWrap/>
            <w:vAlign w:val="bottom"/>
            <w:hideMark/>
          </w:tcPr>
          <w:p w14:paraId="778B300F" w14:textId="77777777" w:rsidR="00A2411E" w:rsidRPr="00D654A1" w:rsidRDefault="00A2411E" w:rsidP="00EC3A03">
            <w:pPr>
              <w:jc w:val="center"/>
              <w:rPr>
                <w:rFonts w:ascii="Calibri" w:hAnsi="Calibri" w:cs="Calibri"/>
                <w:b/>
                <w:bCs/>
                <w:sz w:val="18"/>
                <w:szCs w:val="18"/>
              </w:rPr>
            </w:pPr>
            <w:r w:rsidRPr="00D654A1">
              <w:rPr>
                <w:rFonts w:ascii="Calibri" w:hAnsi="Calibri" w:cs="Calibri"/>
                <w:b/>
                <w:bCs/>
                <w:sz w:val="18"/>
                <w:szCs w:val="18"/>
              </w:rPr>
              <w:t>Odd-one-out span</w:t>
            </w:r>
          </w:p>
        </w:tc>
      </w:tr>
      <w:tr w:rsidR="00D654A1" w:rsidRPr="00D654A1" w14:paraId="1488E947" w14:textId="77777777" w:rsidTr="00A2411E">
        <w:trPr>
          <w:trHeight w:val="320"/>
        </w:trPr>
        <w:tc>
          <w:tcPr>
            <w:tcW w:w="1900" w:type="dxa"/>
            <w:tcBorders>
              <w:top w:val="nil"/>
              <w:left w:val="nil"/>
              <w:bottom w:val="nil"/>
              <w:right w:val="nil"/>
            </w:tcBorders>
            <w:shd w:val="clear" w:color="auto" w:fill="auto"/>
            <w:noWrap/>
            <w:vAlign w:val="bottom"/>
            <w:hideMark/>
          </w:tcPr>
          <w:p w14:paraId="1EFF4B3B" w14:textId="77777777" w:rsidR="00A2411E" w:rsidRPr="00D654A1" w:rsidRDefault="00A2411E" w:rsidP="00EC3A03">
            <w:pPr>
              <w:jc w:val="right"/>
              <w:rPr>
                <w:rFonts w:ascii="Calibri" w:hAnsi="Calibri" w:cs="Calibri"/>
                <w:b/>
                <w:bCs/>
                <w:sz w:val="18"/>
                <w:szCs w:val="18"/>
              </w:rPr>
            </w:pPr>
            <w:r w:rsidRPr="00D654A1">
              <w:rPr>
                <w:rFonts w:ascii="Calibri" w:hAnsi="Calibri" w:cs="Calibri"/>
                <w:b/>
                <w:bCs/>
                <w:sz w:val="18"/>
                <w:szCs w:val="18"/>
              </w:rPr>
              <w:t>Counting span</w:t>
            </w:r>
          </w:p>
        </w:tc>
        <w:tc>
          <w:tcPr>
            <w:tcW w:w="1374" w:type="dxa"/>
            <w:tcBorders>
              <w:top w:val="nil"/>
              <w:left w:val="nil"/>
              <w:bottom w:val="nil"/>
              <w:right w:val="nil"/>
            </w:tcBorders>
            <w:shd w:val="clear" w:color="auto" w:fill="auto"/>
            <w:noWrap/>
            <w:vAlign w:val="bottom"/>
            <w:hideMark/>
          </w:tcPr>
          <w:p w14:paraId="42F5E0C3" w14:textId="77777777" w:rsidR="00A2411E" w:rsidRPr="00D654A1" w:rsidRDefault="00072F8D" w:rsidP="00EC3A03">
            <w:pPr>
              <w:jc w:val="right"/>
              <w:rPr>
                <w:rFonts w:ascii="Calibri" w:hAnsi="Calibri" w:cs="Calibri"/>
                <w:b/>
                <w:bCs/>
                <w:sz w:val="18"/>
                <w:szCs w:val="18"/>
              </w:rPr>
            </w:pPr>
            <w:r w:rsidRPr="00D654A1">
              <w:rPr>
                <w:rFonts w:ascii="Calibri" w:hAnsi="Calibri" w:cs="Calibri"/>
                <w:b/>
                <w:bCs/>
                <w:sz w:val="18"/>
                <w:szCs w:val="18"/>
              </w:rPr>
              <w:t>-</w:t>
            </w:r>
          </w:p>
        </w:tc>
        <w:tc>
          <w:tcPr>
            <w:tcW w:w="1369" w:type="dxa"/>
            <w:tcBorders>
              <w:top w:val="nil"/>
              <w:left w:val="nil"/>
              <w:bottom w:val="nil"/>
              <w:right w:val="nil"/>
            </w:tcBorders>
            <w:shd w:val="clear" w:color="auto" w:fill="auto"/>
            <w:noWrap/>
            <w:vAlign w:val="bottom"/>
            <w:hideMark/>
          </w:tcPr>
          <w:p w14:paraId="6DBC79DF" w14:textId="62BBCA70" w:rsidR="00A2411E" w:rsidRPr="00D654A1" w:rsidRDefault="00EB7799" w:rsidP="00EC3A03">
            <w:pPr>
              <w:jc w:val="right"/>
              <w:rPr>
                <w:rFonts w:ascii="Calibri" w:hAnsi="Calibri" w:cs="Calibri"/>
                <w:sz w:val="18"/>
                <w:szCs w:val="18"/>
              </w:rPr>
            </w:pPr>
            <w:r w:rsidRPr="00D654A1">
              <w:rPr>
                <w:rFonts w:ascii="Calibri" w:hAnsi="Calibri" w:cs="Calibri"/>
                <w:i/>
                <w:sz w:val="18"/>
                <w:szCs w:val="18"/>
              </w:rPr>
              <w:t xml:space="preserve">(89) </w:t>
            </w:r>
            <w:r w:rsidR="00A2411E" w:rsidRPr="00D654A1">
              <w:rPr>
                <w:rFonts w:ascii="Calibri" w:hAnsi="Calibri" w:cs="Calibri"/>
                <w:sz w:val="18"/>
                <w:szCs w:val="18"/>
              </w:rPr>
              <w:t>.310**</w:t>
            </w:r>
          </w:p>
        </w:tc>
        <w:tc>
          <w:tcPr>
            <w:tcW w:w="1666" w:type="dxa"/>
            <w:tcBorders>
              <w:top w:val="nil"/>
              <w:left w:val="nil"/>
              <w:bottom w:val="nil"/>
              <w:right w:val="nil"/>
            </w:tcBorders>
            <w:shd w:val="clear" w:color="auto" w:fill="auto"/>
            <w:noWrap/>
            <w:vAlign w:val="bottom"/>
            <w:hideMark/>
          </w:tcPr>
          <w:p w14:paraId="729C4277" w14:textId="14EF7895" w:rsidR="00A2411E" w:rsidRPr="00D654A1" w:rsidRDefault="00EB7799" w:rsidP="00EC3A03">
            <w:pPr>
              <w:jc w:val="right"/>
              <w:rPr>
                <w:rFonts w:ascii="Calibri" w:hAnsi="Calibri" w:cs="Calibri"/>
                <w:sz w:val="18"/>
                <w:szCs w:val="18"/>
              </w:rPr>
            </w:pPr>
            <w:r w:rsidRPr="00D654A1">
              <w:rPr>
                <w:rFonts w:ascii="Calibri" w:hAnsi="Calibri" w:cs="Calibri"/>
                <w:i/>
                <w:sz w:val="18"/>
                <w:szCs w:val="18"/>
              </w:rPr>
              <w:t xml:space="preserve">(76) </w:t>
            </w:r>
            <w:r w:rsidR="00A2411E" w:rsidRPr="00D654A1">
              <w:rPr>
                <w:rFonts w:ascii="Calibri" w:hAnsi="Calibri" w:cs="Calibri"/>
                <w:sz w:val="18"/>
                <w:szCs w:val="18"/>
              </w:rPr>
              <w:t>.435**</w:t>
            </w:r>
          </w:p>
        </w:tc>
        <w:tc>
          <w:tcPr>
            <w:tcW w:w="1374" w:type="dxa"/>
            <w:tcBorders>
              <w:top w:val="nil"/>
              <w:left w:val="nil"/>
              <w:bottom w:val="nil"/>
              <w:right w:val="nil"/>
            </w:tcBorders>
            <w:shd w:val="clear" w:color="auto" w:fill="auto"/>
            <w:noWrap/>
            <w:vAlign w:val="bottom"/>
            <w:hideMark/>
          </w:tcPr>
          <w:p w14:paraId="6FAEC324" w14:textId="77777777" w:rsidR="00A2411E" w:rsidRPr="00D654A1" w:rsidRDefault="00072F8D" w:rsidP="00EC3A03">
            <w:pPr>
              <w:jc w:val="right"/>
              <w:rPr>
                <w:rFonts w:ascii="Calibri" w:hAnsi="Calibri" w:cs="Calibri"/>
                <w:sz w:val="18"/>
                <w:szCs w:val="18"/>
              </w:rPr>
            </w:pPr>
            <w:r w:rsidRPr="00D654A1">
              <w:rPr>
                <w:rFonts w:ascii="Calibri" w:hAnsi="Calibri" w:cs="Calibri"/>
                <w:sz w:val="18"/>
                <w:szCs w:val="18"/>
              </w:rPr>
              <w:t>-</w:t>
            </w:r>
          </w:p>
        </w:tc>
        <w:tc>
          <w:tcPr>
            <w:tcW w:w="1369" w:type="dxa"/>
            <w:tcBorders>
              <w:top w:val="nil"/>
              <w:left w:val="nil"/>
              <w:bottom w:val="nil"/>
              <w:right w:val="nil"/>
            </w:tcBorders>
            <w:shd w:val="clear" w:color="auto" w:fill="auto"/>
            <w:noWrap/>
            <w:vAlign w:val="bottom"/>
            <w:hideMark/>
          </w:tcPr>
          <w:p w14:paraId="1E813C48" w14:textId="650BD02F" w:rsidR="00A2411E" w:rsidRPr="00D654A1" w:rsidRDefault="00EB7799" w:rsidP="00EC3A03">
            <w:pPr>
              <w:jc w:val="right"/>
              <w:rPr>
                <w:rFonts w:ascii="Calibri" w:hAnsi="Calibri" w:cs="Calibri"/>
                <w:sz w:val="18"/>
                <w:szCs w:val="18"/>
              </w:rPr>
            </w:pPr>
            <w:r w:rsidRPr="00D654A1">
              <w:rPr>
                <w:rFonts w:ascii="Calibri" w:hAnsi="Calibri" w:cs="Calibri"/>
                <w:i/>
                <w:sz w:val="18"/>
                <w:szCs w:val="18"/>
              </w:rPr>
              <w:t xml:space="preserve">(86) </w:t>
            </w:r>
            <w:r w:rsidR="00A2411E" w:rsidRPr="00D654A1">
              <w:rPr>
                <w:rFonts w:ascii="Calibri" w:hAnsi="Calibri" w:cs="Calibri"/>
                <w:sz w:val="18"/>
                <w:szCs w:val="18"/>
              </w:rPr>
              <w:t>.084</w:t>
            </w:r>
          </w:p>
        </w:tc>
        <w:tc>
          <w:tcPr>
            <w:tcW w:w="1666" w:type="dxa"/>
            <w:tcBorders>
              <w:top w:val="nil"/>
              <w:left w:val="nil"/>
              <w:bottom w:val="nil"/>
              <w:right w:val="nil"/>
            </w:tcBorders>
            <w:shd w:val="clear" w:color="auto" w:fill="auto"/>
            <w:noWrap/>
            <w:vAlign w:val="bottom"/>
            <w:hideMark/>
          </w:tcPr>
          <w:p w14:paraId="5EF267E7" w14:textId="6E587753" w:rsidR="00A2411E" w:rsidRPr="00D654A1" w:rsidRDefault="00EB7799" w:rsidP="00EC3A03">
            <w:pPr>
              <w:jc w:val="right"/>
              <w:rPr>
                <w:rFonts w:ascii="Calibri" w:hAnsi="Calibri" w:cs="Calibri"/>
                <w:sz w:val="18"/>
                <w:szCs w:val="18"/>
              </w:rPr>
            </w:pPr>
            <w:r w:rsidRPr="00D654A1">
              <w:rPr>
                <w:rFonts w:ascii="Calibri" w:hAnsi="Calibri" w:cs="Calibri"/>
                <w:i/>
                <w:sz w:val="18"/>
                <w:szCs w:val="18"/>
              </w:rPr>
              <w:t xml:space="preserve">(89) </w:t>
            </w:r>
            <w:r w:rsidR="00A2411E" w:rsidRPr="00D654A1">
              <w:rPr>
                <w:rFonts w:ascii="Calibri" w:hAnsi="Calibri" w:cs="Calibri"/>
                <w:sz w:val="18"/>
                <w:szCs w:val="18"/>
              </w:rPr>
              <w:t>.360**</w:t>
            </w:r>
          </w:p>
        </w:tc>
      </w:tr>
      <w:tr w:rsidR="00D654A1" w:rsidRPr="00D654A1" w14:paraId="791A0036" w14:textId="77777777" w:rsidTr="00C473E1">
        <w:trPr>
          <w:trHeight w:val="527"/>
        </w:trPr>
        <w:tc>
          <w:tcPr>
            <w:tcW w:w="1900" w:type="dxa"/>
            <w:tcBorders>
              <w:top w:val="nil"/>
              <w:left w:val="nil"/>
              <w:bottom w:val="nil"/>
              <w:right w:val="nil"/>
            </w:tcBorders>
            <w:shd w:val="clear" w:color="auto" w:fill="auto"/>
            <w:noWrap/>
            <w:vAlign w:val="bottom"/>
            <w:hideMark/>
          </w:tcPr>
          <w:p w14:paraId="636A12E5" w14:textId="77777777" w:rsidR="00A2411E" w:rsidRPr="00D654A1" w:rsidRDefault="00A2411E" w:rsidP="00EC3A03">
            <w:pPr>
              <w:jc w:val="right"/>
              <w:rPr>
                <w:rFonts w:ascii="Calibri" w:hAnsi="Calibri" w:cs="Calibri"/>
                <w:b/>
                <w:bCs/>
                <w:sz w:val="18"/>
                <w:szCs w:val="18"/>
              </w:rPr>
            </w:pPr>
            <w:r w:rsidRPr="00D654A1">
              <w:rPr>
                <w:rFonts w:ascii="Calibri" w:hAnsi="Calibri" w:cs="Calibri"/>
                <w:b/>
                <w:bCs/>
                <w:sz w:val="18"/>
                <w:szCs w:val="18"/>
              </w:rPr>
              <w:t>Listening span</w:t>
            </w:r>
          </w:p>
        </w:tc>
        <w:tc>
          <w:tcPr>
            <w:tcW w:w="1374" w:type="dxa"/>
            <w:tcBorders>
              <w:top w:val="nil"/>
              <w:left w:val="nil"/>
              <w:bottom w:val="nil"/>
              <w:right w:val="nil"/>
            </w:tcBorders>
            <w:shd w:val="clear" w:color="auto" w:fill="auto"/>
            <w:noWrap/>
            <w:vAlign w:val="bottom"/>
            <w:hideMark/>
          </w:tcPr>
          <w:p w14:paraId="7763CDAE" w14:textId="1945831C" w:rsidR="00A2411E" w:rsidRPr="00D654A1" w:rsidRDefault="00EB7799" w:rsidP="00EC3A03">
            <w:pPr>
              <w:jc w:val="right"/>
              <w:rPr>
                <w:rFonts w:ascii="Calibri" w:hAnsi="Calibri" w:cs="Calibri"/>
                <w:sz w:val="18"/>
                <w:szCs w:val="18"/>
              </w:rPr>
            </w:pPr>
            <w:r w:rsidRPr="00D654A1">
              <w:rPr>
                <w:rFonts w:ascii="Calibri" w:hAnsi="Calibri" w:cs="Calibri"/>
                <w:i/>
                <w:sz w:val="18"/>
                <w:szCs w:val="18"/>
              </w:rPr>
              <w:t xml:space="preserve">(88) </w:t>
            </w:r>
            <w:r w:rsidR="00A2411E" w:rsidRPr="00D654A1">
              <w:rPr>
                <w:rFonts w:ascii="Calibri" w:hAnsi="Calibri" w:cs="Calibri"/>
                <w:sz w:val="18"/>
                <w:szCs w:val="18"/>
              </w:rPr>
              <w:t>.331**</w:t>
            </w:r>
          </w:p>
        </w:tc>
        <w:tc>
          <w:tcPr>
            <w:tcW w:w="1369" w:type="dxa"/>
            <w:tcBorders>
              <w:top w:val="nil"/>
              <w:left w:val="nil"/>
              <w:bottom w:val="nil"/>
              <w:right w:val="nil"/>
            </w:tcBorders>
            <w:shd w:val="clear" w:color="auto" w:fill="auto"/>
            <w:noWrap/>
            <w:vAlign w:val="bottom"/>
            <w:hideMark/>
          </w:tcPr>
          <w:p w14:paraId="4AD67B08" w14:textId="77777777" w:rsidR="00A2411E" w:rsidRPr="00D654A1" w:rsidRDefault="00072F8D" w:rsidP="00EC3A03">
            <w:pPr>
              <w:jc w:val="right"/>
              <w:rPr>
                <w:rFonts w:ascii="Calibri" w:hAnsi="Calibri" w:cs="Calibri"/>
                <w:sz w:val="18"/>
                <w:szCs w:val="18"/>
              </w:rPr>
            </w:pPr>
            <w:r w:rsidRPr="00D654A1">
              <w:rPr>
                <w:rFonts w:ascii="Calibri" w:hAnsi="Calibri" w:cs="Calibri"/>
                <w:sz w:val="18"/>
                <w:szCs w:val="18"/>
              </w:rPr>
              <w:t>-</w:t>
            </w:r>
          </w:p>
        </w:tc>
        <w:tc>
          <w:tcPr>
            <w:tcW w:w="1666" w:type="dxa"/>
            <w:tcBorders>
              <w:top w:val="nil"/>
              <w:left w:val="nil"/>
              <w:bottom w:val="nil"/>
              <w:right w:val="nil"/>
            </w:tcBorders>
            <w:shd w:val="clear" w:color="auto" w:fill="auto"/>
            <w:noWrap/>
            <w:vAlign w:val="bottom"/>
            <w:hideMark/>
          </w:tcPr>
          <w:p w14:paraId="213AAE43" w14:textId="5778A7F9" w:rsidR="00A2411E" w:rsidRPr="00D654A1" w:rsidRDefault="00EB7799" w:rsidP="00EC3A03">
            <w:pPr>
              <w:jc w:val="right"/>
              <w:rPr>
                <w:rFonts w:ascii="Calibri" w:hAnsi="Calibri" w:cs="Calibri"/>
                <w:sz w:val="18"/>
                <w:szCs w:val="18"/>
              </w:rPr>
            </w:pPr>
            <w:r w:rsidRPr="00D654A1">
              <w:rPr>
                <w:rFonts w:ascii="Calibri" w:hAnsi="Calibri" w:cs="Calibri"/>
                <w:i/>
                <w:sz w:val="18"/>
                <w:szCs w:val="18"/>
              </w:rPr>
              <w:t xml:space="preserve">(76) </w:t>
            </w:r>
            <w:r w:rsidR="00A2411E" w:rsidRPr="00D654A1">
              <w:rPr>
                <w:rFonts w:ascii="Calibri" w:hAnsi="Calibri" w:cs="Calibri"/>
                <w:sz w:val="18"/>
                <w:szCs w:val="18"/>
              </w:rPr>
              <w:t>.399**</w:t>
            </w:r>
          </w:p>
        </w:tc>
        <w:tc>
          <w:tcPr>
            <w:tcW w:w="1374" w:type="dxa"/>
            <w:tcBorders>
              <w:top w:val="nil"/>
              <w:left w:val="nil"/>
              <w:bottom w:val="nil"/>
              <w:right w:val="nil"/>
            </w:tcBorders>
            <w:shd w:val="clear" w:color="auto" w:fill="auto"/>
            <w:noWrap/>
            <w:vAlign w:val="bottom"/>
            <w:hideMark/>
          </w:tcPr>
          <w:p w14:paraId="633BF756" w14:textId="3CA1B0EA" w:rsidR="00A2411E" w:rsidRPr="00D654A1" w:rsidRDefault="00EB7799" w:rsidP="00EC3A03">
            <w:pPr>
              <w:jc w:val="right"/>
              <w:rPr>
                <w:rFonts w:ascii="Calibri" w:hAnsi="Calibri" w:cs="Calibri"/>
                <w:sz w:val="18"/>
                <w:szCs w:val="18"/>
              </w:rPr>
            </w:pPr>
            <w:r w:rsidRPr="00D654A1">
              <w:rPr>
                <w:rFonts w:ascii="Calibri" w:hAnsi="Calibri" w:cs="Calibri"/>
                <w:i/>
                <w:sz w:val="18"/>
                <w:szCs w:val="18"/>
              </w:rPr>
              <w:t xml:space="preserve">(86) </w:t>
            </w:r>
            <w:r w:rsidR="00A2411E" w:rsidRPr="00D654A1">
              <w:rPr>
                <w:rFonts w:ascii="Calibri" w:hAnsi="Calibri" w:cs="Calibri"/>
                <w:sz w:val="18"/>
                <w:szCs w:val="18"/>
              </w:rPr>
              <w:t>.252*</w:t>
            </w:r>
          </w:p>
        </w:tc>
        <w:tc>
          <w:tcPr>
            <w:tcW w:w="1369" w:type="dxa"/>
            <w:tcBorders>
              <w:top w:val="nil"/>
              <w:left w:val="nil"/>
              <w:bottom w:val="nil"/>
              <w:right w:val="nil"/>
            </w:tcBorders>
            <w:shd w:val="clear" w:color="auto" w:fill="auto"/>
            <w:noWrap/>
            <w:vAlign w:val="bottom"/>
            <w:hideMark/>
          </w:tcPr>
          <w:p w14:paraId="0E8C8486" w14:textId="77777777" w:rsidR="00A2411E" w:rsidRPr="00D654A1" w:rsidRDefault="00072F8D" w:rsidP="00EC3A03">
            <w:pPr>
              <w:jc w:val="right"/>
              <w:rPr>
                <w:rFonts w:ascii="Calibri" w:hAnsi="Calibri" w:cs="Calibri"/>
                <w:sz w:val="18"/>
                <w:szCs w:val="18"/>
              </w:rPr>
            </w:pPr>
            <w:r w:rsidRPr="00D654A1">
              <w:rPr>
                <w:rFonts w:ascii="Calibri" w:hAnsi="Calibri" w:cs="Calibri"/>
                <w:sz w:val="18"/>
                <w:szCs w:val="18"/>
              </w:rPr>
              <w:t>-</w:t>
            </w:r>
          </w:p>
        </w:tc>
        <w:tc>
          <w:tcPr>
            <w:tcW w:w="1666" w:type="dxa"/>
            <w:tcBorders>
              <w:top w:val="nil"/>
              <w:left w:val="nil"/>
              <w:bottom w:val="nil"/>
              <w:right w:val="nil"/>
            </w:tcBorders>
            <w:shd w:val="clear" w:color="auto" w:fill="auto"/>
            <w:noWrap/>
            <w:vAlign w:val="bottom"/>
            <w:hideMark/>
          </w:tcPr>
          <w:p w14:paraId="3FC4B9D5" w14:textId="44447BE8" w:rsidR="00A2411E" w:rsidRPr="00D654A1" w:rsidRDefault="00EB7799" w:rsidP="00EC3A03">
            <w:pPr>
              <w:jc w:val="right"/>
              <w:rPr>
                <w:rFonts w:ascii="Calibri" w:hAnsi="Calibri" w:cs="Calibri"/>
                <w:sz w:val="18"/>
                <w:szCs w:val="18"/>
              </w:rPr>
            </w:pPr>
            <w:r w:rsidRPr="00D654A1">
              <w:rPr>
                <w:rFonts w:ascii="Calibri" w:hAnsi="Calibri" w:cs="Calibri"/>
                <w:i/>
                <w:sz w:val="18"/>
                <w:szCs w:val="18"/>
              </w:rPr>
              <w:t xml:space="preserve">(88) </w:t>
            </w:r>
            <w:r w:rsidR="00A2411E" w:rsidRPr="00D654A1">
              <w:rPr>
                <w:rFonts w:ascii="Calibri" w:hAnsi="Calibri" w:cs="Calibri"/>
                <w:sz w:val="18"/>
                <w:szCs w:val="18"/>
              </w:rPr>
              <w:t>.444**</w:t>
            </w:r>
          </w:p>
        </w:tc>
      </w:tr>
      <w:tr w:rsidR="00D654A1" w:rsidRPr="00D654A1" w14:paraId="238FF4B0" w14:textId="77777777" w:rsidTr="00A2411E">
        <w:trPr>
          <w:trHeight w:val="320"/>
        </w:trPr>
        <w:tc>
          <w:tcPr>
            <w:tcW w:w="1900" w:type="dxa"/>
            <w:tcBorders>
              <w:top w:val="nil"/>
              <w:left w:val="nil"/>
              <w:bottom w:val="single" w:sz="4" w:space="0" w:color="auto"/>
              <w:right w:val="nil"/>
            </w:tcBorders>
            <w:shd w:val="clear" w:color="auto" w:fill="auto"/>
            <w:noWrap/>
            <w:vAlign w:val="bottom"/>
            <w:hideMark/>
          </w:tcPr>
          <w:p w14:paraId="7586FDAB" w14:textId="77777777" w:rsidR="00A2411E" w:rsidRPr="00D654A1" w:rsidRDefault="00A2411E" w:rsidP="00EC3A03">
            <w:pPr>
              <w:jc w:val="right"/>
              <w:rPr>
                <w:rFonts w:ascii="Calibri" w:hAnsi="Calibri" w:cs="Calibri"/>
                <w:b/>
                <w:bCs/>
                <w:sz w:val="18"/>
                <w:szCs w:val="18"/>
              </w:rPr>
            </w:pPr>
            <w:r w:rsidRPr="00D654A1">
              <w:rPr>
                <w:rFonts w:ascii="Calibri" w:hAnsi="Calibri" w:cs="Calibri"/>
                <w:b/>
                <w:bCs/>
                <w:sz w:val="18"/>
                <w:szCs w:val="18"/>
              </w:rPr>
              <w:t>Odd-one-out span</w:t>
            </w:r>
          </w:p>
        </w:tc>
        <w:tc>
          <w:tcPr>
            <w:tcW w:w="1374" w:type="dxa"/>
            <w:tcBorders>
              <w:top w:val="nil"/>
              <w:left w:val="nil"/>
              <w:bottom w:val="single" w:sz="4" w:space="0" w:color="auto"/>
              <w:right w:val="nil"/>
            </w:tcBorders>
            <w:shd w:val="clear" w:color="auto" w:fill="auto"/>
            <w:noWrap/>
            <w:vAlign w:val="bottom"/>
            <w:hideMark/>
          </w:tcPr>
          <w:p w14:paraId="56BE723F" w14:textId="6952188B" w:rsidR="00A2411E" w:rsidRPr="00D654A1" w:rsidRDefault="00EB7799" w:rsidP="00EC3A03">
            <w:pPr>
              <w:jc w:val="right"/>
              <w:rPr>
                <w:rFonts w:ascii="Calibri" w:hAnsi="Calibri" w:cs="Calibri"/>
                <w:sz w:val="18"/>
                <w:szCs w:val="18"/>
              </w:rPr>
            </w:pPr>
            <w:r w:rsidRPr="00D654A1">
              <w:rPr>
                <w:rFonts w:ascii="Calibri" w:hAnsi="Calibri" w:cs="Calibri"/>
                <w:i/>
                <w:sz w:val="18"/>
                <w:szCs w:val="18"/>
              </w:rPr>
              <w:t xml:space="preserve">(65) </w:t>
            </w:r>
            <w:r w:rsidR="00A2411E" w:rsidRPr="00D654A1">
              <w:rPr>
                <w:rFonts w:ascii="Calibri" w:hAnsi="Calibri" w:cs="Calibri"/>
                <w:sz w:val="18"/>
                <w:szCs w:val="18"/>
              </w:rPr>
              <w:t>.272*</w:t>
            </w:r>
          </w:p>
        </w:tc>
        <w:tc>
          <w:tcPr>
            <w:tcW w:w="1369" w:type="dxa"/>
            <w:tcBorders>
              <w:top w:val="nil"/>
              <w:left w:val="nil"/>
              <w:bottom w:val="single" w:sz="4" w:space="0" w:color="auto"/>
              <w:right w:val="nil"/>
            </w:tcBorders>
            <w:shd w:val="clear" w:color="auto" w:fill="auto"/>
            <w:noWrap/>
            <w:vAlign w:val="bottom"/>
            <w:hideMark/>
          </w:tcPr>
          <w:p w14:paraId="6331AEBB" w14:textId="02140D26" w:rsidR="00A2411E" w:rsidRPr="00D654A1" w:rsidRDefault="00EB7799" w:rsidP="00EC3A03">
            <w:pPr>
              <w:jc w:val="right"/>
              <w:rPr>
                <w:rFonts w:ascii="Calibri" w:hAnsi="Calibri" w:cs="Calibri"/>
                <w:sz w:val="18"/>
                <w:szCs w:val="18"/>
              </w:rPr>
            </w:pPr>
            <w:r w:rsidRPr="00D654A1">
              <w:rPr>
                <w:rFonts w:ascii="Calibri" w:hAnsi="Calibri" w:cs="Calibri"/>
                <w:i/>
                <w:sz w:val="18"/>
                <w:szCs w:val="18"/>
              </w:rPr>
              <w:t xml:space="preserve">(66) </w:t>
            </w:r>
            <w:r w:rsidR="00A2411E" w:rsidRPr="00D654A1">
              <w:rPr>
                <w:rFonts w:ascii="Calibri" w:hAnsi="Calibri" w:cs="Calibri"/>
                <w:sz w:val="18"/>
                <w:szCs w:val="18"/>
              </w:rPr>
              <w:t>.211</w:t>
            </w:r>
          </w:p>
        </w:tc>
        <w:tc>
          <w:tcPr>
            <w:tcW w:w="1666" w:type="dxa"/>
            <w:tcBorders>
              <w:top w:val="nil"/>
              <w:left w:val="nil"/>
              <w:bottom w:val="single" w:sz="4" w:space="0" w:color="auto"/>
              <w:right w:val="nil"/>
            </w:tcBorders>
            <w:shd w:val="clear" w:color="auto" w:fill="auto"/>
            <w:noWrap/>
            <w:vAlign w:val="bottom"/>
            <w:hideMark/>
          </w:tcPr>
          <w:p w14:paraId="04091F98" w14:textId="77777777" w:rsidR="00A2411E" w:rsidRPr="00D654A1" w:rsidRDefault="00072F8D" w:rsidP="00EC3A03">
            <w:pPr>
              <w:jc w:val="right"/>
              <w:rPr>
                <w:rFonts w:ascii="Calibri" w:hAnsi="Calibri" w:cs="Calibri"/>
                <w:sz w:val="18"/>
                <w:szCs w:val="18"/>
              </w:rPr>
            </w:pPr>
            <w:r w:rsidRPr="00D654A1">
              <w:rPr>
                <w:rFonts w:ascii="Calibri" w:hAnsi="Calibri" w:cs="Calibri"/>
                <w:sz w:val="18"/>
                <w:szCs w:val="18"/>
              </w:rPr>
              <w:t>-</w:t>
            </w:r>
          </w:p>
        </w:tc>
        <w:tc>
          <w:tcPr>
            <w:tcW w:w="1374" w:type="dxa"/>
            <w:tcBorders>
              <w:top w:val="nil"/>
              <w:left w:val="nil"/>
              <w:bottom w:val="single" w:sz="4" w:space="0" w:color="auto"/>
              <w:right w:val="nil"/>
            </w:tcBorders>
            <w:shd w:val="clear" w:color="auto" w:fill="auto"/>
            <w:noWrap/>
            <w:vAlign w:val="bottom"/>
            <w:hideMark/>
          </w:tcPr>
          <w:p w14:paraId="6D0DADA8" w14:textId="164A9DF0" w:rsidR="00A2411E" w:rsidRPr="00D654A1" w:rsidRDefault="00EB7799" w:rsidP="00EC3A03">
            <w:pPr>
              <w:jc w:val="right"/>
              <w:rPr>
                <w:rFonts w:ascii="Calibri" w:hAnsi="Calibri" w:cs="Calibri"/>
                <w:sz w:val="18"/>
                <w:szCs w:val="18"/>
              </w:rPr>
            </w:pPr>
            <w:r w:rsidRPr="00D654A1">
              <w:rPr>
                <w:rFonts w:ascii="Calibri" w:hAnsi="Calibri" w:cs="Calibri"/>
                <w:i/>
                <w:sz w:val="18"/>
                <w:szCs w:val="18"/>
              </w:rPr>
              <w:t xml:space="preserve">(90) </w:t>
            </w:r>
            <w:r w:rsidR="00A2411E" w:rsidRPr="00D654A1">
              <w:rPr>
                <w:rFonts w:ascii="Calibri" w:hAnsi="Calibri" w:cs="Calibri"/>
                <w:sz w:val="18"/>
                <w:szCs w:val="18"/>
              </w:rPr>
              <w:t>.329**</w:t>
            </w:r>
          </w:p>
        </w:tc>
        <w:tc>
          <w:tcPr>
            <w:tcW w:w="1369" w:type="dxa"/>
            <w:tcBorders>
              <w:top w:val="nil"/>
              <w:left w:val="nil"/>
              <w:bottom w:val="single" w:sz="4" w:space="0" w:color="auto"/>
              <w:right w:val="nil"/>
            </w:tcBorders>
            <w:shd w:val="clear" w:color="auto" w:fill="auto"/>
            <w:noWrap/>
            <w:vAlign w:val="bottom"/>
            <w:hideMark/>
          </w:tcPr>
          <w:p w14:paraId="40CC0303" w14:textId="03220564" w:rsidR="00A2411E" w:rsidRPr="00D654A1" w:rsidRDefault="00EB7799" w:rsidP="00EC3A03">
            <w:pPr>
              <w:jc w:val="right"/>
              <w:rPr>
                <w:rFonts w:ascii="Calibri" w:hAnsi="Calibri" w:cs="Calibri"/>
                <w:sz w:val="18"/>
                <w:szCs w:val="18"/>
              </w:rPr>
            </w:pPr>
            <w:r w:rsidRPr="00D654A1">
              <w:rPr>
                <w:rFonts w:ascii="Calibri" w:hAnsi="Calibri" w:cs="Calibri"/>
                <w:i/>
                <w:sz w:val="18"/>
                <w:szCs w:val="18"/>
              </w:rPr>
              <w:t xml:space="preserve">(90) </w:t>
            </w:r>
            <w:r w:rsidR="00A2411E" w:rsidRPr="00D654A1">
              <w:rPr>
                <w:rFonts w:ascii="Calibri" w:hAnsi="Calibri" w:cs="Calibri"/>
                <w:sz w:val="18"/>
                <w:szCs w:val="18"/>
              </w:rPr>
              <w:t>.475**</w:t>
            </w:r>
          </w:p>
        </w:tc>
        <w:tc>
          <w:tcPr>
            <w:tcW w:w="1666" w:type="dxa"/>
            <w:tcBorders>
              <w:top w:val="nil"/>
              <w:left w:val="nil"/>
              <w:bottom w:val="single" w:sz="4" w:space="0" w:color="auto"/>
              <w:right w:val="nil"/>
            </w:tcBorders>
            <w:shd w:val="clear" w:color="auto" w:fill="auto"/>
            <w:noWrap/>
            <w:vAlign w:val="bottom"/>
            <w:hideMark/>
          </w:tcPr>
          <w:p w14:paraId="6D9C6307" w14:textId="77777777" w:rsidR="00A2411E" w:rsidRPr="00D654A1" w:rsidRDefault="00072F8D" w:rsidP="00EC3A03">
            <w:pPr>
              <w:jc w:val="right"/>
              <w:rPr>
                <w:rFonts w:ascii="Calibri" w:hAnsi="Calibri" w:cs="Calibri"/>
                <w:sz w:val="18"/>
                <w:szCs w:val="18"/>
              </w:rPr>
            </w:pPr>
            <w:r w:rsidRPr="00D654A1">
              <w:rPr>
                <w:rFonts w:ascii="Calibri" w:hAnsi="Calibri" w:cs="Calibri"/>
                <w:sz w:val="18"/>
                <w:szCs w:val="18"/>
              </w:rPr>
              <w:t>-</w:t>
            </w:r>
          </w:p>
        </w:tc>
      </w:tr>
      <w:tr w:rsidR="00D654A1" w:rsidRPr="00D654A1" w14:paraId="2C18BDDF" w14:textId="77777777" w:rsidTr="00A2411E">
        <w:trPr>
          <w:trHeight w:val="320"/>
        </w:trPr>
        <w:tc>
          <w:tcPr>
            <w:tcW w:w="1900" w:type="dxa"/>
            <w:tcBorders>
              <w:top w:val="single" w:sz="4" w:space="0" w:color="auto"/>
              <w:left w:val="nil"/>
              <w:bottom w:val="single" w:sz="4" w:space="0" w:color="auto"/>
              <w:right w:val="nil"/>
            </w:tcBorders>
            <w:shd w:val="clear" w:color="auto" w:fill="auto"/>
            <w:noWrap/>
            <w:vAlign w:val="bottom"/>
            <w:hideMark/>
          </w:tcPr>
          <w:p w14:paraId="64AAC233" w14:textId="77777777" w:rsidR="00A2411E" w:rsidRPr="00D654A1" w:rsidRDefault="00A2411E" w:rsidP="00EC3A03">
            <w:pPr>
              <w:jc w:val="right"/>
              <w:rPr>
                <w:rFonts w:ascii="Calibri" w:hAnsi="Calibri" w:cs="Calibri"/>
                <w:sz w:val="18"/>
                <w:szCs w:val="18"/>
              </w:rPr>
            </w:pPr>
          </w:p>
        </w:tc>
        <w:tc>
          <w:tcPr>
            <w:tcW w:w="4409" w:type="dxa"/>
            <w:gridSpan w:val="3"/>
            <w:tcBorders>
              <w:top w:val="single" w:sz="4" w:space="0" w:color="auto"/>
              <w:left w:val="nil"/>
              <w:bottom w:val="single" w:sz="4" w:space="0" w:color="auto"/>
              <w:right w:val="nil"/>
            </w:tcBorders>
            <w:shd w:val="clear" w:color="auto" w:fill="auto"/>
            <w:noWrap/>
            <w:vAlign w:val="bottom"/>
            <w:hideMark/>
          </w:tcPr>
          <w:p w14:paraId="05E91C90" w14:textId="77777777" w:rsidR="00A2411E" w:rsidRPr="00D654A1" w:rsidRDefault="00A2411E" w:rsidP="00EC3A03">
            <w:pPr>
              <w:jc w:val="center"/>
              <w:rPr>
                <w:rFonts w:ascii="Calibri" w:hAnsi="Calibri" w:cs="Calibri"/>
                <w:b/>
                <w:bCs/>
                <w:sz w:val="18"/>
                <w:szCs w:val="18"/>
              </w:rPr>
            </w:pPr>
            <w:r w:rsidRPr="00D654A1">
              <w:rPr>
                <w:rFonts w:ascii="Calibri" w:hAnsi="Calibri" w:cs="Calibri"/>
                <w:b/>
                <w:bCs/>
                <w:sz w:val="18"/>
                <w:szCs w:val="18"/>
              </w:rPr>
              <w:t>Recall time</w:t>
            </w:r>
          </w:p>
        </w:tc>
        <w:tc>
          <w:tcPr>
            <w:tcW w:w="4409" w:type="dxa"/>
            <w:gridSpan w:val="3"/>
            <w:tcBorders>
              <w:top w:val="single" w:sz="4" w:space="0" w:color="auto"/>
              <w:left w:val="nil"/>
              <w:bottom w:val="single" w:sz="4" w:space="0" w:color="auto"/>
              <w:right w:val="nil"/>
            </w:tcBorders>
            <w:shd w:val="clear" w:color="auto" w:fill="auto"/>
            <w:noWrap/>
            <w:vAlign w:val="bottom"/>
            <w:hideMark/>
          </w:tcPr>
          <w:p w14:paraId="5AF9615B" w14:textId="77777777" w:rsidR="00A2411E" w:rsidRPr="00D654A1" w:rsidRDefault="00A2411E" w:rsidP="00EC3A03">
            <w:pPr>
              <w:jc w:val="center"/>
              <w:rPr>
                <w:rFonts w:ascii="Calibri" w:hAnsi="Calibri" w:cs="Calibri"/>
                <w:b/>
                <w:bCs/>
                <w:sz w:val="18"/>
                <w:szCs w:val="18"/>
              </w:rPr>
            </w:pPr>
            <w:r w:rsidRPr="00D654A1">
              <w:rPr>
                <w:rFonts w:ascii="Calibri" w:hAnsi="Calibri" w:cs="Calibri"/>
                <w:b/>
                <w:bCs/>
                <w:sz w:val="18"/>
                <w:szCs w:val="18"/>
              </w:rPr>
              <w:t>Processing accuracy</w:t>
            </w:r>
          </w:p>
        </w:tc>
      </w:tr>
      <w:tr w:rsidR="00D654A1" w:rsidRPr="00D654A1" w14:paraId="0CA3515C" w14:textId="77777777" w:rsidTr="00072F8D">
        <w:trPr>
          <w:trHeight w:val="320"/>
        </w:trPr>
        <w:tc>
          <w:tcPr>
            <w:tcW w:w="1900" w:type="dxa"/>
            <w:tcBorders>
              <w:top w:val="single" w:sz="4" w:space="0" w:color="auto"/>
              <w:left w:val="nil"/>
              <w:bottom w:val="single" w:sz="4" w:space="0" w:color="auto"/>
              <w:right w:val="nil"/>
            </w:tcBorders>
            <w:shd w:val="clear" w:color="auto" w:fill="auto"/>
            <w:noWrap/>
            <w:vAlign w:val="bottom"/>
            <w:hideMark/>
          </w:tcPr>
          <w:p w14:paraId="4C38D75F" w14:textId="77777777" w:rsidR="00A2411E" w:rsidRPr="00D654A1" w:rsidRDefault="00A2411E" w:rsidP="00072F8D">
            <w:pPr>
              <w:rPr>
                <w:sz w:val="18"/>
                <w:szCs w:val="18"/>
              </w:rPr>
            </w:pPr>
          </w:p>
        </w:tc>
        <w:tc>
          <w:tcPr>
            <w:tcW w:w="1374" w:type="dxa"/>
            <w:tcBorders>
              <w:top w:val="single" w:sz="4" w:space="0" w:color="auto"/>
              <w:left w:val="nil"/>
              <w:bottom w:val="single" w:sz="4" w:space="0" w:color="auto"/>
              <w:right w:val="nil"/>
            </w:tcBorders>
            <w:shd w:val="clear" w:color="auto" w:fill="auto"/>
            <w:noWrap/>
            <w:vAlign w:val="bottom"/>
            <w:hideMark/>
          </w:tcPr>
          <w:p w14:paraId="3BAB3CAA" w14:textId="77777777" w:rsidR="00A2411E" w:rsidRPr="00D654A1" w:rsidRDefault="00A2411E" w:rsidP="00072F8D">
            <w:pPr>
              <w:jc w:val="center"/>
              <w:rPr>
                <w:rFonts w:ascii="Calibri" w:hAnsi="Calibri" w:cs="Calibri"/>
                <w:b/>
                <w:bCs/>
                <w:sz w:val="18"/>
                <w:szCs w:val="18"/>
              </w:rPr>
            </w:pPr>
            <w:r w:rsidRPr="00D654A1">
              <w:rPr>
                <w:rFonts w:ascii="Calibri" w:hAnsi="Calibri" w:cs="Calibri"/>
                <w:b/>
                <w:bCs/>
                <w:sz w:val="18"/>
                <w:szCs w:val="18"/>
              </w:rPr>
              <w:t>Counting span</w:t>
            </w:r>
          </w:p>
        </w:tc>
        <w:tc>
          <w:tcPr>
            <w:tcW w:w="1369" w:type="dxa"/>
            <w:tcBorders>
              <w:top w:val="single" w:sz="4" w:space="0" w:color="auto"/>
              <w:left w:val="nil"/>
              <w:bottom w:val="single" w:sz="4" w:space="0" w:color="auto"/>
              <w:right w:val="nil"/>
            </w:tcBorders>
            <w:shd w:val="clear" w:color="auto" w:fill="auto"/>
            <w:noWrap/>
            <w:vAlign w:val="bottom"/>
            <w:hideMark/>
          </w:tcPr>
          <w:p w14:paraId="334327D7" w14:textId="77777777" w:rsidR="00A2411E" w:rsidRPr="00D654A1" w:rsidRDefault="00A2411E" w:rsidP="00072F8D">
            <w:pPr>
              <w:jc w:val="center"/>
              <w:rPr>
                <w:rFonts w:ascii="Calibri" w:hAnsi="Calibri" w:cs="Calibri"/>
                <w:b/>
                <w:bCs/>
                <w:sz w:val="18"/>
                <w:szCs w:val="18"/>
              </w:rPr>
            </w:pPr>
            <w:r w:rsidRPr="00D654A1">
              <w:rPr>
                <w:rFonts w:ascii="Calibri" w:hAnsi="Calibri" w:cs="Calibri"/>
                <w:b/>
                <w:bCs/>
                <w:sz w:val="18"/>
                <w:szCs w:val="18"/>
              </w:rPr>
              <w:t>Listening span</w:t>
            </w:r>
          </w:p>
        </w:tc>
        <w:tc>
          <w:tcPr>
            <w:tcW w:w="1666" w:type="dxa"/>
            <w:tcBorders>
              <w:top w:val="single" w:sz="4" w:space="0" w:color="auto"/>
              <w:left w:val="nil"/>
              <w:bottom w:val="single" w:sz="4" w:space="0" w:color="auto"/>
              <w:right w:val="nil"/>
            </w:tcBorders>
            <w:shd w:val="clear" w:color="auto" w:fill="auto"/>
            <w:noWrap/>
            <w:vAlign w:val="bottom"/>
            <w:hideMark/>
          </w:tcPr>
          <w:p w14:paraId="325C3407" w14:textId="77777777" w:rsidR="00A2411E" w:rsidRPr="00D654A1" w:rsidRDefault="00A2411E" w:rsidP="00072F8D">
            <w:pPr>
              <w:jc w:val="center"/>
              <w:rPr>
                <w:rFonts w:ascii="Calibri" w:hAnsi="Calibri" w:cs="Calibri"/>
                <w:b/>
                <w:bCs/>
                <w:sz w:val="18"/>
                <w:szCs w:val="18"/>
              </w:rPr>
            </w:pPr>
            <w:r w:rsidRPr="00D654A1">
              <w:rPr>
                <w:rFonts w:ascii="Calibri" w:hAnsi="Calibri" w:cs="Calibri"/>
                <w:b/>
                <w:bCs/>
                <w:sz w:val="18"/>
                <w:szCs w:val="18"/>
              </w:rPr>
              <w:t>Odd-one-out span</w:t>
            </w:r>
          </w:p>
        </w:tc>
        <w:tc>
          <w:tcPr>
            <w:tcW w:w="1374" w:type="dxa"/>
            <w:tcBorders>
              <w:top w:val="single" w:sz="4" w:space="0" w:color="auto"/>
              <w:left w:val="nil"/>
              <w:bottom w:val="single" w:sz="4" w:space="0" w:color="auto"/>
              <w:right w:val="nil"/>
            </w:tcBorders>
            <w:shd w:val="clear" w:color="auto" w:fill="auto"/>
            <w:noWrap/>
            <w:vAlign w:val="bottom"/>
            <w:hideMark/>
          </w:tcPr>
          <w:p w14:paraId="1644D0FB" w14:textId="77777777" w:rsidR="00A2411E" w:rsidRPr="00D654A1" w:rsidRDefault="00A2411E" w:rsidP="00072F8D">
            <w:pPr>
              <w:jc w:val="center"/>
              <w:rPr>
                <w:rFonts w:ascii="Calibri" w:hAnsi="Calibri" w:cs="Calibri"/>
                <w:b/>
                <w:bCs/>
                <w:sz w:val="18"/>
                <w:szCs w:val="18"/>
              </w:rPr>
            </w:pPr>
            <w:r w:rsidRPr="00D654A1">
              <w:rPr>
                <w:rFonts w:ascii="Calibri" w:hAnsi="Calibri" w:cs="Calibri"/>
                <w:b/>
                <w:bCs/>
                <w:sz w:val="18"/>
                <w:szCs w:val="18"/>
              </w:rPr>
              <w:t>Counting span</w:t>
            </w:r>
          </w:p>
        </w:tc>
        <w:tc>
          <w:tcPr>
            <w:tcW w:w="1369" w:type="dxa"/>
            <w:tcBorders>
              <w:top w:val="single" w:sz="4" w:space="0" w:color="auto"/>
              <w:left w:val="nil"/>
              <w:bottom w:val="single" w:sz="4" w:space="0" w:color="auto"/>
              <w:right w:val="nil"/>
            </w:tcBorders>
            <w:shd w:val="clear" w:color="auto" w:fill="auto"/>
            <w:noWrap/>
            <w:vAlign w:val="bottom"/>
            <w:hideMark/>
          </w:tcPr>
          <w:p w14:paraId="6911D7E4" w14:textId="77777777" w:rsidR="00A2411E" w:rsidRPr="00D654A1" w:rsidRDefault="00A2411E" w:rsidP="00072F8D">
            <w:pPr>
              <w:jc w:val="center"/>
              <w:rPr>
                <w:rFonts w:ascii="Calibri" w:hAnsi="Calibri" w:cs="Calibri"/>
                <w:b/>
                <w:bCs/>
                <w:sz w:val="18"/>
                <w:szCs w:val="18"/>
              </w:rPr>
            </w:pPr>
            <w:r w:rsidRPr="00D654A1">
              <w:rPr>
                <w:rFonts w:ascii="Calibri" w:hAnsi="Calibri" w:cs="Calibri"/>
                <w:b/>
                <w:bCs/>
                <w:sz w:val="18"/>
                <w:szCs w:val="18"/>
              </w:rPr>
              <w:t>Listening span</w:t>
            </w:r>
          </w:p>
        </w:tc>
        <w:tc>
          <w:tcPr>
            <w:tcW w:w="1666" w:type="dxa"/>
            <w:tcBorders>
              <w:top w:val="single" w:sz="4" w:space="0" w:color="auto"/>
              <w:left w:val="nil"/>
              <w:bottom w:val="single" w:sz="4" w:space="0" w:color="auto"/>
              <w:right w:val="nil"/>
            </w:tcBorders>
            <w:shd w:val="clear" w:color="auto" w:fill="auto"/>
            <w:noWrap/>
            <w:vAlign w:val="bottom"/>
            <w:hideMark/>
          </w:tcPr>
          <w:p w14:paraId="6C943432" w14:textId="77777777" w:rsidR="00A2411E" w:rsidRPr="00D654A1" w:rsidRDefault="00A2411E" w:rsidP="00072F8D">
            <w:pPr>
              <w:jc w:val="center"/>
              <w:rPr>
                <w:rFonts w:ascii="Calibri" w:hAnsi="Calibri" w:cs="Calibri"/>
                <w:b/>
                <w:bCs/>
                <w:sz w:val="18"/>
                <w:szCs w:val="18"/>
              </w:rPr>
            </w:pPr>
            <w:r w:rsidRPr="00D654A1">
              <w:rPr>
                <w:rFonts w:ascii="Calibri" w:hAnsi="Calibri" w:cs="Calibri"/>
                <w:b/>
                <w:bCs/>
                <w:sz w:val="18"/>
                <w:szCs w:val="18"/>
              </w:rPr>
              <w:t>Odd-one-out span</w:t>
            </w:r>
          </w:p>
        </w:tc>
      </w:tr>
      <w:tr w:rsidR="00D654A1" w:rsidRPr="00D654A1" w14:paraId="46E5B33F" w14:textId="77777777" w:rsidTr="00A2411E">
        <w:trPr>
          <w:trHeight w:val="320"/>
        </w:trPr>
        <w:tc>
          <w:tcPr>
            <w:tcW w:w="1900" w:type="dxa"/>
            <w:tcBorders>
              <w:top w:val="single" w:sz="4" w:space="0" w:color="auto"/>
              <w:left w:val="nil"/>
              <w:bottom w:val="nil"/>
              <w:right w:val="nil"/>
            </w:tcBorders>
            <w:shd w:val="clear" w:color="auto" w:fill="auto"/>
            <w:noWrap/>
            <w:vAlign w:val="bottom"/>
            <w:hideMark/>
          </w:tcPr>
          <w:p w14:paraId="7074FF2D" w14:textId="77777777" w:rsidR="00A2411E" w:rsidRPr="00D654A1" w:rsidRDefault="00A2411E" w:rsidP="00EC3A03">
            <w:pPr>
              <w:jc w:val="right"/>
              <w:rPr>
                <w:rFonts w:ascii="Calibri" w:hAnsi="Calibri" w:cs="Calibri"/>
                <w:b/>
                <w:bCs/>
                <w:sz w:val="18"/>
                <w:szCs w:val="18"/>
              </w:rPr>
            </w:pPr>
            <w:r w:rsidRPr="00D654A1">
              <w:rPr>
                <w:rFonts w:ascii="Calibri" w:hAnsi="Calibri" w:cs="Calibri"/>
                <w:b/>
                <w:bCs/>
                <w:sz w:val="18"/>
                <w:szCs w:val="18"/>
              </w:rPr>
              <w:t>Counting span</w:t>
            </w:r>
          </w:p>
        </w:tc>
        <w:tc>
          <w:tcPr>
            <w:tcW w:w="1374" w:type="dxa"/>
            <w:tcBorders>
              <w:top w:val="single" w:sz="4" w:space="0" w:color="auto"/>
              <w:left w:val="nil"/>
              <w:bottom w:val="nil"/>
              <w:right w:val="nil"/>
            </w:tcBorders>
            <w:shd w:val="clear" w:color="auto" w:fill="auto"/>
            <w:noWrap/>
            <w:vAlign w:val="bottom"/>
            <w:hideMark/>
          </w:tcPr>
          <w:p w14:paraId="536E497F" w14:textId="77777777" w:rsidR="00A2411E" w:rsidRPr="00D654A1" w:rsidRDefault="00072F8D" w:rsidP="00EC3A03">
            <w:pPr>
              <w:jc w:val="right"/>
              <w:rPr>
                <w:rFonts w:ascii="Calibri" w:hAnsi="Calibri" w:cs="Calibri"/>
                <w:sz w:val="18"/>
                <w:szCs w:val="18"/>
              </w:rPr>
            </w:pPr>
            <w:r w:rsidRPr="00D654A1">
              <w:rPr>
                <w:rFonts w:ascii="Calibri" w:hAnsi="Calibri" w:cs="Calibri"/>
                <w:sz w:val="18"/>
                <w:szCs w:val="18"/>
              </w:rPr>
              <w:t>-</w:t>
            </w:r>
          </w:p>
        </w:tc>
        <w:tc>
          <w:tcPr>
            <w:tcW w:w="1369" w:type="dxa"/>
            <w:tcBorders>
              <w:top w:val="single" w:sz="4" w:space="0" w:color="auto"/>
              <w:left w:val="nil"/>
              <w:bottom w:val="nil"/>
              <w:right w:val="nil"/>
            </w:tcBorders>
            <w:shd w:val="clear" w:color="auto" w:fill="auto"/>
            <w:noWrap/>
            <w:vAlign w:val="bottom"/>
            <w:hideMark/>
          </w:tcPr>
          <w:p w14:paraId="4906798F" w14:textId="7545F486" w:rsidR="00A2411E" w:rsidRPr="00D654A1" w:rsidRDefault="00FB7CD4" w:rsidP="00EC3A03">
            <w:pPr>
              <w:jc w:val="right"/>
              <w:rPr>
                <w:rFonts w:ascii="Calibri" w:hAnsi="Calibri" w:cs="Calibri"/>
                <w:sz w:val="18"/>
                <w:szCs w:val="18"/>
              </w:rPr>
            </w:pPr>
            <w:r w:rsidRPr="00D654A1">
              <w:rPr>
                <w:rFonts w:ascii="Calibri" w:hAnsi="Calibri" w:cs="Calibri"/>
                <w:i/>
                <w:sz w:val="18"/>
                <w:szCs w:val="18"/>
              </w:rPr>
              <w:t xml:space="preserve">(89) </w:t>
            </w:r>
            <w:r w:rsidR="00A2411E" w:rsidRPr="00D654A1">
              <w:rPr>
                <w:rFonts w:ascii="Calibri" w:hAnsi="Calibri" w:cs="Calibri"/>
                <w:sz w:val="18"/>
                <w:szCs w:val="18"/>
              </w:rPr>
              <w:t>.342**</w:t>
            </w:r>
          </w:p>
        </w:tc>
        <w:tc>
          <w:tcPr>
            <w:tcW w:w="1666" w:type="dxa"/>
            <w:tcBorders>
              <w:top w:val="single" w:sz="4" w:space="0" w:color="auto"/>
              <w:left w:val="nil"/>
              <w:bottom w:val="nil"/>
              <w:right w:val="nil"/>
            </w:tcBorders>
            <w:shd w:val="clear" w:color="auto" w:fill="auto"/>
            <w:noWrap/>
            <w:vAlign w:val="bottom"/>
            <w:hideMark/>
          </w:tcPr>
          <w:p w14:paraId="1872366C" w14:textId="2F33C07D" w:rsidR="00A2411E" w:rsidRPr="00D654A1" w:rsidRDefault="00FB7CD4" w:rsidP="00EC3A03">
            <w:pPr>
              <w:jc w:val="right"/>
              <w:rPr>
                <w:rFonts w:ascii="Calibri" w:hAnsi="Calibri" w:cs="Calibri"/>
                <w:sz w:val="18"/>
                <w:szCs w:val="18"/>
              </w:rPr>
            </w:pPr>
            <w:r w:rsidRPr="00D654A1">
              <w:rPr>
                <w:rFonts w:ascii="Calibri" w:hAnsi="Calibri" w:cs="Calibri"/>
                <w:i/>
                <w:sz w:val="18"/>
                <w:szCs w:val="18"/>
              </w:rPr>
              <w:t xml:space="preserve">(89) </w:t>
            </w:r>
            <w:r w:rsidR="00A2411E" w:rsidRPr="00D654A1">
              <w:rPr>
                <w:rFonts w:ascii="Calibri" w:hAnsi="Calibri" w:cs="Calibri"/>
                <w:sz w:val="18"/>
                <w:szCs w:val="18"/>
              </w:rPr>
              <w:t>.284**</w:t>
            </w:r>
          </w:p>
        </w:tc>
        <w:tc>
          <w:tcPr>
            <w:tcW w:w="1374" w:type="dxa"/>
            <w:tcBorders>
              <w:top w:val="single" w:sz="4" w:space="0" w:color="auto"/>
              <w:left w:val="nil"/>
              <w:bottom w:val="nil"/>
              <w:right w:val="nil"/>
            </w:tcBorders>
            <w:shd w:val="clear" w:color="auto" w:fill="auto"/>
            <w:noWrap/>
            <w:vAlign w:val="bottom"/>
            <w:hideMark/>
          </w:tcPr>
          <w:p w14:paraId="709E8E0B" w14:textId="77777777" w:rsidR="00A2411E" w:rsidRPr="00D654A1" w:rsidRDefault="00072F8D" w:rsidP="00EC3A03">
            <w:pPr>
              <w:jc w:val="right"/>
              <w:rPr>
                <w:rFonts w:ascii="Calibri" w:hAnsi="Calibri" w:cs="Calibri"/>
                <w:sz w:val="18"/>
                <w:szCs w:val="18"/>
              </w:rPr>
            </w:pPr>
            <w:r w:rsidRPr="00D654A1">
              <w:rPr>
                <w:rFonts w:ascii="Calibri" w:hAnsi="Calibri" w:cs="Calibri"/>
                <w:sz w:val="18"/>
                <w:szCs w:val="18"/>
              </w:rPr>
              <w:t>-</w:t>
            </w:r>
          </w:p>
        </w:tc>
        <w:tc>
          <w:tcPr>
            <w:tcW w:w="1369" w:type="dxa"/>
            <w:tcBorders>
              <w:top w:val="single" w:sz="4" w:space="0" w:color="auto"/>
              <w:left w:val="nil"/>
              <w:bottom w:val="nil"/>
              <w:right w:val="nil"/>
            </w:tcBorders>
            <w:shd w:val="clear" w:color="auto" w:fill="auto"/>
            <w:noWrap/>
            <w:vAlign w:val="bottom"/>
            <w:hideMark/>
          </w:tcPr>
          <w:p w14:paraId="0DBC40C6" w14:textId="78D6493E" w:rsidR="00A2411E" w:rsidRPr="00D654A1" w:rsidRDefault="00FB7CD4" w:rsidP="00EC3A03">
            <w:pPr>
              <w:jc w:val="right"/>
              <w:rPr>
                <w:rFonts w:ascii="Calibri" w:hAnsi="Calibri" w:cs="Calibri"/>
                <w:sz w:val="18"/>
                <w:szCs w:val="18"/>
              </w:rPr>
            </w:pPr>
            <w:r w:rsidRPr="00D654A1">
              <w:rPr>
                <w:rFonts w:ascii="Calibri" w:hAnsi="Calibri" w:cs="Calibri"/>
                <w:i/>
                <w:sz w:val="18"/>
                <w:szCs w:val="18"/>
              </w:rPr>
              <w:t xml:space="preserve">(86) </w:t>
            </w:r>
            <w:r w:rsidR="00A2411E" w:rsidRPr="00D654A1">
              <w:rPr>
                <w:rFonts w:ascii="Calibri" w:hAnsi="Calibri" w:cs="Calibri"/>
                <w:sz w:val="18"/>
                <w:szCs w:val="18"/>
              </w:rPr>
              <w:t>-.068</w:t>
            </w:r>
          </w:p>
        </w:tc>
        <w:tc>
          <w:tcPr>
            <w:tcW w:w="1666" w:type="dxa"/>
            <w:tcBorders>
              <w:top w:val="single" w:sz="4" w:space="0" w:color="auto"/>
              <w:left w:val="nil"/>
              <w:bottom w:val="nil"/>
              <w:right w:val="nil"/>
            </w:tcBorders>
            <w:shd w:val="clear" w:color="auto" w:fill="auto"/>
            <w:noWrap/>
            <w:vAlign w:val="bottom"/>
            <w:hideMark/>
          </w:tcPr>
          <w:p w14:paraId="0A0D9A50" w14:textId="7CE73263" w:rsidR="00A2411E" w:rsidRPr="00D654A1" w:rsidRDefault="00FB7CD4" w:rsidP="00EC3A03">
            <w:pPr>
              <w:jc w:val="right"/>
              <w:rPr>
                <w:rFonts w:ascii="Calibri" w:hAnsi="Calibri" w:cs="Calibri"/>
                <w:sz w:val="18"/>
                <w:szCs w:val="18"/>
              </w:rPr>
            </w:pPr>
            <w:r w:rsidRPr="00D654A1">
              <w:rPr>
                <w:rFonts w:ascii="Calibri" w:hAnsi="Calibri" w:cs="Calibri"/>
                <w:i/>
                <w:sz w:val="18"/>
                <w:szCs w:val="18"/>
              </w:rPr>
              <w:t xml:space="preserve">(89) </w:t>
            </w:r>
            <w:r w:rsidR="00A2411E" w:rsidRPr="00D654A1">
              <w:rPr>
                <w:rFonts w:ascii="Calibri" w:hAnsi="Calibri" w:cs="Calibri"/>
                <w:sz w:val="18"/>
                <w:szCs w:val="18"/>
              </w:rPr>
              <w:t>.191</w:t>
            </w:r>
          </w:p>
        </w:tc>
      </w:tr>
      <w:tr w:rsidR="00D654A1" w:rsidRPr="00D654A1" w14:paraId="3D193A89" w14:textId="77777777" w:rsidTr="00A2411E">
        <w:trPr>
          <w:trHeight w:val="320"/>
        </w:trPr>
        <w:tc>
          <w:tcPr>
            <w:tcW w:w="1900" w:type="dxa"/>
            <w:tcBorders>
              <w:top w:val="nil"/>
              <w:left w:val="nil"/>
              <w:right w:val="nil"/>
            </w:tcBorders>
            <w:shd w:val="clear" w:color="auto" w:fill="auto"/>
            <w:noWrap/>
            <w:vAlign w:val="bottom"/>
            <w:hideMark/>
          </w:tcPr>
          <w:p w14:paraId="751A5CF6" w14:textId="77777777" w:rsidR="00A2411E" w:rsidRPr="00D654A1" w:rsidRDefault="00A2411E" w:rsidP="00EC3A03">
            <w:pPr>
              <w:jc w:val="right"/>
              <w:rPr>
                <w:rFonts w:ascii="Calibri" w:hAnsi="Calibri" w:cs="Calibri"/>
                <w:b/>
                <w:bCs/>
                <w:sz w:val="18"/>
                <w:szCs w:val="18"/>
              </w:rPr>
            </w:pPr>
            <w:r w:rsidRPr="00D654A1">
              <w:rPr>
                <w:rFonts w:ascii="Calibri" w:hAnsi="Calibri" w:cs="Calibri"/>
                <w:b/>
                <w:bCs/>
                <w:sz w:val="18"/>
                <w:szCs w:val="18"/>
              </w:rPr>
              <w:t>Listening span</w:t>
            </w:r>
          </w:p>
        </w:tc>
        <w:tc>
          <w:tcPr>
            <w:tcW w:w="1374" w:type="dxa"/>
            <w:tcBorders>
              <w:top w:val="nil"/>
              <w:left w:val="nil"/>
              <w:right w:val="nil"/>
            </w:tcBorders>
            <w:shd w:val="clear" w:color="auto" w:fill="auto"/>
            <w:noWrap/>
            <w:vAlign w:val="bottom"/>
            <w:hideMark/>
          </w:tcPr>
          <w:p w14:paraId="0F6D4AD9" w14:textId="2D78636B" w:rsidR="00A2411E" w:rsidRPr="00D654A1" w:rsidRDefault="00FB7CD4" w:rsidP="00EC3A03">
            <w:pPr>
              <w:jc w:val="right"/>
              <w:rPr>
                <w:rFonts w:ascii="Calibri" w:hAnsi="Calibri" w:cs="Calibri"/>
                <w:sz w:val="18"/>
                <w:szCs w:val="18"/>
              </w:rPr>
            </w:pPr>
            <w:r w:rsidRPr="00D654A1">
              <w:rPr>
                <w:rFonts w:ascii="Calibri" w:hAnsi="Calibri" w:cs="Calibri"/>
                <w:i/>
                <w:sz w:val="18"/>
                <w:szCs w:val="18"/>
              </w:rPr>
              <w:t xml:space="preserve">(86) </w:t>
            </w:r>
            <w:r w:rsidR="00A2411E" w:rsidRPr="00D654A1">
              <w:rPr>
                <w:rFonts w:ascii="Calibri" w:hAnsi="Calibri" w:cs="Calibri"/>
                <w:sz w:val="18"/>
                <w:szCs w:val="18"/>
              </w:rPr>
              <w:t>.320**</w:t>
            </w:r>
          </w:p>
        </w:tc>
        <w:tc>
          <w:tcPr>
            <w:tcW w:w="1369" w:type="dxa"/>
            <w:tcBorders>
              <w:top w:val="nil"/>
              <w:left w:val="nil"/>
              <w:right w:val="nil"/>
            </w:tcBorders>
            <w:shd w:val="clear" w:color="auto" w:fill="auto"/>
            <w:noWrap/>
            <w:vAlign w:val="bottom"/>
            <w:hideMark/>
          </w:tcPr>
          <w:p w14:paraId="6EDD1583" w14:textId="77777777" w:rsidR="00A2411E" w:rsidRPr="00D654A1" w:rsidRDefault="00072F8D" w:rsidP="00EC3A03">
            <w:pPr>
              <w:jc w:val="right"/>
              <w:rPr>
                <w:rFonts w:ascii="Calibri" w:hAnsi="Calibri" w:cs="Calibri"/>
                <w:sz w:val="18"/>
                <w:szCs w:val="18"/>
              </w:rPr>
            </w:pPr>
            <w:r w:rsidRPr="00D654A1">
              <w:rPr>
                <w:rFonts w:ascii="Calibri" w:hAnsi="Calibri" w:cs="Calibri"/>
                <w:sz w:val="18"/>
                <w:szCs w:val="18"/>
              </w:rPr>
              <w:t>-</w:t>
            </w:r>
          </w:p>
        </w:tc>
        <w:tc>
          <w:tcPr>
            <w:tcW w:w="1666" w:type="dxa"/>
            <w:tcBorders>
              <w:top w:val="nil"/>
              <w:left w:val="nil"/>
              <w:right w:val="nil"/>
            </w:tcBorders>
            <w:shd w:val="clear" w:color="auto" w:fill="auto"/>
            <w:noWrap/>
            <w:vAlign w:val="bottom"/>
            <w:hideMark/>
          </w:tcPr>
          <w:p w14:paraId="328F22A6" w14:textId="500C9410" w:rsidR="00A2411E" w:rsidRPr="00D654A1" w:rsidRDefault="00FB7CD4" w:rsidP="00EC3A03">
            <w:pPr>
              <w:jc w:val="right"/>
              <w:rPr>
                <w:rFonts w:ascii="Calibri" w:hAnsi="Calibri" w:cs="Calibri"/>
                <w:sz w:val="18"/>
                <w:szCs w:val="18"/>
              </w:rPr>
            </w:pPr>
            <w:r w:rsidRPr="00D654A1">
              <w:rPr>
                <w:rFonts w:ascii="Calibri" w:hAnsi="Calibri" w:cs="Calibri"/>
                <w:i/>
                <w:sz w:val="18"/>
                <w:szCs w:val="18"/>
              </w:rPr>
              <w:t xml:space="preserve">(89) </w:t>
            </w:r>
            <w:r w:rsidR="00A2411E" w:rsidRPr="00D654A1">
              <w:rPr>
                <w:rFonts w:ascii="Calibri" w:hAnsi="Calibri" w:cs="Calibri"/>
                <w:sz w:val="18"/>
                <w:szCs w:val="18"/>
              </w:rPr>
              <w:t>.299**</w:t>
            </w:r>
          </w:p>
        </w:tc>
        <w:tc>
          <w:tcPr>
            <w:tcW w:w="1374" w:type="dxa"/>
            <w:tcBorders>
              <w:top w:val="nil"/>
              <w:left w:val="nil"/>
              <w:right w:val="nil"/>
            </w:tcBorders>
            <w:shd w:val="clear" w:color="auto" w:fill="auto"/>
            <w:noWrap/>
            <w:vAlign w:val="bottom"/>
            <w:hideMark/>
          </w:tcPr>
          <w:p w14:paraId="38310F0D" w14:textId="356B1A2E" w:rsidR="00A2411E" w:rsidRPr="00D654A1" w:rsidRDefault="00FB7CD4" w:rsidP="00EC3A03">
            <w:pPr>
              <w:jc w:val="right"/>
              <w:rPr>
                <w:rFonts w:ascii="Calibri" w:hAnsi="Calibri" w:cs="Calibri"/>
                <w:sz w:val="18"/>
                <w:szCs w:val="18"/>
              </w:rPr>
            </w:pPr>
            <w:r w:rsidRPr="00D654A1">
              <w:rPr>
                <w:rFonts w:ascii="Calibri" w:hAnsi="Calibri" w:cs="Calibri"/>
                <w:i/>
                <w:sz w:val="18"/>
                <w:szCs w:val="18"/>
              </w:rPr>
              <w:t xml:space="preserve">(86) </w:t>
            </w:r>
            <w:r w:rsidR="00A2411E" w:rsidRPr="00D654A1">
              <w:rPr>
                <w:rFonts w:ascii="Calibri" w:hAnsi="Calibri" w:cs="Calibri"/>
                <w:sz w:val="18"/>
                <w:szCs w:val="18"/>
              </w:rPr>
              <w:t>.252*</w:t>
            </w:r>
          </w:p>
        </w:tc>
        <w:tc>
          <w:tcPr>
            <w:tcW w:w="1369" w:type="dxa"/>
            <w:tcBorders>
              <w:top w:val="nil"/>
              <w:left w:val="nil"/>
              <w:right w:val="nil"/>
            </w:tcBorders>
            <w:shd w:val="clear" w:color="auto" w:fill="auto"/>
            <w:noWrap/>
            <w:vAlign w:val="bottom"/>
            <w:hideMark/>
          </w:tcPr>
          <w:p w14:paraId="4D1B29E8" w14:textId="77777777" w:rsidR="00A2411E" w:rsidRPr="00D654A1" w:rsidRDefault="00072F8D" w:rsidP="00EC3A03">
            <w:pPr>
              <w:jc w:val="right"/>
              <w:rPr>
                <w:rFonts w:ascii="Calibri" w:hAnsi="Calibri" w:cs="Calibri"/>
                <w:sz w:val="18"/>
                <w:szCs w:val="18"/>
              </w:rPr>
            </w:pPr>
            <w:r w:rsidRPr="00D654A1">
              <w:rPr>
                <w:rFonts w:ascii="Calibri" w:hAnsi="Calibri" w:cs="Calibri"/>
                <w:sz w:val="18"/>
                <w:szCs w:val="18"/>
              </w:rPr>
              <w:t>-</w:t>
            </w:r>
          </w:p>
        </w:tc>
        <w:tc>
          <w:tcPr>
            <w:tcW w:w="1666" w:type="dxa"/>
            <w:tcBorders>
              <w:top w:val="nil"/>
              <w:left w:val="nil"/>
              <w:right w:val="nil"/>
            </w:tcBorders>
            <w:shd w:val="clear" w:color="auto" w:fill="auto"/>
            <w:noWrap/>
            <w:vAlign w:val="bottom"/>
            <w:hideMark/>
          </w:tcPr>
          <w:p w14:paraId="26238E5D" w14:textId="2E3991DB" w:rsidR="00A2411E" w:rsidRPr="00D654A1" w:rsidRDefault="00FB7CD4" w:rsidP="00EC3A03">
            <w:pPr>
              <w:jc w:val="right"/>
              <w:rPr>
                <w:rFonts w:ascii="Calibri" w:hAnsi="Calibri" w:cs="Calibri"/>
                <w:sz w:val="18"/>
                <w:szCs w:val="18"/>
              </w:rPr>
            </w:pPr>
            <w:r w:rsidRPr="00D654A1">
              <w:rPr>
                <w:rFonts w:ascii="Calibri" w:hAnsi="Calibri" w:cs="Calibri"/>
                <w:i/>
                <w:sz w:val="18"/>
                <w:szCs w:val="18"/>
              </w:rPr>
              <w:t xml:space="preserve">(86) </w:t>
            </w:r>
            <w:r w:rsidR="00A2411E" w:rsidRPr="00D654A1">
              <w:rPr>
                <w:rFonts w:ascii="Calibri" w:hAnsi="Calibri" w:cs="Calibri"/>
                <w:sz w:val="18"/>
                <w:szCs w:val="18"/>
              </w:rPr>
              <w:t>.106</w:t>
            </w:r>
          </w:p>
        </w:tc>
      </w:tr>
      <w:tr w:rsidR="00D654A1" w:rsidRPr="00D654A1" w14:paraId="46AE9233" w14:textId="77777777" w:rsidTr="00A2411E">
        <w:trPr>
          <w:trHeight w:val="455"/>
        </w:trPr>
        <w:tc>
          <w:tcPr>
            <w:tcW w:w="1900" w:type="dxa"/>
            <w:tcBorders>
              <w:top w:val="nil"/>
              <w:left w:val="nil"/>
              <w:bottom w:val="single" w:sz="4" w:space="0" w:color="auto"/>
              <w:right w:val="nil"/>
            </w:tcBorders>
            <w:shd w:val="clear" w:color="auto" w:fill="auto"/>
            <w:noWrap/>
            <w:vAlign w:val="bottom"/>
            <w:hideMark/>
          </w:tcPr>
          <w:p w14:paraId="0BE76ED1" w14:textId="77777777" w:rsidR="00A2411E" w:rsidRPr="00D654A1" w:rsidRDefault="00A2411E" w:rsidP="00EC3A03">
            <w:pPr>
              <w:jc w:val="right"/>
              <w:rPr>
                <w:rFonts w:ascii="Calibri" w:hAnsi="Calibri" w:cs="Calibri"/>
                <w:b/>
                <w:bCs/>
                <w:sz w:val="18"/>
                <w:szCs w:val="18"/>
              </w:rPr>
            </w:pPr>
            <w:r w:rsidRPr="00D654A1">
              <w:rPr>
                <w:rFonts w:ascii="Calibri" w:hAnsi="Calibri" w:cs="Calibri"/>
                <w:b/>
                <w:bCs/>
                <w:sz w:val="18"/>
                <w:szCs w:val="18"/>
              </w:rPr>
              <w:t>Odd-one-out span</w:t>
            </w:r>
          </w:p>
        </w:tc>
        <w:tc>
          <w:tcPr>
            <w:tcW w:w="1374" w:type="dxa"/>
            <w:tcBorders>
              <w:top w:val="nil"/>
              <w:left w:val="nil"/>
              <w:bottom w:val="single" w:sz="4" w:space="0" w:color="auto"/>
              <w:right w:val="nil"/>
            </w:tcBorders>
            <w:shd w:val="clear" w:color="auto" w:fill="auto"/>
            <w:noWrap/>
            <w:vAlign w:val="bottom"/>
            <w:hideMark/>
          </w:tcPr>
          <w:p w14:paraId="4893019F" w14:textId="33B517C9" w:rsidR="00A2411E" w:rsidRPr="00D654A1" w:rsidRDefault="00FB7CD4" w:rsidP="00EC3A03">
            <w:pPr>
              <w:jc w:val="right"/>
              <w:rPr>
                <w:rFonts w:ascii="Calibri" w:hAnsi="Calibri" w:cs="Calibri"/>
                <w:sz w:val="18"/>
                <w:szCs w:val="18"/>
              </w:rPr>
            </w:pPr>
            <w:r w:rsidRPr="00D654A1">
              <w:rPr>
                <w:rFonts w:ascii="Calibri" w:hAnsi="Calibri" w:cs="Calibri"/>
                <w:i/>
                <w:sz w:val="18"/>
                <w:szCs w:val="18"/>
              </w:rPr>
              <w:t xml:space="preserve">(88) </w:t>
            </w:r>
            <w:r w:rsidR="00A2411E" w:rsidRPr="00D654A1">
              <w:rPr>
                <w:rFonts w:ascii="Calibri" w:hAnsi="Calibri" w:cs="Calibri"/>
                <w:sz w:val="18"/>
                <w:szCs w:val="18"/>
              </w:rPr>
              <w:t>.247*</w:t>
            </w:r>
          </w:p>
        </w:tc>
        <w:tc>
          <w:tcPr>
            <w:tcW w:w="1369" w:type="dxa"/>
            <w:tcBorders>
              <w:top w:val="nil"/>
              <w:left w:val="nil"/>
              <w:bottom w:val="single" w:sz="4" w:space="0" w:color="auto"/>
              <w:right w:val="nil"/>
            </w:tcBorders>
            <w:shd w:val="clear" w:color="auto" w:fill="auto"/>
            <w:noWrap/>
            <w:vAlign w:val="bottom"/>
            <w:hideMark/>
          </w:tcPr>
          <w:p w14:paraId="4AB2055B" w14:textId="6F260462" w:rsidR="00A2411E" w:rsidRPr="00D654A1" w:rsidRDefault="00FB7CD4" w:rsidP="00EC3A03">
            <w:pPr>
              <w:jc w:val="right"/>
              <w:rPr>
                <w:rFonts w:ascii="Calibri" w:hAnsi="Calibri" w:cs="Calibri"/>
                <w:sz w:val="18"/>
                <w:szCs w:val="18"/>
              </w:rPr>
            </w:pPr>
            <w:r w:rsidRPr="00D654A1">
              <w:rPr>
                <w:rFonts w:ascii="Calibri" w:hAnsi="Calibri" w:cs="Calibri"/>
                <w:i/>
                <w:sz w:val="18"/>
                <w:szCs w:val="18"/>
              </w:rPr>
              <w:t xml:space="preserve">(88) </w:t>
            </w:r>
            <w:r w:rsidR="00A2411E" w:rsidRPr="00D654A1">
              <w:rPr>
                <w:rFonts w:ascii="Calibri" w:hAnsi="Calibri" w:cs="Calibri"/>
                <w:sz w:val="18"/>
                <w:szCs w:val="18"/>
              </w:rPr>
              <w:t>.211*</w:t>
            </w:r>
          </w:p>
        </w:tc>
        <w:tc>
          <w:tcPr>
            <w:tcW w:w="1666" w:type="dxa"/>
            <w:tcBorders>
              <w:top w:val="nil"/>
              <w:left w:val="nil"/>
              <w:bottom w:val="single" w:sz="4" w:space="0" w:color="auto"/>
              <w:right w:val="nil"/>
            </w:tcBorders>
            <w:shd w:val="clear" w:color="auto" w:fill="auto"/>
            <w:noWrap/>
            <w:vAlign w:val="bottom"/>
            <w:hideMark/>
          </w:tcPr>
          <w:p w14:paraId="2A8450AC" w14:textId="77777777" w:rsidR="00A2411E" w:rsidRPr="00D654A1" w:rsidRDefault="00072F8D" w:rsidP="00072F8D">
            <w:pPr>
              <w:jc w:val="right"/>
              <w:rPr>
                <w:rFonts w:ascii="Calibri" w:hAnsi="Calibri" w:cs="Calibri"/>
                <w:sz w:val="18"/>
                <w:szCs w:val="18"/>
              </w:rPr>
            </w:pPr>
            <w:r w:rsidRPr="00D654A1">
              <w:rPr>
                <w:rFonts w:ascii="Calibri" w:hAnsi="Calibri" w:cs="Calibri"/>
                <w:sz w:val="18"/>
                <w:szCs w:val="18"/>
              </w:rPr>
              <w:t>-</w:t>
            </w:r>
          </w:p>
        </w:tc>
        <w:tc>
          <w:tcPr>
            <w:tcW w:w="1374" w:type="dxa"/>
            <w:tcBorders>
              <w:top w:val="nil"/>
              <w:left w:val="nil"/>
              <w:bottom w:val="single" w:sz="4" w:space="0" w:color="auto"/>
              <w:right w:val="nil"/>
            </w:tcBorders>
            <w:shd w:val="clear" w:color="auto" w:fill="auto"/>
            <w:noWrap/>
            <w:vAlign w:val="bottom"/>
            <w:hideMark/>
          </w:tcPr>
          <w:p w14:paraId="31179D71" w14:textId="7D74F50B" w:rsidR="00A2411E" w:rsidRPr="00D654A1" w:rsidRDefault="00FB7CD4" w:rsidP="00EC3A03">
            <w:pPr>
              <w:jc w:val="right"/>
              <w:rPr>
                <w:rFonts w:ascii="Calibri" w:hAnsi="Calibri" w:cs="Calibri"/>
                <w:sz w:val="18"/>
                <w:szCs w:val="18"/>
              </w:rPr>
            </w:pPr>
            <w:r w:rsidRPr="00D654A1">
              <w:rPr>
                <w:rFonts w:ascii="Calibri" w:hAnsi="Calibri" w:cs="Calibri"/>
                <w:i/>
                <w:sz w:val="18"/>
                <w:szCs w:val="18"/>
              </w:rPr>
              <w:t xml:space="preserve">(88) </w:t>
            </w:r>
            <w:r w:rsidR="00A2411E" w:rsidRPr="00D654A1">
              <w:rPr>
                <w:rFonts w:ascii="Calibri" w:hAnsi="Calibri" w:cs="Calibri"/>
                <w:sz w:val="18"/>
                <w:szCs w:val="18"/>
              </w:rPr>
              <w:t>.196</w:t>
            </w:r>
          </w:p>
        </w:tc>
        <w:tc>
          <w:tcPr>
            <w:tcW w:w="1369" w:type="dxa"/>
            <w:tcBorders>
              <w:top w:val="nil"/>
              <w:left w:val="nil"/>
              <w:bottom w:val="single" w:sz="4" w:space="0" w:color="auto"/>
              <w:right w:val="nil"/>
            </w:tcBorders>
            <w:shd w:val="clear" w:color="auto" w:fill="auto"/>
            <w:noWrap/>
            <w:vAlign w:val="bottom"/>
            <w:hideMark/>
          </w:tcPr>
          <w:p w14:paraId="71FFD269" w14:textId="38B1B225" w:rsidR="00A2411E" w:rsidRPr="00D654A1" w:rsidRDefault="00FB7CD4" w:rsidP="00EC3A03">
            <w:pPr>
              <w:jc w:val="right"/>
              <w:rPr>
                <w:rFonts w:ascii="Calibri" w:hAnsi="Calibri" w:cs="Calibri"/>
                <w:sz w:val="18"/>
                <w:szCs w:val="18"/>
              </w:rPr>
            </w:pPr>
            <w:r w:rsidRPr="00D654A1">
              <w:rPr>
                <w:rFonts w:ascii="Calibri" w:hAnsi="Calibri" w:cs="Calibri"/>
                <w:i/>
                <w:sz w:val="18"/>
                <w:szCs w:val="18"/>
              </w:rPr>
              <w:t xml:space="preserve">(88) </w:t>
            </w:r>
            <w:r w:rsidR="00A2411E" w:rsidRPr="00D654A1">
              <w:rPr>
                <w:rFonts w:ascii="Calibri" w:hAnsi="Calibri" w:cs="Calibri"/>
                <w:sz w:val="18"/>
                <w:szCs w:val="18"/>
              </w:rPr>
              <w:t>.180</w:t>
            </w:r>
          </w:p>
        </w:tc>
        <w:tc>
          <w:tcPr>
            <w:tcW w:w="1666" w:type="dxa"/>
            <w:tcBorders>
              <w:top w:val="nil"/>
              <w:left w:val="nil"/>
              <w:bottom w:val="single" w:sz="4" w:space="0" w:color="auto"/>
              <w:right w:val="nil"/>
            </w:tcBorders>
            <w:shd w:val="clear" w:color="auto" w:fill="auto"/>
            <w:noWrap/>
            <w:vAlign w:val="bottom"/>
            <w:hideMark/>
          </w:tcPr>
          <w:p w14:paraId="7E380897" w14:textId="236AEF69" w:rsidR="00A2411E" w:rsidRPr="00D654A1" w:rsidRDefault="00FB7CD4" w:rsidP="00EC3A03">
            <w:pPr>
              <w:jc w:val="right"/>
              <w:rPr>
                <w:rFonts w:ascii="Calibri" w:hAnsi="Calibri" w:cs="Calibri"/>
                <w:sz w:val="18"/>
                <w:szCs w:val="18"/>
              </w:rPr>
            </w:pPr>
            <w:r w:rsidRPr="00D654A1">
              <w:rPr>
                <w:rFonts w:ascii="Calibri" w:hAnsi="Calibri" w:cs="Calibri"/>
                <w:sz w:val="18"/>
                <w:szCs w:val="18"/>
              </w:rPr>
              <w:t>-</w:t>
            </w:r>
          </w:p>
        </w:tc>
      </w:tr>
    </w:tbl>
    <w:p w14:paraId="322B866B" w14:textId="77777777" w:rsidR="006B2181" w:rsidRPr="00D654A1" w:rsidRDefault="00174BE6" w:rsidP="00174BE6">
      <w:pPr>
        <w:spacing w:before="240" w:line="480" w:lineRule="auto"/>
        <w:rPr>
          <w:rFonts w:ascii="Arial" w:hAnsi="Arial" w:cs="Arial"/>
          <w:sz w:val="18"/>
          <w:szCs w:val="18"/>
        </w:rPr>
      </w:pPr>
      <w:r w:rsidRPr="00D654A1">
        <w:rPr>
          <w:rFonts w:ascii="Arial" w:hAnsi="Arial" w:cs="Arial"/>
          <w:sz w:val="18"/>
          <w:szCs w:val="18"/>
        </w:rPr>
        <w:t xml:space="preserve">Participant-led below the diagonal; Computer-paced above the diagonal; * = </w:t>
      </w:r>
      <w:r w:rsidRPr="00D654A1">
        <w:rPr>
          <w:rFonts w:ascii="Arial" w:hAnsi="Arial" w:cs="Arial"/>
          <w:i/>
          <w:sz w:val="18"/>
          <w:szCs w:val="18"/>
        </w:rPr>
        <w:t xml:space="preserve">p </w:t>
      </w:r>
      <w:r w:rsidRPr="00D654A1">
        <w:rPr>
          <w:rFonts w:ascii="Arial" w:hAnsi="Arial" w:cs="Arial"/>
          <w:sz w:val="18"/>
          <w:szCs w:val="18"/>
        </w:rPr>
        <w:t xml:space="preserve">&lt; .01; ** = </w:t>
      </w:r>
      <w:r w:rsidRPr="00D654A1">
        <w:rPr>
          <w:rFonts w:ascii="Arial" w:hAnsi="Arial" w:cs="Arial"/>
          <w:i/>
          <w:sz w:val="18"/>
          <w:szCs w:val="18"/>
        </w:rPr>
        <w:t xml:space="preserve">p </w:t>
      </w:r>
      <w:r w:rsidRPr="00D654A1">
        <w:rPr>
          <w:rFonts w:ascii="Arial" w:hAnsi="Arial" w:cs="Arial"/>
          <w:sz w:val="18"/>
          <w:szCs w:val="18"/>
        </w:rPr>
        <w:t xml:space="preserve">&lt; .001; *** = </w:t>
      </w:r>
      <w:r w:rsidRPr="00D654A1">
        <w:rPr>
          <w:rFonts w:ascii="Arial" w:hAnsi="Arial" w:cs="Arial"/>
          <w:i/>
          <w:sz w:val="18"/>
          <w:szCs w:val="18"/>
        </w:rPr>
        <w:t xml:space="preserve">p </w:t>
      </w:r>
      <w:r w:rsidRPr="00D654A1">
        <w:rPr>
          <w:rFonts w:ascii="Arial" w:hAnsi="Arial" w:cs="Arial"/>
          <w:sz w:val="18"/>
          <w:szCs w:val="18"/>
        </w:rPr>
        <w:t>&lt; .0001</w:t>
      </w:r>
    </w:p>
    <w:p w14:paraId="4AD0932F" w14:textId="22C8546C" w:rsidR="00CC1D01" w:rsidRPr="00D654A1" w:rsidRDefault="00CC1D01" w:rsidP="002350E5">
      <w:pPr>
        <w:spacing w:line="480" w:lineRule="auto"/>
        <w:ind w:firstLine="720"/>
        <w:rPr>
          <w:rFonts w:ascii="Arial" w:hAnsi="Arial" w:cs="Arial"/>
        </w:rPr>
      </w:pPr>
      <w:r w:rsidRPr="00D654A1">
        <w:rPr>
          <w:rFonts w:ascii="Arial" w:hAnsi="Arial" w:cs="Arial"/>
        </w:rPr>
        <w:t xml:space="preserve">Reliability analyses were conducted separately for each performance index (storage, processing time, recall time, processing accuracy) to determine an adequate association between the three tasks (Counting, Listening and Odd-one-out </w:t>
      </w:r>
      <w:r w:rsidR="00AD707F" w:rsidRPr="00D654A1">
        <w:rPr>
          <w:rFonts w:ascii="Arial" w:hAnsi="Arial" w:cs="Arial"/>
        </w:rPr>
        <w:t>s</w:t>
      </w:r>
      <w:r w:rsidRPr="00D654A1">
        <w:rPr>
          <w:rFonts w:ascii="Arial" w:hAnsi="Arial" w:cs="Arial"/>
        </w:rPr>
        <w:t xml:space="preserve">pan) </w:t>
      </w:r>
      <w:r w:rsidR="009D7086" w:rsidRPr="00D654A1">
        <w:rPr>
          <w:rFonts w:ascii="Arial" w:hAnsi="Arial" w:cs="Arial"/>
        </w:rPr>
        <w:t>across</w:t>
      </w:r>
      <w:r w:rsidRPr="00D654A1">
        <w:rPr>
          <w:rFonts w:ascii="Arial" w:hAnsi="Arial" w:cs="Arial"/>
        </w:rPr>
        <w:t xml:space="preserve"> administration condition</w:t>
      </w:r>
      <w:r w:rsidR="009D7086" w:rsidRPr="00D654A1">
        <w:rPr>
          <w:rFonts w:ascii="Arial" w:hAnsi="Arial" w:cs="Arial"/>
        </w:rPr>
        <w:t>s</w:t>
      </w:r>
      <w:r w:rsidRPr="00D654A1">
        <w:rPr>
          <w:rFonts w:ascii="Arial" w:hAnsi="Arial" w:cs="Arial"/>
        </w:rPr>
        <w:t>. Cronbach’s</w:t>
      </w:r>
      <w:r w:rsidR="009D7086" w:rsidRPr="00D654A1">
        <w:rPr>
          <w:rFonts w:ascii="Arial" w:hAnsi="Arial" w:cs="Arial"/>
        </w:rPr>
        <w:t xml:space="preserve"> alpha</w:t>
      </w:r>
      <w:r w:rsidRPr="00D654A1">
        <w:rPr>
          <w:rFonts w:ascii="Arial" w:hAnsi="Arial" w:cs="Arial"/>
        </w:rPr>
        <w:t xml:space="preserve"> for recall time (α = .55) and processing accuracy (α = .</w:t>
      </w:r>
      <w:r w:rsidR="00304CBF" w:rsidRPr="00D654A1">
        <w:rPr>
          <w:rFonts w:ascii="Arial" w:hAnsi="Arial" w:cs="Arial"/>
        </w:rPr>
        <w:t>30</w:t>
      </w:r>
      <w:r w:rsidRPr="00D654A1">
        <w:rPr>
          <w:rFonts w:ascii="Arial" w:hAnsi="Arial" w:cs="Arial"/>
        </w:rPr>
        <w:t xml:space="preserve">) were considered too low to be used for factor analysis so were </w:t>
      </w:r>
      <w:r w:rsidR="00107DB5" w:rsidRPr="00D654A1">
        <w:rPr>
          <w:rFonts w:ascii="Arial" w:hAnsi="Arial" w:cs="Arial"/>
        </w:rPr>
        <w:t xml:space="preserve">excluded </w:t>
      </w:r>
      <w:r w:rsidRPr="00D654A1">
        <w:rPr>
          <w:rFonts w:ascii="Arial" w:hAnsi="Arial" w:cs="Arial"/>
        </w:rPr>
        <w:t>from further analysis</w:t>
      </w:r>
      <w:r w:rsidR="008448D7" w:rsidRPr="00D654A1">
        <w:rPr>
          <w:rFonts w:ascii="Arial" w:hAnsi="Arial" w:cs="Arial"/>
        </w:rPr>
        <w:t xml:space="preserve"> (Tolmie, </w:t>
      </w:r>
      <w:proofErr w:type="spellStart"/>
      <w:r w:rsidR="008448D7" w:rsidRPr="00D654A1">
        <w:rPr>
          <w:rFonts w:ascii="Arial" w:hAnsi="Arial" w:cs="Arial"/>
        </w:rPr>
        <w:t>Muijs</w:t>
      </w:r>
      <w:proofErr w:type="spellEnd"/>
      <w:r w:rsidR="008448D7" w:rsidRPr="00D654A1">
        <w:rPr>
          <w:rFonts w:ascii="Arial" w:hAnsi="Arial" w:cs="Arial"/>
        </w:rPr>
        <w:t xml:space="preserve"> &amp; </w:t>
      </w:r>
      <w:proofErr w:type="spellStart"/>
      <w:r w:rsidR="008448D7" w:rsidRPr="00D654A1">
        <w:rPr>
          <w:rFonts w:ascii="Arial" w:hAnsi="Arial" w:cs="Arial"/>
        </w:rPr>
        <w:t>McAteer</w:t>
      </w:r>
      <w:proofErr w:type="spellEnd"/>
      <w:r w:rsidR="008448D7" w:rsidRPr="00D654A1">
        <w:rPr>
          <w:rFonts w:ascii="Arial" w:hAnsi="Arial" w:cs="Arial"/>
        </w:rPr>
        <w:t>, 2011)</w:t>
      </w:r>
      <w:r w:rsidRPr="00D654A1">
        <w:rPr>
          <w:rFonts w:ascii="Arial" w:hAnsi="Arial" w:cs="Arial"/>
        </w:rPr>
        <w:t>. Cronbach’s</w:t>
      </w:r>
      <w:r w:rsidR="009D7086" w:rsidRPr="00D654A1">
        <w:rPr>
          <w:rFonts w:ascii="Arial" w:hAnsi="Arial" w:cs="Arial"/>
        </w:rPr>
        <w:t xml:space="preserve"> alpha</w:t>
      </w:r>
      <w:r w:rsidRPr="00D654A1">
        <w:rPr>
          <w:rFonts w:ascii="Arial" w:hAnsi="Arial" w:cs="Arial"/>
        </w:rPr>
        <w:t xml:space="preserve"> for processing time (α = .</w:t>
      </w:r>
      <w:r w:rsidR="00304CBF" w:rsidRPr="00D654A1">
        <w:rPr>
          <w:rFonts w:ascii="Arial" w:hAnsi="Arial" w:cs="Arial"/>
        </w:rPr>
        <w:t>70</w:t>
      </w:r>
      <w:r w:rsidRPr="00D654A1">
        <w:rPr>
          <w:rFonts w:ascii="Arial" w:hAnsi="Arial" w:cs="Arial"/>
        </w:rPr>
        <w:t xml:space="preserve">) and storage (α = .77) showed adequate reliability and </w:t>
      </w:r>
      <w:r w:rsidR="008448D7" w:rsidRPr="00D654A1">
        <w:rPr>
          <w:rFonts w:ascii="Arial" w:hAnsi="Arial" w:cs="Arial"/>
        </w:rPr>
        <w:t xml:space="preserve">were </w:t>
      </w:r>
      <w:r w:rsidRPr="00D654A1">
        <w:rPr>
          <w:rFonts w:ascii="Arial" w:hAnsi="Arial" w:cs="Arial"/>
        </w:rPr>
        <w:t xml:space="preserve">therefore included in further analysis to establish factors representing these two performance indices. </w:t>
      </w:r>
    </w:p>
    <w:p w14:paraId="3EAB4386" w14:textId="34EE9820" w:rsidR="000418F4" w:rsidRPr="00D654A1" w:rsidRDefault="00CC1D01" w:rsidP="000418F4">
      <w:pPr>
        <w:spacing w:line="480" w:lineRule="auto"/>
        <w:rPr>
          <w:rFonts w:ascii="Arial" w:hAnsi="Arial" w:cs="Arial"/>
        </w:rPr>
      </w:pPr>
      <w:r w:rsidRPr="00D654A1">
        <w:rPr>
          <w:rFonts w:ascii="Arial" w:hAnsi="Arial" w:cs="Arial"/>
        </w:rPr>
        <w:tab/>
      </w:r>
      <w:r w:rsidR="009D7086" w:rsidRPr="00D654A1">
        <w:rPr>
          <w:rFonts w:ascii="Arial" w:hAnsi="Arial" w:cs="Arial"/>
        </w:rPr>
        <w:t>PCA</w:t>
      </w:r>
      <w:r w:rsidR="000418F4" w:rsidRPr="00D654A1">
        <w:rPr>
          <w:rFonts w:ascii="Arial" w:hAnsi="Arial" w:cs="Arial"/>
        </w:rPr>
        <w:t xml:space="preserve"> was used to identify separate storage and processing time factors from the participant-led and computer-paced administration conditions (i.e. four factors). As the purpose was confirmatory as opposed to exploratory, four factors were forced in the extraction (</w:t>
      </w:r>
      <w:r w:rsidR="00A3046A" w:rsidRPr="00D654A1">
        <w:rPr>
          <w:rFonts w:ascii="Arial" w:hAnsi="Arial" w:cs="Arial"/>
        </w:rPr>
        <w:t>s</w:t>
      </w:r>
      <w:r w:rsidR="000418F4" w:rsidRPr="00D654A1">
        <w:rPr>
          <w:rFonts w:ascii="Arial" w:hAnsi="Arial" w:cs="Arial"/>
        </w:rPr>
        <w:t>ee Santos et al., 2015 for a similar approach). An orthogonal rotation (Varimax) was used due to the small number of variables in each analysis, as the aim was to create high loadings as opposed to maximising the spread of variables over several factors (Field</w:t>
      </w:r>
      <w:r w:rsidR="00C27D1E" w:rsidRPr="00D654A1">
        <w:rPr>
          <w:rFonts w:ascii="Arial" w:hAnsi="Arial" w:cs="Arial"/>
        </w:rPr>
        <w:t>,</w:t>
      </w:r>
      <w:r w:rsidR="000418F4" w:rsidRPr="00D654A1">
        <w:rPr>
          <w:rFonts w:ascii="Arial" w:hAnsi="Arial" w:cs="Arial"/>
        </w:rPr>
        <w:t xml:space="preserve"> 201</w:t>
      </w:r>
      <w:r w:rsidR="00BC5467" w:rsidRPr="00D654A1">
        <w:rPr>
          <w:rFonts w:ascii="Arial" w:hAnsi="Arial" w:cs="Arial"/>
        </w:rPr>
        <w:t>7</w:t>
      </w:r>
      <w:r w:rsidR="000418F4" w:rsidRPr="00D654A1">
        <w:rPr>
          <w:rFonts w:ascii="Arial" w:hAnsi="Arial" w:cs="Arial"/>
        </w:rPr>
        <w:t>).</w:t>
      </w:r>
    </w:p>
    <w:p w14:paraId="4B4A302A" w14:textId="77777777" w:rsidR="002F2125" w:rsidRPr="00D654A1" w:rsidRDefault="000418F4" w:rsidP="00CE7B94">
      <w:pPr>
        <w:spacing w:line="480" w:lineRule="auto"/>
        <w:ind w:firstLine="720"/>
        <w:rPr>
          <w:rFonts w:ascii="Arial" w:hAnsi="Arial" w:cs="Arial"/>
        </w:rPr>
      </w:pPr>
      <w:r w:rsidRPr="00D654A1">
        <w:rPr>
          <w:rFonts w:ascii="Arial" w:hAnsi="Arial" w:cs="Arial"/>
        </w:rPr>
        <w:t>The Kaiser-Meyer-Olkin (KMO) value was .728 and Bartlett’s test of sphericity was significant (</w:t>
      </w:r>
      <w:r w:rsidRPr="00D654A1">
        <w:rPr>
          <w:rFonts w:ascii="Arial" w:hAnsi="Arial" w:cs="Arial"/>
          <w:i/>
          <w:iCs/>
        </w:rPr>
        <w:t>χ</w:t>
      </w:r>
      <w:r w:rsidRPr="00D654A1">
        <w:rPr>
          <w:rFonts w:ascii="Arial" w:hAnsi="Arial" w:cs="Arial"/>
          <w:vertAlign w:val="superscript"/>
        </w:rPr>
        <w:t>2</w:t>
      </w:r>
      <w:r w:rsidRPr="00D654A1">
        <w:rPr>
          <w:rFonts w:ascii="Arial" w:hAnsi="Arial" w:cs="Arial"/>
        </w:rPr>
        <w:t>(66) = 270.14, </w:t>
      </w:r>
      <w:r w:rsidRPr="00D654A1">
        <w:rPr>
          <w:rFonts w:ascii="Arial" w:hAnsi="Arial" w:cs="Arial"/>
          <w:i/>
          <w:iCs/>
        </w:rPr>
        <w:t>p</w:t>
      </w:r>
      <w:r w:rsidRPr="00D654A1">
        <w:rPr>
          <w:rFonts w:ascii="Arial" w:hAnsi="Arial" w:cs="Arial"/>
        </w:rPr>
        <w:t> &lt; .001</w:t>
      </w:r>
      <w:r w:rsidR="002E14A6" w:rsidRPr="00D654A1">
        <w:rPr>
          <w:rFonts w:ascii="Arial" w:hAnsi="Arial" w:cs="Arial"/>
        </w:rPr>
        <w:t>)</w:t>
      </w:r>
      <w:r w:rsidRPr="00D654A1">
        <w:rPr>
          <w:rFonts w:ascii="Arial" w:hAnsi="Arial" w:cs="Arial"/>
        </w:rPr>
        <w:t xml:space="preserve">. </w:t>
      </w:r>
      <w:r w:rsidR="00747BFD" w:rsidRPr="00D654A1">
        <w:rPr>
          <w:rFonts w:ascii="Arial" w:hAnsi="Arial" w:cs="Arial"/>
        </w:rPr>
        <w:t>The</w:t>
      </w:r>
      <w:r w:rsidRPr="00D654A1">
        <w:rPr>
          <w:rFonts w:ascii="Arial" w:hAnsi="Arial" w:cs="Arial"/>
        </w:rPr>
        <w:t xml:space="preserve"> </w:t>
      </w:r>
      <w:r w:rsidR="00747BFD" w:rsidRPr="00D654A1">
        <w:rPr>
          <w:rFonts w:ascii="Arial" w:hAnsi="Arial" w:cs="Arial"/>
        </w:rPr>
        <w:t xml:space="preserve">range of </w:t>
      </w:r>
      <w:r w:rsidRPr="00D654A1">
        <w:rPr>
          <w:rFonts w:ascii="Arial" w:hAnsi="Arial" w:cs="Arial"/>
        </w:rPr>
        <w:t xml:space="preserve">KMO values for individual items </w:t>
      </w:r>
      <w:r w:rsidR="00747BFD" w:rsidRPr="00D654A1">
        <w:rPr>
          <w:rFonts w:ascii="Arial" w:hAnsi="Arial" w:cs="Arial"/>
        </w:rPr>
        <w:t xml:space="preserve">was </w:t>
      </w:r>
      <w:r w:rsidRPr="00D654A1">
        <w:rPr>
          <w:rFonts w:ascii="Arial" w:hAnsi="Arial" w:cs="Arial"/>
        </w:rPr>
        <w:t xml:space="preserve">.50 </w:t>
      </w:r>
      <w:r w:rsidR="00747BFD" w:rsidRPr="00D654A1">
        <w:rPr>
          <w:rFonts w:ascii="Arial" w:hAnsi="Arial" w:cs="Arial"/>
        </w:rPr>
        <w:t>to .89</w:t>
      </w:r>
      <w:r w:rsidRPr="00D654A1">
        <w:rPr>
          <w:rFonts w:ascii="Arial" w:hAnsi="Arial" w:cs="Arial"/>
        </w:rPr>
        <w:t>. The components accounted for 71.84% of the variance.</w:t>
      </w:r>
      <w:r w:rsidR="00CE7B94" w:rsidRPr="00D654A1">
        <w:rPr>
          <w:rFonts w:ascii="Arial" w:hAnsi="Arial" w:cs="Arial"/>
        </w:rPr>
        <w:t xml:space="preserve"> </w:t>
      </w:r>
      <w:r w:rsidR="00376BF2" w:rsidRPr="00D654A1">
        <w:rPr>
          <w:rFonts w:ascii="Arial" w:hAnsi="Arial" w:cs="Arial"/>
        </w:rPr>
        <w:t>These findings indicated the samp</w:t>
      </w:r>
      <w:r w:rsidR="002E14A6" w:rsidRPr="00D654A1">
        <w:rPr>
          <w:rFonts w:ascii="Arial" w:hAnsi="Arial" w:cs="Arial"/>
        </w:rPr>
        <w:t>le was adequate for PCA. Table 7</w:t>
      </w:r>
      <w:r w:rsidR="00376BF2" w:rsidRPr="00D654A1">
        <w:rPr>
          <w:rFonts w:ascii="Arial" w:hAnsi="Arial" w:cs="Arial"/>
        </w:rPr>
        <w:t xml:space="preserve"> shows the results of the PCA for all four </w:t>
      </w:r>
      <w:r w:rsidR="002E14A6" w:rsidRPr="00D654A1">
        <w:rPr>
          <w:rFonts w:ascii="Arial" w:hAnsi="Arial" w:cs="Arial"/>
        </w:rPr>
        <w:t>variables</w:t>
      </w:r>
      <w:r w:rsidR="00CE7B94" w:rsidRPr="00D654A1">
        <w:rPr>
          <w:rFonts w:ascii="Arial" w:hAnsi="Arial" w:cs="Arial"/>
        </w:rPr>
        <w:t xml:space="preserve"> (participant-led storage and processing time; computer-paced storage and </w:t>
      </w:r>
      <w:r w:rsidR="00376BF2" w:rsidRPr="00D654A1">
        <w:rPr>
          <w:rFonts w:ascii="Arial" w:hAnsi="Arial" w:cs="Arial"/>
        </w:rPr>
        <w:t>processing time)</w:t>
      </w:r>
      <w:r w:rsidR="00AD6FA8" w:rsidRPr="00D654A1">
        <w:rPr>
          <w:rFonts w:ascii="Arial" w:hAnsi="Arial" w:cs="Arial"/>
        </w:rPr>
        <w:t>.</w:t>
      </w:r>
    </w:p>
    <w:p w14:paraId="782695D8" w14:textId="77777777" w:rsidR="0028179E" w:rsidRPr="00D654A1" w:rsidRDefault="0028179E" w:rsidP="002F2125">
      <w:pPr>
        <w:spacing w:line="480" w:lineRule="auto"/>
        <w:rPr>
          <w:rFonts w:ascii="Arial" w:hAnsi="Arial" w:cs="Arial"/>
          <w:b/>
          <w:i/>
        </w:rPr>
      </w:pPr>
      <w:r w:rsidRPr="00D654A1">
        <w:rPr>
          <w:rFonts w:ascii="Arial" w:hAnsi="Arial" w:cs="Arial"/>
          <w:i/>
        </w:rPr>
        <w:t xml:space="preserve">Table </w:t>
      </w:r>
      <w:r w:rsidR="002E14A6" w:rsidRPr="00D654A1">
        <w:rPr>
          <w:rFonts w:ascii="Arial" w:hAnsi="Arial" w:cs="Arial"/>
          <w:i/>
        </w:rPr>
        <w:t>7</w:t>
      </w:r>
      <w:r w:rsidRPr="00D654A1">
        <w:rPr>
          <w:rFonts w:ascii="Arial" w:hAnsi="Arial" w:cs="Arial"/>
          <w:i/>
        </w:rPr>
        <w:t xml:space="preserve">. </w:t>
      </w:r>
      <w:r w:rsidR="00270A50" w:rsidRPr="00D654A1">
        <w:rPr>
          <w:rFonts w:ascii="Arial" w:hAnsi="Arial" w:cs="Arial"/>
          <w:i/>
        </w:rPr>
        <w:t>PCA for storage and processing across conditions</w:t>
      </w:r>
    </w:p>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1112"/>
        <w:gridCol w:w="1594"/>
        <w:gridCol w:w="1209"/>
        <w:gridCol w:w="992"/>
      </w:tblGrid>
      <w:tr w:rsidR="00D654A1" w:rsidRPr="00D654A1" w14:paraId="6B2CBDF7" w14:textId="77777777" w:rsidTr="00CE7B94">
        <w:tc>
          <w:tcPr>
            <w:tcW w:w="2464" w:type="dxa"/>
            <w:tcBorders>
              <w:top w:val="single" w:sz="4" w:space="0" w:color="auto"/>
              <w:bottom w:val="single" w:sz="4" w:space="0" w:color="auto"/>
            </w:tcBorders>
          </w:tcPr>
          <w:p w14:paraId="7B4F7075" w14:textId="77777777" w:rsidR="00CE7B94" w:rsidRPr="00D654A1" w:rsidRDefault="00CE7B94" w:rsidP="002350E5">
            <w:pPr>
              <w:spacing w:line="360" w:lineRule="auto"/>
              <w:jc w:val="center"/>
              <w:rPr>
                <w:rFonts w:ascii="Arial" w:hAnsi="Arial" w:cs="Arial"/>
                <w:sz w:val="18"/>
                <w:szCs w:val="18"/>
              </w:rPr>
            </w:pPr>
          </w:p>
        </w:tc>
        <w:tc>
          <w:tcPr>
            <w:tcW w:w="1112" w:type="dxa"/>
            <w:tcBorders>
              <w:top w:val="single" w:sz="4" w:space="0" w:color="auto"/>
              <w:bottom w:val="single" w:sz="4" w:space="0" w:color="auto"/>
            </w:tcBorders>
          </w:tcPr>
          <w:p w14:paraId="319A3569" w14:textId="77777777" w:rsidR="00CE7B94" w:rsidRPr="00D654A1" w:rsidRDefault="00CE7B94" w:rsidP="00C51F6A">
            <w:pPr>
              <w:spacing w:line="360" w:lineRule="auto"/>
              <w:jc w:val="center"/>
              <w:rPr>
                <w:rFonts w:ascii="Arial" w:hAnsi="Arial" w:cs="Arial"/>
                <w:sz w:val="18"/>
                <w:szCs w:val="18"/>
              </w:rPr>
            </w:pPr>
            <w:r w:rsidRPr="00D654A1">
              <w:rPr>
                <w:rFonts w:ascii="Arial" w:hAnsi="Arial" w:cs="Arial"/>
                <w:sz w:val="18"/>
                <w:szCs w:val="18"/>
              </w:rPr>
              <w:t>Factor 1</w:t>
            </w:r>
          </w:p>
          <w:p w14:paraId="03FFCF32" w14:textId="77777777" w:rsidR="00CE7B94" w:rsidRPr="00D654A1" w:rsidRDefault="00CE7B94" w:rsidP="002350E5">
            <w:pPr>
              <w:spacing w:line="360" w:lineRule="auto"/>
              <w:rPr>
                <w:rFonts w:ascii="Arial" w:hAnsi="Arial" w:cs="Arial"/>
                <w:sz w:val="18"/>
                <w:szCs w:val="18"/>
              </w:rPr>
            </w:pPr>
            <w:r w:rsidRPr="00D654A1">
              <w:rPr>
                <w:rFonts w:ascii="Arial" w:hAnsi="Arial" w:cs="Arial"/>
                <w:i/>
                <w:sz w:val="18"/>
                <w:szCs w:val="18"/>
              </w:rPr>
              <w:t>E</w:t>
            </w:r>
            <w:r w:rsidRPr="00D654A1">
              <w:rPr>
                <w:rFonts w:ascii="Arial" w:hAnsi="Arial" w:cs="Arial"/>
                <w:sz w:val="18"/>
                <w:szCs w:val="18"/>
              </w:rPr>
              <w:t xml:space="preserve"> = 1.55</w:t>
            </w:r>
          </w:p>
        </w:tc>
        <w:tc>
          <w:tcPr>
            <w:tcW w:w="1594" w:type="dxa"/>
            <w:tcBorders>
              <w:top w:val="single" w:sz="4" w:space="0" w:color="auto"/>
              <w:bottom w:val="single" w:sz="4" w:space="0" w:color="auto"/>
            </w:tcBorders>
          </w:tcPr>
          <w:p w14:paraId="07BC60AC" w14:textId="77777777" w:rsidR="00CE7B94" w:rsidRPr="00D654A1" w:rsidRDefault="00CE7B94" w:rsidP="00C51F6A">
            <w:pPr>
              <w:spacing w:line="360" w:lineRule="auto"/>
              <w:jc w:val="center"/>
              <w:rPr>
                <w:rFonts w:ascii="Arial" w:hAnsi="Arial" w:cs="Arial"/>
                <w:sz w:val="18"/>
                <w:szCs w:val="18"/>
              </w:rPr>
            </w:pPr>
            <w:r w:rsidRPr="00D654A1">
              <w:rPr>
                <w:rFonts w:ascii="Arial" w:hAnsi="Arial" w:cs="Arial"/>
                <w:sz w:val="18"/>
                <w:szCs w:val="18"/>
              </w:rPr>
              <w:t>Factor 2</w:t>
            </w:r>
          </w:p>
          <w:p w14:paraId="60D5601A" w14:textId="77777777" w:rsidR="00CE7B94" w:rsidRPr="00D654A1" w:rsidRDefault="00CE7B94" w:rsidP="002350E5">
            <w:pPr>
              <w:spacing w:line="360" w:lineRule="auto"/>
              <w:rPr>
                <w:rFonts w:ascii="Arial" w:hAnsi="Arial" w:cs="Arial"/>
                <w:sz w:val="18"/>
                <w:szCs w:val="18"/>
              </w:rPr>
            </w:pPr>
            <w:r w:rsidRPr="00D654A1">
              <w:rPr>
                <w:rFonts w:ascii="Arial" w:hAnsi="Arial" w:cs="Arial"/>
                <w:i/>
                <w:sz w:val="18"/>
                <w:szCs w:val="18"/>
              </w:rPr>
              <w:t>E</w:t>
            </w:r>
            <w:r w:rsidRPr="00D654A1">
              <w:rPr>
                <w:rFonts w:ascii="Arial" w:hAnsi="Arial" w:cs="Arial"/>
                <w:sz w:val="18"/>
                <w:szCs w:val="18"/>
              </w:rPr>
              <w:t xml:space="preserve"> = 1.71</w:t>
            </w:r>
          </w:p>
        </w:tc>
        <w:tc>
          <w:tcPr>
            <w:tcW w:w="1209" w:type="dxa"/>
            <w:tcBorders>
              <w:top w:val="single" w:sz="4" w:space="0" w:color="auto"/>
              <w:bottom w:val="single" w:sz="4" w:space="0" w:color="auto"/>
            </w:tcBorders>
          </w:tcPr>
          <w:p w14:paraId="74D4B96E" w14:textId="77777777" w:rsidR="00CE7B94" w:rsidRPr="00D654A1" w:rsidRDefault="00CE7B94" w:rsidP="002350E5">
            <w:pPr>
              <w:spacing w:line="360" w:lineRule="auto"/>
              <w:rPr>
                <w:rFonts w:ascii="Arial" w:hAnsi="Arial" w:cs="Arial"/>
                <w:sz w:val="18"/>
                <w:szCs w:val="18"/>
              </w:rPr>
            </w:pPr>
            <w:r w:rsidRPr="00D654A1">
              <w:rPr>
                <w:rFonts w:ascii="Arial" w:hAnsi="Arial" w:cs="Arial"/>
                <w:sz w:val="18"/>
                <w:szCs w:val="18"/>
              </w:rPr>
              <w:t>Factor 3</w:t>
            </w:r>
          </w:p>
          <w:p w14:paraId="1FDAB80F" w14:textId="77777777" w:rsidR="00CE7B94" w:rsidRPr="00D654A1" w:rsidRDefault="00CE7B94" w:rsidP="00270A50">
            <w:pPr>
              <w:spacing w:line="360" w:lineRule="auto"/>
              <w:rPr>
                <w:rFonts w:ascii="Arial" w:hAnsi="Arial" w:cs="Arial"/>
                <w:sz w:val="18"/>
                <w:szCs w:val="18"/>
              </w:rPr>
            </w:pPr>
            <w:r w:rsidRPr="00D654A1">
              <w:rPr>
                <w:rFonts w:ascii="Arial" w:hAnsi="Arial" w:cs="Arial"/>
                <w:sz w:val="18"/>
                <w:szCs w:val="18"/>
              </w:rPr>
              <w:t>E= 1.76</w:t>
            </w:r>
          </w:p>
        </w:tc>
        <w:tc>
          <w:tcPr>
            <w:tcW w:w="992" w:type="dxa"/>
            <w:tcBorders>
              <w:top w:val="single" w:sz="4" w:space="0" w:color="auto"/>
              <w:bottom w:val="single" w:sz="4" w:space="0" w:color="auto"/>
            </w:tcBorders>
          </w:tcPr>
          <w:p w14:paraId="24D3DE1C" w14:textId="77777777" w:rsidR="00CE7B94" w:rsidRPr="00D654A1" w:rsidRDefault="00CE7B94" w:rsidP="002350E5">
            <w:pPr>
              <w:spacing w:line="360" w:lineRule="auto"/>
              <w:rPr>
                <w:rFonts w:ascii="Arial" w:hAnsi="Arial" w:cs="Arial"/>
                <w:sz w:val="18"/>
                <w:szCs w:val="18"/>
              </w:rPr>
            </w:pPr>
            <w:r w:rsidRPr="00D654A1">
              <w:rPr>
                <w:rFonts w:ascii="Arial" w:hAnsi="Arial" w:cs="Arial"/>
                <w:sz w:val="18"/>
                <w:szCs w:val="18"/>
              </w:rPr>
              <w:t>Factor 4</w:t>
            </w:r>
          </w:p>
          <w:p w14:paraId="6EFC96A9" w14:textId="77777777" w:rsidR="00CE7B94" w:rsidRPr="00D654A1" w:rsidRDefault="00CE7B94" w:rsidP="00270A50">
            <w:pPr>
              <w:spacing w:line="360" w:lineRule="auto"/>
              <w:rPr>
                <w:rFonts w:ascii="Arial" w:hAnsi="Arial" w:cs="Arial"/>
                <w:sz w:val="18"/>
                <w:szCs w:val="18"/>
              </w:rPr>
            </w:pPr>
            <w:r w:rsidRPr="00D654A1">
              <w:rPr>
                <w:rFonts w:ascii="Arial" w:hAnsi="Arial" w:cs="Arial"/>
                <w:i/>
                <w:sz w:val="18"/>
                <w:szCs w:val="18"/>
              </w:rPr>
              <w:t>E</w:t>
            </w:r>
            <w:r w:rsidRPr="00D654A1">
              <w:rPr>
                <w:rFonts w:ascii="Arial" w:hAnsi="Arial" w:cs="Arial"/>
                <w:sz w:val="18"/>
                <w:szCs w:val="18"/>
              </w:rPr>
              <w:t xml:space="preserve"> = 1.62</w:t>
            </w:r>
          </w:p>
        </w:tc>
      </w:tr>
      <w:tr w:rsidR="00D654A1" w:rsidRPr="00D654A1" w14:paraId="35CA21DE" w14:textId="77777777" w:rsidTr="00CE7B94">
        <w:tc>
          <w:tcPr>
            <w:tcW w:w="2464" w:type="dxa"/>
            <w:tcBorders>
              <w:top w:val="single" w:sz="4" w:space="0" w:color="auto"/>
            </w:tcBorders>
          </w:tcPr>
          <w:p w14:paraId="2E808E37"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Counting span TTC PL</w:t>
            </w:r>
          </w:p>
        </w:tc>
        <w:tc>
          <w:tcPr>
            <w:tcW w:w="1112" w:type="dxa"/>
            <w:tcBorders>
              <w:top w:val="single" w:sz="4" w:space="0" w:color="auto"/>
            </w:tcBorders>
          </w:tcPr>
          <w:p w14:paraId="14DC9399"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.864</w:t>
            </w:r>
          </w:p>
        </w:tc>
        <w:tc>
          <w:tcPr>
            <w:tcW w:w="1594" w:type="dxa"/>
            <w:tcBorders>
              <w:top w:val="single" w:sz="4" w:space="0" w:color="auto"/>
            </w:tcBorders>
          </w:tcPr>
          <w:p w14:paraId="6D171039" w14:textId="77777777" w:rsidR="00CE7B94" w:rsidRPr="00D654A1" w:rsidRDefault="00CE7B94" w:rsidP="00F8606C">
            <w:pPr>
              <w:spacing w:line="360" w:lineRule="auto"/>
              <w:rPr>
                <w:rFonts w:ascii="Arial" w:hAnsi="Arial" w:cs="Arial"/>
                <w:sz w:val="18"/>
                <w:szCs w:val="18"/>
              </w:rPr>
            </w:pPr>
          </w:p>
        </w:tc>
        <w:tc>
          <w:tcPr>
            <w:tcW w:w="1209" w:type="dxa"/>
            <w:tcBorders>
              <w:top w:val="single" w:sz="4" w:space="0" w:color="auto"/>
            </w:tcBorders>
          </w:tcPr>
          <w:p w14:paraId="28D64B07" w14:textId="77777777" w:rsidR="00CE7B94" w:rsidRPr="00D654A1" w:rsidRDefault="00CE7B94" w:rsidP="00F8606C">
            <w:pPr>
              <w:spacing w:line="360" w:lineRule="auto"/>
              <w:rPr>
                <w:rFonts w:ascii="Arial" w:hAnsi="Arial" w:cs="Arial"/>
                <w:sz w:val="18"/>
                <w:szCs w:val="18"/>
              </w:rPr>
            </w:pPr>
          </w:p>
        </w:tc>
        <w:tc>
          <w:tcPr>
            <w:tcW w:w="992" w:type="dxa"/>
            <w:tcBorders>
              <w:top w:val="single" w:sz="4" w:space="0" w:color="auto"/>
            </w:tcBorders>
          </w:tcPr>
          <w:p w14:paraId="400909CF" w14:textId="77777777" w:rsidR="00CE7B94" w:rsidRPr="00D654A1" w:rsidRDefault="00CE7B94" w:rsidP="00F8606C">
            <w:pPr>
              <w:spacing w:line="360" w:lineRule="auto"/>
              <w:rPr>
                <w:rFonts w:ascii="Arial" w:hAnsi="Arial" w:cs="Arial"/>
                <w:sz w:val="18"/>
                <w:szCs w:val="18"/>
              </w:rPr>
            </w:pPr>
          </w:p>
        </w:tc>
      </w:tr>
      <w:tr w:rsidR="00D654A1" w:rsidRPr="00D654A1" w14:paraId="69B0E8BE" w14:textId="77777777" w:rsidTr="00CE7B94">
        <w:tc>
          <w:tcPr>
            <w:tcW w:w="2464" w:type="dxa"/>
          </w:tcPr>
          <w:p w14:paraId="2682090F" w14:textId="77777777" w:rsidR="00CE7B94" w:rsidRPr="00D654A1" w:rsidRDefault="00CE7B94" w:rsidP="00F8606C">
            <w:pPr>
              <w:spacing w:line="360" w:lineRule="auto"/>
              <w:rPr>
                <w:rFonts w:ascii="Arial" w:hAnsi="Arial" w:cs="Arial"/>
                <w:sz w:val="18"/>
                <w:szCs w:val="18"/>
              </w:rPr>
            </w:pPr>
            <w:r w:rsidRPr="00D654A1">
              <w:rPr>
                <w:rStyle w:val="xxxxxxxspelle"/>
                <w:rFonts w:ascii="Arial" w:hAnsi="Arial" w:cs="Arial"/>
                <w:sz w:val="18"/>
                <w:szCs w:val="18"/>
              </w:rPr>
              <w:t>Counting span PT CP</w:t>
            </w:r>
          </w:p>
        </w:tc>
        <w:tc>
          <w:tcPr>
            <w:tcW w:w="1112" w:type="dxa"/>
          </w:tcPr>
          <w:p w14:paraId="65A23BE5"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.859</w:t>
            </w:r>
          </w:p>
        </w:tc>
        <w:tc>
          <w:tcPr>
            <w:tcW w:w="1594" w:type="dxa"/>
          </w:tcPr>
          <w:p w14:paraId="1BE0A9EB" w14:textId="77777777" w:rsidR="00CE7B94" w:rsidRPr="00D654A1" w:rsidRDefault="00CE7B94" w:rsidP="00F8606C">
            <w:pPr>
              <w:spacing w:line="360" w:lineRule="auto"/>
              <w:rPr>
                <w:rFonts w:ascii="Arial" w:hAnsi="Arial" w:cs="Arial"/>
                <w:sz w:val="18"/>
                <w:szCs w:val="18"/>
              </w:rPr>
            </w:pPr>
          </w:p>
        </w:tc>
        <w:tc>
          <w:tcPr>
            <w:tcW w:w="1209" w:type="dxa"/>
          </w:tcPr>
          <w:p w14:paraId="14E35B2A" w14:textId="77777777" w:rsidR="00CE7B94" w:rsidRPr="00D654A1" w:rsidRDefault="00CE7B94" w:rsidP="00F8606C">
            <w:pPr>
              <w:spacing w:line="360" w:lineRule="auto"/>
              <w:rPr>
                <w:rFonts w:ascii="Arial" w:hAnsi="Arial" w:cs="Arial"/>
                <w:sz w:val="18"/>
                <w:szCs w:val="18"/>
              </w:rPr>
            </w:pPr>
          </w:p>
        </w:tc>
        <w:tc>
          <w:tcPr>
            <w:tcW w:w="992" w:type="dxa"/>
          </w:tcPr>
          <w:p w14:paraId="712D15F9" w14:textId="77777777" w:rsidR="00CE7B94" w:rsidRPr="00D654A1" w:rsidRDefault="00CE7B94" w:rsidP="00F8606C">
            <w:pPr>
              <w:spacing w:line="360" w:lineRule="auto"/>
              <w:rPr>
                <w:rFonts w:ascii="Arial" w:hAnsi="Arial" w:cs="Arial"/>
                <w:sz w:val="18"/>
                <w:szCs w:val="18"/>
              </w:rPr>
            </w:pPr>
          </w:p>
        </w:tc>
      </w:tr>
      <w:tr w:rsidR="00D654A1" w:rsidRPr="00D654A1" w14:paraId="449B9F5E" w14:textId="77777777" w:rsidTr="00CE7B94">
        <w:tc>
          <w:tcPr>
            <w:tcW w:w="2464" w:type="dxa"/>
          </w:tcPr>
          <w:p w14:paraId="42DDA175" w14:textId="77777777" w:rsidR="00CE7B94" w:rsidRPr="00D654A1" w:rsidRDefault="00CE7B94" w:rsidP="00F549E9">
            <w:pPr>
              <w:spacing w:line="360" w:lineRule="auto"/>
              <w:rPr>
                <w:rFonts w:ascii="Arial" w:hAnsi="Arial" w:cs="Arial"/>
                <w:sz w:val="18"/>
                <w:szCs w:val="18"/>
              </w:rPr>
            </w:pPr>
            <w:r w:rsidRPr="00D654A1">
              <w:rPr>
                <w:rStyle w:val="xxxxxxxspelle"/>
                <w:rFonts w:ascii="Arial" w:hAnsi="Arial" w:cs="Arial"/>
                <w:sz w:val="18"/>
                <w:szCs w:val="18"/>
              </w:rPr>
              <w:t xml:space="preserve">Counting span </w:t>
            </w:r>
            <w:r w:rsidR="00F549E9" w:rsidRPr="00D654A1">
              <w:rPr>
                <w:rStyle w:val="xxxxxxxspelle"/>
                <w:rFonts w:ascii="Arial" w:hAnsi="Arial" w:cs="Arial"/>
                <w:sz w:val="18"/>
                <w:szCs w:val="18"/>
              </w:rPr>
              <w:t xml:space="preserve">PT </w:t>
            </w:r>
            <w:r w:rsidRPr="00D654A1">
              <w:rPr>
                <w:rStyle w:val="xxxxxxxspelle"/>
                <w:rFonts w:ascii="Arial" w:hAnsi="Arial" w:cs="Arial"/>
                <w:sz w:val="18"/>
                <w:szCs w:val="18"/>
              </w:rPr>
              <w:t>PL</w:t>
            </w:r>
          </w:p>
        </w:tc>
        <w:tc>
          <w:tcPr>
            <w:tcW w:w="1112" w:type="dxa"/>
          </w:tcPr>
          <w:p w14:paraId="4B87D693"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776</w:t>
            </w:r>
          </w:p>
        </w:tc>
        <w:tc>
          <w:tcPr>
            <w:tcW w:w="1594" w:type="dxa"/>
          </w:tcPr>
          <w:p w14:paraId="353FB3C6" w14:textId="77777777" w:rsidR="00CE7B94" w:rsidRPr="00D654A1" w:rsidRDefault="00CE7B94" w:rsidP="00F8606C">
            <w:pPr>
              <w:spacing w:line="360" w:lineRule="auto"/>
              <w:rPr>
                <w:rFonts w:ascii="Arial" w:hAnsi="Arial" w:cs="Arial"/>
                <w:sz w:val="18"/>
                <w:szCs w:val="18"/>
              </w:rPr>
            </w:pPr>
          </w:p>
        </w:tc>
        <w:tc>
          <w:tcPr>
            <w:tcW w:w="1209" w:type="dxa"/>
          </w:tcPr>
          <w:p w14:paraId="67E07BC2" w14:textId="77777777" w:rsidR="00CE7B94" w:rsidRPr="00D654A1" w:rsidRDefault="00CE7B94" w:rsidP="00F8606C">
            <w:pPr>
              <w:spacing w:line="360" w:lineRule="auto"/>
              <w:rPr>
                <w:rFonts w:ascii="Arial" w:hAnsi="Arial" w:cs="Arial"/>
                <w:sz w:val="18"/>
                <w:szCs w:val="18"/>
              </w:rPr>
            </w:pPr>
          </w:p>
        </w:tc>
        <w:tc>
          <w:tcPr>
            <w:tcW w:w="992" w:type="dxa"/>
          </w:tcPr>
          <w:p w14:paraId="29F8B099" w14:textId="77777777" w:rsidR="00CE7B94" w:rsidRPr="00D654A1" w:rsidRDefault="00CE7B94" w:rsidP="00F8606C">
            <w:pPr>
              <w:spacing w:line="360" w:lineRule="auto"/>
              <w:rPr>
                <w:rFonts w:ascii="Arial" w:hAnsi="Arial" w:cs="Arial"/>
                <w:sz w:val="18"/>
                <w:szCs w:val="18"/>
              </w:rPr>
            </w:pPr>
          </w:p>
        </w:tc>
      </w:tr>
      <w:tr w:rsidR="00D654A1" w:rsidRPr="00D654A1" w14:paraId="6A2C7FF3" w14:textId="77777777" w:rsidTr="00CE7B94">
        <w:tc>
          <w:tcPr>
            <w:tcW w:w="2464" w:type="dxa"/>
          </w:tcPr>
          <w:p w14:paraId="213DC56C"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Counting span TTC CP</w:t>
            </w:r>
          </w:p>
        </w:tc>
        <w:tc>
          <w:tcPr>
            <w:tcW w:w="1112" w:type="dxa"/>
          </w:tcPr>
          <w:p w14:paraId="59CB85C4"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.730</w:t>
            </w:r>
          </w:p>
        </w:tc>
        <w:tc>
          <w:tcPr>
            <w:tcW w:w="1594" w:type="dxa"/>
          </w:tcPr>
          <w:p w14:paraId="6FD79F9E" w14:textId="77777777" w:rsidR="00CE7B94" w:rsidRPr="00D654A1" w:rsidRDefault="00CE7B94" w:rsidP="00F8606C">
            <w:pPr>
              <w:spacing w:line="360" w:lineRule="auto"/>
              <w:rPr>
                <w:rFonts w:ascii="Arial" w:hAnsi="Arial" w:cs="Arial"/>
                <w:sz w:val="18"/>
                <w:szCs w:val="18"/>
              </w:rPr>
            </w:pPr>
          </w:p>
        </w:tc>
        <w:tc>
          <w:tcPr>
            <w:tcW w:w="1209" w:type="dxa"/>
          </w:tcPr>
          <w:p w14:paraId="3E13746C" w14:textId="77777777" w:rsidR="00CE7B94" w:rsidRPr="00D654A1" w:rsidRDefault="00CE7B94" w:rsidP="00F8606C">
            <w:pPr>
              <w:spacing w:line="360" w:lineRule="auto"/>
              <w:rPr>
                <w:rFonts w:ascii="Arial" w:hAnsi="Arial" w:cs="Arial"/>
                <w:sz w:val="18"/>
                <w:szCs w:val="18"/>
              </w:rPr>
            </w:pPr>
          </w:p>
        </w:tc>
        <w:tc>
          <w:tcPr>
            <w:tcW w:w="992" w:type="dxa"/>
          </w:tcPr>
          <w:p w14:paraId="0B662F2D" w14:textId="77777777" w:rsidR="00CE7B94" w:rsidRPr="00D654A1" w:rsidRDefault="00CE7B94" w:rsidP="00F8606C">
            <w:pPr>
              <w:spacing w:line="360" w:lineRule="auto"/>
              <w:rPr>
                <w:rFonts w:ascii="Arial" w:hAnsi="Arial" w:cs="Arial"/>
                <w:sz w:val="18"/>
                <w:szCs w:val="18"/>
              </w:rPr>
            </w:pPr>
          </w:p>
        </w:tc>
      </w:tr>
      <w:tr w:rsidR="00D654A1" w:rsidRPr="00D654A1" w14:paraId="1B71A6D0" w14:textId="77777777" w:rsidTr="00CE7B94">
        <w:tc>
          <w:tcPr>
            <w:tcW w:w="2464" w:type="dxa"/>
          </w:tcPr>
          <w:p w14:paraId="48358CBB" w14:textId="77777777" w:rsidR="00CE7B94" w:rsidRPr="00D654A1" w:rsidRDefault="00CE7B94" w:rsidP="00F8606C">
            <w:pPr>
              <w:spacing w:line="360" w:lineRule="auto"/>
              <w:rPr>
                <w:rFonts w:ascii="Arial" w:hAnsi="Arial" w:cs="Arial"/>
                <w:sz w:val="18"/>
                <w:szCs w:val="18"/>
              </w:rPr>
            </w:pPr>
            <w:r w:rsidRPr="00D654A1">
              <w:rPr>
                <w:rStyle w:val="xxxxxxxspelle"/>
                <w:rFonts w:ascii="Arial" w:hAnsi="Arial" w:cs="Arial"/>
                <w:sz w:val="18"/>
                <w:szCs w:val="18"/>
              </w:rPr>
              <w:t>Odd-one-out PT CP</w:t>
            </w:r>
          </w:p>
        </w:tc>
        <w:tc>
          <w:tcPr>
            <w:tcW w:w="1112" w:type="dxa"/>
          </w:tcPr>
          <w:p w14:paraId="4964BAA6"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.520</w:t>
            </w:r>
          </w:p>
        </w:tc>
        <w:tc>
          <w:tcPr>
            <w:tcW w:w="1594" w:type="dxa"/>
          </w:tcPr>
          <w:p w14:paraId="38594E8B"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.509</w:t>
            </w:r>
          </w:p>
        </w:tc>
        <w:tc>
          <w:tcPr>
            <w:tcW w:w="1209" w:type="dxa"/>
          </w:tcPr>
          <w:p w14:paraId="5526F4F9" w14:textId="77777777" w:rsidR="00CE7B94" w:rsidRPr="00D654A1" w:rsidRDefault="00CE7B94" w:rsidP="00F8606C">
            <w:pPr>
              <w:spacing w:line="360" w:lineRule="auto"/>
              <w:rPr>
                <w:rFonts w:ascii="Arial" w:hAnsi="Arial" w:cs="Arial"/>
                <w:sz w:val="18"/>
                <w:szCs w:val="18"/>
              </w:rPr>
            </w:pPr>
          </w:p>
        </w:tc>
        <w:tc>
          <w:tcPr>
            <w:tcW w:w="992" w:type="dxa"/>
          </w:tcPr>
          <w:p w14:paraId="5290E36D" w14:textId="77777777" w:rsidR="00CE7B94" w:rsidRPr="00D654A1" w:rsidRDefault="00CE7B94" w:rsidP="00F8606C">
            <w:pPr>
              <w:spacing w:line="360" w:lineRule="auto"/>
              <w:rPr>
                <w:rFonts w:ascii="Arial" w:hAnsi="Arial" w:cs="Arial"/>
                <w:sz w:val="18"/>
                <w:szCs w:val="18"/>
              </w:rPr>
            </w:pPr>
          </w:p>
        </w:tc>
      </w:tr>
      <w:tr w:rsidR="00D654A1" w:rsidRPr="00D654A1" w14:paraId="5757AA5C" w14:textId="77777777" w:rsidTr="00CE7B94">
        <w:tc>
          <w:tcPr>
            <w:tcW w:w="2464" w:type="dxa"/>
          </w:tcPr>
          <w:p w14:paraId="721947B6" w14:textId="77777777" w:rsidR="00CE7B94" w:rsidRPr="00D654A1" w:rsidRDefault="00CE7B94" w:rsidP="00F8606C">
            <w:pPr>
              <w:spacing w:line="360" w:lineRule="auto"/>
              <w:rPr>
                <w:rFonts w:ascii="Arial" w:hAnsi="Arial" w:cs="Arial"/>
                <w:sz w:val="18"/>
                <w:szCs w:val="18"/>
              </w:rPr>
            </w:pPr>
            <w:r w:rsidRPr="00D654A1">
              <w:rPr>
                <w:rStyle w:val="xxxxxxxspelle"/>
                <w:rFonts w:ascii="Arial" w:hAnsi="Arial" w:cs="Arial"/>
                <w:sz w:val="18"/>
                <w:szCs w:val="18"/>
              </w:rPr>
              <w:t>Listening span PT CP</w:t>
            </w:r>
          </w:p>
        </w:tc>
        <w:tc>
          <w:tcPr>
            <w:tcW w:w="1112" w:type="dxa"/>
          </w:tcPr>
          <w:p w14:paraId="4EE0FC44" w14:textId="77777777" w:rsidR="00CE7B94" w:rsidRPr="00D654A1" w:rsidRDefault="00CE7B94" w:rsidP="00F8606C">
            <w:pPr>
              <w:spacing w:line="360" w:lineRule="auto"/>
              <w:rPr>
                <w:rFonts w:ascii="Arial" w:hAnsi="Arial" w:cs="Arial"/>
                <w:sz w:val="18"/>
                <w:szCs w:val="18"/>
              </w:rPr>
            </w:pPr>
          </w:p>
        </w:tc>
        <w:tc>
          <w:tcPr>
            <w:tcW w:w="1594" w:type="dxa"/>
          </w:tcPr>
          <w:p w14:paraId="283A8CF4"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.885</w:t>
            </w:r>
          </w:p>
        </w:tc>
        <w:tc>
          <w:tcPr>
            <w:tcW w:w="1209" w:type="dxa"/>
          </w:tcPr>
          <w:p w14:paraId="693E34B8" w14:textId="77777777" w:rsidR="00CE7B94" w:rsidRPr="00D654A1" w:rsidRDefault="00CE7B94" w:rsidP="00F8606C">
            <w:pPr>
              <w:spacing w:line="360" w:lineRule="auto"/>
              <w:rPr>
                <w:rFonts w:ascii="Arial" w:hAnsi="Arial" w:cs="Arial"/>
                <w:sz w:val="18"/>
                <w:szCs w:val="18"/>
              </w:rPr>
            </w:pPr>
          </w:p>
        </w:tc>
        <w:tc>
          <w:tcPr>
            <w:tcW w:w="992" w:type="dxa"/>
          </w:tcPr>
          <w:p w14:paraId="12796D02" w14:textId="77777777" w:rsidR="00CE7B94" w:rsidRPr="00D654A1" w:rsidRDefault="00CE7B94" w:rsidP="00F8606C">
            <w:pPr>
              <w:spacing w:line="360" w:lineRule="auto"/>
              <w:rPr>
                <w:rFonts w:ascii="Arial" w:hAnsi="Arial" w:cs="Arial"/>
                <w:sz w:val="18"/>
                <w:szCs w:val="18"/>
              </w:rPr>
            </w:pPr>
          </w:p>
        </w:tc>
      </w:tr>
      <w:tr w:rsidR="00D654A1" w:rsidRPr="00D654A1" w14:paraId="016F21B3" w14:textId="77777777" w:rsidTr="00CE7B94">
        <w:tc>
          <w:tcPr>
            <w:tcW w:w="2464" w:type="dxa"/>
          </w:tcPr>
          <w:p w14:paraId="592F73F2" w14:textId="77777777" w:rsidR="00CE7B94" w:rsidRPr="00D654A1" w:rsidRDefault="00CE7B94" w:rsidP="00F8606C">
            <w:pPr>
              <w:spacing w:line="360" w:lineRule="auto"/>
              <w:rPr>
                <w:rFonts w:ascii="Arial" w:hAnsi="Arial" w:cs="Arial"/>
                <w:sz w:val="18"/>
                <w:szCs w:val="18"/>
              </w:rPr>
            </w:pPr>
            <w:r w:rsidRPr="00D654A1">
              <w:rPr>
                <w:rStyle w:val="xxxxxxxspelle"/>
                <w:rFonts w:ascii="Arial" w:hAnsi="Arial" w:cs="Arial"/>
                <w:sz w:val="18"/>
                <w:szCs w:val="18"/>
              </w:rPr>
              <w:t>Listening span PT PL</w:t>
            </w:r>
          </w:p>
        </w:tc>
        <w:tc>
          <w:tcPr>
            <w:tcW w:w="1112" w:type="dxa"/>
          </w:tcPr>
          <w:p w14:paraId="0C7FF3AB" w14:textId="77777777" w:rsidR="00CE7B94" w:rsidRPr="00D654A1" w:rsidRDefault="00CE7B94" w:rsidP="00F8606C">
            <w:pPr>
              <w:spacing w:line="360" w:lineRule="auto"/>
              <w:rPr>
                <w:rFonts w:ascii="Arial" w:hAnsi="Arial" w:cs="Arial"/>
                <w:sz w:val="18"/>
                <w:szCs w:val="18"/>
              </w:rPr>
            </w:pPr>
          </w:p>
        </w:tc>
        <w:tc>
          <w:tcPr>
            <w:tcW w:w="1594" w:type="dxa"/>
          </w:tcPr>
          <w:p w14:paraId="23B3980D"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.780</w:t>
            </w:r>
          </w:p>
        </w:tc>
        <w:tc>
          <w:tcPr>
            <w:tcW w:w="1209" w:type="dxa"/>
          </w:tcPr>
          <w:p w14:paraId="3BDCF5A7" w14:textId="77777777" w:rsidR="00CE7B94" w:rsidRPr="00D654A1" w:rsidRDefault="00CE7B94" w:rsidP="00F8606C">
            <w:pPr>
              <w:spacing w:line="360" w:lineRule="auto"/>
              <w:rPr>
                <w:rFonts w:ascii="Arial" w:hAnsi="Arial" w:cs="Arial"/>
                <w:sz w:val="18"/>
                <w:szCs w:val="18"/>
              </w:rPr>
            </w:pPr>
          </w:p>
        </w:tc>
        <w:tc>
          <w:tcPr>
            <w:tcW w:w="992" w:type="dxa"/>
          </w:tcPr>
          <w:p w14:paraId="26C8D3B9" w14:textId="77777777" w:rsidR="00CE7B94" w:rsidRPr="00D654A1" w:rsidRDefault="00CE7B94" w:rsidP="00F8606C">
            <w:pPr>
              <w:spacing w:line="360" w:lineRule="auto"/>
              <w:rPr>
                <w:rFonts w:ascii="Arial" w:hAnsi="Arial" w:cs="Arial"/>
                <w:sz w:val="18"/>
                <w:szCs w:val="18"/>
              </w:rPr>
            </w:pPr>
          </w:p>
        </w:tc>
      </w:tr>
      <w:tr w:rsidR="00D654A1" w:rsidRPr="00D654A1" w14:paraId="60010847" w14:textId="77777777" w:rsidTr="00CE7B94">
        <w:tc>
          <w:tcPr>
            <w:tcW w:w="2464" w:type="dxa"/>
          </w:tcPr>
          <w:p w14:paraId="1F6C7A10" w14:textId="77777777" w:rsidR="00CE7B94" w:rsidRPr="00D654A1" w:rsidRDefault="00CE7B94" w:rsidP="00F8606C">
            <w:pPr>
              <w:spacing w:line="360" w:lineRule="auto"/>
              <w:rPr>
                <w:rFonts w:ascii="Arial" w:hAnsi="Arial" w:cs="Arial"/>
                <w:sz w:val="18"/>
                <w:szCs w:val="18"/>
              </w:rPr>
            </w:pPr>
            <w:r w:rsidRPr="00D654A1">
              <w:rPr>
                <w:rStyle w:val="xxxxxxxspelle"/>
                <w:rFonts w:ascii="Arial" w:hAnsi="Arial" w:cs="Arial"/>
                <w:sz w:val="18"/>
                <w:szCs w:val="18"/>
              </w:rPr>
              <w:t>Odd-one-out span PT PL</w:t>
            </w:r>
          </w:p>
        </w:tc>
        <w:tc>
          <w:tcPr>
            <w:tcW w:w="1112" w:type="dxa"/>
          </w:tcPr>
          <w:p w14:paraId="1F938DD5" w14:textId="77777777" w:rsidR="00CE7B94" w:rsidRPr="00D654A1" w:rsidRDefault="00CE7B94" w:rsidP="00F8606C">
            <w:pPr>
              <w:spacing w:line="360" w:lineRule="auto"/>
              <w:rPr>
                <w:rFonts w:ascii="Arial" w:hAnsi="Arial" w:cs="Arial"/>
                <w:sz w:val="18"/>
                <w:szCs w:val="18"/>
              </w:rPr>
            </w:pPr>
          </w:p>
        </w:tc>
        <w:tc>
          <w:tcPr>
            <w:tcW w:w="1594" w:type="dxa"/>
          </w:tcPr>
          <w:p w14:paraId="7AB4F76F"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.695</w:t>
            </w:r>
          </w:p>
        </w:tc>
        <w:tc>
          <w:tcPr>
            <w:tcW w:w="1209" w:type="dxa"/>
          </w:tcPr>
          <w:p w14:paraId="0B8557B9" w14:textId="77777777" w:rsidR="00CE7B94" w:rsidRPr="00D654A1" w:rsidRDefault="00CE7B94" w:rsidP="00F8606C">
            <w:pPr>
              <w:spacing w:line="360" w:lineRule="auto"/>
              <w:rPr>
                <w:rFonts w:ascii="Arial" w:hAnsi="Arial" w:cs="Arial"/>
                <w:sz w:val="18"/>
                <w:szCs w:val="18"/>
              </w:rPr>
            </w:pPr>
          </w:p>
        </w:tc>
        <w:tc>
          <w:tcPr>
            <w:tcW w:w="992" w:type="dxa"/>
          </w:tcPr>
          <w:p w14:paraId="15830FC7" w14:textId="77777777" w:rsidR="00CE7B94" w:rsidRPr="00D654A1" w:rsidRDefault="00CE7B94" w:rsidP="00F8606C">
            <w:pPr>
              <w:spacing w:line="360" w:lineRule="auto"/>
              <w:rPr>
                <w:rFonts w:ascii="Arial" w:hAnsi="Arial" w:cs="Arial"/>
                <w:sz w:val="18"/>
                <w:szCs w:val="18"/>
              </w:rPr>
            </w:pPr>
          </w:p>
        </w:tc>
      </w:tr>
      <w:tr w:rsidR="00D654A1" w:rsidRPr="00D654A1" w14:paraId="162BC376" w14:textId="77777777" w:rsidTr="00CE7B94">
        <w:tc>
          <w:tcPr>
            <w:tcW w:w="2464" w:type="dxa"/>
          </w:tcPr>
          <w:p w14:paraId="22A77478"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Odd-one-out span TTC PL</w:t>
            </w:r>
          </w:p>
        </w:tc>
        <w:tc>
          <w:tcPr>
            <w:tcW w:w="1112" w:type="dxa"/>
          </w:tcPr>
          <w:p w14:paraId="0D2BEFEC" w14:textId="77777777" w:rsidR="00CE7B94" w:rsidRPr="00D654A1" w:rsidRDefault="00CE7B94" w:rsidP="00F8606C">
            <w:pPr>
              <w:spacing w:line="360" w:lineRule="auto"/>
              <w:rPr>
                <w:rFonts w:ascii="Arial" w:hAnsi="Arial" w:cs="Arial"/>
                <w:sz w:val="18"/>
                <w:szCs w:val="18"/>
              </w:rPr>
            </w:pPr>
          </w:p>
        </w:tc>
        <w:tc>
          <w:tcPr>
            <w:tcW w:w="1594" w:type="dxa"/>
          </w:tcPr>
          <w:p w14:paraId="699FD96B" w14:textId="77777777" w:rsidR="00CE7B94" w:rsidRPr="00D654A1" w:rsidRDefault="00CE7B94" w:rsidP="00F8606C">
            <w:pPr>
              <w:spacing w:line="360" w:lineRule="auto"/>
              <w:rPr>
                <w:rFonts w:ascii="Arial" w:hAnsi="Arial" w:cs="Arial"/>
                <w:sz w:val="18"/>
                <w:szCs w:val="18"/>
              </w:rPr>
            </w:pPr>
          </w:p>
        </w:tc>
        <w:tc>
          <w:tcPr>
            <w:tcW w:w="1209" w:type="dxa"/>
          </w:tcPr>
          <w:p w14:paraId="3464CFEA"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.884</w:t>
            </w:r>
          </w:p>
        </w:tc>
        <w:tc>
          <w:tcPr>
            <w:tcW w:w="992" w:type="dxa"/>
          </w:tcPr>
          <w:p w14:paraId="1A890905" w14:textId="77777777" w:rsidR="00CE7B94" w:rsidRPr="00D654A1" w:rsidRDefault="00CE7B94" w:rsidP="00F8606C">
            <w:pPr>
              <w:spacing w:line="360" w:lineRule="auto"/>
              <w:rPr>
                <w:rFonts w:ascii="Arial" w:hAnsi="Arial" w:cs="Arial"/>
                <w:sz w:val="18"/>
                <w:szCs w:val="18"/>
              </w:rPr>
            </w:pPr>
          </w:p>
        </w:tc>
      </w:tr>
      <w:tr w:rsidR="00D654A1" w:rsidRPr="00D654A1" w14:paraId="01DFCE97" w14:textId="77777777" w:rsidTr="00CE7B94">
        <w:tc>
          <w:tcPr>
            <w:tcW w:w="2464" w:type="dxa"/>
          </w:tcPr>
          <w:p w14:paraId="27F633A6"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Odd-one-out span TTC CP</w:t>
            </w:r>
          </w:p>
        </w:tc>
        <w:tc>
          <w:tcPr>
            <w:tcW w:w="1112" w:type="dxa"/>
          </w:tcPr>
          <w:p w14:paraId="2B284079" w14:textId="77777777" w:rsidR="00CE7B94" w:rsidRPr="00D654A1" w:rsidRDefault="00CE7B94" w:rsidP="00F8606C">
            <w:pPr>
              <w:spacing w:line="360" w:lineRule="auto"/>
              <w:rPr>
                <w:rFonts w:ascii="Arial" w:hAnsi="Arial" w:cs="Arial"/>
                <w:sz w:val="18"/>
                <w:szCs w:val="18"/>
              </w:rPr>
            </w:pPr>
          </w:p>
        </w:tc>
        <w:tc>
          <w:tcPr>
            <w:tcW w:w="1594" w:type="dxa"/>
          </w:tcPr>
          <w:p w14:paraId="423E1B47" w14:textId="77777777" w:rsidR="00CE7B94" w:rsidRPr="00D654A1" w:rsidRDefault="00CE7B94" w:rsidP="00F8606C">
            <w:pPr>
              <w:spacing w:line="360" w:lineRule="auto"/>
              <w:rPr>
                <w:rFonts w:ascii="Arial" w:hAnsi="Arial" w:cs="Arial"/>
                <w:sz w:val="18"/>
                <w:szCs w:val="18"/>
              </w:rPr>
            </w:pPr>
          </w:p>
        </w:tc>
        <w:tc>
          <w:tcPr>
            <w:tcW w:w="1209" w:type="dxa"/>
          </w:tcPr>
          <w:p w14:paraId="63A94AE8"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.706</w:t>
            </w:r>
          </w:p>
        </w:tc>
        <w:tc>
          <w:tcPr>
            <w:tcW w:w="992" w:type="dxa"/>
          </w:tcPr>
          <w:p w14:paraId="70AB977F" w14:textId="77777777" w:rsidR="00CE7B94" w:rsidRPr="00D654A1" w:rsidRDefault="00CE7B94" w:rsidP="00F8606C">
            <w:pPr>
              <w:spacing w:line="360" w:lineRule="auto"/>
              <w:rPr>
                <w:rFonts w:ascii="Arial" w:hAnsi="Arial" w:cs="Arial"/>
                <w:sz w:val="18"/>
                <w:szCs w:val="18"/>
              </w:rPr>
            </w:pPr>
          </w:p>
        </w:tc>
      </w:tr>
      <w:tr w:rsidR="00D654A1" w:rsidRPr="00D654A1" w14:paraId="2A26569C" w14:textId="77777777" w:rsidTr="00CE7B94">
        <w:tc>
          <w:tcPr>
            <w:tcW w:w="2464" w:type="dxa"/>
          </w:tcPr>
          <w:p w14:paraId="02051641"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Listening span TTC PL</w:t>
            </w:r>
          </w:p>
        </w:tc>
        <w:tc>
          <w:tcPr>
            <w:tcW w:w="1112" w:type="dxa"/>
          </w:tcPr>
          <w:p w14:paraId="18337337" w14:textId="77777777" w:rsidR="00CE7B94" w:rsidRPr="00D654A1" w:rsidRDefault="00CE7B94" w:rsidP="00F8606C">
            <w:pPr>
              <w:spacing w:line="360" w:lineRule="auto"/>
              <w:rPr>
                <w:rFonts w:ascii="Arial" w:hAnsi="Arial" w:cs="Arial"/>
                <w:sz w:val="18"/>
                <w:szCs w:val="18"/>
              </w:rPr>
            </w:pPr>
          </w:p>
        </w:tc>
        <w:tc>
          <w:tcPr>
            <w:tcW w:w="1594" w:type="dxa"/>
          </w:tcPr>
          <w:p w14:paraId="08D7C6EB" w14:textId="77777777" w:rsidR="00CE7B94" w:rsidRPr="00D654A1" w:rsidRDefault="00CE7B94" w:rsidP="00F8606C">
            <w:pPr>
              <w:spacing w:line="360" w:lineRule="auto"/>
              <w:rPr>
                <w:rFonts w:ascii="Arial" w:hAnsi="Arial" w:cs="Arial"/>
                <w:sz w:val="18"/>
                <w:szCs w:val="18"/>
              </w:rPr>
            </w:pPr>
          </w:p>
        </w:tc>
        <w:tc>
          <w:tcPr>
            <w:tcW w:w="1209" w:type="dxa"/>
          </w:tcPr>
          <w:p w14:paraId="58F6CB3A" w14:textId="77777777" w:rsidR="00CE7B94" w:rsidRPr="00D654A1" w:rsidRDefault="00CE7B94" w:rsidP="00F8606C">
            <w:pPr>
              <w:spacing w:line="360" w:lineRule="auto"/>
              <w:rPr>
                <w:rFonts w:ascii="Arial" w:hAnsi="Arial" w:cs="Arial"/>
                <w:sz w:val="18"/>
                <w:szCs w:val="18"/>
              </w:rPr>
            </w:pPr>
          </w:p>
        </w:tc>
        <w:tc>
          <w:tcPr>
            <w:tcW w:w="992" w:type="dxa"/>
          </w:tcPr>
          <w:p w14:paraId="0EDF5E03"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.899</w:t>
            </w:r>
          </w:p>
        </w:tc>
      </w:tr>
      <w:tr w:rsidR="00D654A1" w:rsidRPr="00D654A1" w14:paraId="27F7E71B" w14:textId="77777777" w:rsidTr="00CE7B94">
        <w:tc>
          <w:tcPr>
            <w:tcW w:w="2464" w:type="dxa"/>
            <w:tcBorders>
              <w:bottom w:val="single" w:sz="4" w:space="0" w:color="auto"/>
            </w:tcBorders>
          </w:tcPr>
          <w:p w14:paraId="1BD55705"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Listening span TTC CP</w:t>
            </w:r>
          </w:p>
        </w:tc>
        <w:tc>
          <w:tcPr>
            <w:tcW w:w="1112" w:type="dxa"/>
            <w:tcBorders>
              <w:bottom w:val="single" w:sz="4" w:space="0" w:color="auto"/>
            </w:tcBorders>
          </w:tcPr>
          <w:p w14:paraId="62782512" w14:textId="77777777" w:rsidR="00CE7B94" w:rsidRPr="00D654A1" w:rsidRDefault="00CE7B94" w:rsidP="00F8606C">
            <w:pPr>
              <w:spacing w:line="360" w:lineRule="auto"/>
              <w:rPr>
                <w:rFonts w:ascii="Arial" w:hAnsi="Arial" w:cs="Arial"/>
                <w:sz w:val="18"/>
                <w:szCs w:val="18"/>
              </w:rPr>
            </w:pPr>
          </w:p>
        </w:tc>
        <w:tc>
          <w:tcPr>
            <w:tcW w:w="1594" w:type="dxa"/>
            <w:tcBorders>
              <w:bottom w:val="single" w:sz="4" w:space="0" w:color="auto"/>
            </w:tcBorders>
          </w:tcPr>
          <w:p w14:paraId="3632FD9B" w14:textId="77777777" w:rsidR="00CE7B94" w:rsidRPr="00D654A1" w:rsidRDefault="00CE7B94" w:rsidP="00F8606C">
            <w:pPr>
              <w:spacing w:line="360" w:lineRule="auto"/>
              <w:rPr>
                <w:rFonts w:ascii="Arial" w:hAnsi="Arial" w:cs="Arial"/>
                <w:sz w:val="18"/>
                <w:szCs w:val="18"/>
              </w:rPr>
            </w:pPr>
          </w:p>
        </w:tc>
        <w:tc>
          <w:tcPr>
            <w:tcW w:w="1209" w:type="dxa"/>
            <w:tcBorders>
              <w:bottom w:val="single" w:sz="4" w:space="0" w:color="auto"/>
            </w:tcBorders>
          </w:tcPr>
          <w:p w14:paraId="5D37E385" w14:textId="77777777" w:rsidR="00CE7B94" w:rsidRPr="00D654A1" w:rsidRDefault="00CE7B94" w:rsidP="00F8606C">
            <w:pPr>
              <w:spacing w:line="360" w:lineRule="auto"/>
              <w:rPr>
                <w:rFonts w:ascii="Arial" w:hAnsi="Arial" w:cs="Arial"/>
                <w:sz w:val="18"/>
                <w:szCs w:val="18"/>
              </w:rPr>
            </w:pPr>
          </w:p>
        </w:tc>
        <w:tc>
          <w:tcPr>
            <w:tcW w:w="992" w:type="dxa"/>
            <w:tcBorders>
              <w:bottom w:val="single" w:sz="4" w:space="0" w:color="auto"/>
            </w:tcBorders>
          </w:tcPr>
          <w:p w14:paraId="442058B5" w14:textId="77777777" w:rsidR="00CE7B94" w:rsidRPr="00D654A1" w:rsidRDefault="00CE7B94" w:rsidP="00F8606C">
            <w:pPr>
              <w:spacing w:line="360" w:lineRule="auto"/>
              <w:rPr>
                <w:rFonts w:ascii="Arial" w:hAnsi="Arial" w:cs="Arial"/>
                <w:sz w:val="18"/>
                <w:szCs w:val="18"/>
              </w:rPr>
            </w:pPr>
            <w:r w:rsidRPr="00D654A1">
              <w:rPr>
                <w:rFonts w:ascii="Arial" w:hAnsi="Arial" w:cs="Arial"/>
                <w:sz w:val="18"/>
                <w:szCs w:val="18"/>
              </w:rPr>
              <w:t>.842</w:t>
            </w:r>
          </w:p>
        </w:tc>
      </w:tr>
    </w:tbl>
    <w:p w14:paraId="6C69B7FE" w14:textId="36E5993C" w:rsidR="00A031E0" w:rsidRPr="00D654A1" w:rsidRDefault="00A031E0" w:rsidP="00A031E0">
      <w:pPr>
        <w:spacing w:line="480" w:lineRule="auto"/>
        <w:rPr>
          <w:rFonts w:ascii="Arial" w:hAnsi="Arial" w:cs="Arial"/>
          <w:sz w:val="18"/>
          <w:szCs w:val="18"/>
        </w:rPr>
      </w:pPr>
      <w:r w:rsidRPr="00D654A1">
        <w:rPr>
          <w:rFonts w:ascii="Arial" w:hAnsi="Arial" w:cs="Arial"/>
          <w:sz w:val="18"/>
          <w:szCs w:val="18"/>
        </w:rPr>
        <w:t xml:space="preserve">PL = Participant-led; CP= computer-paced; TTC = total trials correct </w:t>
      </w:r>
      <w:r w:rsidR="001B298D" w:rsidRPr="00D654A1">
        <w:rPr>
          <w:rFonts w:ascii="Arial" w:hAnsi="Arial" w:cs="Arial"/>
          <w:sz w:val="18"/>
          <w:szCs w:val="18"/>
        </w:rPr>
        <w:t>(i.e. storage)</w:t>
      </w:r>
    </w:p>
    <w:p w14:paraId="2EC48C87" w14:textId="556D2070" w:rsidR="00CE7B94" w:rsidRPr="00D654A1" w:rsidRDefault="00CE7B94" w:rsidP="00E03B13">
      <w:pPr>
        <w:spacing w:line="480" w:lineRule="auto"/>
        <w:ind w:firstLine="720"/>
        <w:rPr>
          <w:rFonts w:ascii="Arial" w:hAnsi="Arial" w:cs="Arial"/>
        </w:rPr>
      </w:pPr>
      <w:r w:rsidRPr="00D654A1">
        <w:rPr>
          <w:rFonts w:ascii="Arial" w:hAnsi="Arial" w:cs="Arial"/>
        </w:rPr>
        <w:t xml:space="preserve">The rotation matrix reported in </w:t>
      </w:r>
      <w:r w:rsidR="002E14A6" w:rsidRPr="00D654A1">
        <w:rPr>
          <w:rFonts w:ascii="Arial" w:hAnsi="Arial" w:cs="Arial"/>
        </w:rPr>
        <w:t>Table 7</w:t>
      </w:r>
      <w:r w:rsidRPr="00D654A1">
        <w:rPr>
          <w:rFonts w:ascii="Arial" w:hAnsi="Arial" w:cs="Arial"/>
        </w:rPr>
        <w:t xml:space="preserve"> shows that the majority of variables loaded on the first two factors. All Counting </w:t>
      </w:r>
      <w:r w:rsidR="00656742" w:rsidRPr="00D654A1">
        <w:rPr>
          <w:rFonts w:ascii="Arial" w:hAnsi="Arial" w:cs="Arial"/>
        </w:rPr>
        <w:t>s</w:t>
      </w:r>
      <w:r w:rsidRPr="00D654A1">
        <w:rPr>
          <w:rFonts w:ascii="Arial" w:hAnsi="Arial" w:cs="Arial"/>
        </w:rPr>
        <w:t xml:space="preserve">pan variables loaded onto the first factor. The second factor </w:t>
      </w:r>
      <w:r w:rsidR="002E14A6" w:rsidRPr="00D654A1">
        <w:rPr>
          <w:rFonts w:ascii="Arial" w:hAnsi="Arial" w:cs="Arial"/>
        </w:rPr>
        <w:t>consisted</w:t>
      </w:r>
      <w:r w:rsidRPr="00D654A1">
        <w:rPr>
          <w:rFonts w:ascii="Arial" w:hAnsi="Arial" w:cs="Arial"/>
        </w:rPr>
        <w:t xml:space="preserve"> of the processing time variables from the other two tasks, with processing time from Odd-one-out </w:t>
      </w:r>
      <w:r w:rsidR="00656742" w:rsidRPr="00D654A1">
        <w:rPr>
          <w:rFonts w:ascii="Arial" w:hAnsi="Arial" w:cs="Arial"/>
        </w:rPr>
        <w:t>s</w:t>
      </w:r>
      <w:r w:rsidRPr="00D654A1">
        <w:rPr>
          <w:rFonts w:ascii="Arial" w:hAnsi="Arial" w:cs="Arial"/>
        </w:rPr>
        <w:t>pan in th</w:t>
      </w:r>
      <w:r w:rsidR="00A3046A" w:rsidRPr="00D654A1">
        <w:rPr>
          <w:rFonts w:ascii="Arial" w:hAnsi="Arial" w:cs="Arial"/>
        </w:rPr>
        <w:t>e computer-paced condition loading</w:t>
      </w:r>
      <w:r w:rsidRPr="00D654A1">
        <w:rPr>
          <w:rFonts w:ascii="Arial" w:hAnsi="Arial" w:cs="Arial"/>
        </w:rPr>
        <w:t xml:space="preserve"> comparably on both the first and second factors.</w:t>
      </w:r>
      <w:r w:rsidR="0078712D" w:rsidRPr="00D654A1">
        <w:rPr>
          <w:rFonts w:ascii="Arial" w:hAnsi="Arial" w:cs="Arial"/>
        </w:rPr>
        <w:t xml:space="preserve"> The third and fourth factors </w:t>
      </w:r>
      <w:r w:rsidR="002E14A6" w:rsidRPr="00D654A1">
        <w:rPr>
          <w:rFonts w:ascii="Arial" w:hAnsi="Arial" w:cs="Arial"/>
        </w:rPr>
        <w:t>contained</w:t>
      </w:r>
      <w:r w:rsidR="0078712D" w:rsidRPr="00D654A1">
        <w:rPr>
          <w:rFonts w:ascii="Arial" w:hAnsi="Arial" w:cs="Arial"/>
        </w:rPr>
        <w:t xml:space="preserve"> storage scores for Listening and for Odd-one-out span respectively.</w:t>
      </w:r>
    </w:p>
    <w:p w14:paraId="454FD742" w14:textId="56825662" w:rsidR="00213777" w:rsidRPr="00D654A1" w:rsidRDefault="00CE7B94" w:rsidP="00065C76">
      <w:pPr>
        <w:spacing w:line="480" w:lineRule="auto"/>
        <w:ind w:firstLine="720"/>
        <w:rPr>
          <w:rFonts w:ascii="Arial" w:hAnsi="Arial" w:cs="Arial"/>
        </w:rPr>
      </w:pPr>
      <w:r w:rsidRPr="00D654A1">
        <w:rPr>
          <w:rFonts w:ascii="Arial" w:hAnsi="Arial" w:cs="Arial"/>
        </w:rPr>
        <w:t xml:space="preserve">The findings did not show an obvious separation of variables according to whether or not </w:t>
      </w:r>
      <w:r w:rsidR="0078712D" w:rsidRPr="00D654A1">
        <w:rPr>
          <w:rFonts w:ascii="Arial" w:hAnsi="Arial" w:cs="Arial"/>
        </w:rPr>
        <w:t>the tasks were computer-paced or participant-led</w:t>
      </w:r>
      <w:r w:rsidR="00D531EA" w:rsidRPr="00D654A1">
        <w:rPr>
          <w:rFonts w:ascii="Arial" w:hAnsi="Arial" w:cs="Arial"/>
        </w:rPr>
        <w:t xml:space="preserve">, but </w:t>
      </w:r>
      <w:r w:rsidR="0078712D" w:rsidRPr="00D654A1">
        <w:rPr>
          <w:rFonts w:ascii="Arial" w:hAnsi="Arial" w:cs="Arial"/>
        </w:rPr>
        <w:t xml:space="preserve">suggest that </w:t>
      </w:r>
      <w:r w:rsidR="001B298D" w:rsidRPr="00D654A1">
        <w:rPr>
          <w:rFonts w:ascii="Arial" w:hAnsi="Arial" w:cs="Arial"/>
        </w:rPr>
        <w:t xml:space="preserve">all </w:t>
      </w:r>
      <w:r w:rsidR="0078712D" w:rsidRPr="00D654A1">
        <w:rPr>
          <w:rFonts w:ascii="Arial" w:hAnsi="Arial" w:cs="Arial"/>
        </w:rPr>
        <w:t xml:space="preserve">Counting </w:t>
      </w:r>
      <w:r w:rsidR="00656742" w:rsidRPr="00D654A1">
        <w:rPr>
          <w:rFonts w:ascii="Arial" w:hAnsi="Arial" w:cs="Arial"/>
        </w:rPr>
        <w:t>s</w:t>
      </w:r>
      <w:r w:rsidR="0078712D" w:rsidRPr="00D654A1">
        <w:rPr>
          <w:rFonts w:ascii="Arial" w:hAnsi="Arial" w:cs="Arial"/>
        </w:rPr>
        <w:t>pan</w:t>
      </w:r>
      <w:r w:rsidR="008875EF" w:rsidRPr="00D654A1">
        <w:rPr>
          <w:rFonts w:ascii="Arial" w:hAnsi="Arial" w:cs="Arial"/>
        </w:rPr>
        <w:t xml:space="preserve"> </w:t>
      </w:r>
      <w:r w:rsidR="001B298D" w:rsidRPr="00D654A1">
        <w:rPr>
          <w:rFonts w:ascii="Arial" w:hAnsi="Arial" w:cs="Arial"/>
        </w:rPr>
        <w:t>measures reflect</w:t>
      </w:r>
      <w:r w:rsidR="008875EF" w:rsidRPr="00D654A1">
        <w:rPr>
          <w:rFonts w:ascii="Arial" w:hAnsi="Arial" w:cs="Arial"/>
        </w:rPr>
        <w:t xml:space="preserve"> </w:t>
      </w:r>
      <w:r w:rsidR="0078712D" w:rsidRPr="00D654A1">
        <w:rPr>
          <w:rFonts w:ascii="Arial" w:hAnsi="Arial" w:cs="Arial"/>
        </w:rPr>
        <w:t>a single factor</w:t>
      </w:r>
      <w:r w:rsidR="00D531EA" w:rsidRPr="00D654A1">
        <w:rPr>
          <w:rFonts w:ascii="Arial" w:hAnsi="Arial" w:cs="Arial"/>
        </w:rPr>
        <w:t xml:space="preserve">. Whilst acknowledging </w:t>
      </w:r>
      <w:r w:rsidR="008875EF" w:rsidRPr="00D654A1">
        <w:rPr>
          <w:rFonts w:ascii="Arial" w:hAnsi="Arial" w:cs="Arial"/>
        </w:rPr>
        <w:t>the</w:t>
      </w:r>
      <w:r w:rsidR="0078712D" w:rsidRPr="00D654A1">
        <w:rPr>
          <w:rFonts w:ascii="Arial" w:hAnsi="Arial" w:cs="Arial"/>
        </w:rPr>
        <w:t xml:space="preserve"> cross-</w:t>
      </w:r>
      <w:r w:rsidR="008875EF" w:rsidRPr="00D654A1">
        <w:rPr>
          <w:rFonts w:ascii="Arial" w:hAnsi="Arial" w:cs="Arial"/>
        </w:rPr>
        <w:t xml:space="preserve">loading for </w:t>
      </w:r>
      <w:r w:rsidR="0078712D" w:rsidRPr="00D654A1">
        <w:rPr>
          <w:rFonts w:ascii="Arial" w:hAnsi="Arial" w:cs="Arial"/>
        </w:rPr>
        <w:t xml:space="preserve">computer-paced </w:t>
      </w:r>
      <w:r w:rsidR="008875EF" w:rsidRPr="00D654A1">
        <w:rPr>
          <w:rFonts w:ascii="Arial" w:hAnsi="Arial" w:cs="Arial"/>
        </w:rPr>
        <w:t xml:space="preserve">Odd-one-out span processing time between the first and second factors, it </w:t>
      </w:r>
      <w:r w:rsidR="004B015B" w:rsidRPr="00D654A1">
        <w:rPr>
          <w:rFonts w:ascii="Arial" w:hAnsi="Arial" w:cs="Arial"/>
        </w:rPr>
        <w:t>could</w:t>
      </w:r>
      <w:r w:rsidR="008875EF" w:rsidRPr="00D654A1">
        <w:rPr>
          <w:rFonts w:ascii="Arial" w:hAnsi="Arial" w:cs="Arial"/>
        </w:rPr>
        <w:t xml:space="preserve"> be argued that processing time loads to a second factor </w:t>
      </w:r>
      <w:r w:rsidR="0078712D" w:rsidRPr="00D654A1">
        <w:rPr>
          <w:rFonts w:ascii="Arial" w:hAnsi="Arial" w:cs="Arial"/>
        </w:rPr>
        <w:t xml:space="preserve">with the other </w:t>
      </w:r>
      <w:r w:rsidR="001B298D" w:rsidRPr="00D654A1">
        <w:rPr>
          <w:rFonts w:ascii="Arial" w:hAnsi="Arial" w:cs="Arial"/>
        </w:rPr>
        <w:t xml:space="preserve">processing </w:t>
      </w:r>
      <w:r w:rsidR="0078712D" w:rsidRPr="00D654A1">
        <w:rPr>
          <w:rFonts w:ascii="Arial" w:hAnsi="Arial" w:cs="Arial"/>
        </w:rPr>
        <w:t>time measures.</w:t>
      </w:r>
      <w:r w:rsidR="004B015B" w:rsidRPr="00D654A1">
        <w:rPr>
          <w:rFonts w:ascii="Arial" w:hAnsi="Arial" w:cs="Arial"/>
        </w:rPr>
        <w:t xml:space="preserve"> </w:t>
      </w:r>
      <w:r w:rsidR="009823EA" w:rsidRPr="00D654A1">
        <w:rPr>
          <w:rFonts w:ascii="Arial" w:hAnsi="Arial" w:cs="Arial"/>
        </w:rPr>
        <w:t>Components with</w:t>
      </w:r>
      <w:r w:rsidR="00D531EA" w:rsidRPr="00D654A1">
        <w:rPr>
          <w:rFonts w:ascii="Arial" w:hAnsi="Arial" w:cs="Arial"/>
        </w:rPr>
        <w:t xml:space="preserve"> only two</w:t>
      </w:r>
      <w:r w:rsidR="004B015B" w:rsidRPr="00D654A1">
        <w:rPr>
          <w:rFonts w:ascii="Arial" w:hAnsi="Arial" w:cs="Arial"/>
        </w:rPr>
        <w:t xml:space="preserve"> </w:t>
      </w:r>
      <w:r w:rsidR="00D531EA" w:rsidRPr="00D654A1">
        <w:rPr>
          <w:rFonts w:ascii="Arial" w:hAnsi="Arial" w:cs="Arial"/>
        </w:rPr>
        <w:t>loadings</w:t>
      </w:r>
      <w:r w:rsidR="004B015B" w:rsidRPr="00D654A1">
        <w:rPr>
          <w:rFonts w:ascii="Arial" w:hAnsi="Arial" w:cs="Arial"/>
        </w:rPr>
        <w:t xml:space="preserve"> </w:t>
      </w:r>
      <w:r w:rsidR="009823EA" w:rsidRPr="00D654A1">
        <w:rPr>
          <w:rFonts w:ascii="Arial" w:hAnsi="Arial" w:cs="Arial"/>
        </w:rPr>
        <w:t>are considered inadequate for use as factors (Field, 20</w:t>
      </w:r>
      <w:r w:rsidR="00BC5467" w:rsidRPr="00D654A1">
        <w:rPr>
          <w:rFonts w:ascii="Arial" w:hAnsi="Arial" w:cs="Arial"/>
        </w:rPr>
        <w:t>17</w:t>
      </w:r>
      <w:r w:rsidR="009823EA" w:rsidRPr="00D654A1">
        <w:rPr>
          <w:rFonts w:ascii="Arial" w:hAnsi="Arial" w:cs="Arial"/>
        </w:rPr>
        <w:t>). However, before discard</w:t>
      </w:r>
      <w:r w:rsidR="00A3046A" w:rsidRPr="00D654A1">
        <w:rPr>
          <w:rFonts w:ascii="Arial" w:hAnsi="Arial" w:cs="Arial"/>
        </w:rPr>
        <w:t>ing</w:t>
      </w:r>
      <w:r w:rsidR="009823EA" w:rsidRPr="00D654A1">
        <w:rPr>
          <w:rFonts w:ascii="Arial" w:hAnsi="Arial" w:cs="Arial"/>
        </w:rPr>
        <w:t xml:space="preserve"> storage in the Listening and Odd-one-out span tasks, the same analysis was conducted </w:t>
      </w:r>
      <w:r w:rsidR="003570EB" w:rsidRPr="00D654A1">
        <w:rPr>
          <w:rFonts w:ascii="Arial" w:hAnsi="Arial" w:cs="Arial"/>
        </w:rPr>
        <w:t xml:space="preserve">separately for the participant-led performance and the computer-paced performance </w:t>
      </w:r>
      <w:r w:rsidR="00C0537B" w:rsidRPr="00D654A1">
        <w:rPr>
          <w:rFonts w:ascii="Arial" w:hAnsi="Arial" w:cs="Arial"/>
        </w:rPr>
        <w:t>indices (see Table 8</w:t>
      </w:r>
      <w:r w:rsidR="009823EA" w:rsidRPr="00D654A1">
        <w:rPr>
          <w:rFonts w:ascii="Arial" w:hAnsi="Arial" w:cs="Arial"/>
        </w:rPr>
        <w:t xml:space="preserve">). </w:t>
      </w:r>
      <w:r w:rsidR="00844EDF" w:rsidRPr="00D654A1">
        <w:rPr>
          <w:rFonts w:ascii="Arial" w:hAnsi="Arial" w:cs="Arial"/>
        </w:rPr>
        <w:t>This yielded similar</w:t>
      </w:r>
      <w:r w:rsidR="005571AB" w:rsidRPr="00D654A1">
        <w:rPr>
          <w:rFonts w:ascii="Arial" w:hAnsi="Arial" w:cs="Arial"/>
        </w:rPr>
        <w:t xml:space="preserve"> results, increasing confidence in the findings</w:t>
      </w:r>
      <w:r w:rsidR="00844EDF" w:rsidRPr="00D654A1">
        <w:rPr>
          <w:rFonts w:ascii="Arial" w:hAnsi="Arial" w:cs="Arial"/>
        </w:rPr>
        <w:t>.</w:t>
      </w:r>
    </w:p>
    <w:p w14:paraId="2301CC01" w14:textId="77777777" w:rsidR="00270A50" w:rsidRPr="00D654A1" w:rsidRDefault="00270A50" w:rsidP="00270A50">
      <w:pPr>
        <w:spacing w:line="480" w:lineRule="auto"/>
        <w:rPr>
          <w:rFonts w:ascii="Arial" w:hAnsi="Arial" w:cs="Arial"/>
          <w:b/>
          <w:i/>
        </w:rPr>
      </w:pPr>
      <w:r w:rsidRPr="00D654A1">
        <w:rPr>
          <w:rFonts w:ascii="Arial" w:hAnsi="Arial" w:cs="Arial"/>
          <w:i/>
        </w:rPr>
        <w:t xml:space="preserve">Table </w:t>
      </w:r>
      <w:r w:rsidR="00C0537B" w:rsidRPr="00D654A1">
        <w:rPr>
          <w:rFonts w:ascii="Arial" w:hAnsi="Arial" w:cs="Arial"/>
          <w:i/>
        </w:rPr>
        <w:t>8</w:t>
      </w:r>
      <w:r w:rsidRPr="00D654A1">
        <w:rPr>
          <w:rFonts w:ascii="Arial" w:hAnsi="Arial" w:cs="Arial"/>
          <w:i/>
        </w:rPr>
        <w:t>. PCA for storage and processing participant-led/computer-paced</w:t>
      </w:r>
    </w:p>
    <w:tbl>
      <w:tblPr>
        <w:tblStyle w:val="TableGrid"/>
        <w:tblW w:w="7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1112"/>
        <w:gridCol w:w="1594"/>
        <w:gridCol w:w="1062"/>
        <w:gridCol w:w="1594"/>
      </w:tblGrid>
      <w:tr w:rsidR="00D654A1" w:rsidRPr="00D654A1" w14:paraId="10E3AA3F" w14:textId="77777777" w:rsidTr="006720A1">
        <w:tc>
          <w:tcPr>
            <w:tcW w:w="2464" w:type="dxa"/>
            <w:tcBorders>
              <w:top w:val="single" w:sz="4" w:space="0" w:color="auto"/>
              <w:bottom w:val="single" w:sz="4" w:space="0" w:color="auto"/>
            </w:tcBorders>
          </w:tcPr>
          <w:p w14:paraId="16FC11B7" w14:textId="77777777" w:rsidR="00C51F6A" w:rsidRPr="00D654A1" w:rsidRDefault="00C51F6A" w:rsidP="00065C76">
            <w:pPr>
              <w:spacing w:line="276" w:lineRule="auto"/>
              <w:jc w:val="center"/>
              <w:rPr>
                <w:rFonts w:ascii="Arial" w:hAnsi="Arial" w:cs="Arial"/>
                <w:sz w:val="18"/>
                <w:szCs w:val="18"/>
              </w:rPr>
            </w:pPr>
          </w:p>
        </w:tc>
        <w:tc>
          <w:tcPr>
            <w:tcW w:w="1112" w:type="dxa"/>
            <w:tcBorders>
              <w:top w:val="single" w:sz="4" w:space="0" w:color="auto"/>
              <w:bottom w:val="single" w:sz="4" w:space="0" w:color="auto"/>
            </w:tcBorders>
          </w:tcPr>
          <w:p w14:paraId="5F405AAB" w14:textId="77777777" w:rsidR="00C51F6A" w:rsidRPr="00D654A1" w:rsidRDefault="00C51F6A" w:rsidP="00065C76">
            <w:pPr>
              <w:spacing w:line="276" w:lineRule="auto"/>
              <w:jc w:val="center"/>
              <w:rPr>
                <w:rFonts w:ascii="Arial" w:hAnsi="Arial" w:cs="Arial"/>
                <w:sz w:val="18"/>
                <w:szCs w:val="18"/>
              </w:rPr>
            </w:pPr>
            <w:r w:rsidRPr="00D654A1">
              <w:rPr>
                <w:rFonts w:ascii="Arial" w:hAnsi="Arial" w:cs="Arial"/>
                <w:sz w:val="18"/>
                <w:szCs w:val="18"/>
              </w:rPr>
              <w:t>Factor 1</w:t>
            </w:r>
          </w:p>
        </w:tc>
        <w:tc>
          <w:tcPr>
            <w:tcW w:w="1594" w:type="dxa"/>
            <w:tcBorders>
              <w:top w:val="single" w:sz="4" w:space="0" w:color="auto"/>
              <w:bottom w:val="single" w:sz="4" w:space="0" w:color="auto"/>
            </w:tcBorders>
          </w:tcPr>
          <w:p w14:paraId="42E32D02" w14:textId="77777777" w:rsidR="00C51F6A" w:rsidRPr="00D654A1" w:rsidRDefault="00C51F6A" w:rsidP="00065C76">
            <w:pPr>
              <w:spacing w:line="276" w:lineRule="auto"/>
              <w:jc w:val="center"/>
              <w:rPr>
                <w:rFonts w:ascii="Arial" w:hAnsi="Arial" w:cs="Arial"/>
                <w:sz w:val="18"/>
                <w:szCs w:val="18"/>
              </w:rPr>
            </w:pPr>
            <w:r w:rsidRPr="00D654A1">
              <w:rPr>
                <w:rFonts w:ascii="Arial" w:hAnsi="Arial" w:cs="Arial"/>
                <w:sz w:val="18"/>
                <w:szCs w:val="18"/>
              </w:rPr>
              <w:t>Factor 2</w:t>
            </w:r>
          </w:p>
        </w:tc>
        <w:tc>
          <w:tcPr>
            <w:tcW w:w="1062" w:type="dxa"/>
            <w:tcBorders>
              <w:top w:val="single" w:sz="4" w:space="0" w:color="auto"/>
              <w:bottom w:val="single" w:sz="4" w:space="0" w:color="auto"/>
            </w:tcBorders>
          </w:tcPr>
          <w:p w14:paraId="20428C3B" w14:textId="77777777" w:rsidR="00C51F6A" w:rsidRPr="00D654A1" w:rsidRDefault="00C51F6A" w:rsidP="00065C76">
            <w:pPr>
              <w:spacing w:line="276" w:lineRule="auto"/>
              <w:rPr>
                <w:rFonts w:ascii="Arial" w:hAnsi="Arial" w:cs="Arial"/>
                <w:sz w:val="18"/>
                <w:szCs w:val="18"/>
              </w:rPr>
            </w:pPr>
            <w:r w:rsidRPr="00D654A1">
              <w:rPr>
                <w:rFonts w:ascii="Arial" w:hAnsi="Arial" w:cs="Arial"/>
                <w:sz w:val="18"/>
                <w:szCs w:val="18"/>
              </w:rPr>
              <w:t>Factor 3</w:t>
            </w:r>
          </w:p>
        </w:tc>
        <w:tc>
          <w:tcPr>
            <w:tcW w:w="1594" w:type="dxa"/>
            <w:tcBorders>
              <w:top w:val="single" w:sz="4" w:space="0" w:color="auto"/>
              <w:bottom w:val="single" w:sz="4" w:space="0" w:color="auto"/>
            </w:tcBorders>
          </w:tcPr>
          <w:p w14:paraId="340A797E" w14:textId="77777777" w:rsidR="00C51F6A" w:rsidRPr="00D654A1" w:rsidRDefault="00C51F6A" w:rsidP="00065C76">
            <w:pPr>
              <w:spacing w:line="276" w:lineRule="auto"/>
              <w:rPr>
                <w:rFonts w:ascii="Arial" w:hAnsi="Arial" w:cs="Arial"/>
                <w:sz w:val="18"/>
                <w:szCs w:val="18"/>
              </w:rPr>
            </w:pPr>
            <w:r w:rsidRPr="00D654A1">
              <w:rPr>
                <w:rFonts w:ascii="Arial" w:hAnsi="Arial" w:cs="Arial"/>
                <w:sz w:val="18"/>
                <w:szCs w:val="18"/>
              </w:rPr>
              <w:t>Factor 4</w:t>
            </w:r>
          </w:p>
        </w:tc>
      </w:tr>
      <w:tr w:rsidR="00D654A1" w:rsidRPr="00D654A1" w14:paraId="61AAB56E" w14:textId="77777777" w:rsidTr="006720A1">
        <w:tc>
          <w:tcPr>
            <w:tcW w:w="2464" w:type="dxa"/>
            <w:tcBorders>
              <w:top w:val="single" w:sz="4" w:space="0" w:color="auto"/>
              <w:bottom w:val="single" w:sz="4" w:space="0" w:color="auto"/>
            </w:tcBorders>
          </w:tcPr>
          <w:p w14:paraId="0906F3B4" w14:textId="77777777" w:rsidR="00C51F6A" w:rsidRPr="00D654A1" w:rsidRDefault="00C51F6A" w:rsidP="00065C76">
            <w:pPr>
              <w:spacing w:line="276" w:lineRule="auto"/>
              <w:jc w:val="center"/>
              <w:rPr>
                <w:rFonts w:ascii="Arial" w:hAnsi="Arial" w:cs="Arial"/>
                <w:sz w:val="18"/>
                <w:szCs w:val="18"/>
              </w:rPr>
            </w:pPr>
          </w:p>
        </w:tc>
        <w:tc>
          <w:tcPr>
            <w:tcW w:w="5362" w:type="dxa"/>
            <w:gridSpan w:val="4"/>
            <w:tcBorders>
              <w:top w:val="single" w:sz="4" w:space="0" w:color="auto"/>
              <w:bottom w:val="single" w:sz="4" w:space="0" w:color="auto"/>
            </w:tcBorders>
          </w:tcPr>
          <w:p w14:paraId="6ABFF86F" w14:textId="77777777" w:rsidR="00C51F6A" w:rsidRPr="00D654A1" w:rsidRDefault="00C51F6A" w:rsidP="00065C76">
            <w:pPr>
              <w:spacing w:line="276" w:lineRule="auto"/>
              <w:jc w:val="center"/>
              <w:rPr>
                <w:rFonts w:ascii="Arial" w:hAnsi="Arial" w:cs="Arial"/>
                <w:sz w:val="18"/>
                <w:szCs w:val="18"/>
              </w:rPr>
            </w:pPr>
            <w:r w:rsidRPr="00D654A1">
              <w:rPr>
                <w:rFonts w:ascii="Arial" w:hAnsi="Arial" w:cs="Arial"/>
                <w:sz w:val="18"/>
                <w:szCs w:val="18"/>
              </w:rPr>
              <w:t>Participant-led</w:t>
            </w:r>
          </w:p>
        </w:tc>
      </w:tr>
      <w:tr w:rsidR="00D654A1" w:rsidRPr="00D654A1" w14:paraId="3AF93521" w14:textId="77777777" w:rsidTr="00C51F6A">
        <w:tc>
          <w:tcPr>
            <w:tcW w:w="2464" w:type="dxa"/>
            <w:tcBorders>
              <w:top w:val="single" w:sz="4" w:space="0" w:color="auto"/>
              <w:bottom w:val="single" w:sz="4" w:space="0" w:color="auto"/>
            </w:tcBorders>
          </w:tcPr>
          <w:p w14:paraId="6CFF2782" w14:textId="77777777" w:rsidR="00C51F6A" w:rsidRPr="00D654A1" w:rsidRDefault="00C51F6A" w:rsidP="00065C76">
            <w:pPr>
              <w:spacing w:line="276" w:lineRule="auto"/>
              <w:jc w:val="center"/>
              <w:rPr>
                <w:rFonts w:ascii="Arial" w:hAnsi="Arial" w:cs="Arial"/>
                <w:sz w:val="18"/>
                <w:szCs w:val="18"/>
              </w:rPr>
            </w:pPr>
          </w:p>
        </w:tc>
        <w:tc>
          <w:tcPr>
            <w:tcW w:w="1112" w:type="dxa"/>
            <w:tcBorders>
              <w:top w:val="single" w:sz="4" w:space="0" w:color="auto"/>
              <w:bottom w:val="single" w:sz="4" w:space="0" w:color="auto"/>
            </w:tcBorders>
          </w:tcPr>
          <w:p w14:paraId="139B8B4F" w14:textId="77777777" w:rsidR="00C51F6A" w:rsidRPr="00D654A1" w:rsidRDefault="00C51F6A" w:rsidP="00065C76">
            <w:pPr>
              <w:spacing w:line="276" w:lineRule="auto"/>
              <w:rPr>
                <w:rFonts w:ascii="Arial" w:hAnsi="Arial" w:cs="Arial"/>
                <w:sz w:val="18"/>
                <w:szCs w:val="18"/>
              </w:rPr>
            </w:pPr>
            <w:r w:rsidRPr="00D654A1">
              <w:rPr>
                <w:rFonts w:ascii="Arial" w:hAnsi="Arial" w:cs="Arial"/>
                <w:i/>
                <w:sz w:val="18"/>
                <w:szCs w:val="18"/>
              </w:rPr>
              <w:t>E</w:t>
            </w:r>
            <w:r w:rsidRPr="00D654A1">
              <w:rPr>
                <w:rFonts w:ascii="Arial" w:hAnsi="Arial" w:cs="Arial"/>
                <w:sz w:val="18"/>
                <w:szCs w:val="18"/>
              </w:rPr>
              <w:t xml:space="preserve"> = 1.55</w:t>
            </w:r>
          </w:p>
        </w:tc>
        <w:tc>
          <w:tcPr>
            <w:tcW w:w="1594" w:type="dxa"/>
            <w:tcBorders>
              <w:top w:val="single" w:sz="4" w:space="0" w:color="auto"/>
              <w:bottom w:val="single" w:sz="4" w:space="0" w:color="auto"/>
            </w:tcBorders>
          </w:tcPr>
          <w:p w14:paraId="513C0A86" w14:textId="77777777" w:rsidR="00C51F6A" w:rsidRPr="00D654A1" w:rsidRDefault="00C51F6A" w:rsidP="00065C76">
            <w:pPr>
              <w:spacing w:line="276" w:lineRule="auto"/>
              <w:rPr>
                <w:rFonts w:ascii="Arial" w:hAnsi="Arial" w:cs="Arial"/>
                <w:sz w:val="18"/>
                <w:szCs w:val="18"/>
              </w:rPr>
            </w:pPr>
            <w:r w:rsidRPr="00D654A1">
              <w:rPr>
                <w:rFonts w:ascii="Arial" w:hAnsi="Arial" w:cs="Arial"/>
                <w:i/>
                <w:sz w:val="18"/>
                <w:szCs w:val="18"/>
              </w:rPr>
              <w:t>E</w:t>
            </w:r>
            <w:r w:rsidRPr="00D654A1">
              <w:rPr>
                <w:rFonts w:ascii="Arial" w:hAnsi="Arial" w:cs="Arial"/>
                <w:sz w:val="18"/>
                <w:szCs w:val="18"/>
              </w:rPr>
              <w:t xml:space="preserve"> = 1.71</w:t>
            </w:r>
          </w:p>
        </w:tc>
        <w:tc>
          <w:tcPr>
            <w:tcW w:w="1062" w:type="dxa"/>
            <w:tcBorders>
              <w:top w:val="single" w:sz="4" w:space="0" w:color="auto"/>
              <w:bottom w:val="single" w:sz="4" w:space="0" w:color="auto"/>
            </w:tcBorders>
          </w:tcPr>
          <w:p w14:paraId="076C92B2" w14:textId="77777777" w:rsidR="00C51F6A" w:rsidRPr="00D654A1" w:rsidRDefault="00C51F6A" w:rsidP="00065C76">
            <w:pPr>
              <w:spacing w:line="276" w:lineRule="auto"/>
              <w:rPr>
                <w:rFonts w:ascii="Arial" w:hAnsi="Arial" w:cs="Arial"/>
                <w:sz w:val="18"/>
                <w:szCs w:val="18"/>
              </w:rPr>
            </w:pPr>
            <w:r w:rsidRPr="00D654A1">
              <w:rPr>
                <w:rFonts w:ascii="Arial" w:hAnsi="Arial" w:cs="Arial"/>
                <w:i/>
                <w:sz w:val="18"/>
                <w:szCs w:val="18"/>
              </w:rPr>
              <w:t>E</w:t>
            </w:r>
            <w:r w:rsidRPr="00D654A1">
              <w:rPr>
                <w:rFonts w:ascii="Arial" w:hAnsi="Arial" w:cs="Arial"/>
                <w:sz w:val="18"/>
                <w:szCs w:val="18"/>
              </w:rPr>
              <w:t>= 1.76</w:t>
            </w:r>
          </w:p>
        </w:tc>
        <w:tc>
          <w:tcPr>
            <w:tcW w:w="1594" w:type="dxa"/>
            <w:tcBorders>
              <w:top w:val="single" w:sz="4" w:space="0" w:color="auto"/>
              <w:bottom w:val="single" w:sz="4" w:space="0" w:color="auto"/>
            </w:tcBorders>
          </w:tcPr>
          <w:p w14:paraId="6B446C3C" w14:textId="77777777" w:rsidR="00C51F6A" w:rsidRPr="00D654A1" w:rsidRDefault="00C51F6A" w:rsidP="00065C76">
            <w:pPr>
              <w:spacing w:line="276" w:lineRule="auto"/>
              <w:rPr>
                <w:rFonts w:ascii="Arial" w:hAnsi="Arial" w:cs="Arial"/>
                <w:sz w:val="18"/>
                <w:szCs w:val="18"/>
              </w:rPr>
            </w:pPr>
            <w:r w:rsidRPr="00D654A1">
              <w:rPr>
                <w:rFonts w:ascii="Arial" w:hAnsi="Arial" w:cs="Arial"/>
                <w:i/>
                <w:sz w:val="18"/>
                <w:szCs w:val="18"/>
              </w:rPr>
              <w:t>E</w:t>
            </w:r>
            <w:r w:rsidRPr="00D654A1">
              <w:rPr>
                <w:rFonts w:ascii="Arial" w:hAnsi="Arial" w:cs="Arial"/>
                <w:sz w:val="18"/>
                <w:szCs w:val="18"/>
              </w:rPr>
              <w:t xml:space="preserve"> = 1.62</w:t>
            </w:r>
          </w:p>
        </w:tc>
      </w:tr>
      <w:tr w:rsidR="00D654A1" w:rsidRPr="00D654A1" w14:paraId="5FD16E04" w14:textId="77777777" w:rsidTr="00C51F6A">
        <w:tc>
          <w:tcPr>
            <w:tcW w:w="2464" w:type="dxa"/>
            <w:tcBorders>
              <w:top w:val="single" w:sz="4" w:space="0" w:color="auto"/>
            </w:tcBorders>
          </w:tcPr>
          <w:p w14:paraId="05780C3B" w14:textId="77777777" w:rsidR="00C51F6A" w:rsidRPr="00D654A1" w:rsidRDefault="00C51F6A" w:rsidP="00065C76">
            <w:pPr>
              <w:spacing w:line="276" w:lineRule="auto"/>
              <w:rPr>
                <w:rFonts w:ascii="Arial" w:hAnsi="Arial" w:cs="Arial"/>
                <w:sz w:val="18"/>
                <w:szCs w:val="18"/>
              </w:rPr>
            </w:pPr>
            <w:r w:rsidRPr="00D654A1">
              <w:rPr>
                <w:rFonts w:ascii="Arial" w:hAnsi="Arial" w:cs="Arial"/>
                <w:sz w:val="18"/>
                <w:szCs w:val="18"/>
              </w:rPr>
              <w:t>Counting span TTC</w:t>
            </w:r>
          </w:p>
        </w:tc>
        <w:tc>
          <w:tcPr>
            <w:tcW w:w="1112" w:type="dxa"/>
            <w:tcBorders>
              <w:top w:val="single" w:sz="4" w:space="0" w:color="auto"/>
            </w:tcBorders>
          </w:tcPr>
          <w:p w14:paraId="6979F3B8" w14:textId="77777777" w:rsidR="00C51F6A" w:rsidRPr="00D654A1" w:rsidRDefault="00C51F6A" w:rsidP="00065C76">
            <w:pPr>
              <w:spacing w:line="276" w:lineRule="auto"/>
              <w:rPr>
                <w:rFonts w:ascii="Arial" w:hAnsi="Arial" w:cs="Arial"/>
                <w:sz w:val="18"/>
                <w:szCs w:val="18"/>
              </w:rPr>
            </w:pPr>
            <w:r w:rsidRPr="00D654A1">
              <w:rPr>
                <w:rFonts w:ascii="Arial" w:hAnsi="Arial" w:cs="Arial"/>
                <w:sz w:val="18"/>
                <w:szCs w:val="18"/>
              </w:rPr>
              <w:t>.896</w:t>
            </w:r>
          </w:p>
        </w:tc>
        <w:tc>
          <w:tcPr>
            <w:tcW w:w="1594" w:type="dxa"/>
            <w:tcBorders>
              <w:top w:val="single" w:sz="4" w:space="0" w:color="auto"/>
            </w:tcBorders>
          </w:tcPr>
          <w:p w14:paraId="0687D435" w14:textId="77777777" w:rsidR="00C51F6A" w:rsidRPr="00D654A1" w:rsidRDefault="00C51F6A" w:rsidP="00065C76">
            <w:pPr>
              <w:spacing w:line="276" w:lineRule="auto"/>
              <w:rPr>
                <w:rFonts w:ascii="Arial" w:hAnsi="Arial" w:cs="Arial"/>
                <w:sz w:val="18"/>
                <w:szCs w:val="18"/>
              </w:rPr>
            </w:pPr>
          </w:p>
        </w:tc>
        <w:tc>
          <w:tcPr>
            <w:tcW w:w="1062" w:type="dxa"/>
            <w:tcBorders>
              <w:top w:val="single" w:sz="4" w:space="0" w:color="auto"/>
            </w:tcBorders>
          </w:tcPr>
          <w:p w14:paraId="23E49A1F" w14:textId="77777777" w:rsidR="00C51F6A" w:rsidRPr="00D654A1" w:rsidRDefault="00C51F6A" w:rsidP="00065C76">
            <w:pPr>
              <w:spacing w:line="276" w:lineRule="auto"/>
              <w:rPr>
                <w:rFonts w:ascii="Arial" w:hAnsi="Arial" w:cs="Arial"/>
                <w:sz w:val="18"/>
                <w:szCs w:val="18"/>
              </w:rPr>
            </w:pPr>
          </w:p>
        </w:tc>
        <w:tc>
          <w:tcPr>
            <w:tcW w:w="1594" w:type="dxa"/>
            <w:tcBorders>
              <w:top w:val="single" w:sz="4" w:space="0" w:color="auto"/>
            </w:tcBorders>
          </w:tcPr>
          <w:p w14:paraId="13F958D4" w14:textId="77777777" w:rsidR="00C51F6A" w:rsidRPr="00D654A1" w:rsidRDefault="00C51F6A" w:rsidP="00065C76">
            <w:pPr>
              <w:spacing w:line="276" w:lineRule="auto"/>
              <w:rPr>
                <w:rFonts w:ascii="Arial" w:hAnsi="Arial" w:cs="Arial"/>
                <w:sz w:val="18"/>
                <w:szCs w:val="18"/>
              </w:rPr>
            </w:pPr>
          </w:p>
        </w:tc>
      </w:tr>
      <w:tr w:rsidR="00D654A1" w:rsidRPr="00D654A1" w14:paraId="168BE8BA" w14:textId="77777777" w:rsidTr="00C51F6A">
        <w:tc>
          <w:tcPr>
            <w:tcW w:w="2464" w:type="dxa"/>
          </w:tcPr>
          <w:p w14:paraId="007687B8" w14:textId="77777777" w:rsidR="00C51F6A" w:rsidRPr="00D654A1" w:rsidRDefault="00C51F6A" w:rsidP="00065C76">
            <w:pPr>
              <w:spacing w:line="276" w:lineRule="auto"/>
              <w:rPr>
                <w:rFonts w:ascii="Arial" w:hAnsi="Arial" w:cs="Arial"/>
                <w:sz w:val="18"/>
                <w:szCs w:val="18"/>
              </w:rPr>
            </w:pPr>
            <w:r w:rsidRPr="00D654A1">
              <w:rPr>
                <w:rStyle w:val="xxxxxxxspelle"/>
                <w:rFonts w:ascii="Arial" w:hAnsi="Arial" w:cs="Arial"/>
                <w:sz w:val="18"/>
                <w:szCs w:val="18"/>
              </w:rPr>
              <w:t>Counting span PT</w:t>
            </w:r>
          </w:p>
        </w:tc>
        <w:tc>
          <w:tcPr>
            <w:tcW w:w="1112" w:type="dxa"/>
          </w:tcPr>
          <w:p w14:paraId="5E413F69" w14:textId="77777777" w:rsidR="00C51F6A" w:rsidRPr="00D654A1" w:rsidRDefault="00C51F6A" w:rsidP="00065C76">
            <w:pPr>
              <w:spacing w:line="276" w:lineRule="auto"/>
              <w:rPr>
                <w:rFonts w:ascii="Arial" w:hAnsi="Arial" w:cs="Arial"/>
                <w:sz w:val="18"/>
                <w:szCs w:val="18"/>
              </w:rPr>
            </w:pPr>
            <w:r w:rsidRPr="00D654A1">
              <w:rPr>
                <w:rFonts w:ascii="Arial" w:hAnsi="Arial" w:cs="Arial"/>
                <w:sz w:val="18"/>
                <w:szCs w:val="18"/>
              </w:rPr>
              <w:t>.872</w:t>
            </w:r>
          </w:p>
        </w:tc>
        <w:tc>
          <w:tcPr>
            <w:tcW w:w="1594" w:type="dxa"/>
          </w:tcPr>
          <w:p w14:paraId="082A8760" w14:textId="77777777" w:rsidR="00C51F6A" w:rsidRPr="00D654A1" w:rsidRDefault="00C51F6A" w:rsidP="00065C76">
            <w:pPr>
              <w:spacing w:line="276" w:lineRule="auto"/>
              <w:rPr>
                <w:rFonts w:ascii="Arial" w:hAnsi="Arial" w:cs="Arial"/>
                <w:sz w:val="18"/>
                <w:szCs w:val="18"/>
              </w:rPr>
            </w:pPr>
          </w:p>
        </w:tc>
        <w:tc>
          <w:tcPr>
            <w:tcW w:w="1062" w:type="dxa"/>
          </w:tcPr>
          <w:p w14:paraId="62981FDA" w14:textId="77777777" w:rsidR="00C51F6A" w:rsidRPr="00D654A1" w:rsidRDefault="00C51F6A" w:rsidP="00065C76">
            <w:pPr>
              <w:spacing w:line="276" w:lineRule="auto"/>
              <w:rPr>
                <w:rFonts w:ascii="Arial" w:hAnsi="Arial" w:cs="Arial"/>
                <w:sz w:val="18"/>
                <w:szCs w:val="18"/>
              </w:rPr>
            </w:pPr>
          </w:p>
        </w:tc>
        <w:tc>
          <w:tcPr>
            <w:tcW w:w="1594" w:type="dxa"/>
          </w:tcPr>
          <w:p w14:paraId="010ACDF5" w14:textId="77777777" w:rsidR="00C51F6A" w:rsidRPr="00D654A1" w:rsidRDefault="00C51F6A" w:rsidP="00065C76">
            <w:pPr>
              <w:spacing w:line="276" w:lineRule="auto"/>
              <w:rPr>
                <w:rFonts w:ascii="Arial" w:hAnsi="Arial" w:cs="Arial"/>
                <w:sz w:val="18"/>
                <w:szCs w:val="18"/>
              </w:rPr>
            </w:pPr>
          </w:p>
        </w:tc>
      </w:tr>
      <w:tr w:rsidR="00D654A1" w:rsidRPr="00D654A1" w14:paraId="5C564D25" w14:textId="77777777" w:rsidTr="00C51F6A">
        <w:tc>
          <w:tcPr>
            <w:tcW w:w="2464" w:type="dxa"/>
          </w:tcPr>
          <w:p w14:paraId="106BEE4F" w14:textId="77777777" w:rsidR="00C51F6A" w:rsidRPr="00D654A1" w:rsidRDefault="001A14E7" w:rsidP="00065C76">
            <w:pPr>
              <w:spacing w:line="276" w:lineRule="auto"/>
              <w:rPr>
                <w:rFonts w:ascii="Arial" w:hAnsi="Arial" w:cs="Arial"/>
                <w:sz w:val="18"/>
                <w:szCs w:val="18"/>
              </w:rPr>
            </w:pPr>
            <w:r w:rsidRPr="00D654A1">
              <w:rPr>
                <w:rStyle w:val="xxxxxxxspelle"/>
                <w:rFonts w:ascii="Arial" w:hAnsi="Arial" w:cs="Arial"/>
                <w:sz w:val="18"/>
                <w:szCs w:val="18"/>
              </w:rPr>
              <w:t>Listening</w:t>
            </w:r>
            <w:r w:rsidR="00C51F6A" w:rsidRPr="00D654A1">
              <w:rPr>
                <w:rStyle w:val="xxxxxxxspelle"/>
                <w:rFonts w:ascii="Arial" w:hAnsi="Arial" w:cs="Arial"/>
                <w:sz w:val="18"/>
                <w:szCs w:val="18"/>
              </w:rPr>
              <w:t xml:space="preserve"> span P</w:t>
            </w:r>
            <w:r w:rsidRPr="00D654A1">
              <w:rPr>
                <w:rStyle w:val="xxxxxxxspelle"/>
                <w:rFonts w:ascii="Arial" w:hAnsi="Arial" w:cs="Arial"/>
                <w:sz w:val="18"/>
                <w:szCs w:val="18"/>
              </w:rPr>
              <w:t>T</w:t>
            </w:r>
          </w:p>
        </w:tc>
        <w:tc>
          <w:tcPr>
            <w:tcW w:w="1112" w:type="dxa"/>
          </w:tcPr>
          <w:p w14:paraId="17A1F74C" w14:textId="77777777" w:rsidR="00C51F6A" w:rsidRPr="00D654A1" w:rsidRDefault="00C51F6A" w:rsidP="00065C76">
            <w:pPr>
              <w:spacing w:line="276" w:lineRule="auto"/>
              <w:rPr>
                <w:rFonts w:ascii="Arial" w:hAnsi="Arial" w:cs="Arial"/>
                <w:sz w:val="18"/>
                <w:szCs w:val="18"/>
              </w:rPr>
            </w:pPr>
          </w:p>
        </w:tc>
        <w:tc>
          <w:tcPr>
            <w:tcW w:w="1594" w:type="dxa"/>
          </w:tcPr>
          <w:p w14:paraId="3B98EF58" w14:textId="77777777" w:rsidR="00C51F6A" w:rsidRPr="00D654A1" w:rsidRDefault="00C51F6A" w:rsidP="00065C76">
            <w:pPr>
              <w:spacing w:line="276" w:lineRule="auto"/>
              <w:rPr>
                <w:rFonts w:ascii="Arial" w:hAnsi="Arial" w:cs="Arial"/>
                <w:sz w:val="18"/>
                <w:szCs w:val="18"/>
              </w:rPr>
            </w:pPr>
            <w:r w:rsidRPr="00D654A1">
              <w:rPr>
                <w:rFonts w:ascii="Arial" w:hAnsi="Arial" w:cs="Arial"/>
                <w:sz w:val="18"/>
                <w:szCs w:val="18"/>
              </w:rPr>
              <w:t>.916</w:t>
            </w:r>
          </w:p>
        </w:tc>
        <w:tc>
          <w:tcPr>
            <w:tcW w:w="1062" w:type="dxa"/>
          </w:tcPr>
          <w:p w14:paraId="7522E529" w14:textId="77777777" w:rsidR="00C51F6A" w:rsidRPr="00D654A1" w:rsidRDefault="00C51F6A" w:rsidP="00065C76">
            <w:pPr>
              <w:spacing w:line="276" w:lineRule="auto"/>
              <w:rPr>
                <w:rFonts w:ascii="Arial" w:hAnsi="Arial" w:cs="Arial"/>
                <w:sz w:val="18"/>
                <w:szCs w:val="18"/>
              </w:rPr>
            </w:pPr>
          </w:p>
        </w:tc>
        <w:tc>
          <w:tcPr>
            <w:tcW w:w="1594" w:type="dxa"/>
          </w:tcPr>
          <w:p w14:paraId="56BE447D" w14:textId="77777777" w:rsidR="00C51F6A" w:rsidRPr="00D654A1" w:rsidRDefault="00C51F6A" w:rsidP="00065C76">
            <w:pPr>
              <w:spacing w:line="276" w:lineRule="auto"/>
              <w:rPr>
                <w:rFonts w:ascii="Arial" w:hAnsi="Arial" w:cs="Arial"/>
                <w:sz w:val="18"/>
                <w:szCs w:val="18"/>
              </w:rPr>
            </w:pPr>
          </w:p>
        </w:tc>
      </w:tr>
      <w:tr w:rsidR="00D654A1" w:rsidRPr="00D654A1" w14:paraId="5D8787BB" w14:textId="77777777" w:rsidTr="00C51F6A">
        <w:tc>
          <w:tcPr>
            <w:tcW w:w="2464" w:type="dxa"/>
          </w:tcPr>
          <w:p w14:paraId="75DA6732" w14:textId="77777777" w:rsidR="00C51F6A" w:rsidRPr="00D654A1" w:rsidRDefault="001A14E7" w:rsidP="00065C76">
            <w:pPr>
              <w:spacing w:line="276" w:lineRule="auto"/>
              <w:rPr>
                <w:rFonts w:ascii="Arial" w:hAnsi="Arial" w:cs="Arial"/>
                <w:sz w:val="18"/>
                <w:szCs w:val="18"/>
              </w:rPr>
            </w:pPr>
            <w:r w:rsidRPr="00D654A1">
              <w:rPr>
                <w:rStyle w:val="xxxxxxxspelle"/>
                <w:rFonts w:ascii="Arial" w:hAnsi="Arial" w:cs="Arial"/>
                <w:sz w:val="18"/>
                <w:szCs w:val="18"/>
              </w:rPr>
              <w:t>Odd-one-out PT</w:t>
            </w:r>
          </w:p>
        </w:tc>
        <w:tc>
          <w:tcPr>
            <w:tcW w:w="1112" w:type="dxa"/>
          </w:tcPr>
          <w:p w14:paraId="56B5D270" w14:textId="77777777" w:rsidR="00C51F6A" w:rsidRPr="00D654A1" w:rsidRDefault="00C51F6A" w:rsidP="00065C76">
            <w:pPr>
              <w:spacing w:line="276" w:lineRule="auto"/>
              <w:rPr>
                <w:rFonts w:ascii="Arial" w:hAnsi="Arial" w:cs="Arial"/>
                <w:sz w:val="18"/>
                <w:szCs w:val="18"/>
              </w:rPr>
            </w:pPr>
          </w:p>
        </w:tc>
        <w:tc>
          <w:tcPr>
            <w:tcW w:w="1594" w:type="dxa"/>
          </w:tcPr>
          <w:p w14:paraId="1856F479" w14:textId="77777777" w:rsidR="00C51F6A" w:rsidRPr="00D654A1" w:rsidRDefault="00C51F6A" w:rsidP="00065C76">
            <w:pPr>
              <w:spacing w:line="276" w:lineRule="auto"/>
              <w:rPr>
                <w:rFonts w:ascii="Arial" w:hAnsi="Arial" w:cs="Arial"/>
                <w:sz w:val="18"/>
                <w:szCs w:val="18"/>
              </w:rPr>
            </w:pPr>
            <w:r w:rsidRPr="00D654A1">
              <w:rPr>
                <w:rFonts w:ascii="Arial" w:hAnsi="Arial" w:cs="Arial"/>
                <w:sz w:val="18"/>
                <w:szCs w:val="18"/>
              </w:rPr>
              <w:t>.765</w:t>
            </w:r>
          </w:p>
        </w:tc>
        <w:tc>
          <w:tcPr>
            <w:tcW w:w="1062" w:type="dxa"/>
          </w:tcPr>
          <w:p w14:paraId="5AED7B01" w14:textId="77777777" w:rsidR="00C51F6A" w:rsidRPr="00D654A1" w:rsidRDefault="00C51F6A" w:rsidP="00065C76">
            <w:pPr>
              <w:spacing w:line="276" w:lineRule="auto"/>
              <w:rPr>
                <w:rFonts w:ascii="Arial" w:hAnsi="Arial" w:cs="Arial"/>
                <w:sz w:val="18"/>
                <w:szCs w:val="18"/>
              </w:rPr>
            </w:pPr>
          </w:p>
        </w:tc>
        <w:tc>
          <w:tcPr>
            <w:tcW w:w="1594" w:type="dxa"/>
          </w:tcPr>
          <w:p w14:paraId="6394C647" w14:textId="77777777" w:rsidR="00C51F6A" w:rsidRPr="00D654A1" w:rsidRDefault="00C51F6A" w:rsidP="00065C76">
            <w:pPr>
              <w:spacing w:line="276" w:lineRule="auto"/>
              <w:rPr>
                <w:rFonts w:ascii="Arial" w:hAnsi="Arial" w:cs="Arial"/>
                <w:sz w:val="18"/>
                <w:szCs w:val="18"/>
              </w:rPr>
            </w:pPr>
          </w:p>
        </w:tc>
      </w:tr>
      <w:tr w:rsidR="00D654A1" w:rsidRPr="00D654A1" w14:paraId="240FA4FD" w14:textId="77777777" w:rsidTr="00C51F6A">
        <w:tc>
          <w:tcPr>
            <w:tcW w:w="2464" w:type="dxa"/>
          </w:tcPr>
          <w:p w14:paraId="336EE707" w14:textId="77777777" w:rsidR="00C51F6A" w:rsidRPr="00D654A1" w:rsidRDefault="001A14E7" w:rsidP="00065C76">
            <w:pPr>
              <w:spacing w:line="276" w:lineRule="auto"/>
              <w:rPr>
                <w:rFonts w:ascii="Arial" w:hAnsi="Arial" w:cs="Arial"/>
                <w:sz w:val="18"/>
                <w:szCs w:val="18"/>
              </w:rPr>
            </w:pPr>
            <w:r w:rsidRPr="00D654A1">
              <w:rPr>
                <w:rStyle w:val="xxxxxxxspelle"/>
                <w:rFonts w:ascii="Arial" w:hAnsi="Arial" w:cs="Arial"/>
                <w:sz w:val="18"/>
                <w:szCs w:val="18"/>
              </w:rPr>
              <w:t>Odd-one-out TTC</w:t>
            </w:r>
          </w:p>
        </w:tc>
        <w:tc>
          <w:tcPr>
            <w:tcW w:w="1112" w:type="dxa"/>
          </w:tcPr>
          <w:p w14:paraId="40A1C611" w14:textId="77777777" w:rsidR="00C51F6A" w:rsidRPr="00D654A1" w:rsidRDefault="00C51F6A" w:rsidP="00065C76">
            <w:pPr>
              <w:spacing w:line="276" w:lineRule="auto"/>
              <w:rPr>
                <w:rFonts w:ascii="Arial" w:hAnsi="Arial" w:cs="Arial"/>
                <w:sz w:val="18"/>
                <w:szCs w:val="18"/>
              </w:rPr>
            </w:pPr>
          </w:p>
        </w:tc>
        <w:tc>
          <w:tcPr>
            <w:tcW w:w="1594" w:type="dxa"/>
          </w:tcPr>
          <w:p w14:paraId="193861CE" w14:textId="77777777" w:rsidR="00C51F6A" w:rsidRPr="00D654A1" w:rsidRDefault="00C51F6A" w:rsidP="00065C76">
            <w:pPr>
              <w:spacing w:line="276" w:lineRule="auto"/>
              <w:rPr>
                <w:rFonts w:ascii="Arial" w:hAnsi="Arial" w:cs="Arial"/>
                <w:sz w:val="18"/>
                <w:szCs w:val="18"/>
              </w:rPr>
            </w:pPr>
          </w:p>
        </w:tc>
        <w:tc>
          <w:tcPr>
            <w:tcW w:w="1062" w:type="dxa"/>
          </w:tcPr>
          <w:p w14:paraId="230CD755" w14:textId="77777777" w:rsidR="00C51F6A" w:rsidRPr="00D654A1" w:rsidRDefault="00C51F6A" w:rsidP="00065C76">
            <w:pPr>
              <w:spacing w:line="276" w:lineRule="auto"/>
              <w:rPr>
                <w:rFonts w:ascii="Arial" w:hAnsi="Arial" w:cs="Arial"/>
                <w:sz w:val="18"/>
                <w:szCs w:val="18"/>
              </w:rPr>
            </w:pPr>
            <w:r w:rsidRPr="00D654A1">
              <w:rPr>
                <w:rFonts w:ascii="Arial" w:hAnsi="Arial" w:cs="Arial"/>
                <w:sz w:val="18"/>
                <w:szCs w:val="18"/>
              </w:rPr>
              <w:t>.943</w:t>
            </w:r>
          </w:p>
        </w:tc>
        <w:tc>
          <w:tcPr>
            <w:tcW w:w="1594" w:type="dxa"/>
          </w:tcPr>
          <w:p w14:paraId="3EAD93E6" w14:textId="77777777" w:rsidR="00C51F6A" w:rsidRPr="00D654A1" w:rsidRDefault="00C51F6A" w:rsidP="00065C76">
            <w:pPr>
              <w:spacing w:line="276" w:lineRule="auto"/>
              <w:rPr>
                <w:rFonts w:ascii="Arial" w:hAnsi="Arial" w:cs="Arial"/>
                <w:sz w:val="18"/>
                <w:szCs w:val="18"/>
              </w:rPr>
            </w:pPr>
          </w:p>
        </w:tc>
      </w:tr>
      <w:tr w:rsidR="00D654A1" w:rsidRPr="00D654A1" w14:paraId="39A8B21B" w14:textId="77777777" w:rsidTr="001A14E7">
        <w:tc>
          <w:tcPr>
            <w:tcW w:w="2464" w:type="dxa"/>
            <w:tcBorders>
              <w:bottom w:val="single" w:sz="4" w:space="0" w:color="auto"/>
            </w:tcBorders>
          </w:tcPr>
          <w:p w14:paraId="07394DDD" w14:textId="77777777" w:rsidR="00C51F6A" w:rsidRPr="00D654A1" w:rsidRDefault="001A14E7" w:rsidP="00065C76">
            <w:pPr>
              <w:spacing w:line="276" w:lineRule="auto"/>
              <w:rPr>
                <w:rFonts w:ascii="Arial" w:hAnsi="Arial" w:cs="Arial"/>
                <w:sz w:val="18"/>
                <w:szCs w:val="18"/>
              </w:rPr>
            </w:pPr>
            <w:r w:rsidRPr="00D654A1">
              <w:rPr>
                <w:rStyle w:val="xxxxxxxspelle"/>
                <w:rFonts w:ascii="Arial" w:hAnsi="Arial" w:cs="Arial"/>
                <w:sz w:val="18"/>
                <w:szCs w:val="18"/>
              </w:rPr>
              <w:t>Listening span TTC</w:t>
            </w:r>
          </w:p>
        </w:tc>
        <w:tc>
          <w:tcPr>
            <w:tcW w:w="1112" w:type="dxa"/>
            <w:tcBorders>
              <w:bottom w:val="single" w:sz="4" w:space="0" w:color="auto"/>
            </w:tcBorders>
          </w:tcPr>
          <w:p w14:paraId="3C6CC37E" w14:textId="77777777" w:rsidR="00C51F6A" w:rsidRPr="00D654A1" w:rsidRDefault="00C51F6A" w:rsidP="00065C76">
            <w:pPr>
              <w:spacing w:line="276" w:lineRule="auto"/>
              <w:rPr>
                <w:rFonts w:ascii="Arial" w:hAnsi="Arial" w:cs="Arial"/>
                <w:sz w:val="18"/>
                <w:szCs w:val="18"/>
              </w:rPr>
            </w:pPr>
          </w:p>
        </w:tc>
        <w:tc>
          <w:tcPr>
            <w:tcW w:w="1594" w:type="dxa"/>
            <w:tcBorders>
              <w:bottom w:val="single" w:sz="4" w:space="0" w:color="auto"/>
            </w:tcBorders>
          </w:tcPr>
          <w:p w14:paraId="3394990F" w14:textId="77777777" w:rsidR="00C51F6A" w:rsidRPr="00D654A1" w:rsidRDefault="00C51F6A" w:rsidP="00065C76">
            <w:pPr>
              <w:spacing w:line="276" w:lineRule="auto"/>
              <w:rPr>
                <w:rFonts w:ascii="Arial" w:hAnsi="Arial" w:cs="Arial"/>
                <w:sz w:val="18"/>
                <w:szCs w:val="18"/>
              </w:rPr>
            </w:pPr>
          </w:p>
        </w:tc>
        <w:tc>
          <w:tcPr>
            <w:tcW w:w="1062" w:type="dxa"/>
            <w:tcBorders>
              <w:bottom w:val="single" w:sz="4" w:space="0" w:color="auto"/>
            </w:tcBorders>
          </w:tcPr>
          <w:p w14:paraId="66C09795" w14:textId="77777777" w:rsidR="00C51F6A" w:rsidRPr="00D654A1" w:rsidRDefault="00C51F6A" w:rsidP="00065C76">
            <w:pPr>
              <w:spacing w:line="276" w:lineRule="auto"/>
              <w:rPr>
                <w:rFonts w:ascii="Arial" w:hAnsi="Arial" w:cs="Arial"/>
                <w:sz w:val="18"/>
                <w:szCs w:val="18"/>
              </w:rPr>
            </w:pPr>
          </w:p>
        </w:tc>
        <w:tc>
          <w:tcPr>
            <w:tcW w:w="1594" w:type="dxa"/>
            <w:tcBorders>
              <w:bottom w:val="single" w:sz="4" w:space="0" w:color="auto"/>
            </w:tcBorders>
          </w:tcPr>
          <w:p w14:paraId="058425BF" w14:textId="77777777" w:rsidR="00C51F6A" w:rsidRPr="00D654A1" w:rsidRDefault="00C51F6A" w:rsidP="00065C76">
            <w:pPr>
              <w:spacing w:line="276" w:lineRule="auto"/>
              <w:rPr>
                <w:rFonts w:ascii="Arial" w:hAnsi="Arial" w:cs="Arial"/>
                <w:sz w:val="18"/>
                <w:szCs w:val="18"/>
              </w:rPr>
            </w:pPr>
            <w:r w:rsidRPr="00D654A1">
              <w:rPr>
                <w:rFonts w:ascii="Arial" w:hAnsi="Arial" w:cs="Arial"/>
                <w:sz w:val="18"/>
                <w:szCs w:val="18"/>
              </w:rPr>
              <w:t>.975</w:t>
            </w:r>
          </w:p>
        </w:tc>
      </w:tr>
      <w:tr w:rsidR="00D654A1" w:rsidRPr="00D654A1" w14:paraId="0CFE76DD" w14:textId="77777777" w:rsidTr="001A14E7">
        <w:tc>
          <w:tcPr>
            <w:tcW w:w="2464" w:type="dxa"/>
            <w:tcBorders>
              <w:top w:val="single" w:sz="4" w:space="0" w:color="auto"/>
              <w:bottom w:val="single" w:sz="4" w:space="0" w:color="auto"/>
            </w:tcBorders>
          </w:tcPr>
          <w:p w14:paraId="17C5859C" w14:textId="77777777" w:rsidR="00C51F6A" w:rsidRPr="00D654A1" w:rsidRDefault="00C51F6A" w:rsidP="00065C76">
            <w:pPr>
              <w:spacing w:line="276" w:lineRule="auto"/>
              <w:rPr>
                <w:rStyle w:val="xxxxxxxspelle"/>
                <w:rFonts w:ascii="Arial" w:hAnsi="Arial" w:cs="Arial"/>
                <w:sz w:val="18"/>
                <w:szCs w:val="18"/>
              </w:rPr>
            </w:pPr>
          </w:p>
        </w:tc>
        <w:tc>
          <w:tcPr>
            <w:tcW w:w="5362" w:type="dxa"/>
            <w:gridSpan w:val="4"/>
            <w:tcBorders>
              <w:top w:val="single" w:sz="4" w:space="0" w:color="auto"/>
              <w:bottom w:val="single" w:sz="4" w:space="0" w:color="auto"/>
            </w:tcBorders>
          </w:tcPr>
          <w:p w14:paraId="0FA3764F" w14:textId="77777777" w:rsidR="00C51F6A" w:rsidRPr="00D654A1" w:rsidRDefault="00C51F6A" w:rsidP="00065C76">
            <w:pPr>
              <w:spacing w:line="276" w:lineRule="auto"/>
              <w:jc w:val="center"/>
              <w:rPr>
                <w:rFonts w:ascii="Arial" w:hAnsi="Arial" w:cs="Arial"/>
                <w:sz w:val="18"/>
                <w:szCs w:val="18"/>
              </w:rPr>
            </w:pPr>
            <w:r w:rsidRPr="00D654A1">
              <w:rPr>
                <w:rFonts w:ascii="Arial" w:hAnsi="Arial" w:cs="Arial"/>
                <w:sz w:val="18"/>
                <w:szCs w:val="18"/>
              </w:rPr>
              <w:t>Computer-paced</w:t>
            </w:r>
          </w:p>
        </w:tc>
      </w:tr>
      <w:tr w:rsidR="00D654A1" w:rsidRPr="00D654A1" w14:paraId="5C93E310" w14:textId="77777777" w:rsidTr="001A14E7">
        <w:tc>
          <w:tcPr>
            <w:tcW w:w="2464" w:type="dxa"/>
            <w:tcBorders>
              <w:top w:val="single" w:sz="4" w:space="0" w:color="auto"/>
            </w:tcBorders>
          </w:tcPr>
          <w:p w14:paraId="1922BEAD" w14:textId="77777777" w:rsidR="00C51F6A" w:rsidRPr="00D654A1" w:rsidRDefault="00C51F6A" w:rsidP="00065C76">
            <w:pPr>
              <w:spacing w:line="276" w:lineRule="auto"/>
              <w:rPr>
                <w:rStyle w:val="xxxxxxxspelle"/>
                <w:rFonts w:ascii="Arial" w:hAnsi="Arial" w:cs="Arial"/>
                <w:sz w:val="18"/>
                <w:szCs w:val="18"/>
              </w:rPr>
            </w:pPr>
            <w:r w:rsidRPr="00D654A1">
              <w:rPr>
                <w:rFonts w:ascii="Arial" w:hAnsi="Arial" w:cs="Arial"/>
                <w:sz w:val="18"/>
                <w:szCs w:val="18"/>
              </w:rPr>
              <w:t>Counting span PT</w:t>
            </w:r>
          </w:p>
        </w:tc>
        <w:tc>
          <w:tcPr>
            <w:tcW w:w="1112" w:type="dxa"/>
            <w:tcBorders>
              <w:top w:val="single" w:sz="4" w:space="0" w:color="auto"/>
            </w:tcBorders>
          </w:tcPr>
          <w:p w14:paraId="64F9A3C6" w14:textId="77777777" w:rsidR="00C51F6A" w:rsidRPr="00D654A1" w:rsidRDefault="00C51F6A" w:rsidP="00065C76">
            <w:pPr>
              <w:spacing w:line="276" w:lineRule="auto"/>
              <w:rPr>
                <w:rFonts w:ascii="Arial" w:hAnsi="Arial" w:cs="Arial"/>
                <w:sz w:val="18"/>
                <w:szCs w:val="18"/>
              </w:rPr>
            </w:pPr>
            <w:r w:rsidRPr="00D654A1">
              <w:rPr>
                <w:rFonts w:ascii="Arial" w:hAnsi="Arial" w:cs="Arial"/>
                <w:sz w:val="18"/>
                <w:szCs w:val="18"/>
              </w:rPr>
              <w:t>.871</w:t>
            </w:r>
          </w:p>
        </w:tc>
        <w:tc>
          <w:tcPr>
            <w:tcW w:w="1594" w:type="dxa"/>
            <w:tcBorders>
              <w:top w:val="single" w:sz="4" w:space="0" w:color="auto"/>
            </w:tcBorders>
          </w:tcPr>
          <w:p w14:paraId="580CD438" w14:textId="77777777" w:rsidR="00C51F6A" w:rsidRPr="00D654A1" w:rsidRDefault="00C51F6A" w:rsidP="00065C76">
            <w:pPr>
              <w:spacing w:line="276" w:lineRule="auto"/>
              <w:rPr>
                <w:rFonts w:ascii="Arial" w:hAnsi="Arial" w:cs="Arial"/>
                <w:sz w:val="18"/>
                <w:szCs w:val="18"/>
              </w:rPr>
            </w:pPr>
          </w:p>
        </w:tc>
        <w:tc>
          <w:tcPr>
            <w:tcW w:w="1062" w:type="dxa"/>
            <w:tcBorders>
              <w:top w:val="single" w:sz="4" w:space="0" w:color="auto"/>
            </w:tcBorders>
          </w:tcPr>
          <w:p w14:paraId="7F365AC1" w14:textId="77777777" w:rsidR="00C51F6A" w:rsidRPr="00D654A1" w:rsidRDefault="00C51F6A" w:rsidP="00065C76">
            <w:pPr>
              <w:spacing w:line="276" w:lineRule="auto"/>
              <w:rPr>
                <w:rFonts w:ascii="Arial" w:hAnsi="Arial" w:cs="Arial"/>
                <w:sz w:val="18"/>
                <w:szCs w:val="18"/>
              </w:rPr>
            </w:pPr>
          </w:p>
        </w:tc>
        <w:tc>
          <w:tcPr>
            <w:tcW w:w="1594" w:type="dxa"/>
            <w:tcBorders>
              <w:top w:val="single" w:sz="4" w:space="0" w:color="auto"/>
            </w:tcBorders>
          </w:tcPr>
          <w:p w14:paraId="6344AC53" w14:textId="77777777" w:rsidR="00C51F6A" w:rsidRPr="00D654A1" w:rsidRDefault="00C51F6A" w:rsidP="00065C76">
            <w:pPr>
              <w:spacing w:line="276" w:lineRule="auto"/>
              <w:rPr>
                <w:rFonts w:ascii="Arial" w:hAnsi="Arial" w:cs="Arial"/>
                <w:sz w:val="18"/>
                <w:szCs w:val="18"/>
              </w:rPr>
            </w:pPr>
          </w:p>
        </w:tc>
      </w:tr>
      <w:tr w:rsidR="00D654A1" w:rsidRPr="00D654A1" w14:paraId="1788F9FB" w14:textId="77777777" w:rsidTr="00C51F6A">
        <w:tc>
          <w:tcPr>
            <w:tcW w:w="2464" w:type="dxa"/>
          </w:tcPr>
          <w:p w14:paraId="307AC0C5" w14:textId="77777777" w:rsidR="00C51F6A" w:rsidRPr="00D654A1" w:rsidRDefault="00C51F6A" w:rsidP="00065C76">
            <w:pPr>
              <w:spacing w:line="276" w:lineRule="auto"/>
              <w:rPr>
                <w:rStyle w:val="xxxxxxxspelle"/>
                <w:rFonts w:ascii="Arial" w:hAnsi="Arial" w:cs="Arial"/>
                <w:sz w:val="18"/>
                <w:szCs w:val="18"/>
              </w:rPr>
            </w:pPr>
            <w:r w:rsidRPr="00D654A1">
              <w:rPr>
                <w:rStyle w:val="xxxxxxxspelle"/>
                <w:rFonts w:ascii="Arial" w:hAnsi="Arial" w:cs="Arial"/>
                <w:sz w:val="18"/>
                <w:szCs w:val="18"/>
              </w:rPr>
              <w:t>Counting span TTC</w:t>
            </w:r>
          </w:p>
        </w:tc>
        <w:tc>
          <w:tcPr>
            <w:tcW w:w="1112" w:type="dxa"/>
          </w:tcPr>
          <w:p w14:paraId="704204E1" w14:textId="77777777" w:rsidR="00C51F6A" w:rsidRPr="00D654A1" w:rsidRDefault="00C51F6A" w:rsidP="00065C76">
            <w:pPr>
              <w:spacing w:line="276" w:lineRule="auto"/>
              <w:rPr>
                <w:rFonts w:ascii="Arial" w:hAnsi="Arial" w:cs="Arial"/>
                <w:sz w:val="18"/>
                <w:szCs w:val="18"/>
              </w:rPr>
            </w:pPr>
            <w:r w:rsidRPr="00D654A1">
              <w:rPr>
                <w:rFonts w:ascii="Arial" w:hAnsi="Arial" w:cs="Arial"/>
                <w:sz w:val="18"/>
                <w:szCs w:val="18"/>
              </w:rPr>
              <w:t>.776</w:t>
            </w:r>
          </w:p>
        </w:tc>
        <w:tc>
          <w:tcPr>
            <w:tcW w:w="1594" w:type="dxa"/>
          </w:tcPr>
          <w:p w14:paraId="2FC2183C" w14:textId="77777777" w:rsidR="00C51F6A" w:rsidRPr="00D654A1" w:rsidRDefault="00C51F6A" w:rsidP="00065C76">
            <w:pPr>
              <w:spacing w:line="276" w:lineRule="auto"/>
              <w:rPr>
                <w:rFonts w:ascii="Arial" w:hAnsi="Arial" w:cs="Arial"/>
                <w:sz w:val="18"/>
                <w:szCs w:val="18"/>
              </w:rPr>
            </w:pPr>
          </w:p>
        </w:tc>
        <w:tc>
          <w:tcPr>
            <w:tcW w:w="1062" w:type="dxa"/>
          </w:tcPr>
          <w:p w14:paraId="4428903C" w14:textId="77777777" w:rsidR="00C51F6A" w:rsidRPr="00D654A1" w:rsidRDefault="00C51F6A" w:rsidP="00065C76">
            <w:pPr>
              <w:spacing w:line="276" w:lineRule="auto"/>
              <w:rPr>
                <w:rFonts w:ascii="Arial" w:hAnsi="Arial" w:cs="Arial"/>
                <w:sz w:val="18"/>
                <w:szCs w:val="18"/>
              </w:rPr>
            </w:pPr>
          </w:p>
        </w:tc>
        <w:tc>
          <w:tcPr>
            <w:tcW w:w="1594" w:type="dxa"/>
          </w:tcPr>
          <w:p w14:paraId="633230DA" w14:textId="77777777" w:rsidR="00C51F6A" w:rsidRPr="00D654A1" w:rsidRDefault="00C51F6A" w:rsidP="00065C76">
            <w:pPr>
              <w:spacing w:line="276" w:lineRule="auto"/>
              <w:rPr>
                <w:rFonts w:ascii="Arial" w:hAnsi="Arial" w:cs="Arial"/>
                <w:sz w:val="18"/>
                <w:szCs w:val="18"/>
              </w:rPr>
            </w:pPr>
          </w:p>
        </w:tc>
      </w:tr>
      <w:tr w:rsidR="00D654A1" w:rsidRPr="00D654A1" w14:paraId="779D2085" w14:textId="77777777" w:rsidTr="00C51F6A">
        <w:tc>
          <w:tcPr>
            <w:tcW w:w="2464" w:type="dxa"/>
          </w:tcPr>
          <w:p w14:paraId="7CEAE367" w14:textId="77777777" w:rsidR="00C51F6A" w:rsidRPr="00D654A1" w:rsidRDefault="00C51F6A" w:rsidP="00065C76">
            <w:pPr>
              <w:spacing w:line="276" w:lineRule="auto"/>
              <w:rPr>
                <w:rStyle w:val="xxxxxxxspelle"/>
                <w:rFonts w:ascii="Arial" w:hAnsi="Arial" w:cs="Arial"/>
                <w:sz w:val="18"/>
                <w:szCs w:val="18"/>
              </w:rPr>
            </w:pPr>
            <w:r w:rsidRPr="00D654A1">
              <w:rPr>
                <w:rStyle w:val="xxxxxxxspelle"/>
                <w:rFonts w:ascii="Arial" w:hAnsi="Arial" w:cs="Arial"/>
                <w:sz w:val="18"/>
                <w:szCs w:val="18"/>
              </w:rPr>
              <w:t>Listening span PT</w:t>
            </w:r>
          </w:p>
        </w:tc>
        <w:tc>
          <w:tcPr>
            <w:tcW w:w="1112" w:type="dxa"/>
          </w:tcPr>
          <w:p w14:paraId="5A22E2B9" w14:textId="77777777" w:rsidR="00C51F6A" w:rsidRPr="00D654A1" w:rsidRDefault="00C51F6A" w:rsidP="00065C76">
            <w:pPr>
              <w:spacing w:line="276" w:lineRule="auto"/>
              <w:rPr>
                <w:rFonts w:ascii="Arial" w:hAnsi="Arial" w:cs="Arial"/>
                <w:sz w:val="18"/>
                <w:szCs w:val="18"/>
              </w:rPr>
            </w:pPr>
          </w:p>
        </w:tc>
        <w:tc>
          <w:tcPr>
            <w:tcW w:w="1594" w:type="dxa"/>
          </w:tcPr>
          <w:p w14:paraId="0760BA3D" w14:textId="77777777" w:rsidR="00C51F6A" w:rsidRPr="00D654A1" w:rsidRDefault="00C51F6A" w:rsidP="00065C76">
            <w:pPr>
              <w:spacing w:line="276" w:lineRule="auto"/>
              <w:rPr>
                <w:rFonts w:ascii="Arial" w:hAnsi="Arial" w:cs="Arial"/>
                <w:sz w:val="18"/>
                <w:szCs w:val="18"/>
              </w:rPr>
            </w:pPr>
            <w:r w:rsidRPr="00D654A1">
              <w:rPr>
                <w:rFonts w:ascii="Arial" w:hAnsi="Arial" w:cs="Arial"/>
                <w:sz w:val="18"/>
                <w:szCs w:val="18"/>
              </w:rPr>
              <w:t>.961</w:t>
            </w:r>
          </w:p>
        </w:tc>
        <w:tc>
          <w:tcPr>
            <w:tcW w:w="1062" w:type="dxa"/>
          </w:tcPr>
          <w:p w14:paraId="24D56046" w14:textId="77777777" w:rsidR="00C51F6A" w:rsidRPr="00D654A1" w:rsidRDefault="00C51F6A" w:rsidP="00065C76">
            <w:pPr>
              <w:spacing w:line="276" w:lineRule="auto"/>
              <w:rPr>
                <w:rFonts w:ascii="Arial" w:hAnsi="Arial" w:cs="Arial"/>
                <w:sz w:val="18"/>
                <w:szCs w:val="18"/>
              </w:rPr>
            </w:pPr>
          </w:p>
        </w:tc>
        <w:tc>
          <w:tcPr>
            <w:tcW w:w="1594" w:type="dxa"/>
          </w:tcPr>
          <w:p w14:paraId="28DB140E" w14:textId="77777777" w:rsidR="00C51F6A" w:rsidRPr="00D654A1" w:rsidRDefault="00C51F6A" w:rsidP="00065C76">
            <w:pPr>
              <w:spacing w:line="276" w:lineRule="auto"/>
              <w:rPr>
                <w:rFonts w:ascii="Arial" w:hAnsi="Arial" w:cs="Arial"/>
                <w:sz w:val="18"/>
                <w:szCs w:val="18"/>
              </w:rPr>
            </w:pPr>
          </w:p>
        </w:tc>
      </w:tr>
      <w:tr w:rsidR="00D654A1" w:rsidRPr="00D654A1" w14:paraId="41535E94" w14:textId="77777777" w:rsidTr="00C51F6A">
        <w:tc>
          <w:tcPr>
            <w:tcW w:w="2464" w:type="dxa"/>
          </w:tcPr>
          <w:p w14:paraId="61F57A70" w14:textId="77777777" w:rsidR="00C51F6A" w:rsidRPr="00D654A1" w:rsidRDefault="001A14E7" w:rsidP="00065C76">
            <w:pPr>
              <w:spacing w:line="276" w:lineRule="auto"/>
              <w:rPr>
                <w:rStyle w:val="xxxxxxxspelle"/>
                <w:rFonts w:ascii="Arial" w:hAnsi="Arial" w:cs="Arial"/>
                <w:sz w:val="18"/>
                <w:szCs w:val="18"/>
              </w:rPr>
            </w:pPr>
            <w:r w:rsidRPr="00D654A1">
              <w:rPr>
                <w:rStyle w:val="xxxxxxxspelle"/>
                <w:rFonts w:ascii="Arial" w:hAnsi="Arial" w:cs="Arial"/>
                <w:sz w:val="18"/>
                <w:szCs w:val="18"/>
              </w:rPr>
              <w:t>Odd-one-out PT</w:t>
            </w:r>
          </w:p>
        </w:tc>
        <w:tc>
          <w:tcPr>
            <w:tcW w:w="1112" w:type="dxa"/>
          </w:tcPr>
          <w:p w14:paraId="2166F8BA" w14:textId="77777777" w:rsidR="00C51F6A" w:rsidRPr="00D654A1" w:rsidRDefault="00C51F6A" w:rsidP="00065C76">
            <w:pPr>
              <w:spacing w:line="276" w:lineRule="auto"/>
              <w:rPr>
                <w:rFonts w:ascii="Arial" w:hAnsi="Arial" w:cs="Arial"/>
                <w:sz w:val="18"/>
                <w:szCs w:val="18"/>
              </w:rPr>
            </w:pPr>
          </w:p>
        </w:tc>
        <w:tc>
          <w:tcPr>
            <w:tcW w:w="1594" w:type="dxa"/>
          </w:tcPr>
          <w:p w14:paraId="0660A97A" w14:textId="77777777" w:rsidR="00C51F6A" w:rsidRPr="00D654A1" w:rsidRDefault="00C51F6A" w:rsidP="00065C76">
            <w:pPr>
              <w:spacing w:line="276" w:lineRule="auto"/>
              <w:rPr>
                <w:rFonts w:ascii="Arial" w:hAnsi="Arial" w:cs="Arial"/>
                <w:sz w:val="18"/>
                <w:szCs w:val="18"/>
              </w:rPr>
            </w:pPr>
            <w:r w:rsidRPr="00D654A1">
              <w:rPr>
                <w:rFonts w:ascii="Arial" w:hAnsi="Arial" w:cs="Arial"/>
                <w:sz w:val="18"/>
                <w:szCs w:val="18"/>
              </w:rPr>
              <w:t>.687</w:t>
            </w:r>
          </w:p>
        </w:tc>
        <w:tc>
          <w:tcPr>
            <w:tcW w:w="1062" w:type="dxa"/>
          </w:tcPr>
          <w:p w14:paraId="45525FBF" w14:textId="77777777" w:rsidR="00C51F6A" w:rsidRPr="00D654A1" w:rsidRDefault="00C51F6A" w:rsidP="00065C76">
            <w:pPr>
              <w:spacing w:line="276" w:lineRule="auto"/>
              <w:rPr>
                <w:rFonts w:ascii="Arial" w:hAnsi="Arial" w:cs="Arial"/>
                <w:sz w:val="18"/>
                <w:szCs w:val="18"/>
              </w:rPr>
            </w:pPr>
          </w:p>
        </w:tc>
        <w:tc>
          <w:tcPr>
            <w:tcW w:w="1594" w:type="dxa"/>
          </w:tcPr>
          <w:p w14:paraId="04300599" w14:textId="77777777" w:rsidR="00C51F6A" w:rsidRPr="00D654A1" w:rsidRDefault="00C51F6A" w:rsidP="00065C76">
            <w:pPr>
              <w:spacing w:line="276" w:lineRule="auto"/>
              <w:rPr>
                <w:rFonts w:ascii="Arial" w:hAnsi="Arial" w:cs="Arial"/>
                <w:sz w:val="18"/>
                <w:szCs w:val="18"/>
              </w:rPr>
            </w:pPr>
          </w:p>
        </w:tc>
      </w:tr>
      <w:tr w:rsidR="00D654A1" w:rsidRPr="00D654A1" w14:paraId="0E5D33B4" w14:textId="77777777" w:rsidTr="00C51F6A">
        <w:tc>
          <w:tcPr>
            <w:tcW w:w="2464" w:type="dxa"/>
          </w:tcPr>
          <w:p w14:paraId="36601CBF" w14:textId="77777777" w:rsidR="00C51F6A" w:rsidRPr="00D654A1" w:rsidRDefault="001A14E7" w:rsidP="00065C76">
            <w:pPr>
              <w:spacing w:line="276" w:lineRule="auto"/>
              <w:rPr>
                <w:rStyle w:val="xxxxxxxspelle"/>
                <w:rFonts w:ascii="Arial" w:hAnsi="Arial" w:cs="Arial"/>
                <w:sz w:val="18"/>
                <w:szCs w:val="18"/>
              </w:rPr>
            </w:pPr>
            <w:r w:rsidRPr="00D654A1">
              <w:rPr>
                <w:rStyle w:val="xxxxxxxspelle"/>
                <w:rFonts w:ascii="Arial" w:hAnsi="Arial" w:cs="Arial"/>
                <w:sz w:val="18"/>
                <w:szCs w:val="18"/>
              </w:rPr>
              <w:t>Listening span TTC</w:t>
            </w:r>
          </w:p>
        </w:tc>
        <w:tc>
          <w:tcPr>
            <w:tcW w:w="1112" w:type="dxa"/>
          </w:tcPr>
          <w:p w14:paraId="203BA215" w14:textId="77777777" w:rsidR="00C51F6A" w:rsidRPr="00D654A1" w:rsidRDefault="00C51F6A" w:rsidP="00065C76">
            <w:pPr>
              <w:spacing w:line="276" w:lineRule="auto"/>
              <w:rPr>
                <w:rFonts w:ascii="Arial" w:hAnsi="Arial" w:cs="Arial"/>
                <w:sz w:val="18"/>
                <w:szCs w:val="18"/>
              </w:rPr>
            </w:pPr>
          </w:p>
        </w:tc>
        <w:tc>
          <w:tcPr>
            <w:tcW w:w="1594" w:type="dxa"/>
          </w:tcPr>
          <w:p w14:paraId="2AC5B92D" w14:textId="77777777" w:rsidR="00C51F6A" w:rsidRPr="00D654A1" w:rsidRDefault="00C51F6A" w:rsidP="00065C76">
            <w:pPr>
              <w:spacing w:line="276" w:lineRule="auto"/>
              <w:rPr>
                <w:rFonts w:ascii="Arial" w:hAnsi="Arial" w:cs="Arial"/>
                <w:sz w:val="18"/>
                <w:szCs w:val="18"/>
              </w:rPr>
            </w:pPr>
          </w:p>
        </w:tc>
        <w:tc>
          <w:tcPr>
            <w:tcW w:w="1062" w:type="dxa"/>
          </w:tcPr>
          <w:p w14:paraId="7E5DBA00" w14:textId="77777777" w:rsidR="00C51F6A" w:rsidRPr="00D654A1" w:rsidRDefault="00C51F6A" w:rsidP="00065C76">
            <w:pPr>
              <w:spacing w:line="276" w:lineRule="auto"/>
              <w:rPr>
                <w:rFonts w:ascii="Arial" w:hAnsi="Arial" w:cs="Arial"/>
                <w:sz w:val="18"/>
                <w:szCs w:val="18"/>
              </w:rPr>
            </w:pPr>
            <w:r w:rsidRPr="00D654A1">
              <w:rPr>
                <w:rFonts w:ascii="Arial" w:hAnsi="Arial" w:cs="Arial"/>
                <w:sz w:val="18"/>
                <w:szCs w:val="18"/>
              </w:rPr>
              <w:t>.956</w:t>
            </w:r>
          </w:p>
        </w:tc>
        <w:tc>
          <w:tcPr>
            <w:tcW w:w="1594" w:type="dxa"/>
          </w:tcPr>
          <w:p w14:paraId="6CB59D37" w14:textId="77777777" w:rsidR="00C51F6A" w:rsidRPr="00D654A1" w:rsidRDefault="00C51F6A" w:rsidP="00065C76">
            <w:pPr>
              <w:spacing w:line="276" w:lineRule="auto"/>
              <w:rPr>
                <w:rFonts w:ascii="Arial" w:hAnsi="Arial" w:cs="Arial"/>
                <w:sz w:val="18"/>
                <w:szCs w:val="18"/>
              </w:rPr>
            </w:pPr>
          </w:p>
        </w:tc>
      </w:tr>
      <w:tr w:rsidR="00D654A1" w:rsidRPr="00D654A1" w14:paraId="16F89EC1" w14:textId="77777777" w:rsidTr="00C51F6A">
        <w:tc>
          <w:tcPr>
            <w:tcW w:w="2464" w:type="dxa"/>
            <w:tcBorders>
              <w:bottom w:val="single" w:sz="4" w:space="0" w:color="auto"/>
            </w:tcBorders>
          </w:tcPr>
          <w:p w14:paraId="28954973" w14:textId="77777777" w:rsidR="00C51F6A" w:rsidRPr="00D654A1" w:rsidRDefault="001A14E7" w:rsidP="00065C76">
            <w:pPr>
              <w:spacing w:line="276" w:lineRule="auto"/>
              <w:rPr>
                <w:rStyle w:val="xxxxxxxspelle"/>
                <w:rFonts w:ascii="Arial" w:hAnsi="Arial" w:cs="Arial"/>
                <w:sz w:val="18"/>
                <w:szCs w:val="18"/>
              </w:rPr>
            </w:pPr>
            <w:r w:rsidRPr="00D654A1">
              <w:rPr>
                <w:rStyle w:val="xxxxxxxspelle"/>
                <w:rFonts w:ascii="Arial" w:hAnsi="Arial" w:cs="Arial"/>
                <w:sz w:val="18"/>
                <w:szCs w:val="18"/>
              </w:rPr>
              <w:t>Odd-one-out span TTC</w:t>
            </w:r>
          </w:p>
        </w:tc>
        <w:tc>
          <w:tcPr>
            <w:tcW w:w="1112" w:type="dxa"/>
            <w:tcBorders>
              <w:bottom w:val="single" w:sz="4" w:space="0" w:color="auto"/>
            </w:tcBorders>
          </w:tcPr>
          <w:p w14:paraId="022F7814" w14:textId="77777777" w:rsidR="00C51F6A" w:rsidRPr="00D654A1" w:rsidRDefault="00C51F6A" w:rsidP="00065C76">
            <w:pPr>
              <w:spacing w:line="276" w:lineRule="auto"/>
              <w:rPr>
                <w:rFonts w:ascii="Arial" w:hAnsi="Arial" w:cs="Arial"/>
                <w:sz w:val="18"/>
                <w:szCs w:val="18"/>
              </w:rPr>
            </w:pPr>
          </w:p>
        </w:tc>
        <w:tc>
          <w:tcPr>
            <w:tcW w:w="1594" w:type="dxa"/>
            <w:tcBorders>
              <w:bottom w:val="single" w:sz="4" w:space="0" w:color="auto"/>
            </w:tcBorders>
          </w:tcPr>
          <w:p w14:paraId="721E4CB0" w14:textId="77777777" w:rsidR="00C51F6A" w:rsidRPr="00D654A1" w:rsidRDefault="00C51F6A" w:rsidP="00065C76">
            <w:pPr>
              <w:spacing w:line="276" w:lineRule="auto"/>
              <w:rPr>
                <w:rFonts w:ascii="Arial" w:hAnsi="Arial" w:cs="Arial"/>
                <w:sz w:val="18"/>
                <w:szCs w:val="18"/>
              </w:rPr>
            </w:pPr>
          </w:p>
        </w:tc>
        <w:tc>
          <w:tcPr>
            <w:tcW w:w="1062" w:type="dxa"/>
            <w:tcBorders>
              <w:bottom w:val="single" w:sz="4" w:space="0" w:color="auto"/>
            </w:tcBorders>
          </w:tcPr>
          <w:p w14:paraId="0F70E957" w14:textId="77777777" w:rsidR="00C51F6A" w:rsidRPr="00D654A1" w:rsidRDefault="00C51F6A" w:rsidP="00065C76">
            <w:pPr>
              <w:spacing w:line="276" w:lineRule="auto"/>
              <w:rPr>
                <w:rFonts w:ascii="Arial" w:hAnsi="Arial" w:cs="Arial"/>
                <w:sz w:val="18"/>
                <w:szCs w:val="18"/>
              </w:rPr>
            </w:pPr>
          </w:p>
        </w:tc>
        <w:tc>
          <w:tcPr>
            <w:tcW w:w="1594" w:type="dxa"/>
            <w:tcBorders>
              <w:bottom w:val="single" w:sz="4" w:space="0" w:color="auto"/>
            </w:tcBorders>
          </w:tcPr>
          <w:p w14:paraId="79B45A49" w14:textId="77777777" w:rsidR="00C51F6A" w:rsidRPr="00D654A1" w:rsidRDefault="00C51F6A" w:rsidP="00065C76">
            <w:pPr>
              <w:spacing w:line="276" w:lineRule="auto"/>
              <w:rPr>
                <w:rFonts w:ascii="Arial" w:hAnsi="Arial" w:cs="Arial"/>
                <w:sz w:val="18"/>
                <w:szCs w:val="18"/>
              </w:rPr>
            </w:pPr>
            <w:r w:rsidRPr="00D654A1">
              <w:rPr>
                <w:rFonts w:ascii="Arial" w:hAnsi="Arial" w:cs="Arial"/>
                <w:sz w:val="18"/>
                <w:szCs w:val="18"/>
              </w:rPr>
              <w:t>.949</w:t>
            </w:r>
          </w:p>
        </w:tc>
      </w:tr>
    </w:tbl>
    <w:p w14:paraId="5AEF0BE2" w14:textId="77777777" w:rsidR="00D531EA" w:rsidRPr="00D654A1" w:rsidRDefault="00065C76" w:rsidP="00065C76">
      <w:pPr>
        <w:spacing w:line="480" w:lineRule="auto"/>
        <w:rPr>
          <w:rFonts w:ascii="Arial" w:hAnsi="Arial" w:cs="Arial"/>
          <w:sz w:val="18"/>
          <w:szCs w:val="18"/>
        </w:rPr>
      </w:pPr>
      <w:r w:rsidRPr="00D654A1">
        <w:rPr>
          <w:rFonts w:ascii="Arial" w:hAnsi="Arial" w:cs="Arial"/>
          <w:sz w:val="18"/>
          <w:szCs w:val="18"/>
        </w:rPr>
        <w:t>TTC = total trials correct; PL = participant-led; CP = computer-paced; HL = high-level cognition; E = Eigenvalue</w:t>
      </w:r>
    </w:p>
    <w:p w14:paraId="35E0281B" w14:textId="77777777" w:rsidR="00470A77" w:rsidRPr="00D654A1" w:rsidRDefault="00470A77" w:rsidP="00470A77">
      <w:pPr>
        <w:spacing w:line="480" w:lineRule="auto"/>
        <w:ind w:firstLine="360"/>
        <w:rPr>
          <w:rFonts w:ascii="Arial" w:hAnsi="Arial" w:cs="Arial"/>
        </w:rPr>
      </w:pPr>
    </w:p>
    <w:p w14:paraId="1FA7B8AB" w14:textId="2285188E" w:rsidR="00AE75D8" w:rsidRPr="00D654A1" w:rsidRDefault="00AE75D8" w:rsidP="00470A77">
      <w:pPr>
        <w:spacing w:line="480" w:lineRule="auto"/>
        <w:ind w:firstLine="360"/>
        <w:rPr>
          <w:rFonts w:ascii="Arial" w:hAnsi="Arial" w:cs="Arial"/>
        </w:rPr>
      </w:pPr>
      <w:r w:rsidRPr="00D654A1">
        <w:rPr>
          <w:rFonts w:ascii="Arial" w:hAnsi="Arial" w:cs="Arial"/>
        </w:rPr>
        <w:t>The two objectives of this study were: 1) to examine the effect of time-restrictions on CSTs</w:t>
      </w:r>
      <w:r w:rsidR="001B298D" w:rsidRPr="00D654A1">
        <w:rPr>
          <w:rFonts w:ascii="Arial" w:hAnsi="Arial" w:cs="Arial"/>
        </w:rPr>
        <w:t>; and</w:t>
      </w:r>
      <w:r w:rsidRPr="00D654A1">
        <w:rPr>
          <w:rFonts w:ascii="Arial" w:hAnsi="Arial" w:cs="Arial"/>
        </w:rPr>
        <w:t xml:space="preserve"> 2) to investigate individual contributions of performance indices within CSTs to HLC. The PCAs indicate</w:t>
      </w:r>
      <w:r w:rsidR="002B0A1F" w:rsidRPr="00D654A1">
        <w:rPr>
          <w:rFonts w:ascii="Arial" w:hAnsi="Arial" w:cs="Arial"/>
        </w:rPr>
        <w:t>d</w:t>
      </w:r>
      <w:r w:rsidRPr="00D654A1">
        <w:rPr>
          <w:rFonts w:ascii="Arial" w:hAnsi="Arial" w:cs="Arial"/>
        </w:rPr>
        <w:t xml:space="preserve"> that Counting </w:t>
      </w:r>
      <w:r w:rsidR="00656742" w:rsidRPr="00D654A1">
        <w:rPr>
          <w:rFonts w:ascii="Arial" w:hAnsi="Arial" w:cs="Arial"/>
        </w:rPr>
        <w:t>s</w:t>
      </w:r>
      <w:r w:rsidRPr="00D654A1">
        <w:rPr>
          <w:rFonts w:ascii="Arial" w:hAnsi="Arial" w:cs="Arial"/>
        </w:rPr>
        <w:t xml:space="preserve">pan </w:t>
      </w:r>
      <w:r w:rsidR="00A43735" w:rsidRPr="00D654A1">
        <w:rPr>
          <w:rFonts w:ascii="Arial" w:hAnsi="Arial" w:cs="Arial"/>
        </w:rPr>
        <w:t>wa</w:t>
      </w:r>
      <w:r w:rsidRPr="00D654A1">
        <w:rPr>
          <w:rFonts w:ascii="Arial" w:hAnsi="Arial" w:cs="Arial"/>
        </w:rPr>
        <w:t xml:space="preserve">s one factor, and this </w:t>
      </w:r>
      <w:r w:rsidR="00A43735" w:rsidRPr="00D654A1">
        <w:rPr>
          <w:rFonts w:ascii="Arial" w:hAnsi="Arial" w:cs="Arial"/>
        </w:rPr>
        <w:t>wa</w:t>
      </w:r>
      <w:r w:rsidRPr="00D654A1">
        <w:rPr>
          <w:rFonts w:ascii="Arial" w:hAnsi="Arial" w:cs="Arial"/>
        </w:rPr>
        <w:t xml:space="preserve">s the only dimension where the different performance indices share variance, making it possible to address </w:t>
      </w:r>
      <w:r w:rsidR="001A477E" w:rsidRPr="00D654A1">
        <w:rPr>
          <w:rFonts w:ascii="Arial" w:hAnsi="Arial" w:cs="Arial"/>
        </w:rPr>
        <w:t xml:space="preserve">their </w:t>
      </w:r>
      <w:r w:rsidRPr="00D654A1">
        <w:rPr>
          <w:rFonts w:ascii="Arial" w:hAnsi="Arial" w:cs="Arial"/>
        </w:rPr>
        <w:t xml:space="preserve">relative contribution to HLC without introducing bias from variation in associated eigenvalues. Although there </w:t>
      </w:r>
      <w:r w:rsidR="00A43735" w:rsidRPr="00D654A1">
        <w:rPr>
          <w:rFonts w:ascii="Arial" w:hAnsi="Arial" w:cs="Arial"/>
        </w:rPr>
        <w:t>wa</w:t>
      </w:r>
      <w:r w:rsidRPr="00D654A1">
        <w:rPr>
          <w:rFonts w:ascii="Arial" w:hAnsi="Arial" w:cs="Arial"/>
        </w:rPr>
        <w:t xml:space="preserve">s evidence that processing times on the other two tasks form a second factor, and that storage for odd-one-out span and Listening span create two more separate factors, the restricted focus of these </w:t>
      </w:r>
      <w:r w:rsidR="00080A1F" w:rsidRPr="00D654A1">
        <w:rPr>
          <w:rFonts w:ascii="Arial" w:hAnsi="Arial" w:cs="Arial"/>
        </w:rPr>
        <w:t xml:space="preserve">on specific indices and tasks </w:t>
      </w:r>
      <w:r w:rsidRPr="00D654A1">
        <w:rPr>
          <w:rFonts w:ascii="Arial" w:hAnsi="Arial" w:cs="Arial"/>
        </w:rPr>
        <w:t>render</w:t>
      </w:r>
      <w:r w:rsidR="00A43735" w:rsidRPr="00D654A1">
        <w:rPr>
          <w:rFonts w:ascii="Arial" w:hAnsi="Arial" w:cs="Arial"/>
        </w:rPr>
        <w:t>ed</w:t>
      </w:r>
      <w:r w:rsidRPr="00D654A1">
        <w:rPr>
          <w:rFonts w:ascii="Arial" w:hAnsi="Arial" w:cs="Arial"/>
        </w:rPr>
        <w:t xml:space="preserve"> them inadequate for use in further analysis.</w:t>
      </w:r>
      <w:r w:rsidR="00A43735" w:rsidRPr="00D654A1">
        <w:rPr>
          <w:rFonts w:ascii="Arial" w:hAnsi="Arial" w:cs="Arial"/>
        </w:rPr>
        <w:t xml:space="preserve"> Therefore,</w:t>
      </w:r>
      <w:r w:rsidRPr="00D654A1">
        <w:rPr>
          <w:rFonts w:ascii="Arial" w:hAnsi="Arial" w:cs="Arial"/>
        </w:rPr>
        <w:t xml:space="preserve"> </w:t>
      </w:r>
      <w:r w:rsidR="00A43735" w:rsidRPr="00D654A1">
        <w:rPr>
          <w:rFonts w:ascii="Arial" w:hAnsi="Arial" w:cs="Arial"/>
        </w:rPr>
        <w:t>i</w:t>
      </w:r>
      <w:r w:rsidRPr="00D654A1">
        <w:rPr>
          <w:rFonts w:ascii="Arial" w:hAnsi="Arial" w:cs="Arial"/>
        </w:rPr>
        <w:t xml:space="preserve">t was decided to proceed using the performance indices from Counting </w:t>
      </w:r>
      <w:r w:rsidR="00656742" w:rsidRPr="00D654A1">
        <w:rPr>
          <w:rFonts w:ascii="Arial" w:hAnsi="Arial" w:cs="Arial"/>
        </w:rPr>
        <w:t>s</w:t>
      </w:r>
      <w:r w:rsidRPr="00D654A1">
        <w:rPr>
          <w:rFonts w:ascii="Arial" w:hAnsi="Arial" w:cs="Arial"/>
        </w:rPr>
        <w:t>pan in each condition to represent WM and address the two study objectives.</w:t>
      </w:r>
    </w:p>
    <w:p w14:paraId="00642A41" w14:textId="77777777" w:rsidR="00491E14" w:rsidRPr="00D654A1" w:rsidRDefault="00D25A59" w:rsidP="0029767E">
      <w:pPr>
        <w:pStyle w:val="ListParagraph"/>
        <w:numPr>
          <w:ilvl w:val="0"/>
          <w:numId w:val="7"/>
        </w:numPr>
        <w:spacing w:line="480" w:lineRule="auto"/>
        <w:rPr>
          <w:rFonts w:ascii="Arial" w:hAnsi="Arial" w:cs="Arial"/>
          <w:sz w:val="22"/>
          <w:szCs w:val="22"/>
        </w:rPr>
      </w:pPr>
      <w:r w:rsidRPr="00D654A1">
        <w:rPr>
          <w:rFonts w:ascii="Arial" w:hAnsi="Arial" w:cs="Arial"/>
          <w:sz w:val="22"/>
          <w:szCs w:val="22"/>
        </w:rPr>
        <w:t>Regression analyses</w:t>
      </w:r>
    </w:p>
    <w:p w14:paraId="1DB5A096" w14:textId="1C670268" w:rsidR="006A25C5" w:rsidRPr="00D654A1" w:rsidRDefault="00FD0B81" w:rsidP="00524AD6">
      <w:pPr>
        <w:spacing w:line="480" w:lineRule="auto"/>
        <w:rPr>
          <w:rFonts w:ascii="Arial" w:hAnsi="Arial" w:cs="Arial"/>
        </w:rPr>
      </w:pPr>
      <w:r w:rsidRPr="00D654A1">
        <w:rPr>
          <w:rFonts w:ascii="Arial" w:hAnsi="Arial" w:cs="Arial"/>
        </w:rPr>
        <w:t>The first regression analyses</w:t>
      </w:r>
      <w:r w:rsidR="00D34BF8" w:rsidRPr="00D654A1">
        <w:rPr>
          <w:rFonts w:ascii="Arial" w:hAnsi="Arial" w:cs="Arial"/>
        </w:rPr>
        <w:t xml:space="preserve"> </w:t>
      </w:r>
      <w:r w:rsidR="00E6558F" w:rsidRPr="00D654A1">
        <w:rPr>
          <w:rFonts w:ascii="Arial" w:hAnsi="Arial" w:cs="Arial"/>
        </w:rPr>
        <w:t>examined</w:t>
      </w:r>
      <w:r w:rsidR="006A25C5" w:rsidRPr="00D654A1">
        <w:rPr>
          <w:rFonts w:ascii="Arial" w:hAnsi="Arial" w:cs="Arial"/>
        </w:rPr>
        <w:t xml:space="preserve"> whether administering the </w:t>
      </w:r>
      <w:r w:rsidR="00C86BDF" w:rsidRPr="00D654A1">
        <w:rPr>
          <w:rFonts w:ascii="Arial" w:hAnsi="Arial" w:cs="Arial"/>
        </w:rPr>
        <w:t xml:space="preserve">Counting </w:t>
      </w:r>
      <w:r w:rsidR="00656742" w:rsidRPr="00D654A1">
        <w:rPr>
          <w:rFonts w:ascii="Arial" w:hAnsi="Arial" w:cs="Arial"/>
        </w:rPr>
        <w:t>s</w:t>
      </w:r>
      <w:r w:rsidR="00C86BDF" w:rsidRPr="00D654A1">
        <w:rPr>
          <w:rFonts w:ascii="Arial" w:hAnsi="Arial" w:cs="Arial"/>
        </w:rPr>
        <w:t xml:space="preserve">pan task </w:t>
      </w:r>
      <w:r w:rsidR="006A25C5" w:rsidRPr="00D654A1">
        <w:rPr>
          <w:rFonts w:ascii="Arial" w:hAnsi="Arial" w:cs="Arial"/>
        </w:rPr>
        <w:t xml:space="preserve">in the two </w:t>
      </w:r>
      <w:r w:rsidR="00C14A19" w:rsidRPr="00D654A1">
        <w:rPr>
          <w:rFonts w:ascii="Arial" w:hAnsi="Arial" w:cs="Arial"/>
        </w:rPr>
        <w:t>administration conditions</w:t>
      </w:r>
      <w:r w:rsidR="006A25C5" w:rsidRPr="00D654A1">
        <w:rPr>
          <w:rFonts w:ascii="Arial" w:hAnsi="Arial" w:cs="Arial"/>
        </w:rPr>
        <w:t xml:space="preserve"> </w:t>
      </w:r>
      <w:r w:rsidR="00FD3DDB" w:rsidRPr="00D654A1">
        <w:rPr>
          <w:rFonts w:ascii="Arial" w:hAnsi="Arial" w:cs="Arial"/>
        </w:rPr>
        <w:t xml:space="preserve">(participant-led, computer-paced) </w:t>
      </w:r>
      <w:r w:rsidR="00582D5E" w:rsidRPr="00D654A1">
        <w:rPr>
          <w:rFonts w:ascii="Arial" w:hAnsi="Arial" w:cs="Arial"/>
        </w:rPr>
        <w:t xml:space="preserve">accounted for </w:t>
      </w:r>
      <w:r w:rsidR="006A25C5" w:rsidRPr="00D654A1">
        <w:rPr>
          <w:rFonts w:ascii="Arial" w:hAnsi="Arial" w:cs="Arial"/>
        </w:rPr>
        <w:t>the same or different</w:t>
      </w:r>
      <w:r w:rsidR="00582D5E" w:rsidRPr="00D654A1">
        <w:rPr>
          <w:rFonts w:ascii="Arial" w:hAnsi="Arial" w:cs="Arial"/>
        </w:rPr>
        <w:t xml:space="preserve"> variance in </w:t>
      </w:r>
      <w:r w:rsidR="00985619" w:rsidRPr="00D654A1">
        <w:rPr>
          <w:rFonts w:ascii="Arial" w:hAnsi="Arial" w:cs="Arial"/>
        </w:rPr>
        <w:t>non-verbal reasoning, reading and mathematics.</w:t>
      </w:r>
      <w:r w:rsidR="006A25C5" w:rsidRPr="00D654A1">
        <w:rPr>
          <w:rFonts w:ascii="Arial" w:hAnsi="Arial" w:cs="Arial"/>
        </w:rPr>
        <w:t xml:space="preserve"> Using a procedure </w:t>
      </w:r>
      <w:r w:rsidR="00AF2839" w:rsidRPr="00D654A1">
        <w:rPr>
          <w:rFonts w:ascii="Arial" w:hAnsi="Arial" w:cs="Arial"/>
        </w:rPr>
        <w:t xml:space="preserve">similar to </w:t>
      </w:r>
      <w:r w:rsidR="006A25C5" w:rsidRPr="00D654A1">
        <w:rPr>
          <w:rFonts w:ascii="Arial" w:hAnsi="Arial" w:cs="Arial"/>
        </w:rPr>
        <w:t xml:space="preserve">Bailey (2012), separate hierarchical regression analyses were undertaken for </w:t>
      </w:r>
      <w:r w:rsidR="00491E14" w:rsidRPr="00D654A1">
        <w:rPr>
          <w:rFonts w:ascii="Arial" w:hAnsi="Arial" w:cs="Arial"/>
        </w:rPr>
        <w:t xml:space="preserve">each </w:t>
      </w:r>
      <w:r w:rsidR="006A25C5" w:rsidRPr="00D654A1">
        <w:rPr>
          <w:rFonts w:ascii="Arial" w:hAnsi="Arial" w:cs="Arial"/>
        </w:rPr>
        <w:t>CST</w:t>
      </w:r>
      <w:r w:rsidR="00C14A19" w:rsidRPr="00D654A1">
        <w:rPr>
          <w:rFonts w:ascii="Arial" w:hAnsi="Arial" w:cs="Arial"/>
        </w:rPr>
        <w:t xml:space="preserve"> performance index</w:t>
      </w:r>
      <w:r w:rsidR="006A25C5" w:rsidRPr="00D654A1">
        <w:rPr>
          <w:rFonts w:ascii="Arial" w:hAnsi="Arial" w:cs="Arial"/>
        </w:rPr>
        <w:t xml:space="preserve"> </w:t>
      </w:r>
      <w:r w:rsidR="00EA2034" w:rsidRPr="00D654A1">
        <w:rPr>
          <w:rFonts w:ascii="Arial" w:hAnsi="Arial" w:cs="Arial"/>
        </w:rPr>
        <w:t xml:space="preserve">(predictor) </w:t>
      </w:r>
      <w:r w:rsidR="006A25C5" w:rsidRPr="00D654A1">
        <w:rPr>
          <w:rFonts w:ascii="Arial" w:hAnsi="Arial" w:cs="Arial"/>
        </w:rPr>
        <w:t>and each measure of HLC</w:t>
      </w:r>
      <w:r w:rsidR="00EA2034" w:rsidRPr="00D654A1">
        <w:rPr>
          <w:rFonts w:ascii="Arial" w:hAnsi="Arial" w:cs="Arial"/>
        </w:rPr>
        <w:t xml:space="preserve"> (outcome)</w:t>
      </w:r>
      <w:r w:rsidR="006A25C5" w:rsidRPr="00D654A1">
        <w:rPr>
          <w:rFonts w:ascii="Arial" w:hAnsi="Arial" w:cs="Arial"/>
        </w:rPr>
        <w:t>.</w:t>
      </w:r>
      <w:r w:rsidR="00985619" w:rsidRPr="00D654A1">
        <w:rPr>
          <w:rFonts w:ascii="Arial" w:hAnsi="Arial" w:cs="Arial"/>
        </w:rPr>
        <w:t xml:space="preserve"> </w:t>
      </w:r>
      <w:r w:rsidR="00FF27A1" w:rsidRPr="00D654A1">
        <w:rPr>
          <w:rFonts w:ascii="Arial" w:hAnsi="Arial" w:cs="Arial"/>
        </w:rPr>
        <w:t>P</w:t>
      </w:r>
      <w:r w:rsidR="00C67E2F" w:rsidRPr="00D654A1">
        <w:rPr>
          <w:rFonts w:ascii="Arial" w:hAnsi="Arial" w:cs="Arial"/>
        </w:rPr>
        <w:t>articipant-led</w:t>
      </w:r>
      <w:r w:rsidR="00E85F71" w:rsidRPr="00D654A1">
        <w:rPr>
          <w:rFonts w:ascii="Arial" w:hAnsi="Arial" w:cs="Arial"/>
        </w:rPr>
        <w:t xml:space="preserve"> </w:t>
      </w:r>
      <w:r w:rsidR="006A25C5" w:rsidRPr="00D654A1">
        <w:rPr>
          <w:rFonts w:ascii="Arial" w:hAnsi="Arial" w:cs="Arial"/>
        </w:rPr>
        <w:t>storage was entered into each regression model at step one</w:t>
      </w:r>
      <w:r w:rsidR="00392B6C" w:rsidRPr="00D654A1">
        <w:rPr>
          <w:rFonts w:ascii="Arial" w:hAnsi="Arial" w:cs="Arial"/>
        </w:rPr>
        <w:t xml:space="preserve">, </w:t>
      </w:r>
      <w:r w:rsidR="006A25C5" w:rsidRPr="00D654A1">
        <w:rPr>
          <w:rFonts w:ascii="Arial" w:hAnsi="Arial" w:cs="Arial"/>
        </w:rPr>
        <w:t xml:space="preserve">then computer-paced </w:t>
      </w:r>
      <w:r w:rsidR="00E85F71" w:rsidRPr="00D654A1">
        <w:rPr>
          <w:rFonts w:ascii="Arial" w:hAnsi="Arial" w:cs="Arial"/>
        </w:rPr>
        <w:t xml:space="preserve">storage </w:t>
      </w:r>
      <w:r w:rsidR="006A25C5" w:rsidRPr="00D654A1">
        <w:rPr>
          <w:rFonts w:ascii="Arial" w:hAnsi="Arial" w:cs="Arial"/>
        </w:rPr>
        <w:t xml:space="preserve">was entered at step 2. This analysis was then conducted with computer-paced </w:t>
      </w:r>
      <w:r w:rsidR="00C14A19" w:rsidRPr="00D654A1">
        <w:rPr>
          <w:rFonts w:ascii="Arial" w:hAnsi="Arial" w:cs="Arial"/>
        </w:rPr>
        <w:t xml:space="preserve">storage </w:t>
      </w:r>
      <w:r w:rsidR="006A25C5" w:rsidRPr="00D654A1">
        <w:rPr>
          <w:rFonts w:ascii="Arial" w:hAnsi="Arial" w:cs="Arial"/>
        </w:rPr>
        <w:t xml:space="preserve">entered at step 1 and </w:t>
      </w:r>
      <w:r w:rsidR="00C67E2F" w:rsidRPr="00D654A1">
        <w:rPr>
          <w:rFonts w:ascii="Arial" w:hAnsi="Arial" w:cs="Arial"/>
        </w:rPr>
        <w:t>participant-led</w:t>
      </w:r>
      <w:r w:rsidR="00E85F71" w:rsidRPr="00D654A1">
        <w:rPr>
          <w:rFonts w:ascii="Arial" w:hAnsi="Arial" w:cs="Arial"/>
        </w:rPr>
        <w:t xml:space="preserve"> </w:t>
      </w:r>
      <w:r w:rsidR="00C14A19" w:rsidRPr="00D654A1">
        <w:rPr>
          <w:rFonts w:ascii="Arial" w:hAnsi="Arial" w:cs="Arial"/>
        </w:rPr>
        <w:t xml:space="preserve">storage </w:t>
      </w:r>
      <w:r w:rsidR="006A25C5" w:rsidRPr="00D654A1">
        <w:rPr>
          <w:rFonts w:ascii="Arial" w:hAnsi="Arial" w:cs="Arial"/>
        </w:rPr>
        <w:t xml:space="preserve">at step 2. This indicated the amount of unique variance explained by each </w:t>
      </w:r>
      <w:r w:rsidR="00FF27A1" w:rsidRPr="00D654A1">
        <w:rPr>
          <w:rFonts w:ascii="Arial" w:hAnsi="Arial" w:cs="Arial"/>
        </w:rPr>
        <w:t>variable</w:t>
      </w:r>
      <w:r w:rsidR="006A25C5" w:rsidRPr="00D654A1">
        <w:rPr>
          <w:rFonts w:ascii="Arial" w:hAnsi="Arial" w:cs="Arial"/>
        </w:rPr>
        <w:t xml:space="preserve"> in each administration condition, when controlling for its counterpart measure. The amount of unique variance for each administration condition was subtracted from the total variance (i.e. the variance explained when </w:t>
      </w:r>
      <w:r w:rsidR="00ED5514" w:rsidRPr="00D654A1">
        <w:rPr>
          <w:rFonts w:ascii="Arial" w:hAnsi="Arial" w:cs="Arial"/>
        </w:rPr>
        <w:t>scores</w:t>
      </w:r>
      <w:r w:rsidR="006A25C5" w:rsidRPr="00D654A1">
        <w:rPr>
          <w:rFonts w:ascii="Arial" w:hAnsi="Arial" w:cs="Arial"/>
        </w:rPr>
        <w:t xml:space="preserve"> for both </w:t>
      </w:r>
      <w:r w:rsidR="00FF27A1" w:rsidRPr="00D654A1">
        <w:rPr>
          <w:rFonts w:ascii="Arial" w:hAnsi="Arial" w:cs="Arial"/>
        </w:rPr>
        <w:t>conditions</w:t>
      </w:r>
      <w:r w:rsidR="006A25C5" w:rsidRPr="00D654A1">
        <w:rPr>
          <w:rFonts w:ascii="Arial" w:hAnsi="Arial" w:cs="Arial"/>
        </w:rPr>
        <w:t xml:space="preserve"> were entered into the model together). The resulting amount of variance was interpreted as the variance shared between the two tasks. </w:t>
      </w:r>
    </w:p>
    <w:p w14:paraId="5BDE4AF9" w14:textId="77777777" w:rsidR="00985619" w:rsidRPr="00D654A1" w:rsidRDefault="00985619" w:rsidP="00A03968">
      <w:pPr>
        <w:pStyle w:val="Heading2"/>
        <w:numPr>
          <w:ilvl w:val="0"/>
          <w:numId w:val="0"/>
        </w:numPr>
        <w:spacing w:line="480" w:lineRule="auto"/>
        <w:rPr>
          <w:color w:val="auto"/>
        </w:rPr>
      </w:pPr>
      <w:r w:rsidRPr="00D654A1">
        <w:rPr>
          <w:color w:val="auto"/>
        </w:rPr>
        <w:t>Non-verbal reasoning</w:t>
      </w:r>
    </w:p>
    <w:p w14:paraId="79EF0852" w14:textId="38224D4E" w:rsidR="00A03968" w:rsidRPr="00D654A1" w:rsidRDefault="00A03968" w:rsidP="0023373C">
      <w:pPr>
        <w:spacing w:line="480" w:lineRule="auto"/>
        <w:rPr>
          <w:rFonts w:ascii="Arial" w:hAnsi="Arial" w:cs="Arial"/>
        </w:rPr>
      </w:pPr>
      <w:r w:rsidRPr="00D654A1">
        <w:rPr>
          <w:rFonts w:ascii="Arial" w:hAnsi="Arial" w:cs="Arial"/>
        </w:rPr>
        <w:t>Storage in the two administration conditions significantly predicted non-verbal reasoning when they were entered together (</w:t>
      </w:r>
      <w:r w:rsidRPr="00D654A1">
        <w:rPr>
          <w:rFonts w:ascii="Arial" w:hAnsi="Arial" w:cs="Arial"/>
          <w:i/>
        </w:rPr>
        <w:t xml:space="preserve">F </w:t>
      </w:r>
      <w:r w:rsidRPr="00D654A1">
        <w:rPr>
          <w:rFonts w:ascii="Arial" w:hAnsi="Arial" w:cs="Arial"/>
        </w:rPr>
        <w:t>(2,8</w:t>
      </w:r>
      <w:r w:rsidR="00033DC0" w:rsidRPr="00D654A1">
        <w:rPr>
          <w:rFonts w:ascii="Arial" w:hAnsi="Arial" w:cs="Arial"/>
        </w:rPr>
        <w:t>7</w:t>
      </w:r>
      <w:r w:rsidRPr="00D654A1">
        <w:rPr>
          <w:rFonts w:ascii="Arial" w:hAnsi="Arial" w:cs="Arial"/>
        </w:rPr>
        <w:t xml:space="preserve">) = </w:t>
      </w:r>
      <w:r w:rsidR="00033DC0" w:rsidRPr="00D654A1">
        <w:rPr>
          <w:rFonts w:ascii="Arial" w:hAnsi="Arial" w:cs="Arial"/>
        </w:rPr>
        <w:t>11.63</w:t>
      </w:r>
      <w:r w:rsidRPr="00D654A1">
        <w:rPr>
          <w:rFonts w:ascii="Arial" w:hAnsi="Arial" w:cs="Arial"/>
        </w:rPr>
        <w:t>, p &lt; .001). The amount of total variance acc</w:t>
      </w:r>
      <w:r w:rsidR="00033DC0" w:rsidRPr="00D654A1">
        <w:rPr>
          <w:rFonts w:ascii="Arial" w:hAnsi="Arial" w:cs="Arial"/>
        </w:rPr>
        <w:t xml:space="preserve">ounted for by both </w:t>
      </w:r>
      <w:r w:rsidR="00C10FB3" w:rsidRPr="00D654A1">
        <w:rPr>
          <w:rFonts w:ascii="Arial" w:hAnsi="Arial" w:cs="Arial"/>
        </w:rPr>
        <w:t>scores</w:t>
      </w:r>
      <w:r w:rsidR="00033DC0" w:rsidRPr="00D654A1">
        <w:rPr>
          <w:rFonts w:ascii="Arial" w:hAnsi="Arial" w:cs="Arial"/>
        </w:rPr>
        <w:t xml:space="preserve"> was 21</w:t>
      </w:r>
      <w:r w:rsidRPr="00D654A1">
        <w:rPr>
          <w:rFonts w:ascii="Arial" w:hAnsi="Arial" w:cs="Arial"/>
        </w:rPr>
        <w:t xml:space="preserve">% (Total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 .</w:t>
      </w:r>
      <w:r w:rsidR="00033DC0" w:rsidRPr="00D654A1">
        <w:rPr>
          <w:rFonts w:ascii="Arial" w:hAnsi="Arial" w:cs="Arial"/>
        </w:rPr>
        <w:t>21</w:t>
      </w:r>
      <w:r w:rsidR="00A43735" w:rsidRPr="00D654A1">
        <w:rPr>
          <w:rFonts w:ascii="Arial" w:hAnsi="Arial" w:cs="Arial"/>
        </w:rPr>
        <w:t xml:space="preserve">; </w:t>
      </w:r>
      <w:r w:rsidRPr="00D654A1">
        <w:rPr>
          <w:rFonts w:ascii="Arial" w:hAnsi="Arial" w:cs="Arial"/>
        </w:rPr>
        <w:t>adjusted = .1</w:t>
      </w:r>
      <w:r w:rsidR="00033DC0" w:rsidRPr="00D654A1">
        <w:rPr>
          <w:rFonts w:ascii="Arial" w:hAnsi="Arial" w:cs="Arial"/>
        </w:rPr>
        <w:t>9</w:t>
      </w:r>
      <w:r w:rsidR="00A43735" w:rsidRPr="00D654A1">
        <w:rPr>
          <w:rFonts w:ascii="Arial" w:hAnsi="Arial" w:cs="Arial"/>
        </w:rPr>
        <w:t>,</w:t>
      </w:r>
      <w:r w:rsidRPr="00D654A1">
        <w:rPr>
          <w:rFonts w:ascii="Arial" w:hAnsi="Arial" w:cs="Arial"/>
        </w:rPr>
        <w:t xml:space="preserve"> </w:t>
      </w:r>
      <w:r w:rsidRPr="00D654A1">
        <w:rPr>
          <w:rFonts w:ascii="Arial" w:hAnsi="Arial" w:cs="Arial"/>
          <w:i/>
        </w:rPr>
        <w:t>P &lt; .001</w:t>
      </w:r>
      <w:r w:rsidRPr="00D654A1">
        <w:rPr>
          <w:rFonts w:ascii="Arial" w:hAnsi="Arial" w:cs="Arial"/>
        </w:rPr>
        <w:t xml:space="preserve">). Looking at the storage </w:t>
      </w:r>
      <w:r w:rsidR="00C10FB3" w:rsidRPr="00D654A1">
        <w:rPr>
          <w:rFonts w:ascii="Arial" w:hAnsi="Arial" w:cs="Arial"/>
        </w:rPr>
        <w:t>scores</w:t>
      </w:r>
      <w:r w:rsidRPr="00D654A1">
        <w:rPr>
          <w:rFonts w:ascii="Arial" w:hAnsi="Arial" w:cs="Arial"/>
        </w:rPr>
        <w:t xml:space="preserve"> in each condition separately, computer-paced storage significantly predicted non-verbal reasoning on its own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00033DC0" w:rsidRPr="00D654A1">
        <w:rPr>
          <w:rFonts w:ascii="Arial" w:hAnsi="Arial" w:cs="Arial"/>
        </w:rPr>
        <w:t>= .12</w:t>
      </w:r>
      <w:r w:rsidR="00CD51A9" w:rsidRPr="00D654A1">
        <w:rPr>
          <w:rFonts w:ascii="Arial" w:hAnsi="Arial" w:cs="Arial"/>
        </w:rPr>
        <w:t xml:space="preserve">, </w:t>
      </w:r>
      <w:r w:rsidRPr="00D654A1">
        <w:rPr>
          <w:rFonts w:ascii="Arial" w:hAnsi="Arial" w:cs="Arial"/>
        </w:rPr>
        <w:t>adjusted = .1</w:t>
      </w:r>
      <w:r w:rsidR="00D32AFD" w:rsidRPr="00D654A1">
        <w:rPr>
          <w:rFonts w:ascii="Arial" w:hAnsi="Arial" w:cs="Arial"/>
        </w:rPr>
        <w:t>0</w:t>
      </w:r>
      <w:r w:rsidRPr="00D654A1">
        <w:rPr>
          <w:rFonts w:ascii="Arial" w:hAnsi="Arial" w:cs="Arial"/>
        </w:rPr>
        <w:t xml:space="preserve">, </w:t>
      </w:r>
      <w:r w:rsidRPr="00D654A1">
        <w:rPr>
          <w:rFonts w:ascii="Arial" w:hAnsi="Arial" w:cs="Arial"/>
          <w:i/>
        </w:rPr>
        <w:t>p</w:t>
      </w:r>
      <w:r w:rsidRPr="00D654A1">
        <w:rPr>
          <w:rFonts w:ascii="Arial" w:hAnsi="Arial" w:cs="Arial"/>
        </w:rPr>
        <w:t xml:space="preserve"> &lt;.01</w:t>
      </w:r>
      <w:r w:rsidR="00CD51A9" w:rsidRPr="00D654A1">
        <w:rPr>
          <w:rFonts w:ascii="Arial" w:hAnsi="Arial" w:cs="Arial"/>
        </w:rPr>
        <w:t>)</w:t>
      </w:r>
      <w:r w:rsidRPr="00D654A1">
        <w:rPr>
          <w:rFonts w:ascii="Arial" w:hAnsi="Arial" w:cs="Arial"/>
        </w:rPr>
        <w:t xml:space="preserve">, as did participant-led </w:t>
      </w:r>
      <w:r w:rsidR="00FF27A1" w:rsidRPr="00D654A1">
        <w:rPr>
          <w:rFonts w:ascii="Arial" w:hAnsi="Arial" w:cs="Arial"/>
        </w:rPr>
        <w:t>storage</w:t>
      </w:r>
      <w:r w:rsidRPr="00D654A1">
        <w:rPr>
          <w:rFonts w:ascii="Arial" w:hAnsi="Arial" w:cs="Arial"/>
        </w:rPr>
        <w:t xml:space="preserve">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 .</w:t>
      </w:r>
      <w:r w:rsidR="00033DC0" w:rsidRPr="00D654A1">
        <w:rPr>
          <w:rFonts w:ascii="Arial" w:hAnsi="Arial" w:cs="Arial"/>
        </w:rPr>
        <w:t>19</w:t>
      </w:r>
      <w:r w:rsidR="00CD51A9" w:rsidRPr="00D654A1">
        <w:rPr>
          <w:rFonts w:ascii="Arial" w:hAnsi="Arial" w:cs="Arial"/>
        </w:rPr>
        <w:t xml:space="preserve">, </w:t>
      </w:r>
      <w:r w:rsidRPr="00D654A1">
        <w:rPr>
          <w:rFonts w:ascii="Arial" w:hAnsi="Arial" w:cs="Arial"/>
        </w:rPr>
        <w:t>adjusted = .1</w:t>
      </w:r>
      <w:r w:rsidR="00033DC0" w:rsidRPr="00D654A1">
        <w:rPr>
          <w:rFonts w:ascii="Arial" w:hAnsi="Arial" w:cs="Arial"/>
        </w:rPr>
        <w:t>8</w:t>
      </w:r>
      <w:r w:rsidRPr="00D654A1">
        <w:rPr>
          <w:rFonts w:ascii="Arial" w:hAnsi="Arial" w:cs="Arial"/>
        </w:rPr>
        <w:t xml:space="preserve">, </w:t>
      </w:r>
      <w:r w:rsidRPr="00D654A1">
        <w:rPr>
          <w:rFonts w:ascii="Arial" w:hAnsi="Arial" w:cs="Arial"/>
          <w:i/>
        </w:rPr>
        <w:t>p</w:t>
      </w:r>
      <w:r w:rsidRPr="00D654A1">
        <w:rPr>
          <w:rFonts w:ascii="Arial" w:hAnsi="Arial" w:cs="Arial"/>
        </w:rPr>
        <w:t xml:space="preserve"> &lt;.001). However, </w:t>
      </w:r>
      <w:r w:rsidR="00033DC0" w:rsidRPr="00D654A1">
        <w:rPr>
          <w:rFonts w:ascii="Arial" w:hAnsi="Arial" w:cs="Arial"/>
        </w:rPr>
        <w:t xml:space="preserve">the computer-paced task did not explain variance in non-verbal reasoning </w:t>
      </w:r>
      <w:r w:rsidRPr="00D654A1">
        <w:rPr>
          <w:rFonts w:ascii="Arial" w:hAnsi="Arial" w:cs="Arial"/>
        </w:rPr>
        <w:t xml:space="preserve">when controlling for its counterpart </w:t>
      </w:r>
      <w:r w:rsidR="00FF27A1" w:rsidRPr="00D654A1">
        <w:rPr>
          <w:rFonts w:ascii="Arial" w:hAnsi="Arial" w:cs="Arial"/>
        </w:rPr>
        <w:t>measure</w:t>
      </w:r>
      <w:r w:rsidRPr="00D654A1">
        <w:rPr>
          <w:rFonts w:ascii="Arial" w:hAnsi="Arial" w:cs="Arial"/>
        </w:rPr>
        <w:t xml:space="preserve"> (change in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00033DC0" w:rsidRPr="00D654A1">
        <w:rPr>
          <w:rFonts w:ascii="Arial" w:hAnsi="Arial" w:cs="Arial"/>
        </w:rPr>
        <w:t>= .02</w:t>
      </w:r>
      <w:r w:rsidRPr="00D654A1">
        <w:rPr>
          <w:rFonts w:ascii="Arial" w:hAnsi="Arial" w:cs="Arial"/>
        </w:rPr>
        <w:t xml:space="preserve">, </w:t>
      </w:r>
      <w:r w:rsidRPr="00D654A1">
        <w:rPr>
          <w:rFonts w:ascii="Arial" w:hAnsi="Arial" w:cs="Arial"/>
          <w:i/>
        </w:rPr>
        <w:t>p</w:t>
      </w:r>
      <w:r w:rsidR="00033DC0" w:rsidRPr="00D654A1">
        <w:rPr>
          <w:rFonts w:ascii="Arial" w:hAnsi="Arial" w:cs="Arial"/>
        </w:rPr>
        <w:t xml:space="preserve"> = .145</w:t>
      </w:r>
      <w:r w:rsidRPr="00D654A1">
        <w:rPr>
          <w:rFonts w:ascii="Arial" w:hAnsi="Arial" w:cs="Arial"/>
        </w:rPr>
        <w:t>)</w:t>
      </w:r>
      <w:r w:rsidR="005E7988" w:rsidRPr="00D654A1">
        <w:rPr>
          <w:rFonts w:ascii="Arial" w:hAnsi="Arial" w:cs="Arial"/>
        </w:rPr>
        <w:t>.</w:t>
      </w:r>
      <w:r w:rsidR="00A3046A" w:rsidRPr="00D654A1">
        <w:rPr>
          <w:rFonts w:ascii="Arial" w:hAnsi="Arial" w:cs="Arial"/>
        </w:rPr>
        <w:t xml:space="preserve"> T</w:t>
      </w:r>
      <w:r w:rsidR="00033DC0" w:rsidRPr="00D654A1">
        <w:rPr>
          <w:rFonts w:ascii="Arial" w:hAnsi="Arial" w:cs="Arial"/>
        </w:rPr>
        <w:t xml:space="preserve">he participant-led task explained variance in non-verbal reasoning above and beyond that explained by the computer-paced task (change in </w:t>
      </w:r>
      <w:r w:rsidR="00033DC0" w:rsidRPr="00D654A1">
        <w:rPr>
          <w:rFonts w:ascii="Arial" w:hAnsi="Arial" w:cs="Arial"/>
          <w:i/>
        </w:rPr>
        <w:t>R</w:t>
      </w:r>
      <w:r w:rsidR="00033DC0" w:rsidRPr="00D654A1">
        <w:rPr>
          <w:rFonts w:ascii="Arial" w:hAnsi="Arial" w:cs="Arial"/>
          <w:i/>
          <w:vertAlign w:val="superscript"/>
        </w:rPr>
        <w:t>2</w:t>
      </w:r>
      <w:r w:rsidR="00033DC0" w:rsidRPr="00D654A1">
        <w:rPr>
          <w:rFonts w:ascii="Arial" w:hAnsi="Arial" w:cs="Arial"/>
          <w:vertAlign w:val="superscript"/>
        </w:rPr>
        <w:t xml:space="preserve"> </w:t>
      </w:r>
      <w:r w:rsidR="00033DC0" w:rsidRPr="00D654A1">
        <w:rPr>
          <w:rFonts w:ascii="Arial" w:hAnsi="Arial" w:cs="Arial"/>
        </w:rPr>
        <w:t xml:space="preserve">= .09, </w:t>
      </w:r>
      <w:r w:rsidR="00033DC0" w:rsidRPr="00D654A1">
        <w:rPr>
          <w:rFonts w:ascii="Arial" w:hAnsi="Arial" w:cs="Arial"/>
          <w:i/>
        </w:rPr>
        <w:t>p</w:t>
      </w:r>
      <w:r w:rsidR="00033DC0" w:rsidRPr="00D654A1">
        <w:rPr>
          <w:rFonts w:ascii="Arial" w:hAnsi="Arial" w:cs="Arial"/>
        </w:rPr>
        <w:t xml:space="preserve"> &lt; .01</w:t>
      </w:r>
      <w:r w:rsidR="006F0BA1" w:rsidRPr="00D654A1">
        <w:rPr>
          <w:rFonts w:ascii="Arial" w:hAnsi="Arial" w:cs="Arial"/>
        </w:rPr>
        <w:t xml:space="preserve">; </w:t>
      </w:r>
      <w:r w:rsidR="006F0BA1" w:rsidRPr="00D654A1">
        <w:rPr>
          <w:rFonts w:ascii="Arial" w:hAnsi="Arial" w:cs="Arial"/>
          <w:shd w:val="clear" w:color="auto" w:fill="FFFFFF"/>
        </w:rPr>
        <w:t xml:space="preserve">β </w:t>
      </w:r>
      <w:r w:rsidR="006F0BA1" w:rsidRPr="00D654A1">
        <w:rPr>
          <w:rFonts w:ascii="Arial" w:hAnsi="Arial" w:cs="Arial"/>
        </w:rPr>
        <w:t xml:space="preserve">= .35, </w:t>
      </w:r>
      <w:r w:rsidR="006F0BA1" w:rsidRPr="00D654A1">
        <w:rPr>
          <w:rFonts w:ascii="Arial" w:hAnsi="Arial" w:cs="Arial"/>
          <w:i/>
        </w:rPr>
        <w:t>t</w:t>
      </w:r>
      <w:r w:rsidR="006F0BA1" w:rsidRPr="00D654A1">
        <w:rPr>
          <w:rFonts w:ascii="Arial" w:hAnsi="Arial" w:cs="Arial"/>
        </w:rPr>
        <w:t xml:space="preserve"> = 3.13, </w:t>
      </w:r>
      <w:r w:rsidR="006F0BA1" w:rsidRPr="00D654A1">
        <w:rPr>
          <w:rFonts w:ascii="Arial" w:hAnsi="Arial" w:cs="Arial"/>
          <w:i/>
        </w:rPr>
        <w:t>p</w:t>
      </w:r>
      <w:r w:rsidR="006F0BA1" w:rsidRPr="00D654A1">
        <w:rPr>
          <w:rFonts w:ascii="Arial" w:hAnsi="Arial" w:cs="Arial"/>
        </w:rPr>
        <w:t xml:space="preserve"> &lt; .01</w:t>
      </w:r>
      <w:r w:rsidR="00033DC0" w:rsidRPr="00D654A1">
        <w:rPr>
          <w:rFonts w:ascii="Arial" w:hAnsi="Arial" w:cs="Arial"/>
        </w:rPr>
        <w:t xml:space="preserve">). </w:t>
      </w:r>
      <w:r w:rsidR="005E7988" w:rsidRPr="00D654A1">
        <w:rPr>
          <w:rFonts w:ascii="Arial" w:hAnsi="Arial" w:cs="Arial"/>
        </w:rPr>
        <w:t xml:space="preserve"> </w:t>
      </w:r>
      <w:r w:rsidR="0023373C" w:rsidRPr="00D654A1">
        <w:rPr>
          <w:rFonts w:ascii="Arial" w:hAnsi="Arial" w:cs="Arial"/>
        </w:rPr>
        <w:t xml:space="preserve">The amounts of variance accounted for by participant-led and computer-paced </w:t>
      </w:r>
      <w:r w:rsidR="00C10FB3" w:rsidRPr="00D654A1">
        <w:rPr>
          <w:rFonts w:ascii="Arial" w:hAnsi="Arial" w:cs="Arial"/>
        </w:rPr>
        <w:t>storage</w:t>
      </w:r>
      <w:r w:rsidR="0023373C" w:rsidRPr="00D654A1">
        <w:rPr>
          <w:rFonts w:ascii="Arial" w:hAnsi="Arial" w:cs="Arial"/>
        </w:rPr>
        <w:t xml:space="preserve"> respectively were subtracted from the total variance</w:t>
      </w:r>
      <w:r w:rsidR="00797F2F" w:rsidRPr="00D654A1">
        <w:rPr>
          <w:rFonts w:ascii="Arial" w:hAnsi="Arial" w:cs="Arial"/>
        </w:rPr>
        <w:t>:</w:t>
      </w:r>
      <w:r w:rsidR="0023373C" w:rsidRPr="00D654A1">
        <w:rPr>
          <w:rFonts w:ascii="Arial" w:hAnsi="Arial" w:cs="Arial"/>
        </w:rPr>
        <w:t xml:space="preserve"> </w:t>
      </w:r>
      <w:r w:rsidR="00797F2F" w:rsidRPr="00D654A1">
        <w:rPr>
          <w:rFonts w:ascii="Arial" w:hAnsi="Arial" w:cs="Arial"/>
        </w:rPr>
        <w:t xml:space="preserve">i.e. </w:t>
      </w:r>
      <w:r w:rsidR="0023373C" w:rsidRPr="00D654A1">
        <w:rPr>
          <w:rFonts w:ascii="Arial" w:hAnsi="Arial" w:cs="Arial"/>
        </w:rPr>
        <w:t>(</w:t>
      </w:r>
      <w:r w:rsidR="00797F2F" w:rsidRPr="00D654A1">
        <w:rPr>
          <w:rFonts w:ascii="Arial" w:hAnsi="Arial" w:cs="Arial"/>
        </w:rPr>
        <w:t>.</w:t>
      </w:r>
      <w:r w:rsidR="00654B1A" w:rsidRPr="00D654A1">
        <w:rPr>
          <w:rFonts w:ascii="Arial" w:hAnsi="Arial" w:cs="Arial"/>
        </w:rPr>
        <w:t>21</w:t>
      </w:r>
      <w:r w:rsidR="0023373C" w:rsidRPr="00D654A1">
        <w:rPr>
          <w:rFonts w:ascii="Arial" w:hAnsi="Arial" w:cs="Arial"/>
        </w:rPr>
        <w:t xml:space="preserve"> - .02</w:t>
      </w:r>
      <w:r w:rsidR="00797F2F" w:rsidRPr="00D654A1">
        <w:rPr>
          <w:rFonts w:ascii="Arial" w:hAnsi="Arial" w:cs="Arial"/>
        </w:rPr>
        <w:t>) -</w:t>
      </w:r>
      <w:r w:rsidR="00654B1A" w:rsidRPr="00D654A1">
        <w:rPr>
          <w:rFonts w:ascii="Arial" w:hAnsi="Arial" w:cs="Arial"/>
        </w:rPr>
        <w:t xml:space="preserve"> .09</w:t>
      </w:r>
      <w:r w:rsidR="0023373C" w:rsidRPr="00D654A1">
        <w:rPr>
          <w:rFonts w:ascii="Arial" w:hAnsi="Arial" w:cs="Arial"/>
        </w:rPr>
        <w:t xml:space="preserve"> = .1</w:t>
      </w:r>
      <w:r w:rsidR="00654B1A" w:rsidRPr="00D654A1">
        <w:rPr>
          <w:rFonts w:ascii="Arial" w:hAnsi="Arial" w:cs="Arial"/>
        </w:rPr>
        <w:t>0</w:t>
      </w:r>
      <w:r w:rsidR="0023373C" w:rsidRPr="00D654A1">
        <w:rPr>
          <w:rFonts w:ascii="Arial" w:hAnsi="Arial" w:cs="Arial"/>
        </w:rPr>
        <w:t>.</w:t>
      </w:r>
      <w:r w:rsidR="00797F2F" w:rsidRPr="00D654A1">
        <w:rPr>
          <w:rFonts w:ascii="Arial" w:hAnsi="Arial" w:cs="Arial"/>
        </w:rPr>
        <w:t xml:space="preserve"> </w:t>
      </w:r>
      <w:r w:rsidR="0023373C" w:rsidRPr="00D654A1">
        <w:rPr>
          <w:rFonts w:ascii="Arial" w:hAnsi="Arial" w:cs="Arial"/>
        </w:rPr>
        <w:t xml:space="preserve">Variance shared by both </w:t>
      </w:r>
      <w:r w:rsidR="00C10FB3" w:rsidRPr="00D654A1">
        <w:rPr>
          <w:rFonts w:ascii="Arial" w:hAnsi="Arial" w:cs="Arial"/>
        </w:rPr>
        <w:t>storage scores</w:t>
      </w:r>
      <w:r w:rsidR="00522AB7" w:rsidRPr="00D654A1">
        <w:rPr>
          <w:rFonts w:ascii="Arial" w:hAnsi="Arial" w:cs="Arial"/>
        </w:rPr>
        <w:t>, therefore, was 10</w:t>
      </w:r>
      <w:r w:rsidR="0023373C" w:rsidRPr="00D654A1">
        <w:rPr>
          <w:rFonts w:ascii="Arial" w:hAnsi="Arial" w:cs="Arial"/>
        </w:rPr>
        <w:t>%</w:t>
      </w:r>
      <w:r w:rsidR="001A4057" w:rsidRPr="00D654A1">
        <w:rPr>
          <w:rFonts w:ascii="Arial" w:hAnsi="Arial" w:cs="Arial"/>
        </w:rPr>
        <w:t>.</w:t>
      </w:r>
    </w:p>
    <w:p w14:paraId="621F3822" w14:textId="77777777" w:rsidR="00985619" w:rsidRPr="00D654A1" w:rsidRDefault="00985619" w:rsidP="003A4394">
      <w:pPr>
        <w:pStyle w:val="Heading2"/>
        <w:numPr>
          <w:ilvl w:val="0"/>
          <w:numId w:val="0"/>
        </w:numPr>
        <w:spacing w:line="480" w:lineRule="auto"/>
        <w:rPr>
          <w:color w:val="auto"/>
        </w:rPr>
      </w:pPr>
      <w:r w:rsidRPr="00D654A1">
        <w:rPr>
          <w:color w:val="auto"/>
        </w:rPr>
        <w:t>Reading</w:t>
      </w:r>
    </w:p>
    <w:p w14:paraId="62B9646A" w14:textId="77777777" w:rsidR="001B64BE" w:rsidRPr="00D654A1" w:rsidRDefault="00B74F46" w:rsidP="003A4394">
      <w:pPr>
        <w:spacing w:line="480" w:lineRule="auto"/>
        <w:rPr>
          <w:rFonts w:ascii="Arial" w:hAnsi="Arial" w:cs="Arial"/>
          <w:i/>
        </w:rPr>
      </w:pPr>
      <w:r w:rsidRPr="00D654A1">
        <w:rPr>
          <w:rFonts w:ascii="Arial" w:hAnsi="Arial" w:cs="Arial"/>
        </w:rPr>
        <w:t>Storage in the two administration conditions significantly predicted reading when entered together (</w:t>
      </w:r>
      <w:r w:rsidRPr="00D654A1">
        <w:rPr>
          <w:rFonts w:ascii="Arial" w:hAnsi="Arial" w:cs="Arial"/>
          <w:i/>
        </w:rPr>
        <w:t xml:space="preserve">F </w:t>
      </w:r>
      <w:r w:rsidRPr="00D654A1">
        <w:rPr>
          <w:rFonts w:ascii="Arial" w:hAnsi="Arial" w:cs="Arial"/>
        </w:rPr>
        <w:t>(2,8</w:t>
      </w:r>
      <w:r w:rsidR="00C10FB3" w:rsidRPr="00D654A1">
        <w:rPr>
          <w:rFonts w:ascii="Arial" w:hAnsi="Arial" w:cs="Arial"/>
        </w:rPr>
        <w:t>7</w:t>
      </w:r>
      <w:r w:rsidRPr="00D654A1">
        <w:rPr>
          <w:rFonts w:ascii="Arial" w:hAnsi="Arial" w:cs="Arial"/>
        </w:rPr>
        <w:t>) = 4.</w:t>
      </w:r>
      <w:r w:rsidR="00C10FB3" w:rsidRPr="00D654A1">
        <w:rPr>
          <w:rFonts w:ascii="Arial" w:hAnsi="Arial" w:cs="Arial"/>
        </w:rPr>
        <w:t>65, p &lt; .0</w:t>
      </w:r>
      <w:r w:rsidR="00EE0140" w:rsidRPr="00D654A1">
        <w:rPr>
          <w:rFonts w:ascii="Arial" w:hAnsi="Arial" w:cs="Arial"/>
        </w:rPr>
        <w:t>5</w:t>
      </w:r>
      <w:r w:rsidRPr="00D654A1">
        <w:rPr>
          <w:rFonts w:ascii="Arial" w:hAnsi="Arial" w:cs="Arial"/>
        </w:rPr>
        <w:t xml:space="preserve">). The amount of total variance accounted for by both </w:t>
      </w:r>
      <w:r w:rsidR="00FF27A1" w:rsidRPr="00D654A1">
        <w:rPr>
          <w:rFonts w:ascii="Arial" w:hAnsi="Arial" w:cs="Arial"/>
        </w:rPr>
        <w:t>measures</w:t>
      </w:r>
      <w:r w:rsidRPr="00D654A1">
        <w:rPr>
          <w:rFonts w:ascii="Arial" w:hAnsi="Arial" w:cs="Arial"/>
        </w:rPr>
        <w:t xml:space="preserve"> was 10%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00C10FB3" w:rsidRPr="00D654A1">
        <w:rPr>
          <w:rFonts w:ascii="Arial" w:hAnsi="Arial" w:cs="Arial"/>
        </w:rPr>
        <w:t>= .10</w:t>
      </w:r>
      <w:r w:rsidR="000A5D2E" w:rsidRPr="00D654A1">
        <w:rPr>
          <w:rFonts w:ascii="Arial" w:hAnsi="Arial" w:cs="Arial"/>
        </w:rPr>
        <w:t xml:space="preserve">, </w:t>
      </w:r>
      <w:r w:rsidR="00C10FB3" w:rsidRPr="00D654A1">
        <w:rPr>
          <w:rFonts w:ascii="Arial" w:hAnsi="Arial" w:cs="Arial"/>
        </w:rPr>
        <w:t>adjusted = .08</w:t>
      </w:r>
      <w:r w:rsidR="000A5D2E" w:rsidRPr="00D654A1">
        <w:rPr>
          <w:rFonts w:ascii="Arial" w:hAnsi="Arial" w:cs="Arial"/>
        </w:rPr>
        <w:t>,</w:t>
      </w:r>
      <w:r w:rsidRPr="00D654A1">
        <w:rPr>
          <w:rFonts w:ascii="Arial" w:hAnsi="Arial" w:cs="Arial"/>
        </w:rPr>
        <w:t xml:space="preserve"> </w:t>
      </w:r>
      <w:r w:rsidR="0028159C" w:rsidRPr="00D654A1">
        <w:rPr>
          <w:rFonts w:ascii="Arial" w:hAnsi="Arial" w:cs="Arial"/>
          <w:i/>
        </w:rPr>
        <w:t xml:space="preserve">p </w:t>
      </w:r>
      <w:r w:rsidRPr="00D654A1">
        <w:rPr>
          <w:rFonts w:ascii="Arial" w:hAnsi="Arial" w:cs="Arial"/>
          <w:i/>
        </w:rPr>
        <w:t>&lt; .0</w:t>
      </w:r>
      <w:r w:rsidR="00C10FB3" w:rsidRPr="00D654A1">
        <w:rPr>
          <w:rFonts w:ascii="Arial" w:hAnsi="Arial" w:cs="Arial"/>
          <w:i/>
        </w:rPr>
        <w:t>5</w:t>
      </w:r>
      <w:r w:rsidRPr="00D654A1">
        <w:rPr>
          <w:rFonts w:ascii="Arial" w:hAnsi="Arial" w:cs="Arial"/>
        </w:rPr>
        <w:t xml:space="preserve">). </w:t>
      </w:r>
      <w:r w:rsidR="0028159C" w:rsidRPr="00D654A1">
        <w:rPr>
          <w:rFonts w:ascii="Arial" w:hAnsi="Arial" w:cs="Arial"/>
        </w:rPr>
        <w:t>Taking</w:t>
      </w:r>
      <w:r w:rsidRPr="00D654A1">
        <w:rPr>
          <w:rFonts w:ascii="Arial" w:hAnsi="Arial" w:cs="Arial"/>
        </w:rPr>
        <w:t xml:space="preserve"> storage in each condition separately, computer-paced storage significantly predicted reading on its own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w:t>
      </w:r>
      <w:r w:rsidR="00C10FB3" w:rsidRPr="00D654A1">
        <w:rPr>
          <w:rFonts w:ascii="Arial" w:hAnsi="Arial" w:cs="Arial"/>
        </w:rPr>
        <w:t xml:space="preserve"> .07</w:t>
      </w:r>
      <w:r w:rsidR="000A5D2E" w:rsidRPr="00D654A1">
        <w:rPr>
          <w:rFonts w:ascii="Arial" w:hAnsi="Arial" w:cs="Arial"/>
        </w:rPr>
        <w:t xml:space="preserve">, </w:t>
      </w:r>
      <w:r w:rsidRPr="00D654A1">
        <w:rPr>
          <w:rFonts w:ascii="Arial" w:hAnsi="Arial" w:cs="Arial"/>
        </w:rPr>
        <w:t>adjusted = .0</w:t>
      </w:r>
      <w:r w:rsidR="00C10FB3" w:rsidRPr="00D654A1">
        <w:rPr>
          <w:rFonts w:ascii="Arial" w:hAnsi="Arial" w:cs="Arial"/>
        </w:rPr>
        <w:t>6</w:t>
      </w:r>
      <w:r w:rsidRPr="00D654A1">
        <w:rPr>
          <w:rFonts w:ascii="Arial" w:hAnsi="Arial" w:cs="Arial"/>
        </w:rPr>
        <w:t>, p &lt;.0</w:t>
      </w:r>
      <w:r w:rsidR="00C10FB3" w:rsidRPr="00D654A1">
        <w:rPr>
          <w:rFonts w:ascii="Arial" w:hAnsi="Arial" w:cs="Arial"/>
        </w:rPr>
        <w:t>1</w:t>
      </w:r>
      <w:r w:rsidRPr="00D654A1">
        <w:rPr>
          <w:rFonts w:ascii="Arial" w:hAnsi="Arial" w:cs="Arial"/>
        </w:rPr>
        <w:t xml:space="preserve">), as did participant-led </w:t>
      </w:r>
      <w:r w:rsidR="00FF27A1" w:rsidRPr="00D654A1">
        <w:rPr>
          <w:rFonts w:ascii="Arial" w:hAnsi="Arial" w:cs="Arial"/>
        </w:rPr>
        <w:t>storage</w:t>
      </w:r>
      <w:r w:rsidRPr="00D654A1">
        <w:rPr>
          <w:rFonts w:ascii="Arial" w:hAnsi="Arial" w:cs="Arial"/>
        </w:rPr>
        <w:t xml:space="preserve">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 .0</w:t>
      </w:r>
      <w:r w:rsidR="00C10FB3" w:rsidRPr="00D654A1">
        <w:rPr>
          <w:rFonts w:ascii="Arial" w:hAnsi="Arial" w:cs="Arial"/>
        </w:rPr>
        <w:t>7</w:t>
      </w:r>
      <w:r w:rsidR="000A5D2E" w:rsidRPr="00D654A1">
        <w:rPr>
          <w:rFonts w:ascii="Arial" w:hAnsi="Arial" w:cs="Arial"/>
        </w:rPr>
        <w:t xml:space="preserve">, </w:t>
      </w:r>
      <w:r w:rsidRPr="00D654A1">
        <w:rPr>
          <w:rFonts w:ascii="Arial" w:hAnsi="Arial" w:cs="Arial"/>
        </w:rPr>
        <w:t>adjusted = .0</w:t>
      </w:r>
      <w:r w:rsidR="00C10FB3" w:rsidRPr="00D654A1">
        <w:rPr>
          <w:rFonts w:ascii="Arial" w:hAnsi="Arial" w:cs="Arial"/>
        </w:rPr>
        <w:t>6</w:t>
      </w:r>
      <w:r w:rsidRPr="00D654A1">
        <w:rPr>
          <w:rFonts w:ascii="Arial" w:hAnsi="Arial" w:cs="Arial"/>
        </w:rPr>
        <w:t xml:space="preserve">, </w:t>
      </w:r>
      <w:r w:rsidRPr="00D654A1">
        <w:rPr>
          <w:rFonts w:ascii="Arial" w:hAnsi="Arial" w:cs="Arial"/>
          <w:i/>
        </w:rPr>
        <w:t>p</w:t>
      </w:r>
      <w:r w:rsidRPr="00D654A1">
        <w:rPr>
          <w:rFonts w:ascii="Arial" w:hAnsi="Arial" w:cs="Arial"/>
        </w:rPr>
        <w:t xml:space="preserve"> &lt;.0</w:t>
      </w:r>
      <w:r w:rsidR="00C10FB3" w:rsidRPr="00D654A1">
        <w:rPr>
          <w:rFonts w:ascii="Arial" w:hAnsi="Arial" w:cs="Arial"/>
        </w:rPr>
        <w:t>5</w:t>
      </w:r>
      <w:r w:rsidRPr="00D654A1">
        <w:rPr>
          <w:rFonts w:ascii="Arial" w:hAnsi="Arial" w:cs="Arial"/>
        </w:rPr>
        <w:t xml:space="preserve">). However, neither accounted for variance in reading when controlling for its counterpart </w:t>
      </w:r>
      <w:r w:rsidR="00FF27A1" w:rsidRPr="00D654A1">
        <w:rPr>
          <w:rFonts w:ascii="Arial" w:hAnsi="Arial" w:cs="Arial"/>
        </w:rPr>
        <w:t>measure</w:t>
      </w:r>
      <w:r w:rsidRPr="00D654A1">
        <w:rPr>
          <w:rFonts w:ascii="Arial" w:hAnsi="Arial" w:cs="Arial"/>
        </w:rPr>
        <w:t xml:space="preserve"> (participant-led change in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00C10FB3" w:rsidRPr="00D654A1">
        <w:rPr>
          <w:rFonts w:ascii="Arial" w:hAnsi="Arial" w:cs="Arial"/>
        </w:rPr>
        <w:t>= .02</w:t>
      </w:r>
      <w:r w:rsidRPr="00D654A1">
        <w:rPr>
          <w:rFonts w:ascii="Arial" w:hAnsi="Arial" w:cs="Arial"/>
        </w:rPr>
        <w:t xml:space="preserve">, </w:t>
      </w:r>
      <w:r w:rsidRPr="00D654A1">
        <w:rPr>
          <w:rFonts w:ascii="Arial" w:hAnsi="Arial" w:cs="Arial"/>
          <w:i/>
        </w:rPr>
        <w:t>p</w:t>
      </w:r>
      <w:r w:rsidRPr="00D654A1">
        <w:rPr>
          <w:rFonts w:ascii="Arial" w:hAnsi="Arial" w:cs="Arial"/>
        </w:rPr>
        <w:t xml:space="preserve"> = .</w:t>
      </w:r>
      <w:r w:rsidR="00C10FB3" w:rsidRPr="00D654A1">
        <w:rPr>
          <w:rFonts w:ascii="Arial" w:hAnsi="Arial" w:cs="Arial"/>
        </w:rPr>
        <w:t>17</w:t>
      </w:r>
      <w:r w:rsidRPr="00D654A1">
        <w:rPr>
          <w:rFonts w:ascii="Arial" w:hAnsi="Arial" w:cs="Arial"/>
        </w:rPr>
        <w:t xml:space="preserve">; computer-paced change in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 xml:space="preserve">= .03, </w:t>
      </w:r>
      <w:r w:rsidRPr="00D654A1">
        <w:rPr>
          <w:rFonts w:ascii="Arial" w:hAnsi="Arial" w:cs="Arial"/>
          <w:i/>
        </w:rPr>
        <w:t>p</w:t>
      </w:r>
      <w:r w:rsidR="00C10FB3" w:rsidRPr="00D654A1">
        <w:rPr>
          <w:rFonts w:ascii="Arial" w:hAnsi="Arial" w:cs="Arial"/>
        </w:rPr>
        <w:t xml:space="preserve"> = .12</w:t>
      </w:r>
      <w:r w:rsidRPr="00D654A1">
        <w:rPr>
          <w:rFonts w:ascii="Arial" w:hAnsi="Arial" w:cs="Arial"/>
        </w:rPr>
        <w:t xml:space="preserve">). The amounts of variance accounted for by the </w:t>
      </w:r>
      <w:r w:rsidR="0028159C" w:rsidRPr="00D654A1">
        <w:rPr>
          <w:rFonts w:ascii="Arial" w:hAnsi="Arial" w:cs="Arial"/>
        </w:rPr>
        <w:t>two</w:t>
      </w:r>
      <w:r w:rsidRPr="00D654A1">
        <w:rPr>
          <w:rFonts w:ascii="Arial" w:hAnsi="Arial" w:cs="Arial"/>
        </w:rPr>
        <w:t xml:space="preserve"> </w:t>
      </w:r>
      <w:r w:rsidR="00FF27A1" w:rsidRPr="00D654A1">
        <w:rPr>
          <w:rFonts w:ascii="Arial" w:hAnsi="Arial" w:cs="Arial"/>
        </w:rPr>
        <w:t>measures</w:t>
      </w:r>
      <w:r w:rsidRPr="00D654A1">
        <w:rPr>
          <w:rFonts w:ascii="Arial" w:hAnsi="Arial" w:cs="Arial"/>
        </w:rPr>
        <w:t xml:space="preserve"> </w:t>
      </w:r>
      <w:r w:rsidR="0028159C" w:rsidRPr="00D654A1">
        <w:rPr>
          <w:rFonts w:ascii="Arial" w:hAnsi="Arial" w:cs="Arial"/>
        </w:rPr>
        <w:t>compared to</w:t>
      </w:r>
      <w:r w:rsidRPr="00D654A1">
        <w:rPr>
          <w:rFonts w:ascii="Arial" w:hAnsi="Arial" w:cs="Arial"/>
        </w:rPr>
        <w:t xml:space="preserve"> the total variance</w:t>
      </w:r>
      <w:r w:rsidR="0028159C" w:rsidRPr="00D654A1">
        <w:rPr>
          <w:rFonts w:ascii="Arial" w:hAnsi="Arial" w:cs="Arial"/>
        </w:rPr>
        <w:t xml:space="preserve"> was</w:t>
      </w:r>
      <w:r w:rsidRPr="00D654A1">
        <w:rPr>
          <w:rFonts w:ascii="Arial" w:hAnsi="Arial" w:cs="Arial"/>
        </w:rPr>
        <w:t xml:space="preserve"> (.</w:t>
      </w:r>
      <w:r w:rsidR="00253BFF" w:rsidRPr="00D654A1">
        <w:rPr>
          <w:rFonts w:ascii="Arial" w:hAnsi="Arial" w:cs="Arial"/>
        </w:rPr>
        <w:t>10</w:t>
      </w:r>
      <w:r w:rsidRPr="00D654A1">
        <w:rPr>
          <w:rFonts w:ascii="Arial" w:hAnsi="Arial" w:cs="Arial"/>
        </w:rPr>
        <w:t xml:space="preserve"> - .0</w:t>
      </w:r>
      <w:r w:rsidR="00C10FB3" w:rsidRPr="00D654A1">
        <w:rPr>
          <w:rFonts w:ascii="Arial" w:hAnsi="Arial" w:cs="Arial"/>
        </w:rPr>
        <w:t>2</w:t>
      </w:r>
      <w:r w:rsidRPr="00D654A1">
        <w:rPr>
          <w:rFonts w:ascii="Arial" w:hAnsi="Arial" w:cs="Arial"/>
        </w:rPr>
        <w:t>) - .0</w:t>
      </w:r>
      <w:r w:rsidR="00C10FB3" w:rsidRPr="00D654A1">
        <w:rPr>
          <w:rFonts w:ascii="Arial" w:hAnsi="Arial" w:cs="Arial"/>
        </w:rPr>
        <w:t>3</w:t>
      </w:r>
      <w:r w:rsidRPr="00D654A1">
        <w:rPr>
          <w:rFonts w:ascii="Arial" w:hAnsi="Arial" w:cs="Arial"/>
        </w:rPr>
        <w:t xml:space="preserve"> = .</w:t>
      </w:r>
      <w:r w:rsidR="00253BFF" w:rsidRPr="00D654A1">
        <w:rPr>
          <w:rFonts w:ascii="Arial" w:hAnsi="Arial" w:cs="Arial"/>
        </w:rPr>
        <w:t>0</w:t>
      </w:r>
      <w:r w:rsidR="00C10FB3" w:rsidRPr="00D654A1">
        <w:rPr>
          <w:rFonts w:ascii="Arial" w:hAnsi="Arial" w:cs="Arial"/>
        </w:rPr>
        <w:t>5</w:t>
      </w:r>
      <w:r w:rsidRPr="00D654A1">
        <w:rPr>
          <w:rFonts w:ascii="Arial" w:hAnsi="Arial" w:cs="Arial"/>
        </w:rPr>
        <w:t xml:space="preserve">. Variance shared by both </w:t>
      </w:r>
      <w:r w:rsidR="00FF27A1" w:rsidRPr="00D654A1">
        <w:rPr>
          <w:rFonts w:ascii="Arial" w:hAnsi="Arial" w:cs="Arial"/>
        </w:rPr>
        <w:t>measures</w:t>
      </w:r>
      <w:r w:rsidRPr="00D654A1">
        <w:rPr>
          <w:rFonts w:ascii="Arial" w:hAnsi="Arial" w:cs="Arial"/>
        </w:rPr>
        <w:t xml:space="preserve">, therefore, was </w:t>
      </w:r>
      <w:r w:rsidR="00C10FB3" w:rsidRPr="00D654A1">
        <w:rPr>
          <w:rFonts w:ascii="Arial" w:hAnsi="Arial" w:cs="Arial"/>
        </w:rPr>
        <w:t>5</w:t>
      </w:r>
      <w:r w:rsidRPr="00D654A1">
        <w:rPr>
          <w:rFonts w:ascii="Arial" w:hAnsi="Arial" w:cs="Arial"/>
        </w:rPr>
        <w:t>%</w:t>
      </w:r>
      <w:r w:rsidR="00253BFF" w:rsidRPr="00D654A1">
        <w:rPr>
          <w:rFonts w:ascii="Arial" w:hAnsi="Arial" w:cs="Arial"/>
        </w:rPr>
        <w:t>.</w:t>
      </w:r>
    </w:p>
    <w:p w14:paraId="7D4E1E35" w14:textId="77777777" w:rsidR="00985619" w:rsidRPr="00D654A1" w:rsidRDefault="00985619" w:rsidP="003A4394">
      <w:pPr>
        <w:pStyle w:val="Heading2"/>
        <w:numPr>
          <w:ilvl w:val="0"/>
          <w:numId w:val="0"/>
        </w:numPr>
        <w:spacing w:line="480" w:lineRule="auto"/>
        <w:rPr>
          <w:color w:val="auto"/>
        </w:rPr>
      </w:pPr>
      <w:r w:rsidRPr="00D654A1">
        <w:rPr>
          <w:color w:val="auto"/>
        </w:rPr>
        <w:t>Mathematics</w:t>
      </w:r>
    </w:p>
    <w:p w14:paraId="38E9C014" w14:textId="29232D1A" w:rsidR="00ED00ED" w:rsidRPr="00D654A1" w:rsidRDefault="003A0F70" w:rsidP="003A4394">
      <w:pPr>
        <w:spacing w:line="480" w:lineRule="auto"/>
        <w:rPr>
          <w:i/>
        </w:rPr>
      </w:pPr>
      <w:r w:rsidRPr="00D654A1">
        <w:rPr>
          <w:rFonts w:ascii="Arial" w:hAnsi="Arial" w:cs="Arial"/>
        </w:rPr>
        <w:t>Storage in the two administration conditions significantly predicted mathematics when they were entered together (</w:t>
      </w:r>
      <w:r w:rsidRPr="00D654A1">
        <w:rPr>
          <w:rFonts w:ascii="Arial" w:hAnsi="Arial" w:cs="Arial"/>
          <w:i/>
        </w:rPr>
        <w:t xml:space="preserve">F </w:t>
      </w:r>
      <w:r w:rsidR="004606A9" w:rsidRPr="00D654A1">
        <w:rPr>
          <w:rFonts w:ascii="Arial" w:hAnsi="Arial" w:cs="Arial"/>
        </w:rPr>
        <w:t>(2,87) = 34.71</w:t>
      </w:r>
      <w:r w:rsidRPr="00D654A1">
        <w:rPr>
          <w:rFonts w:ascii="Arial" w:hAnsi="Arial" w:cs="Arial"/>
        </w:rPr>
        <w:t xml:space="preserve">, </w:t>
      </w:r>
      <w:r w:rsidRPr="00D654A1">
        <w:rPr>
          <w:rFonts w:ascii="Arial" w:hAnsi="Arial" w:cs="Arial"/>
          <w:i/>
        </w:rPr>
        <w:t>p</w:t>
      </w:r>
      <w:r w:rsidRPr="00D654A1">
        <w:rPr>
          <w:rFonts w:ascii="Arial" w:hAnsi="Arial" w:cs="Arial"/>
        </w:rPr>
        <w:t xml:space="preserve"> &lt; .001). The amount of total variance accounted for by both </w:t>
      </w:r>
      <w:r w:rsidR="00FF27A1" w:rsidRPr="00D654A1">
        <w:rPr>
          <w:rFonts w:ascii="Arial" w:hAnsi="Arial" w:cs="Arial"/>
        </w:rPr>
        <w:t>measures</w:t>
      </w:r>
      <w:r w:rsidRPr="00D654A1">
        <w:rPr>
          <w:rFonts w:ascii="Arial" w:hAnsi="Arial" w:cs="Arial"/>
        </w:rPr>
        <w:t xml:space="preserve"> was 4</w:t>
      </w:r>
      <w:r w:rsidR="004606A9" w:rsidRPr="00D654A1">
        <w:rPr>
          <w:rFonts w:ascii="Arial" w:hAnsi="Arial" w:cs="Arial"/>
        </w:rPr>
        <w:t>4</w:t>
      </w:r>
      <w:r w:rsidRPr="00D654A1">
        <w:rPr>
          <w:rFonts w:ascii="Arial" w:hAnsi="Arial" w:cs="Arial"/>
        </w:rPr>
        <w:t>%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 .4</w:t>
      </w:r>
      <w:r w:rsidR="004606A9" w:rsidRPr="00D654A1">
        <w:rPr>
          <w:rFonts w:ascii="Arial" w:hAnsi="Arial" w:cs="Arial"/>
        </w:rPr>
        <w:t>4</w:t>
      </w:r>
      <w:r w:rsidR="00A43735" w:rsidRPr="00D654A1">
        <w:rPr>
          <w:rFonts w:ascii="Arial" w:hAnsi="Arial" w:cs="Arial"/>
        </w:rPr>
        <w:t xml:space="preserve">; </w:t>
      </w:r>
      <w:r w:rsidRPr="00D654A1">
        <w:rPr>
          <w:rFonts w:ascii="Arial" w:hAnsi="Arial" w:cs="Arial"/>
        </w:rPr>
        <w:t>adjusted = .</w:t>
      </w:r>
      <w:r w:rsidR="004606A9" w:rsidRPr="00D654A1">
        <w:rPr>
          <w:rFonts w:ascii="Arial" w:hAnsi="Arial" w:cs="Arial"/>
        </w:rPr>
        <w:t>43</w:t>
      </w:r>
      <w:r w:rsidRPr="00D654A1">
        <w:rPr>
          <w:rFonts w:ascii="Arial" w:hAnsi="Arial" w:cs="Arial"/>
        </w:rPr>
        <w:t xml:space="preserve">. </w:t>
      </w:r>
      <w:r w:rsidR="0047407C" w:rsidRPr="00D654A1">
        <w:rPr>
          <w:rFonts w:ascii="Arial" w:hAnsi="Arial" w:cs="Arial"/>
        </w:rPr>
        <w:t>C</w:t>
      </w:r>
      <w:r w:rsidRPr="00D654A1">
        <w:rPr>
          <w:rFonts w:ascii="Arial" w:hAnsi="Arial" w:cs="Arial"/>
        </w:rPr>
        <w:t>omputer-paced storage significantly predicted mathematics on its own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004606A9" w:rsidRPr="00D654A1">
        <w:rPr>
          <w:rFonts w:ascii="Arial" w:hAnsi="Arial" w:cs="Arial"/>
        </w:rPr>
        <w:t>= .30</w:t>
      </w:r>
      <w:r w:rsidR="00A43735" w:rsidRPr="00D654A1">
        <w:rPr>
          <w:rFonts w:ascii="Arial" w:hAnsi="Arial" w:cs="Arial"/>
        </w:rPr>
        <w:t xml:space="preserve">, </w:t>
      </w:r>
      <w:r w:rsidR="004606A9" w:rsidRPr="00D654A1">
        <w:rPr>
          <w:rFonts w:ascii="Arial" w:hAnsi="Arial" w:cs="Arial"/>
        </w:rPr>
        <w:t>adjusted = .29</w:t>
      </w:r>
      <w:r w:rsidRPr="00D654A1">
        <w:rPr>
          <w:rFonts w:ascii="Arial" w:hAnsi="Arial" w:cs="Arial"/>
        </w:rPr>
        <w:t xml:space="preserve">, </w:t>
      </w:r>
      <w:r w:rsidRPr="00D654A1">
        <w:rPr>
          <w:rFonts w:ascii="Arial" w:hAnsi="Arial" w:cs="Arial"/>
          <w:i/>
        </w:rPr>
        <w:t>p</w:t>
      </w:r>
      <w:r w:rsidRPr="00D654A1">
        <w:rPr>
          <w:rFonts w:ascii="Arial" w:hAnsi="Arial" w:cs="Arial"/>
        </w:rPr>
        <w:t xml:space="preserve"> &lt;.001), as did participant-led </w:t>
      </w:r>
      <w:r w:rsidR="00FF27A1" w:rsidRPr="00D654A1">
        <w:rPr>
          <w:rFonts w:ascii="Arial" w:hAnsi="Arial" w:cs="Arial"/>
        </w:rPr>
        <w:t>storage</w:t>
      </w:r>
      <w:r w:rsidRPr="00D654A1">
        <w:rPr>
          <w:rFonts w:ascii="Arial" w:hAnsi="Arial" w:cs="Arial"/>
        </w:rPr>
        <w:t xml:space="preserve">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 .3</w:t>
      </w:r>
      <w:r w:rsidR="004606A9" w:rsidRPr="00D654A1">
        <w:rPr>
          <w:rFonts w:ascii="Arial" w:hAnsi="Arial" w:cs="Arial"/>
        </w:rPr>
        <w:t>8</w:t>
      </w:r>
      <w:r w:rsidR="00A43735" w:rsidRPr="00D654A1">
        <w:rPr>
          <w:rFonts w:ascii="Arial" w:hAnsi="Arial" w:cs="Arial"/>
        </w:rPr>
        <w:t xml:space="preserve">; </w:t>
      </w:r>
      <w:r w:rsidRPr="00D654A1">
        <w:rPr>
          <w:rFonts w:ascii="Arial" w:hAnsi="Arial" w:cs="Arial"/>
        </w:rPr>
        <w:t>adjusted = .</w:t>
      </w:r>
      <w:r w:rsidR="004606A9" w:rsidRPr="00D654A1">
        <w:rPr>
          <w:rFonts w:ascii="Arial" w:hAnsi="Arial" w:cs="Arial"/>
        </w:rPr>
        <w:t>37</w:t>
      </w:r>
      <w:r w:rsidRPr="00D654A1">
        <w:rPr>
          <w:rFonts w:ascii="Arial" w:hAnsi="Arial" w:cs="Arial"/>
        </w:rPr>
        <w:t xml:space="preserve">, </w:t>
      </w:r>
      <w:r w:rsidRPr="00D654A1">
        <w:rPr>
          <w:rFonts w:ascii="Arial" w:hAnsi="Arial" w:cs="Arial"/>
          <w:i/>
        </w:rPr>
        <w:t>p</w:t>
      </w:r>
      <w:r w:rsidRPr="00D654A1">
        <w:rPr>
          <w:rFonts w:ascii="Arial" w:hAnsi="Arial" w:cs="Arial"/>
        </w:rPr>
        <w:t xml:space="preserve"> &lt;.001). </w:t>
      </w:r>
      <w:r w:rsidR="009E550B" w:rsidRPr="00D654A1">
        <w:rPr>
          <w:rFonts w:ascii="Arial" w:hAnsi="Arial" w:cs="Arial"/>
        </w:rPr>
        <w:t>Computer-paced storage</w:t>
      </w:r>
      <w:r w:rsidRPr="00D654A1">
        <w:rPr>
          <w:rFonts w:ascii="Arial" w:hAnsi="Arial" w:cs="Arial"/>
        </w:rPr>
        <w:t xml:space="preserve"> </w:t>
      </w:r>
      <w:r w:rsidR="0047407C" w:rsidRPr="00D654A1">
        <w:rPr>
          <w:rFonts w:ascii="Arial" w:hAnsi="Arial" w:cs="Arial"/>
        </w:rPr>
        <w:t xml:space="preserve">also </w:t>
      </w:r>
      <w:r w:rsidRPr="00D654A1">
        <w:rPr>
          <w:rFonts w:ascii="Arial" w:hAnsi="Arial" w:cs="Arial"/>
        </w:rPr>
        <w:t>accounted for variance in mathematics when controlling for its c</w:t>
      </w:r>
      <w:r w:rsidR="004606A9" w:rsidRPr="00D654A1">
        <w:rPr>
          <w:rFonts w:ascii="Arial" w:hAnsi="Arial" w:cs="Arial"/>
        </w:rPr>
        <w:t>ounterpart (</w:t>
      </w:r>
      <w:r w:rsidRPr="00D654A1">
        <w:rPr>
          <w:rFonts w:ascii="Arial" w:hAnsi="Arial" w:cs="Arial"/>
        </w:rPr>
        <w:t xml:space="preserve">change in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 .</w:t>
      </w:r>
      <w:r w:rsidR="00522AB7" w:rsidRPr="00D654A1">
        <w:rPr>
          <w:rFonts w:ascii="Arial" w:hAnsi="Arial" w:cs="Arial"/>
        </w:rPr>
        <w:t>07</w:t>
      </w:r>
      <w:r w:rsidRPr="00D654A1">
        <w:rPr>
          <w:rFonts w:ascii="Arial" w:hAnsi="Arial" w:cs="Arial"/>
        </w:rPr>
        <w:t xml:space="preserve">, </w:t>
      </w:r>
      <w:r w:rsidRPr="00D654A1">
        <w:rPr>
          <w:rFonts w:ascii="Arial" w:hAnsi="Arial" w:cs="Arial"/>
          <w:i/>
        </w:rPr>
        <w:t>p</w:t>
      </w:r>
      <w:r w:rsidR="004606A9" w:rsidRPr="00D654A1">
        <w:rPr>
          <w:rFonts w:ascii="Arial" w:hAnsi="Arial" w:cs="Arial"/>
        </w:rPr>
        <w:t xml:space="preserve"> &lt; .0</w:t>
      </w:r>
      <w:r w:rsidRPr="00D654A1">
        <w:rPr>
          <w:rFonts w:ascii="Arial" w:hAnsi="Arial" w:cs="Arial"/>
        </w:rPr>
        <w:t>1</w:t>
      </w:r>
      <w:r w:rsidR="0047407C" w:rsidRPr="00D654A1">
        <w:rPr>
          <w:rFonts w:ascii="Arial" w:hAnsi="Arial" w:cs="Arial"/>
        </w:rPr>
        <w:t>)</w:t>
      </w:r>
      <w:r w:rsidRPr="00D654A1">
        <w:rPr>
          <w:rFonts w:ascii="Arial" w:hAnsi="Arial" w:cs="Arial"/>
        </w:rPr>
        <w:t xml:space="preserve">; </w:t>
      </w:r>
      <w:r w:rsidR="004606A9" w:rsidRPr="00D654A1">
        <w:rPr>
          <w:rFonts w:ascii="Arial" w:hAnsi="Arial" w:cs="Arial"/>
        </w:rPr>
        <w:t xml:space="preserve">as did </w:t>
      </w:r>
      <w:r w:rsidRPr="00D654A1">
        <w:rPr>
          <w:rFonts w:ascii="Arial" w:hAnsi="Arial" w:cs="Arial"/>
        </w:rPr>
        <w:t xml:space="preserve">the participant-led </w:t>
      </w:r>
      <w:r w:rsidR="004606A9" w:rsidRPr="00D654A1">
        <w:rPr>
          <w:rFonts w:ascii="Arial" w:hAnsi="Arial" w:cs="Arial"/>
        </w:rPr>
        <w:t xml:space="preserve">task </w:t>
      </w:r>
      <w:r w:rsidRPr="00D654A1">
        <w:rPr>
          <w:rFonts w:ascii="Arial" w:hAnsi="Arial" w:cs="Arial"/>
        </w:rPr>
        <w:t xml:space="preserve">(change in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 .</w:t>
      </w:r>
      <w:r w:rsidR="004606A9" w:rsidRPr="00D654A1">
        <w:rPr>
          <w:rFonts w:ascii="Arial" w:hAnsi="Arial" w:cs="Arial"/>
        </w:rPr>
        <w:t>15</w:t>
      </w:r>
      <w:r w:rsidRPr="00D654A1">
        <w:rPr>
          <w:rFonts w:ascii="Arial" w:hAnsi="Arial" w:cs="Arial"/>
        </w:rPr>
        <w:t xml:space="preserve">, </w:t>
      </w:r>
      <w:r w:rsidRPr="00D654A1">
        <w:rPr>
          <w:rFonts w:ascii="Arial" w:hAnsi="Arial" w:cs="Arial"/>
          <w:i/>
        </w:rPr>
        <w:t>p</w:t>
      </w:r>
      <w:r w:rsidRPr="00D654A1">
        <w:rPr>
          <w:rFonts w:ascii="Arial" w:hAnsi="Arial" w:cs="Arial"/>
        </w:rPr>
        <w:t xml:space="preserve"> </w:t>
      </w:r>
      <w:r w:rsidR="004606A9" w:rsidRPr="00D654A1">
        <w:rPr>
          <w:rFonts w:ascii="Arial" w:hAnsi="Arial" w:cs="Arial"/>
        </w:rPr>
        <w:t>&lt;</w:t>
      </w:r>
      <w:r w:rsidRPr="00D654A1">
        <w:rPr>
          <w:rFonts w:ascii="Arial" w:hAnsi="Arial" w:cs="Arial"/>
        </w:rPr>
        <w:t xml:space="preserve"> .</w:t>
      </w:r>
      <w:r w:rsidR="004606A9" w:rsidRPr="00D654A1">
        <w:rPr>
          <w:rFonts w:ascii="Arial" w:hAnsi="Arial" w:cs="Arial"/>
        </w:rPr>
        <w:t>001</w:t>
      </w:r>
      <w:r w:rsidRPr="00D654A1">
        <w:rPr>
          <w:rFonts w:ascii="Arial" w:hAnsi="Arial" w:cs="Arial"/>
        </w:rPr>
        <w:t>)</w:t>
      </w:r>
      <w:r w:rsidR="009E550B" w:rsidRPr="00D654A1">
        <w:rPr>
          <w:rFonts w:ascii="Arial" w:hAnsi="Arial" w:cs="Arial"/>
        </w:rPr>
        <w:t xml:space="preserve">. Both storage measures held significant relationships with mathematics (participant-led </w:t>
      </w:r>
      <w:r w:rsidR="009E550B" w:rsidRPr="00D654A1">
        <w:rPr>
          <w:rFonts w:ascii="Arial" w:hAnsi="Arial" w:cs="Arial"/>
          <w:shd w:val="clear" w:color="auto" w:fill="FFFFFF"/>
        </w:rPr>
        <w:t xml:space="preserve">β </w:t>
      </w:r>
      <w:r w:rsidR="009E550B" w:rsidRPr="00D654A1">
        <w:rPr>
          <w:rFonts w:ascii="Arial" w:hAnsi="Arial" w:cs="Arial"/>
        </w:rPr>
        <w:t xml:space="preserve">= .45, </w:t>
      </w:r>
      <w:r w:rsidR="009E550B" w:rsidRPr="00D654A1">
        <w:rPr>
          <w:rFonts w:ascii="Arial" w:hAnsi="Arial" w:cs="Arial"/>
          <w:i/>
        </w:rPr>
        <w:t>t</w:t>
      </w:r>
      <w:r w:rsidR="009E550B" w:rsidRPr="00D654A1">
        <w:rPr>
          <w:rFonts w:ascii="Arial" w:hAnsi="Arial" w:cs="Arial"/>
        </w:rPr>
        <w:t xml:space="preserve"> = 4.79, </w:t>
      </w:r>
      <w:r w:rsidR="009E550B" w:rsidRPr="00D654A1">
        <w:rPr>
          <w:rFonts w:ascii="Arial" w:hAnsi="Arial" w:cs="Arial"/>
          <w:i/>
        </w:rPr>
        <w:t>p</w:t>
      </w:r>
      <w:r w:rsidR="009E550B" w:rsidRPr="00D654A1">
        <w:rPr>
          <w:rFonts w:ascii="Arial" w:hAnsi="Arial" w:cs="Arial"/>
        </w:rPr>
        <w:t xml:space="preserve"> &lt; .001; computer-paced: </w:t>
      </w:r>
      <w:r w:rsidR="009E550B" w:rsidRPr="00D654A1">
        <w:rPr>
          <w:rFonts w:ascii="Arial" w:hAnsi="Arial" w:cs="Arial"/>
          <w:shd w:val="clear" w:color="auto" w:fill="FFFFFF"/>
        </w:rPr>
        <w:t xml:space="preserve">β </w:t>
      </w:r>
      <w:r w:rsidR="009E550B" w:rsidRPr="00D654A1">
        <w:rPr>
          <w:rFonts w:ascii="Arial" w:hAnsi="Arial" w:cs="Arial"/>
        </w:rPr>
        <w:t xml:space="preserve">= .31, </w:t>
      </w:r>
      <w:r w:rsidR="009E550B" w:rsidRPr="00D654A1">
        <w:rPr>
          <w:rFonts w:ascii="Arial" w:hAnsi="Arial" w:cs="Arial"/>
          <w:i/>
        </w:rPr>
        <w:t>t</w:t>
      </w:r>
      <w:r w:rsidR="009E550B" w:rsidRPr="00D654A1">
        <w:rPr>
          <w:rFonts w:ascii="Arial" w:hAnsi="Arial" w:cs="Arial"/>
        </w:rPr>
        <w:t xml:space="preserve"> = 3.27, </w:t>
      </w:r>
      <w:r w:rsidR="009E550B" w:rsidRPr="00D654A1">
        <w:rPr>
          <w:rFonts w:ascii="Arial" w:hAnsi="Arial" w:cs="Arial"/>
          <w:i/>
        </w:rPr>
        <w:t>p</w:t>
      </w:r>
      <w:r w:rsidR="009E550B" w:rsidRPr="00D654A1">
        <w:rPr>
          <w:rFonts w:ascii="Arial" w:hAnsi="Arial" w:cs="Arial"/>
        </w:rPr>
        <w:t xml:space="preserve"> &lt; .01). </w:t>
      </w:r>
      <w:r w:rsidRPr="00D654A1">
        <w:rPr>
          <w:rFonts w:ascii="Arial" w:hAnsi="Arial" w:cs="Arial"/>
        </w:rPr>
        <w:t xml:space="preserve">Variance shared by both </w:t>
      </w:r>
      <w:r w:rsidR="00FF27A1" w:rsidRPr="00D654A1">
        <w:rPr>
          <w:rFonts w:ascii="Arial" w:hAnsi="Arial" w:cs="Arial"/>
        </w:rPr>
        <w:t>measures</w:t>
      </w:r>
      <w:r w:rsidR="0047407C" w:rsidRPr="00D654A1">
        <w:rPr>
          <w:rFonts w:ascii="Arial" w:hAnsi="Arial" w:cs="Arial"/>
        </w:rPr>
        <w:t xml:space="preserve"> was (.44 - .07) - .15 = .22</w:t>
      </w:r>
      <w:r w:rsidR="00AF5463" w:rsidRPr="00D654A1">
        <w:rPr>
          <w:rFonts w:ascii="Arial" w:hAnsi="Arial" w:cs="Arial"/>
        </w:rPr>
        <w:t>;</w:t>
      </w:r>
      <w:r w:rsidRPr="00D654A1">
        <w:rPr>
          <w:rFonts w:ascii="Arial" w:hAnsi="Arial" w:cs="Arial"/>
        </w:rPr>
        <w:t xml:space="preserve"> </w:t>
      </w:r>
      <w:r w:rsidR="0047407C" w:rsidRPr="00D654A1">
        <w:rPr>
          <w:rFonts w:ascii="Arial" w:hAnsi="Arial" w:cs="Arial"/>
        </w:rPr>
        <w:t>i.e.</w:t>
      </w:r>
      <w:r w:rsidRPr="00D654A1">
        <w:rPr>
          <w:rFonts w:ascii="Arial" w:hAnsi="Arial" w:cs="Arial"/>
        </w:rPr>
        <w:t xml:space="preserve"> 2</w:t>
      </w:r>
      <w:r w:rsidR="00522AB7" w:rsidRPr="00D654A1">
        <w:rPr>
          <w:rFonts w:ascii="Arial" w:hAnsi="Arial" w:cs="Arial"/>
        </w:rPr>
        <w:t>2</w:t>
      </w:r>
      <w:r w:rsidRPr="00D654A1">
        <w:rPr>
          <w:rFonts w:ascii="Arial" w:hAnsi="Arial" w:cs="Arial"/>
        </w:rPr>
        <w:t>%.</w:t>
      </w:r>
    </w:p>
    <w:p w14:paraId="7A7A9D99" w14:textId="1D44B968" w:rsidR="000E76C0" w:rsidRPr="00D654A1" w:rsidRDefault="000A615F" w:rsidP="009B0028">
      <w:pPr>
        <w:spacing w:line="480" w:lineRule="auto"/>
        <w:ind w:firstLine="720"/>
        <w:rPr>
          <w:rFonts w:ascii="Arial" w:hAnsi="Arial" w:cs="Arial"/>
        </w:rPr>
      </w:pPr>
      <w:r w:rsidRPr="00D654A1">
        <w:rPr>
          <w:rFonts w:ascii="Arial" w:hAnsi="Arial" w:cs="Arial"/>
        </w:rPr>
        <w:t xml:space="preserve">As </w:t>
      </w:r>
      <w:r w:rsidR="001F3C9D" w:rsidRPr="00D654A1">
        <w:rPr>
          <w:rFonts w:ascii="Arial" w:hAnsi="Arial" w:cs="Arial"/>
        </w:rPr>
        <w:t xml:space="preserve">storage </w:t>
      </w:r>
      <w:r w:rsidRPr="00D654A1">
        <w:rPr>
          <w:rFonts w:ascii="Arial" w:hAnsi="Arial" w:cs="Arial"/>
        </w:rPr>
        <w:t xml:space="preserve">relationships with HLC were not identical in the computer-paced compared </w:t>
      </w:r>
      <w:r w:rsidR="007E2A51" w:rsidRPr="00D654A1">
        <w:rPr>
          <w:rFonts w:ascii="Arial" w:hAnsi="Arial" w:cs="Arial"/>
        </w:rPr>
        <w:t xml:space="preserve">with </w:t>
      </w:r>
      <w:r w:rsidRPr="00D654A1">
        <w:rPr>
          <w:rFonts w:ascii="Arial" w:hAnsi="Arial" w:cs="Arial"/>
        </w:rPr>
        <w:t xml:space="preserve">the participant-led conditions of the CST, analysis was conducted </w:t>
      </w:r>
      <w:r w:rsidR="00AF5463" w:rsidRPr="00D654A1">
        <w:rPr>
          <w:rFonts w:ascii="Arial" w:hAnsi="Arial" w:cs="Arial"/>
        </w:rPr>
        <w:t xml:space="preserve">next </w:t>
      </w:r>
      <w:r w:rsidRPr="00D654A1">
        <w:rPr>
          <w:rFonts w:ascii="Arial" w:hAnsi="Arial" w:cs="Arial"/>
        </w:rPr>
        <w:t>t</w:t>
      </w:r>
      <w:r w:rsidR="000E76C0" w:rsidRPr="00D654A1">
        <w:rPr>
          <w:rFonts w:ascii="Arial" w:hAnsi="Arial" w:cs="Arial"/>
        </w:rPr>
        <w:t xml:space="preserve">o understand the </w:t>
      </w:r>
      <w:r w:rsidR="00AF5463" w:rsidRPr="00D654A1">
        <w:rPr>
          <w:rFonts w:ascii="Arial" w:hAnsi="Arial" w:cs="Arial"/>
        </w:rPr>
        <w:t xml:space="preserve">possible </w:t>
      </w:r>
      <w:r w:rsidR="000E76C0" w:rsidRPr="00D654A1">
        <w:rPr>
          <w:rFonts w:ascii="Arial" w:hAnsi="Arial" w:cs="Arial"/>
        </w:rPr>
        <w:t xml:space="preserve">contribution of processing time to variance in measures of HLC above and beyond </w:t>
      </w:r>
      <w:r w:rsidR="001F3C9D" w:rsidRPr="00D654A1">
        <w:rPr>
          <w:rFonts w:ascii="Arial" w:hAnsi="Arial" w:cs="Arial"/>
        </w:rPr>
        <w:t>these</w:t>
      </w:r>
      <w:r w:rsidR="00FF27A1" w:rsidRPr="00D654A1">
        <w:rPr>
          <w:rFonts w:ascii="Arial" w:hAnsi="Arial" w:cs="Arial"/>
        </w:rPr>
        <w:t>. H</w:t>
      </w:r>
      <w:r w:rsidR="000E76C0" w:rsidRPr="00D654A1">
        <w:rPr>
          <w:rFonts w:ascii="Arial" w:hAnsi="Arial" w:cs="Arial"/>
        </w:rPr>
        <w:t>ierarchical regressions were conducted</w:t>
      </w:r>
      <w:r w:rsidR="00FF27A1" w:rsidRPr="00D654A1">
        <w:rPr>
          <w:rFonts w:ascii="Arial" w:hAnsi="Arial" w:cs="Arial"/>
        </w:rPr>
        <w:t xml:space="preserve"> f</w:t>
      </w:r>
      <w:r w:rsidR="000E76C0" w:rsidRPr="00D654A1">
        <w:rPr>
          <w:rFonts w:ascii="Arial" w:hAnsi="Arial" w:cs="Arial"/>
        </w:rPr>
        <w:t xml:space="preserve">or each administration condition, </w:t>
      </w:r>
      <w:r w:rsidR="00FF27A1" w:rsidRPr="00D654A1">
        <w:rPr>
          <w:rFonts w:ascii="Arial" w:hAnsi="Arial" w:cs="Arial"/>
        </w:rPr>
        <w:t xml:space="preserve">with </w:t>
      </w:r>
      <w:r w:rsidR="000E76C0" w:rsidRPr="00D654A1">
        <w:rPr>
          <w:rFonts w:ascii="Arial" w:hAnsi="Arial" w:cs="Arial"/>
        </w:rPr>
        <w:t xml:space="preserve">storage entered at Step 1 of the model to control for its contribution to variance in HLC. Then processing time was entered in at Step 2. </w:t>
      </w:r>
    </w:p>
    <w:p w14:paraId="4CFCEAB8" w14:textId="77777777" w:rsidR="00616C8E" w:rsidRPr="00D654A1" w:rsidRDefault="00151B4E" w:rsidP="00616C8E">
      <w:pPr>
        <w:pStyle w:val="Heading2"/>
        <w:numPr>
          <w:ilvl w:val="0"/>
          <w:numId w:val="0"/>
        </w:numPr>
        <w:spacing w:line="480" w:lineRule="auto"/>
        <w:rPr>
          <w:color w:val="auto"/>
        </w:rPr>
      </w:pPr>
      <w:r w:rsidRPr="00D654A1">
        <w:rPr>
          <w:color w:val="auto"/>
        </w:rPr>
        <w:t>Non-verbal reasoning</w:t>
      </w:r>
    </w:p>
    <w:p w14:paraId="1DC583AA" w14:textId="4A4C42E0" w:rsidR="00BB7B07" w:rsidRPr="00D654A1" w:rsidRDefault="00BB7B07" w:rsidP="00BB7B07">
      <w:pPr>
        <w:spacing w:line="480" w:lineRule="auto"/>
        <w:rPr>
          <w:rFonts w:ascii="Arial" w:hAnsi="Arial" w:cs="Arial"/>
        </w:rPr>
      </w:pPr>
      <w:r w:rsidRPr="00D654A1">
        <w:rPr>
          <w:rFonts w:ascii="Arial" w:hAnsi="Arial" w:cs="Arial"/>
        </w:rPr>
        <w:t>When processing and storage were put into the model together</w:t>
      </w:r>
      <w:r w:rsidR="007E2A51" w:rsidRPr="00D654A1">
        <w:rPr>
          <w:rFonts w:ascii="Arial" w:hAnsi="Arial" w:cs="Arial"/>
        </w:rPr>
        <w:t>,</w:t>
      </w:r>
      <w:r w:rsidRPr="00D654A1">
        <w:rPr>
          <w:rFonts w:ascii="Arial" w:hAnsi="Arial" w:cs="Arial"/>
        </w:rPr>
        <w:t xml:space="preserve"> they significantly predicted non-verbal reasoning in the participant-led (</w:t>
      </w:r>
      <w:r w:rsidRPr="00D654A1">
        <w:rPr>
          <w:rFonts w:ascii="Arial" w:hAnsi="Arial" w:cs="Arial"/>
          <w:i/>
        </w:rPr>
        <w:t xml:space="preserve">F </w:t>
      </w:r>
      <w:r w:rsidRPr="00D654A1">
        <w:rPr>
          <w:rFonts w:ascii="Arial" w:hAnsi="Arial" w:cs="Arial"/>
        </w:rPr>
        <w:t>(2,8</w:t>
      </w:r>
      <w:r w:rsidR="00B237EE" w:rsidRPr="00D654A1">
        <w:rPr>
          <w:rFonts w:ascii="Arial" w:hAnsi="Arial" w:cs="Arial"/>
        </w:rPr>
        <w:t>7) = 10.85</w:t>
      </w:r>
      <w:r w:rsidRPr="00D654A1">
        <w:rPr>
          <w:rFonts w:ascii="Arial" w:hAnsi="Arial" w:cs="Arial"/>
        </w:rPr>
        <w:t xml:space="preserve">, </w:t>
      </w:r>
      <w:r w:rsidRPr="00D654A1">
        <w:rPr>
          <w:rFonts w:ascii="Arial" w:hAnsi="Arial" w:cs="Arial"/>
          <w:i/>
        </w:rPr>
        <w:t>p</w:t>
      </w:r>
      <w:r w:rsidRPr="00D654A1">
        <w:rPr>
          <w:rFonts w:ascii="Arial" w:hAnsi="Arial" w:cs="Arial"/>
        </w:rPr>
        <w:t xml:space="preserve"> &lt; .</w:t>
      </w:r>
      <w:r w:rsidR="00B237EE" w:rsidRPr="00D654A1">
        <w:rPr>
          <w:rFonts w:ascii="Arial" w:hAnsi="Arial" w:cs="Arial"/>
        </w:rPr>
        <w:t>0</w:t>
      </w:r>
      <w:r w:rsidRPr="00D654A1">
        <w:rPr>
          <w:rFonts w:ascii="Arial" w:hAnsi="Arial" w:cs="Arial"/>
        </w:rPr>
        <w:t xml:space="preserve">01;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 .</w:t>
      </w:r>
      <w:r w:rsidR="00B237EE" w:rsidRPr="00D654A1">
        <w:rPr>
          <w:rFonts w:ascii="Arial" w:hAnsi="Arial" w:cs="Arial"/>
        </w:rPr>
        <w:t>20</w:t>
      </w:r>
      <w:r w:rsidRPr="00D654A1">
        <w:rPr>
          <w:rFonts w:ascii="Arial" w:hAnsi="Arial" w:cs="Arial"/>
        </w:rPr>
        <w:t>; adjusted = .1</w:t>
      </w:r>
      <w:r w:rsidR="00B237EE" w:rsidRPr="00D654A1">
        <w:rPr>
          <w:rFonts w:ascii="Arial" w:hAnsi="Arial" w:cs="Arial"/>
        </w:rPr>
        <w:t xml:space="preserve">8, </w:t>
      </w:r>
      <w:r w:rsidR="00B237EE" w:rsidRPr="00D654A1">
        <w:rPr>
          <w:rFonts w:ascii="Arial" w:hAnsi="Arial" w:cs="Arial"/>
          <w:i/>
        </w:rPr>
        <w:t xml:space="preserve">p &lt; </w:t>
      </w:r>
      <w:r w:rsidR="00B237EE" w:rsidRPr="00D654A1">
        <w:rPr>
          <w:rFonts w:ascii="Arial" w:hAnsi="Arial" w:cs="Arial"/>
        </w:rPr>
        <w:t>.001</w:t>
      </w:r>
      <w:r w:rsidRPr="00D654A1">
        <w:rPr>
          <w:rFonts w:ascii="Arial" w:hAnsi="Arial" w:cs="Arial"/>
        </w:rPr>
        <w:t>) and computer-paced conditions (</w:t>
      </w:r>
      <w:r w:rsidRPr="00D654A1">
        <w:rPr>
          <w:rFonts w:ascii="Arial" w:hAnsi="Arial" w:cs="Arial"/>
          <w:i/>
        </w:rPr>
        <w:t xml:space="preserve">F </w:t>
      </w:r>
      <w:r w:rsidRPr="00D654A1">
        <w:rPr>
          <w:rFonts w:ascii="Arial" w:hAnsi="Arial" w:cs="Arial"/>
        </w:rPr>
        <w:t>(2,8</w:t>
      </w:r>
      <w:r w:rsidR="00B237EE" w:rsidRPr="00D654A1">
        <w:rPr>
          <w:rFonts w:ascii="Arial" w:hAnsi="Arial" w:cs="Arial"/>
        </w:rPr>
        <w:t>8</w:t>
      </w:r>
      <w:r w:rsidRPr="00D654A1">
        <w:rPr>
          <w:rFonts w:ascii="Arial" w:hAnsi="Arial" w:cs="Arial"/>
        </w:rPr>
        <w:t xml:space="preserve">) = </w:t>
      </w:r>
      <w:r w:rsidR="00B237EE" w:rsidRPr="00D654A1">
        <w:rPr>
          <w:rFonts w:ascii="Arial" w:hAnsi="Arial" w:cs="Arial"/>
        </w:rPr>
        <w:t>9.39</w:t>
      </w:r>
      <w:r w:rsidRPr="00D654A1">
        <w:rPr>
          <w:rFonts w:ascii="Arial" w:hAnsi="Arial" w:cs="Arial"/>
        </w:rPr>
        <w:t xml:space="preserve">, </w:t>
      </w:r>
      <w:r w:rsidRPr="00D654A1">
        <w:rPr>
          <w:rFonts w:ascii="Arial" w:hAnsi="Arial" w:cs="Arial"/>
          <w:i/>
        </w:rPr>
        <w:t>p</w:t>
      </w:r>
      <w:r w:rsidRPr="00D654A1">
        <w:rPr>
          <w:rFonts w:ascii="Arial" w:hAnsi="Arial" w:cs="Arial"/>
        </w:rPr>
        <w:t xml:space="preserve"> &lt; .001; Total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00B237EE" w:rsidRPr="00D654A1">
        <w:rPr>
          <w:rFonts w:ascii="Arial" w:hAnsi="Arial" w:cs="Arial"/>
        </w:rPr>
        <w:t>= .18</w:t>
      </w:r>
      <w:r w:rsidRPr="00D654A1">
        <w:rPr>
          <w:rFonts w:ascii="Arial" w:hAnsi="Arial" w:cs="Arial"/>
        </w:rPr>
        <w:t>; adjusted = .1</w:t>
      </w:r>
      <w:r w:rsidR="00B237EE" w:rsidRPr="00D654A1">
        <w:rPr>
          <w:rFonts w:ascii="Arial" w:hAnsi="Arial" w:cs="Arial"/>
        </w:rPr>
        <w:t xml:space="preserve">6, </w:t>
      </w:r>
      <w:r w:rsidR="00B237EE" w:rsidRPr="00D654A1">
        <w:rPr>
          <w:rFonts w:ascii="Arial" w:hAnsi="Arial" w:cs="Arial"/>
          <w:i/>
        </w:rPr>
        <w:t xml:space="preserve">p </w:t>
      </w:r>
      <w:r w:rsidR="00B237EE" w:rsidRPr="00D654A1">
        <w:rPr>
          <w:rFonts w:ascii="Arial" w:hAnsi="Arial" w:cs="Arial"/>
        </w:rPr>
        <w:t>&lt;.001</w:t>
      </w:r>
      <w:r w:rsidRPr="00D654A1">
        <w:rPr>
          <w:rFonts w:ascii="Arial" w:hAnsi="Arial" w:cs="Arial"/>
        </w:rPr>
        <w:t xml:space="preserve">) conditions. </w:t>
      </w:r>
      <w:r w:rsidR="00B237EE" w:rsidRPr="00D654A1">
        <w:rPr>
          <w:rFonts w:ascii="Arial" w:hAnsi="Arial" w:cs="Arial"/>
        </w:rPr>
        <w:t xml:space="preserve">Processing </w:t>
      </w:r>
      <w:r w:rsidR="00A31330" w:rsidRPr="00D654A1">
        <w:rPr>
          <w:rFonts w:ascii="Arial" w:hAnsi="Arial" w:cs="Arial"/>
        </w:rPr>
        <w:t>time</w:t>
      </w:r>
      <w:r w:rsidR="00B237EE" w:rsidRPr="00D654A1">
        <w:rPr>
          <w:rFonts w:ascii="Arial" w:hAnsi="Arial" w:cs="Arial"/>
        </w:rPr>
        <w:t xml:space="preserve"> </w:t>
      </w:r>
      <w:r w:rsidRPr="00D654A1">
        <w:rPr>
          <w:rFonts w:ascii="Arial" w:hAnsi="Arial" w:cs="Arial"/>
        </w:rPr>
        <w:t xml:space="preserve">did not predict non-verbal reasoning above and beyond storage in the participant-led </w:t>
      </w:r>
      <w:r w:rsidR="00DF4C85" w:rsidRPr="00D654A1">
        <w:rPr>
          <w:rFonts w:ascii="Arial" w:hAnsi="Arial" w:cs="Arial"/>
        </w:rPr>
        <w:t xml:space="preserve">condition </w:t>
      </w:r>
      <w:r w:rsidRPr="00D654A1">
        <w:rPr>
          <w:rFonts w:ascii="Arial" w:hAnsi="Arial" w:cs="Arial"/>
        </w:rPr>
        <w:t xml:space="preserve">(change in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 xml:space="preserve">= .01, </w:t>
      </w:r>
      <w:r w:rsidRPr="00D654A1">
        <w:rPr>
          <w:rFonts w:ascii="Arial" w:hAnsi="Arial" w:cs="Arial"/>
          <w:i/>
        </w:rPr>
        <w:t>p</w:t>
      </w:r>
      <w:r w:rsidRPr="00D654A1">
        <w:rPr>
          <w:rFonts w:ascii="Arial" w:hAnsi="Arial" w:cs="Arial"/>
        </w:rPr>
        <w:t xml:space="preserve"> = .3</w:t>
      </w:r>
      <w:r w:rsidR="00B237EE" w:rsidRPr="00D654A1">
        <w:rPr>
          <w:rFonts w:ascii="Arial" w:hAnsi="Arial" w:cs="Arial"/>
        </w:rPr>
        <w:t>5</w:t>
      </w:r>
      <w:r w:rsidRPr="00D654A1">
        <w:rPr>
          <w:rFonts w:ascii="Arial" w:hAnsi="Arial" w:cs="Arial"/>
        </w:rPr>
        <w:t>)</w:t>
      </w:r>
      <w:r w:rsidR="00B237EE" w:rsidRPr="00D654A1">
        <w:rPr>
          <w:rFonts w:ascii="Arial" w:hAnsi="Arial" w:cs="Arial"/>
        </w:rPr>
        <w:t>. However</w:t>
      </w:r>
      <w:r w:rsidR="00524AD6" w:rsidRPr="00D654A1">
        <w:rPr>
          <w:rFonts w:ascii="Arial" w:hAnsi="Arial" w:cs="Arial"/>
        </w:rPr>
        <w:t>,</w:t>
      </w:r>
      <w:r w:rsidR="00B237EE" w:rsidRPr="00D654A1">
        <w:rPr>
          <w:rFonts w:ascii="Arial" w:hAnsi="Arial" w:cs="Arial"/>
        </w:rPr>
        <w:t xml:space="preserve"> </w:t>
      </w:r>
      <w:r w:rsidR="00AF5463" w:rsidRPr="00D654A1">
        <w:rPr>
          <w:rFonts w:ascii="Arial" w:hAnsi="Arial" w:cs="Arial"/>
        </w:rPr>
        <w:t xml:space="preserve">in the computer-paced condition, </w:t>
      </w:r>
      <w:r w:rsidR="00B237EE" w:rsidRPr="00D654A1">
        <w:rPr>
          <w:rFonts w:ascii="Arial" w:hAnsi="Arial" w:cs="Arial"/>
        </w:rPr>
        <w:t xml:space="preserve">variance was explained by </w:t>
      </w:r>
      <w:r w:rsidR="009E550B" w:rsidRPr="00D654A1">
        <w:rPr>
          <w:rFonts w:ascii="Arial" w:hAnsi="Arial" w:cs="Arial"/>
        </w:rPr>
        <w:t>processing</w:t>
      </w:r>
      <w:r w:rsidR="00B237EE" w:rsidRPr="00D654A1">
        <w:rPr>
          <w:rFonts w:ascii="Arial" w:hAnsi="Arial" w:cs="Arial"/>
        </w:rPr>
        <w:t xml:space="preserve"> </w:t>
      </w:r>
      <w:r w:rsidR="00A31330" w:rsidRPr="00D654A1">
        <w:rPr>
          <w:rFonts w:ascii="Arial" w:hAnsi="Arial" w:cs="Arial"/>
        </w:rPr>
        <w:t>time</w:t>
      </w:r>
      <w:r w:rsidR="00B237EE" w:rsidRPr="00D654A1">
        <w:rPr>
          <w:rFonts w:ascii="Arial" w:hAnsi="Arial" w:cs="Arial"/>
        </w:rPr>
        <w:t xml:space="preserve"> whilst controlling for storage </w:t>
      </w:r>
      <w:r w:rsidRPr="00D654A1">
        <w:rPr>
          <w:rFonts w:ascii="Arial" w:hAnsi="Arial" w:cs="Arial"/>
        </w:rPr>
        <w:t>(</w:t>
      </w:r>
      <w:r w:rsidR="001F3C9D" w:rsidRPr="00D654A1">
        <w:rPr>
          <w:rFonts w:ascii="Arial" w:hAnsi="Arial" w:cs="Arial"/>
        </w:rPr>
        <w:t xml:space="preserve">change </w:t>
      </w:r>
      <w:r w:rsidRPr="00D654A1">
        <w:rPr>
          <w:rFonts w:ascii="Arial" w:hAnsi="Arial" w:cs="Arial"/>
        </w:rPr>
        <w:t xml:space="preserve">in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 .0</w:t>
      </w:r>
      <w:r w:rsidR="00B237EE" w:rsidRPr="00D654A1">
        <w:rPr>
          <w:rFonts w:ascii="Arial" w:hAnsi="Arial" w:cs="Arial"/>
        </w:rPr>
        <w:t>6</w:t>
      </w:r>
      <w:r w:rsidRPr="00D654A1">
        <w:rPr>
          <w:rFonts w:ascii="Arial" w:hAnsi="Arial" w:cs="Arial"/>
        </w:rPr>
        <w:t xml:space="preserve">, </w:t>
      </w:r>
      <w:r w:rsidRPr="00D654A1">
        <w:rPr>
          <w:rFonts w:ascii="Arial" w:hAnsi="Arial" w:cs="Arial"/>
          <w:i/>
        </w:rPr>
        <w:t>p</w:t>
      </w:r>
      <w:r w:rsidRPr="00D654A1">
        <w:rPr>
          <w:rFonts w:ascii="Arial" w:hAnsi="Arial" w:cs="Arial"/>
        </w:rPr>
        <w:t xml:space="preserve"> </w:t>
      </w:r>
      <w:r w:rsidR="00B237EE" w:rsidRPr="00D654A1">
        <w:rPr>
          <w:rFonts w:ascii="Arial" w:hAnsi="Arial" w:cs="Arial"/>
        </w:rPr>
        <w:t>&lt;</w:t>
      </w:r>
      <w:r w:rsidRPr="00D654A1">
        <w:rPr>
          <w:rFonts w:ascii="Arial" w:hAnsi="Arial" w:cs="Arial"/>
        </w:rPr>
        <w:t xml:space="preserve"> .</w:t>
      </w:r>
      <w:r w:rsidR="00AC174B" w:rsidRPr="00D654A1">
        <w:rPr>
          <w:rFonts w:ascii="Arial" w:hAnsi="Arial" w:cs="Arial"/>
        </w:rPr>
        <w:t>0</w:t>
      </w:r>
      <w:r w:rsidR="00B237EE" w:rsidRPr="00D654A1">
        <w:rPr>
          <w:rFonts w:ascii="Arial" w:hAnsi="Arial" w:cs="Arial"/>
        </w:rPr>
        <w:t>5)</w:t>
      </w:r>
      <w:r w:rsidR="00DF4C85" w:rsidRPr="00D654A1">
        <w:rPr>
          <w:rFonts w:ascii="Arial" w:hAnsi="Arial" w:cs="Arial"/>
        </w:rPr>
        <w:t>,</w:t>
      </w:r>
      <w:r w:rsidR="00B237EE" w:rsidRPr="00D654A1">
        <w:rPr>
          <w:rFonts w:ascii="Arial" w:hAnsi="Arial" w:cs="Arial"/>
        </w:rPr>
        <w:t xml:space="preserve"> and processing </w:t>
      </w:r>
      <w:r w:rsidR="00A31330" w:rsidRPr="00D654A1">
        <w:rPr>
          <w:rFonts w:ascii="Arial" w:hAnsi="Arial" w:cs="Arial"/>
        </w:rPr>
        <w:t>time</w:t>
      </w:r>
      <w:r w:rsidR="00B237EE" w:rsidRPr="00D654A1">
        <w:rPr>
          <w:rFonts w:ascii="Arial" w:hAnsi="Arial" w:cs="Arial"/>
        </w:rPr>
        <w:t xml:space="preserve"> was the only variable with a significant relationship with non-verbal reasoning (</w:t>
      </w:r>
      <w:r w:rsidR="00B237EE" w:rsidRPr="00D654A1">
        <w:rPr>
          <w:rFonts w:ascii="Arial" w:hAnsi="Arial" w:cs="Arial"/>
          <w:shd w:val="clear" w:color="auto" w:fill="FFFFFF"/>
        </w:rPr>
        <w:t>β = -.2</w:t>
      </w:r>
      <w:r w:rsidR="009E550B" w:rsidRPr="00D654A1">
        <w:rPr>
          <w:rFonts w:ascii="Arial" w:hAnsi="Arial" w:cs="Arial"/>
          <w:shd w:val="clear" w:color="auto" w:fill="FFFFFF"/>
        </w:rPr>
        <w:t>8</w:t>
      </w:r>
      <w:r w:rsidR="00B237EE" w:rsidRPr="00D654A1">
        <w:rPr>
          <w:rFonts w:ascii="Arial" w:hAnsi="Arial" w:cs="Arial"/>
          <w:shd w:val="clear" w:color="auto" w:fill="FFFFFF"/>
        </w:rPr>
        <w:t xml:space="preserve">, </w:t>
      </w:r>
      <w:r w:rsidR="009E550B" w:rsidRPr="00D654A1">
        <w:rPr>
          <w:rFonts w:ascii="Arial" w:hAnsi="Arial" w:cs="Arial"/>
          <w:i/>
          <w:shd w:val="clear" w:color="auto" w:fill="FFFFFF"/>
        </w:rPr>
        <w:t>t</w:t>
      </w:r>
      <w:r w:rsidR="009E550B" w:rsidRPr="00D654A1">
        <w:rPr>
          <w:rFonts w:ascii="Arial" w:hAnsi="Arial" w:cs="Arial"/>
          <w:shd w:val="clear" w:color="auto" w:fill="FFFFFF"/>
        </w:rPr>
        <w:t xml:space="preserve"> = -2.46, </w:t>
      </w:r>
      <w:r w:rsidR="009E550B" w:rsidRPr="00D654A1">
        <w:rPr>
          <w:rFonts w:ascii="Arial" w:hAnsi="Arial" w:cs="Arial"/>
          <w:i/>
          <w:shd w:val="clear" w:color="auto" w:fill="FFFFFF"/>
        </w:rPr>
        <w:t>p</w:t>
      </w:r>
      <w:r w:rsidR="009E550B" w:rsidRPr="00D654A1">
        <w:rPr>
          <w:rFonts w:ascii="Arial" w:hAnsi="Arial" w:cs="Arial"/>
          <w:shd w:val="clear" w:color="auto" w:fill="FFFFFF"/>
        </w:rPr>
        <w:t xml:space="preserve"> &lt; .05</w:t>
      </w:r>
      <w:r w:rsidR="00B237EE" w:rsidRPr="00D654A1">
        <w:rPr>
          <w:rFonts w:ascii="Arial" w:hAnsi="Arial" w:cs="Arial"/>
          <w:shd w:val="clear" w:color="auto" w:fill="FFFFFF"/>
        </w:rPr>
        <w:t>)</w:t>
      </w:r>
      <w:r w:rsidRPr="00D654A1">
        <w:rPr>
          <w:rFonts w:ascii="Arial" w:hAnsi="Arial" w:cs="Arial"/>
        </w:rPr>
        <w:t>.</w:t>
      </w:r>
    </w:p>
    <w:p w14:paraId="3D58DD09" w14:textId="77777777" w:rsidR="00BB7B07" w:rsidRPr="00D654A1" w:rsidRDefault="00BB7B07" w:rsidP="00BB7B07">
      <w:pPr>
        <w:pStyle w:val="Heading2"/>
        <w:numPr>
          <w:ilvl w:val="0"/>
          <w:numId w:val="0"/>
        </w:numPr>
        <w:spacing w:line="480" w:lineRule="auto"/>
        <w:rPr>
          <w:color w:val="auto"/>
        </w:rPr>
      </w:pPr>
      <w:r w:rsidRPr="00D654A1">
        <w:rPr>
          <w:color w:val="auto"/>
        </w:rPr>
        <w:t>Reading</w:t>
      </w:r>
    </w:p>
    <w:p w14:paraId="152478AA" w14:textId="6AAE747F" w:rsidR="00C37417" w:rsidRPr="00D654A1" w:rsidRDefault="00C37417" w:rsidP="00C37417">
      <w:pPr>
        <w:spacing w:line="480" w:lineRule="auto"/>
        <w:rPr>
          <w:rFonts w:ascii="Arial" w:hAnsi="Arial" w:cs="Arial"/>
        </w:rPr>
      </w:pPr>
      <w:r w:rsidRPr="00D654A1">
        <w:rPr>
          <w:rFonts w:ascii="Arial" w:hAnsi="Arial" w:cs="Arial"/>
        </w:rPr>
        <w:t xml:space="preserve">When processing </w:t>
      </w:r>
      <w:r w:rsidR="00A31330" w:rsidRPr="00D654A1">
        <w:rPr>
          <w:rFonts w:ascii="Arial" w:hAnsi="Arial" w:cs="Arial"/>
        </w:rPr>
        <w:t xml:space="preserve">time </w:t>
      </w:r>
      <w:r w:rsidRPr="00D654A1">
        <w:rPr>
          <w:rFonts w:ascii="Arial" w:hAnsi="Arial" w:cs="Arial"/>
        </w:rPr>
        <w:t>and storage were put into the model together</w:t>
      </w:r>
      <w:r w:rsidR="007E2A51" w:rsidRPr="00D654A1">
        <w:rPr>
          <w:rFonts w:ascii="Arial" w:hAnsi="Arial" w:cs="Arial"/>
        </w:rPr>
        <w:t>,</w:t>
      </w:r>
      <w:r w:rsidRPr="00D654A1">
        <w:rPr>
          <w:rFonts w:ascii="Arial" w:hAnsi="Arial" w:cs="Arial"/>
        </w:rPr>
        <w:t xml:space="preserve"> they significantly predicted </w:t>
      </w:r>
      <w:r w:rsidR="000C6FC3" w:rsidRPr="00D654A1">
        <w:rPr>
          <w:rFonts w:ascii="Arial" w:hAnsi="Arial" w:cs="Arial"/>
        </w:rPr>
        <w:t>reading</w:t>
      </w:r>
      <w:r w:rsidRPr="00D654A1">
        <w:rPr>
          <w:rFonts w:ascii="Arial" w:hAnsi="Arial" w:cs="Arial"/>
        </w:rPr>
        <w:t xml:space="preserve"> in the participant-led (</w:t>
      </w:r>
      <w:r w:rsidRPr="00D654A1">
        <w:rPr>
          <w:rFonts w:ascii="Arial" w:hAnsi="Arial" w:cs="Arial"/>
          <w:i/>
        </w:rPr>
        <w:t xml:space="preserve">F </w:t>
      </w:r>
      <w:r w:rsidRPr="00D654A1">
        <w:rPr>
          <w:rFonts w:ascii="Arial" w:hAnsi="Arial" w:cs="Arial"/>
        </w:rPr>
        <w:t xml:space="preserve">(2,87) = </w:t>
      </w:r>
      <w:r w:rsidR="000C6FC3" w:rsidRPr="00D654A1">
        <w:rPr>
          <w:rFonts w:ascii="Arial" w:hAnsi="Arial" w:cs="Arial"/>
        </w:rPr>
        <w:t>3.36</w:t>
      </w:r>
      <w:r w:rsidRPr="00D654A1">
        <w:rPr>
          <w:rFonts w:ascii="Arial" w:hAnsi="Arial" w:cs="Arial"/>
        </w:rPr>
        <w:t xml:space="preserve">, </w:t>
      </w:r>
      <w:r w:rsidRPr="00D654A1">
        <w:rPr>
          <w:rFonts w:ascii="Arial" w:hAnsi="Arial" w:cs="Arial"/>
          <w:i/>
        </w:rPr>
        <w:t>p</w:t>
      </w:r>
      <w:r w:rsidRPr="00D654A1">
        <w:rPr>
          <w:rFonts w:ascii="Arial" w:hAnsi="Arial" w:cs="Arial"/>
        </w:rPr>
        <w:t xml:space="preserve"> &lt; .0</w:t>
      </w:r>
      <w:r w:rsidR="000C6FC3" w:rsidRPr="00D654A1">
        <w:rPr>
          <w:rFonts w:ascii="Arial" w:hAnsi="Arial" w:cs="Arial"/>
        </w:rPr>
        <w:t>5</w:t>
      </w:r>
      <w:r w:rsidRPr="00D654A1">
        <w:rPr>
          <w:rFonts w:ascii="Arial" w:hAnsi="Arial" w:cs="Arial"/>
        </w:rPr>
        <w:t xml:space="preserve">;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 .</w:t>
      </w:r>
      <w:r w:rsidR="000C6FC3" w:rsidRPr="00D654A1">
        <w:rPr>
          <w:rFonts w:ascii="Arial" w:hAnsi="Arial" w:cs="Arial"/>
        </w:rPr>
        <w:t>07</w:t>
      </w:r>
      <w:r w:rsidRPr="00D654A1">
        <w:rPr>
          <w:rFonts w:ascii="Arial" w:hAnsi="Arial" w:cs="Arial"/>
        </w:rPr>
        <w:t xml:space="preserve">; </w:t>
      </w:r>
      <w:r w:rsidR="000C6FC3" w:rsidRPr="00D654A1">
        <w:rPr>
          <w:rFonts w:ascii="Arial" w:hAnsi="Arial" w:cs="Arial"/>
        </w:rPr>
        <w:t>adjusted = .05</w:t>
      </w:r>
      <w:r w:rsidRPr="00D654A1">
        <w:rPr>
          <w:rFonts w:ascii="Arial" w:hAnsi="Arial" w:cs="Arial"/>
        </w:rPr>
        <w:t xml:space="preserve">, </w:t>
      </w:r>
      <w:r w:rsidRPr="00D654A1">
        <w:rPr>
          <w:rFonts w:ascii="Arial" w:hAnsi="Arial" w:cs="Arial"/>
          <w:i/>
        </w:rPr>
        <w:t xml:space="preserve">p &lt; </w:t>
      </w:r>
      <w:r w:rsidR="000C6FC3" w:rsidRPr="00D654A1">
        <w:rPr>
          <w:rFonts w:ascii="Arial" w:hAnsi="Arial" w:cs="Arial"/>
        </w:rPr>
        <w:t>.05</w:t>
      </w:r>
      <w:r w:rsidRPr="00D654A1">
        <w:rPr>
          <w:rFonts w:ascii="Arial" w:hAnsi="Arial" w:cs="Arial"/>
        </w:rPr>
        <w:t>) and computer-paced conditions (</w:t>
      </w:r>
      <w:r w:rsidRPr="00D654A1">
        <w:rPr>
          <w:rFonts w:ascii="Arial" w:hAnsi="Arial" w:cs="Arial"/>
          <w:i/>
        </w:rPr>
        <w:t xml:space="preserve">F </w:t>
      </w:r>
      <w:r w:rsidRPr="00D654A1">
        <w:rPr>
          <w:rFonts w:ascii="Arial" w:hAnsi="Arial" w:cs="Arial"/>
        </w:rPr>
        <w:t xml:space="preserve">(2,88) = </w:t>
      </w:r>
      <w:r w:rsidR="000C6FC3" w:rsidRPr="00D654A1">
        <w:rPr>
          <w:rFonts w:ascii="Arial" w:hAnsi="Arial" w:cs="Arial"/>
        </w:rPr>
        <w:t>6.31</w:t>
      </w:r>
      <w:r w:rsidRPr="00D654A1">
        <w:rPr>
          <w:rFonts w:ascii="Arial" w:hAnsi="Arial" w:cs="Arial"/>
        </w:rPr>
        <w:t xml:space="preserve">, </w:t>
      </w:r>
      <w:r w:rsidRPr="00D654A1">
        <w:rPr>
          <w:rFonts w:ascii="Arial" w:hAnsi="Arial" w:cs="Arial"/>
          <w:i/>
        </w:rPr>
        <w:t>p</w:t>
      </w:r>
      <w:r w:rsidRPr="00D654A1">
        <w:rPr>
          <w:rFonts w:ascii="Arial" w:hAnsi="Arial" w:cs="Arial"/>
        </w:rPr>
        <w:t xml:space="preserve"> &lt; .01; Total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 .1</w:t>
      </w:r>
      <w:r w:rsidR="000C6FC3" w:rsidRPr="00D654A1">
        <w:rPr>
          <w:rFonts w:ascii="Arial" w:hAnsi="Arial" w:cs="Arial"/>
        </w:rPr>
        <w:t>3</w:t>
      </w:r>
      <w:r w:rsidRPr="00D654A1">
        <w:rPr>
          <w:rFonts w:ascii="Arial" w:hAnsi="Arial" w:cs="Arial"/>
        </w:rPr>
        <w:t>; adjusted = .1</w:t>
      </w:r>
      <w:r w:rsidR="000C6FC3" w:rsidRPr="00D654A1">
        <w:rPr>
          <w:rFonts w:ascii="Arial" w:hAnsi="Arial" w:cs="Arial"/>
        </w:rPr>
        <w:t>1</w:t>
      </w:r>
      <w:r w:rsidRPr="00D654A1">
        <w:rPr>
          <w:rFonts w:ascii="Arial" w:hAnsi="Arial" w:cs="Arial"/>
        </w:rPr>
        <w:t xml:space="preserve">, </w:t>
      </w:r>
      <w:r w:rsidRPr="00D654A1">
        <w:rPr>
          <w:rFonts w:ascii="Arial" w:hAnsi="Arial" w:cs="Arial"/>
          <w:i/>
        </w:rPr>
        <w:t xml:space="preserve">p </w:t>
      </w:r>
      <w:r w:rsidR="000C6FC3" w:rsidRPr="00D654A1">
        <w:rPr>
          <w:rFonts w:ascii="Arial" w:hAnsi="Arial" w:cs="Arial"/>
        </w:rPr>
        <w:t>&lt;.05</w:t>
      </w:r>
      <w:r w:rsidRPr="00D654A1">
        <w:rPr>
          <w:rFonts w:ascii="Arial" w:hAnsi="Arial" w:cs="Arial"/>
        </w:rPr>
        <w:t xml:space="preserve">) conditions. Processing </w:t>
      </w:r>
      <w:r w:rsidR="00A31330" w:rsidRPr="00D654A1">
        <w:rPr>
          <w:rFonts w:ascii="Arial" w:hAnsi="Arial" w:cs="Arial"/>
        </w:rPr>
        <w:t>time</w:t>
      </w:r>
      <w:r w:rsidRPr="00D654A1">
        <w:rPr>
          <w:rFonts w:ascii="Arial" w:hAnsi="Arial" w:cs="Arial"/>
        </w:rPr>
        <w:t xml:space="preserve"> did not predict </w:t>
      </w:r>
      <w:r w:rsidR="00D30AAE" w:rsidRPr="00D654A1">
        <w:rPr>
          <w:rFonts w:ascii="Arial" w:hAnsi="Arial" w:cs="Arial"/>
        </w:rPr>
        <w:t>reading</w:t>
      </w:r>
      <w:r w:rsidRPr="00D654A1">
        <w:rPr>
          <w:rFonts w:ascii="Arial" w:hAnsi="Arial" w:cs="Arial"/>
        </w:rPr>
        <w:t xml:space="preserve"> above and beyond storage in the participant-led (change in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000C6FC3" w:rsidRPr="00D654A1">
        <w:rPr>
          <w:rFonts w:ascii="Arial" w:hAnsi="Arial" w:cs="Arial"/>
        </w:rPr>
        <w:t xml:space="preserve">= </w:t>
      </w:r>
      <w:r w:rsidRPr="00D654A1">
        <w:rPr>
          <w:rFonts w:ascii="Arial" w:hAnsi="Arial" w:cs="Arial"/>
        </w:rPr>
        <w:t>.</w:t>
      </w:r>
      <w:r w:rsidR="000C6FC3" w:rsidRPr="00D654A1">
        <w:rPr>
          <w:rFonts w:ascii="Arial" w:hAnsi="Arial" w:cs="Arial"/>
        </w:rPr>
        <w:t>0</w:t>
      </w:r>
      <w:r w:rsidRPr="00D654A1">
        <w:rPr>
          <w:rFonts w:ascii="Arial" w:hAnsi="Arial" w:cs="Arial"/>
        </w:rPr>
        <w:t xml:space="preserve">01, </w:t>
      </w:r>
      <w:r w:rsidRPr="00D654A1">
        <w:rPr>
          <w:rFonts w:ascii="Arial" w:hAnsi="Arial" w:cs="Arial"/>
          <w:i/>
        </w:rPr>
        <w:t>p</w:t>
      </w:r>
      <w:r w:rsidR="000C6FC3" w:rsidRPr="00D654A1">
        <w:rPr>
          <w:rFonts w:ascii="Arial" w:hAnsi="Arial" w:cs="Arial"/>
        </w:rPr>
        <w:t xml:space="preserve"> = .72</w:t>
      </w:r>
      <w:r w:rsidRPr="00D654A1">
        <w:rPr>
          <w:rFonts w:ascii="Arial" w:hAnsi="Arial" w:cs="Arial"/>
        </w:rPr>
        <w:t>). However</w:t>
      </w:r>
      <w:r w:rsidR="00AF5463" w:rsidRPr="00D654A1">
        <w:rPr>
          <w:rFonts w:ascii="Arial" w:hAnsi="Arial" w:cs="Arial"/>
        </w:rPr>
        <w:t>,</w:t>
      </w:r>
      <w:r w:rsidRPr="00D654A1">
        <w:rPr>
          <w:rFonts w:ascii="Arial" w:hAnsi="Arial" w:cs="Arial"/>
        </w:rPr>
        <w:t xml:space="preserve"> </w:t>
      </w:r>
      <w:r w:rsidR="00AF5463" w:rsidRPr="00D654A1">
        <w:rPr>
          <w:rFonts w:ascii="Arial" w:hAnsi="Arial" w:cs="Arial"/>
        </w:rPr>
        <w:t xml:space="preserve">in the computer-paced condition, </w:t>
      </w:r>
      <w:r w:rsidRPr="00D654A1">
        <w:rPr>
          <w:rFonts w:ascii="Arial" w:hAnsi="Arial" w:cs="Arial"/>
        </w:rPr>
        <w:t xml:space="preserve">variance was explained by processing </w:t>
      </w:r>
      <w:r w:rsidR="00A31330" w:rsidRPr="00D654A1">
        <w:rPr>
          <w:rFonts w:ascii="Arial" w:hAnsi="Arial" w:cs="Arial"/>
        </w:rPr>
        <w:t>time</w:t>
      </w:r>
      <w:r w:rsidRPr="00D654A1">
        <w:rPr>
          <w:rFonts w:ascii="Arial" w:hAnsi="Arial" w:cs="Arial"/>
        </w:rPr>
        <w:t xml:space="preserve"> whilst controlling for storage (</w:t>
      </w:r>
      <w:r w:rsidR="001F3C9D" w:rsidRPr="00D654A1">
        <w:rPr>
          <w:rFonts w:ascii="Arial" w:hAnsi="Arial" w:cs="Arial"/>
        </w:rPr>
        <w:t xml:space="preserve">change </w:t>
      </w:r>
      <w:r w:rsidRPr="00D654A1">
        <w:rPr>
          <w:rFonts w:ascii="Arial" w:hAnsi="Arial" w:cs="Arial"/>
        </w:rPr>
        <w:t xml:space="preserve">in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 .0</w:t>
      </w:r>
      <w:r w:rsidR="00AC174B" w:rsidRPr="00D654A1">
        <w:rPr>
          <w:rFonts w:ascii="Arial" w:hAnsi="Arial" w:cs="Arial"/>
        </w:rPr>
        <w:t>5</w:t>
      </w:r>
      <w:r w:rsidRPr="00D654A1">
        <w:rPr>
          <w:rFonts w:ascii="Arial" w:hAnsi="Arial" w:cs="Arial"/>
        </w:rPr>
        <w:t xml:space="preserve">, </w:t>
      </w:r>
      <w:r w:rsidRPr="00D654A1">
        <w:rPr>
          <w:rFonts w:ascii="Arial" w:hAnsi="Arial" w:cs="Arial"/>
          <w:i/>
        </w:rPr>
        <w:t>p</w:t>
      </w:r>
      <w:r w:rsidRPr="00D654A1">
        <w:rPr>
          <w:rFonts w:ascii="Arial" w:hAnsi="Arial" w:cs="Arial"/>
        </w:rPr>
        <w:t xml:space="preserve"> &lt; .05)</w:t>
      </w:r>
      <w:r w:rsidR="00AF5463" w:rsidRPr="00D654A1">
        <w:rPr>
          <w:rFonts w:ascii="Arial" w:hAnsi="Arial" w:cs="Arial"/>
        </w:rPr>
        <w:t>,</w:t>
      </w:r>
      <w:r w:rsidRPr="00D654A1">
        <w:rPr>
          <w:rFonts w:ascii="Arial" w:hAnsi="Arial" w:cs="Arial"/>
        </w:rPr>
        <w:t xml:space="preserve"> and processing </w:t>
      </w:r>
      <w:r w:rsidR="00D30AAE" w:rsidRPr="00D654A1">
        <w:rPr>
          <w:rFonts w:ascii="Arial" w:hAnsi="Arial" w:cs="Arial"/>
        </w:rPr>
        <w:t>time</w:t>
      </w:r>
      <w:r w:rsidRPr="00D654A1">
        <w:rPr>
          <w:rFonts w:ascii="Arial" w:hAnsi="Arial" w:cs="Arial"/>
        </w:rPr>
        <w:t xml:space="preserve"> was the only variable with a significant relationship with non-verbal reasoning (</w:t>
      </w:r>
      <w:r w:rsidRPr="00D654A1">
        <w:rPr>
          <w:rFonts w:ascii="Arial" w:hAnsi="Arial" w:cs="Arial"/>
          <w:shd w:val="clear" w:color="auto" w:fill="FFFFFF"/>
        </w:rPr>
        <w:t>β = -.2</w:t>
      </w:r>
      <w:r w:rsidR="00AC174B" w:rsidRPr="00D654A1">
        <w:rPr>
          <w:rFonts w:ascii="Arial" w:hAnsi="Arial" w:cs="Arial"/>
          <w:shd w:val="clear" w:color="auto" w:fill="FFFFFF"/>
        </w:rPr>
        <w:t>9</w:t>
      </w:r>
      <w:r w:rsidRPr="00D654A1">
        <w:rPr>
          <w:rFonts w:ascii="Arial" w:hAnsi="Arial" w:cs="Arial"/>
          <w:shd w:val="clear" w:color="auto" w:fill="FFFFFF"/>
        </w:rPr>
        <w:t xml:space="preserve">, </w:t>
      </w:r>
      <w:r w:rsidRPr="00D654A1">
        <w:rPr>
          <w:rFonts w:ascii="Arial" w:hAnsi="Arial" w:cs="Arial"/>
          <w:i/>
          <w:shd w:val="clear" w:color="auto" w:fill="FFFFFF"/>
        </w:rPr>
        <w:t>t</w:t>
      </w:r>
      <w:r w:rsidRPr="00D654A1">
        <w:rPr>
          <w:rFonts w:ascii="Arial" w:hAnsi="Arial" w:cs="Arial"/>
          <w:shd w:val="clear" w:color="auto" w:fill="FFFFFF"/>
        </w:rPr>
        <w:t xml:space="preserve"> = -2.</w:t>
      </w:r>
      <w:r w:rsidR="00AC174B" w:rsidRPr="00D654A1">
        <w:rPr>
          <w:rFonts w:ascii="Arial" w:hAnsi="Arial" w:cs="Arial"/>
          <w:shd w:val="clear" w:color="auto" w:fill="FFFFFF"/>
        </w:rPr>
        <w:t>24</w:t>
      </w:r>
      <w:r w:rsidRPr="00D654A1">
        <w:rPr>
          <w:rFonts w:ascii="Arial" w:hAnsi="Arial" w:cs="Arial"/>
          <w:shd w:val="clear" w:color="auto" w:fill="FFFFFF"/>
        </w:rPr>
        <w:t xml:space="preserve">, </w:t>
      </w:r>
      <w:r w:rsidRPr="00D654A1">
        <w:rPr>
          <w:rFonts w:ascii="Arial" w:hAnsi="Arial" w:cs="Arial"/>
          <w:i/>
          <w:shd w:val="clear" w:color="auto" w:fill="FFFFFF"/>
        </w:rPr>
        <w:t>p</w:t>
      </w:r>
      <w:r w:rsidRPr="00D654A1">
        <w:rPr>
          <w:rFonts w:ascii="Arial" w:hAnsi="Arial" w:cs="Arial"/>
          <w:shd w:val="clear" w:color="auto" w:fill="FFFFFF"/>
        </w:rPr>
        <w:t xml:space="preserve"> &lt; .05)</w:t>
      </w:r>
      <w:r w:rsidRPr="00D654A1">
        <w:rPr>
          <w:rFonts w:ascii="Arial" w:hAnsi="Arial" w:cs="Arial"/>
        </w:rPr>
        <w:t>.</w:t>
      </w:r>
    </w:p>
    <w:p w14:paraId="3335D5CB" w14:textId="77777777" w:rsidR="005B7298" w:rsidRPr="00D654A1" w:rsidRDefault="005B7298" w:rsidP="005B7298">
      <w:pPr>
        <w:pStyle w:val="Heading2"/>
        <w:numPr>
          <w:ilvl w:val="0"/>
          <w:numId w:val="0"/>
        </w:numPr>
        <w:spacing w:line="480" w:lineRule="auto"/>
        <w:rPr>
          <w:color w:val="auto"/>
        </w:rPr>
      </w:pPr>
      <w:r w:rsidRPr="00D654A1">
        <w:rPr>
          <w:color w:val="auto"/>
        </w:rPr>
        <w:t>Mathematics</w:t>
      </w:r>
    </w:p>
    <w:p w14:paraId="3357A3E4" w14:textId="7363B4CF" w:rsidR="00D30AAE" w:rsidRPr="00D654A1" w:rsidRDefault="00D77E4F" w:rsidP="00D77E4F">
      <w:pPr>
        <w:spacing w:line="480" w:lineRule="auto"/>
        <w:rPr>
          <w:rFonts w:ascii="Arial" w:hAnsi="Arial" w:cs="Arial"/>
          <w:shd w:val="clear" w:color="auto" w:fill="FFFFFF"/>
        </w:rPr>
      </w:pPr>
      <w:r w:rsidRPr="00D654A1">
        <w:rPr>
          <w:rFonts w:ascii="Arial" w:hAnsi="Arial" w:cs="Arial"/>
        </w:rPr>
        <w:t xml:space="preserve">When the processing </w:t>
      </w:r>
      <w:r w:rsidR="00A31330" w:rsidRPr="00D654A1">
        <w:rPr>
          <w:rFonts w:ascii="Arial" w:hAnsi="Arial" w:cs="Arial"/>
        </w:rPr>
        <w:t xml:space="preserve">time </w:t>
      </w:r>
      <w:r w:rsidRPr="00D654A1">
        <w:rPr>
          <w:rFonts w:ascii="Arial" w:hAnsi="Arial" w:cs="Arial"/>
        </w:rPr>
        <w:t>and storage were put into the model together</w:t>
      </w:r>
      <w:r w:rsidR="007E2A51" w:rsidRPr="00D654A1">
        <w:rPr>
          <w:rFonts w:ascii="Arial" w:hAnsi="Arial" w:cs="Arial"/>
        </w:rPr>
        <w:t>,</w:t>
      </w:r>
      <w:r w:rsidRPr="00D654A1">
        <w:rPr>
          <w:rFonts w:ascii="Arial" w:hAnsi="Arial" w:cs="Arial"/>
        </w:rPr>
        <w:t xml:space="preserve"> they significantly predicted </w:t>
      </w:r>
      <w:r w:rsidR="00D217F8" w:rsidRPr="00D654A1">
        <w:rPr>
          <w:rFonts w:ascii="Arial" w:hAnsi="Arial" w:cs="Arial"/>
        </w:rPr>
        <w:t xml:space="preserve">mathematics </w:t>
      </w:r>
      <w:r w:rsidRPr="00D654A1">
        <w:rPr>
          <w:rFonts w:ascii="Arial" w:hAnsi="Arial" w:cs="Arial"/>
        </w:rPr>
        <w:t>in the participant-led (</w:t>
      </w:r>
      <w:r w:rsidRPr="00D654A1">
        <w:rPr>
          <w:rFonts w:ascii="Arial" w:hAnsi="Arial" w:cs="Arial"/>
          <w:i/>
        </w:rPr>
        <w:t xml:space="preserve">F </w:t>
      </w:r>
      <w:r w:rsidRPr="00D654A1">
        <w:rPr>
          <w:rFonts w:ascii="Arial" w:hAnsi="Arial" w:cs="Arial"/>
        </w:rPr>
        <w:t>(2,87) = 3</w:t>
      </w:r>
      <w:r w:rsidR="00D30AAE" w:rsidRPr="00D654A1">
        <w:rPr>
          <w:rFonts w:ascii="Arial" w:hAnsi="Arial" w:cs="Arial"/>
        </w:rPr>
        <w:t>0</w:t>
      </w:r>
      <w:r w:rsidRPr="00D654A1">
        <w:rPr>
          <w:rFonts w:ascii="Arial" w:hAnsi="Arial" w:cs="Arial"/>
        </w:rPr>
        <w:t>.</w:t>
      </w:r>
      <w:r w:rsidR="00D30AAE" w:rsidRPr="00D654A1">
        <w:rPr>
          <w:rFonts w:ascii="Arial" w:hAnsi="Arial" w:cs="Arial"/>
        </w:rPr>
        <w:t>78</w:t>
      </w:r>
      <w:r w:rsidRPr="00D654A1">
        <w:rPr>
          <w:rFonts w:ascii="Arial" w:hAnsi="Arial" w:cs="Arial"/>
        </w:rPr>
        <w:t xml:space="preserve">, </w:t>
      </w:r>
      <w:r w:rsidRPr="00D654A1">
        <w:rPr>
          <w:rFonts w:ascii="Arial" w:hAnsi="Arial" w:cs="Arial"/>
          <w:i/>
        </w:rPr>
        <w:t>p</w:t>
      </w:r>
      <w:r w:rsidRPr="00D654A1">
        <w:rPr>
          <w:rFonts w:ascii="Arial" w:hAnsi="Arial" w:cs="Arial"/>
        </w:rPr>
        <w:t xml:space="preserve"> &lt; .0</w:t>
      </w:r>
      <w:r w:rsidR="00D30AAE" w:rsidRPr="00D654A1">
        <w:rPr>
          <w:rFonts w:ascii="Arial" w:hAnsi="Arial" w:cs="Arial"/>
        </w:rPr>
        <w:t>01</w:t>
      </w:r>
      <w:r w:rsidRPr="00D654A1">
        <w:rPr>
          <w:rFonts w:ascii="Arial" w:hAnsi="Arial" w:cs="Arial"/>
        </w:rPr>
        <w:t xml:space="preserve">;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 .</w:t>
      </w:r>
      <w:r w:rsidR="00D30AAE" w:rsidRPr="00D654A1">
        <w:rPr>
          <w:rFonts w:ascii="Arial" w:hAnsi="Arial" w:cs="Arial"/>
        </w:rPr>
        <w:t>41</w:t>
      </w:r>
      <w:r w:rsidRPr="00D654A1">
        <w:rPr>
          <w:rFonts w:ascii="Arial" w:hAnsi="Arial" w:cs="Arial"/>
        </w:rPr>
        <w:t>; adjusted = .</w:t>
      </w:r>
      <w:r w:rsidR="00D30AAE" w:rsidRPr="00D654A1">
        <w:rPr>
          <w:rFonts w:ascii="Arial" w:hAnsi="Arial" w:cs="Arial"/>
        </w:rPr>
        <w:t>40</w:t>
      </w:r>
      <w:r w:rsidRPr="00D654A1">
        <w:rPr>
          <w:rFonts w:ascii="Arial" w:hAnsi="Arial" w:cs="Arial"/>
        </w:rPr>
        <w:t xml:space="preserve">, </w:t>
      </w:r>
      <w:r w:rsidRPr="00D654A1">
        <w:rPr>
          <w:rFonts w:ascii="Arial" w:hAnsi="Arial" w:cs="Arial"/>
          <w:i/>
        </w:rPr>
        <w:t xml:space="preserve">p &lt; </w:t>
      </w:r>
      <w:r w:rsidRPr="00D654A1">
        <w:rPr>
          <w:rFonts w:ascii="Arial" w:hAnsi="Arial" w:cs="Arial"/>
        </w:rPr>
        <w:t>.0</w:t>
      </w:r>
      <w:r w:rsidR="00D30AAE" w:rsidRPr="00D654A1">
        <w:rPr>
          <w:rFonts w:ascii="Arial" w:hAnsi="Arial" w:cs="Arial"/>
        </w:rPr>
        <w:t>01</w:t>
      </w:r>
      <w:r w:rsidRPr="00D654A1">
        <w:rPr>
          <w:rFonts w:ascii="Arial" w:hAnsi="Arial" w:cs="Arial"/>
        </w:rPr>
        <w:t>) and computer-paced conditions (</w:t>
      </w:r>
      <w:r w:rsidRPr="00D654A1">
        <w:rPr>
          <w:rFonts w:ascii="Arial" w:hAnsi="Arial" w:cs="Arial"/>
          <w:i/>
        </w:rPr>
        <w:t xml:space="preserve">F </w:t>
      </w:r>
      <w:r w:rsidRPr="00D654A1">
        <w:rPr>
          <w:rFonts w:ascii="Arial" w:hAnsi="Arial" w:cs="Arial"/>
        </w:rPr>
        <w:t xml:space="preserve">(2,88) = </w:t>
      </w:r>
      <w:r w:rsidR="00C72EBC" w:rsidRPr="00D654A1">
        <w:rPr>
          <w:rFonts w:ascii="Arial" w:hAnsi="Arial" w:cs="Arial"/>
        </w:rPr>
        <w:t>36.72</w:t>
      </w:r>
      <w:r w:rsidRPr="00D654A1">
        <w:rPr>
          <w:rFonts w:ascii="Arial" w:hAnsi="Arial" w:cs="Arial"/>
        </w:rPr>
        <w:t xml:space="preserve">, </w:t>
      </w:r>
      <w:r w:rsidRPr="00D654A1">
        <w:rPr>
          <w:rFonts w:ascii="Arial" w:hAnsi="Arial" w:cs="Arial"/>
          <w:i/>
        </w:rPr>
        <w:t>p</w:t>
      </w:r>
      <w:r w:rsidRPr="00D654A1">
        <w:rPr>
          <w:rFonts w:ascii="Arial" w:hAnsi="Arial" w:cs="Arial"/>
        </w:rPr>
        <w:t xml:space="preserve"> &lt; .</w:t>
      </w:r>
      <w:r w:rsidR="00C72EBC" w:rsidRPr="00D654A1">
        <w:rPr>
          <w:rFonts w:ascii="Arial" w:hAnsi="Arial" w:cs="Arial"/>
        </w:rPr>
        <w:t>0</w:t>
      </w:r>
      <w:r w:rsidRPr="00D654A1">
        <w:rPr>
          <w:rFonts w:ascii="Arial" w:hAnsi="Arial" w:cs="Arial"/>
        </w:rPr>
        <w:t xml:space="preserve">01; Total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 .</w:t>
      </w:r>
      <w:r w:rsidR="00C72EBC" w:rsidRPr="00D654A1">
        <w:rPr>
          <w:rFonts w:ascii="Arial" w:hAnsi="Arial" w:cs="Arial"/>
        </w:rPr>
        <w:t>46</w:t>
      </w:r>
      <w:r w:rsidRPr="00D654A1">
        <w:rPr>
          <w:rFonts w:ascii="Arial" w:hAnsi="Arial" w:cs="Arial"/>
        </w:rPr>
        <w:t>; adjusted = .</w:t>
      </w:r>
      <w:r w:rsidR="00C72EBC" w:rsidRPr="00D654A1">
        <w:rPr>
          <w:rFonts w:ascii="Arial" w:hAnsi="Arial" w:cs="Arial"/>
        </w:rPr>
        <w:t>44</w:t>
      </w:r>
      <w:r w:rsidRPr="00D654A1">
        <w:rPr>
          <w:rFonts w:ascii="Arial" w:hAnsi="Arial" w:cs="Arial"/>
        </w:rPr>
        <w:t xml:space="preserve">, </w:t>
      </w:r>
      <w:r w:rsidRPr="00D654A1">
        <w:rPr>
          <w:rFonts w:ascii="Arial" w:hAnsi="Arial" w:cs="Arial"/>
          <w:i/>
        </w:rPr>
        <w:t xml:space="preserve">p </w:t>
      </w:r>
      <w:r w:rsidRPr="00D654A1">
        <w:rPr>
          <w:rFonts w:ascii="Arial" w:hAnsi="Arial" w:cs="Arial"/>
        </w:rPr>
        <w:t>&lt;.0</w:t>
      </w:r>
      <w:r w:rsidR="00C72EBC" w:rsidRPr="00D654A1">
        <w:rPr>
          <w:rFonts w:ascii="Arial" w:hAnsi="Arial" w:cs="Arial"/>
        </w:rPr>
        <w:t>01</w:t>
      </w:r>
      <w:r w:rsidRPr="00D654A1">
        <w:rPr>
          <w:rFonts w:ascii="Arial" w:hAnsi="Arial" w:cs="Arial"/>
        </w:rPr>
        <w:t xml:space="preserve">) conditions. Processing </w:t>
      </w:r>
      <w:r w:rsidR="00D30AAE" w:rsidRPr="00D654A1">
        <w:rPr>
          <w:rFonts w:ascii="Arial" w:hAnsi="Arial" w:cs="Arial"/>
        </w:rPr>
        <w:t>time</w:t>
      </w:r>
      <w:r w:rsidRPr="00D654A1">
        <w:rPr>
          <w:rFonts w:ascii="Arial" w:hAnsi="Arial" w:cs="Arial"/>
        </w:rPr>
        <w:t xml:space="preserve"> predict</w:t>
      </w:r>
      <w:r w:rsidR="00D30AAE" w:rsidRPr="00D654A1">
        <w:rPr>
          <w:rFonts w:ascii="Arial" w:hAnsi="Arial" w:cs="Arial"/>
        </w:rPr>
        <w:t>ed mathematics</w:t>
      </w:r>
      <w:r w:rsidRPr="00D654A1">
        <w:rPr>
          <w:rFonts w:ascii="Arial" w:hAnsi="Arial" w:cs="Arial"/>
        </w:rPr>
        <w:t xml:space="preserve"> above and beyond storage in the participant-led</w:t>
      </w:r>
      <w:r w:rsidR="00C72EBC" w:rsidRPr="00D654A1">
        <w:rPr>
          <w:rFonts w:ascii="Arial" w:hAnsi="Arial" w:cs="Arial"/>
        </w:rPr>
        <w:t xml:space="preserve"> condition</w:t>
      </w:r>
      <w:r w:rsidRPr="00D654A1">
        <w:rPr>
          <w:rFonts w:ascii="Arial" w:hAnsi="Arial" w:cs="Arial"/>
        </w:rPr>
        <w:t xml:space="preserve"> (change in </w:t>
      </w:r>
      <w:r w:rsidRPr="00D654A1">
        <w:rPr>
          <w:rFonts w:ascii="Arial" w:hAnsi="Arial" w:cs="Arial"/>
          <w:i/>
        </w:rPr>
        <w:t>R</w:t>
      </w:r>
      <w:r w:rsidRPr="00D654A1">
        <w:rPr>
          <w:rFonts w:ascii="Arial" w:hAnsi="Arial" w:cs="Arial"/>
          <w:i/>
          <w:vertAlign w:val="superscript"/>
        </w:rPr>
        <w:t>2</w:t>
      </w:r>
      <w:r w:rsidRPr="00D654A1">
        <w:rPr>
          <w:rFonts w:ascii="Arial" w:hAnsi="Arial" w:cs="Arial"/>
          <w:vertAlign w:val="superscript"/>
        </w:rPr>
        <w:t xml:space="preserve"> </w:t>
      </w:r>
      <w:r w:rsidRPr="00D654A1">
        <w:rPr>
          <w:rFonts w:ascii="Arial" w:hAnsi="Arial" w:cs="Arial"/>
        </w:rPr>
        <w:t>= .0</w:t>
      </w:r>
      <w:r w:rsidR="00D30AAE" w:rsidRPr="00D654A1">
        <w:rPr>
          <w:rFonts w:ascii="Arial" w:hAnsi="Arial" w:cs="Arial"/>
        </w:rPr>
        <w:t>4</w:t>
      </w:r>
      <w:r w:rsidRPr="00D654A1">
        <w:rPr>
          <w:rFonts w:ascii="Arial" w:hAnsi="Arial" w:cs="Arial"/>
        </w:rPr>
        <w:t xml:space="preserve">, </w:t>
      </w:r>
      <w:r w:rsidRPr="00D654A1">
        <w:rPr>
          <w:rFonts w:ascii="Arial" w:hAnsi="Arial" w:cs="Arial"/>
          <w:i/>
        </w:rPr>
        <w:t>p</w:t>
      </w:r>
      <w:r w:rsidR="00D30AAE" w:rsidRPr="00D654A1">
        <w:rPr>
          <w:rFonts w:ascii="Arial" w:hAnsi="Arial" w:cs="Arial"/>
        </w:rPr>
        <w:t xml:space="preserve"> &lt; .05</w:t>
      </w:r>
      <w:r w:rsidRPr="00D654A1">
        <w:rPr>
          <w:rFonts w:ascii="Arial" w:hAnsi="Arial" w:cs="Arial"/>
        </w:rPr>
        <w:t>)</w:t>
      </w:r>
      <w:r w:rsidR="00D30AAE" w:rsidRPr="00D654A1">
        <w:rPr>
          <w:rFonts w:ascii="Arial" w:hAnsi="Arial" w:cs="Arial"/>
        </w:rPr>
        <w:t>, and both processing time (</w:t>
      </w:r>
      <w:r w:rsidR="00D30AAE" w:rsidRPr="00D654A1">
        <w:rPr>
          <w:rFonts w:ascii="Arial" w:hAnsi="Arial" w:cs="Arial"/>
          <w:shd w:val="clear" w:color="auto" w:fill="FFFFFF"/>
        </w:rPr>
        <w:t xml:space="preserve">β = -.26, </w:t>
      </w:r>
      <w:r w:rsidR="00D30AAE" w:rsidRPr="00D654A1">
        <w:rPr>
          <w:rFonts w:ascii="Arial" w:hAnsi="Arial" w:cs="Arial"/>
          <w:i/>
          <w:shd w:val="clear" w:color="auto" w:fill="FFFFFF"/>
        </w:rPr>
        <w:t>t</w:t>
      </w:r>
      <w:r w:rsidR="00D30AAE" w:rsidRPr="00D654A1">
        <w:rPr>
          <w:rFonts w:ascii="Arial" w:hAnsi="Arial" w:cs="Arial"/>
          <w:shd w:val="clear" w:color="auto" w:fill="FFFFFF"/>
        </w:rPr>
        <w:t xml:space="preserve"> = -2.41, </w:t>
      </w:r>
      <w:r w:rsidR="00D30AAE" w:rsidRPr="00D654A1">
        <w:rPr>
          <w:rFonts w:ascii="Arial" w:hAnsi="Arial" w:cs="Arial"/>
          <w:i/>
          <w:shd w:val="clear" w:color="auto" w:fill="FFFFFF"/>
        </w:rPr>
        <w:t>p</w:t>
      </w:r>
      <w:r w:rsidR="00D30AAE" w:rsidRPr="00D654A1">
        <w:rPr>
          <w:rFonts w:ascii="Arial" w:hAnsi="Arial" w:cs="Arial"/>
          <w:shd w:val="clear" w:color="auto" w:fill="FFFFFF"/>
        </w:rPr>
        <w:t xml:space="preserve"> &lt; .05) and storage </w:t>
      </w:r>
      <w:r w:rsidR="00D30AAE" w:rsidRPr="00D654A1">
        <w:rPr>
          <w:rFonts w:ascii="Arial" w:hAnsi="Arial" w:cs="Arial"/>
        </w:rPr>
        <w:t>(</w:t>
      </w:r>
      <w:r w:rsidR="00D30AAE" w:rsidRPr="00D654A1">
        <w:rPr>
          <w:rFonts w:ascii="Arial" w:hAnsi="Arial" w:cs="Arial"/>
          <w:shd w:val="clear" w:color="auto" w:fill="FFFFFF"/>
        </w:rPr>
        <w:t xml:space="preserve">β = .45, </w:t>
      </w:r>
      <w:r w:rsidR="00D30AAE" w:rsidRPr="00D654A1">
        <w:rPr>
          <w:rFonts w:ascii="Arial" w:hAnsi="Arial" w:cs="Arial"/>
          <w:i/>
          <w:shd w:val="clear" w:color="auto" w:fill="FFFFFF"/>
        </w:rPr>
        <w:t>t</w:t>
      </w:r>
      <w:r w:rsidR="00D30AAE" w:rsidRPr="00D654A1">
        <w:rPr>
          <w:rFonts w:ascii="Arial" w:hAnsi="Arial" w:cs="Arial"/>
          <w:shd w:val="clear" w:color="auto" w:fill="FFFFFF"/>
        </w:rPr>
        <w:t xml:space="preserve"> = 4.15, </w:t>
      </w:r>
      <w:r w:rsidR="00D30AAE" w:rsidRPr="00D654A1">
        <w:rPr>
          <w:rFonts w:ascii="Arial" w:hAnsi="Arial" w:cs="Arial"/>
          <w:i/>
          <w:shd w:val="clear" w:color="auto" w:fill="FFFFFF"/>
        </w:rPr>
        <w:t>p</w:t>
      </w:r>
      <w:r w:rsidR="00D30AAE" w:rsidRPr="00D654A1">
        <w:rPr>
          <w:rFonts w:ascii="Arial" w:hAnsi="Arial" w:cs="Arial"/>
          <w:shd w:val="clear" w:color="auto" w:fill="FFFFFF"/>
        </w:rPr>
        <w:t xml:space="preserve"> &lt; .001) showed significant relationships with mathematics.</w:t>
      </w:r>
      <w:r w:rsidR="00C72EBC" w:rsidRPr="00D654A1">
        <w:rPr>
          <w:rFonts w:ascii="Arial" w:hAnsi="Arial" w:cs="Arial"/>
          <w:shd w:val="clear" w:color="auto" w:fill="FFFFFF"/>
        </w:rPr>
        <w:t xml:space="preserve"> </w:t>
      </w:r>
      <w:r w:rsidR="00C72EBC" w:rsidRPr="00D654A1">
        <w:rPr>
          <w:rFonts w:ascii="Arial" w:hAnsi="Arial" w:cs="Arial"/>
        </w:rPr>
        <w:t>There were similar findings for the computer-paced condition where</w:t>
      </w:r>
      <w:r w:rsidR="00DF4C85" w:rsidRPr="00D654A1">
        <w:rPr>
          <w:rFonts w:ascii="Arial" w:hAnsi="Arial" w:cs="Arial"/>
        </w:rPr>
        <w:t>by</w:t>
      </w:r>
      <w:r w:rsidR="00C72EBC" w:rsidRPr="00D654A1">
        <w:rPr>
          <w:rFonts w:ascii="Arial" w:hAnsi="Arial" w:cs="Arial"/>
        </w:rPr>
        <w:t xml:space="preserve"> processing time predicted mathematics above and beyond storage (change in </w:t>
      </w:r>
      <w:r w:rsidR="00C72EBC" w:rsidRPr="00D654A1">
        <w:rPr>
          <w:rFonts w:ascii="Arial" w:hAnsi="Arial" w:cs="Arial"/>
          <w:i/>
        </w:rPr>
        <w:t>R</w:t>
      </w:r>
      <w:r w:rsidR="00C72EBC" w:rsidRPr="00D654A1">
        <w:rPr>
          <w:rFonts w:ascii="Arial" w:hAnsi="Arial" w:cs="Arial"/>
          <w:i/>
          <w:vertAlign w:val="superscript"/>
        </w:rPr>
        <w:t>2</w:t>
      </w:r>
      <w:r w:rsidR="00C72EBC" w:rsidRPr="00D654A1">
        <w:rPr>
          <w:rFonts w:ascii="Arial" w:hAnsi="Arial" w:cs="Arial"/>
          <w:vertAlign w:val="superscript"/>
        </w:rPr>
        <w:t xml:space="preserve"> </w:t>
      </w:r>
      <w:r w:rsidR="00C72EBC" w:rsidRPr="00D654A1">
        <w:rPr>
          <w:rFonts w:ascii="Arial" w:hAnsi="Arial" w:cs="Arial"/>
        </w:rPr>
        <w:t xml:space="preserve">= .16, </w:t>
      </w:r>
      <w:r w:rsidR="00C72EBC" w:rsidRPr="00D654A1">
        <w:rPr>
          <w:rFonts w:ascii="Arial" w:hAnsi="Arial" w:cs="Arial"/>
          <w:i/>
        </w:rPr>
        <w:t>p</w:t>
      </w:r>
      <w:r w:rsidR="00C72EBC" w:rsidRPr="00D654A1">
        <w:rPr>
          <w:rFonts w:ascii="Arial" w:hAnsi="Arial" w:cs="Arial"/>
        </w:rPr>
        <w:t xml:space="preserve"> &lt; .001), and both processing time (</w:t>
      </w:r>
      <w:r w:rsidR="00C72EBC" w:rsidRPr="00D654A1">
        <w:rPr>
          <w:rFonts w:ascii="Arial" w:hAnsi="Arial" w:cs="Arial"/>
          <w:shd w:val="clear" w:color="auto" w:fill="FFFFFF"/>
        </w:rPr>
        <w:t xml:space="preserve">β = -.46, </w:t>
      </w:r>
      <w:r w:rsidR="00C72EBC" w:rsidRPr="00D654A1">
        <w:rPr>
          <w:rFonts w:ascii="Arial" w:hAnsi="Arial" w:cs="Arial"/>
          <w:i/>
          <w:shd w:val="clear" w:color="auto" w:fill="FFFFFF"/>
        </w:rPr>
        <w:t>t</w:t>
      </w:r>
      <w:r w:rsidR="00C72EBC" w:rsidRPr="00D654A1">
        <w:rPr>
          <w:rFonts w:ascii="Arial" w:hAnsi="Arial" w:cs="Arial"/>
          <w:shd w:val="clear" w:color="auto" w:fill="FFFFFF"/>
        </w:rPr>
        <w:t xml:space="preserve"> = -5.05, </w:t>
      </w:r>
      <w:r w:rsidR="00C72EBC" w:rsidRPr="00D654A1">
        <w:rPr>
          <w:rFonts w:ascii="Arial" w:hAnsi="Arial" w:cs="Arial"/>
          <w:i/>
          <w:shd w:val="clear" w:color="auto" w:fill="FFFFFF"/>
        </w:rPr>
        <w:t>p</w:t>
      </w:r>
      <w:r w:rsidR="00C72EBC" w:rsidRPr="00D654A1">
        <w:rPr>
          <w:rFonts w:ascii="Arial" w:hAnsi="Arial" w:cs="Arial"/>
          <w:shd w:val="clear" w:color="auto" w:fill="FFFFFF"/>
        </w:rPr>
        <w:t xml:space="preserve"> &lt; .001) and storage </w:t>
      </w:r>
      <w:r w:rsidR="00C72EBC" w:rsidRPr="00D654A1">
        <w:rPr>
          <w:rFonts w:ascii="Arial" w:hAnsi="Arial" w:cs="Arial"/>
        </w:rPr>
        <w:t>(</w:t>
      </w:r>
      <w:r w:rsidR="00C72EBC" w:rsidRPr="00D654A1">
        <w:rPr>
          <w:rFonts w:ascii="Arial" w:hAnsi="Arial" w:cs="Arial"/>
          <w:shd w:val="clear" w:color="auto" w:fill="FFFFFF"/>
        </w:rPr>
        <w:t xml:space="preserve">β = .32, </w:t>
      </w:r>
      <w:r w:rsidR="00C72EBC" w:rsidRPr="00D654A1">
        <w:rPr>
          <w:rFonts w:ascii="Arial" w:hAnsi="Arial" w:cs="Arial"/>
          <w:i/>
          <w:shd w:val="clear" w:color="auto" w:fill="FFFFFF"/>
        </w:rPr>
        <w:t xml:space="preserve">t </w:t>
      </w:r>
      <w:r w:rsidR="00C72EBC" w:rsidRPr="00D654A1">
        <w:rPr>
          <w:rFonts w:ascii="Arial" w:hAnsi="Arial" w:cs="Arial"/>
          <w:shd w:val="clear" w:color="auto" w:fill="FFFFFF"/>
        </w:rPr>
        <w:t xml:space="preserve">= 3.47, </w:t>
      </w:r>
      <w:r w:rsidR="00C72EBC" w:rsidRPr="00D654A1">
        <w:rPr>
          <w:rFonts w:ascii="Arial" w:hAnsi="Arial" w:cs="Arial"/>
          <w:i/>
          <w:shd w:val="clear" w:color="auto" w:fill="FFFFFF"/>
        </w:rPr>
        <w:t>p</w:t>
      </w:r>
      <w:r w:rsidR="00C72EBC" w:rsidRPr="00D654A1">
        <w:rPr>
          <w:rFonts w:ascii="Arial" w:hAnsi="Arial" w:cs="Arial"/>
          <w:shd w:val="clear" w:color="auto" w:fill="FFFFFF"/>
        </w:rPr>
        <w:t xml:space="preserve"> &lt; .01) showed significant relationships with mathematics.</w:t>
      </w:r>
    </w:p>
    <w:p w14:paraId="1A039C45" w14:textId="0B50D9E7" w:rsidR="009B0028" w:rsidRPr="00D654A1" w:rsidRDefault="000769EA" w:rsidP="00D217F8">
      <w:pPr>
        <w:spacing w:line="480" w:lineRule="auto"/>
        <w:ind w:firstLine="720"/>
        <w:rPr>
          <w:rFonts w:ascii="Arial" w:hAnsi="Arial" w:cs="Arial"/>
          <w:b/>
        </w:rPr>
      </w:pPr>
      <w:r w:rsidRPr="00D654A1">
        <w:rPr>
          <w:rFonts w:ascii="Arial" w:hAnsi="Arial" w:cs="Arial"/>
        </w:rPr>
        <w:t xml:space="preserve">These results indicated that, when controlling for storage, additional variance in HLC </w:t>
      </w:r>
      <w:r w:rsidR="00DF4C85" w:rsidRPr="00D654A1">
        <w:rPr>
          <w:rFonts w:ascii="Arial" w:hAnsi="Arial" w:cs="Arial"/>
        </w:rPr>
        <w:t>wa</w:t>
      </w:r>
      <w:r w:rsidR="001F3C9D" w:rsidRPr="00D654A1">
        <w:rPr>
          <w:rFonts w:ascii="Arial" w:hAnsi="Arial" w:cs="Arial"/>
        </w:rPr>
        <w:t>s</w:t>
      </w:r>
      <w:r w:rsidRPr="00D654A1">
        <w:rPr>
          <w:rFonts w:ascii="Arial" w:hAnsi="Arial" w:cs="Arial"/>
        </w:rPr>
        <w:t xml:space="preserve"> explained by </w:t>
      </w:r>
      <w:r w:rsidR="00E66F4B" w:rsidRPr="00D654A1">
        <w:rPr>
          <w:rFonts w:ascii="Arial" w:hAnsi="Arial" w:cs="Arial"/>
        </w:rPr>
        <w:t xml:space="preserve">processing </w:t>
      </w:r>
      <w:r w:rsidR="00A31330" w:rsidRPr="00D654A1">
        <w:rPr>
          <w:rFonts w:ascii="Arial" w:hAnsi="Arial" w:cs="Arial"/>
        </w:rPr>
        <w:t>time</w:t>
      </w:r>
      <w:r w:rsidR="00E66F4B" w:rsidRPr="00D654A1">
        <w:rPr>
          <w:rFonts w:ascii="Arial" w:hAnsi="Arial" w:cs="Arial"/>
        </w:rPr>
        <w:t xml:space="preserve"> within</w:t>
      </w:r>
      <w:r w:rsidRPr="00D654A1">
        <w:rPr>
          <w:rFonts w:ascii="Arial" w:hAnsi="Arial" w:cs="Arial"/>
        </w:rPr>
        <w:t xml:space="preserve"> the CST</w:t>
      </w:r>
      <w:r w:rsidR="001F3C9D" w:rsidRPr="00D654A1">
        <w:rPr>
          <w:rFonts w:ascii="Arial" w:hAnsi="Arial" w:cs="Arial"/>
        </w:rPr>
        <w:t>, but, with the exception of mathematics,</w:t>
      </w:r>
      <w:r w:rsidRPr="00D654A1">
        <w:rPr>
          <w:rFonts w:ascii="Arial" w:hAnsi="Arial" w:cs="Arial"/>
        </w:rPr>
        <w:t xml:space="preserve"> only in the computer-paced task</w:t>
      </w:r>
      <w:r w:rsidR="001F3C9D" w:rsidRPr="00D654A1">
        <w:rPr>
          <w:rFonts w:ascii="Arial" w:hAnsi="Arial" w:cs="Arial"/>
        </w:rPr>
        <w:t>. This</w:t>
      </w:r>
      <w:r w:rsidRPr="00D654A1">
        <w:rPr>
          <w:rFonts w:ascii="Arial" w:hAnsi="Arial" w:cs="Arial"/>
        </w:rPr>
        <w:t xml:space="preserve"> suggests that </w:t>
      </w:r>
      <w:r w:rsidR="00E66F4B" w:rsidRPr="00D654A1">
        <w:rPr>
          <w:rFonts w:ascii="Arial" w:hAnsi="Arial" w:cs="Arial"/>
        </w:rPr>
        <w:t>administration condition</w:t>
      </w:r>
      <w:r w:rsidR="00DF4C85" w:rsidRPr="00D654A1">
        <w:rPr>
          <w:rFonts w:ascii="Arial" w:hAnsi="Arial" w:cs="Arial"/>
        </w:rPr>
        <w:t xml:space="preserve"> is an important factor when considering the contribution of processing time to CST performance</w:t>
      </w:r>
      <w:r w:rsidR="00E66F4B" w:rsidRPr="00D654A1">
        <w:rPr>
          <w:rFonts w:ascii="Arial" w:hAnsi="Arial" w:cs="Arial"/>
        </w:rPr>
        <w:t>.</w:t>
      </w:r>
    </w:p>
    <w:p w14:paraId="11A63296" w14:textId="7058CED4" w:rsidR="00651579" w:rsidRPr="00D654A1" w:rsidRDefault="00651579" w:rsidP="00651579">
      <w:pPr>
        <w:spacing w:line="480" w:lineRule="auto"/>
        <w:rPr>
          <w:rFonts w:ascii="Arial" w:hAnsi="Arial" w:cs="Arial"/>
          <w:b/>
        </w:rPr>
      </w:pPr>
      <w:r w:rsidRPr="00D654A1">
        <w:rPr>
          <w:rFonts w:ascii="Arial" w:hAnsi="Arial" w:cs="Arial"/>
          <w:b/>
        </w:rPr>
        <w:t>Discussion</w:t>
      </w:r>
    </w:p>
    <w:p w14:paraId="2BC36510" w14:textId="22FCFC19" w:rsidR="006946BE" w:rsidRPr="00D654A1" w:rsidRDefault="006946BE" w:rsidP="00403905">
      <w:pPr>
        <w:spacing w:line="480" w:lineRule="auto"/>
        <w:textAlignment w:val="baseline"/>
        <w:rPr>
          <w:rFonts w:ascii="Arial" w:hAnsi="Arial" w:cs="Arial"/>
        </w:rPr>
      </w:pPr>
      <w:r w:rsidRPr="00D654A1">
        <w:rPr>
          <w:rFonts w:ascii="Arial" w:hAnsi="Arial" w:cs="Arial"/>
        </w:rPr>
        <w:t>The current study examined </w:t>
      </w:r>
      <w:r w:rsidR="00A43735" w:rsidRPr="00D654A1">
        <w:rPr>
          <w:rFonts w:ascii="Arial" w:hAnsi="Arial" w:cs="Arial"/>
        </w:rPr>
        <w:t xml:space="preserve">7- and 8-year-old </w:t>
      </w:r>
      <w:r w:rsidRPr="00D654A1">
        <w:rPr>
          <w:rFonts w:ascii="Arial" w:hAnsi="Arial" w:cs="Arial"/>
        </w:rPr>
        <w:t>children’s WM using CSTs to improve theoretical understanding of the different WM models and subsequent relationships with HL</w:t>
      </w:r>
      <w:r w:rsidR="00B625E4" w:rsidRPr="00D654A1">
        <w:rPr>
          <w:rFonts w:ascii="Arial" w:hAnsi="Arial" w:cs="Arial"/>
        </w:rPr>
        <w:t>C</w:t>
      </w:r>
      <w:r w:rsidRPr="00D654A1">
        <w:rPr>
          <w:rFonts w:ascii="Arial" w:hAnsi="Arial" w:cs="Arial"/>
        </w:rPr>
        <w:t>. </w:t>
      </w:r>
      <w:r w:rsidR="00930F6B" w:rsidRPr="00D654A1">
        <w:rPr>
          <w:rFonts w:ascii="Arial" w:hAnsi="Arial" w:cs="Arial"/>
        </w:rPr>
        <w:t>Th</w:t>
      </w:r>
      <w:r w:rsidR="00970D3E" w:rsidRPr="00D654A1">
        <w:rPr>
          <w:rFonts w:ascii="Arial" w:hAnsi="Arial" w:cs="Arial"/>
        </w:rPr>
        <w:t>ere were</w:t>
      </w:r>
      <w:r w:rsidR="00930F6B" w:rsidRPr="00D654A1">
        <w:rPr>
          <w:rFonts w:ascii="Arial" w:hAnsi="Arial" w:cs="Arial"/>
        </w:rPr>
        <w:t xml:space="preserve"> two objectives: 1) to examine the effects of time-restrictions on CSTs, and 2) to investigate individual contributions of performance indices within CSTs to HLC. The separate CSTs were examined for the effects of time restrictions on individual performance indices compared to the participant-led condition. Then, PCA was conducted to identify factors representing the separate performance indices in order to understand the</w:t>
      </w:r>
      <w:r w:rsidR="00DD1A30" w:rsidRPr="00D654A1">
        <w:rPr>
          <w:rFonts w:ascii="Arial" w:hAnsi="Arial" w:cs="Arial"/>
        </w:rPr>
        <w:t>ir</w:t>
      </w:r>
      <w:r w:rsidR="00930F6B" w:rsidRPr="00D654A1">
        <w:rPr>
          <w:rFonts w:ascii="Arial" w:hAnsi="Arial" w:cs="Arial"/>
        </w:rPr>
        <w:t xml:space="preserve"> individual relationships with HLC</w:t>
      </w:r>
      <w:r w:rsidR="00080A1F" w:rsidRPr="00D654A1">
        <w:rPr>
          <w:rFonts w:ascii="Arial" w:hAnsi="Arial" w:cs="Arial"/>
        </w:rPr>
        <w:t xml:space="preserve"> using hierarchical regression</w:t>
      </w:r>
      <w:r w:rsidR="00930F6B" w:rsidRPr="00D654A1">
        <w:rPr>
          <w:rFonts w:ascii="Arial" w:hAnsi="Arial" w:cs="Arial"/>
        </w:rPr>
        <w:t>.</w:t>
      </w:r>
    </w:p>
    <w:p w14:paraId="751A7AC0" w14:textId="7A5B7C70" w:rsidR="00A047E4" w:rsidRPr="00D654A1" w:rsidRDefault="00337A8D" w:rsidP="00CF2A46">
      <w:pPr>
        <w:pStyle w:val="CommentText"/>
        <w:spacing w:line="480" w:lineRule="auto"/>
        <w:ind w:firstLine="720"/>
        <w:rPr>
          <w:rFonts w:ascii="Arial" w:hAnsi="Arial" w:cs="Arial"/>
        </w:rPr>
      </w:pPr>
      <w:r w:rsidRPr="00D654A1">
        <w:rPr>
          <w:rFonts w:ascii="Arial" w:hAnsi="Arial" w:cs="Arial"/>
          <w:sz w:val="24"/>
          <w:szCs w:val="24"/>
        </w:rPr>
        <w:t>Placing time restrictions on the CSTs did not reduce storage scores compared to the tasks with no time restriction</w:t>
      </w:r>
      <w:r w:rsidR="00946494" w:rsidRPr="00D654A1">
        <w:rPr>
          <w:rFonts w:ascii="Arial" w:hAnsi="Arial" w:cs="Arial"/>
          <w:sz w:val="24"/>
          <w:szCs w:val="24"/>
        </w:rPr>
        <w:t xml:space="preserve"> (the finding that </w:t>
      </w:r>
      <w:r w:rsidR="00656E82" w:rsidRPr="00D654A1">
        <w:rPr>
          <w:rFonts w:ascii="Arial" w:hAnsi="Arial" w:cs="Arial"/>
          <w:sz w:val="24"/>
          <w:szCs w:val="24"/>
        </w:rPr>
        <w:t xml:space="preserve">storage scores in the computer-paced condition of the Listening </w:t>
      </w:r>
      <w:r w:rsidR="00AD707F" w:rsidRPr="00D654A1">
        <w:rPr>
          <w:rFonts w:ascii="Arial" w:hAnsi="Arial" w:cs="Arial"/>
          <w:sz w:val="24"/>
          <w:szCs w:val="24"/>
        </w:rPr>
        <w:t>s</w:t>
      </w:r>
      <w:r w:rsidR="00656E82" w:rsidRPr="00D654A1">
        <w:rPr>
          <w:rFonts w:ascii="Arial" w:hAnsi="Arial" w:cs="Arial"/>
          <w:sz w:val="24"/>
          <w:szCs w:val="24"/>
        </w:rPr>
        <w:t>pan task</w:t>
      </w:r>
      <w:r w:rsidR="00946494" w:rsidRPr="00D654A1">
        <w:rPr>
          <w:rFonts w:ascii="Arial" w:hAnsi="Arial" w:cs="Arial"/>
          <w:sz w:val="24"/>
          <w:szCs w:val="24"/>
        </w:rPr>
        <w:t xml:space="preserve"> were significantly higher than those in the Participant-led condition will be considered shortly)</w:t>
      </w:r>
      <w:r w:rsidR="00656E82" w:rsidRPr="00D654A1">
        <w:rPr>
          <w:rFonts w:ascii="Arial" w:hAnsi="Arial" w:cs="Arial"/>
          <w:sz w:val="24"/>
          <w:szCs w:val="24"/>
        </w:rPr>
        <w:t xml:space="preserve">. </w:t>
      </w:r>
      <w:r w:rsidRPr="00D654A1">
        <w:rPr>
          <w:rFonts w:ascii="Arial" w:hAnsi="Arial" w:cs="Arial"/>
          <w:sz w:val="24"/>
          <w:szCs w:val="24"/>
        </w:rPr>
        <w:t xml:space="preserve">Given that time restrictions are likely to reduce opportunity for maintenance (Camos &amp; </w:t>
      </w:r>
      <w:proofErr w:type="spellStart"/>
      <w:r w:rsidRPr="00D654A1">
        <w:rPr>
          <w:rFonts w:ascii="Arial" w:hAnsi="Arial" w:cs="Arial"/>
          <w:sz w:val="24"/>
          <w:szCs w:val="24"/>
        </w:rPr>
        <w:t>Barrouillet</w:t>
      </w:r>
      <w:proofErr w:type="spellEnd"/>
      <w:r w:rsidRPr="00D654A1">
        <w:rPr>
          <w:rFonts w:ascii="Arial" w:hAnsi="Arial" w:cs="Arial"/>
          <w:sz w:val="24"/>
          <w:szCs w:val="24"/>
        </w:rPr>
        <w:t xml:space="preserve">, 2011; Friedman &amp; Miyake, 2004; </w:t>
      </w:r>
      <w:proofErr w:type="spellStart"/>
      <w:r w:rsidRPr="00D654A1">
        <w:rPr>
          <w:rFonts w:ascii="Arial" w:hAnsi="Arial" w:cs="Arial"/>
          <w:sz w:val="24"/>
          <w:szCs w:val="24"/>
        </w:rPr>
        <w:t>Lépine</w:t>
      </w:r>
      <w:proofErr w:type="spellEnd"/>
      <w:r w:rsidRPr="00D654A1">
        <w:rPr>
          <w:rFonts w:ascii="Arial" w:hAnsi="Arial" w:cs="Arial"/>
          <w:sz w:val="24"/>
          <w:szCs w:val="24"/>
        </w:rPr>
        <w:t xml:space="preserve"> et al. 2005; St Clair-Thompson, 2007), this is </w:t>
      </w:r>
      <w:r w:rsidR="00647F78" w:rsidRPr="00D654A1">
        <w:rPr>
          <w:rFonts w:ascii="Arial" w:hAnsi="Arial" w:cs="Arial"/>
          <w:sz w:val="24"/>
          <w:szCs w:val="24"/>
        </w:rPr>
        <w:t>inconsistent with</w:t>
      </w:r>
      <w:r w:rsidRPr="00D654A1">
        <w:rPr>
          <w:rFonts w:ascii="Arial" w:hAnsi="Arial" w:cs="Arial"/>
          <w:sz w:val="24"/>
          <w:szCs w:val="24"/>
        </w:rPr>
        <w:t xml:space="preserve"> the multicomponent model (Baddeley &amp; Hitch, 1974)</w:t>
      </w:r>
      <w:r w:rsidR="00647F78" w:rsidRPr="00D654A1">
        <w:rPr>
          <w:rFonts w:ascii="Arial" w:hAnsi="Arial" w:cs="Arial"/>
          <w:sz w:val="24"/>
          <w:szCs w:val="24"/>
        </w:rPr>
        <w:t>,</w:t>
      </w:r>
      <w:r w:rsidRPr="00D654A1">
        <w:rPr>
          <w:rFonts w:ascii="Arial" w:hAnsi="Arial" w:cs="Arial"/>
          <w:sz w:val="24"/>
          <w:szCs w:val="24"/>
        </w:rPr>
        <w:t xml:space="preserve"> which assumes that WM is reliant on maintenance (e.g. rehearsal)</w:t>
      </w:r>
      <w:r w:rsidR="00647F78" w:rsidRPr="00D654A1">
        <w:rPr>
          <w:rFonts w:ascii="Arial" w:hAnsi="Arial" w:cs="Arial"/>
          <w:sz w:val="24"/>
          <w:szCs w:val="24"/>
        </w:rPr>
        <w:t>,</w:t>
      </w:r>
      <w:r w:rsidRPr="00D654A1">
        <w:rPr>
          <w:rFonts w:ascii="Arial" w:hAnsi="Arial" w:cs="Arial"/>
          <w:sz w:val="24"/>
          <w:szCs w:val="24"/>
        </w:rPr>
        <w:t xml:space="preserve"> </w:t>
      </w:r>
      <w:r w:rsidR="00647F78" w:rsidRPr="00D654A1">
        <w:rPr>
          <w:rFonts w:ascii="Arial" w:hAnsi="Arial" w:cs="Arial"/>
          <w:sz w:val="24"/>
          <w:szCs w:val="24"/>
        </w:rPr>
        <w:t xml:space="preserve">and </w:t>
      </w:r>
      <w:r w:rsidRPr="00D654A1">
        <w:rPr>
          <w:rFonts w:ascii="Arial" w:hAnsi="Arial" w:cs="Arial"/>
          <w:sz w:val="24"/>
          <w:szCs w:val="24"/>
        </w:rPr>
        <w:t xml:space="preserve">the TBRS model which assumes reliance on refreshing (Camos &amp; </w:t>
      </w:r>
      <w:proofErr w:type="spellStart"/>
      <w:r w:rsidRPr="00D654A1">
        <w:rPr>
          <w:rFonts w:ascii="Arial" w:hAnsi="Arial" w:cs="Arial"/>
          <w:sz w:val="24"/>
          <w:szCs w:val="24"/>
        </w:rPr>
        <w:t>Barrouillet</w:t>
      </w:r>
      <w:proofErr w:type="spellEnd"/>
      <w:r w:rsidRPr="00D654A1">
        <w:rPr>
          <w:rFonts w:ascii="Arial" w:hAnsi="Arial" w:cs="Arial"/>
          <w:sz w:val="24"/>
          <w:szCs w:val="24"/>
        </w:rPr>
        <w:t>, 2011).</w:t>
      </w:r>
      <w:r w:rsidR="005E2DBC" w:rsidRPr="00D654A1">
        <w:rPr>
          <w:rFonts w:ascii="Arial" w:hAnsi="Arial" w:cs="Arial"/>
          <w:sz w:val="24"/>
          <w:szCs w:val="24"/>
        </w:rPr>
        <w:t xml:space="preserve"> Neither does this finding support a fundamental ability limited by attention (Cowan, 1999) as, according to this embedded-process model, </w:t>
      </w:r>
      <w:r w:rsidR="005535B8" w:rsidRPr="00D654A1">
        <w:rPr>
          <w:rFonts w:ascii="Arial" w:hAnsi="Arial" w:cs="Arial"/>
          <w:sz w:val="24"/>
          <w:szCs w:val="24"/>
        </w:rPr>
        <w:t xml:space="preserve">storage </w:t>
      </w:r>
      <w:r w:rsidR="005E2DBC" w:rsidRPr="00D654A1">
        <w:rPr>
          <w:rFonts w:ascii="Arial" w:hAnsi="Arial" w:cs="Arial"/>
          <w:sz w:val="24"/>
          <w:szCs w:val="24"/>
        </w:rPr>
        <w:t>should</w:t>
      </w:r>
      <w:r w:rsidR="005535B8" w:rsidRPr="00D654A1">
        <w:rPr>
          <w:rFonts w:ascii="Arial" w:hAnsi="Arial" w:cs="Arial"/>
          <w:sz w:val="24"/>
          <w:szCs w:val="24"/>
        </w:rPr>
        <w:t xml:space="preserve"> increase in the time-</w:t>
      </w:r>
      <w:r w:rsidR="00946494" w:rsidRPr="00D654A1">
        <w:rPr>
          <w:rFonts w:ascii="Arial" w:hAnsi="Arial" w:cs="Arial"/>
          <w:sz w:val="24"/>
          <w:szCs w:val="24"/>
        </w:rPr>
        <w:t>restricted</w:t>
      </w:r>
      <w:r w:rsidR="005535B8" w:rsidRPr="00D654A1">
        <w:rPr>
          <w:rFonts w:ascii="Arial" w:hAnsi="Arial" w:cs="Arial"/>
          <w:sz w:val="24"/>
          <w:szCs w:val="24"/>
        </w:rPr>
        <w:t xml:space="preserve"> condition</w:t>
      </w:r>
      <w:r w:rsidR="005E2DBC" w:rsidRPr="00D654A1">
        <w:rPr>
          <w:rFonts w:ascii="Arial" w:hAnsi="Arial" w:cs="Arial"/>
          <w:sz w:val="24"/>
          <w:szCs w:val="24"/>
        </w:rPr>
        <w:t xml:space="preserve"> where there is</w:t>
      </w:r>
      <w:r w:rsidR="000A10C7" w:rsidRPr="00D654A1">
        <w:rPr>
          <w:rFonts w:ascii="Arial" w:hAnsi="Arial" w:cs="Arial"/>
          <w:sz w:val="24"/>
          <w:szCs w:val="24"/>
        </w:rPr>
        <w:t xml:space="preserve"> less interference from individual variation in </w:t>
      </w:r>
      <w:r w:rsidR="005E2DBC" w:rsidRPr="00D654A1">
        <w:rPr>
          <w:rFonts w:ascii="Arial" w:hAnsi="Arial" w:cs="Arial"/>
          <w:sz w:val="24"/>
          <w:szCs w:val="24"/>
        </w:rPr>
        <w:t>maintenance</w:t>
      </w:r>
      <w:r w:rsidR="000A10C7" w:rsidRPr="00D654A1">
        <w:rPr>
          <w:rFonts w:ascii="Arial" w:hAnsi="Arial" w:cs="Arial"/>
          <w:sz w:val="24"/>
          <w:szCs w:val="24"/>
        </w:rPr>
        <w:t xml:space="preserve"> strategy use</w:t>
      </w:r>
      <w:r w:rsidR="005535B8" w:rsidRPr="00D654A1">
        <w:rPr>
          <w:rFonts w:ascii="Arial" w:hAnsi="Arial" w:cs="Arial"/>
          <w:sz w:val="24"/>
          <w:szCs w:val="24"/>
        </w:rPr>
        <w:t>.</w:t>
      </w:r>
      <w:r w:rsidR="00DA5873" w:rsidRPr="00D654A1">
        <w:rPr>
          <w:rFonts w:ascii="Arial" w:hAnsi="Arial" w:cs="Arial"/>
          <w:sz w:val="24"/>
          <w:szCs w:val="24"/>
        </w:rPr>
        <w:t xml:space="preserve"> This is not to say that maintenance is unimportant for encoding information into short-term stores (McNamara &amp; Scott, 2001), but that when there is a concurrent processing task, </w:t>
      </w:r>
      <w:r w:rsidR="009E0DB0" w:rsidRPr="00D654A1">
        <w:rPr>
          <w:rFonts w:ascii="Arial" w:hAnsi="Arial" w:cs="Arial"/>
          <w:sz w:val="24"/>
          <w:szCs w:val="24"/>
        </w:rPr>
        <w:t xml:space="preserve">increased </w:t>
      </w:r>
      <w:r w:rsidR="00DA5873" w:rsidRPr="00D654A1">
        <w:rPr>
          <w:rFonts w:ascii="Arial" w:hAnsi="Arial" w:cs="Arial"/>
          <w:sz w:val="24"/>
          <w:szCs w:val="24"/>
        </w:rPr>
        <w:t>time for maintenance d</w:t>
      </w:r>
      <w:r w:rsidR="007F0BA5" w:rsidRPr="00D654A1">
        <w:rPr>
          <w:rFonts w:ascii="Arial" w:hAnsi="Arial" w:cs="Arial"/>
          <w:sz w:val="24"/>
          <w:szCs w:val="24"/>
        </w:rPr>
        <w:t>id</w:t>
      </w:r>
      <w:r w:rsidR="00DA5873" w:rsidRPr="00D654A1">
        <w:rPr>
          <w:rFonts w:ascii="Arial" w:hAnsi="Arial" w:cs="Arial"/>
          <w:sz w:val="24"/>
          <w:szCs w:val="24"/>
        </w:rPr>
        <w:t xml:space="preserve"> not improve recall</w:t>
      </w:r>
      <w:r w:rsidR="007F0BA5" w:rsidRPr="00D654A1">
        <w:rPr>
          <w:rFonts w:ascii="Arial" w:hAnsi="Arial" w:cs="Arial"/>
          <w:sz w:val="24"/>
          <w:szCs w:val="24"/>
        </w:rPr>
        <w:t xml:space="preserve"> in the current sample of 7-</w:t>
      </w:r>
      <w:r w:rsidR="00A43735" w:rsidRPr="00D654A1">
        <w:rPr>
          <w:rFonts w:ascii="Arial" w:hAnsi="Arial" w:cs="Arial"/>
          <w:sz w:val="24"/>
          <w:szCs w:val="24"/>
        </w:rPr>
        <w:t xml:space="preserve"> and </w:t>
      </w:r>
      <w:r w:rsidR="007F0BA5" w:rsidRPr="00D654A1">
        <w:rPr>
          <w:rFonts w:ascii="Arial" w:hAnsi="Arial" w:cs="Arial"/>
          <w:sz w:val="24"/>
          <w:szCs w:val="24"/>
        </w:rPr>
        <w:t>8-year-olds</w:t>
      </w:r>
      <w:r w:rsidR="00DA5873" w:rsidRPr="00D654A1">
        <w:rPr>
          <w:rFonts w:ascii="Arial" w:hAnsi="Arial" w:cs="Arial"/>
          <w:sz w:val="24"/>
          <w:szCs w:val="24"/>
        </w:rPr>
        <w:t>.</w:t>
      </w:r>
    </w:p>
    <w:p w14:paraId="5F00A222" w14:textId="046D994C" w:rsidR="00A047E4" w:rsidRPr="00D654A1" w:rsidRDefault="005E2DBC" w:rsidP="00CF2A46">
      <w:pPr>
        <w:pStyle w:val="CommentText"/>
        <w:spacing w:line="480" w:lineRule="auto"/>
        <w:ind w:firstLine="720"/>
        <w:rPr>
          <w:rFonts w:ascii="Arial" w:hAnsi="Arial" w:cs="Arial"/>
          <w:sz w:val="24"/>
          <w:szCs w:val="24"/>
        </w:rPr>
      </w:pPr>
      <w:r w:rsidRPr="00D654A1">
        <w:rPr>
          <w:rFonts w:ascii="Arial" w:hAnsi="Arial" w:cs="Arial"/>
          <w:sz w:val="24"/>
          <w:szCs w:val="24"/>
        </w:rPr>
        <w:t xml:space="preserve">The absence of impaired storage with processing </w:t>
      </w:r>
      <w:r w:rsidR="009E0DB0" w:rsidRPr="00D654A1">
        <w:rPr>
          <w:rFonts w:ascii="Arial" w:hAnsi="Arial" w:cs="Arial"/>
          <w:sz w:val="24"/>
          <w:szCs w:val="24"/>
        </w:rPr>
        <w:t xml:space="preserve">time </w:t>
      </w:r>
      <w:r w:rsidRPr="00D654A1">
        <w:rPr>
          <w:rFonts w:ascii="Arial" w:hAnsi="Arial" w:cs="Arial"/>
          <w:sz w:val="24"/>
          <w:szCs w:val="24"/>
        </w:rPr>
        <w:t xml:space="preserve">restrictions points to </w:t>
      </w:r>
      <w:r w:rsidR="005535B8" w:rsidRPr="00D654A1">
        <w:rPr>
          <w:rFonts w:ascii="Arial" w:hAnsi="Arial" w:cs="Arial"/>
          <w:sz w:val="24"/>
          <w:szCs w:val="24"/>
        </w:rPr>
        <w:t>the task-switching</w:t>
      </w:r>
      <w:r w:rsidR="00946494" w:rsidRPr="00D654A1">
        <w:rPr>
          <w:rFonts w:ascii="Arial" w:hAnsi="Arial" w:cs="Arial"/>
          <w:sz w:val="24"/>
          <w:szCs w:val="24"/>
        </w:rPr>
        <w:t xml:space="preserve"> (Case et al., 1982)</w:t>
      </w:r>
      <w:r w:rsidR="005535B8" w:rsidRPr="00D654A1">
        <w:rPr>
          <w:rFonts w:ascii="Arial" w:hAnsi="Arial" w:cs="Arial"/>
          <w:sz w:val="24"/>
          <w:szCs w:val="24"/>
        </w:rPr>
        <w:t xml:space="preserve"> and resource-sharing</w:t>
      </w:r>
      <w:r w:rsidR="00946494" w:rsidRPr="00D654A1">
        <w:rPr>
          <w:rFonts w:ascii="Arial" w:hAnsi="Arial" w:cs="Arial"/>
          <w:sz w:val="24"/>
          <w:szCs w:val="24"/>
        </w:rPr>
        <w:t xml:space="preserve"> (Towse &amp; Hitch, 1995)</w:t>
      </w:r>
      <w:r w:rsidR="005535B8" w:rsidRPr="00D654A1">
        <w:rPr>
          <w:rFonts w:ascii="Arial" w:hAnsi="Arial" w:cs="Arial"/>
          <w:sz w:val="24"/>
          <w:szCs w:val="24"/>
        </w:rPr>
        <w:t xml:space="preserve"> </w:t>
      </w:r>
      <w:r w:rsidRPr="00D654A1">
        <w:rPr>
          <w:rFonts w:ascii="Arial" w:hAnsi="Arial" w:cs="Arial"/>
          <w:sz w:val="24"/>
          <w:szCs w:val="24"/>
        </w:rPr>
        <w:t xml:space="preserve">accounts of WM, as children were provided with processing time allowance according to their individual speeds. Thus, if resource-sharing explains WM, such a restriction would not impact </w:t>
      </w:r>
      <w:r w:rsidR="00CF2A46" w:rsidRPr="00D654A1">
        <w:rPr>
          <w:rFonts w:ascii="Arial" w:hAnsi="Arial" w:cs="Arial"/>
          <w:sz w:val="24"/>
          <w:szCs w:val="24"/>
        </w:rPr>
        <w:t xml:space="preserve">cognitive resources used for storage. Similarly, if task-switching explains WM, accounting for individual variation in processing speeds would mean time spent away from storage was not increased beyond </w:t>
      </w:r>
      <w:r w:rsidR="001113E0" w:rsidRPr="00D654A1">
        <w:rPr>
          <w:rFonts w:ascii="Arial" w:hAnsi="Arial" w:cs="Arial"/>
          <w:sz w:val="24"/>
          <w:szCs w:val="24"/>
        </w:rPr>
        <w:t xml:space="preserve">that required to </w:t>
      </w:r>
      <w:r w:rsidR="00CF2A46" w:rsidRPr="00D654A1">
        <w:rPr>
          <w:rFonts w:ascii="Arial" w:hAnsi="Arial" w:cs="Arial"/>
          <w:sz w:val="24"/>
          <w:szCs w:val="24"/>
        </w:rPr>
        <w:t xml:space="preserve">process the stimuli before switching back to </w:t>
      </w:r>
      <w:r w:rsidR="005D3C93" w:rsidRPr="00D654A1">
        <w:rPr>
          <w:rFonts w:ascii="Arial" w:hAnsi="Arial" w:cs="Arial"/>
          <w:sz w:val="24"/>
          <w:szCs w:val="24"/>
        </w:rPr>
        <w:t>memoranda</w:t>
      </w:r>
      <w:r w:rsidR="001113E0" w:rsidRPr="00D654A1">
        <w:rPr>
          <w:rFonts w:ascii="Arial" w:hAnsi="Arial" w:cs="Arial"/>
          <w:sz w:val="24"/>
          <w:szCs w:val="24"/>
        </w:rPr>
        <w:t xml:space="preserve">, thus preventing </w:t>
      </w:r>
      <w:r w:rsidR="00CF2A46" w:rsidRPr="00D654A1">
        <w:rPr>
          <w:rFonts w:ascii="Arial" w:hAnsi="Arial" w:cs="Arial"/>
          <w:sz w:val="24"/>
          <w:szCs w:val="24"/>
        </w:rPr>
        <w:t xml:space="preserve">decay. </w:t>
      </w:r>
      <w:r w:rsidR="00CC2412" w:rsidRPr="00D654A1">
        <w:rPr>
          <w:rFonts w:ascii="Arial" w:hAnsi="Arial" w:cs="Arial"/>
          <w:sz w:val="24"/>
          <w:szCs w:val="24"/>
        </w:rPr>
        <w:t xml:space="preserve">Furthermore, storage was related to processing times in both conditions for the Counting and Odd-one-out span tasks, consistent with </w:t>
      </w:r>
      <w:r w:rsidR="00EF01ED" w:rsidRPr="00D654A1">
        <w:rPr>
          <w:rFonts w:ascii="Arial" w:hAnsi="Arial" w:cs="Arial"/>
          <w:sz w:val="24"/>
          <w:szCs w:val="24"/>
        </w:rPr>
        <w:t>the</w:t>
      </w:r>
      <w:r w:rsidR="00FD5D77" w:rsidRPr="00D654A1">
        <w:rPr>
          <w:rFonts w:ascii="Arial" w:hAnsi="Arial" w:cs="Arial"/>
          <w:sz w:val="24"/>
          <w:szCs w:val="24"/>
        </w:rPr>
        <w:t xml:space="preserve"> aforementioned</w:t>
      </w:r>
      <w:r w:rsidR="00A047E4" w:rsidRPr="00D654A1">
        <w:rPr>
          <w:rFonts w:ascii="Arial" w:hAnsi="Arial" w:cs="Arial"/>
          <w:sz w:val="24"/>
          <w:szCs w:val="24"/>
        </w:rPr>
        <w:t xml:space="preserve"> models</w:t>
      </w:r>
      <w:r w:rsidR="00885B7B" w:rsidRPr="00D654A1">
        <w:rPr>
          <w:rFonts w:ascii="Arial" w:hAnsi="Arial" w:cs="Arial"/>
          <w:sz w:val="24"/>
          <w:szCs w:val="24"/>
        </w:rPr>
        <w:t>’</w:t>
      </w:r>
      <w:r w:rsidR="00A047E4" w:rsidRPr="00D654A1">
        <w:rPr>
          <w:rFonts w:ascii="Arial" w:hAnsi="Arial" w:cs="Arial"/>
          <w:sz w:val="24"/>
          <w:szCs w:val="24"/>
        </w:rPr>
        <w:t xml:space="preserve"> supposition </w:t>
      </w:r>
      <w:r w:rsidR="00EF01ED" w:rsidRPr="00D654A1">
        <w:rPr>
          <w:rFonts w:ascii="Arial" w:hAnsi="Arial" w:cs="Arial"/>
          <w:sz w:val="24"/>
          <w:szCs w:val="24"/>
        </w:rPr>
        <w:t>that processing</w:t>
      </w:r>
      <w:r w:rsidR="00FD5D77" w:rsidRPr="00D654A1">
        <w:rPr>
          <w:rFonts w:ascii="Arial" w:hAnsi="Arial" w:cs="Arial"/>
          <w:sz w:val="24"/>
          <w:szCs w:val="24"/>
        </w:rPr>
        <w:t xml:space="preserve"> speed relates to </w:t>
      </w:r>
      <w:r w:rsidR="001F705A" w:rsidRPr="00D654A1">
        <w:rPr>
          <w:rFonts w:ascii="Arial" w:hAnsi="Arial" w:cs="Arial"/>
          <w:sz w:val="24"/>
          <w:szCs w:val="24"/>
        </w:rPr>
        <w:t>storage</w:t>
      </w:r>
      <w:r w:rsidR="00EF01ED" w:rsidRPr="00D654A1">
        <w:rPr>
          <w:rFonts w:ascii="Arial" w:hAnsi="Arial" w:cs="Arial"/>
          <w:sz w:val="24"/>
          <w:szCs w:val="24"/>
        </w:rPr>
        <w:t>.</w:t>
      </w:r>
    </w:p>
    <w:p w14:paraId="5CE52000" w14:textId="77777777" w:rsidR="00A94758" w:rsidRPr="00D654A1" w:rsidRDefault="002C46E1" w:rsidP="005D3C93">
      <w:pPr>
        <w:pStyle w:val="CommentText"/>
        <w:spacing w:line="480" w:lineRule="auto"/>
        <w:ind w:firstLine="720"/>
        <w:rPr>
          <w:rFonts w:ascii="Arial" w:hAnsi="Arial" w:cs="Arial"/>
          <w:sz w:val="24"/>
          <w:szCs w:val="24"/>
        </w:rPr>
      </w:pPr>
      <w:r w:rsidRPr="00D654A1">
        <w:rPr>
          <w:rFonts w:ascii="Arial" w:hAnsi="Arial" w:cs="Arial"/>
          <w:sz w:val="24"/>
          <w:szCs w:val="24"/>
        </w:rPr>
        <w:t xml:space="preserve">Storage and processing times were unrelated in both conditions for Listening </w:t>
      </w:r>
      <w:r w:rsidR="00AD707F" w:rsidRPr="00D654A1">
        <w:rPr>
          <w:rFonts w:ascii="Arial" w:hAnsi="Arial" w:cs="Arial"/>
          <w:sz w:val="24"/>
          <w:szCs w:val="24"/>
        </w:rPr>
        <w:t>s</w:t>
      </w:r>
      <w:r w:rsidRPr="00D654A1">
        <w:rPr>
          <w:rFonts w:ascii="Arial" w:hAnsi="Arial" w:cs="Arial"/>
          <w:sz w:val="24"/>
          <w:szCs w:val="24"/>
        </w:rPr>
        <w:t>pan, which may be explained by task-specific stimuli. Unlike Counting and Odd-one-out span, Listening span uses semantic stimuli</w:t>
      </w:r>
      <w:r w:rsidR="00975878" w:rsidRPr="00D654A1">
        <w:rPr>
          <w:rFonts w:ascii="Arial" w:hAnsi="Arial" w:cs="Arial"/>
          <w:sz w:val="24"/>
          <w:szCs w:val="24"/>
        </w:rPr>
        <w:t xml:space="preserve"> presented auditorily</w:t>
      </w:r>
      <w:r w:rsidRPr="00D654A1">
        <w:rPr>
          <w:rFonts w:ascii="Arial" w:hAnsi="Arial" w:cs="Arial"/>
          <w:sz w:val="24"/>
          <w:szCs w:val="24"/>
        </w:rPr>
        <w:t>. Cowan et al</w:t>
      </w:r>
      <w:r w:rsidR="00C51EE3" w:rsidRPr="00D654A1">
        <w:rPr>
          <w:rFonts w:ascii="Arial" w:hAnsi="Arial" w:cs="Arial"/>
          <w:sz w:val="24"/>
          <w:szCs w:val="24"/>
        </w:rPr>
        <w:t>.</w:t>
      </w:r>
      <w:r w:rsidRPr="00D654A1">
        <w:rPr>
          <w:rFonts w:ascii="Arial" w:hAnsi="Arial" w:cs="Arial"/>
          <w:sz w:val="24"/>
          <w:szCs w:val="24"/>
        </w:rPr>
        <w:t xml:space="preserve"> (2003) found that semantic information can be used as a cue in recall, rather than </w:t>
      </w:r>
      <w:r w:rsidR="00975878" w:rsidRPr="00D654A1">
        <w:rPr>
          <w:rFonts w:ascii="Arial" w:hAnsi="Arial" w:cs="Arial"/>
          <w:sz w:val="24"/>
          <w:szCs w:val="24"/>
        </w:rPr>
        <w:t xml:space="preserve">relying solely on </w:t>
      </w:r>
      <w:r w:rsidRPr="00D654A1">
        <w:rPr>
          <w:rFonts w:ascii="Arial" w:hAnsi="Arial" w:cs="Arial"/>
          <w:sz w:val="24"/>
          <w:szCs w:val="24"/>
        </w:rPr>
        <w:t xml:space="preserve">phonological memory to recall less meaningful memoranda. </w:t>
      </w:r>
      <w:r w:rsidR="00EE3663" w:rsidRPr="00D654A1">
        <w:rPr>
          <w:rFonts w:ascii="Arial" w:hAnsi="Arial" w:cs="Arial"/>
          <w:sz w:val="24"/>
          <w:szCs w:val="24"/>
        </w:rPr>
        <w:t xml:space="preserve">This suggests the memoranda </w:t>
      </w:r>
      <w:r w:rsidR="007B13B3" w:rsidRPr="00D654A1">
        <w:rPr>
          <w:rFonts w:ascii="Arial" w:hAnsi="Arial" w:cs="Arial"/>
          <w:sz w:val="24"/>
          <w:szCs w:val="24"/>
        </w:rPr>
        <w:t>are</w:t>
      </w:r>
      <w:r w:rsidR="00EE3663" w:rsidRPr="00D654A1">
        <w:rPr>
          <w:rFonts w:ascii="Arial" w:hAnsi="Arial" w:cs="Arial"/>
          <w:sz w:val="24"/>
          <w:szCs w:val="24"/>
        </w:rPr>
        <w:t xml:space="preserve"> being recalled from long-term memory. As such, a correlation with processing times indicating maintenance, refreshing, resource trade-off or decay prevention would not be expected. It would, however, align to the embedded-process model that posits memoranda in WM are activated from long-term memory.</w:t>
      </w:r>
      <w:r w:rsidR="00966AE8" w:rsidRPr="00D654A1">
        <w:rPr>
          <w:rFonts w:ascii="Arial" w:hAnsi="Arial" w:cs="Arial"/>
          <w:sz w:val="24"/>
          <w:szCs w:val="24"/>
        </w:rPr>
        <w:t xml:space="preserve"> Although the analysis is not included here for the sake of brevity</w:t>
      </w:r>
      <w:r w:rsidR="00946494" w:rsidRPr="00D654A1">
        <w:rPr>
          <w:rFonts w:ascii="Arial" w:hAnsi="Arial" w:cs="Arial"/>
          <w:sz w:val="24"/>
          <w:szCs w:val="24"/>
        </w:rPr>
        <w:t xml:space="preserve"> (see mean recall times in Table 2)</w:t>
      </w:r>
      <w:r w:rsidR="00966AE8" w:rsidRPr="00D654A1">
        <w:rPr>
          <w:rFonts w:ascii="Arial" w:hAnsi="Arial" w:cs="Arial"/>
          <w:sz w:val="24"/>
          <w:szCs w:val="24"/>
        </w:rPr>
        <w:t>, this explanation is further supported by the considerably longer recall times for Listening span compared to the other two tasks.</w:t>
      </w:r>
    </w:p>
    <w:p w14:paraId="403A93A5" w14:textId="4F2486C5" w:rsidR="002C46E1" w:rsidRPr="00D654A1" w:rsidRDefault="002C46E1" w:rsidP="005D3C93">
      <w:pPr>
        <w:pStyle w:val="CommentText"/>
        <w:spacing w:line="480" w:lineRule="auto"/>
        <w:ind w:firstLine="720"/>
        <w:rPr>
          <w:rFonts w:ascii="Arial" w:hAnsi="Arial" w:cs="Arial"/>
          <w:sz w:val="24"/>
          <w:szCs w:val="24"/>
        </w:rPr>
      </w:pPr>
      <w:r w:rsidRPr="00D654A1">
        <w:rPr>
          <w:rFonts w:ascii="Arial" w:hAnsi="Arial" w:cs="Arial"/>
          <w:sz w:val="24"/>
          <w:szCs w:val="24"/>
        </w:rPr>
        <w:t xml:space="preserve">This </w:t>
      </w:r>
      <w:r w:rsidR="009E7881" w:rsidRPr="00D654A1">
        <w:rPr>
          <w:rFonts w:ascii="Arial" w:hAnsi="Arial" w:cs="Arial"/>
          <w:sz w:val="24"/>
          <w:szCs w:val="24"/>
        </w:rPr>
        <w:t xml:space="preserve">interpretation </w:t>
      </w:r>
      <w:r w:rsidRPr="00D654A1">
        <w:rPr>
          <w:rFonts w:ascii="Arial" w:hAnsi="Arial" w:cs="Arial"/>
          <w:sz w:val="24"/>
          <w:szCs w:val="24"/>
        </w:rPr>
        <w:t>is</w:t>
      </w:r>
      <w:r w:rsidR="009E7881" w:rsidRPr="00D654A1">
        <w:rPr>
          <w:rFonts w:ascii="Arial" w:hAnsi="Arial" w:cs="Arial"/>
          <w:sz w:val="24"/>
          <w:szCs w:val="24"/>
        </w:rPr>
        <w:t xml:space="preserve"> also</w:t>
      </w:r>
      <w:r w:rsidRPr="00D654A1">
        <w:rPr>
          <w:rFonts w:ascii="Arial" w:hAnsi="Arial" w:cs="Arial"/>
          <w:sz w:val="24"/>
          <w:szCs w:val="24"/>
        </w:rPr>
        <w:t xml:space="preserve"> in line with the</w:t>
      </w:r>
      <w:r w:rsidR="009E7881" w:rsidRPr="00D654A1">
        <w:rPr>
          <w:rFonts w:ascii="Arial" w:hAnsi="Arial" w:cs="Arial"/>
          <w:sz w:val="24"/>
          <w:szCs w:val="24"/>
        </w:rPr>
        <w:t xml:space="preserve"> unexpected</w:t>
      </w:r>
      <w:r w:rsidRPr="00D654A1">
        <w:rPr>
          <w:rFonts w:ascii="Arial" w:hAnsi="Arial" w:cs="Arial"/>
          <w:sz w:val="24"/>
          <w:szCs w:val="24"/>
        </w:rPr>
        <w:t xml:space="preserve"> finding that mean storage scores for the computer-paced Listening </w:t>
      </w:r>
      <w:r w:rsidR="00AD707F" w:rsidRPr="00D654A1">
        <w:rPr>
          <w:rFonts w:ascii="Arial" w:hAnsi="Arial" w:cs="Arial"/>
          <w:sz w:val="24"/>
          <w:szCs w:val="24"/>
        </w:rPr>
        <w:t>s</w:t>
      </w:r>
      <w:r w:rsidRPr="00D654A1">
        <w:rPr>
          <w:rFonts w:ascii="Arial" w:hAnsi="Arial" w:cs="Arial"/>
          <w:sz w:val="24"/>
          <w:szCs w:val="24"/>
        </w:rPr>
        <w:t>pan were significantly higher than mean storage scores for the participant-led version. The stimuli used for the processing components of the participant-led and computer-paced tasks were identical to minimise variation caused by differing processing demands (see St Clair-Thompson, 2007, for a similar methodology with adults). Due to the semantically meaningful nature of sentences, it is possible that some of the sentences were retained in long-term memory from the participant-led trials administered six weeks earlier. Therefore, practice effects may have occurred for this particular task. This could then have resulted in faster processing of the stimuli</w:t>
      </w:r>
      <w:r w:rsidR="0011503D" w:rsidRPr="00D654A1">
        <w:rPr>
          <w:rFonts w:ascii="Arial" w:hAnsi="Arial" w:cs="Arial"/>
          <w:sz w:val="24"/>
          <w:szCs w:val="24"/>
        </w:rPr>
        <w:t>, thus benefitting time-limited activation</w:t>
      </w:r>
      <w:r w:rsidRPr="00D654A1">
        <w:rPr>
          <w:rFonts w:ascii="Arial" w:hAnsi="Arial" w:cs="Arial"/>
          <w:sz w:val="24"/>
          <w:szCs w:val="24"/>
        </w:rPr>
        <w:t xml:space="preserve">, leading to higher span scores (see Cowan et al., 2003, for a similar explanation for longer recall times in a sentence span task).  </w:t>
      </w:r>
    </w:p>
    <w:p w14:paraId="5CCDA36D" w14:textId="6E423667" w:rsidR="00D80284" w:rsidRPr="00D654A1" w:rsidRDefault="00D80284" w:rsidP="00D80284">
      <w:pPr>
        <w:spacing w:line="480" w:lineRule="auto"/>
        <w:ind w:firstLine="720"/>
        <w:rPr>
          <w:rFonts w:ascii="Arial" w:hAnsi="Arial" w:cs="Arial"/>
        </w:rPr>
      </w:pPr>
      <w:r w:rsidRPr="00D654A1">
        <w:rPr>
          <w:rFonts w:ascii="Arial" w:hAnsi="Arial" w:cs="Arial"/>
        </w:rPr>
        <w:t xml:space="preserve">A further effect of time restrictions was faster processing and recall times, together with poorer processing accuracy, compared to the participant led tasks. The reason for faster processing times – and poorer accuracy – is easily explained by the instruction for children to process the stimuli straight away due to reduced time allowance compared to the participant-led task. The importance of </w:t>
      </w:r>
      <w:r w:rsidR="009E7881" w:rsidRPr="00D654A1">
        <w:rPr>
          <w:rFonts w:ascii="Arial" w:hAnsi="Arial" w:cs="Arial"/>
        </w:rPr>
        <w:t>the role of processing speed</w:t>
      </w:r>
      <w:r w:rsidRPr="00D654A1">
        <w:rPr>
          <w:rFonts w:ascii="Arial" w:hAnsi="Arial" w:cs="Arial"/>
        </w:rPr>
        <w:t xml:space="preserve"> in HLC is examined below. There are two possible explanations for faster recall times in the computer-paced condition. Participants may have been primed by the faster pace of the processing task, so that they then increased their recall speed. This is feasible, as children may not be able to isolate an instruction to a single component of an overall task (</w:t>
      </w:r>
      <w:proofErr w:type="spellStart"/>
      <w:r w:rsidRPr="00D654A1">
        <w:rPr>
          <w:rFonts w:ascii="Arial" w:hAnsi="Arial" w:cs="Arial"/>
        </w:rPr>
        <w:t>Imeraj</w:t>
      </w:r>
      <w:proofErr w:type="spellEnd"/>
      <w:r w:rsidRPr="00D654A1">
        <w:rPr>
          <w:rFonts w:ascii="Arial" w:hAnsi="Arial" w:cs="Arial"/>
        </w:rPr>
        <w:t xml:space="preserve"> et al., 2013). Alternatively, it may be that the computer-paced tasks reduced opportunity for maintenance and encoding into long-term memory (Cowan, 2008). Therefore, with the memoranda still active in short-term memory, participants would </w:t>
      </w:r>
      <w:r w:rsidR="00DE5474" w:rsidRPr="00D654A1">
        <w:rPr>
          <w:rFonts w:ascii="Arial" w:hAnsi="Arial" w:cs="Arial"/>
        </w:rPr>
        <w:t xml:space="preserve">attempt </w:t>
      </w:r>
      <w:r w:rsidRPr="00D654A1">
        <w:rPr>
          <w:rFonts w:ascii="Arial" w:hAnsi="Arial" w:cs="Arial"/>
        </w:rPr>
        <w:t xml:space="preserve">to recall the information more rapidly to avoid decay (Cowan &amp; </w:t>
      </w:r>
      <w:proofErr w:type="spellStart"/>
      <w:r w:rsidRPr="00D654A1">
        <w:rPr>
          <w:rFonts w:ascii="Arial" w:hAnsi="Arial" w:cs="Arial"/>
        </w:rPr>
        <w:t>AuBuchon</w:t>
      </w:r>
      <w:proofErr w:type="spellEnd"/>
      <w:r w:rsidRPr="00D654A1">
        <w:rPr>
          <w:rFonts w:ascii="Arial" w:hAnsi="Arial" w:cs="Arial"/>
        </w:rPr>
        <w:t>, 2008).</w:t>
      </w:r>
      <w:r w:rsidR="00DE5474" w:rsidRPr="00D654A1">
        <w:rPr>
          <w:rFonts w:ascii="Arial" w:hAnsi="Arial" w:cs="Arial"/>
        </w:rPr>
        <w:t xml:space="preserve"> </w:t>
      </w:r>
      <w:r w:rsidRPr="00D654A1">
        <w:rPr>
          <w:rFonts w:ascii="Arial" w:hAnsi="Arial" w:cs="Arial"/>
        </w:rPr>
        <w:t>In line with this, faster recall times were related to higher storage scores in all three CSTs in the computer-paced condition, but this was only evident</w:t>
      </w:r>
      <w:r w:rsidR="003B1482" w:rsidRPr="00D654A1">
        <w:rPr>
          <w:rFonts w:ascii="Arial" w:hAnsi="Arial" w:cs="Arial"/>
        </w:rPr>
        <w:t xml:space="preserve"> for Counting </w:t>
      </w:r>
      <w:r w:rsidR="00656742" w:rsidRPr="00D654A1">
        <w:rPr>
          <w:rFonts w:ascii="Arial" w:hAnsi="Arial" w:cs="Arial"/>
        </w:rPr>
        <w:t>s</w:t>
      </w:r>
      <w:r w:rsidR="003B1482" w:rsidRPr="00D654A1">
        <w:rPr>
          <w:rFonts w:ascii="Arial" w:hAnsi="Arial" w:cs="Arial"/>
        </w:rPr>
        <w:t>pan</w:t>
      </w:r>
      <w:r w:rsidRPr="00D654A1">
        <w:rPr>
          <w:rFonts w:ascii="Arial" w:hAnsi="Arial" w:cs="Arial"/>
        </w:rPr>
        <w:t xml:space="preserve"> in the participant-led condition.</w:t>
      </w:r>
      <w:r w:rsidR="00DE5474" w:rsidRPr="00D654A1">
        <w:rPr>
          <w:rFonts w:ascii="Arial" w:hAnsi="Arial" w:cs="Arial"/>
        </w:rPr>
        <w:t xml:space="preserve"> This is also consistent with the task-switching hypothesis (Towse &amp; Hitch, 1995) which emphasises the role of time-based decay in WM.</w:t>
      </w:r>
    </w:p>
    <w:p w14:paraId="7764D34C" w14:textId="77777777" w:rsidR="009E7881" w:rsidRPr="00D654A1" w:rsidRDefault="009E18C0" w:rsidP="005D3C93">
      <w:pPr>
        <w:spacing w:line="480" w:lineRule="auto"/>
        <w:ind w:firstLine="720"/>
        <w:rPr>
          <w:rFonts w:ascii="Arial" w:hAnsi="Arial" w:cs="Arial"/>
        </w:rPr>
      </w:pPr>
      <w:r w:rsidRPr="00D654A1">
        <w:rPr>
          <w:rFonts w:ascii="Arial" w:hAnsi="Arial" w:cs="Arial"/>
        </w:rPr>
        <w:t>These f</w:t>
      </w:r>
      <w:r w:rsidR="00E47869" w:rsidRPr="00D654A1">
        <w:rPr>
          <w:rFonts w:ascii="Arial" w:hAnsi="Arial" w:cs="Arial"/>
        </w:rPr>
        <w:t xml:space="preserve">indings </w:t>
      </w:r>
      <w:r w:rsidR="00A6021C" w:rsidRPr="00D654A1">
        <w:rPr>
          <w:rFonts w:ascii="Arial" w:hAnsi="Arial" w:cs="Arial"/>
        </w:rPr>
        <w:t xml:space="preserve">suggest </w:t>
      </w:r>
      <w:r w:rsidR="00940B9F" w:rsidRPr="00D654A1">
        <w:rPr>
          <w:rFonts w:ascii="Arial" w:hAnsi="Arial" w:cs="Arial"/>
        </w:rPr>
        <w:t xml:space="preserve">that, in relation to the first research question, </w:t>
      </w:r>
      <w:r w:rsidRPr="00D654A1">
        <w:rPr>
          <w:rFonts w:ascii="Arial" w:hAnsi="Arial" w:cs="Arial"/>
        </w:rPr>
        <w:t xml:space="preserve">time for </w:t>
      </w:r>
      <w:r w:rsidR="00A6021C" w:rsidRPr="00D654A1">
        <w:rPr>
          <w:rFonts w:ascii="Arial" w:hAnsi="Arial" w:cs="Arial"/>
        </w:rPr>
        <w:t>maintenance</w:t>
      </w:r>
      <w:r w:rsidRPr="00D654A1">
        <w:rPr>
          <w:rFonts w:ascii="Arial" w:hAnsi="Arial" w:cs="Arial"/>
        </w:rPr>
        <w:t xml:space="preserve"> neither benefits nor disrupts storage in WM, thus supporting either a resource-sharing</w:t>
      </w:r>
      <w:r w:rsidR="00940B9F" w:rsidRPr="00D654A1">
        <w:rPr>
          <w:rFonts w:ascii="Arial" w:hAnsi="Arial" w:cs="Arial"/>
        </w:rPr>
        <w:t xml:space="preserve"> or a</w:t>
      </w:r>
      <w:r w:rsidRPr="00D654A1">
        <w:rPr>
          <w:rFonts w:ascii="Arial" w:hAnsi="Arial" w:cs="Arial"/>
        </w:rPr>
        <w:t xml:space="preserve"> task-switching model. Additionally, </w:t>
      </w:r>
      <w:r w:rsidR="005D3C93" w:rsidRPr="00D654A1">
        <w:rPr>
          <w:rFonts w:ascii="Arial" w:hAnsi="Arial" w:cs="Arial"/>
        </w:rPr>
        <w:t xml:space="preserve">a negative linear relationship between storage and processing time provides further evidence for these </w:t>
      </w:r>
      <w:r w:rsidR="00940B9F" w:rsidRPr="00D654A1">
        <w:rPr>
          <w:rFonts w:ascii="Arial" w:hAnsi="Arial" w:cs="Arial"/>
        </w:rPr>
        <w:t xml:space="preserve">two </w:t>
      </w:r>
      <w:r w:rsidR="005D3C93" w:rsidRPr="00D654A1">
        <w:rPr>
          <w:rFonts w:ascii="Arial" w:hAnsi="Arial" w:cs="Arial"/>
        </w:rPr>
        <w:t>models.</w:t>
      </w:r>
    </w:p>
    <w:p w14:paraId="3A4A06EC" w14:textId="3A4CDCF2" w:rsidR="00FF3EA8" w:rsidRPr="00D654A1" w:rsidRDefault="00A8589D" w:rsidP="005D3C93">
      <w:pPr>
        <w:spacing w:line="480" w:lineRule="auto"/>
        <w:ind w:firstLine="720"/>
        <w:rPr>
          <w:rFonts w:ascii="Arial" w:hAnsi="Arial" w:cs="Arial"/>
        </w:rPr>
      </w:pPr>
      <w:r w:rsidRPr="00D654A1">
        <w:rPr>
          <w:rFonts w:ascii="Arial" w:hAnsi="Arial" w:cs="Arial"/>
        </w:rPr>
        <w:t xml:space="preserve">The second research question used PCA to examine whether individual performance indices </w:t>
      </w:r>
      <w:r w:rsidR="00203504" w:rsidRPr="00D654A1">
        <w:rPr>
          <w:rFonts w:ascii="Arial" w:hAnsi="Arial" w:cs="Arial"/>
        </w:rPr>
        <w:t xml:space="preserve">from the CSTs </w:t>
      </w:r>
      <w:r w:rsidRPr="00D654A1">
        <w:rPr>
          <w:rFonts w:ascii="Arial" w:hAnsi="Arial" w:cs="Arial"/>
        </w:rPr>
        <w:t>can aid understanding of the WM-HLC relationship</w:t>
      </w:r>
      <w:r w:rsidR="00A3121E" w:rsidRPr="00D654A1">
        <w:rPr>
          <w:rFonts w:ascii="Arial" w:hAnsi="Arial" w:cs="Arial"/>
        </w:rPr>
        <w:t>,</w:t>
      </w:r>
      <w:r w:rsidRPr="00D654A1">
        <w:rPr>
          <w:rFonts w:ascii="Arial" w:hAnsi="Arial" w:cs="Arial"/>
        </w:rPr>
        <w:t xml:space="preserve"> and explain why it is affected by restricted processing times. </w:t>
      </w:r>
      <w:r w:rsidR="00FF3EA8" w:rsidRPr="00D654A1">
        <w:rPr>
          <w:rFonts w:ascii="Arial" w:hAnsi="Arial" w:cs="Arial"/>
        </w:rPr>
        <w:t xml:space="preserve">It is worthy of note that, with </w:t>
      </w:r>
      <w:r w:rsidR="00A3121E" w:rsidRPr="00D654A1">
        <w:rPr>
          <w:rFonts w:ascii="Arial" w:hAnsi="Arial" w:cs="Arial"/>
        </w:rPr>
        <w:t xml:space="preserve">one </w:t>
      </w:r>
      <w:r w:rsidR="00FF3EA8" w:rsidRPr="00D654A1">
        <w:rPr>
          <w:rFonts w:ascii="Arial" w:hAnsi="Arial" w:cs="Arial"/>
        </w:rPr>
        <w:t xml:space="preserve">exception </w:t>
      </w:r>
      <w:r w:rsidR="00A3121E" w:rsidRPr="00D654A1">
        <w:rPr>
          <w:rFonts w:ascii="Arial" w:hAnsi="Arial" w:cs="Arial"/>
        </w:rPr>
        <w:t>(</w:t>
      </w:r>
      <w:r w:rsidR="00FF3EA8" w:rsidRPr="00D654A1">
        <w:rPr>
          <w:rFonts w:ascii="Arial" w:hAnsi="Arial" w:cs="Arial"/>
        </w:rPr>
        <w:t>Listening with Odd-one-out span in the participant-led task</w:t>
      </w:r>
      <w:r w:rsidR="00A3121E" w:rsidRPr="00D654A1">
        <w:rPr>
          <w:rFonts w:ascii="Arial" w:hAnsi="Arial" w:cs="Arial"/>
        </w:rPr>
        <w:t>)</w:t>
      </w:r>
      <w:r w:rsidR="00FF3EA8" w:rsidRPr="00D654A1">
        <w:rPr>
          <w:rFonts w:ascii="Arial" w:hAnsi="Arial" w:cs="Arial"/>
        </w:rPr>
        <w:t>, correlations</w:t>
      </w:r>
      <w:r w:rsidR="005D3C93" w:rsidRPr="00D654A1">
        <w:rPr>
          <w:rFonts w:ascii="Arial" w:hAnsi="Arial" w:cs="Arial"/>
        </w:rPr>
        <w:t xml:space="preserve"> between </w:t>
      </w:r>
      <w:r w:rsidR="00A3121E" w:rsidRPr="00D654A1">
        <w:rPr>
          <w:rFonts w:ascii="Arial" w:hAnsi="Arial" w:cs="Arial"/>
        </w:rPr>
        <w:t xml:space="preserve">storage scores on the </w:t>
      </w:r>
      <w:r w:rsidR="005D3C93" w:rsidRPr="00D654A1">
        <w:rPr>
          <w:rFonts w:ascii="Arial" w:hAnsi="Arial" w:cs="Arial"/>
        </w:rPr>
        <w:t>tasks</w:t>
      </w:r>
      <w:r w:rsidR="00FF3EA8" w:rsidRPr="00D654A1">
        <w:rPr>
          <w:rFonts w:ascii="Arial" w:hAnsi="Arial" w:cs="Arial"/>
        </w:rPr>
        <w:t xml:space="preserve"> were significant, yet moderate to low. This may indicate that the three tasks tap similar yet independent abilities; suggesting domain-specificity (see Alloway et al., 2003 for a similar explanation)</w:t>
      </w:r>
      <w:r w:rsidR="005D3C93" w:rsidRPr="00D654A1">
        <w:rPr>
          <w:rFonts w:ascii="Arial" w:hAnsi="Arial" w:cs="Arial"/>
        </w:rPr>
        <w:t>.</w:t>
      </w:r>
    </w:p>
    <w:p w14:paraId="53DE338A" w14:textId="53D95CA3" w:rsidR="00081C13" w:rsidRPr="00D654A1" w:rsidRDefault="00A8589D" w:rsidP="00A8589D">
      <w:pPr>
        <w:spacing w:line="480" w:lineRule="auto"/>
        <w:ind w:firstLine="720"/>
        <w:rPr>
          <w:rFonts w:ascii="Arial" w:hAnsi="Arial" w:cs="Arial"/>
        </w:rPr>
      </w:pPr>
      <w:r w:rsidRPr="00D654A1">
        <w:rPr>
          <w:rFonts w:ascii="Arial" w:hAnsi="Arial" w:cs="Arial"/>
        </w:rPr>
        <w:t>PCA</w:t>
      </w:r>
      <w:r w:rsidR="00081C13" w:rsidRPr="00D654A1">
        <w:rPr>
          <w:rFonts w:ascii="Arial" w:hAnsi="Arial" w:cs="Arial"/>
        </w:rPr>
        <w:t xml:space="preserve"> showed that the Counting </w:t>
      </w:r>
      <w:r w:rsidR="00656742" w:rsidRPr="00D654A1">
        <w:rPr>
          <w:rFonts w:ascii="Arial" w:hAnsi="Arial" w:cs="Arial"/>
        </w:rPr>
        <w:t>s</w:t>
      </w:r>
      <w:r w:rsidR="00081C13" w:rsidRPr="00D654A1">
        <w:rPr>
          <w:rFonts w:ascii="Arial" w:hAnsi="Arial" w:cs="Arial"/>
        </w:rPr>
        <w:t xml:space="preserve">pan task loaded onto one factor and appeared to best represent WM. Given the small arrays of digits (4-7) in this task, it may be that the processing component relied on subitizing rather than counting (Kaufman, Lord, Reese, &amp; Volkmann, 1949), maximising processing efficiency. Children as young as seven years are well-developed in this skill (Starkey &amp; Cooper, 1995). That Counting </w:t>
      </w:r>
      <w:r w:rsidR="00656742" w:rsidRPr="00D654A1">
        <w:rPr>
          <w:rFonts w:ascii="Arial" w:hAnsi="Arial" w:cs="Arial"/>
        </w:rPr>
        <w:t>s</w:t>
      </w:r>
      <w:r w:rsidR="00081C13" w:rsidRPr="00D654A1">
        <w:rPr>
          <w:rFonts w:ascii="Arial" w:hAnsi="Arial" w:cs="Arial"/>
        </w:rPr>
        <w:t>pan best represented WM is in line with the</w:t>
      </w:r>
      <w:r w:rsidR="00904BB3" w:rsidRPr="00D654A1">
        <w:rPr>
          <w:rFonts w:ascii="Arial" w:hAnsi="Arial" w:cs="Arial"/>
        </w:rPr>
        <w:t xml:space="preserve"> task-switching model (Towse &amp; Hitch, 1995)</w:t>
      </w:r>
      <w:r w:rsidR="002B59F6" w:rsidRPr="00D654A1">
        <w:rPr>
          <w:rFonts w:ascii="Arial" w:hAnsi="Arial" w:cs="Arial"/>
        </w:rPr>
        <w:t xml:space="preserve"> as </w:t>
      </w:r>
      <w:r w:rsidR="00081C13" w:rsidRPr="00D654A1">
        <w:rPr>
          <w:rFonts w:ascii="Arial" w:hAnsi="Arial" w:cs="Arial"/>
        </w:rPr>
        <w:t>simple processing stimuli are sufficient to draw attention away from storage, thus making the span task complex enough to measure WM</w:t>
      </w:r>
      <w:r w:rsidR="002B59F6" w:rsidRPr="00D654A1">
        <w:rPr>
          <w:rFonts w:ascii="Arial" w:hAnsi="Arial" w:cs="Arial"/>
        </w:rPr>
        <w:t xml:space="preserve">. </w:t>
      </w:r>
      <w:r w:rsidR="00081C13" w:rsidRPr="00D654A1">
        <w:rPr>
          <w:rFonts w:ascii="Arial" w:hAnsi="Arial" w:cs="Arial"/>
        </w:rPr>
        <w:t xml:space="preserve">In fact, </w:t>
      </w:r>
      <w:r w:rsidR="002B59F6" w:rsidRPr="00D654A1">
        <w:rPr>
          <w:rFonts w:ascii="Arial" w:hAnsi="Arial" w:cs="Arial"/>
        </w:rPr>
        <w:t xml:space="preserve">the </w:t>
      </w:r>
      <w:r w:rsidR="00904BB3" w:rsidRPr="00D654A1">
        <w:rPr>
          <w:rFonts w:ascii="Arial" w:hAnsi="Arial" w:cs="Arial"/>
        </w:rPr>
        <w:t>TBRS (</w:t>
      </w:r>
      <w:proofErr w:type="spellStart"/>
      <w:r w:rsidR="00904BB3" w:rsidRPr="00D654A1">
        <w:rPr>
          <w:rFonts w:ascii="Arial" w:hAnsi="Arial" w:cs="Arial"/>
        </w:rPr>
        <w:t>Barrouillet</w:t>
      </w:r>
      <w:proofErr w:type="spellEnd"/>
      <w:r w:rsidR="00904BB3" w:rsidRPr="00D654A1">
        <w:rPr>
          <w:rFonts w:ascii="Arial" w:hAnsi="Arial" w:cs="Arial"/>
        </w:rPr>
        <w:t xml:space="preserve"> et al., 2004) and embedded-process (Cowan, 1999) models </w:t>
      </w:r>
      <w:r w:rsidR="00081C13" w:rsidRPr="00D654A1">
        <w:rPr>
          <w:rFonts w:ascii="Arial" w:hAnsi="Arial" w:cs="Arial"/>
        </w:rPr>
        <w:t>posit that more complex stimuli bring into play other cognitive abilities that may contaminate the measurement of WM.</w:t>
      </w:r>
    </w:p>
    <w:p w14:paraId="100D2593" w14:textId="54C3BB85" w:rsidR="00C126CF" w:rsidRPr="00D654A1" w:rsidRDefault="00081C13" w:rsidP="00ED21A1">
      <w:pPr>
        <w:spacing w:line="480" w:lineRule="auto"/>
        <w:ind w:firstLine="720"/>
        <w:rPr>
          <w:rFonts w:ascii="Arial" w:hAnsi="Arial" w:cs="Arial"/>
        </w:rPr>
      </w:pPr>
      <w:r w:rsidRPr="00D654A1">
        <w:rPr>
          <w:rFonts w:ascii="Arial" w:hAnsi="Arial" w:cs="Arial"/>
        </w:rPr>
        <w:t xml:space="preserve">Hierarchical regressions demonstrated that the computer-paced and participant-led versions of Counting </w:t>
      </w:r>
      <w:r w:rsidR="00656742" w:rsidRPr="00D654A1">
        <w:rPr>
          <w:rFonts w:ascii="Arial" w:hAnsi="Arial" w:cs="Arial"/>
        </w:rPr>
        <w:t>s</w:t>
      </w:r>
      <w:r w:rsidRPr="00D654A1">
        <w:rPr>
          <w:rFonts w:ascii="Arial" w:hAnsi="Arial" w:cs="Arial"/>
        </w:rPr>
        <w:t>pan measured both similar and different abilities, and this was reflected in relationships with HLC. Reliability analysis indicated that processing accuracy and recall time performance indices from the CSTs were not robust in their representation of single constructs, perhaps because they reflect the unintentional influence of time restrictions, as discussed above. However, processing times had good reliability and explained variance in HLC above and beyond storage in the computer-paced condition.</w:t>
      </w:r>
    </w:p>
    <w:p w14:paraId="4F40DD0F" w14:textId="475317F8" w:rsidR="00ED21A1" w:rsidRPr="00D654A1" w:rsidRDefault="00C126CF" w:rsidP="00C126CF">
      <w:pPr>
        <w:spacing w:line="480" w:lineRule="auto"/>
        <w:ind w:firstLine="720"/>
        <w:rPr>
          <w:rFonts w:ascii="Arial" w:hAnsi="Arial" w:cs="Arial"/>
        </w:rPr>
      </w:pPr>
      <w:r w:rsidRPr="00D654A1">
        <w:rPr>
          <w:rFonts w:ascii="Arial" w:hAnsi="Arial" w:cs="Arial"/>
        </w:rPr>
        <w:t xml:space="preserve">This finding of </w:t>
      </w:r>
      <w:r w:rsidR="004B0434" w:rsidRPr="00D654A1">
        <w:rPr>
          <w:rFonts w:ascii="Arial" w:hAnsi="Arial" w:cs="Arial"/>
        </w:rPr>
        <w:t>the importance</w:t>
      </w:r>
      <w:r w:rsidRPr="00D654A1">
        <w:rPr>
          <w:rFonts w:ascii="Arial" w:hAnsi="Arial" w:cs="Arial"/>
        </w:rPr>
        <w:t xml:space="preserve"> of processing speed</w:t>
      </w:r>
      <w:r w:rsidR="00ED21A1" w:rsidRPr="00D654A1">
        <w:rPr>
          <w:rFonts w:ascii="Arial" w:hAnsi="Arial" w:cs="Arial"/>
        </w:rPr>
        <w:t xml:space="preserve"> </w:t>
      </w:r>
      <w:r w:rsidRPr="00D654A1">
        <w:rPr>
          <w:rFonts w:ascii="Arial" w:hAnsi="Arial" w:cs="Arial"/>
        </w:rPr>
        <w:t xml:space="preserve">in the WM-HLC relationship again supports the task-switching model that posits the need to process stimuli quickly in order to prevent decay of memoranda.  </w:t>
      </w:r>
      <w:r w:rsidR="00081C13" w:rsidRPr="00D654A1">
        <w:rPr>
          <w:rFonts w:ascii="Arial" w:hAnsi="Arial" w:cs="Arial"/>
        </w:rPr>
        <w:t xml:space="preserve">Given that processing times were faster in the computer-paced condition compared with the participant-led condition, it seems likely that participants with faster processing speeds can only be clearly identified when there is a requirement to process stimuli more quickly, making it possible to isolate the relationship with HLC.  This is the first study to provide evidence of this, whilst controlling for individual differences in processing speed. In addition, the reliability of CSTs in two different administration conditions was tested to ensure the same constructs were being measured. No previous study has examined this with children. Also, the current study measured processing speeds within the CSTs, as opposed to using separate tasks, demonstrating that individual differences in processing speed </w:t>
      </w:r>
      <w:r w:rsidR="00081C13" w:rsidRPr="00D654A1">
        <w:rPr>
          <w:rFonts w:ascii="Arial" w:hAnsi="Arial" w:cs="Arial"/>
          <w:i/>
        </w:rPr>
        <w:t>during</w:t>
      </w:r>
      <w:r w:rsidR="00081C13" w:rsidRPr="00D654A1">
        <w:rPr>
          <w:rFonts w:ascii="Arial" w:hAnsi="Arial" w:cs="Arial"/>
        </w:rPr>
        <w:t xml:space="preserve"> CSTs can explain differences in WM capacity and influence the relationship with HLC. </w:t>
      </w:r>
    </w:p>
    <w:p w14:paraId="54319DA1" w14:textId="2BCCA1C6" w:rsidR="008166B8" w:rsidRPr="00D654A1" w:rsidRDefault="007000FF" w:rsidP="008166B8">
      <w:pPr>
        <w:spacing w:line="480" w:lineRule="auto"/>
        <w:ind w:firstLine="720"/>
        <w:rPr>
          <w:rFonts w:ascii="Arial" w:hAnsi="Arial" w:cs="Arial"/>
        </w:rPr>
      </w:pPr>
      <w:r w:rsidRPr="00D654A1">
        <w:rPr>
          <w:rFonts w:ascii="Arial" w:hAnsi="Arial" w:cs="Arial"/>
        </w:rPr>
        <w:t>However, t</w:t>
      </w:r>
      <w:r w:rsidR="008166B8" w:rsidRPr="00D654A1">
        <w:rPr>
          <w:rFonts w:ascii="Arial" w:hAnsi="Arial" w:cs="Arial"/>
        </w:rPr>
        <w:t xml:space="preserve">ime restrictions weakened relationships with HLC in some instances. For non-verbal reasoning, participant-led storage explained variance beyond that accounted for by computer-paced storage, but not vice versa. Similarly, storage in the participant-led task accounted for twice the amount of variance in mathematics explained by computer-paced storage.  These findings suggest that </w:t>
      </w:r>
      <w:r w:rsidRPr="00D654A1">
        <w:rPr>
          <w:rFonts w:ascii="Arial" w:hAnsi="Arial" w:cs="Arial"/>
        </w:rPr>
        <w:t xml:space="preserve">an </w:t>
      </w:r>
      <w:r w:rsidR="008166B8" w:rsidRPr="00D654A1">
        <w:rPr>
          <w:rFonts w:ascii="Arial" w:hAnsi="Arial" w:cs="Arial"/>
        </w:rPr>
        <w:t xml:space="preserve">ability to make use of additional time for maintenance of memoranda is important in HLC, but perhaps because this facilitates downstream comprehension rather than WM storage in itself. This interpretation is contrary to that of </w:t>
      </w:r>
      <w:proofErr w:type="spellStart"/>
      <w:r w:rsidR="008166B8" w:rsidRPr="00D654A1">
        <w:rPr>
          <w:rFonts w:ascii="Arial" w:hAnsi="Arial" w:cs="Arial"/>
        </w:rPr>
        <w:t>Lépine</w:t>
      </w:r>
      <w:proofErr w:type="spellEnd"/>
      <w:r w:rsidR="008166B8" w:rsidRPr="00D654A1">
        <w:rPr>
          <w:rFonts w:ascii="Arial" w:hAnsi="Arial" w:cs="Arial"/>
        </w:rPr>
        <w:t xml:space="preserve"> et al. (2005) who argued that maintenance use disrupts the WM-HLC relationship by introducing irrelevant variation in cognitive ability. However, the authors of the current study note that such </w:t>
      </w:r>
      <w:r w:rsidR="00203504" w:rsidRPr="00D654A1">
        <w:rPr>
          <w:rFonts w:ascii="Arial" w:hAnsi="Arial" w:cs="Arial"/>
        </w:rPr>
        <w:t xml:space="preserve">an </w:t>
      </w:r>
      <w:r w:rsidR="008166B8" w:rsidRPr="00D654A1">
        <w:rPr>
          <w:rFonts w:ascii="Arial" w:hAnsi="Arial" w:cs="Arial"/>
        </w:rPr>
        <w:t>interpretation must be applied with caution</w:t>
      </w:r>
      <w:r w:rsidR="00203504" w:rsidRPr="00D654A1">
        <w:rPr>
          <w:rFonts w:ascii="Arial" w:hAnsi="Arial" w:cs="Arial"/>
        </w:rPr>
        <w:t>,</w:t>
      </w:r>
      <w:r w:rsidR="008166B8" w:rsidRPr="00D654A1">
        <w:rPr>
          <w:rFonts w:ascii="Arial" w:hAnsi="Arial" w:cs="Arial"/>
        </w:rPr>
        <w:t xml:space="preserve"> as the manipulation of maintenance use is implied, rather than directly measured.</w:t>
      </w:r>
    </w:p>
    <w:p w14:paraId="41D084D1" w14:textId="05019DF3" w:rsidR="00ED21A1" w:rsidRPr="00D654A1" w:rsidRDefault="0031190F" w:rsidP="00ED21A1">
      <w:pPr>
        <w:spacing w:line="480" w:lineRule="auto"/>
        <w:ind w:firstLine="720"/>
        <w:rPr>
          <w:rFonts w:ascii="Arial" w:hAnsi="Arial" w:cs="Arial"/>
        </w:rPr>
      </w:pPr>
      <w:r w:rsidRPr="00D654A1">
        <w:rPr>
          <w:rFonts w:ascii="Arial" w:hAnsi="Arial" w:cs="Arial"/>
        </w:rPr>
        <w:t xml:space="preserve">The current </w:t>
      </w:r>
      <w:r w:rsidR="00745820" w:rsidRPr="00D654A1">
        <w:rPr>
          <w:rFonts w:ascii="Arial" w:hAnsi="Arial" w:cs="Arial"/>
        </w:rPr>
        <w:t>study</w:t>
      </w:r>
      <w:r w:rsidR="00337A8D" w:rsidRPr="00D654A1">
        <w:rPr>
          <w:rFonts w:ascii="Arial" w:hAnsi="Arial" w:cs="Arial"/>
        </w:rPr>
        <w:t xml:space="preserve"> </w:t>
      </w:r>
      <w:r w:rsidR="00DC0EE0" w:rsidRPr="00D654A1">
        <w:rPr>
          <w:rFonts w:ascii="Arial" w:hAnsi="Arial" w:cs="Arial"/>
        </w:rPr>
        <w:t>challenge</w:t>
      </w:r>
      <w:r w:rsidR="00745820" w:rsidRPr="00D654A1">
        <w:rPr>
          <w:rFonts w:ascii="Arial" w:hAnsi="Arial" w:cs="Arial"/>
        </w:rPr>
        <w:t>s</w:t>
      </w:r>
      <w:r w:rsidR="00DC0EE0" w:rsidRPr="00D654A1">
        <w:rPr>
          <w:rFonts w:ascii="Arial" w:hAnsi="Arial" w:cs="Arial"/>
        </w:rPr>
        <w:t xml:space="preserve"> previous </w:t>
      </w:r>
      <w:r w:rsidR="00745820" w:rsidRPr="00D654A1">
        <w:rPr>
          <w:rFonts w:ascii="Arial" w:hAnsi="Arial" w:cs="Arial"/>
        </w:rPr>
        <w:t>research</w:t>
      </w:r>
      <w:r w:rsidR="00DC0EE0" w:rsidRPr="00D654A1">
        <w:rPr>
          <w:rFonts w:ascii="Arial" w:hAnsi="Arial" w:cs="Arial"/>
        </w:rPr>
        <w:t xml:space="preserve"> that </w:t>
      </w:r>
      <w:r w:rsidR="00745820" w:rsidRPr="00D654A1">
        <w:rPr>
          <w:rFonts w:ascii="Arial" w:hAnsi="Arial" w:cs="Arial"/>
        </w:rPr>
        <w:t>has</w:t>
      </w:r>
      <w:r w:rsidR="00DC0EE0" w:rsidRPr="00D654A1">
        <w:rPr>
          <w:rFonts w:ascii="Arial" w:hAnsi="Arial" w:cs="Arial"/>
        </w:rPr>
        <w:t xml:space="preserve"> found time-restricted CSTs to be better predictors of HLC compared to tasks with no such restriction. This </w:t>
      </w:r>
      <w:r w:rsidR="00337A8D" w:rsidRPr="00D654A1">
        <w:rPr>
          <w:rFonts w:ascii="Arial" w:hAnsi="Arial" w:cs="Arial"/>
        </w:rPr>
        <w:t>highlight</w:t>
      </w:r>
      <w:r w:rsidR="00DC0EE0" w:rsidRPr="00D654A1">
        <w:rPr>
          <w:rFonts w:ascii="Arial" w:hAnsi="Arial" w:cs="Arial"/>
        </w:rPr>
        <w:t>s</w:t>
      </w:r>
      <w:r w:rsidR="00337A8D" w:rsidRPr="00D654A1">
        <w:rPr>
          <w:rFonts w:ascii="Arial" w:hAnsi="Arial" w:cs="Arial"/>
        </w:rPr>
        <w:t xml:space="preserve"> the </w:t>
      </w:r>
      <w:r w:rsidR="00C25693" w:rsidRPr="00D654A1">
        <w:rPr>
          <w:rFonts w:ascii="Arial" w:hAnsi="Arial" w:cs="Arial"/>
        </w:rPr>
        <w:t xml:space="preserve">importance of </w:t>
      </w:r>
      <w:r w:rsidR="00337A8D" w:rsidRPr="00D654A1">
        <w:rPr>
          <w:rFonts w:ascii="Arial" w:hAnsi="Arial" w:cs="Arial"/>
        </w:rPr>
        <w:t>control</w:t>
      </w:r>
      <w:r w:rsidRPr="00D654A1">
        <w:rPr>
          <w:rFonts w:ascii="Arial" w:hAnsi="Arial" w:cs="Arial"/>
        </w:rPr>
        <w:t>ling</w:t>
      </w:r>
      <w:r w:rsidR="00337A8D" w:rsidRPr="00D654A1">
        <w:rPr>
          <w:rFonts w:ascii="Arial" w:hAnsi="Arial" w:cs="Arial"/>
        </w:rPr>
        <w:t xml:space="preserve"> for individual differences in processing speed</w:t>
      </w:r>
      <w:r w:rsidR="00C25693" w:rsidRPr="00D654A1">
        <w:rPr>
          <w:rFonts w:ascii="Arial" w:hAnsi="Arial" w:cs="Arial"/>
        </w:rPr>
        <w:t xml:space="preserve"> </w:t>
      </w:r>
      <w:r w:rsidRPr="00D654A1">
        <w:rPr>
          <w:rFonts w:ascii="Arial" w:hAnsi="Arial" w:cs="Arial"/>
        </w:rPr>
        <w:t xml:space="preserve">when examining WM-HLC </w:t>
      </w:r>
      <w:r w:rsidR="00C25693" w:rsidRPr="00D654A1">
        <w:rPr>
          <w:rFonts w:ascii="Arial" w:hAnsi="Arial" w:cs="Arial"/>
        </w:rPr>
        <w:t>relationships</w:t>
      </w:r>
      <w:r w:rsidR="00337A8D" w:rsidRPr="00D654A1">
        <w:rPr>
          <w:rFonts w:ascii="Arial" w:hAnsi="Arial" w:cs="Arial"/>
        </w:rPr>
        <w:t xml:space="preserve">. Previous studies </w:t>
      </w:r>
      <w:r w:rsidRPr="00D654A1">
        <w:rPr>
          <w:rFonts w:ascii="Arial" w:hAnsi="Arial" w:cs="Arial"/>
        </w:rPr>
        <w:t>finding that</w:t>
      </w:r>
      <w:r w:rsidR="00337A8D" w:rsidRPr="00D654A1">
        <w:rPr>
          <w:rFonts w:ascii="Arial" w:hAnsi="Arial" w:cs="Arial"/>
        </w:rPr>
        <w:t xml:space="preserve"> time restrictions </w:t>
      </w:r>
      <w:r w:rsidR="00337A8D" w:rsidRPr="00D654A1">
        <w:rPr>
          <w:rFonts w:ascii="Arial" w:hAnsi="Arial" w:cs="Arial"/>
          <w:i/>
        </w:rPr>
        <w:t>strengthen</w:t>
      </w:r>
      <w:r w:rsidR="00337A8D" w:rsidRPr="00D654A1">
        <w:rPr>
          <w:rFonts w:ascii="Arial" w:hAnsi="Arial" w:cs="Arial"/>
        </w:rPr>
        <w:t xml:space="preserve"> relationships with HLC have not accounted for individual variation </w:t>
      </w:r>
      <w:r w:rsidRPr="00D654A1">
        <w:rPr>
          <w:rFonts w:ascii="Arial" w:hAnsi="Arial" w:cs="Arial"/>
        </w:rPr>
        <w:t xml:space="preserve">in processing speeds </w:t>
      </w:r>
      <w:r w:rsidR="00337A8D" w:rsidRPr="00D654A1">
        <w:rPr>
          <w:rFonts w:ascii="Arial" w:hAnsi="Arial" w:cs="Arial"/>
        </w:rPr>
        <w:t xml:space="preserve">(e.g. Camos &amp; </w:t>
      </w:r>
      <w:proofErr w:type="spellStart"/>
      <w:r w:rsidR="00337A8D" w:rsidRPr="00D654A1">
        <w:rPr>
          <w:rFonts w:ascii="Arial" w:hAnsi="Arial" w:cs="Arial"/>
        </w:rPr>
        <w:t>Barrouillet</w:t>
      </w:r>
      <w:proofErr w:type="spellEnd"/>
      <w:r w:rsidR="00337A8D" w:rsidRPr="00D654A1">
        <w:rPr>
          <w:rFonts w:ascii="Arial" w:hAnsi="Arial" w:cs="Arial"/>
        </w:rPr>
        <w:t xml:space="preserve">, 2011; </w:t>
      </w:r>
      <w:proofErr w:type="spellStart"/>
      <w:r w:rsidR="00337A8D" w:rsidRPr="00D654A1">
        <w:rPr>
          <w:rFonts w:ascii="Arial" w:hAnsi="Arial" w:cs="Arial"/>
        </w:rPr>
        <w:t>Lépine</w:t>
      </w:r>
      <w:proofErr w:type="spellEnd"/>
      <w:r w:rsidR="00337A8D" w:rsidRPr="00D654A1">
        <w:rPr>
          <w:rFonts w:ascii="Arial" w:hAnsi="Arial" w:cs="Arial"/>
        </w:rPr>
        <w:t xml:space="preserve"> et al. 2005; St Clair-Thompson</w:t>
      </w:r>
      <w:r w:rsidR="000B57F7" w:rsidRPr="00D654A1">
        <w:rPr>
          <w:rFonts w:ascii="Arial" w:hAnsi="Arial" w:cs="Arial"/>
        </w:rPr>
        <w:t>, 2008</w:t>
      </w:r>
      <w:r w:rsidR="00337A8D" w:rsidRPr="00D654A1">
        <w:rPr>
          <w:rFonts w:ascii="Arial" w:hAnsi="Arial" w:cs="Arial"/>
        </w:rPr>
        <w:t xml:space="preserve">). </w:t>
      </w:r>
      <w:r w:rsidR="007B5C47" w:rsidRPr="00D654A1">
        <w:rPr>
          <w:rFonts w:ascii="Arial" w:hAnsi="Arial" w:cs="Arial"/>
        </w:rPr>
        <w:t>I</w:t>
      </w:r>
      <w:r w:rsidR="00337A8D" w:rsidRPr="00D654A1">
        <w:rPr>
          <w:rFonts w:ascii="Arial" w:hAnsi="Arial" w:cs="Arial"/>
        </w:rPr>
        <w:t>t is</w:t>
      </w:r>
      <w:r w:rsidR="007B5C47" w:rsidRPr="00D654A1">
        <w:rPr>
          <w:rFonts w:ascii="Arial" w:hAnsi="Arial" w:cs="Arial"/>
        </w:rPr>
        <w:t xml:space="preserve"> </w:t>
      </w:r>
      <w:r w:rsidR="00337A8D" w:rsidRPr="00D654A1">
        <w:rPr>
          <w:rFonts w:ascii="Arial" w:hAnsi="Arial" w:cs="Arial"/>
        </w:rPr>
        <w:t xml:space="preserve">possible </w:t>
      </w:r>
      <w:r w:rsidR="007B5C47" w:rsidRPr="00D654A1">
        <w:rPr>
          <w:rFonts w:ascii="Arial" w:hAnsi="Arial" w:cs="Arial"/>
        </w:rPr>
        <w:t xml:space="preserve">that </w:t>
      </w:r>
      <w:r w:rsidR="00337A8D" w:rsidRPr="00D654A1">
        <w:rPr>
          <w:rFonts w:ascii="Arial" w:hAnsi="Arial" w:cs="Arial"/>
        </w:rPr>
        <w:t>generic time restrictions di</w:t>
      </w:r>
      <w:r w:rsidR="007B5C47" w:rsidRPr="00D654A1">
        <w:rPr>
          <w:rFonts w:ascii="Arial" w:hAnsi="Arial" w:cs="Arial"/>
        </w:rPr>
        <w:t>sadvantage children who process</w:t>
      </w:r>
      <w:r w:rsidR="00337A8D" w:rsidRPr="00D654A1">
        <w:rPr>
          <w:rFonts w:ascii="Arial" w:hAnsi="Arial" w:cs="Arial"/>
        </w:rPr>
        <w:t xml:space="preserve"> stimuli more slowly (i.e. leading to task failure) compared to faster children</w:t>
      </w:r>
      <w:r w:rsidR="007B5C47" w:rsidRPr="00D654A1">
        <w:rPr>
          <w:rFonts w:ascii="Arial" w:hAnsi="Arial" w:cs="Arial"/>
        </w:rPr>
        <w:t xml:space="preserve">; and </w:t>
      </w:r>
      <w:r w:rsidR="00C25693" w:rsidRPr="00D654A1">
        <w:rPr>
          <w:rFonts w:ascii="Arial" w:hAnsi="Arial" w:cs="Arial"/>
        </w:rPr>
        <w:t xml:space="preserve">the </w:t>
      </w:r>
      <w:r w:rsidR="00337A8D" w:rsidRPr="00D654A1">
        <w:rPr>
          <w:rFonts w:ascii="Arial" w:hAnsi="Arial" w:cs="Arial"/>
        </w:rPr>
        <w:t xml:space="preserve">children who were </w:t>
      </w:r>
      <w:r w:rsidR="00033162" w:rsidRPr="00D654A1">
        <w:rPr>
          <w:rFonts w:ascii="Arial" w:hAnsi="Arial" w:cs="Arial"/>
        </w:rPr>
        <w:t>still</w:t>
      </w:r>
      <w:r w:rsidR="00337A8D" w:rsidRPr="00D654A1">
        <w:rPr>
          <w:rFonts w:ascii="Arial" w:hAnsi="Arial" w:cs="Arial"/>
        </w:rPr>
        <w:t xml:space="preserve"> able to apply maintenance to the memoranda were those who achieved higher scores on measures of HLC. When that </w:t>
      </w:r>
      <w:r w:rsidR="00033162" w:rsidRPr="00D654A1">
        <w:rPr>
          <w:rFonts w:ascii="Arial" w:hAnsi="Arial" w:cs="Arial"/>
        </w:rPr>
        <w:t>inequality</w:t>
      </w:r>
      <w:r w:rsidR="00337A8D" w:rsidRPr="00D654A1">
        <w:rPr>
          <w:rFonts w:ascii="Arial" w:hAnsi="Arial" w:cs="Arial"/>
        </w:rPr>
        <w:t xml:space="preserve"> is </w:t>
      </w:r>
      <w:r w:rsidR="00033162" w:rsidRPr="00D654A1">
        <w:rPr>
          <w:rFonts w:ascii="Arial" w:hAnsi="Arial" w:cs="Arial"/>
        </w:rPr>
        <w:t>evened-out by individually titrating the processing time allowance</w:t>
      </w:r>
      <w:r w:rsidR="00337A8D" w:rsidRPr="00D654A1">
        <w:rPr>
          <w:rFonts w:ascii="Arial" w:hAnsi="Arial" w:cs="Arial"/>
        </w:rPr>
        <w:t>, th</w:t>
      </w:r>
      <w:r w:rsidR="00033162" w:rsidRPr="00D654A1">
        <w:rPr>
          <w:rFonts w:ascii="Arial" w:hAnsi="Arial" w:cs="Arial"/>
        </w:rPr>
        <w:t>is</w:t>
      </w:r>
      <w:r w:rsidR="00337A8D" w:rsidRPr="00D654A1">
        <w:rPr>
          <w:rFonts w:ascii="Arial" w:hAnsi="Arial" w:cs="Arial"/>
        </w:rPr>
        <w:t xml:space="preserve"> </w:t>
      </w:r>
      <w:r w:rsidR="00203504" w:rsidRPr="00D654A1">
        <w:rPr>
          <w:rFonts w:ascii="Arial" w:hAnsi="Arial" w:cs="Arial"/>
        </w:rPr>
        <w:t xml:space="preserve">(possibly) </w:t>
      </w:r>
      <w:r w:rsidR="00033162" w:rsidRPr="00D654A1">
        <w:rPr>
          <w:rFonts w:ascii="Arial" w:hAnsi="Arial" w:cs="Arial"/>
        </w:rPr>
        <w:t xml:space="preserve">artefactual </w:t>
      </w:r>
      <w:r w:rsidR="00337A8D" w:rsidRPr="00D654A1">
        <w:rPr>
          <w:rFonts w:ascii="Arial" w:hAnsi="Arial" w:cs="Arial"/>
        </w:rPr>
        <w:t>relationship</w:t>
      </w:r>
      <w:r w:rsidR="00033162" w:rsidRPr="00D654A1">
        <w:rPr>
          <w:rFonts w:ascii="Arial" w:hAnsi="Arial" w:cs="Arial"/>
        </w:rPr>
        <w:t xml:space="preserve"> is less apparent</w:t>
      </w:r>
      <w:r w:rsidR="00337A8D" w:rsidRPr="00D654A1">
        <w:rPr>
          <w:rFonts w:ascii="Arial" w:hAnsi="Arial" w:cs="Arial"/>
        </w:rPr>
        <w:t>.</w:t>
      </w:r>
    </w:p>
    <w:p w14:paraId="3E8E7C24" w14:textId="77777777" w:rsidR="00337A8D" w:rsidRPr="00D654A1" w:rsidRDefault="00525E49" w:rsidP="00337A8D">
      <w:pPr>
        <w:spacing w:line="480" w:lineRule="auto"/>
        <w:ind w:firstLine="720"/>
        <w:rPr>
          <w:rFonts w:ascii="Arial" w:hAnsi="Arial" w:cs="Arial"/>
        </w:rPr>
      </w:pPr>
      <w:r w:rsidRPr="00D654A1">
        <w:rPr>
          <w:rFonts w:ascii="Arial" w:hAnsi="Arial" w:cs="Arial"/>
        </w:rPr>
        <w:t xml:space="preserve">Having ascertained these key points, there </w:t>
      </w:r>
      <w:r w:rsidR="00337A8D" w:rsidRPr="00D654A1">
        <w:rPr>
          <w:rFonts w:ascii="Arial" w:hAnsi="Arial" w:cs="Arial"/>
        </w:rPr>
        <w:t xml:space="preserve">would be benefit in extending this study to younger age groups to include those </w:t>
      </w:r>
      <w:r w:rsidR="004A27AF" w:rsidRPr="00D654A1">
        <w:rPr>
          <w:rFonts w:ascii="Arial" w:hAnsi="Arial" w:cs="Arial"/>
        </w:rPr>
        <w:t xml:space="preserve">in whom </w:t>
      </w:r>
      <w:r w:rsidR="00337A8D" w:rsidRPr="00D654A1">
        <w:rPr>
          <w:rFonts w:ascii="Arial" w:hAnsi="Arial" w:cs="Arial"/>
        </w:rPr>
        <w:t>maintenance strateg</w:t>
      </w:r>
      <w:r w:rsidR="004A27AF" w:rsidRPr="00D654A1">
        <w:rPr>
          <w:rFonts w:ascii="Arial" w:hAnsi="Arial" w:cs="Arial"/>
        </w:rPr>
        <w:t>ies</w:t>
      </w:r>
      <w:r w:rsidR="00337A8D" w:rsidRPr="00D654A1">
        <w:rPr>
          <w:rFonts w:ascii="Arial" w:hAnsi="Arial" w:cs="Arial"/>
        </w:rPr>
        <w:t xml:space="preserve"> </w:t>
      </w:r>
      <w:r w:rsidR="004A27AF" w:rsidRPr="00D654A1">
        <w:rPr>
          <w:rFonts w:ascii="Arial" w:hAnsi="Arial" w:cs="Arial"/>
        </w:rPr>
        <w:t>are</w:t>
      </w:r>
      <w:r w:rsidR="00337A8D" w:rsidRPr="00D654A1">
        <w:rPr>
          <w:rFonts w:ascii="Arial" w:hAnsi="Arial" w:cs="Arial"/>
        </w:rPr>
        <w:t xml:space="preserve"> less likely to be developed, and </w:t>
      </w:r>
      <w:r w:rsidR="004A27AF" w:rsidRPr="00D654A1">
        <w:rPr>
          <w:rFonts w:ascii="Arial" w:hAnsi="Arial" w:cs="Arial"/>
        </w:rPr>
        <w:t xml:space="preserve">in </w:t>
      </w:r>
      <w:r w:rsidR="00337A8D" w:rsidRPr="00D654A1">
        <w:rPr>
          <w:rFonts w:ascii="Arial" w:hAnsi="Arial" w:cs="Arial"/>
        </w:rPr>
        <w:t xml:space="preserve">older groups where it is </w:t>
      </w:r>
      <w:r w:rsidR="004A27AF" w:rsidRPr="00D654A1">
        <w:rPr>
          <w:rFonts w:ascii="Arial" w:hAnsi="Arial" w:cs="Arial"/>
        </w:rPr>
        <w:t xml:space="preserve">more </w:t>
      </w:r>
      <w:r w:rsidR="00337A8D" w:rsidRPr="00D654A1">
        <w:rPr>
          <w:rFonts w:ascii="Arial" w:hAnsi="Arial" w:cs="Arial"/>
        </w:rPr>
        <w:t>firmly established. This would enable further understanding of a role (or lack thereof) of maintenance strategy use in the WM-HLC relationship.</w:t>
      </w:r>
    </w:p>
    <w:p w14:paraId="60BAE539" w14:textId="132A2956" w:rsidR="00885B7B" w:rsidRPr="00D654A1" w:rsidRDefault="003C7091" w:rsidP="00885B7B">
      <w:pPr>
        <w:spacing w:line="480" w:lineRule="auto"/>
        <w:rPr>
          <w:rFonts w:ascii="Arial" w:hAnsi="Arial" w:cs="Arial"/>
          <w:b/>
        </w:rPr>
      </w:pPr>
      <w:r w:rsidRPr="00D654A1">
        <w:rPr>
          <w:rFonts w:ascii="Arial" w:hAnsi="Arial" w:cs="Arial"/>
          <w:b/>
        </w:rPr>
        <w:t>Conclusion</w:t>
      </w:r>
    </w:p>
    <w:p w14:paraId="3D126C81" w14:textId="73FDD187" w:rsidR="00FC0919" w:rsidRPr="00D654A1" w:rsidRDefault="00436F92" w:rsidP="00D0458D">
      <w:pPr>
        <w:spacing w:line="480" w:lineRule="auto"/>
        <w:rPr>
          <w:rFonts w:ascii="Arial" w:hAnsi="Arial" w:cs="Arial"/>
        </w:rPr>
      </w:pPr>
      <w:r w:rsidRPr="00D654A1">
        <w:rPr>
          <w:rFonts w:ascii="Arial" w:hAnsi="Arial" w:cs="Arial"/>
        </w:rPr>
        <w:t xml:space="preserve">The effect of time restrictions on the CSTs </w:t>
      </w:r>
      <w:r w:rsidR="0091422B" w:rsidRPr="00D654A1">
        <w:rPr>
          <w:rFonts w:ascii="Arial" w:hAnsi="Arial" w:cs="Arial"/>
        </w:rPr>
        <w:t xml:space="preserve">provides further evidence for </w:t>
      </w:r>
      <w:r w:rsidR="00F336AF" w:rsidRPr="00D654A1">
        <w:rPr>
          <w:rFonts w:ascii="Arial" w:hAnsi="Arial" w:cs="Arial"/>
        </w:rPr>
        <w:t xml:space="preserve">extant </w:t>
      </w:r>
      <w:r w:rsidRPr="00D654A1">
        <w:rPr>
          <w:rFonts w:ascii="Arial" w:hAnsi="Arial" w:cs="Arial"/>
        </w:rPr>
        <w:t xml:space="preserve">theories of WM. </w:t>
      </w:r>
      <w:r w:rsidR="0091422B" w:rsidRPr="00D654A1">
        <w:rPr>
          <w:rFonts w:ascii="Arial" w:hAnsi="Arial" w:cs="Arial"/>
        </w:rPr>
        <w:t>A</w:t>
      </w:r>
      <w:r w:rsidR="00E92D6D" w:rsidRPr="00D654A1">
        <w:rPr>
          <w:rFonts w:ascii="Arial" w:hAnsi="Arial" w:cs="Arial"/>
        </w:rPr>
        <w:t>n</w:t>
      </w:r>
      <w:r w:rsidRPr="00D654A1">
        <w:rPr>
          <w:rFonts w:ascii="Arial" w:hAnsi="Arial" w:cs="Arial"/>
        </w:rPr>
        <w:t xml:space="preserve"> </w:t>
      </w:r>
      <w:r w:rsidR="00AA04E3" w:rsidRPr="00D654A1">
        <w:rPr>
          <w:rFonts w:ascii="Arial" w:hAnsi="Arial" w:cs="Arial"/>
        </w:rPr>
        <w:t xml:space="preserve">absence of </w:t>
      </w:r>
      <w:r w:rsidR="00E92D6D" w:rsidRPr="00D654A1">
        <w:rPr>
          <w:rFonts w:ascii="Arial" w:hAnsi="Arial" w:cs="Arial"/>
        </w:rPr>
        <w:t xml:space="preserve">any </w:t>
      </w:r>
      <w:r w:rsidRPr="00D654A1">
        <w:rPr>
          <w:rFonts w:ascii="Arial" w:hAnsi="Arial" w:cs="Arial"/>
        </w:rPr>
        <w:t xml:space="preserve">reduction in storage </w:t>
      </w:r>
      <w:r w:rsidR="00203504" w:rsidRPr="00D654A1">
        <w:rPr>
          <w:rFonts w:ascii="Arial" w:hAnsi="Arial" w:cs="Arial"/>
        </w:rPr>
        <w:t xml:space="preserve">in time-restricted CSTs </w:t>
      </w:r>
      <w:r w:rsidRPr="00D654A1">
        <w:rPr>
          <w:rFonts w:ascii="Arial" w:hAnsi="Arial" w:cs="Arial"/>
        </w:rPr>
        <w:t>challenges</w:t>
      </w:r>
      <w:r w:rsidR="0091422B" w:rsidRPr="00D654A1">
        <w:rPr>
          <w:rFonts w:ascii="Arial" w:hAnsi="Arial" w:cs="Arial"/>
        </w:rPr>
        <w:t xml:space="preserve"> models that argue for a role of some form of maintenance in WM (</w:t>
      </w:r>
      <w:r w:rsidRPr="00D654A1">
        <w:rPr>
          <w:rFonts w:ascii="Arial" w:hAnsi="Arial" w:cs="Arial"/>
        </w:rPr>
        <w:t>Baddeley &amp; Hitch, 1974</w:t>
      </w:r>
      <w:r w:rsidR="0091422B" w:rsidRPr="00D654A1">
        <w:rPr>
          <w:rFonts w:ascii="Arial" w:hAnsi="Arial" w:cs="Arial"/>
        </w:rPr>
        <w:t xml:space="preserve">; </w:t>
      </w:r>
      <w:r w:rsidR="0041571F" w:rsidRPr="00D654A1">
        <w:rPr>
          <w:rFonts w:ascii="Arial" w:hAnsi="Arial" w:cs="Arial"/>
        </w:rPr>
        <w:t xml:space="preserve">Camos &amp; </w:t>
      </w:r>
      <w:proofErr w:type="spellStart"/>
      <w:r w:rsidR="0041571F" w:rsidRPr="00D654A1">
        <w:rPr>
          <w:rFonts w:ascii="Arial" w:hAnsi="Arial" w:cs="Arial"/>
        </w:rPr>
        <w:t>Barrouillet</w:t>
      </w:r>
      <w:proofErr w:type="spellEnd"/>
      <w:r w:rsidR="0041571F" w:rsidRPr="00D654A1">
        <w:rPr>
          <w:rFonts w:ascii="Arial" w:hAnsi="Arial" w:cs="Arial"/>
        </w:rPr>
        <w:t>, 2011; Logie, 1995</w:t>
      </w:r>
      <w:r w:rsidRPr="00D654A1">
        <w:rPr>
          <w:rFonts w:ascii="Arial" w:hAnsi="Arial" w:cs="Arial"/>
        </w:rPr>
        <w:t>).</w:t>
      </w:r>
      <w:r w:rsidR="00620269" w:rsidRPr="00D654A1">
        <w:rPr>
          <w:rFonts w:ascii="Arial" w:hAnsi="Arial" w:cs="Arial"/>
        </w:rPr>
        <w:t xml:space="preserve"> The resource-sharing (Case et al., 1982) and task-switching (Towse &amp; Hitch, 1995; Towse et al., </w:t>
      </w:r>
      <w:r w:rsidR="00E70368" w:rsidRPr="00D654A1">
        <w:rPr>
          <w:rFonts w:ascii="Arial" w:hAnsi="Arial" w:cs="Arial"/>
        </w:rPr>
        <w:t>199</w:t>
      </w:r>
      <w:r w:rsidR="00620269" w:rsidRPr="00D654A1">
        <w:rPr>
          <w:rFonts w:ascii="Arial" w:hAnsi="Arial" w:cs="Arial"/>
        </w:rPr>
        <w:t>8) accounts best explain this outcome. Furthermore, findings failed to support the embedded-process model (Cowan, 2005) and TBRS (</w:t>
      </w:r>
      <w:proofErr w:type="spellStart"/>
      <w:r w:rsidR="00620269" w:rsidRPr="00D654A1">
        <w:rPr>
          <w:rFonts w:ascii="Arial" w:hAnsi="Arial" w:cs="Arial"/>
        </w:rPr>
        <w:t>Lépine</w:t>
      </w:r>
      <w:proofErr w:type="spellEnd"/>
      <w:r w:rsidR="00620269" w:rsidRPr="00D654A1">
        <w:rPr>
          <w:rFonts w:ascii="Arial" w:hAnsi="Arial" w:cs="Arial"/>
        </w:rPr>
        <w:t xml:space="preserve"> et al., 2005) models that posit that time-restricted tasks provide cleaner measures of WM and strengthen links with HLC. Counting </w:t>
      </w:r>
      <w:r w:rsidR="00656742" w:rsidRPr="00D654A1">
        <w:rPr>
          <w:rFonts w:ascii="Arial" w:hAnsi="Arial" w:cs="Arial"/>
        </w:rPr>
        <w:t>s</w:t>
      </w:r>
      <w:r w:rsidR="00620269" w:rsidRPr="00D654A1">
        <w:rPr>
          <w:rFonts w:ascii="Arial" w:hAnsi="Arial" w:cs="Arial"/>
        </w:rPr>
        <w:t>pan, with its simple processing stimuli, best represented WM, provid</w:t>
      </w:r>
      <w:r w:rsidR="00203504" w:rsidRPr="00D654A1">
        <w:rPr>
          <w:rFonts w:ascii="Arial" w:hAnsi="Arial" w:cs="Arial"/>
        </w:rPr>
        <w:t>ing</w:t>
      </w:r>
      <w:r w:rsidR="00620269" w:rsidRPr="00D654A1">
        <w:rPr>
          <w:rFonts w:ascii="Arial" w:hAnsi="Arial" w:cs="Arial"/>
        </w:rPr>
        <w:t xml:space="preserve"> further support for the task-switching model and its emphasis on time-based decay rather than </w:t>
      </w:r>
      <w:r w:rsidR="00CE1721" w:rsidRPr="00D654A1">
        <w:rPr>
          <w:rFonts w:ascii="Arial" w:hAnsi="Arial" w:cs="Arial"/>
        </w:rPr>
        <w:t>resource-sharing</w:t>
      </w:r>
      <w:r w:rsidR="00620269" w:rsidRPr="00D654A1">
        <w:rPr>
          <w:rFonts w:ascii="Arial" w:hAnsi="Arial" w:cs="Arial"/>
        </w:rPr>
        <w:t xml:space="preserve">. </w:t>
      </w:r>
      <w:r w:rsidR="00FC0919" w:rsidRPr="00D654A1">
        <w:rPr>
          <w:rFonts w:ascii="Arial" w:hAnsi="Arial" w:cs="Arial"/>
        </w:rPr>
        <w:t xml:space="preserve">However, participant-led tasks, with slower processing times were better predictors of HLC in </w:t>
      </w:r>
      <w:r w:rsidR="00BF0BB5" w:rsidRPr="00D654A1">
        <w:rPr>
          <w:rFonts w:ascii="Arial" w:hAnsi="Arial" w:cs="Arial"/>
        </w:rPr>
        <w:t>some</w:t>
      </w:r>
      <w:r w:rsidR="00FC0919" w:rsidRPr="00D654A1">
        <w:rPr>
          <w:rFonts w:ascii="Arial" w:hAnsi="Arial" w:cs="Arial"/>
        </w:rPr>
        <w:t xml:space="preserve"> instances. </w:t>
      </w:r>
      <w:r w:rsidR="00AA04E3" w:rsidRPr="00D654A1">
        <w:rPr>
          <w:rFonts w:ascii="Arial" w:hAnsi="Arial" w:cs="Arial"/>
        </w:rPr>
        <w:t xml:space="preserve">Our </w:t>
      </w:r>
      <w:r w:rsidRPr="00D654A1">
        <w:rPr>
          <w:rFonts w:ascii="Arial" w:hAnsi="Arial" w:cs="Arial"/>
        </w:rPr>
        <w:t xml:space="preserve">interpretation is that </w:t>
      </w:r>
      <w:r w:rsidR="00FC0919" w:rsidRPr="00D654A1">
        <w:rPr>
          <w:rFonts w:ascii="Arial" w:hAnsi="Arial" w:cs="Arial"/>
        </w:rPr>
        <w:t xml:space="preserve">faster processing is </w:t>
      </w:r>
      <w:r w:rsidRPr="00D654A1">
        <w:rPr>
          <w:rFonts w:ascii="Arial" w:hAnsi="Arial" w:cs="Arial"/>
        </w:rPr>
        <w:t xml:space="preserve">important to keep information active in WM, </w:t>
      </w:r>
      <w:r w:rsidR="00FC0919" w:rsidRPr="00D654A1">
        <w:rPr>
          <w:rFonts w:ascii="Arial" w:hAnsi="Arial" w:cs="Arial"/>
        </w:rPr>
        <w:t>in line with the task-switching model (Towse &amp; Hitch, 195); however, explanations of WM that promote factors other than time-based decay are possibly relevant when WM is applied in broader contexts that rely on this resource (e.g. mathematics).</w:t>
      </w:r>
    </w:p>
    <w:p w14:paraId="597A1E72" w14:textId="77777777" w:rsidR="001B5043" w:rsidRPr="00D654A1" w:rsidRDefault="001B5043">
      <w:pPr>
        <w:spacing w:after="160" w:line="259" w:lineRule="auto"/>
        <w:rPr>
          <w:rFonts w:ascii="Arial" w:hAnsi="Arial" w:cs="Arial"/>
          <w:b/>
        </w:rPr>
      </w:pPr>
      <w:r w:rsidRPr="00D654A1">
        <w:rPr>
          <w:rFonts w:ascii="Arial" w:hAnsi="Arial" w:cs="Arial"/>
          <w:b/>
        </w:rPr>
        <w:br w:type="page"/>
      </w:r>
    </w:p>
    <w:p w14:paraId="6ABECB4B" w14:textId="70070C92" w:rsidR="00661590" w:rsidRPr="00D654A1" w:rsidRDefault="00661590" w:rsidP="009C4392">
      <w:pPr>
        <w:spacing w:line="360" w:lineRule="auto"/>
        <w:rPr>
          <w:rFonts w:ascii="Arial" w:hAnsi="Arial" w:cs="Arial"/>
          <w:b/>
        </w:rPr>
      </w:pPr>
      <w:r w:rsidRPr="00D654A1">
        <w:rPr>
          <w:rFonts w:ascii="Arial" w:hAnsi="Arial" w:cs="Arial"/>
          <w:b/>
        </w:rPr>
        <w:t>Acknowledgements</w:t>
      </w:r>
    </w:p>
    <w:p w14:paraId="3489F914" w14:textId="3EE7F471" w:rsidR="00661590" w:rsidRPr="00D654A1" w:rsidRDefault="000474E7" w:rsidP="009C4392">
      <w:pPr>
        <w:spacing w:line="360" w:lineRule="auto"/>
        <w:rPr>
          <w:rFonts w:ascii="Arial" w:hAnsi="Arial" w:cs="Arial"/>
        </w:rPr>
      </w:pPr>
      <w:r w:rsidRPr="00D654A1">
        <w:rPr>
          <w:rFonts w:ascii="Arial" w:hAnsi="Arial" w:cs="Arial"/>
        </w:rPr>
        <w:t xml:space="preserve">The </w:t>
      </w:r>
      <w:r w:rsidR="00E14CFD" w:rsidRPr="00D654A1">
        <w:rPr>
          <w:rFonts w:ascii="Arial" w:hAnsi="Arial" w:cs="Arial"/>
        </w:rPr>
        <w:t>authors</w:t>
      </w:r>
      <w:r w:rsidRPr="00D654A1">
        <w:rPr>
          <w:rFonts w:ascii="Arial" w:hAnsi="Arial" w:cs="Arial"/>
        </w:rPr>
        <w:t xml:space="preserve"> </w:t>
      </w:r>
      <w:r w:rsidR="009C4392" w:rsidRPr="00D654A1">
        <w:rPr>
          <w:rFonts w:ascii="Arial" w:hAnsi="Arial" w:cs="Arial"/>
        </w:rPr>
        <w:t>would like to thank</w:t>
      </w:r>
      <w:r w:rsidR="00661590" w:rsidRPr="00D654A1">
        <w:rPr>
          <w:rFonts w:ascii="Arial" w:hAnsi="Arial" w:cs="Arial"/>
        </w:rPr>
        <w:t xml:space="preserve"> </w:t>
      </w:r>
      <w:r w:rsidR="00F336AF" w:rsidRPr="00D654A1">
        <w:rPr>
          <w:rFonts w:ascii="Arial" w:hAnsi="Arial" w:cs="Arial"/>
        </w:rPr>
        <w:t>Sean Rooney</w:t>
      </w:r>
      <w:r w:rsidR="00A26F4C" w:rsidRPr="00D654A1">
        <w:rPr>
          <w:rFonts w:ascii="Arial" w:hAnsi="Arial" w:cs="Arial"/>
        </w:rPr>
        <w:t xml:space="preserve"> from</w:t>
      </w:r>
      <w:r w:rsidR="00661590" w:rsidRPr="00D654A1">
        <w:rPr>
          <w:rFonts w:ascii="Arial" w:hAnsi="Arial" w:cs="Arial"/>
        </w:rPr>
        <w:t xml:space="preserve"> the </w:t>
      </w:r>
      <w:r w:rsidR="00E14CFD" w:rsidRPr="00D654A1">
        <w:rPr>
          <w:rFonts w:ascii="Arial" w:hAnsi="Arial" w:cs="Arial"/>
        </w:rPr>
        <w:t>U</w:t>
      </w:r>
      <w:r w:rsidR="00661590" w:rsidRPr="00D654A1">
        <w:rPr>
          <w:rFonts w:ascii="Arial" w:hAnsi="Arial" w:cs="Arial"/>
        </w:rPr>
        <w:t xml:space="preserve">niversity’s Psychology Laboratory for his skill and dedication in building the tasks </w:t>
      </w:r>
      <w:r w:rsidR="00E14CFD" w:rsidRPr="00D654A1">
        <w:rPr>
          <w:rFonts w:ascii="Arial" w:hAnsi="Arial" w:cs="Arial"/>
        </w:rPr>
        <w:t>reported in this paper.</w:t>
      </w:r>
      <w:r w:rsidR="00721F05" w:rsidRPr="00D654A1">
        <w:rPr>
          <w:rFonts w:ascii="Arial" w:hAnsi="Arial" w:cs="Arial"/>
        </w:rPr>
        <w:t xml:space="preserve"> The first author would like to thank Professor Andy Tolmie at Institute of Education, University College London for his invaluable advice on the factor analysis carried out in this paper.</w:t>
      </w:r>
    </w:p>
    <w:p w14:paraId="2C253F45" w14:textId="77777777" w:rsidR="009C4392" w:rsidRPr="00D654A1" w:rsidRDefault="009C4392" w:rsidP="009C4392">
      <w:pPr>
        <w:spacing w:line="360" w:lineRule="auto"/>
        <w:rPr>
          <w:rFonts w:ascii="Arial" w:hAnsi="Arial" w:cs="Arial"/>
        </w:rPr>
      </w:pPr>
      <w:bookmarkStart w:id="10" w:name="48200"/>
      <w:bookmarkEnd w:id="10"/>
      <w:r w:rsidRPr="00D654A1">
        <w:rPr>
          <w:rFonts w:ascii="Arial" w:hAnsi="Arial" w:cs="Arial"/>
          <w:b/>
        </w:rPr>
        <w:t>Funding</w:t>
      </w:r>
    </w:p>
    <w:p w14:paraId="2BF90D17" w14:textId="77777777" w:rsidR="00D60BA0" w:rsidRPr="00D654A1" w:rsidRDefault="009C4392" w:rsidP="00213777">
      <w:pPr>
        <w:spacing w:line="360" w:lineRule="auto"/>
        <w:rPr>
          <w:rFonts w:ascii="Arial" w:hAnsi="Arial" w:cs="Arial"/>
        </w:rPr>
      </w:pPr>
      <w:r w:rsidRPr="00D654A1">
        <w:rPr>
          <w:rFonts w:ascii="Arial" w:hAnsi="Arial" w:cs="Arial"/>
        </w:rPr>
        <w:t>This work was supported by the Institute for Social Science Research (ISSR) at the relevant university’s Centre for Research in Psychology.</w:t>
      </w:r>
    </w:p>
    <w:p w14:paraId="0C77E8BA" w14:textId="77777777" w:rsidR="00817E2A" w:rsidRPr="00D654A1" w:rsidRDefault="00817E2A">
      <w:pPr>
        <w:rPr>
          <w:rFonts w:ascii="Arial" w:hAnsi="Arial" w:cs="Arial"/>
        </w:rPr>
      </w:pPr>
      <w:r w:rsidRPr="00D654A1">
        <w:rPr>
          <w:rFonts w:ascii="Arial" w:hAnsi="Arial" w:cs="Arial"/>
        </w:rPr>
        <w:br w:type="page"/>
      </w:r>
    </w:p>
    <w:p w14:paraId="6F27D1FA" w14:textId="77777777" w:rsidR="00817E2A" w:rsidRPr="00D654A1" w:rsidRDefault="00817E2A" w:rsidP="00817E2A">
      <w:pPr>
        <w:spacing w:line="360" w:lineRule="auto"/>
        <w:jc w:val="center"/>
        <w:rPr>
          <w:rFonts w:ascii="Arial" w:hAnsi="Arial" w:cs="Arial"/>
        </w:rPr>
      </w:pPr>
      <w:r w:rsidRPr="00D654A1">
        <w:rPr>
          <w:rFonts w:ascii="Arial" w:hAnsi="Arial" w:cs="Arial"/>
          <w:b/>
        </w:rPr>
        <w:t>References</w:t>
      </w:r>
    </w:p>
    <w:p w14:paraId="65AF5CAD" w14:textId="77777777" w:rsidR="00817E2A" w:rsidRPr="00D654A1" w:rsidRDefault="003C3E68" w:rsidP="00817E2A">
      <w:pPr>
        <w:spacing w:line="360" w:lineRule="auto"/>
        <w:ind w:hanging="720"/>
        <w:rPr>
          <w:rFonts w:ascii="Arial" w:hAnsi="Arial" w:cs="Arial"/>
          <w:sz w:val="22"/>
          <w:szCs w:val="22"/>
        </w:rPr>
      </w:pPr>
      <w:r w:rsidRPr="00D654A1">
        <w:rPr>
          <w:rFonts w:ascii="Arial" w:hAnsi="Arial" w:cs="Arial"/>
          <w:sz w:val="22"/>
          <w:szCs w:val="22"/>
          <w:lang w:val="en-US"/>
        </w:rPr>
        <w:fldChar w:fldCharType="begin" w:fldLock="1"/>
      </w:r>
      <w:r w:rsidR="00817E2A" w:rsidRPr="00D654A1">
        <w:rPr>
          <w:rFonts w:ascii="Arial" w:hAnsi="Arial" w:cs="Arial"/>
          <w:sz w:val="22"/>
          <w:szCs w:val="22"/>
        </w:rPr>
        <w:instrText xml:space="preserve">ADDIN Mendeley Bibliography CSL_BIBLIOGRAPHY </w:instrText>
      </w:r>
      <w:r w:rsidRPr="00D654A1">
        <w:rPr>
          <w:rFonts w:ascii="Arial" w:hAnsi="Arial" w:cs="Arial"/>
          <w:sz w:val="22"/>
          <w:szCs w:val="22"/>
          <w:lang w:val="en-US"/>
        </w:rPr>
        <w:fldChar w:fldCharType="separate"/>
      </w:r>
      <w:r w:rsidR="00817E2A" w:rsidRPr="00D654A1">
        <w:rPr>
          <w:rFonts w:ascii="Arial" w:hAnsi="Arial" w:cs="Arial"/>
          <w:sz w:val="22"/>
          <w:szCs w:val="22"/>
        </w:rPr>
        <w:t xml:space="preserve"> Alloway, T. P., &amp; Passolunghi, M. C. (2011). The relationship between working memory, IQ, and mathematical skills in children. </w:t>
      </w:r>
      <w:r w:rsidR="00817E2A" w:rsidRPr="00D654A1">
        <w:rPr>
          <w:rFonts w:ascii="Arial" w:hAnsi="Arial" w:cs="Arial"/>
          <w:i/>
          <w:sz w:val="22"/>
          <w:szCs w:val="22"/>
        </w:rPr>
        <w:t>Learning and Individual Differences</w:t>
      </w:r>
      <w:r w:rsidR="00817E2A" w:rsidRPr="00D654A1">
        <w:rPr>
          <w:rFonts w:ascii="Arial" w:hAnsi="Arial" w:cs="Arial"/>
          <w:sz w:val="22"/>
          <w:szCs w:val="22"/>
        </w:rPr>
        <w:t xml:space="preserve">, </w:t>
      </w:r>
      <w:r w:rsidR="00817E2A" w:rsidRPr="00D654A1">
        <w:rPr>
          <w:rFonts w:ascii="Arial" w:hAnsi="Arial" w:cs="Arial"/>
          <w:i/>
          <w:sz w:val="22"/>
          <w:szCs w:val="22"/>
        </w:rPr>
        <w:t>21</w:t>
      </w:r>
      <w:r w:rsidR="00817E2A" w:rsidRPr="00D654A1">
        <w:rPr>
          <w:rFonts w:ascii="Arial" w:hAnsi="Arial" w:cs="Arial"/>
          <w:sz w:val="22"/>
          <w:szCs w:val="22"/>
        </w:rPr>
        <w:t xml:space="preserve">(1), 133–137. </w:t>
      </w:r>
    </w:p>
    <w:p w14:paraId="1383589A"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Andersson, U., &amp; Lyxell, B. (2007). Working memory deficit in children with mathematical difficulties: a general or specific deficit? </w:t>
      </w:r>
      <w:r w:rsidRPr="00D654A1">
        <w:rPr>
          <w:rFonts w:ascii="Arial" w:hAnsi="Arial" w:cs="Arial"/>
          <w:i/>
          <w:sz w:val="22"/>
          <w:szCs w:val="22"/>
        </w:rPr>
        <w:t>Journal of Experimental Child Psychology</w:t>
      </w:r>
      <w:r w:rsidRPr="00D654A1">
        <w:rPr>
          <w:rFonts w:ascii="Arial" w:hAnsi="Arial" w:cs="Arial"/>
          <w:sz w:val="22"/>
          <w:szCs w:val="22"/>
        </w:rPr>
        <w:t xml:space="preserve">, </w:t>
      </w:r>
      <w:r w:rsidRPr="00D654A1">
        <w:rPr>
          <w:rFonts w:ascii="Arial" w:hAnsi="Arial" w:cs="Arial"/>
          <w:i/>
          <w:sz w:val="22"/>
          <w:szCs w:val="22"/>
        </w:rPr>
        <w:t>96</w:t>
      </w:r>
      <w:r w:rsidRPr="00D654A1">
        <w:rPr>
          <w:rFonts w:ascii="Arial" w:hAnsi="Arial" w:cs="Arial"/>
          <w:sz w:val="22"/>
          <w:szCs w:val="22"/>
        </w:rPr>
        <w:t xml:space="preserve">(3), 197–228. </w:t>
      </w:r>
    </w:p>
    <w:p w14:paraId="30EADA2C" w14:textId="0DF5FBCD" w:rsidR="003142BE" w:rsidRPr="00D654A1" w:rsidRDefault="00817E2A" w:rsidP="00817E2A">
      <w:pPr>
        <w:spacing w:line="360" w:lineRule="auto"/>
        <w:ind w:hanging="720"/>
        <w:rPr>
          <w:rFonts w:ascii="Arial" w:hAnsi="Arial" w:cs="Arial"/>
          <w:sz w:val="22"/>
          <w:szCs w:val="22"/>
          <w:shd w:val="clear" w:color="auto" w:fill="FFFFFF"/>
        </w:rPr>
      </w:pPr>
      <w:r w:rsidRPr="00D654A1">
        <w:rPr>
          <w:rFonts w:ascii="Arial" w:hAnsi="Arial" w:cs="Arial"/>
          <w:sz w:val="22"/>
          <w:szCs w:val="22"/>
          <w:shd w:val="clear" w:color="auto" w:fill="FFFFFF"/>
        </w:rPr>
        <w:t>Baddeley, A.</w:t>
      </w:r>
      <w:r w:rsidR="00454326" w:rsidRPr="00D654A1">
        <w:rPr>
          <w:rFonts w:ascii="Arial" w:hAnsi="Arial" w:cs="Arial"/>
          <w:sz w:val="22"/>
          <w:szCs w:val="22"/>
          <w:shd w:val="clear" w:color="auto" w:fill="FFFFFF"/>
        </w:rPr>
        <w:t xml:space="preserve"> D.</w:t>
      </w:r>
      <w:r w:rsidRPr="00D654A1">
        <w:rPr>
          <w:rFonts w:ascii="Arial" w:hAnsi="Arial" w:cs="Arial"/>
          <w:sz w:val="22"/>
          <w:szCs w:val="22"/>
          <w:shd w:val="clear" w:color="auto" w:fill="FFFFFF"/>
        </w:rPr>
        <w:t xml:space="preserve"> (1986). </w:t>
      </w:r>
      <w:r w:rsidR="00454326" w:rsidRPr="00D654A1">
        <w:rPr>
          <w:rFonts w:ascii="Arial" w:hAnsi="Arial" w:cs="Arial"/>
          <w:i/>
          <w:sz w:val="22"/>
          <w:szCs w:val="22"/>
          <w:shd w:val="clear" w:color="auto" w:fill="FFFFFF"/>
        </w:rPr>
        <w:t xml:space="preserve">Working Memory. </w:t>
      </w:r>
      <w:r w:rsidRPr="00D654A1">
        <w:rPr>
          <w:rFonts w:ascii="Arial" w:hAnsi="Arial" w:cs="Arial"/>
          <w:sz w:val="22"/>
          <w:szCs w:val="22"/>
          <w:shd w:val="clear" w:color="auto" w:fill="FFFFFF"/>
        </w:rPr>
        <w:t>New York</w:t>
      </w:r>
      <w:r w:rsidR="00454326" w:rsidRPr="00D654A1">
        <w:rPr>
          <w:rFonts w:ascii="Arial" w:hAnsi="Arial" w:cs="Arial"/>
          <w:sz w:val="22"/>
          <w:szCs w:val="22"/>
          <w:shd w:val="clear" w:color="auto" w:fill="FFFFFF"/>
        </w:rPr>
        <w:t>: Oxford University Press</w:t>
      </w:r>
      <w:r w:rsidRPr="00D654A1">
        <w:rPr>
          <w:rFonts w:ascii="Arial" w:hAnsi="Arial" w:cs="Arial"/>
          <w:sz w:val="22"/>
          <w:szCs w:val="22"/>
          <w:shd w:val="clear" w:color="auto" w:fill="FFFFFF"/>
        </w:rPr>
        <w:t>.</w:t>
      </w:r>
    </w:p>
    <w:p w14:paraId="3CC095BD" w14:textId="0440B7D9"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Baddeley, A. </w:t>
      </w:r>
      <w:r w:rsidR="00454326" w:rsidRPr="00D654A1">
        <w:rPr>
          <w:rFonts w:ascii="Arial" w:hAnsi="Arial" w:cs="Arial"/>
          <w:sz w:val="22"/>
          <w:szCs w:val="22"/>
        </w:rPr>
        <w:t xml:space="preserve">D. </w:t>
      </w:r>
      <w:r w:rsidRPr="00D654A1">
        <w:rPr>
          <w:rFonts w:ascii="Arial" w:hAnsi="Arial" w:cs="Arial"/>
          <w:sz w:val="22"/>
          <w:szCs w:val="22"/>
        </w:rPr>
        <w:t xml:space="preserve">(2000). The episodic buffer: a new component of working memory? </w:t>
      </w:r>
      <w:r w:rsidRPr="00D654A1">
        <w:rPr>
          <w:rFonts w:ascii="Arial" w:hAnsi="Arial" w:cs="Arial"/>
          <w:i/>
          <w:sz w:val="22"/>
          <w:szCs w:val="22"/>
        </w:rPr>
        <w:t>Trends in Cognitive Sciences</w:t>
      </w:r>
      <w:r w:rsidRPr="00D654A1">
        <w:rPr>
          <w:rFonts w:ascii="Arial" w:hAnsi="Arial" w:cs="Arial"/>
          <w:sz w:val="22"/>
          <w:szCs w:val="22"/>
        </w:rPr>
        <w:t xml:space="preserve">, </w:t>
      </w:r>
      <w:r w:rsidRPr="00D654A1">
        <w:rPr>
          <w:rFonts w:ascii="Arial" w:hAnsi="Arial" w:cs="Arial"/>
          <w:i/>
          <w:sz w:val="22"/>
          <w:szCs w:val="22"/>
        </w:rPr>
        <w:t>4</w:t>
      </w:r>
      <w:r w:rsidRPr="00D654A1">
        <w:rPr>
          <w:rFonts w:ascii="Arial" w:hAnsi="Arial" w:cs="Arial"/>
          <w:sz w:val="22"/>
          <w:szCs w:val="22"/>
        </w:rPr>
        <w:t xml:space="preserve">(11), 417–423. </w:t>
      </w:r>
    </w:p>
    <w:p w14:paraId="03B7ECA5" w14:textId="24A26439" w:rsidR="00F1202A" w:rsidRPr="00D654A1" w:rsidRDefault="00817E2A" w:rsidP="00F1202A">
      <w:pPr>
        <w:spacing w:line="360" w:lineRule="auto"/>
        <w:ind w:hanging="720"/>
        <w:rPr>
          <w:rFonts w:ascii="Arial" w:hAnsi="Arial" w:cs="Arial"/>
          <w:sz w:val="22"/>
          <w:szCs w:val="22"/>
        </w:rPr>
      </w:pPr>
      <w:r w:rsidRPr="00D654A1">
        <w:rPr>
          <w:rFonts w:ascii="Arial" w:hAnsi="Arial" w:cs="Arial"/>
          <w:sz w:val="22"/>
          <w:szCs w:val="22"/>
        </w:rPr>
        <w:t>Baddeley A. D. Hitch G</w:t>
      </w:r>
      <w:r w:rsidR="003142BE" w:rsidRPr="00D654A1">
        <w:rPr>
          <w:rFonts w:ascii="Arial" w:hAnsi="Arial" w:cs="Arial"/>
          <w:sz w:val="22"/>
          <w:szCs w:val="22"/>
        </w:rPr>
        <w:t>.</w:t>
      </w:r>
      <w:r w:rsidRPr="00D654A1">
        <w:rPr>
          <w:rFonts w:ascii="Arial" w:hAnsi="Arial" w:cs="Arial"/>
          <w:sz w:val="22"/>
          <w:szCs w:val="22"/>
        </w:rPr>
        <w:t xml:space="preserve">J. 1974. Working memory. In G. A. Bower (Ed.), </w:t>
      </w:r>
      <w:r w:rsidRPr="00D654A1">
        <w:rPr>
          <w:rFonts w:ascii="Arial" w:hAnsi="Arial" w:cs="Arial"/>
          <w:i/>
          <w:sz w:val="22"/>
          <w:szCs w:val="22"/>
        </w:rPr>
        <w:t>The Psychology of Learning and Motivation: Advances in Research and Theory</w:t>
      </w:r>
      <w:r w:rsidRPr="00D654A1">
        <w:rPr>
          <w:rFonts w:ascii="Arial" w:hAnsi="Arial" w:cs="Arial"/>
          <w:sz w:val="22"/>
          <w:szCs w:val="22"/>
        </w:rPr>
        <w:t>,</w:t>
      </w:r>
      <w:r w:rsidRPr="00D654A1">
        <w:rPr>
          <w:rFonts w:ascii="Arial" w:hAnsi="Arial" w:cs="Arial"/>
          <w:i/>
          <w:sz w:val="22"/>
          <w:szCs w:val="22"/>
        </w:rPr>
        <w:t xml:space="preserve"> Vol. 8</w:t>
      </w:r>
      <w:r w:rsidRPr="00D654A1">
        <w:rPr>
          <w:rFonts w:ascii="Arial" w:hAnsi="Arial" w:cs="Arial"/>
          <w:sz w:val="22"/>
          <w:szCs w:val="22"/>
        </w:rPr>
        <w:t xml:space="preserve"> (pp. 47–89). New York: Academic Press</w:t>
      </w:r>
      <w:r w:rsidR="007B0797" w:rsidRPr="00D654A1">
        <w:rPr>
          <w:rFonts w:ascii="Arial" w:hAnsi="Arial" w:cs="Arial"/>
          <w:sz w:val="22"/>
          <w:szCs w:val="22"/>
        </w:rPr>
        <w:t>.</w:t>
      </w:r>
      <w:r w:rsidR="00F1202A" w:rsidRPr="00D654A1" w:rsidDel="00F1202A">
        <w:rPr>
          <w:rFonts w:ascii="Arial" w:hAnsi="Arial" w:cs="Arial"/>
          <w:sz w:val="22"/>
          <w:szCs w:val="22"/>
        </w:rPr>
        <w:t xml:space="preserve"> </w:t>
      </w:r>
    </w:p>
    <w:p w14:paraId="1BD20FCA" w14:textId="60F0CA03" w:rsidR="00F1202A" w:rsidRPr="00D654A1" w:rsidRDefault="00F1202A" w:rsidP="009D2CFA">
      <w:pPr>
        <w:spacing w:line="360" w:lineRule="auto"/>
        <w:ind w:hanging="720"/>
        <w:rPr>
          <w:rFonts w:ascii="Arial" w:hAnsi="Arial" w:cs="Arial"/>
          <w:sz w:val="22"/>
          <w:szCs w:val="22"/>
        </w:rPr>
      </w:pPr>
      <w:r w:rsidRPr="00D654A1">
        <w:rPr>
          <w:rFonts w:ascii="Arial" w:hAnsi="Arial" w:cs="Arial"/>
          <w:sz w:val="22"/>
          <w:szCs w:val="22"/>
        </w:rPr>
        <w:t>Baddeley, A. D., &amp; Logie, R. H. (1999). Working memory: The multicomponent model. In 96 MIYAKE ET AL. A. Miyake &amp; P. Shah (Eds.), Models of working memory: Mechanisms of active maintenance and executive control (pp. 28–61). New York: Cambridge Univ. Press.</w:t>
      </w:r>
    </w:p>
    <w:p w14:paraId="04CB609B" w14:textId="4EFB5AAA"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Bailey, H. (2012). Computer-paced versus experimenter-paced working memory span tasks: Are they equally reliable and valid? </w:t>
      </w:r>
      <w:r w:rsidRPr="00D654A1">
        <w:rPr>
          <w:rFonts w:ascii="Arial" w:hAnsi="Arial" w:cs="Arial"/>
          <w:i/>
          <w:sz w:val="22"/>
          <w:szCs w:val="22"/>
        </w:rPr>
        <w:t>Learning and Individual Differences</w:t>
      </w:r>
      <w:r w:rsidRPr="00D654A1">
        <w:rPr>
          <w:rFonts w:ascii="Arial" w:hAnsi="Arial" w:cs="Arial"/>
          <w:sz w:val="22"/>
          <w:szCs w:val="22"/>
        </w:rPr>
        <w:t xml:space="preserve">, </w:t>
      </w:r>
      <w:r w:rsidRPr="00D654A1">
        <w:rPr>
          <w:rFonts w:ascii="Arial" w:hAnsi="Arial" w:cs="Arial"/>
          <w:i/>
          <w:sz w:val="22"/>
          <w:szCs w:val="22"/>
        </w:rPr>
        <w:t>22</w:t>
      </w:r>
      <w:r w:rsidRPr="00D654A1">
        <w:rPr>
          <w:rFonts w:ascii="Arial" w:hAnsi="Arial" w:cs="Arial"/>
          <w:sz w:val="22"/>
          <w:szCs w:val="22"/>
        </w:rPr>
        <w:t xml:space="preserve">(6), 875–881. </w:t>
      </w:r>
    </w:p>
    <w:p w14:paraId="0945C998"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Barrouillet, P., Bernardin, S., &amp; Camos, V. (2004). Time constraints and resource sharing in adults’ working memory spans. </w:t>
      </w:r>
      <w:r w:rsidRPr="00D654A1">
        <w:rPr>
          <w:rFonts w:ascii="Arial" w:hAnsi="Arial" w:cs="Arial"/>
          <w:i/>
          <w:sz w:val="22"/>
          <w:szCs w:val="22"/>
        </w:rPr>
        <w:t>Journal of Experimental Psychology: General</w:t>
      </w:r>
      <w:r w:rsidRPr="00D654A1">
        <w:rPr>
          <w:rFonts w:ascii="Arial" w:hAnsi="Arial" w:cs="Arial"/>
          <w:sz w:val="22"/>
          <w:szCs w:val="22"/>
        </w:rPr>
        <w:t xml:space="preserve">, </w:t>
      </w:r>
      <w:r w:rsidRPr="00D654A1">
        <w:rPr>
          <w:rFonts w:ascii="Arial" w:hAnsi="Arial" w:cs="Arial"/>
          <w:i/>
          <w:sz w:val="22"/>
          <w:szCs w:val="22"/>
        </w:rPr>
        <w:t>133</w:t>
      </w:r>
      <w:r w:rsidRPr="00D654A1">
        <w:rPr>
          <w:rFonts w:ascii="Arial" w:hAnsi="Arial" w:cs="Arial"/>
          <w:sz w:val="22"/>
          <w:szCs w:val="22"/>
        </w:rPr>
        <w:t xml:space="preserve">(1), 83–100. </w:t>
      </w:r>
    </w:p>
    <w:p w14:paraId="0B04C161" w14:textId="2744539C" w:rsidR="00AA5669" w:rsidRPr="00D654A1" w:rsidRDefault="00AA5669" w:rsidP="00817E2A">
      <w:pPr>
        <w:spacing w:line="360" w:lineRule="auto"/>
        <w:ind w:hanging="720"/>
        <w:rPr>
          <w:rFonts w:ascii="Arial" w:hAnsi="Arial" w:cs="Arial"/>
          <w:sz w:val="22"/>
          <w:szCs w:val="22"/>
        </w:rPr>
      </w:pPr>
      <w:r w:rsidRPr="00D654A1">
        <w:rPr>
          <w:rFonts w:ascii="Arial" w:hAnsi="Arial" w:cs="Arial"/>
          <w:sz w:val="22"/>
          <w:szCs w:val="22"/>
          <w:shd w:val="clear" w:color="auto" w:fill="FFFFFF"/>
        </w:rPr>
        <w:t>Barrouillet, P., Bernardin, S., Portrat, S., Vergauwe, E., &amp; Camos, V. (2007). Time and cognitive load in working memory. </w:t>
      </w:r>
      <w:r w:rsidRPr="00D654A1">
        <w:rPr>
          <w:rFonts w:ascii="Arial" w:hAnsi="Arial" w:cs="Arial"/>
          <w:i/>
          <w:iCs/>
          <w:sz w:val="22"/>
          <w:szCs w:val="22"/>
          <w:shd w:val="clear" w:color="auto" w:fill="FFFFFF"/>
        </w:rPr>
        <w:t>Journal of Experimental Psychology: Learning, Memory, and Cognition</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33</w:t>
      </w:r>
      <w:r w:rsidRPr="00D654A1">
        <w:rPr>
          <w:rFonts w:ascii="Arial" w:hAnsi="Arial" w:cs="Arial"/>
          <w:sz w:val="22"/>
          <w:szCs w:val="22"/>
          <w:shd w:val="clear" w:color="auto" w:fill="FFFFFF"/>
        </w:rPr>
        <w:t>(3), 570.</w:t>
      </w:r>
    </w:p>
    <w:p w14:paraId="7D205ACF" w14:textId="24B72F24"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Barrouillet, P., Gavens, N., Vergauwe, E., Gaillard, V., &amp; Camos, V. (2009). Working memory span development: a time-based resource-sharing model account. </w:t>
      </w:r>
      <w:r w:rsidRPr="00D654A1">
        <w:rPr>
          <w:rFonts w:ascii="Arial" w:hAnsi="Arial" w:cs="Arial"/>
          <w:i/>
          <w:sz w:val="22"/>
          <w:szCs w:val="22"/>
        </w:rPr>
        <w:t>Developmental Psychology</w:t>
      </w:r>
      <w:r w:rsidRPr="00D654A1">
        <w:rPr>
          <w:rFonts w:ascii="Arial" w:hAnsi="Arial" w:cs="Arial"/>
          <w:sz w:val="22"/>
          <w:szCs w:val="22"/>
        </w:rPr>
        <w:t xml:space="preserve">, </w:t>
      </w:r>
      <w:r w:rsidRPr="00D654A1">
        <w:rPr>
          <w:rFonts w:ascii="Arial" w:hAnsi="Arial" w:cs="Arial"/>
          <w:i/>
          <w:sz w:val="22"/>
          <w:szCs w:val="22"/>
        </w:rPr>
        <w:t>45</w:t>
      </w:r>
      <w:r w:rsidRPr="00D654A1">
        <w:rPr>
          <w:rFonts w:ascii="Arial" w:hAnsi="Arial" w:cs="Arial"/>
          <w:sz w:val="22"/>
          <w:szCs w:val="22"/>
        </w:rPr>
        <w:t xml:space="preserve">(2), 477–90. </w:t>
      </w:r>
    </w:p>
    <w:p w14:paraId="22984E8C" w14:textId="1B811983" w:rsidR="00AA5669" w:rsidRPr="00D654A1" w:rsidRDefault="00AA5669" w:rsidP="00817E2A">
      <w:pPr>
        <w:spacing w:line="360" w:lineRule="auto"/>
        <w:ind w:hanging="720"/>
        <w:rPr>
          <w:rFonts w:ascii="Arial" w:hAnsi="Arial" w:cs="Arial"/>
          <w:sz w:val="22"/>
          <w:szCs w:val="22"/>
        </w:rPr>
      </w:pPr>
      <w:r w:rsidRPr="00D654A1">
        <w:rPr>
          <w:rFonts w:ascii="Arial" w:hAnsi="Arial" w:cs="Arial"/>
          <w:sz w:val="22"/>
          <w:szCs w:val="22"/>
          <w:shd w:val="clear" w:color="auto" w:fill="FFFFFF"/>
        </w:rPr>
        <w:t>Barrouillet, P., Portrat, S., &amp; Camos, V. (2011). On the law relating processing to storage in working memory. </w:t>
      </w:r>
      <w:r w:rsidRPr="00D654A1">
        <w:rPr>
          <w:rFonts w:ascii="Arial" w:hAnsi="Arial" w:cs="Arial"/>
          <w:i/>
          <w:iCs/>
          <w:sz w:val="22"/>
          <w:szCs w:val="22"/>
          <w:shd w:val="clear" w:color="auto" w:fill="FFFFFF"/>
        </w:rPr>
        <w:t>Psychological Review</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118</w:t>
      </w:r>
      <w:r w:rsidRPr="00D654A1">
        <w:rPr>
          <w:rFonts w:ascii="Arial" w:hAnsi="Arial" w:cs="Arial"/>
          <w:sz w:val="22"/>
          <w:szCs w:val="22"/>
          <w:shd w:val="clear" w:color="auto" w:fill="FFFFFF"/>
        </w:rPr>
        <w:t>(2), 175.</w:t>
      </w:r>
    </w:p>
    <w:p w14:paraId="5D48BD2B"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Bayliss, D. M., Jarrold, C., Baddeley, A. D., Gunn, D. M., &amp; Leigh, E. (2005). Mapping the developmental constraints on working memory span performance. </w:t>
      </w:r>
      <w:r w:rsidRPr="00D654A1">
        <w:rPr>
          <w:rFonts w:ascii="Arial" w:hAnsi="Arial" w:cs="Arial"/>
          <w:i/>
          <w:sz w:val="22"/>
          <w:szCs w:val="22"/>
        </w:rPr>
        <w:t>Developmental Psychology</w:t>
      </w:r>
      <w:r w:rsidRPr="00D654A1">
        <w:rPr>
          <w:rFonts w:ascii="Arial" w:hAnsi="Arial" w:cs="Arial"/>
          <w:sz w:val="22"/>
          <w:szCs w:val="22"/>
        </w:rPr>
        <w:t xml:space="preserve">, </w:t>
      </w:r>
      <w:r w:rsidRPr="00D654A1">
        <w:rPr>
          <w:rFonts w:ascii="Arial" w:hAnsi="Arial" w:cs="Arial"/>
          <w:i/>
          <w:sz w:val="22"/>
          <w:szCs w:val="22"/>
        </w:rPr>
        <w:t>41</w:t>
      </w:r>
      <w:r w:rsidRPr="00D654A1">
        <w:rPr>
          <w:rFonts w:ascii="Arial" w:hAnsi="Arial" w:cs="Arial"/>
          <w:sz w:val="22"/>
          <w:szCs w:val="22"/>
        </w:rPr>
        <w:t xml:space="preserve">(4), 579–97. </w:t>
      </w:r>
    </w:p>
    <w:p w14:paraId="4A8E1222"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Bayliss, D. M., Jarrold, C., Gunn, D. M., &amp; Baddeley, A. D. (2003). The complexities of complex span: Explaining individual differences in working memory in children and adults. </w:t>
      </w:r>
      <w:r w:rsidRPr="00D654A1">
        <w:rPr>
          <w:rFonts w:ascii="Arial" w:hAnsi="Arial" w:cs="Arial"/>
          <w:i/>
          <w:sz w:val="22"/>
          <w:szCs w:val="22"/>
        </w:rPr>
        <w:t>Journal of Experimental Psychology: General</w:t>
      </w:r>
      <w:r w:rsidRPr="00D654A1">
        <w:rPr>
          <w:rFonts w:ascii="Arial" w:hAnsi="Arial" w:cs="Arial"/>
          <w:sz w:val="22"/>
          <w:szCs w:val="22"/>
        </w:rPr>
        <w:t xml:space="preserve">, </w:t>
      </w:r>
      <w:r w:rsidRPr="00D654A1">
        <w:rPr>
          <w:rFonts w:ascii="Arial" w:hAnsi="Arial" w:cs="Arial"/>
          <w:i/>
          <w:sz w:val="22"/>
          <w:szCs w:val="22"/>
        </w:rPr>
        <w:t>132</w:t>
      </w:r>
      <w:r w:rsidRPr="00D654A1">
        <w:rPr>
          <w:rFonts w:ascii="Arial" w:hAnsi="Arial" w:cs="Arial"/>
          <w:sz w:val="22"/>
          <w:szCs w:val="22"/>
        </w:rPr>
        <w:t xml:space="preserve">(1), 71–92. </w:t>
      </w:r>
    </w:p>
    <w:p w14:paraId="475A7153"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Berg, D. H. (2008). Working memory and arithmetic calculation in children: the contributory roles of processing speed, short-term memory, and reading. </w:t>
      </w:r>
      <w:r w:rsidRPr="00D654A1">
        <w:rPr>
          <w:rFonts w:ascii="Arial" w:hAnsi="Arial" w:cs="Arial"/>
          <w:i/>
          <w:sz w:val="22"/>
          <w:szCs w:val="22"/>
        </w:rPr>
        <w:t>Journal of Experimental Child Psychology</w:t>
      </w:r>
      <w:r w:rsidRPr="00D654A1">
        <w:rPr>
          <w:rFonts w:ascii="Arial" w:hAnsi="Arial" w:cs="Arial"/>
          <w:sz w:val="22"/>
          <w:szCs w:val="22"/>
        </w:rPr>
        <w:t xml:space="preserve">, </w:t>
      </w:r>
      <w:r w:rsidRPr="00D654A1">
        <w:rPr>
          <w:rFonts w:ascii="Arial" w:hAnsi="Arial" w:cs="Arial"/>
          <w:i/>
          <w:sz w:val="22"/>
          <w:szCs w:val="22"/>
        </w:rPr>
        <w:t>99</w:t>
      </w:r>
      <w:r w:rsidRPr="00D654A1">
        <w:rPr>
          <w:rFonts w:ascii="Arial" w:hAnsi="Arial" w:cs="Arial"/>
          <w:sz w:val="22"/>
          <w:szCs w:val="22"/>
        </w:rPr>
        <w:t xml:space="preserve">(4), 288–308. </w:t>
      </w:r>
    </w:p>
    <w:p w14:paraId="73BA6839"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Bull, R., &amp; Scerif, G. (2001). Executive functioning as a predictor of children’s mathematics ability: inhibition, switching, and working memory. </w:t>
      </w:r>
      <w:r w:rsidRPr="00D654A1">
        <w:rPr>
          <w:rFonts w:ascii="Arial" w:hAnsi="Arial" w:cs="Arial"/>
          <w:i/>
          <w:sz w:val="22"/>
          <w:szCs w:val="22"/>
        </w:rPr>
        <w:t>Developmental Neuropsychology</w:t>
      </w:r>
      <w:r w:rsidRPr="00D654A1">
        <w:rPr>
          <w:rFonts w:ascii="Arial" w:hAnsi="Arial" w:cs="Arial"/>
          <w:sz w:val="22"/>
          <w:szCs w:val="22"/>
        </w:rPr>
        <w:t xml:space="preserve">, </w:t>
      </w:r>
      <w:r w:rsidRPr="00D654A1">
        <w:rPr>
          <w:rFonts w:ascii="Arial" w:hAnsi="Arial" w:cs="Arial"/>
          <w:i/>
          <w:sz w:val="22"/>
          <w:szCs w:val="22"/>
        </w:rPr>
        <w:t>19</w:t>
      </w:r>
      <w:r w:rsidRPr="00D654A1">
        <w:rPr>
          <w:rFonts w:ascii="Arial" w:hAnsi="Arial" w:cs="Arial"/>
          <w:sz w:val="22"/>
          <w:szCs w:val="22"/>
        </w:rPr>
        <w:t xml:space="preserve">(3), 273–93. </w:t>
      </w:r>
    </w:p>
    <w:p w14:paraId="513D4233"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Camos, V., &amp; Barrouillet, P. (2011). Developmental change in working memory strategies: from passive maintenance to active refreshing. </w:t>
      </w:r>
      <w:r w:rsidRPr="00D654A1">
        <w:rPr>
          <w:rFonts w:ascii="Arial" w:hAnsi="Arial" w:cs="Arial"/>
          <w:i/>
          <w:sz w:val="22"/>
          <w:szCs w:val="22"/>
        </w:rPr>
        <w:t>Developmental Psychology</w:t>
      </w:r>
      <w:r w:rsidRPr="00D654A1">
        <w:rPr>
          <w:rFonts w:ascii="Arial" w:hAnsi="Arial" w:cs="Arial"/>
          <w:sz w:val="22"/>
          <w:szCs w:val="22"/>
        </w:rPr>
        <w:t xml:space="preserve">, </w:t>
      </w:r>
      <w:r w:rsidRPr="00D654A1">
        <w:rPr>
          <w:rFonts w:ascii="Arial" w:hAnsi="Arial" w:cs="Arial"/>
          <w:i/>
          <w:sz w:val="22"/>
          <w:szCs w:val="22"/>
        </w:rPr>
        <w:t>47</w:t>
      </w:r>
      <w:r w:rsidRPr="00D654A1">
        <w:rPr>
          <w:rFonts w:ascii="Arial" w:hAnsi="Arial" w:cs="Arial"/>
          <w:sz w:val="22"/>
          <w:szCs w:val="22"/>
        </w:rPr>
        <w:t>(3), 898–904.</w:t>
      </w:r>
    </w:p>
    <w:p w14:paraId="36218328"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Case, R., Kurland, D. M., &amp; Goldberg, J. (1982). Operational efficiency and the growth of short-term memory span. </w:t>
      </w:r>
      <w:r w:rsidRPr="00D654A1">
        <w:rPr>
          <w:rFonts w:ascii="Arial" w:hAnsi="Arial" w:cs="Arial"/>
          <w:i/>
          <w:sz w:val="22"/>
          <w:szCs w:val="22"/>
        </w:rPr>
        <w:t>Journal of Experimental Child Psychology</w:t>
      </w:r>
      <w:r w:rsidRPr="00D654A1">
        <w:rPr>
          <w:rFonts w:ascii="Arial" w:hAnsi="Arial" w:cs="Arial"/>
          <w:sz w:val="22"/>
          <w:szCs w:val="22"/>
        </w:rPr>
        <w:t xml:space="preserve">, </w:t>
      </w:r>
      <w:r w:rsidRPr="00D654A1">
        <w:rPr>
          <w:rFonts w:ascii="Arial" w:hAnsi="Arial" w:cs="Arial"/>
          <w:i/>
          <w:sz w:val="22"/>
          <w:szCs w:val="22"/>
        </w:rPr>
        <w:t>33</w:t>
      </w:r>
      <w:r w:rsidRPr="00D654A1">
        <w:rPr>
          <w:rFonts w:ascii="Arial" w:hAnsi="Arial" w:cs="Arial"/>
          <w:sz w:val="22"/>
          <w:szCs w:val="22"/>
        </w:rPr>
        <w:t>(3), 386–404.</w:t>
      </w:r>
    </w:p>
    <w:p w14:paraId="3EB16D33"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shd w:val="clear" w:color="auto" w:fill="FFFFFF"/>
        </w:rPr>
        <w:t>Conway, A. R., Kane, M. J., Bunting, M. F., Hambrick, D. Z., Wilhelm, O., &amp; Engle, R. W. (2005). Working memory span tasks: A methodological review and user’s guide. </w:t>
      </w:r>
      <w:r w:rsidRPr="00D654A1">
        <w:rPr>
          <w:rFonts w:ascii="Arial" w:hAnsi="Arial" w:cs="Arial"/>
          <w:i/>
          <w:iCs/>
          <w:sz w:val="22"/>
          <w:szCs w:val="22"/>
          <w:shd w:val="clear" w:color="auto" w:fill="FFFFFF"/>
        </w:rPr>
        <w:t>Psychonomic Bulletin &amp; Review</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12</w:t>
      </w:r>
      <w:r w:rsidRPr="00D654A1">
        <w:rPr>
          <w:rFonts w:ascii="Arial" w:hAnsi="Arial" w:cs="Arial"/>
          <w:sz w:val="22"/>
          <w:szCs w:val="22"/>
          <w:shd w:val="clear" w:color="auto" w:fill="FFFFFF"/>
        </w:rPr>
        <w:t>(5), 769-786.</w:t>
      </w:r>
    </w:p>
    <w:p w14:paraId="37B704EF"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Cowan, N. (1999) An embedded-processes model of working memory. In Models of Working Memory (Miyake, A. and Shah, P., eds), pp. 62–101, Cambridge University Press</w:t>
      </w:r>
      <w:r w:rsidRPr="00D654A1">
        <w:rPr>
          <w:rFonts w:ascii="Arial" w:hAnsi="Arial" w:cs="Arial"/>
          <w:sz w:val="22"/>
          <w:szCs w:val="22"/>
          <w:shd w:val="clear" w:color="auto" w:fill="FFFFFF"/>
        </w:rPr>
        <w:t>Cowan, N. (2001). Metatheory of storage capacity limits. </w:t>
      </w:r>
      <w:r w:rsidRPr="00D654A1">
        <w:rPr>
          <w:rFonts w:ascii="Arial" w:hAnsi="Arial" w:cs="Arial"/>
          <w:i/>
          <w:iCs/>
          <w:sz w:val="22"/>
          <w:szCs w:val="22"/>
          <w:shd w:val="clear" w:color="auto" w:fill="FFFFFF"/>
        </w:rPr>
        <w:t>Behavioral and Brain Sciences</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24</w:t>
      </w:r>
      <w:r w:rsidRPr="00D654A1">
        <w:rPr>
          <w:rFonts w:ascii="Arial" w:hAnsi="Arial" w:cs="Arial"/>
          <w:sz w:val="22"/>
          <w:szCs w:val="22"/>
          <w:shd w:val="clear" w:color="auto" w:fill="FFFFFF"/>
        </w:rPr>
        <w:t>(1), 154-176.</w:t>
      </w:r>
    </w:p>
    <w:p w14:paraId="6FF43E18" w14:textId="77777777" w:rsidR="000B57F7" w:rsidRPr="00D654A1" w:rsidRDefault="00817E2A" w:rsidP="000B57F7">
      <w:pPr>
        <w:spacing w:line="360" w:lineRule="auto"/>
        <w:ind w:hanging="720"/>
        <w:rPr>
          <w:rFonts w:ascii="Arial" w:hAnsi="Arial" w:cs="Arial"/>
          <w:sz w:val="22"/>
          <w:szCs w:val="22"/>
        </w:rPr>
      </w:pPr>
      <w:r w:rsidRPr="00D654A1">
        <w:rPr>
          <w:rFonts w:ascii="Arial" w:hAnsi="Arial" w:cs="Arial"/>
          <w:sz w:val="22"/>
          <w:szCs w:val="22"/>
        </w:rPr>
        <w:t>Cowan, N. (</w:t>
      </w:r>
      <w:r w:rsidRPr="00D654A1">
        <w:rPr>
          <w:rFonts w:ascii="Arial" w:hAnsi="Arial" w:cs="Arial"/>
          <w:sz w:val="22"/>
          <w:szCs w:val="22"/>
          <w:shd w:val="clear" w:color="auto" w:fill="FFFFFF"/>
        </w:rPr>
        <w:t>2008</w:t>
      </w:r>
      <w:r w:rsidRPr="00D654A1">
        <w:rPr>
          <w:rFonts w:ascii="Arial" w:hAnsi="Arial" w:cs="Arial"/>
          <w:sz w:val="22"/>
          <w:szCs w:val="22"/>
        </w:rPr>
        <w:t xml:space="preserve">). What are the differences between long-term, short-term, and working memory? </w:t>
      </w:r>
      <w:r w:rsidRPr="00D654A1">
        <w:rPr>
          <w:rFonts w:ascii="Arial" w:hAnsi="Arial" w:cs="Arial"/>
          <w:i/>
          <w:sz w:val="22"/>
          <w:szCs w:val="22"/>
        </w:rPr>
        <w:t>Progress in Brain Research</w:t>
      </w:r>
      <w:r w:rsidRPr="00D654A1">
        <w:rPr>
          <w:rFonts w:ascii="Arial" w:hAnsi="Arial" w:cs="Arial"/>
          <w:sz w:val="22"/>
          <w:szCs w:val="22"/>
        </w:rPr>
        <w:t xml:space="preserve">, </w:t>
      </w:r>
      <w:r w:rsidRPr="00D654A1">
        <w:rPr>
          <w:rFonts w:ascii="Arial" w:hAnsi="Arial" w:cs="Arial"/>
          <w:i/>
          <w:sz w:val="22"/>
          <w:szCs w:val="22"/>
        </w:rPr>
        <w:t>169</w:t>
      </w:r>
      <w:r w:rsidRPr="00D654A1">
        <w:rPr>
          <w:rFonts w:ascii="Arial" w:hAnsi="Arial" w:cs="Arial"/>
          <w:sz w:val="22"/>
          <w:szCs w:val="22"/>
        </w:rPr>
        <w:t>, 323-338.</w:t>
      </w:r>
    </w:p>
    <w:p w14:paraId="53AC8775" w14:textId="07FF1389" w:rsidR="000B57F7" w:rsidRPr="00D654A1" w:rsidRDefault="000B57F7" w:rsidP="000B57F7">
      <w:pPr>
        <w:spacing w:line="360" w:lineRule="auto"/>
        <w:ind w:hanging="720"/>
        <w:rPr>
          <w:rFonts w:ascii="Arial" w:hAnsi="Arial" w:cs="Arial"/>
          <w:sz w:val="22"/>
          <w:szCs w:val="22"/>
        </w:rPr>
      </w:pPr>
      <w:r w:rsidRPr="00D654A1">
        <w:rPr>
          <w:rFonts w:ascii="Arial" w:hAnsi="Arial" w:cs="Arial"/>
          <w:sz w:val="22"/>
          <w:szCs w:val="22"/>
          <w:shd w:val="clear" w:color="auto" w:fill="FFFFFF"/>
        </w:rPr>
        <w:t>Cowan, N., &amp; AuBuchon, A. M. (2008). Short-term memory loss over time without retroactive stimulus interference. </w:t>
      </w:r>
      <w:r w:rsidRPr="00D654A1">
        <w:rPr>
          <w:rFonts w:ascii="Arial" w:hAnsi="Arial" w:cs="Arial"/>
          <w:i/>
          <w:iCs/>
          <w:sz w:val="22"/>
          <w:szCs w:val="22"/>
          <w:shd w:val="clear" w:color="auto" w:fill="FFFFFF"/>
        </w:rPr>
        <w:t>Psychonomic Bulletin &amp; Review</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15</w:t>
      </w:r>
      <w:r w:rsidRPr="00D654A1">
        <w:rPr>
          <w:rFonts w:ascii="Arial" w:hAnsi="Arial" w:cs="Arial"/>
          <w:sz w:val="22"/>
          <w:szCs w:val="22"/>
          <w:shd w:val="clear" w:color="auto" w:fill="FFFFFF"/>
        </w:rPr>
        <w:t>(1), 230-235.</w:t>
      </w:r>
    </w:p>
    <w:p w14:paraId="183F447C" w14:textId="6C657147" w:rsidR="009D2CFA" w:rsidRPr="00D654A1" w:rsidRDefault="00817E2A" w:rsidP="009D2CFA">
      <w:pPr>
        <w:spacing w:line="360" w:lineRule="auto"/>
        <w:ind w:hanging="720"/>
        <w:rPr>
          <w:rFonts w:ascii="Arial" w:hAnsi="Arial" w:cs="Arial"/>
          <w:sz w:val="22"/>
          <w:szCs w:val="22"/>
          <w:shd w:val="clear" w:color="auto" w:fill="FFFFFF"/>
        </w:rPr>
      </w:pPr>
      <w:r w:rsidRPr="00D654A1">
        <w:rPr>
          <w:rFonts w:ascii="Arial" w:hAnsi="Arial" w:cs="Arial"/>
          <w:sz w:val="22"/>
          <w:szCs w:val="22"/>
          <w:shd w:val="clear" w:color="auto" w:fill="FFFFFF"/>
        </w:rPr>
        <w:t>Cowan, N., Elliott, E. M., Saults, J. S., Morey, C. C., Mattox, S., Hismjatullina, A., &amp; Conway, A. R. (2005). On the capacity of attention: Its estimation and its role in working memory and cognitive aptitudes. </w:t>
      </w:r>
      <w:r w:rsidRPr="00D654A1">
        <w:rPr>
          <w:rFonts w:ascii="Arial" w:hAnsi="Arial" w:cs="Arial"/>
          <w:i/>
          <w:iCs/>
          <w:sz w:val="22"/>
          <w:szCs w:val="22"/>
          <w:shd w:val="clear" w:color="auto" w:fill="FFFFFF"/>
        </w:rPr>
        <w:t>Cognitive Psychology</w:t>
      </w:r>
      <w:r w:rsidRPr="00D654A1">
        <w:rPr>
          <w:rFonts w:ascii="Arial" w:hAnsi="Arial" w:cs="Arial"/>
          <w:sz w:val="22"/>
          <w:szCs w:val="22"/>
          <w:shd w:val="clear" w:color="auto" w:fill="FFFFFF"/>
        </w:rPr>
        <w:t xml:space="preserve">, </w:t>
      </w:r>
      <w:r w:rsidRPr="00D654A1">
        <w:rPr>
          <w:rFonts w:ascii="Arial" w:hAnsi="Arial" w:cs="Arial"/>
          <w:i/>
          <w:iCs/>
          <w:sz w:val="22"/>
          <w:szCs w:val="22"/>
          <w:shd w:val="clear" w:color="auto" w:fill="FFFFFF"/>
        </w:rPr>
        <w:t>51</w:t>
      </w:r>
      <w:r w:rsidRPr="00D654A1">
        <w:rPr>
          <w:rFonts w:ascii="Arial" w:hAnsi="Arial" w:cs="Arial"/>
          <w:sz w:val="22"/>
          <w:szCs w:val="22"/>
          <w:shd w:val="clear" w:color="auto" w:fill="FFFFFF"/>
        </w:rPr>
        <w:t>(1), 42-100.</w:t>
      </w:r>
    </w:p>
    <w:p w14:paraId="2CCE3DDB" w14:textId="77777777" w:rsidR="00EF075C" w:rsidRPr="00D654A1" w:rsidRDefault="00817E2A" w:rsidP="00EF075C">
      <w:pPr>
        <w:spacing w:line="360" w:lineRule="auto"/>
        <w:ind w:hanging="720"/>
        <w:rPr>
          <w:rFonts w:ascii="Arial" w:hAnsi="Arial" w:cs="Arial"/>
          <w:sz w:val="22"/>
          <w:szCs w:val="22"/>
        </w:rPr>
      </w:pPr>
      <w:r w:rsidRPr="00D654A1">
        <w:rPr>
          <w:rFonts w:ascii="Arial" w:hAnsi="Arial" w:cs="Arial"/>
          <w:sz w:val="22"/>
          <w:szCs w:val="22"/>
        </w:rPr>
        <w:t>Cowan, N., Morey, C. C., AuBuchon, A. M., Zwilling, C. E., &amp; Gilchrist, A. L. (2010). Seven</w:t>
      </w:r>
      <w:r w:rsidRPr="00D654A1">
        <w:rPr>
          <w:rFonts w:ascii="Cambria Math" w:eastAsia="MingLiU_HKSCS-ExtB" w:hAnsi="Cambria Math" w:cs="Cambria Math"/>
          <w:sz w:val="22"/>
          <w:szCs w:val="22"/>
        </w:rPr>
        <w:t>‐</w:t>
      </w:r>
      <w:r w:rsidRPr="00D654A1">
        <w:rPr>
          <w:rFonts w:ascii="Arial" w:hAnsi="Arial" w:cs="Arial"/>
          <w:sz w:val="22"/>
          <w:szCs w:val="22"/>
        </w:rPr>
        <w:t>year</w:t>
      </w:r>
      <w:r w:rsidRPr="00D654A1">
        <w:rPr>
          <w:rFonts w:ascii="Cambria Math" w:eastAsia="MingLiU_HKSCS-ExtB" w:hAnsi="Cambria Math" w:cs="Cambria Math"/>
          <w:sz w:val="22"/>
          <w:szCs w:val="22"/>
        </w:rPr>
        <w:t>‐</w:t>
      </w:r>
      <w:r w:rsidRPr="00D654A1">
        <w:rPr>
          <w:rFonts w:ascii="Arial" w:hAnsi="Arial" w:cs="Arial"/>
          <w:sz w:val="22"/>
          <w:szCs w:val="22"/>
        </w:rPr>
        <w:t xml:space="preserve">olds allocate attention like adults unless working memory is overloaded. </w:t>
      </w:r>
      <w:r w:rsidRPr="00D654A1">
        <w:rPr>
          <w:rFonts w:ascii="Arial" w:hAnsi="Arial" w:cs="Arial"/>
          <w:i/>
          <w:sz w:val="22"/>
          <w:szCs w:val="22"/>
        </w:rPr>
        <w:t>Developmental Science</w:t>
      </w:r>
      <w:r w:rsidRPr="00D654A1">
        <w:rPr>
          <w:rFonts w:ascii="Arial" w:hAnsi="Arial" w:cs="Arial"/>
          <w:sz w:val="22"/>
          <w:szCs w:val="22"/>
        </w:rPr>
        <w:t xml:space="preserve">, </w:t>
      </w:r>
      <w:r w:rsidRPr="00D654A1">
        <w:rPr>
          <w:rFonts w:ascii="Arial" w:hAnsi="Arial" w:cs="Arial"/>
          <w:i/>
          <w:sz w:val="22"/>
          <w:szCs w:val="22"/>
        </w:rPr>
        <w:t>13</w:t>
      </w:r>
      <w:r w:rsidRPr="00D654A1">
        <w:rPr>
          <w:rFonts w:ascii="Arial" w:hAnsi="Arial" w:cs="Arial"/>
          <w:sz w:val="22"/>
          <w:szCs w:val="22"/>
        </w:rPr>
        <w:t>(1), 120-133.</w:t>
      </w:r>
    </w:p>
    <w:p w14:paraId="1F006BF8" w14:textId="7F27CF60" w:rsidR="00EF075C" w:rsidRPr="00D654A1" w:rsidRDefault="00EF075C" w:rsidP="00EF075C">
      <w:pPr>
        <w:spacing w:line="360" w:lineRule="auto"/>
        <w:ind w:hanging="720"/>
        <w:rPr>
          <w:rFonts w:ascii="Arial" w:hAnsi="Arial" w:cs="Arial"/>
          <w:sz w:val="22"/>
          <w:szCs w:val="22"/>
        </w:rPr>
      </w:pPr>
      <w:r w:rsidRPr="00D654A1">
        <w:rPr>
          <w:rFonts w:ascii="Arial" w:hAnsi="Arial" w:cs="Arial"/>
          <w:sz w:val="22"/>
          <w:szCs w:val="22"/>
          <w:shd w:val="clear" w:color="auto" w:fill="FFFFFF"/>
          <w:lang w:eastAsia="en-GB"/>
        </w:rPr>
        <w:t>Cowan, N., Nugent, L. D., Elliott, E. M., Ponomarev, I., &amp; Saults, J. S. (1999). The role of attention in the development of short</w:t>
      </w:r>
      <w:r w:rsidRPr="00D654A1">
        <w:rPr>
          <w:rFonts w:ascii="Cambria Math" w:hAnsi="Cambria Math" w:cs="Cambria Math"/>
          <w:sz w:val="22"/>
          <w:szCs w:val="22"/>
          <w:shd w:val="clear" w:color="auto" w:fill="FFFFFF"/>
          <w:lang w:eastAsia="en-GB"/>
        </w:rPr>
        <w:t>‐</w:t>
      </w:r>
      <w:r w:rsidRPr="00D654A1">
        <w:rPr>
          <w:rFonts w:ascii="Arial" w:hAnsi="Arial" w:cs="Arial"/>
          <w:sz w:val="22"/>
          <w:szCs w:val="22"/>
          <w:shd w:val="clear" w:color="auto" w:fill="FFFFFF"/>
          <w:lang w:eastAsia="en-GB"/>
        </w:rPr>
        <w:t>term memory: Age differences in the verbal span of apprehension. </w:t>
      </w:r>
      <w:r w:rsidRPr="00D654A1">
        <w:rPr>
          <w:rFonts w:ascii="Arial" w:hAnsi="Arial" w:cs="Arial"/>
          <w:i/>
          <w:iCs/>
          <w:sz w:val="22"/>
          <w:szCs w:val="22"/>
          <w:shd w:val="clear" w:color="auto" w:fill="FFFFFF"/>
          <w:lang w:eastAsia="en-GB"/>
        </w:rPr>
        <w:t>Child Development</w:t>
      </w:r>
      <w:r w:rsidRPr="00D654A1">
        <w:rPr>
          <w:rFonts w:ascii="Arial" w:hAnsi="Arial" w:cs="Arial"/>
          <w:sz w:val="22"/>
          <w:szCs w:val="22"/>
          <w:shd w:val="clear" w:color="auto" w:fill="FFFFFF"/>
          <w:lang w:eastAsia="en-GB"/>
        </w:rPr>
        <w:t>, </w:t>
      </w:r>
      <w:r w:rsidRPr="00D654A1">
        <w:rPr>
          <w:rFonts w:ascii="Arial" w:hAnsi="Arial" w:cs="Arial"/>
          <w:i/>
          <w:iCs/>
          <w:sz w:val="22"/>
          <w:szCs w:val="22"/>
          <w:shd w:val="clear" w:color="auto" w:fill="FFFFFF"/>
          <w:lang w:eastAsia="en-GB"/>
        </w:rPr>
        <w:t>70</w:t>
      </w:r>
      <w:r w:rsidRPr="00D654A1">
        <w:rPr>
          <w:rFonts w:ascii="Arial" w:hAnsi="Arial" w:cs="Arial"/>
          <w:sz w:val="22"/>
          <w:szCs w:val="22"/>
          <w:shd w:val="clear" w:color="auto" w:fill="FFFFFF"/>
          <w:lang w:eastAsia="en-GB"/>
        </w:rPr>
        <w:t>(5), 1082-1097.</w:t>
      </w:r>
    </w:p>
    <w:p w14:paraId="536656AB" w14:textId="7D44D0CB"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Cowan, N., Ricker, T. J., Clark, K. M., Hinrichs, G. </w:t>
      </w:r>
      <w:r w:rsidR="00F336AF" w:rsidRPr="00D654A1">
        <w:rPr>
          <w:rFonts w:ascii="Arial" w:hAnsi="Arial" w:cs="Arial"/>
          <w:sz w:val="22"/>
          <w:szCs w:val="22"/>
        </w:rPr>
        <w:t>A</w:t>
      </w:r>
      <w:r w:rsidRPr="00D654A1">
        <w:rPr>
          <w:rFonts w:ascii="Arial" w:hAnsi="Arial" w:cs="Arial"/>
          <w:sz w:val="22"/>
          <w:szCs w:val="22"/>
        </w:rPr>
        <w:t xml:space="preserve">., &amp; Glass, B. </w:t>
      </w:r>
      <w:r w:rsidR="00F336AF" w:rsidRPr="00D654A1">
        <w:rPr>
          <w:rFonts w:ascii="Arial" w:hAnsi="Arial" w:cs="Arial"/>
          <w:sz w:val="22"/>
          <w:szCs w:val="22"/>
        </w:rPr>
        <w:t>A</w:t>
      </w:r>
      <w:r w:rsidRPr="00D654A1">
        <w:rPr>
          <w:rFonts w:ascii="Arial" w:hAnsi="Arial" w:cs="Arial"/>
          <w:sz w:val="22"/>
          <w:szCs w:val="22"/>
        </w:rPr>
        <w:t xml:space="preserve">. (2015). Knowledge cannot explain the developmental growth of working memory capacity. </w:t>
      </w:r>
      <w:r w:rsidRPr="00D654A1">
        <w:rPr>
          <w:rFonts w:ascii="Arial" w:hAnsi="Arial" w:cs="Arial"/>
          <w:i/>
          <w:sz w:val="22"/>
          <w:szCs w:val="22"/>
        </w:rPr>
        <w:t>Developmental Science, 18(1),</w:t>
      </w:r>
      <w:r w:rsidRPr="00D654A1">
        <w:rPr>
          <w:rFonts w:ascii="Arial" w:hAnsi="Arial" w:cs="Arial"/>
          <w:sz w:val="22"/>
          <w:szCs w:val="22"/>
        </w:rPr>
        <w:t xml:space="preserve"> 1–14. </w:t>
      </w:r>
    </w:p>
    <w:p w14:paraId="1817CC58"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Cowan, N., Towse, J. N., Hamilton, Z., Saults, J. S., Elliott, E. M., Lacey, J. F., Moreno, M. V., Hitch, G. J. (2003). Children’s working-memory processes: A response-timing analysis. </w:t>
      </w:r>
      <w:r w:rsidRPr="00D654A1">
        <w:rPr>
          <w:rFonts w:ascii="Arial" w:hAnsi="Arial" w:cs="Arial"/>
          <w:i/>
          <w:sz w:val="22"/>
          <w:szCs w:val="22"/>
        </w:rPr>
        <w:t>Journal of Experimental Psychology: General</w:t>
      </w:r>
      <w:r w:rsidRPr="00D654A1">
        <w:rPr>
          <w:rFonts w:ascii="Arial" w:hAnsi="Arial" w:cs="Arial"/>
          <w:sz w:val="22"/>
          <w:szCs w:val="22"/>
        </w:rPr>
        <w:t xml:space="preserve">, </w:t>
      </w:r>
      <w:r w:rsidRPr="00D654A1">
        <w:rPr>
          <w:rFonts w:ascii="Arial" w:hAnsi="Arial" w:cs="Arial"/>
          <w:i/>
          <w:sz w:val="22"/>
          <w:szCs w:val="22"/>
        </w:rPr>
        <w:t>132</w:t>
      </w:r>
      <w:r w:rsidRPr="00D654A1">
        <w:rPr>
          <w:rFonts w:ascii="Arial" w:hAnsi="Arial" w:cs="Arial"/>
          <w:sz w:val="22"/>
          <w:szCs w:val="22"/>
        </w:rPr>
        <w:t xml:space="preserve">(1), 113–132. </w:t>
      </w:r>
    </w:p>
    <w:p w14:paraId="640706DC"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shd w:val="clear" w:color="auto" w:fill="FFFFFF"/>
        </w:rPr>
        <w:t>Cragg, L., Richardson, S., Hubber, P. J., Keeble, S., &amp; Gilmore, C. (2017). When is working memory important for arithmetic? The impact of strategy and age. </w:t>
      </w:r>
      <w:r w:rsidRPr="00D654A1">
        <w:rPr>
          <w:rFonts w:ascii="Arial" w:hAnsi="Arial" w:cs="Arial"/>
          <w:i/>
          <w:iCs/>
          <w:sz w:val="22"/>
          <w:szCs w:val="22"/>
          <w:shd w:val="clear" w:color="auto" w:fill="FFFFFF"/>
        </w:rPr>
        <w:t>PloS One</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12</w:t>
      </w:r>
      <w:r w:rsidRPr="00D654A1">
        <w:rPr>
          <w:rFonts w:ascii="Arial" w:hAnsi="Arial" w:cs="Arial"/>
          <w:sz w:val="22"/>
          <w:szCs w:val="22"/>
          <w:shd w:val="clear" w:color="auto" w:fill="FFFFFF"/>
        </w:rPr>
        <w:t>(12), e0188693.</w:t>
      </w:r>
    </w:p>
    <w:p w14:paraId="7CF20ADF" w14:textId="3291988B" w:rsidR="00C65232" w:rsidRPr="00D654A1" w:rsidRDefault="00C65232" w:rsidP="00817E2A">
      <w:pPr>
        <w:spacing w:line="360" w:lineRule="auto"/>
        <w:ind w:hanging="720"/>
        <w:rPr>
          <w:rFonts w:ascii="Arial" w:hAnsi="Arial" w:cs="Arial"/>
          <w:sz w:val="22"/>
          <w:szCs w:val="22"/>
          <w:shd w:val="clear" w:color="auto" w:fill="FFFFFF"/>
        </w:rPr>
      </w:pPr>
      <w:r w:rsidRPr="00D654A1">
        <w:rPr>
          <w:rFonts w:ascii="Arial" w:hAnsi="Arial" w:cs="Arial"/>
          <w:sz w:val="22"/>
          <w:szCs w:val="22"/>
          <w:shd w:val="clear" w:color="auto" w:fill="FFFFFF"/>
        </w:rPr>
        <w:t>Department for Education (2014) </w:t>
      </w:r>
      <w:r w:rsidRPr="00D654A1">
        <w:rPr>
          <w:rStyle w:val="Emphasis"/>
          <w:rFonts w:ascii="Arial" w:hAnsi="Arial" w:cs="Arial"/>
          <w:sz w:val="22"/>
          <w:szCs w:val="22"/>
          <w:shd w:val="clear" w:color="auto" w:fill="FFFFFF"/>
        </w:rPr>
        <w:t>The national curriculum in England: complete framework for key stages 1 to 4.</w:t>
      </w:r>
      <w:r w:rsidR="004F2C50" w:rsidRPr="00D654A1">
        <w:rPr>
          <w:rFonts w:ascii="Arial" w:hAnsi="Arial" w:cs="Arial"/>
          <w:sz w:val="22"/>
          <w:szCs w:val="22"/>
          <w:shd w:val="clear" w:color="auto" w:fill="FFFFFF"/>
        </w:rPr>
        <w:t xml:space="preserve"> Available </w:t>
      </w:r>
      <w:r w:rsidRPr="00D654A1">
        <w:rPr>
          <w:rFonts w:ascii="Arial" w:hAnsi="Arial" w:cs="Arial"/>
          <w:sz w:val="22"/>
          <w:szCs w:val="22"/>
          <w:shd w:val="clear" w:color="auto" w:fill="FFFFFF"/>
        </w:rPr>
        <w:t>at:</w:t>
      </w:r>
      <w:r w:rsidR="004F2C50" w:rsidRPr="00D654A1">
        <w:rPr>
          <w:rFonts w:ascii="Arial" w:hAnsi="Arial" w:cs="Arial"/>
          <w:sz w:val="22"/>
          <w:szCs w:val="22"/>
          <w:shd w:val="clear" w:color="auto" w:fill="FFFFFF"/>
        </w:rPr>
        <w:t xml:space="preserve"> </w:t>
      </w:r>
      <w:hyperlink r:id="rId11" w:history="1">
        <w:r w:rsidRPr="00D654A1">
          <w:rPr>
            <w:rStyle w:val="Hyperlink"/>
            <w:rFonts w:ascii="Arial" w:hAnsi="Arial" w:cs="Arial"/>
            <w:color w:val="auto"/>
            <w:sz w:val="22"/>
            <w:szCs w:val="22"/>
            <w:shd w:val="clear" w:color="auto" w:fill="FFFFFF"/>
          </w:rPr>
          <w:t>https://www.gov.uk/government/publications/national-curriculum-in-england-framework-for-key-stages-1-to-4</w:t>
        </w:r>
      </w:hyperlink>
      <w:r w:rsidR="004F2C50" w:rsidRPr="00D654A1">
        <w:rPr>
          <w:rFonts w:ascii="Arial" w:hAnsi="Arial" w:cs="Arial"/>
          <w:sz w:val="22"/>
          <w:szCs w:val="22"/>
          <w:shd w:val="clear" w:color="auto" w:fill="FFFFFF"/>
        </w:rPr>
        <w:t> (Accessed: 09</w:t>
      </w:r>
      <w:r w:rsidRPr="00D654A1">
        <w:rPr>
          <w:rFonts w:ascii="Arial" w:hAnsi="Arial" w:cs="Arial"/>
          <w:sz w:val="22"/>
          <w:szCs w:val="22"/>
          <w:shd w:val="clear" w:color="auto" w:fill="FFFFFF"/>
        </w:rPr>
        <w:t xml:space="preserve"> </w:t>
      </w:r>
      <w:r w:rsidR="004F2C50" w:rsidRPr="00D654A1">
        <w:rPr>
          <w:rFonts w:ascii="Arial" w:hAnsi="Arial" w:cs="Arial"/>
          <w:sz w:val="22"/>
          <w:szCs w:val="22"/>
          <w:shd w:val="clear" w:color="auto" w:fill="FFFFFF"/>
        </w:rPr>
        <w:t>September</w:t>
      </w:r>
      <w:r w:rsidRPr="00D654A1">
        <w:rPr>
          <w:rFonts w:ascii="Arial" w:hAnsi="Arial" w:cs="Arial"/>
          <w:sz w:val="22"/>
          <w:szCs w:val="22"/>
          <w:shd w:val="clear" w:color="auto" w:fill="FFFFFF"/>
        </w:rPr>
        <w:t xml:space="preserve"> 2019).</w:t>
      </w:r>
    </w:p>
    <w:p w14:paraId="7F333A8E" w14:textId="540AF66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Elliot, C., &amp; Smith, P. (2011). British Ability Scales. </w:t>
      </w:r>
      <w:r w:rsidRPr="00D654A1">
        <w:rPr>
          <w:rFonts w:ascii="Arial" w:hAnsi="Arial" w:cs="Arial"/>
          <w:i/>
          <w:sz w:val="22"/>
          <w:szCs w:val="22"/>
        </w:rPr>
        <w:t xml:space="preserve">Administration and Scoring Manual </w:t>
      </w:r>
      <w:r w:rsidRPr="00D654A1">
        <w:rPr>
          <w:rFonts w:ascii="Arial" w:hAnsi="Arial" w:cs="Arial"/>
          <w:sz w:val="22"/>
          <w:szCs w:val="22"/>
        </w:rPr>
        <w:t>(3rd ed). London: GL assessment.</w:t>
      </w:r>
    </w:p>
    <w:p w14:paraId="2D20FFA0" w14:textId="77777777" w:rsidR="00453647" w:rsidRPr="00D654A1" w:rsidRDefault="00817E2A" w:rsidP="00453647">
      <w:pPr>
        <w:spacing w:line="360" w:lineRule="auto"/>
        <w:ind w:hanging="720"/>
        <w:rPr>
          <w:rFonts w:ascii="Arial" w:hAnsi="Arial" w:cs="Arial"/>
          <w:sz w:val="22"/>
          <w:szCs w:val="22"/>
        </w:rPr>
      </w:pPr>
      <w:r w:rsidRPr="00D654A1">
        <w:rPr>
          <w:rFonts w:ascii="Arial" w:hAnsi="Arial" w:cs="Arial"/>
          <w:sz w:val="22"/>
          <w:szCs w:val="22"/>
        </w:rPr>
        <w:t xml:space="preserve">Engle, R. W., Tuholski, S. W., Laughlin, J. E., &amp; Conway, A. R. (1999). Working memory, short-term memory, and general fluid intelligence: a latent-variable approach. </w:t>
      </w:r>
      <w:r w:rsidRPr="00D654A1">
        <w:rPr>
          <w:rFonts w:ascii="Arial" w:hAnsi="Arial" w:cs="Arial"/>
          <w:i/>
          <w:sz w:val="22"/>
          <w:szCs w:val="22"/>
        </w:rPr>
        <w:t>Journal of Experimental Psychology: General</w:t>
      </w:r>
      <w:r w:rsidRPr="00D654A1">
        <w:rPr>
          <w:rFonts w:ascii="Arial" w:hAnsi="Arial" w:cs="Arial"/>
          <w:sz w:val="22"/>
          <w:szCs w:val="22"/>
        </w:rPr>
        <w:t xml:space="preserve">, </w:t>
      </w:r>
      <w:r w:rsidRPr="00D654A1">
        <w:rPr>
          <w:rFonts w:ascii="Arial" w:hAnsi="Arial" w:cs="Arial"/>
          <w:i/>
          <w:sz w:val="22"/>
          <w:szCs w:val="22"/>
        </w:rPr>
        <w:t>128</w:t>
      </w:r>
      <w:r w:rsidRPr="00D654A1">
        <w:rPr>
          <w:rFonts w:ascii="Arial" w:hAnsi="Arial" w:cs="Arial"/>
          <w:sz w:val="22"/>
          <w:szCs w:val="22"/>
        </w:rPr>
        <w:t>(3), 309-31</w:t>
      </w:r>
    </w:p>
    <w:p w14:paraId="21817AB6" w14:textId="77777777" w:rsidR="00B32BC6" w:rsidRPr="00D654A1" w:rsidRDefault="00453647" w:rsidP="00B32BC6">
      <w:pPr>
        <w:spacing w:line="360" w:lineRule="auto"/>
        <w:ind w:hanging="720"/>
        <w:rPr>
          <w:rFonts w:ascii="Arial" w:hAnsi="Arial" w:cs="Arial"/>
          <w:sz w:val="22"/>
          <w:szCs w:val="22"/>
        </w:rPr>
      </w:pPr>
      <w:r w:rsidRPr="00D654A1">
        <w:rPr>
          <w:rFonts w:ascii="Arial" w:hAnsi="Arial" w:cs="Arial"/>
          <w:sz w:val="22"/>
          <w:szCs w:val="22"/>
          <w:shd w:val="clear" w:color="auto" w:fill="FFFFFF"/>
        </w:rPr>
        <w:t>Field, A. (2017). </w:t>
      </w:r>
      <w:r w:rsidRPr="00D654A1">
        <w:rPr>
          <w:rFonts w:ascii="Arial" w:hAnsi="Arial" w:cs="Arial"/>
          <w:i/>
          <w:iCs/>
          <w:sz w:val="22"/>
          <w:szCs w:val="22"/>
          <w:shd w:val="clear" w:color="auto" w:fill="FFFFFF"/>
        </w:rPr>
        <w:t>Discovering Statistics Using IBM SPSS Statistics: North American Edition</w:t>
      </w:r>
      <w:r w:rsidRPr="00D654A1">
        <w:rPr>
          <w:rFonts w:ascii="Arial" w:hAnsi="Arial" w:cs="Arial"/>
          <w:sz w:val="22"/>
          <w:szCs w:val="22"/>
          <w:shd w:val="clear" w:color="auto" w:fill="FFFFFF"/>
        </w:rPr>
        <w:t>. Sage.</w:t>
      </w:r>
    </w:p>
    <w:p w14:paraId="5E3694AC" w14:textId="40A6C23D" w:rsidR="00B32BC6" w:rsidRPr="00D654A1" w:rsidRDefault="00B32BC6" w:rsidP="00B32BC6">
      <w:pPr>
        <w:spacing w:line="360" w:lineRule="auto"/>
        <w:ind w:hanging="720"/>
        <w:rPr>
          <w:rFonts w:ascii="Arial" w:hAnsi="Arial" w:cs="Arial"/>
          <w:sz w:val="22"/>
          <w:szCs w:val="22"/>
        </w:rPr>
      </w:pPr>
      <w:r w:rsidRPr="00D654A1">
        <w:rPr>
          <w:rFonts w:ascii="Arial" w:hAnsi="Arial" w:cs="Arial"/>
          <w:sz w:val="22"/>
          <w:szCs w:val="22"/>
          <w:shd w:val="clear" w:color="auto" w:fill="FFFFFF"/>
        </w:rPr>
        <w:t>Friedman, N. P., &amp; Miyake, A. (2004). The reading span test and its predictive power for reading comprehension ability. </w:t>
      </w:r>
      <w:r w:rsidRPr="00D654A1">
        <w:rPr>
          <w:rFonts w:ascii="Arial" w:hAnsi="Arial" w:cs="Arial"/>
          <w:i/>
          <w:iCs/>
          <w:sz w:val="22"/>
          <w:szCs w:val="22"/>
          <w:shd w:val="clear" w:color="auto" w:fill="FFFFFF"/>
        </w:rPr>
        <w:t xml:space="preserve">Journal of </w:t>
      </w:r>
      <w:r w:rsidR="004F2C50" w:rsidRPr="00D654A1">
        <w:rPr>
          <w:rFonts w:ascii="Arial" w:hAnsi="Arial" w:cs="Arial"/>
          <w:i/>
          <w:iCs/>
          <w:sz w:val="22"/>
          <w:szCs w:val="22"/>
          <w:shd w:val="clear" w:color="auto" w:fill="FFFFFF"/>
        </w:rPr>
        <w:t>M</w:t>
      </w:r>
      <w:r w:rsidRPr="00D654A1">
        <w:rPr>
          <w:rFonts w:ascii="Arial" w:hAnsi="Arial" w:cs="Arial"/>
          <w:i/>
          <w:iCs/>
          <w:sz w:val="22"/>
          <w:szCs w:val="22"/>
          <w:shd w:val="clear" w:color="auto" w:fill="FFFFFF"/>
        </w:rPr>
        <w:t xml:space="preserve">emory and </w:t>
      </w:r>
      <w:r w:rsidR="004F2C50" w:rsidRPr="00D654A1">
        <w:rPr>
          <w:rFonts w:ascii="Arial" w:hAnsi="Arial" w:cs="Arial"/>
          <w:i/>
          <w:iCs/>
          <w:sz w:val="22"/>
          <w:szCs w:val="22"/>
          <w:shd w:val="clear" w:color="auto" w:fill="FFFFFF"/>
        </w:rPr>
        <w:t>L</w:t>
      </w:r>
      <w:r w:rsidRPr="00D654A1">
        <w:rPr>
          <w:rFonts w:ascii="Arial" w:hAnsi="Arial" w:cs="Arial"/>
          <w:i/>
          <w:iCs/>
          <w:sz w:val="22"/>
          <w:szCs w:val="22"/>
          <w:shd w:val="clear" w:color="auto" w:fill="FFFFFF"/>
        </w:rPr>
        <w:t>anguage</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51</w:t>
      </w:r>
      <w:r w:rsidRPr="00D654A1">
        <w:rPr>
          <w:rFonts w:ascii="Arial" w:hAnsi="Arial" w:cs="Arial"/>
          <w:sz w:val="22"/>
          <w:szCs w:val="22"/>
          <w:shd w:val="clear" w:color="auto" w:fill="FFFFFF"/>
        </w:rPr>
        <w:t>(1), 136-158.</w:t>
      </w:r>
    </w:p>
    <w:p w14:paraId="2AFA003E"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Gathercole, S. E., Adams, A M., &amp; Hitch, G. J. (1994). Do young children rehearse? An individual-differences analysis. </w:t>
      </w:r>
      <w:r w:rsidRPr="00D654A1">
        <w:rPr>
          <w:rFonts w:ascii="Arial" w:hAnsi="Arial" w:cs="Arial"/>
          <w:i/>
          <w:sz w:val="22"/>
          <w:szCs w:val="22"/>
        </w:rPr>
        <w:t>Memory &amp; Cognition</w:t>
      </w:r>
      <w:r w:rsidRPr="00D654A1">
        <w:rPr>
          <w:rFonts w:ascii="Arial" w:hAnsi="Arial" w:cs="Arial"/>
          <w:sz w:val="22"/>
          <w:szCs w:val="22"/>
        </w:rPr>
        <w:t xml:space="preserve">, </w:t>
      </w:r>
      <w:r w:rsidRPr="00D654A1">
        <w:rPr>
          <w:rFonts w:ascii="Arial" w:hAnsi="Arial" w:cs="Arial"/>
          <w:i/>
          <w:sz w:val="22"/>
          <w:szCs w:val="22"/>
        </w:rPr>
        <w:t>22</w:t>
      </w:r>
      <w:r w:rsidRPr="00D654A1">
        <w:rPr>
          <w:rFonts w:ascii="Arial" w:hAnsi="Arial" w:cs="Arial"/>
          <w:sz w:val="22"/>
          <w:szCs w:val="22"/>
        </w:rPr>
        <w:t xml:space="preserve">(2), 201–7.  </w:t>
      </w:r>
    </w:p>
    <w:p w14:paraId="53E818F9" w14:textId="77777777" w:rsidR="00991885" w:rsidRPr="00D654A1" w:rsidRDefault="00991885" w:rsidP="00817E2A">
      <w:pPr>
        <w:spacing w:line="360" w:lineRule="auto"/>
        <w:ind w:hanging="720"/>
        <w:rPr>
          <w:rFonts w:ascii="Arial" w:hAnsi="Arial" w:cs="Arial"/>
          <w:sz w:val="22"/>
          <w:szCs w:val="22"/>
        </w:rPr>
      </w:pPr>
      <w:r w:rsidRPr="00D654A1">
        <w:rPr>
          <w:rFonts w:ascii="Arial" w:hAnsi="Arial" w:cs="Arial"/>
          <w:sz w:val="22"/>
          <w:szCs w:val="22"/>
          <w:shd w:val="clear" w:color="auto" w:fill="FFFFFF"/>
        </w:rPr>
        <w:t>Gathercole, S. E., &amp; Alloway, T. P. (2006). Practitioner review: Short</w:t>
      </w:r>
      <w:r w:rsidRPr="00D654A1">
        <w:rPr>
          <w:rFonts w:ascii="Cambria Math" w:hAnsi="Cambria Math" w:cs="Cambria Math"/>
          <w:sz w:val="22"/>
          <w:szCs w:val="22"/>
          <w:shd w:val="clear" w:color="auto" w:fill="FFFFFF"/>
        </w:rPr>
        <w:t>‐</w:t>
      </w:r>
      <w:r w:rsidRPr="00D654A1">
        <w:rPr>
          <w:rFonts w:ascii="Arial" w:hAnsi="Arial" w:cs="Arial"/>
          <w:sz w:val="22"/>
          <w:szCs w:val="22"/>
          <w:shd w:val="clear" w:color="auto" w:fill="FFFFFF"/>
        </w:rPr>
        <w:t>term and working memory impairments in neurodevelopmental disorders: Diagnosis and remedial support. </w:t>
      </w:r>
      <w:r w:rsidRPr="00D654A1">
        <w:rPr>
          <w:rFonts w:ascii="Arial" w:hAnsi="Arial" w:cs="Arial"/>
          <w:i/>
          <w:iCs/>
          <w:sz w:val="22"/>
          <w:szCs w:val="22"/>
          <w:shd w:val="clear" w:color="auto" w:fill="FFFFFF"/>
        </w:rPr>
        <w:t>Journal of Child Psychology and Psychiatry</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47</w:t>
      </w:r>
      <w:r w:rsidRPr="00D654A1">
        <w:rPr>
          <w:rFonts w:ascii="Arial" w:hAnsi="Arial" w:cs="Arial"/>
          <w:sz w:val="22"/>
          <w:szCs w:val="22"/>
          <w:shd w:val="clear" w:color="auto" w:fill="FFFFFF"/>
        </w:rPr>
        <w:t>(1), 4-15.</w:t>
      </w:r>
    </w:p>
    <w:p w14:paraId="3F9CD61D" w14:textId="0C432576" w:rsidR="00F336AF"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Gathercole, S. E., Alloway, T. P., Willis, C., &amp; Adams, A.M. (2006). Working memory in children with reading disabilities. </w:t>
      </w:r>
      <w:r w:rsidRPr="00D654A1">
        <w:rPr>
          <w:rFonts w:ascii="Arial" w:hAnsi="Arial" w:cs="Arial"/>
          <w:i/>
          <w:sz w:val="22"/>
          <w:szCs w:val="22"/>
        </w:rPr>
        <w:t>Journal of Experimental Child Psychology</w:t>
      </w:r>
      <w:r w:rsidRPr="00D654A1">
        <w:rPr>
          <w:rFonts w:ascii="Arial" w:hAnsi="Arial" w:cs="Arial"/>
          <w:sz w:val="22"/>
          <w:szCs w:val="22"/>
        </w:rPr>
        <w:t xml:space="preserve">, 93(3), 265–81. </w:t>
      </w:r>
    </w:p>
    <w:p w14:paraId="1285E384" w14:textId="7ECEF5EA" w:rsidR="00817E2A" w:rsidRPr="00D654A1" w:rsidRDefault="00817E2A" w:rsidP="00F336AF">
      <w:pPr>
        <w:spacing w:line="360" w:lineRule="auto"/>
        <w:ind w:hanging="720"/>
        <w:rPr>
          <w:rFonts w:ascii="Arial" w:hAnsi="Arial" w:cs="Arial"/>
          <w:sz w:val="22"/>
          <w:szCs w:val="22"/>
        </w:rPr>
      </w:pPr>
      <w:r w:rsidRPr="00D654A1">
        <w:rPr>
          <w:rFonts w:ascii="Arial" w:hAnsi="Arial" w:cs="Arial"/>
          <w:sz w:val="22"/>
          <w:szCs w:val="22"/>
        </w:rPr>
        <w:t>Gathercole, S. E., Dunning, D. L., &amp; Holmes, J. (2012). Cogmed training: Let's be realistic about intervention research.</w:t>
      </w:r>
      <w:r w:rsidR="00F336AF" w:rsidRPr="00D654A1">
        <w:rPr>
          <w:rFonts w:ascii="Arial" w:hAnsi="Arial" w:cs="Arial"/>
          <w:sz w:val="22"/>
          <w:szCs w:val="22"/>
        </w:rPr>
        <w:t xml:space="preserve"> </w:t>
      </w:r>
      <w:r w:rsidR="00F336AF" w:rsidRPr="00D654A1">
        <w:rPr>
          <w:rFonts w:ascii="Arial" w:hAnsi="Arial" w:cs="Arial"/>
          <w:i/>
          <w:sz w:val="22"/>
          <w:szCs w:val="22"/>
        </w:rPr>
        <w:t>Journal of Applied Research in Memory and Cognition,</w:t>
      </w:r>
      <w:r w:rsidR="00F336AF" w:rsidRPr="00D654A1">
        <w:rPr>
          <w:rFonts w:ascii="Arial" w:hAnsi="Arial" w:cs="Arial"/>
          <w:sz w:val="22"/>
          <w:szCs w:val="22"/>
        </w:rPr>
        <w:t xml:space="preserve"> 1, 201–203.</w:t>
      </w:r>
    </w:p>
    <w:p w14:paraId="3575FA99"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Gathercole, S. E., &amp; Hitch, G. J. (1993). Developmental changes in short-term memory: A revised working memory perspective. In A. Collins, S. E. Gathercole, M. A. Conway, &amp; P. E. Morris (Eds.), </w:t>
      </w:r>
      <w:r w:rsidRPr="00D654A1">
        <w:rPr>
          <w:rFonts w:ascii="Arial" w:hAnsi="Arial" w:cs="Arial"/>
          <w:i/>
          <w:sz w:val="22"/>
          <w:szCs w:val="22"/>
        </w:rPr>
        <w:t>Theories of memory</w:t>
      </w:r>
      <w:r w:rsidRPr="00D654A1">
        <w:rPr>
          <w:rFonts w:ascii="Arial" w:hAnsi="Arial" w:cs="Arial"/>
          <w:sz w:val="22"/>
          <w:szCs w:val="22"/>
        </w:rPr>
        <w:t xml:space="preserve"> (pp. 189–210). Hove, England: Erlbaum.</w:t>
      </w:r>
    </w:p>
    <w:p w14:paraId="0A1B898A"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Gathercole, S. E., &amp; Pickering, S. J. (2000). Working memory deficits in children with low achievements in the national curriculum at 7 years of age. </w:t>
      </w:r>
      <w:r w:rsidRPr="00D654A1">
        <w:rPr>
          <w:rFonts w:ascii="Arial" w:hAnsi="Arial" w:cs="Arial"/>
          <w:i/>
          <w:sz w:val="22"/>
          <w:szCs w:val="22"/>
        </w:rPr>
        <w:t>The British Journal of Educational Psychology</w:t>
      </w:r>
      <w:r w:rsidRPr="00D654A1">
        <w:rPr>
          <w:rFonts w:ascii="Arial" w:hAnsi="Arial" w:cs="Arial"/>
          <w:sz w:val="22"/>
          <w:szCs w:val="22"/>
        </w:rPr>
        <w:t xml:space="preserve">, </w:t>
      </w:r>
      <w:r w:rsidRPr="00D654A1">
        <w:rPr>
          <w:rFonts w:ascii="Arial" w:hAnsi="Arial" w:cs="Arial"/>
          <w:i/>
          <w:sz w:val="22"/>
          <w:szCs w:val="22"/>
        </w:rPr>
        <w:t>70(2)</w:t>
      </w:r>
      <w:r w:rsidRPr="00D654A1">
        <w:rPr>
          <w:rFonts w:ascii="Arial" w:hAnsi="Arial" w:cs="Arial"/>
          <w:sz w:val="22"/>
          <w:szCs w:val="22"/>
        </w:rPr>
        <w:t xml:space="preserve">, 177–94. </w:t>
      </w:r>
    </w:p>
    <w:p w14:paraId="5D783152"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Geary, D. C., Hoard, M. K., Byrd-Craven, J., Nugent, L., &amp; Numtee, C. (2007). Cognitive mechanisms underlying achievement deficits in children with mathematical learning disability. </w:t>
      </w:r>
      <w:r w:rsidRPr="00D654A1">
        <w:rPr>
          <w:rFonts w:ascii="Arial" w:hAnsi="Arial" w:cs="Arial"/>
          <w:i/>
          <w:sz w:val="22"/>
          <w:szCs w:val="22"/>
        </w:rPr>
        <w:t>Child Development</w:t>
      </w:r>
      <w:r w:rsidRPr="00D654A1">
        <w:rPr>
          <w:rFonts w:ascii="Arial" w:hAnsi="Arial" w:cs="Arial"/>
          <w:sz w:val="22"/>
          <w:szCs w:val="22"/>
        </w:rPr>
        <w:t xml:space="preserve">, </w:t>
      </w:r>
      <w:r w:rsidRPr="00D654A1">
        <w:rPr>
          <w:rFonts w:ascii="Arial" w:hAnsi="Arial" w:cs="Arial"/>
          <w:i/>
          <w:sz w:val="22"/>
          <w:szCs w:val="22"/>
        </w:rPr>
        <w:t>78</w:t>
      </w:r>
      <w:r w:rsidRPr="00D654A1">
        <w:rPr>
          <w:rFonts w:ascii="Arial" w:hAnsi="Arial" w:cs="Arial"/>
          <w:sz w:val="22"/>
          <w:szCs w:val="22"/>
        </w:rPr>
        <w:t xml:space="preserve">(4), 1343–59. </w:t>
      </w:r>
    </w:p>
    <w:p w14:paraId="61652FB9" w14:textId="77777777" w:rsidR="005E3FDC" w:rsidRPr="00D654A1" w:rsidRDefault="005E3FDC" w:rsidP="00817E2A">
      <w:pPr>
        <w:spacing w:line="360" w:lineRule="auto"/>
        <w:ind w:hanging="720"/>
        <w:rPr>
          <w:rFonts w:ascii="Arial" w:hAnsi="Arial" w:cs="Arial"/>
          <w:sz w:val="22"/>
          <w:szCs w:val="22"/>
        </w:rPr>
      </w:pPr>
      <w:r w:rsidRPr="00D654A1">
        <w:rPr>
          <w:rFonts w:ascii="Arial" w:hAnsi="Arial" w:cs="Arial"/>
          <w:sz w:val="22"/>
          <w:szCs w:val="22"/>
          <w:shd w:val="clear" w:color="auto" w:fill="FFFFFF"/>
        </w:rPr>
        <w:t>Henry, L. A. (1991). The effects of word length and phonemic similarity in young children's short-term memory. </w:t>
      </w:r>
      <w:r w:rsidRPr="00D654A1">
        <w:rPr>
          <w:rFonts w:ascii="Arial" w:hAnsi="Arial" w:cs="Arial"/>
          <w:i/>
          <w:iCs/>
          <w:sz w:val="22"/>
          <w:szCs w:val="22"/>
          <w:shd w:val="clear" w:color="auto" w:fill="FFFFFF"/>
        </w:rPr>
        <w:t>The Quarterly Journal of Experimental Psychology</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43</w:t>
      </w:r>
      <w:r w:rsidRPr="00D654A1">
        <w:rPr>
          <w:rFonts w:ascii="Arial" w:hAnsi="Arial" w:cs="Arial"/>
          <w:sz w:val="22"/>
          <w:szCs w:val="22"/>
          <w:shd w:val="clear" w:color="auto" w:fill="FFFFFF"/>
        </w:rPr>
        <w:t>(1), 35-52.</w:t>
      </w:r>
    </w:p>
    <w:p w14:paraId="01E4A9A6"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Henry, L. A. (2001). How does the severity of a learning disability affect working memory performance? </w:t>
      </w:r>
      <w:r w:rsidRPr="00D654A1">
        <w:rPr>
          <w:rFonts w:ascii="Arial" w:hAnsi="Arial" w:cs="Arial"/>
          <w:i/>
          <w:sz w:val="22"/>
          <w:szCs w:val="22"/>
        </w:rPr>
        <w:t>Memory</w:t>
      </w:r>
      <w:r w:rsidRPr="00D654A1">
        <w:rPr>
          <w:rFonts w:ascii="Arial" w:hAnsi="Arial" w:cs="Arial"/>
          <w:sz w:val="22"/>
          <w:szCs w:val="22"/>
        </w:rPr>
        <w:t xml:space="preserve">, </w:t>
      </w:r>
      <w:r w:rsidRPr="00D654A1">
        <w:rPr>
          <w:rFonts w:ascii="Arial" w:hAnsi="Arial" w:cs="Arial"/>
          <w:i/>
          <w:sz w:val="22"/>
          <w:szCs w:val="22"/>
        </w:rPr>
        <w:t>9</w:t>
      </w:r>
      <w:r w:rsidRPr="00D654A1">
        <w:rPr>
          <w:rFonts w:ascii="Arial" w:hAnsi="Arial" w:cs="Arial"/>
          <w:sz w:val="22"/>
          <w:szCs w:val="22"/>
        </w:rPr>
        <w:t xml:space="preserve">(4), 233–247. </w:t>
      </w:r>
    </w:p>
    <w:p w14:paraId="3C4CE5D3" w14:textId="0F749256" w:rsidR="005E3FDC" w:rsidRPr="00D654A1" w:rsidRDefault="005E3FDC" w:rsidP="00817E2A">
      <w:pPr>
        <w:spacing w:line="360" w:lineRule="auto"/>
        <w:ind w:hanging="720"/>
        <w:rPr>
          <w:rFonts w:ascii="Arial" w:hAnsi="Arial" w:cs="Arial"/>
          <w:sz w:val="22"/>
          <w:szCs w:val="22"/>
        </w:rPr>
      </w:pPr>
      <w:r w:rsidRPr="00D654A1">
        <w:rPr>
          <w:rFonts w:ascii="Arial" w:hAnsi="Arial" w:cs="Arial"/>
          <w:sz w:val="22"/>
          <w:szCs w:val="22"/>
          <w:shd w:val="clear" w:color="auto" w:fill="FFFFFF"/>
        </w:rPr>
        <w:t>Henry, L. (2008). Short-term memory coding in children with intellectual disabilities. </w:t>
      </w:r>
      <w:r w:rsidRPr="00D654A1">
        <w:rPr>
          <w:rFonts w:ascii="Arial" w:hAnsi="Arial" w:cs="Arial"/>
          <w:i/>
          <w:iCs/>
          <w:sz w:val="22"/>
          <w:szCs w:val="22"/>
          <w:shd w:val="clear" w:color="auto" w:fill="FFFFFF"/>
        </w:rPr>
        <w:t xml:space="preserve">American </w:t>
      </w:r>
      <w:r w:rsidR="00B83C9C" w:rsidRPr="00D654A1">
        <w:rPr>
          <w:rFonts w:ascii="Arial" w:hAnsi="Arial" w:cs="Arial"/>
          <w:i/>
          <w:iCs/>
          <w:sz w:val="22"/>
          <w:szCs w:val="22"/>
          <w:shd w:val="clear" w:color="auto" w:fill="FFFFFF"/>
        </w:rPr>
        <w:t>J</w:t>
      </w:r>
      <w:r w:rsidRPr="00D654A1">
        <w:rPr>
          <w:rFonts w:ascii="Arial" w:hAnsi="Arial" w:cs="Arial"/>
          <w:i/>
          <w:iCs/>
          <w:sz w:val="22"/>
          <w:szCs w:val="22"/>
          <w:shd w:val="clear" w:color="auto" w:fill="FFFFFF"/>
        </w:rPr>
        <w:t xml:space="preserve">ournal on </w:t>
      </w:r>
      <w:r w:rsidR="00B83C9C" w:rsidRPr="00D654A1">
        <w:rPr>
          <w:rFonts w:ascii="Arial" w:hAnsi="Arial" w:cs="Arial"/>
          <w:i/>
          <w:iCs/>
          <w:sz w:val="22"/>
          <w:szCs w:val="22"/>
          <w:shd w:val="clear" w:color="auto" w:fill="FFFFFF"/>
        </w:rPr>
        <w:t>M</w:t>
      </w:r>
      <w:r w:rsidRPr="00D654A1">
        <w:rPr>
          <w:rFonts w:ascii="Arial" w:hAnsi="Arial" w:cs="Arial"/>
          <w:i/>
          <w:iCs/>
          <w:sz w:val="22"/>
          <w:szCs w:val="22"/>
          <w:shd w:val="clear" w:color="auto" w:fill="FFFFFF"/>
        </w:rPr>
        <w:t xml:space="preserve">ental </w:t>
      </w:r>
      <w:r w:rsidR="00B83C9C" w:rsidRPr="00D654A1">
        <w:rPr>
          <w:rFonts w:ascii="Arial" w:hAnsi="Arial" w:cs="Arial"/>
          <w:i/>
          <w:iCs/>
          <w:sz w:val="22"/>
          <w:szCs w:val="22"/>
          <w:shd w:val="clear" w:color="auto" w:fill="FFFFFF"/>
        </w:rPr>
        <w:t>R</w:t>
      </w:r>
      <w:r w:rsidRPr="00D654A1">
        <w:rPr>
          <w:rFonts w:ascii="Arial" w:hAnsi="Arial" w:cs="Arial"/>
          <w:i/>
          <w:iCs/>
          <w:sz w:val="22"/>
          <w:szCs w:val="22"/>
          <w:shd w:val="clear" w:color="auto" w:fill="FFFFFF"/>
        </w:rPr>
        <w:t>etardation</w:t>
      </w:r>
      <w:r w:rsidR="00B83C9C" w:rsidRPr="00D654A1">
        <w:rPr>
          <w:rFonts w:ascii="Arial" w:hAnsi="Arial" w:cs="Arial"/>
          <w:i/>
          <w:iCs/>
          <w:sz w:val="22"/>
          <w:szCs w:val="22"/>
          <w:shd w:val="clear" w:color="auto" w:fill="FFFFFF"/>
        </w:rPr>
        <w:t>: AJMR</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113</w:t>
      </w:r>
      <w:r w:rsidRPr="00D654A1">
        <w:rPr>
          <w:rFonts w:ascii="Arial" w:hAnsi="Arial" w:cs="Arial"/>
          <w:sz w:val="22"/>
          <w:szCs w:val="22"/>
          <w:shd w:val="clear" w:color="auto" w:fill="FFFFFF"/>
        </w:rPr>
        <w:t>(3), 187-200.</w:t>
      </w:r>
    </w:p>
    <w:p w14:paraId="6D19A30C"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shd w:val="clear" w:color="auto" w:fill="FFFFFF"/>
        </w:rPr>
        <w:t>Henry, L. A., &amp; Botting, N. (2017). Working memory and developmental language impairments. </w:t>
      </w:r>
      <w:r w:rsidRPr="00D654A1">
        <w:rPr>
          <w:rFonts w:ascii="Arial" w:hAnsi="Arial" w:cs="Arial"/>
          <w:i/>
          <w:iCs/>
          <w:sz w:val="22"/>
          <w:szCs w:val="22"/>
          <w:shd w:val="clear" w:color="auto" w:fill="FFFFFF"/>
        </w:rPr>
        <w:t>Child Language Teaching and Therapy</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33</w:t>
      </w:r>
      <w:r w:rsidRPr="00D654A1">
        <w:rPr>
          <w:rFonts w:ascii="Arial" w:hAnsi="Arial" w:cs="Arial"/>
          <w:sz w:val="22"/>
          <w:szCs w:val="22"/>
          <w:shd w:val="clear" w:color="auto" w:fill="FFFFFF"/>
        </w:rPr>
        <w:t>(1), 19-32.</w:t>
      </w:r>
    </w:p>
    <w:p w14:paraId="0B90FA93"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Henry, L. A, &amp; MacLean, M. (2002). Working memory performance in children with and without intellectual disabilities. </w:t>
      </w:r>
      <w:r w:rsidRPr="00D654A1">
        <w:rPr>
          <w:rFonts w:ascii="Arial" w:hAnsi="Arial" w:cs="Arial"/>
          <w:i/>
          <w:sz w:val="22"/>
          <w:szCs w:val="22"/>
        </w:rPr>
        <w:t>American Journal of Mental Retardation: AJMR</w:t>
      </w:r>
      <w:r w:rsidRPr="00D654A1">
        <w:rPr>
          <w:rFonts w:ascii="Arial" w:hAnsi="Arial" w:cs="Arial"/>
          <w:sz w:val="22"/>
          <w:szCs w:val="22"/>
        </w:rPr>
        <w:t xml:space="preserve">, </w:t>
      </w:r>
      <w:r w:rsidRPr="00D654A1">
        <w:rPr>
          <w:rFonts w:ascii="Arial" w:hAnsi="Arial" w:cs="Arial"/>
          <w:i/>
          <w:sz w:val="22"/>
          <w:szCs w:val="22"/>
        </w:rPr>
        <w:t>107</w:t>
      </w:r>
      <w:r w:rsidRPr="00D654A1">
        <w:rPr>
          <w:rFonts w:ascii="Arial" w:hAnsi="Arial" w:cs="Arial"/>
          <w:sz w:val="22"/>
          <w:szCs w:val="22"/>
        </w:rPr>
        <w:t>(6), 421–32.</w:t>
      </w:r>
    </w:p>
    <w:p w14:paraId="53E98C94" w14:textId="77777777" w:rsidR="005E3FDC" w:rsidRPr="00D654A1" w:rsidRDefault="005E3FDC" w:rsidP="00817E2A">
      <w:pPr>
        <w:spacing w:line="360" w:lineRule="auto"/>
        <w:ind w:hanging="720"/>
        <w:rPr>
          <w:rFonts w:ascii="Arial" w:hAnsi="Arial" w:cs="Arial"/>
          <w:sz w:val="22"/>
          <w:szCs w:val="22"/>
        </w:rPr>
      </w:pPr>
      <w:r w:rsidRPr="00D654A1">
        <w:rPr>
          <w:rFonts w:ascii="Arial" w:hAnsi="Arial" w:cs="Arial"/>
          <w:sz w:val="22"/>
          <w:szCs w:val="22"/>
          <w:shd w:val="clear" w:color="auto" w:fill="FFFFFF"/>
        </w:rPr>
        <w:t>Henry, L. A., &amp; Millar, S. (1991). Memory span increase with age: A test of two hypotheses. </w:t>
      </w:r>
      <w:r w:rsidRPr="00D654A1">
        <w:rPr>
          <w:rFonts w:ascii="Arial" w:hAnsi="Arial" w:cs="Arial"/>
          <w:i/>
          <w:iCs/>
          <w:sz w:val="22"/>
          <w:szCs w:val="22"/>
          <w:shd w:val="clear" w:color="auto" w:fill="FFFFFF"/>
        </w:rPr>
        <w:t>Journal of Experimental Child Psychology</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51</w:t>
      </w:r>
      <w:r w:rsidRPr="00D654A1">
        <w:rPr>
          <w:rFonts w:ascii="Arial" w:hAnsi="Arial" w:cs="Arial"/>
          <w:sz w:val="22"/>
          <w:szCs w:val="22"/>
          <w:shd w:val="clear" w:color="auto" w:fill="FFFFFF"/>
        </w:rPr>
        <w:t>(3), 459-484.</w:t>
      </w:r>
    </w:p>
    <w:p w14:paraId="41C2E5ED"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Henry, L. A., &amp; Millar, S. (1993). Why does memory span improve with age? A review of the evidence for two current hypotheses. </w:t>
      </w:r>
      <w:r w:rsidRPr="00D654A1">
        <w:rPr>
          <w:rFonts w:ascii="Arial" w:hAnsi="Arial" w:cs="Arial"/>
          <w:i/>
          <w:sz w:val="22"/>
          <w:szCs w:val="22"/>
        </w:rPr>
        <w:t>European Journal of Cognitive Psychology</w:t>
      </w:r>
      <w:r w:rsidRPr="00D654A1">
        <w:rPr>
          <w:rFonts w:ascii="Arial" w:hAnsi="Arial" w:cs="Arial"/>
          <w:sz w:val="22"/>
          <w:szCs w:val="22"/>
        </w:rPr>
        <w:t xml:space="preserve">, </w:t>
      </w:r>
      <w:r w:rsidRPr="00D654A1">
        <w:rPr>
          <w:rFonts w:ascii="Arial" w:hAnsi="Arial" w:cs="Arial"/>
          <w:i/>
          <w:sz w:val="22"/>
          <w:szCs w:val="22"/>
        </w:rPr>
        <w:t>5</w:t>
      </w:r>
      <w:r w:rsidRPr="00D654A1">
        <w:rPr>
          <w:rFonts w:ascii="Arial" w:hAnsi="Arial" w:cs="Arial"/>
          <w:sz w:val="22"/>
          <w:szCs w:val="22"/>
        </w:rPr>
        <w:t>(3), 241-287.</w:t>
      </w:r>
    </w:p>
    <w:p w14:paraId="7B2CC89C" w14:textId="77777777" w:rsidR="000B57F7" w:rsidRPr="00D654A1" w:rsidRDefault="00817E2A" w:rsidP="000B57F7">
      <w:pPr>
        <w:spacing w:line="360" w:lineRule="auto"/>
        <w:ind w:hanging="720"/>
        <w:rPr>
          <w:rFonts w:ascii="Arial" w:hAnsi="Arial" w:cs="Arial"/>
          <w:sz w:val="22"/>
          <w:szCs w:val="22"/>
        </w:rPr>
      </w:pPr>
      <w:r w:rsidRPr="00D654A1">
        <w:rPr>
          <w:rFonts w:ascii="Arial" w:hAnsi="Arial" w:cs="Arial"/>
          <w:sz w:val="22"/>
          <w:szCs w:val="22"/>
        </w:rPr>
        <w:t>Holmes, J., &amp; Gathercole, S. E. (2014). Taking working memory training from the laboratory into schools.</w:t>
      </w:r>
      <w:r w:rsidRPr="00D654A1">
        <w:rPr>
          <w:rFonts w:ascii="Arial" w:hAnsi="Arial" w:cs="Arial"/>
          <w:i/>
          <w:sz w:val="22"/>
          <w:szCs w:val="22"/>
        </w:rPr>
        <w:t> Educational Psychology</w:t>
      </w:r>
      <w:r w:rsidRPr="00D654A1">
        <w:rPr>
          <w:rFonts w:ascii="Arial" w:hAnsi="Arial" w:cs="Arial"/>
          <w:sz w:val="22"/>
          <w:szCs w:val="22"/>
        </w:rPr>
        <w:t>, 34(4), 440-450.</w:t>
      </w:r>
    </w:p>
    <w:p w14:paraId="0642696F" w14:textId="6B7BD589" w:rsidR="000B57F7" w:rsidRPr="00D654A1" w:rsidRDefault="000B57F7" w:rsidP="00B83C9C">
      <w:pPr>
        <w:spacing w:line="360" w:lineRule="auto"/>
        <w:ind w:hanging="720"/>
        <w:rPr>
          <w:rFonts w:ascii="Arial" w:hAnsi="Arial" w:cs="Arial"/>
          <w:sz w:val="22"/>
          <w:szCs w:val="22"/>
        </w:rPr>
      </w:pPr>
      <w:r w:rsidRPr="00D654A1">
        <w:rPr>
          <w:rFonts w:ascii="Arial" w:hAnsi="Arial" w:cs="Arial"/>
          <w:sz w:val="22"/>
          <w:szCs w:val="22"/>
          <w:shd w:val="clear" w:color="auto" w:fill="FFFFFF"/>
        </w:rPr>
        <w:t>Imeraj, L., Antrop, I., Sonuga-Barke, E., Deboutte, D., Deschepper, E., Bal, S., &amp; Roeyers, H. (2013). The impact of instructional context on classroom on-task behavior: A matched comparison of children with ADHD and non-ADHD classmates. </w:t>
      </w:r>
      <w:r w:rsidRPr="00D654A1">
        <w:rPr>
          <w:rFonts w:ascii="Arial" w:hAnsi="Arial" w:cs="Arial"/>
          <w:i/>
          <w:iCs/>
          <w:sz w:val="22"/>
          <w:szCs w:val="22"/>
          <w:shd w:val="clear" w:color="auto" w:fill="FFFFFF"/>
        </w:rPr>
        <w:t xml:space="preserve">Journal of </w:t>
      </w:r>
      <w:r w:rsidR="00B83C9C" w:rsidRPr="00D654A1">
        <w:rPr>
          <w:rFonts w:ascii="Arial" w:hAnsi="Arial" w:cs="Arial"/>
          <w:i/>
          <w:iCs/>
          <w:sz w:val="22"/>
          <w:szCs w:val="22"/>
          <w:shd w:val="clear" w:color="auto" w:fill="FFFFFF"/>
        </w:rPr>
        <w:t>S</w:t>
      </w:r>
      <w:r w:rsidRPr="00D654A1">
        <w:rPr>
          <w:rFonts w:ascii="Arial" w:hAnsi="Arial" w:cs="Arial"/>
          <w:i/>
          <w:iCs/>
          <w:sz w:val="22"/>
          <w:szCs w:val="22"/>
          <w:shd w:val="clear" w:color="auto" w:fill="FFFFFF"/>
        </w:rPr>
        <w:t xml:space="preserve">chool </w:t>
      </w:r>
      <w:r w:rsidR="00B83C9C" w:rsidRPr="00D654A1">
        <w:rPr>
          <w:rFonts w:ascii="Arial" w:hAnsi="Arial" w:cs="Arial"/>
          <w:i/>
          <w:iCs/>
          <w:sz w:val="22"/>
          <w:szCs w:val="22"/>
          <w:shd w:val="clear" w:color="auto" w:fill="FFFFFF"/>
        </w:rPr>
        <w:t>P</w:t>
      </w:r>
      <w:r w:rsidRPr="00D654A1">
        <w:rPr>
          <w:rFonts w:ascii="Arial" w:hAnsi="Arial" w:cs="Arial"/>
          <w:i/>
          <w:iCs/>
          <w:sz w:val="22"/>
          <w:szCs w:val="22"/>
          <w:shd w:val="clear" w:color="auto" w:fill="FFFFFF"/>
        </w:rPr>
        <w:t>sychology</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51</w:t>
      </w:r>
      <w:r w:rsidRPr="00D654A1">
        <w:rPr>
          <w:rFonts w:ascii="Arial" w:hAnsi="Arial" w:cs="Arial"/>
          <w:sz w:val="22"/>
          <w:szCs w:val="22"/>
          <w:shd w:val="clear" w:color="auto" w:fill="FFFFFF"/>
        </w:rPr>
        <w:t>(4), 487-498.</w:t>
      </w:r>
    </w:p>
    <w:p w14:paraId="0C0E8330"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Iuculano, T., Moro, R., &amp; Butterworth, B. (2011). Updating Working Memory and arithmetical attainment in school. </w:t>
      </w:r>
      <w:r w:rsidRPr="00D654A1">
        <w:rPr>
          <w:rFonts w:ascii="Arial" w:hAnsi="Arial" w:cs="Arial"/>
          <w:i/>
          <w:sz w:val="22"/>
          <w:szCs w:val="22"/>
        </w:rPr>
        <w:t>Learning and Individual Differences</w:t>
      </w:r>
      <w:r w:rsidRPr="00D654A1">
        <w:rPr>
          <w:rFonts w:ascii="Arial" w:hAnsi="Arial" w:cs="Arial"/>
          <w:sz w:val="22"/>
          <w:szCs w:val="22"/>
        </w:rPr>
        <w:t xml:space="preserve">, </w:t>
      </w:r>
      <w:r w:rsidRPr="00D654A1">
        <w:rPr>
          <w:rFonts w:ascii="Arial" w:hAnsi="Arial" w:cs="Arial"/>
          <w:i/>
          <w:sz w:val="22"/>
          <w:szCs w:val="22"/>
        </w:rPr>
        <w:t>21</w:t>
      </w:r>
      <w:r w:rsidRPr="00D654A1">
        <w:rPr>
          <w:rFonts w:ascii="Arial" w:hAnsi="Arial" w:cs="Arial"/>
          <w:sz w:val="22"/>
          <w:szCs w:val="22"/>
        </w:rPr>
        <w:t xml:space="preserve">(6), 655–661. </w:t>
      </w:r>
    </w:p>
    <w:p w14:paraId="3DAFB68F" w14:textId="11C59348" w:rsidR="000B57F7" w:rsidRPr="00D654A1" w:rsidRDefault="005D6B58" w:rsidP="000B57F7">
      <w:pPr>
        <w:spacing w:line="360" w:lineRule="auto"/>
        <w:ind w:hanging="720"/>
        <w:rPr>
          <w:rFonts w:ascii="Arial" w:hAnsi="Arial" w:cs="Arial"/>
          <w:sz w:val="22"/>
          <w:szCs w:val="22"/>
          <w:shd w:val="clear" w:color="auto" w:fill="FFFFFF"/>
        </w:rPr>
      </w:pPr>
      <w:r w:rsidRPr="00D654A1">
        <w:rPr>
          <w:rFonts w:ascii="Arial" w:hAnsi="Arial" w:cs="Arial"/>
          <w:sz w:val="22"/>
          <w:szCs w:val="22"/>
          <w:shd w:val="clear" w:color="auto" w:fill="FFFFFF"/>
        </w:rPr>
        <w:t>Jarrold, C., &amp; Citroën, R. (2013). Reevaluating key evidence for the development of rehearsal: phonological similarity effects in children are subject to proportional scaling artifacts. </w:t>
      </w:r>
      <w:r w:rsidRPr="00D654A1">
        <w:rPr>
          <w:rFonts w:ascii="Arial" w:hAnsi="Arial" w:cs="Arial"/>
          <w:i/>
          <w:iCs/>
          <w:sz w:val="22"/>
          <w:szCs w:val="22"/>
          <w:shd w:val="clear" w:color="auto" w:fill="FFFFFF"/>
        </w:rPr>
        <w:t xml:space="preserve">Developmental </w:t>
      </w:r>
      <w:r w:rsidR="00B83C9C" w:rsidRPr="00D654A1">
        <w:rPr>
          <w:rFonts w:ascii="Arial" w:hAnsi="Arial" w:cs="Arial"/>
          <w:i/>
          <w:iCs/>
          <w:sz w:val="22"/>
          <w:szCs w:val="22"/>
          <w:shd w:val="clear" w:color="auto" w:fill="FFFFFF"/>
        </w:rPr>
        <w:t>P</w:t>
      </w:r>
      <w:r w:rsidRPr="00D654A1">
        <w:rPr>
          <w:rFonts w:ascii="Arial" w:hAnsi="Arial" w:cs="Arial"/>
          <w:i/>
          <w:iCs/>
          <w:sz w:val="22"/>
          <w:szCs w:val="22"/>
          <w:shd w:val="clear" w:color="auto" w:fill="FFFFFF"/>
        </w:rPr>
        <w:t>sychology</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49</w:t>
      </w:r>
      <w:r w:rsidRPr="00D654A1">
        <w:rPr>
          <w:rFonts w:ascii="Arial" w:hAnsi="Arial" w:cs="Arial"/>
          <w:sz w:val="22"/>
          <w:szCs w:val="22"/>
          <w:shd w:val="clear" w:color="auto" w:fill="FFFFFF"/>
        </w:rPr>
        <w:t>(5), 837.</w:t>
      </w:r>
    </w:p>
    <w:p w14:paraId="53CC0147" w14:textId="1185A623" w:rsidR="000B57F7" w:rsidRPr="00D654A1" w:rsidRDefault="000B57F7" w:rsidP="000B57F7">
      <w:pPr>
        <w:spacing w:line="360" w:lineRule="auto"/>
        <w:ind w:hanging="720"/>
        <w:rPr>
          <w:rFonts w:ascii="Arial" w:hAnsi="Arial" w:cs="Arial"/>
          <w:sz w:val="22"/>
          <w:szCs w:val="22"/>
          <w:shd w:val="clear" w:color="auto" w:fill="FFFFFF"/>
        </w:rPr>
      </w:pPr>
      <w:r w:rsidRPr="00D654A1">
        <w:rPr>
          <w:rFonts w:ascii="Arial" w:hAnsi="Arial" w:cs="Arial"/>
          <w:sz w:val="22"/>
          <w:szCs w:val="22"/>
          <w:shd w:val="clear" w:color="auto" w:fill="FFFFFF"/>
        </w:rPr>
        <w:t>Kaufman, E. L., Lord, M. W., Reese, T. W., &amp; Volkmann, J. (1949). The discrimination of visual number. </w:t>
      </w:r>
      <w:r w:rsidRPr="00D654A1">
        <w:rPr>
          <w:rFonts w:ascii="Arial" w:hAnsi="Arial" w:cs="Arial"/>
          <w:i/>
          <w:iCs/>
          <w:sz w:val="22"/>
          <w:szCs w:val="22"/>
          <w:shd w:val="clear" w:color="auto" w:fill="FFFFFF"/>
        </w:rPr>
        <w:t xml:space="preserve">The American </w:t>
      </w:r>
      <w:r w:rsidR="00B83C9C" w:rsidRPr="00D654A1">
        <w:rPr>
          <w:rFonts w:ascii="Arial" w:hAnsi="Arial" w:cs="Arial"/>
          <w:i/>
          <w:iCs/>
          <w:sz w:val="22"/>
          <w:szCs w:val="22"/>
          <w:shd w:val="clear" w:color="auto" w:fill="FFFFFF"/>
        </w:rPr>
        <w:t>J</w:t>
      </w:r>
      <w:r w:rsidRPr="00D654A1">
        <w:rPr>
          <w:rFonts w:ascii="Arial" w:hAnsi="Arial" w:cs="Arial"/>
          <w:i/>
          <w:iCs/>
          <w:sz w:val="22"/>
          <w:szCs w:val="22"/>
          <w:shd w:val="clear" w:color="auto" w:fill="FFFFFF"/>
        </w:rPr>
        <w:t xml:space="preserve">ournal of </w:t>
      </w:r>
      <w:r w:rsidR="00B83C9C" w:rsidRPr="00D654A1">
        <w:rPr>
          <w:rFonts w:ascii="Arial" w:hAnsi="Arial" w:cs="Arial"/>
          <w:i/>
          <w:iCs/>
          <w:sz w:val="22"/>
          <w:szCs w:val="22"/>
          <w:shd w:val="clear" w:color="auto" w:fill="FFFFFF"/>
        </w:rPr>
        <w:t>P</w:t>
      </w:r>
      <w:r w:rsidRPr="00D654A1">
        <w:rPr>
          <w:rFonts w:ascii="Arial" w:hAnsi="Arial" w:cs="Arial"/>
          <w:i/>
          <w:iCs/>
          <w:sz w:val="22"/>
          <w:szCs w:val="22"/>
          <w:shd w:val="clear" w:color="auto" w:fill="FFFFFF"/>
        </w:rPr>
        <w:t>sychology</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62</w:t>
      </w:r>
      <w:r w:rsidRPr="00D654A1">
        <w:rPr>
          <w:rFonts w:ascii="Arial" w:hAnsi="Arial" w:cs="Arial"/>
          <w:sz w:val="22"/>
          <w:szCs w:val="22"/>
          <w:shd w:val="clear" w:color="auto" w:fill="FFFFFF"/>
        </w:rPr>
        <w:t>(4), 498-525.</w:t>
      </w:r>
    </w:p>
    <w:p w14:paraId="505D91AE"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Kirkup, C., Sizmur, J., Sturman, L., &amp; Lewis, K. (2005). Schools’ use of data in teaching and learning (DfES Research Report 671). London: DfES.</w:t>
      </w:r>
    </w:p>
    <w:p w14:paraId="30AA999A"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Leather, C. V., &amp; Henry, L. A. (1994). Working memory span and phonological awareness tasks as predictors of early reading ability. </w:t>
      </w:r>
      <w:r w:rsidRPr="00D654A1">
        <w:rPr>
          <w:rFonts w:ascii="Arial" w:hAnsi="Arial" w:cs="Arial"/>
          <w:i/>
          <w:sz w:val="22"/>
          <w:szCs w:val="22"/>
        </w:rPr>
        <w:t>Journal of Experimental Child Psychology</w:t>
      </w:r>
      <w:r w:rsidRPr="00D654A1">
        <w:rPr>
          <w:rFonts w:ascii="Arial" w:hAnsi="Arial" w:cs="Arial"/>
          <w:sz w:val="22"/>
          <w:szCs w:val="22"/>
        </w:rPr>
        <w:t>, 58(1), 88-111.</w:t>
      </w:r>
    </w:p>
    <w:p w14:paraId="1BD3772C"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Lépine, P. lle, Barrouillet, P., &amp; Camos, V. (2005). What makes working memory spans so predictive of high-level cognition? </w:t>
      </w:r>
      <w:r w:rsidRPr="00D654A1">
        <w:rPr>
          <w:rFonts w:ascii="Arial" w:hAnsi="Arial" w:cs="Arial"/>
          <w:i/>
          <w:sz w:val="22"/>
          <w:szCs w:val="22"/>
        </w:rPr>
        <w:t>Psychonomic Bulletin &amp; Review</w:t>
      </w:r>
      <w:r w:rsidRPr="00D654A1">
        <w:rPr>
          <w:rFonts w:ascii="Arial" w:hAnsi="Arial" w:cs="Arial"/>
          <w:sz w:val="22"/>
          <w:szCs w:val="22"/>
        </w:rPr>
        <w:t xml:space="preserve">, </w:t>
      </w:r>
      <w:r w:rsidRPr="00D654A1">
        <w:rPr>
          <w:rFonts w:ascii="Arial" w:hAnsi="Arial" w:cs="Arial"/>
          <w:i/>
          <w:sz w:val="22"/>
          <w:szCs w:val="22"/>
        </w:rPr>
        <w:t>12</w:t>
      </w:r>
      <w:r w:rsidRPr="00D654A1">
        <w:rPr>
          <w:rFonts w:ascii="Arial" w:hAnsi="Arial" w:cs="Arial"/>
          <w:sz w:val="22"/>
          <w:szCs w:val="22"/>
        </w:rPr>
        <w:t>(1), 165–170.</w:t>
      </w:r>
    </w:p>
    <w:p w14:paraId="138AF0B3" w14:textId="1622C736" w:rsidR="007E2A51" w:rsidRPr="00D654A1" w:rsidRDefault="00AF5A76" w:rsidP="007E2A51">
      <w:pPr>
        <w:spacing w:line="360" w:lineRule="auto"/>
        <w:ind w:hanging="720"/>
        <w:rPr>
          <w:rFonts w:ascii="Arial" w:hAnsi="Arial" w:cs="Arial"/>
          <w:sz w:val="22"/>
          <w:szCs w:val="22"/>
          <w:shd w:val="clear" w:color="auto" w:fill="FFFFFF"/>
        </w:rPr>
      </w:pPr>
      <w:r w:rsidRPr="00D654A1">
        <w:rPr>
          <w:rFonts w:ascii="Arial" w:hAnsi="Arial" w:cs="Arial"/>
          <w:sz w:val="22"/>
          <w:szCs w:val="22"/>
          <w:shd w:val="clear" w:color="auto" w:fill="FFFFFF"/>
        </w:rPr>
        <w:t>Lehmann, M., &amp; Hasselhorn, M. (2007). Variable memory strategy use in children’s adaptive intratask learning behavior: Developmental changes and working memory influences in free recall. </w:t>
      </w:r>
      <w:r w:rsidRPr="00D654A1">
        <w:rPr>
          <w:rFonts w:ascii="Arial" w:hAnsi="Arial" w:cs="Arial"/>
          <w:i/>
          <w:iCs/>
          <w:sz w:val="22"/>
          <w:szCs w:val="22"/>
          <w:shd w:val="clear" w:color="auto" w:fill="FFFFFF"/>
        </w:rPr>
        <w:t>Child Development</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78</w:t>
      </w:r>
      <w:r w:rsidRPr="00D654A1">
        <w:rPr>
          <w:rFonts w:ascii="Arial" w:hAnsi="Arial" w:cs="Arial"/>
          <w:sz w:val="22"/>
          <w:szCs w:val="22"/>
          <w:shd w:val="clear" w:color="auto" w:fill="FFFFFF"/>
        </w:rPr>
        <w:t>(4), 1068-1082.</w:t>
      </w:r>
    </w:p>
    <w:p w14:paraId="4F4126E0" w14:textId="06A3F822" w:rsidR="0063125A" w:rsidRPr="00D654A1" w:rsidRDefault="0063125A" w:rsidP="007E2A51">
      <w:pPr>
        <w:spacing w:line="360" w:lineRule="auto"/>
        <w:ind w:hanging="720"/>
        <w:rPr>
          <w:rFonts w:ascii="Arial" w:hAnsi="Arial" w:cs="Arial"/>
          <w:sz w:val="22"/>
          <w:szCs w:val="22"/>
          <w:shd w:val="clear" w:color="auto" w:fill="FFFFFF"/>
        </w:rPr>
      </w:pPr>
      <w:r w:rsidRPr="00D654A1">
        <w:rPr>
          <w:rFonts w:ascii="Arial" w:hAnsi="Arial" w:cs="Arial"/>
          <w:sz w:val="22"/>
          <w:szCs w:val="22"/>
          <w:shd w:val="clear" w:color="auto" w:fill="FFFFFF"/>
        </w:rPr>
        <w:t>Logie, R. H. (2014). </w:t>
      </w:r>
      <w:r w:rsidRPr="00D654A1">
        <w:rPr>
          <w:rFonts w:ascii="Arial" w:hAnsi="Arial" w:cs="Arial"/>
          <w:i/>
          <w:iCs/>
          <w:sz w:val="22"/>
          <w:szCs w:val="22"/>
          <w:shd w:val="clear" w:color="auto" w:fill="FFFFFF"/>
        </w:rPr>
        <w:t>Visuo-spatial working memory</w:t>
      </w:r>
      <w:r w:rsidRPr="00D654A1">
        <w:rPr>
          <w:rFonts w:ascii="Arial" w:hAnsi="Arial" w:cs="Arial"/>
          <w:sz w:val="22"/>
          <w:szCs w:val="22"/>
          <w:shd w:val="clear" w:color="auto" w:fill="FFFFFF"/>
        </w:rPr>
        <w:t>. Psychology Press.</w:t>
      </w:r>
    </w:p>
    <w:p w14:paraId="2F4E5F2E" w14:textId="4634850B" w:rsidR="007E2A51" w:rsidRPr="00D654A1" w:rsidRDefault="007E2A51" w:rsidP="007E2A51">
      <w:pPr>
        <w:spacing w:line="360" w:lineRule="auto"/>
        <w:ind w:hanging="720"/>
        <w:rPr>
          <w:rFonts w:ascii="Arial" w:hAnsi="Arial" w:cs="Arial"/>
          <w:sz w:val="22"/>
          <w:szCs w:val="22"/>
          <w:shd w:val="clear" w:color="auto" w:fill="FFFFFF"/>
        </w:rPr>
      </w:pPr>
      <w:r w:rsidRPr="00D654A1">
        <w:rPr>
          <w:rFonts w:ascii="Arial" w:hAnsi="Arial" w:cs="Arial"/>
          <w:sz w:val="22"/>
          <w:szCs w:val="22"/>
          <w:shd w:val="clear" w:color="auto" w:fill="FFFFFF"/>
        </w:rPr>
        <w:t>McNamara, D. S., &amp; Scott, J. L. (2001). Working memory capacity and strategy use. </w:t>
      </w:r>
      <w:r w:rsidRPr="00D654A1">
        <w:rPr>
          <w:rFonts w:ascii="Arial" w:hAnsi="Arial" w:cs="Arial"/>
          <w:i/>
          <w:iCs/>
          <w:sz w:val="22"/>
          <w:szCs w:val="22"/>
          <w:shd w:val="clear" w:color="auto" w:fill="FFFFFF"/>
        </w:rPr>
        <w:t xml:space="preserve">Memory &amp; </w:t>
      </w:r>
      <w:r w:rsidR="00B83C9C" w:rsidRPr="00D654A1">
        <w:rPr>
          <w:rFonts w:ascii="Arial" w:hAnsi="Arial" w:cs="Arial"/>
          <w:i/>
          <w:iCs/>
          <w:sz w:val="22"/>
          <w:szCs w:val="22"/>
          <w:shd w:val="clear" w:color="auto" w:fill="FFFFFF"/>
        </w:rPr>
        <w:t>C</w:t>
      </w:r>
      <w:r w:rsidRPr="00D654A1">
        <w:rPr>
          <w:rFonts w:ascii="Arial" w:hAnsi="Arial" w:cs="Arial"/>
          <w:i/>
          <w:iCs/>
          <w:sz w:val="22"/>
          <w:szCs w:val="22"/>
          <w:shd w:val="clear" w:color="auto" w:fill="FFFFFF"/>
        </w:rPr>
        <w:t>ognition</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29</w:t>
      </w:r>
      <w:r w:rsidRPr="00D654A1">
        <w:rPr>
          <w:rFonts w:ascii="Arial" w:hAnsi="Arial" w:cs="Arial"/>
          <w:sz w:val="22"/>
          <w:szCs w:val="22"/>
          <w:shd w:val="clear" w:color="auto" w:fill="FFFFFF"/>
        </w:rPr>
        <w:t>(1), 10-17.</w:t>
      </w:r>
    </w:p>
    <w:p w14:paraId="12C984A4" w14:textId="5513F89D" w:rsidR="009E0B32" w:rsidRPr="00D654A1" w:rsidRDefault="009E0B32" w:rsidP="00817E2A">
      <w:pPr>
        <w:spacing w:line="360" w:lineRule="auto"/>
        <w:ind w:hanging="720"/>
        <w:rPr>
          <w:rFonts w:ascii="Arial" w:hAnsi="Arial" w:cs="Arial"/>
          <w:sz w:val="22"/>
          <w:szCs w:val="22"/>
        </w:rPr>
      </w:pPr>
      <w:r w:rsidRPr="00D654A1">
        <w:rPr>
          <w:rFonts w:ascii="Arial" w:hAnsi="Arial" w:cs="Arial"/>
          <w:sz w:val="22"/>
          <w:szCs w:val="22"/>
          <w:shd w:val="clear" w:color="auto" w:fill="FFFFFF"/>
        </w:rPr>
        <w:t>Miller, S., McCulloch, S., &amp; Jarrold, C. (2015). The development of memory maintenance strategies: Training cumulative rehearsal and interactive imagery in children aged between 5 and 9. </w:t>
      </w:r>
      <w:r w:rsidRPr="00D654A1">
        <w:rPr>
          <w:rFonts w:ascii="Arial" w:hAnsi="Arial" w:cs="Arial"/>
          <w:i/>
          <w:iCs/>
          <w:sz w:val="22"/>
          <w:szCs w:val="22"/>
          <w:shd w:val="clear" w:color="auto" w:fill="FFFFFF"/>
        </w:rPr>
        <w:t xml:space="preserve">Frontiers in </w:t>
      </w:r>
      <w:r w:rsidR="00B83C9C" w:rsidRPr="00D654A1">
        <w:rPr>
          <w:rFonts w:ascii="Arial" w:hAnsi="Arial" w:cs="Arial"/>
          <w:i/>
          <w:iCs/>
          <w:sz w:val="22"/>
          <w:szCs w:val="22"/>
          <w:shd w:val="clear" w:color="auto" w:fill="FFFFFF"/>
        </w:rPr>
        <w:t>P</w:t>
      </w:r>
      <w:r w:rsidRPr="00D654A1">
        <w:rPr>
          <w:rFonts w:ascii="Arial" w:hAnsi="Arial" w:cs="Arial"/>
          <w:i/>
          <w:iCs/>
          <w:sz w:val="22"/>
          <w:szCs w:val="22"/>
          <w:shd w:val="clear" w:color="auto" w:fill="FFFFFF"/>
        </w:rPr>
        <w:t>sychology</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6</w:t>
      </w:r>
      <w:r w:rsidRPr="00D654A1">
        <w:rPr>
          <w:rFonts w:ascii="Arial" w:hAnsi="Arial" w:cs="Arial"/>
          <w:sz w:val="22"/>
          <w:szCs w:val="22"/>
          <w:shd w:val="clear" w:color="auto" w:fill="FFFFFF"/>
        </w:rPr>
        <w:t>, 524.</w:t>
      </w:r>
    </w:p>
    <w:p w14:paraId="57F24219" w14:textId="6F705884"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Passolunghi, M. C., &amp; Cornoldi, C. (2008). Working memory failures in children with arithmetical difficulties. </w:t>
      </w:r>
      <w:r w:rsidRPr="00D654A1">
        <w:rPr>
          <w:rFonts w:ascii="Arial" w:hAnsi="Arial" w:cs="Arial"/>
          <w:i/>
          <w:sz w:val="22"/>
          <w:szCs w:val="22"/>
        </w:rPr>
        <w:t>Child Neuropsychology</w:t>
      </w:r>
      <w:r w:rsidR="00B83C9C" w:rsidRPr="00D654A1">
        <w:rPr>
          <w:rFonts w:ascii="Arial" w:hAnsi="Arial" w:cs="Arial"/>
          <w:i/>
          <w:sz w:val="22"/>
          <w:szCs w:val="22"/>
        </w:rPr>
        <w:t xml:space="preserve">, </w:t>
      </w:r>
      <w:r w:rsidRPr="00D654A1">
        <w:rPr>
          <w:rFonts w:ascii="Arial" w:hAnsi="Arial" w:cs="Arial"/>
          <w:i/>
          <w:sz w:val="22"/>
          <w:szCs w:val="22"/>
        </w:rPr>
        <w:t>14</w:t>
      </w:r>
      <w:r w:rsidRPr="00D654A1">
        <w:rPr>
          <w:rFonts w:ascii="Arial" w:hAnsi="Arial" w:cs="Arial"/>
          <w:sz w:val="22"/>
          <w:szCs w:val="22"/>
        </w:rPr>
        <w:t>(5), 387–400.</w:t>
      </w:r>
    </w:p>
    <w:p w14:paraId="03DE8D9B"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Passolunghi, M. C., &amp; Siegel, L. S. (2004). Working memory and access to numerical information in children with disability in mathematics. </w:t>
      </w:r>
      <w:r w:rsidRPr="00D654A1">
        <w:rPr>
          <w:rFonts w:ascii="Arial" w:hAnsi="Arial" w:cs="Arial"/>
          <w:i/>
          <w:sz w:val="22"/>
          <w:szCs w:val="22"/>
        </w:rPr>
        <w:t>Journal of Experimental Child Psychology</w:t>
      </w:r>
      <w:r w:rsidRPr="00D654A1">
        <w:rPr>
          <w:rFonts w:ascii="Arial" w:hAnsi="Arial" w:cs="Arial"/>
          <w:sz w:val="22"/>
          <w:szCs w:val="22"/>
        </w:rPr>
        <w:t xml:space="preserve">, </w:t>
      </w:r>
      <w:r w:rsidRPr="00D654A1">
        <w:rPr>
          <w:rFonts w:ascii="Arial" w:hAnsi="Arial" w:cs="Arial"/>
          <w:i/>
          <w:sz w:val="22"/>
          <w:szCs w:val="22"/>
        </w:rPr>
        <w:t>88</w:t>
      </w:r>
      <w:r w:rsidRPr="00D654A1">
        <w:rPr>
          <w:rFonts w:ascii="Arial" w:hAnsi="Arial" w:cs="Arial"/>
          <w:sz w:val="22"/>
          <w:szCs w:val="22"/>
        </w:rPr>
        <w:t>(4), 348–67.</w:t>
      </w:r>
    </w:p>
    <w:p w14:paraId="0BEB2298"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shd w:val="clear" w:color="auto" w:fill="FFFFFF"/>
        </w:rPr>
        <w:t>Partanen, P., Jansson, B., Lisspers, J., &amp; Sundin, Ö. (2015). Metacognitive strategy training adds to the effects of working memory training in children with special educational needs. </w:t>
      </w:r>
      <w:r w:rsidRPr="00D654A1">
        <w:rPr>
          <w:rFonts w:ascii="Arial" w:hAnsi="Arial" w:cs="Arial"/>
          <w:i/>
          <w:iCs/>
          <w:sz w:val="22"/>
          <w:szCs w:val="22"/>
          <w:shd w:val="clear" w:color="auto" w:fill="FFFFFF"/>
        </w:rPr>
        <w:t>International Journal of Psychological Studies</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7</w:t>
      </w:r>
      <w:r w:rsidRPr="00D654A1">
        <w:rPr>
          <w:rFonts w:ascii="Arial" w:hAnsi="Arial" w:cs="Arial"/>
          <w:sz w:val="22"/>
          <w:szCs w:val="22"/>
          <w:shd w:val="clear" w:color="auto" w:fill="FFFFFF"/>
        </w:rPr>
        <w:t>(3), 130-140.</w:t>
      </w:r>
    </w:p>
    <w:p w14:paraId="569AC5EF"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Pickering, S. J., &amp; Gathercole, S. E. (2001). </w:t>
      </w:r>
      <w:r w:rsidRPr="00D654A1">
        <w:rPr>
          <w:rFonts w:ascii="Arial" w:hAnsi="Arial" w:cs="Arial"/>
          <w:i/>
          <w:sz w:val="22"/>
          <w:szCs w:val="22"/>
        </w:rPr>
        <w:t>Working Memory Test Battery for Children</w:t>
      </w:r>
      <w:r w:rsidRPr="00D654A1">
        <w:rPr>
          <w:rFonts w:ascii="Arial" w:hAnsi="Arial" w:cs="Arial"/>
          <w:sz w:val="22"/>
          <w:szCs w:val="22"/>
        </w:rPr>
        <w:t>. London: Psychological Corporation.</w:t>
      </w:r>
    </w:p>
    <w:p w14:paraId="0AA83BD1"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Ratcliff, R. (1993). Methods for dealing with reaction time outliers. </w:t>
      </w:r>
      <w:r w:rsidRPr="00D654A1">
        <w:rPr>
          <w:rFonts w:ascii="Arial" w:hAnsi="Arial" w:cs="Arial"/>
          <w:i/>
          <w:sz w:val="22"/>
          <w:szCs w:val="22"/>
        </w:rPr>
        <w:t>Psychological Bulletin</w:t>
      </w:r>
      <w:r w:rsidRPr="00D654A1">
        <w:rPr>
          <w:rFonts w:ascii="Arial" w:hAnsi="Arial" w:cs="Arial"/>
          <w:sz w:val="22"/>
          <w:szCs w:val="22"/>
        </w:rPr>
        <w:t xml:space="preserve">, </w:t>
      </w:r>
      <w:r w:rsidRPr="00D654A1">
        <w:rPr>
          <w:rFonts w:ascii="Arial" w:hAnsi="Arial" w:cs="Arial"/>
          <w:i/>
          <w:sz w:val="22"/>
          <w:szCs w:val="22"/>
        </w:rPr>
        <w:t>114</w:t>
      </w:r>
      <w:r w:rsidRPr="00D654A1">
        <w:rPr>
          <w:rFonts w:ascii="Arial" w:hAnsi="Arial" w:cs="Arial"/>
          <w:sz w:val="22"/>
          <w:szCs w:val="22"/>
        </w:rPr>
        <w:t xml:space="preserve">(3), 510–532. </w:t>
      </w:r>
    </w:p>
    <w:p w14:paraId="730B7A2B"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Raven, J. (2008). </w:t>
      </w:r>
      <w:r w:rsidRPr="00D654A1">
        <w:rPr>
          <w:rFonts w:ascii="Arial" w:hAnsi="Arial" w:cs="Arial"/>
          <w:i/>
          <w:sz w:val="22"/>
          <w:szCs w:val="22"/>
        </w:rPr>
        <w:t>Colored Progressive Matrices and Crichton Vocabulary Scale</w:t>
      </w:r>
      <w:r w:rsidRPr="00D654A1">
        <w:rPr>
          <w:rFonts w:ascii="Arial" w:hAnsi="Arial" w:cs="Arial"/>
          <w:sz w:val="22"/>
          <w:szCs w:val="22"/>
        </w:rPr>
        <w:t>. London: Pearson Assessment.</w:t>
      </w:r>
    </w:p>
    <w:p w14:paraId="1A5ABB22"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shd w:val="clear" w:color="auto" w:fill="FFFFFF"/>
        </w:rPr>
        <w:t>Ribner, A. D., Willoughby, M. T., Blair, C. B., &amp; Family Life Project Key Investigators. (2017). Executive function buffers the association between early math and later academic skills. </w:t>
      </w:r>
      <w:r w:rsidRPr="00D654A1">
        <w:rPr>
          <w:rFonts w:ascii="Arial" w:hAnsi="Arial" w:cs="Arial"/>
          <w:i/>
          <w:iCs/>
          <w:sz w:val="22"/>
          <w:szCs w:val="22"/>
          <w:shd w:val="clear" w:color="auto" w:fill="FFFFFF"/>
        </w:rPr>
        <w:t>Frontiers in Psychology</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8</w:t>
      </w:r>
      <w:r w:rsidRPr="00D654A1">
        <w:rPr>
          <w:rFonts w:ascii="Arial" w:hAnsi="Arial" w:cs="Arial"/>
          <w:sz w:val="22"/>
          <w:szCs w:val="22"/>
          <w:shd w:val="clear" w:color="auto" w:fill="FFFFFF"/>
        </w:rPr>
        <w:t>, 869.</w:t>
      </w:r>
      <w:r w:rsidRPr="00D654A1">
        <w:rPr>
          <w:rFonts w:ascii="Arial" w:hAnsi="Arial" w:cs="Arial"/>
          <w:sz w:val="22"/>
          <w:szCs w:val="22"/>
        </w:rPr>
        <w:t xml:space="preserve"> </w:t>
      </w:r>
    </w:p>
    <w:p w14:paraId="4B32F918"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Schneider, W., Eschman, A., &amp; Zuccolotto, A. (2002). </w:t>
      </w:r>
      <w:r w:rsidRPr="00D654A1">
        <w:rPr>
          <w:rFonts w:ascii="Arial" w:hAnsi="Arial" w:cs="Arial"/>
          <w:i/>
          <w:sz w:val="22"/>
          <w:szCs w:val="22"/>
        </w:rPr>
        <w:t>E-Prime user’s guide</w:t>
      </w:r>
      <w:r w:rsidRPr="00D654A1">
        <w:rPr>
          <w:rFonts w:ascii="Arial" w:hAnsi="Arial" w:cs="Arial"/>
          <w:sz w:val="22"/>
          <w:szCs w:val="22"/>
        </w:rPr>
        <w:t>. Pittsburgh, PA: Psychology Software Tools.</w:t>
      </w:r>
    </w:p>
    <w:p w14:paraId="7D8AF916" w14:textId="22518124" w:rsidR="00F612FE" w:rsidRPr="00D654A1" w:rsidRDefault="00F612FE" w:rsidP="00F612FE">
      <w:pPr>
        <w:spacing w:line="360" w:lineRule="auto"/>
        <w:ind w:hanging="720"/>
        <w:rPr>
          <w:rFonts w:ascii="Arial" w:hAnsi="Arial" w:cs="Arial"/>
          <w:i/>
          <w:sz w:val="22"/>
          <w:szCs w:val="22"/>
        </w:rPr>
      </w:pPr>
      <w:r w:rsidRPr="00D654A1">
        <w:rPr>
          <w:rFonts w:ascii="Arial" w:hAnsi="Arial" w:cs="Arial"/>
          <w:sz w:val="22"/>
          <w:szCs w:val="22"/>
          <w:shd w:val="clear" w:color="auto" w:fill="FFFFFF"/>
        </w:rPr>
        <w:t>Seigneuric, A., Ehrlich, M. F., Oakhill, J. V., &amp; Yuill, N. M. (2000). Working memory resources and children's reading comprehension.</w:t>
      </w:r>
      <w:r w:rsidR="0063125A" w:rsidRPr="00D654A1">
        <w:rPr>
          <w:rFonts w:ascii="Arial" w:hAnsi="Arial" w:cs="Arial"/>
          <w:sz w:val="22"/>
          <w:szCs w:val="22"/>
          <w:shd w:val="clear" w:color="auto" w:fill="FFFFFF"/>
        </w:rPr>
        <w:t xml:space="preserve"> </w:t>
      </w:r>
      <w:r w:rsidRPr="00D654A1">
        <w:rPr>
          <w:rFonts w:ascii="Arial" w:hAnsi="Arial" w:cs="Arial"/>
          <w:i/>
          <w:iCs/>
          <w:sz w:val="22"/>
          <w:szCs w:val="22"/>
          <w:shd w:val="clear" w:color="auto" w:fill="FFFFFF"/>
        </w:rPr>
        <w:t xml:space="preserve">Reading and </w:t>
      </w:r>
      <w:r w:rsidR="0063125A" w:rsidRPr="00D654A1">
        <w:rPr>
          <w:rFonts w:ascii="Arial" w:hAnsi="Arial" w:cs="Arial"/>
          <w:i/>
          <w:iCs/>
          <w:sz w:val="22"/>
          <w:szCs w:val="22"/>
          <w:shd w:val="clear" w:color="auto" w:fill="FFFFFF"/>
        </w:rPr>
        <w:t>W</w:t>
      </w:r>
      <w:r w:rsidRPr="00D654A1">
        <w:rPr>
          <w:rFonts w:ascii="Arial" w:hAnsi="Arial" w:cs="Arial"/>
          <w:i/>
          <w:iCs/>
          <w:sz w:val="22"/>
          <w:szCs w:val="22"/>
          <w:shd w:val="clear" w:color="auto" w:fill="FFFFFF"/>
        </w:rPr>
        <w:t>riting</w:t>
      </w:r>
      <w:r w:rsidRPr="00D654A1">
        <w:rPr>
          <w:rFonts w:ascii="Arial" w:hAnsi="Arial" w:cs="Arial"/>
          <w:sz w:val="22"/>
          <w:szCs w:val="22"/>
          <w:shd w:val="clear" w:color="auto" w:fill="FFFFFF"/>
        </w:rPr>
        <w:t>,</w:t>
      </w:r>
      <w:r w:rsidR="0063125A" w:rsidRPr="00D654A1">
        <w:rPr>
          <w:rFonts w:ascii="Arial" w:hAnsi="Arial" w:cs="Arial"/>
          <w:sz w:val="22"/>
          <w:szCs w:val="22"/>
          <w:shd w:val="clear" w:color="auto" w:fill="FFFFFF"/>
        </w:rPr>
        <w:t xml:space="preserve"> </w:t>
      </w:r>
      <w:r w:rsidRPr="00D654A1">
        <w:rPr>
          <w:rFonts w:ascii="Arial" w:hAnsi="Arial" w:cs="Arial"/>
          <w:i/>
          <w:iCs/>
          <w:sz w:val="22"/>
          <w:szCs w:val="22"/>
          <w:shd w:val="clear" w:color="auto" w:fill="FFFFFF"/>
        </w:rPr>
        <w:t>13</w:t>
      </w:r>
      <w:r w:rsidRPr="00D654A1">
        <w:rPr>
          <w:rFonts w:ascii="Arial" w:hAnsi="Arial" w:cs="Arial"/>
          <w:sz w:val="22"/>
          <w:szCs w:val="22"/>
          <w:shd w:val="clear" w:color="auto" w:fill="FFFFFF"/>
        </w:rPr>
        <w:t>(1-2), 81-103.</w:t>
      </w:r>
    </w:p>
    <w:p w14:paraId="5782CC5C" w14:textId="77777777" w:rsidR="00817E2A" w:rsidRPr="00D654A1" w:rsidRDefault="00817E2A" w:rsidP="00817E2A">
      <w:pPr>
        <w:spacing w:line="360" w:lineRule="auto"/>
        <w:ind w:hanging="720"/>
        <w:rPr>
          <w:rFonts w:ascii="Arial" w:hAnsi="Arial" w:cs="Arial"/>
          <w:sz w:val="22"/>
          <w:szCs w:val="22"/>
          <w:shd w:val="clear" w:color="auto" w:fill="FFFFFF"/>
        </w:rPr>
      </w:pPr>
      <w:r w:rsidRPr="00D654A1">
        <w:rPr>
          <w:rFonts w:ascii="Arial" w:hAnsi="Arial" w:cs="Arial"/>
          <w:sz w:val="22"/>
          <w:szCs w:val="22"/>
          <w:shd w:val="clear" w:color="auto" w:fill="FFFFFF"/>
        </w:rPr>
        <w:t>Shipstead, Z., Hicks, K. L., &amp; Engle, R. W. (2012). Cogmed working memory training: Does the evidence support the claims?. </w:t>
      </w:r>
      <w:r w:rsidRPr="00D654A1">
        <w:rPr>
          <w:rFonts w:ascii="Arial" w:hAnsi="Arial" w:cs="Arial"/>
          <w:i/>
          <w:iCs/>
          <w:sz w:val="22"/>
          <w:szCs w:val="22"/>
          <w:shd w:val="clear" w:color="auto" w:fill="FFFFFF"/>
        </w:rPr>
        <w:t>Journal of Applied Research in Memory and Cognition</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1</w:t>
      </w:r>
      <w:r w:rsidRPr="00D654A1">
        <w:rPr>
          <w:rFonts w:ascii="Arial" w:hAnsi="Arial" w:cs="Arial"/>
          <w:sz w:val="22"/>
          <w:szCs w:val="22"/>
          <w:shd w:val="clear" w:color="auto" w:fill="FFFFFF"/>
        </w:rPr>
        <w:t>(3), 185-193.</w:t>
      </w:r>
    </w:p>
    <w:p w14:paraId="4FE6B991" w14:textId="77777777" w:rsidR="00817E2A"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 xml:space="preserve">St Clair-Thompson, H. (2007). The influence of strategies on relationships between working memory and cognitive skills. </w:t>
      </w:r>
      <w:r w:rsidRPr="00D654A1">
        <w:rPr>
          <w:rFonts w:ascii="Arial" w:hAnsi="Arial" w:cs="Arial"/>
          <w:i/>
          <w:sz w:val="22"/>
          <w:szCs w:val="22"/>
        </w:rPr>
        <w:t>Memory</w:t>
      </w:r>
      <w:r w:rsidRPr="00D654A1">
        <w:rPr>
          <w:rFonts w:ascii="Arial" w:hAnsi="Arial" w:cs="Arial"/>
          <w:sz w:val="22"/>
          <w:szCs w:val="22"/>
        </w:rPr>
        <w:t xml:space="preserve">, </w:t>
      </w:r>
      <w:r w:rsidRPr="00D654A1">
        <w:rPr>
          <w:rFonts w:ascii="Arial" w:hAnsi="Arial" w:cs="Arial"/>
          <w:i/>
          <w:sz w:val="22"/>
          <w:szCs w:val="22"/>
        </w:rPr>
        <w:t>15</w:t>
      </w:r>
      <w:r w:rsidRPr="00D654A1">
        <w:rPr>
          <w:rFonts w:ascii="Arial" w:hAnsi="Arial" w:cs="Arial"/>
          <w:sz w:val="22"/>
          <w:szCs w:val="22"/>
        </w:rPr>
        <w:t xml:space="preserve">(4), 353–365. </w:t>
      </w:r>
    </w:p>
    <w:p w14:paraId="449C09DF" w14:textId="77777777" w:rsidR="00634BAA" w:rsidRPr="00D654A1" w:rsidRDefault="00817E2A" w:rsidP="00634BAA">
      <w:pPr>
        <w:spacing w:line="360" w:lineRule="auto"/>
        <w:ind w:hanging="720"/>
        <w:rPr>
          <w:rFonts w:ascii="Arial" w:hAnsi="Arial" w:cs="Arial"/>
          <w:sz w:val="22"/>
          <w:szCs w:val="22"/>
        </w:rPr>
      </w:pPr>
      <w:r w:rsidRPr="00D654A1">
        <w:rPr>
          <w:rFonts w:ascii="Arial" w:hAnsi="Arial" w:cs="Arial"/>
          <w:sz w:val="22"/>
          <w:szCs w:val="22"/>
        </w:rPr>
        <w:t xml:space="preserve">St Clair-Thompson, H. L., &amp; Gathercole, S. E. (2006). Executive functions and achievements in school: Shifting, updating, inhibition, and working memory. </w:t>
      </w:r>
      <w:r w:rsidRPr="00D654A1">
        <w:rPr>
          <w:rFonts w:ascii="Arial" w:hAnsi="Arial" w:cs="Arial"/>
          <w:i/>
          <w:sz w:val="22"/>
          <w:szCs w:val="22"/>
        </w:rPr>
        <w:t>Quarterly Journal of Experimental Psychology</w:t>
      </w:r>
      <w:r w:rsidRPr="00D654A1">
        <w:rPr>
          <w:rFonts w:ascii="Arial" w:hAnsi="Arial" w:cs="Arial"/>
          <w:sz w:val="22"/>
          <w:szCs w:val="22"/>
        </w:rPr>
        <w:t xml:space="preserve">, </w:t>
      </w:r>
      <w:r w:rsidRPr="00D654A1">
        <w:rPr>
          <w:rFonts w:ascii="Arial" w:hAnsi="Arial" w:cs="Arial"/>
          <w:i/>
          <w:sz w:val="22"/>
          <w:szCs w:val="22"/>
        </w:rPr>
        <w:t>59</w:t>
      </w:r>
      <w:r w:rsidRPr="00D654A1">
        <w:rPr>
          <w:rFonts w:ascii="Arial" w:hAnsi="Arial" w:cs="Arial"/>
          <w:sz w:val="22"/>
          <w:szCs w:val="22"/>
        </w:rPr>
        <w:t xml:space="preserve">(4), 745–59. </w:t>
      </w:r>
    </w:p>
    <w:p w14:paraId="233B21BB" w14:textId="3467E5B3" w:rsidR="00634BAA" w:rsidRPr="00D654A1" w:rsidRDefault="00634BAA" w:rsidP="00634BAA">
      <w:pPr>
        <w:spacing w:line="360" w:lineRule="auto"/>
        <w:ind w:hanging="720"/>
        <w:rPr>
          <w:rFonts w:ascii="Arial" w:hAnsi="Arial" w:cs="Arial"/>
          <w:sz w:val="22"/>
          <w:szCs w:val="22"/>
        </w:rPr>
      </w:pPr>
      <w:r w:rsidRPr="00D654A1">
        <w:rPr>
          <w:rFonts w:ascii="Arial" w:hAnsi="Arial" w:cs="Arial"/>
          <w:sz w:val="22"/>
          <w:szCs w:val="22"/>
          <w:shd w:val="clear" w:color="auto" w:fill="FFFFFF"/>
        </w:rPr>
        <w:t>Starkey, P., &amp; Cooper Jr, R. G. (1995). The development of subitizing in young children. </w:t>
      </w:r>
      <w:r w:rsidRPr="00D654A1">
        <w:rPr>
          <w:rFonts w:ascii="Arial" w:hAnsi="Arial" w:cs="Arial"/>
          <w:i/>
          <w:iCs/>
          <w:sz w:val="22"/>
          <w:szCs w:val="22"/>
          <w:shd w:val="clear" w:color="auto" w:fill="FFFFFF"/>
        </w:rPr>
        <w:t>British Journal of Developmental Psychology</w:t>
      </w:r>
      <w:r w:rsidRPr="00D654A1">
        <w:rPr>
          <w:rFonts w:ascii="Arial" w:hAnsi="Arial" w:cs="Arial"/>
          <w:sz w:val="22"/>
          <w:szCs w:val="22"/>
          <w:shd w:val="clear" w:color="auto" w:fill="FFFFFF"/>
        </w:rPr>
        <w:t>,</w:t>
      </w:r>
      <w:r w:rsidR="00275DFA" w:rsidRPr="00D654A1">
        <w:rPr>
          <w:rFonts w:ascii="Arial" w:hAnsi="Arial" w:cs="Arial"/>
          <w:sz w:val="22"/>
          <w:szCs w:val="22"/>
          <w:shd w:val="clear" w:color="auto" w:fill="FFFFFF"/>
        </w:rPr>
        <w:t xml:space="preserve"> </w:t>
      </w:r>
      <w:r w:rsidRPr="00D654A1">
        <w:rPr>
          <w:rFonts w:ascii="Arial" w:hAnsi="Arial" w:cs="Arial"/>
          <w:i/>
          <w:iCs/>
          <w:sz w:val="22"/>
          <w:szCs w:val="22"/>
          <w:shd w:val="clear" w:color="auto" w:fill="FFFFFF"/>
        </w:rPr>
        <w:t>13</w:t>
      </w:r>
      <w:r w:rsidRPr="00D654A1">
        <w:rPr>
          <w:rFonts w:ascii="Arial" w:hAnsi="Arial" w:cs="Arial"/>
          <w:sz w:val="22"/>
          <w:szCs w:val="22"/>
          <w:shd w:val="clear" w:color="auto" w:fill="FFFFFF"/>
        </w:rPr>
        <w:t>(4), 399-420.</w:t>
      </w:r>
    </w:p>
    <w:p w14:paraId="57AC44DA" w14:textId="656467C2" w:rsidR="004841C1" w:rsidRPr="00D654A1" w:rsidRDefault="00817E2A" w:rsidP="00817E2A">
      <w:pPr>
        <w:spacing w:line="360" w:lineRule="auto"/>
        <w:ind w:hanging="720"/>
        <w:rPr>
          <w:rFonts w:ascii="Arial" w:hAnsi="Arial" w:cs="Arial"/>
          <w:sz w:val="22"/>
          <w:szCs w:val="22"/>
        </w:rPr>
      </w:pPr>
      <w:r w:rsidRPr="00D654A1">
        <w:rPr>
          <w:rFonts w:ascii="Arial" w:hAnsi="Arial" w:cs="Arial"/>
          <w:sz w:val="22"/>
          <w:szCs w:val="22"/>
        </w:rPr>
        <w:t>Swanson, H. L., &amp; Beebe-</w:t>
      </w:r>
      <w:r w:rsidR="0063125A" w:rsidRPr="00D654A1">
        <w:rPr>
          <w:rFonts w:ascii="Arial" w:hAnsi="Arial" w:cs="Arial"/>
          <w:sz w:val="22"/>
          <w:szCs w:val="22"/>
        </w:rPr>
        <w:t>F</w:t>
      </w:r>
      <w:r w:rsidRPr="00D654A1">
        <w:rPr>
          <w:rFonts w:ascii="Arial" w:hAnsi="Arial" w:cs="Arial"/>
          <w:sz w:val="22"/>
          <w:szCs w:val="22"/>
        </w:rPr>
        <w:t xml:space="preserve">rankenberger, M. (2004). The </w:t>
      </w:r>
      <w:r w:rsidR="00F336AF" w:rsidRPr="00D654A1">
        <w:rPr>
          <w:rFonts w:ascii="Arial" w:hAnsi="Arial" w:cs="Arial"/>
          <w:sz w:val="22"/>
          <w:szCs w:val="22"/>
        </w:rPr>
        <w:t>r</w:t>
      </w:r>
      <w:r w:rsidRPr="00D654A1">
        <w:rPr>
          <w:rFonts w:ascii="Arial" w:hAnsi="Arial" w:cs="Arial"/>
          <w:sz w:val="22"/>
          <w:szCs w:val="22"/>
        </w:rPr>
        <w:t xml:space="preserve">elationship </w:t>
      </w:r>
      <w:r w:rsidR="00F336AF" w:rsidRPr="00D654A1">
        <w:rPr>
          <w:rFonts w:ascii="Arial" w:hAnsi="Arial" w:cs="Arial"/>
          <w:sz w:val="22"/>
          <w:szCs w:val="22"/>
        </w:rPr>
        <w:t>b</w:t>
      </w:r>
      <w:r w:rsidRPr="00D654A1">
        <w:rPr>
          <w:rFonts w:ascii="Arial" w:hAnsi="Arial" w:cs="Arial"/>
          <w:sz w:val="22"/>
          <w:szCs w:val="22"/>
        </w:rPr>
        <w:t xml:space="preserve">etween </w:t>
      </w:r>
      <w:r w:rsidR="00F336AF" w:rsidRPr="00D654A1">
        <w:rPr>
          <w:rFonts w:ascii="Arial" w:hAnsi="Arial" w:cs="Arial"/>
          <w:sz w:val="22"/>
          <w:szCs w:val="22"/>
        </w:rPr>
        <w:t>w</w:t>
      </w:r>
      <w:r w:rsidRPr="00D654A1">
        <w:rPr>
          <w:rFonts w:ascii="Arial" w:hAnsi="Arial" w:cs="Arial"/>
          <w:sz w:val="22"/>
          <w:szCs w:val="22"/>
        </w:rPr>
        <w:t xml:space="preserve">orking </w:t>
      </w:r>
      <w:r w:rsidR="00F336AF" w:rsidRPr="00D654A1">
        <w:rPr>
          <w:rFonts w:ascii="Arial" w:hAnsi="Arial" w:cs="Arial"/>
          <w:sz w:val="22"/>
          <w:szCs w:val="22"/>
        </w:rPr>
        <w:t>m</w:t>
      </w:r>
      <w:r w:rsidRPr="00D654A1">
        <w:rPr>
          <w:rFonts w:ascii="Arial" w:hAnsi="Arial" w:cs="Arial"/>
          <w:sz w:val="22"/>
          <w:szCs w:val="22"/>
        </w:rPr>
        <w:t xml:space="preserve">emory and </w:t>
      </w:r>
      <w:r w:rsidR="00F336AF" w:rsidRPr="00D654A1">
        <w:rPr>
          <w:rFonts w:ascii="Arial" w:hAnsi="Arial" w:cs="Arial"/>
          <w:sz w:val="22"/>
          <w:szCs w:val="22"/>
        </w:rPr>
        <w:t>m</w:t>
      </w:r>
      <w:r w:rsidRPr="00D654A1">
        <w:rPr>
          <w:rFonts w:ascii="Arial" w:hAnsi="Arial" w:cs="Arial"/>
          <w:sz w:val="22"/>
          <w:szCs w:val="22"/>
        </w:rPr>
        <w:t xml:space="preserve">athematical </w:t>
      </w:r>
      <w:r w:rsidR="00F336AF" w:rsidRPr="00D654A1">
        <w:rPr>
          <w:rFonts w:ascii="Arial" w:hAnsi="Arial" w:cs="Arial"/>
          <w:sz w:val="22"/>
          <w:szCs w:val="22"/>
        </w:rPr>
        <w:t>p</w:t>
      </w:r>
      <w:r w:rsidRPr="00D654A1">
        <w:rPr>
          <w:rFonts w:ascii="Arial" w:hAnsi="Arial" w:cs="Arial"/>
          <w:sz w:val="22"/>
          <w:szCs w:val="22"/>
        </w:rPr>
        <w:t xml:space="preserve">roblem </w:t>
      </w:r>
      <w:r w:rsidR="00F336AF" w:rsidRPr="00D654A1">
        <w:rPr>
          <w:rFonts w:ascii="Arial" w:hAnsi="Arial" w:cs="Arial"/>
          <w:sz w:val="22"/>
          <w:szCs w:val="22"/>
        </w:rPr>
        <w:t>s</w:t>
      </w:r>
      <w:r w:rsidRPr="00D654A1">
        <w:rPr>
          <w:rFonts w:ascii="Arial" w:hAnsi="Arial" w:cs="Arial"/>
          <w:sz w:val="22"/>
          <w:szCs w:val="22"/>
        </w:rPr>
        <w:t xml:space="preserve">olving in </w:t>
      </w:r>
      <w:r w:rsidR="00F336AF" w:rsidRPr="00D654A1">
        <w:rPr>
          <w:rFonts w:ascii="Arial" w:hAnsi="Arial" w:cs="Arial"/>
          <w:sz w:val="22"/>
          <w:szCs w:val="22"/>
        </w:rPr>
        <w:t>c</w:t>
      </w:r>
      <w:r w:rsidRPr="00D654A1">
        <w:rPr>
          <w:rFonts w:ascii="Arial" w:hAnsi="Arial" w:cs="Arial"/>
          <w:sz w:val="22"/>
          <w:szCs w:val="22"/>
        </w:rPr>
        <w:t xml:space="preserve">hildren at </w:t>
      </w:r>
      <w:r w:rsidR="00F336AF" w:rsidRPr="00D654A1">
        <w:rPr>
          <w:rFonts w:ascii="Arial" w:hAnsi="Arial" w:cs="Arial"/>
          <w:sz w:val="22"/>
          <w:szCs w:val="22"/>
        </w:rPr>
        <w:t>r</w:t>
      </w:r>
      <w:r w:rsidRPr="00D654A1">
        <w:rPr>
          <w:rFonts w:ascii="Arial" w:hAnsi="Arial" w:cs="Arial"/>
          <w:sz w:val="22"/>
          <w:szCs w:val="22"/>
        </w:rPr>
        <w:t xml:space="preserve">isk and </w:t>
      </w:r>
      <w:r w:rsidR="00F336AF" w:rsidRPr="00D654A1">
        <w:rPr>
          <w:rFonts w:ascii="Arial" w:hAnsi="Arial" w:cs="Arial"/>
          <w:sz w:val="22"/>
          <w:szCs w:val="22"/>
        </w:rPr>
        <w:t>n</w:t>
      </w:r>
      <w:r w:rsidRPr="00D654A1">
        <w:rPr>
          <w:rFonts w:ascii="Arial" w:hAnsi="Arial" w:cs="Arial"/>
          <w:sz w:val="22"/>
          <w:szCs w:val="22"/>
        </w:rPr>
        <w:t xml:space="preserve">ot at </w:t>
      </w:r>
      <w:r w:rsidR="00F336AF" w:rsidRPr="00D654A1">
        <w:rPr>
          <w:rFonts w:ascii="Arial" w:hAnsi="Arial" w:cs="Arial"/>
          <w:sz w:val="22"/>
          <w:szCs w:val="22"/>
        </w:rPr>
        <w:t>r</w:t>
      </w:r>
      <w:r w:rsidRPr="00D654A1">
        <w:rPr>
          <w:rFonts w:ascii="Arial" w:hAnsi="Arial" w:cs="Arial"/>
          <w:sz w:val="22"/>
          <w:szCs w:val="22"/>
        </w:rPr>
        <w:t xml:space="preserve">isk for </w:t>
      </w:r>
      <w:r w:rsidR="00F336AF" w:rsidRPr="00D654A1">
        <w:rPr>
          <w:rFonts w:ascii="Arial" w:hAnsi="Arial" w:cs="Arial"/>
          <w:sz w:val="22"/>
          <w:szCs w:val="22"/>
        </w:rPr>
        <w:t>s</w:t>
      </w:r>
      <w:r w:rsidRPr="00D654A1">
        <w:rPr>
          <w:rFonts w:ascii="Arial" w:hAnsi="Arial" w:cs="Arial"/>
          <w:sz w:val="22"/>
          <w:szCs w:val="22"/>
        </w:rPr>
        <w:t xml:space="preserve">erious </w:t>
      </w:r>
      <w:r w:rsidR="00F336AF" w:rsidRPr="00D654A1">
        <w:rPr>
          <w:rFonts w:ascii="Arial" w:hAnsi="Arial" w:cs="Arial"/>
          <w:sz w:val="22"/>
          <w:szCs w:val="22"/>
        </w:rPr>
        <w:t>m</w:t>
      </w:r>
      <w:r w:rsidRPr="00D654A1">
        <w:rPr>
          <w:rFonts w:ascii="Arial" w:hAnsi="Arial" w:cs="Arial"/>
          <w:sz w:val="22"/>
          <w:szCs w:val="22"/>
        </w:rPr>
        <w:t xml:space="preserve">ath </w:t>
      </w:r>
      <w:r w:rsidR="00F336AF" w:rsidRPr="00D654A1">
        <w:rPr>
          <w:rFonts w:ascii="Arial" w:hAnsi="Arial" w:cs="Arial"/>
          <w:sz w:val="22"/>
          <w:szCs w:val="22"/>
        </w:rPr>
        <w:t>d</w:t>
      </w:r>
      <w:r w:rsidRPr="00D654A1">
        <w:rPr>
          <w:rFonts w:ascii="Arial" w:hAnsi="Arial" w:cs="Arial"/>
          <w:sz w:val="22"/>
          <w:szCs w:val="22"/>
        </w:rPr>
        <w:t xml:space="preserve">ifficulties. </w:t>
      </w:r>
      <w:r w:rsidRPr="00D654A1">
        <w:rPr>
          <w:rFonts w:ascii="Arial" w:hAnsi="Arial" w:cs="Arial"/>
          <w:i/>
          <w:sz w:val="22"/>
          <w:szCs w:val="22"/>
        </w:rPr>
        <w:t>Journal of Educational Psychology</w:t>
      </w:r>
      <w:r w:rsidRPr="00D654A1">
        <w:rPr>
          <w:rFonts w:ascii="Arial" w:hAnsi="Arial" w:cs="Arial"/>
          <w:sz w:val="22"/>
          <w:szCs w:val="22"/>
        </w:rPr>
        <w:t xml:space="preserve">, </w:t>
      </w:r>
      <w:r w:rsidRPr="00D654A1">
        <w:rPr>
          <w:rFonts w:ascii="Arial" w:hAnsi="Arial" w:cs="Arial"/>
          <w:i/>
          <w:sz w:val="22"/>
          <w:szCs w:val="22"/>
        </w:rPr>
        <w:t>96</w:t>
      </w:r>
      <w:r w:rsidRPr="00D654A1">
        <w:rPr>
          <w:rFonts w:ascii="Arial" w:hAnsi="Arial" w:cs="Arial"/>
          <w:sz w:val="22"/>
          <w:szCs w:val="22"/>
        </w:rPr>
        <w:t xml:space="preserve">(3), 471–491. </w:t>
      </w:r>
    </w:p>
    <w:p w14:paraId="46689CC3" w14:textId="185C856E" w:rsidR="0044623C" w:rsidRPr="00D654A1" w:rsidRDefault="0044623C" w:rsidP="00F638C7">
      <w:pPr>
        <w:spacing w:line="360" w:lineRule="auto"/>
        <w:ind w:hanging="720"/>
        <w:rPr>
          <w:rFonts w:ascii="Arial" w:hAnsi="Arial" w:cs="Arial"/>
          <w:sz w:val="22"/>
          <w:szCs w:val="22"/>
          <w:shd w:val="clear" w:color="auto" w:fill="FFFFFF"/>
        </w:rPr>
      </w:pPr>
      <w:r w:rsidRPr="00D654A1">
        <w:rPr>
          <w:rFonts w:ascii="Arial" w:hAnsi="Arial" w:cs="Arial"/>
          <w:sz w:val="22"/>
          <w:szCs w:val="22"/>
          <w:shd w:val="clear" w:color="auto" w:fill="FFFFFF"/>
        </w:rPr>
        <w:t>Tolmie, A., Muijs, D., &amp; McAteer, E. (2011). </w:t>
      </w:r>
      <w:r w:rsidRPr="00D654A1">
        <w:rPr>
          <w:rFonts w:ascii="Arial" w:hAnsi="Arial" w:cs="Arial"/>
          <w:i/>
          <w:iCs/>
          <w:sz w:val="22"/>
          <w:szCs w:val="22"/>
          <w:shd w:val="clear" w:color="auto" w:fill="FFFFFF"/>
        </w:rPr>
        <w:t>Quantitative methods in educational and social research using SPSS</w:t>
      </w:r>
      <w:r w:rsidRPr="00D654A1">
        <w:rPr>
          <w:rFonts w:ascii="Arial" w:hAnsi="Arial" w:cs="Arial"/>
          <w:sz w:val="22"/>
          <w:szCs w:val="22"/>
          <w:shd w:val="clear" w:color="auto" w:fill="FFFFFF"/>
        </w:rPr>
        <w:t>. McGraw-Hill Education (UK).</w:t>
      </w:r>
    </w:p>
    <w:p w14:paraId="30777CC4" w14:textId="693F8788" w:rsidR="00275DFA" w:rsidRPr="00D654A1" w:rsidRDefault="00275DFA" w:rsidP="00F638C7">
      <w:pPr>
        <w:spacing w:line="360" w:lineRule="auto"/>
        <w:ind w:hanging="720"/>
        <w:rPr>
          <w:rFonts w:ascii="Arial" w:hAnsi="Arial" w:cs="Arial"/>
          <w:sz w:val="22"/>
          <w:szCs w:val="22"/>
          <w:shd w:val="clear" w:color="auto" w:fill="FFFFFF"/>
        </w:rPr>
      </w:pPr>
      <w:r w:rsidRPr="00D654A1">
        <w:rPr>
          <w:rFonts w:ascii="Arial" w:hAnsi="Arial" w:cs="Arial"/>
          <w:sz w:val="22"/>
          <w:szCs w:val="22"/>
          <w:shd w:val="clear" w:color="auto" w:fill="FFFFFF"/>
        </w:rPr>
        <w:t>Towse, J. N., &amp; Hitch, G. J. (1995). Is there a relationship between task demand and storage space in tests of working memory capacity?. </w:t>
      </w:r>
      <w:r w:rsidRPr="00D654A1">
        <w:rPr>
          <w:rFonts w:ascii="Arial" w:hAnsi="Arial" w:cs="Arial"/>
          <w:i/>
          <w:iCs/>
          <w:sz w:val="22"/>
          <w:szCs w:val="22"/>
          <w:shd w:val="clear" w:color="auto" w:fill="FFFFFF"/>
        </w:rPr>
        <w:t>The Quarterly Journal of Experimental Psychology</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48</w:t>
      </w:r>
      <w:r w:rsidRPr="00D654A1">
        <w:rPr>
          <w:rFonts w:ascii="Arial" w:hAnsi="Arial" w:cs="Arial"/>
          <w:sz w:val="22"/>
          <w:szCs w:val="22"/>
          <w:shd w:val="clear" w:color="auto" w:fill="FFFFFF"/>
        </w:rPr>
        <w:t>(1), 108-124.</w:t>
      </w:r>
    </w:p>
    <w:p w14:paraId="453F523C" w14:textId="7210FA71" w:rsidR="00275DFA" w:rsidRPr="00D654A1" w:rsidRDefault="00275DFA" w:rsidP="00F638C7">
      <w:pPr>
        <w:spacing w:line="360" w:lineRule="auto"/>
        <w:ind w:hanging="720"/>
        <w:rPr>
          <w:rFonts w:ascii="Arial" w:hAnsi="Arial" w:cs="Arial"/>
          <w:sz w:val="22"/>
          <w:szCs w:val="22"/>
          <w:shd w:val="clear" w:color="auto" w:fill="FFFFFF"/>
        </w:rPr>
      </w:pPr>
      <w:r w:rsidRPr="00D654A1">
        <w:rPr>
          <w:rFonts w:ascii="Arial" w:hAnsi="Arial" w:cs="Arial"/>
          <w:sz w:val="22"/>
          <w:szCs w:val="22"/>
          <w:shd w:val="clear" w:color="auto" w:fill="FFFFFF"/>
        </w:rPr>
        <w:t>Towse, J. N., Hitch, G. J., &amp; Hutton, U. (1998). A reevaluation of working memory capacity in children. </w:t>
      </w:r>
      <w:r w:rsidRPr="00D654A1">
        <w:rPr>
          <w:rFonts w:ascii="Arial" w:hAnsi="Arial" w:cs="Arial"/>
          <w:i/>
          <w:iCs/>
          <w:sz w:val="22"/>
          <w:szCs w:val="22"/>
          <w:shd w:val="clear" w:color="auto" w:fill="FFFFFF"/>
        </w:rPr>
        <w:t>Journal of memory and language</w:t>
      </w:r>
      <w:r w:rsidRPr="00D654A1">
        <w:rPr>
          <w:rFonts w:ascii="Arial" w:hAnsi="Arial" w:cs="Arial"/>
          <w:sz w:val="22"/>
          <w:szCs w:val="22"/>
          <w:shd w:val="clear" w:color="auto" w:fill="FFFFFF"/>
        </w:rPr>
        <w:t>, </w:t>
      </w:r>
      <w:r w:rsidRPr="00D654A1">
        <w:rPr>
          <w:rFonts w:ascii="Arial" w:hAnsi="Arial" w:cs="Arial"/>
          <w:i/>
          <w:iCs/>
          <w:sz w:val="22"/>
          <w:szCs w:val="22"/>
          <w:shd w:val="clear" w:color="auto" w:fill="FFFFFF"/>
        </w:rPr>
        <w:t>39</w:t>
      </w:r>
      <w:r w:rsidRPr="00D654A1">
        <w:rPr>
          <w:rFonts w:ascii="Arial" w:hAnsi="Arial" w:cs="Arial"/>
          <w:sz w:val="22"/>
          <w:szCs w:val="22"/>
          <w:shd w:val="clear" w:color="auto" w:fill="FFFFFF"/>
        </w:rPr>
        <w:t>(2), 195-217.</w:t>
      </w:r>
    </w:p>
    <w:p w14:paraId="0CCA795B" w14:textId="77777777" w:rsidR="00817E2A" w:rsidRPr="00D654A1" w:rsidRDefault="00817E2A" w:rsidP="0044623C">
      <w:pPr>
        <w:spacing w:line="360" w:lineRule="auto"/>
        <w:ind w:hanging="720"/>
        <w:rPr>
          <w:rFonts w:ascii="Arial" w:hAnsi="Arial" w:cs="Arial"/>
          <w:sz w:val="22"/>
          <w:szCs w:val="22"/>
        </w:rPr>
      </w:pPr>
      <w:r w:rsidRPr="00D654A1">
        <w:rPr>
          <w:rFonts w:ascii="Arial" w:hAnsi="Arial" w:cs="Arial"/>
          <w:sz w:val="22"/>
          <w:szCs w:val="22"/>
        </w:rPr>
        <w:t xml:space="preserve">Towse, J. N., Cowan, N., Horton, N. J., &amp; Whytock, S. (2008). Task experience and children's working memory performance: a perspective from recall timing. </w:t>
      </w:r>
      <w:r w:rsidRPr="00D654A1">
        <w:rPr>
          <w:rFonts w:ascii="Arial" w:hAnsi="Arial" w:cs="Arial"/>
          <w:i/>
          <w:sz w:val="22"/>
          <w:szCs w:val="22"/>
        </w:rPr>
        <w:t>Developmental Psychology</w:t>
      </w:r>
      <w:r w:rsidRPr="00D654A1">
        <w:rPr>
          <w:rFonts w:ascii="Arial" w:hAnsi="Arial" w:cs="Arial"/>
          <w:sz w:val="22"/>
          <w:szCs w:val="22"/>
        </w:rPr>
        <w:t xml:space="preserve">, </w:t>
      </w:r>
      <w:r w:rsidRPr="00D654A1">
        <w:rPr>
          <w:rFonts w:ascii="Arial" w:hAnsi="Arial" w:cs="Arial"/>
          <w:i/>
          <w:sz w:val="22"/>
          <w:szCs w:val="22"/>
        </w:rPr>
        <w:t>44</w:t>
      </w:r>
      <w:r w:rsidRPr="00D654A1">
        <w:rPr>
          <w:rFonts w:ascii="Arial" w:hAnsi="Arial" w:cs="Arial"/>
          <w:sz w:val="22"/>
          <w:szCs w:val="22"/>
        </w:rPr>
        <w:t>(3), 695-706.</w:t>
      </w:r>
    </w:p>
    <w:p w14:paraId="428CAD21" w14:textId="3FA93867" w:rsidR="00817E2A" w:rsidRPr="00D654A1" w:rsidRDefault="00817E2A" w:rsidP="00F638C7">
      <w:pPr>
        <w:spacing w:line="360" w:lineRule="auto"/>
        <w:ind w:hanging="720"/>
        <w:rPr>
          <w:sz w:val="22"/>
          <w:szCs w:val="22"/>
        </w:rPr>
      </w:pPr>
      <w:r w:rsidRPr="00D654A1">
        <w:rPr>
          <w:rFonts w:ascii="Arial" w:hAnsi="Arial" w:cs="Arial"/>
          <w:sz w:val="22"/>
          <w:szCs w:val="22"/>
        </w:rPr>
        <w:t xml:space="preserve">Unsworth, N., Heitz, R. P., Schrock, J. C., &amp; Engle, R. W. (2005). An automated version of the operation span task. </w:t>
      </w:r>
      <w:r w:rsidRPr="00D654A1">
        <w:rPr>
          <w:rFonts w:ascii="Arial" w:hAnsi="Arial" w:cs="Arial"/>
          <w:i/>
          <w:sz w:val="22"/>
          <w:szCs w:val="22"/>
        </w:rPr>
        <w:t>Behavior Research Methods</w:t>
      </w:r>
      <w:r w:rsidRPr="00D654A1">
        <w:rPr>
          <w:rFonts w:ascii="Arial" w:hAnsi="Arial" w:cs="Arial"/>
          <w:sz w:val="22"/>
          <w:szCs w:val="22"/>
        </w:rPr>
        <w:t xml:space="preserve">, </w:t>
      </w:r>
      <w:r w:rsidRPr="00D654A1">
        <w:rPr>
          <w:rFonts w:ascii="Arial" w:hAnsi="Arial" w:cs="Arial"/>
          <w:i/>
          <w:sz w:val="22"/>
          <w:szCs w:val="22"/>
        </w:rPr>
        <w:t>37</w:t>
      </w:r>
      <w:r w:rsidRPr="00D654A1">
        <w:rPr>
          <w:rFonts w:ascii="Arial" w:hAnsi="Arial" w:cs="Arial"/>
          <w:sz w:val="22"/>
          <w:szCs w:val="22"/>
        </w:rPr>
        <w:t>(3), 498–505.</w:t>
      </w:r>
      <w:r w:rsidR="003C3E68" w:rsidRPr="00D654A1">
        <w:rPr>
          <w:rFonts w:ascii="Arial" w:hAnsi="Arial" w:cs="Arial"/>
          <w:sz w:val="22"/>
          <w:szCs w:val="22"/>
        </w:rPr>
        <w:fldChar w:fldCharType="end"/>
      </w:r>
    </w:p>
    <w:p w14:paraId="29DAA3A1" w14:textId="77777777" w:rsidR="00817E2A" w:rsidRPr="00D654A1" w:rsidRDefault="00817E2A" w:rsidP="00213777">
      <w:pPr>
        <w:spacing w:line="360" w:lineRule="auto"/>
        <w:rPr>
          <w:rFonts w:ascii="Arial" w:hAnsi="Arial" w:cs="Arial"/>
        </w:rPr>
      </w:pPr>
    </w:p>
    <w:sectPr w:rsidR="00817E2A" w:rsidRPr="00D654A1" w:rsidSect="00E04DD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CB209" w14:textId="77777777" w:rsidR="001C2D8F" w:rsidRDefault="001C2D8F" w:rsidP="008316DF">
      <w:r>
        <w:separator/>
      </w:r>
    </w:p>
  </w:endnote>
  <w:endnote w:type="continuationSeparator" w:id="0">
    <w:p w14:paraId="5C1DBCFE" w14:textId="77777777" w:rsidR="001C2D8F" w:rsidRDefault="001C2D8F" w:rsidP="0083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gLiU_HKSCS-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465202"/>
      <w:docPartObj>
        <w:docPartGallery w:val="Page Numbers (Bottom of Page)"/>
        <w:docPartUnique/>
      </w:docPartObj>
    </w:sdtPr>
    <w:sdtEndPr>
      <w:rPr>
        <w:noProof/>
      </w:rPr>
    </w:sdtEndPr>
    <w:sdtContent>
      <w:p w14:paraId="0C08AE65" w14:textId="35826DB6" w:rsidR="00A94758" w:rsidRDefault="00A94758" w:rsidP="009271D2">
        <w:pPr>
          <w:pStyle w:val="Footer"/>
          <w:jc w:val="right"/>
        </w:pPr>
        <w:r>
          <w:rPr>
            <w:noProof/>
          </w:rPr>
          <w:fldChar w:fldCharType="begin"/>
        </w:r>
        <w:r>
          <w:rPr>
            <w:noProof/>
          </w:rPr>
          <w:instrText xml:space="preserve"> PAGE   \* MERGEFORMAT </w:instrText>
        </w:r>
        <w:r>
          <w:rPr>
            <w:noProof/>
          </w:rPr>
          <w:fldChar w:fldCharType="separate"/>
        </w:r>
        <w:r w:rsidR="00D654A1">
          <w:rPr>
            <w:noProof/>
          </w:rPr>
          <w:t>1</w:t>
        </w:r>
        <w:r>
          <w:rPr>
            <w:noProof/>
          </w:rPr>
          <w:fldChar w:fldCharType="end"/>
        </w:r>
      </w:p>
    </w:sdtContent>
  </w:sdt>
  <w:p w14:paraId="44171FA6" w14:textId="77777777" w:rsidR="00A94758" w:rsidRDefault="00A9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1ED4D" w14:textId="77777777" w:rsidR="001C2D8F" w:rsidRDefault="001C2D8F" w:rsidP="008316DF">
      <w:r>
        <w:separator/>
      </w:r>
    </w:p>
  </w:footnote>
  <w:footnote w:type="continuationSeparator" w:id="0">
    <w:p w14:paraId="238F8266" w14:textId="77777777" w:rsidR="001C2D8F" w:rsidRDefault="001C2D8F" w:rsidP="008316DF">
      <w:r>
        <w:continuationSeparator/>
      </w:r>
    </w:p>
  </w:footnote>
  <w:footnote w:id="1">
    <w:p w14:paraId="5C8EC9DA" w14:textId="77777777" w:rsidR="00D654A1" w:rsidRPr="00D654A1" w:rsidRDefault="00D654A1" w:rsidP="00D654A1">
      <w:pPr>
        <w:shd w:val="clear" w:color="auto" w:fill="FFFFFF"/>
        <w:rPr>
          <w:rFonts w:ascii="Arial" w:hAnsi="Arial" w:cs="Arial"/>
        </w:rPr>
      </w:pPr>
      <w:r w:rsidRPr="00D654A1">
        <w:rPr>
          <w:rStyle w:val="FootnoteReference"/>
          <w:rFonts w:ascii="Arial" w:hAnsi="Arial" w:cs="Arial"/>
        </w:rPr>
        <w:footnoteRef/>
      </w:r>
      <w:r w:rsidRPr="00D654A1">
        <w:rPr>
          <w:rFonts w:ascii="Arial" w:hAnsi="Arial" w:cs="Arial"/>
        </w:rPr>
        <w:t xml:space="preserve"> </w:t>
      </w:r>
    </w:p>
    <w:p w14:paraId="6CE29A97" w14:textId="77777777" w:rsidR="00D654A1" w:rsidRPr="00D654A1" w:rsidRDefault="00D654A1" w:rsidP="00D654A1">
      <w:pPr>
        <w:shd w:val="clear" w:color="auto" w:fill="FFFFFF"/>
        <w:rPr>
          <w:rFonts w:ascii="Arial" w:hAnsi="Arial" w:cs="Arial"/>
          <w:color w:val="222222"/>
          <w:lang w:eastAsia="en-GB"/>
        </w:rPr>
      </w:pPr>
      <w:r w:rsidRPr="00D654A1">
        <w:rPr>
          <w:rFonts w:ascii="Arial" w:hAnsi="Arial" w:cs="Arial"/>
          <w:color w:val="222222"/>
          <w:lang w:eastAsia="en-GB"/>
        </w:rPr>
        <w:t>Rebecca Gordon</w:t>
      </w:r>
    </w:p>
    <w:p w14:paraId="4C51905C" w14:textId="77777777" w:rsidR="00D654A1" w:rsidRPr="00D654A1" w:rsidRDefault="00D654A1" w:rsidP="00D654A1">
      <w:pPr>
        <w:shd w:val="clear" w:color="auto" w:fill="FFFFFF"/>
        <w:rPr>
          <w:rFonts w:ascii="Arial" w:hAnsi="Arial" w:cs="Arial"/>
          <w:color w:val="222222"/>
          <w:lang w:eastAsia="en-GB"/>
        </w:rPr>
      </w:pPr>
      <w:r w:rsidRPr="00D654A1">
        <w:rPr>
          <w:rFonts w:ascii="Arial" w:hAnsi="Arial" w:cs="Arial"/>
          <w:color w:val="222222"/>
          <w:lang w:eastAsia="en-GB"/>
        </w:rPr>
        <w:t>Current and permanent address:</w:t>
      </w:r>
      <w:bookmarkStart w:id="0" w:name="_GoBack"/>
      <w:bookmarkEnd w:id="0"/>
    </w:p>
    <w:p w14:paraId="701BFCD9" w14:textId="77777777" w:rsidR="00D654A1" w:rsidRPr="00D654A1" w:rsidRDefault="00D654A1" w:rsidP="00D654A1">
      <w:pPr>
        <w:shd w:val="clear" w:color="auto" w:fill="FFFFFF"/>
        <w:rPr>
          <w:rFonts w:ascii="Arial" w:hAnsi="Arial" w:cs="Arial"/>
          <w:color w:val="222222"/>
          <w:lang w:eastAsia="en-GB"/>
        </w:rPr>
      </w:pPr>
      <w:r w:rsidRPr="00D654A1">
        <w:rPr>
          <w:rFonts w:ascii="Arial" w:hAnsi="Arial" w:cs="Arial"/>
          <w:color w:val="222222"/>
          <w:lang w:eastAsia="en-GB"/>
        </w:rPr>
        <w:t>UCL Institute of Education</w:t>
      </w:r>
    </w:p>
    <w:p w14:paraId="7CC01274" w14:textId="77777777" w:rsidR="00D654A1" w:rsidRPr="00D654A1" w:rsidRDefault="00D654A1" w:rsidP="00D654A1">
      <w:pPr>
        <w:shd w:val="clear" w:color="auto" w:fill="FFFFFF"/>
        <w:rPr>
          <w:rFonts w:ascii="Arial" w:hAnsi="Arial" w:cs="Arial"/>
          <w:color w:val="222222"/>
          <w:lang w:eastAsia="en-GB"/>
        </w:rPr>
      </w:pPr>
      <w:r w:rsidRPr="00D654A1">
        <w:rPr>
          <w:rFonts w:ascii="Arial" w:hAnsi="Arial" w:cs="Arial"/>
          <w:color w:val="222222"/>
          <w:lang w:eastAsia="en-GB"/>
        </w:rPr>
        <w:t>University College London</w:t>
      </w:r>
    </w:p>
    <w:p w14:paraId="6F90F5A2" w14:textId="77777777" w:rsidR="00D654A1" w:rsidRPr="00D654A1" w:rsidRDefault="00D654A1" w:rsidP="00D654A1">
      <w:pPr>
        <w:shd w:val="clear" w:color="auto" w:fill="FFFFFF"/>
        <w:rPr>
          <w:rFonts w:ascii="Arial" w:hAnsi="Arial" w:cs="Arial"/>
          <w:color w:val="222222"/>
          <w:lang w:eastAsia="en-GB"/>
        </w:rPr>
      </w:pPr>
      <w:r w:rsidRPr="00D654A1">
        <w:rPr>
          <w:rFonts w:ascii="Arial" w:hAnsi="Arial" w:cs="Arial"/>
          <w:color w:val="222222"/>
          <w:lang w:eastAsia="en-GB"/>
        </w:rPr>
        <w:t>20 Bedford Way</w:t>
      </w:r>
    </w:p>
    <w:p w14:paraId="272C2DAE" w14:textId="77777777" w:rsidR="00D654A1" w:rsidRPr="00D654A1" w:rsidRDefault="00D654A1" w:rsidP="00D654A1">
      <w:pPr>
        <w:shd w:val="clear" w:color="auto" w:fill="FFFFFF"/>
        <w:rPr>
          <w:rFonts w:ascii="Arial" w:hAnsi="Arial" w:cs="Arial"/>
          <w:color w:val="222222"/>
          <w:lang w:eastAsia="en-GB"/>
        </w:rPr>
      </w:pPr>
      <w:r w:rsidRPr="00D654A1">
        <w:rPr>
          <w:rFonts w:ascii="Arial" w:hAnsi="Arial" w:cs="Arial"/>
          <w:color w:val="222222"/>
          <w:lang w:eastAsia="en-GB"/>
        </w:rPr>
        <w:t>Bloomsbury</w:t>
      </w:r>
    </w:p>
    <w:p w14:paraId="64E1405A" w14:textId="77777777" w:rsidR="00D654A1" w:rsidRPr="00D654A1" w:rsidRDefault="00D654A1" w:rsidP="00D654A1">
      <w:pPr>
        <w:shd w:val="clear" w:color="auto" w:fill="FFFFFF"/>
        <w:rPr>
          <w:rFonts w:ascii="Arial" w:hAnsi="Arial" w:cs="Arial"/>
          <w:color w:val="222222"/>
          <w:lang w:eastAsia="en-GB"/>
        </w:rPr>
      </w:pPr>
      <w:r w:rsidRPr="00D654A1">
        <w:rPr>
          <w:rFonts w:ascii="Arial" w:hAnsi="Arial" w:cs="Arial"/>
          <w:color w:val="222222"/>
          <w:lang w:eastAsia="en-GB"/>
        </w:rPr>
        <w:t>London</w:t>
      </w:r>
    </w:p>
    <w:p w14:paraId="306EBC39" w14:textId="77777777" w:rsidR="00D654A1" w:rsidRPr="00D654A1" w:rsidRDefault="00D654A1" w:rsidP="00D654A1">
      <w:pPr>
        <w:shd w:val="clear" w:color="auto" w:fill="FFFFFF"/>
        <w:rPr>
          <w:rFonts w:ascii="Arial" w:hAnsi="Arial" w:cs="Arial"/>
          <w:color w:val="222222"/>
          <w:lang w:eastAsia="en-GB"/>
        </w:rPr>
      </w:pPr>
      <w:r w:rsidRPr="00D654A1">
        <w:rPr>
          <w:rFonts w:ascii="Arial" w:hAnsi="Arial" w:cs="Arial"/>
          <w:color w:val="222222"/>
          <w:lang w:eastAsia="en-GB"/>
        </w:rPr>
        <w:t>WC1H 0AL</w:t>
      </w:r>
    </w:p>
    <w:p w14:paraId="2337B664" w14:textId="77777777" w:rsidR="00D654A1" w:rsidRPr="00D654A1" w:rsidRDefault="00D654A1" w:rsidP="00D654A1">
      <w:pPr>
        <w:shd w:val="clear" w:color="auto" w:fill="FFFFFF"/>
        <w:rPr>
          <w:rFonts w:ascii="Arial" w:hAnsi="Arial" w:cs="Arial"/>
          <w:color w:val="222222"/>
          <w:lang w:eastAsia="en-GB"/>
        </w:rPr>
      </w:pPr>
      <w:r w:rsidRPr="00D654A1">
        <w:rPr>
          <w:rFonts w:ascii="Arial" w:hAnsi="Arial" w:cs="Arial"/>
          <w:color w:val="222222"/>
          <w:lang w:eastAsia="en-GB"/>
        </w:rPr>
        <w:t>UK</w:t>
      </w:r>
    </w:p>
    <w:p w14:paraId="2B5CF272" w14:textId="77777777" w:rsidR="00D654A1" w:rsidRPr="00D654A1" w:rsidRDefault="00D654A1" w:rsidP="00D654A1">
      <w:pPr>
        <w:shd w:val="clear" w:color="auto" w:fill="FFFFFF"/>
        <w:rPr>
          <w:rFonts w:ascii="Arial" w:hAnsi="Arial" w:cs="Arial"/>
          <w:color w:val="222222"/>
          <w:lang w:eastAsia="en-GB"/>
        </w:rPr>
      </w:pPr>
      <w:r w:rsidRPr="00D654A1">
        <w:rPr>
          <w:rFonts w:ascii="Arial" w:hAnsi="Arial" w:cs="Arial"/>
          <w:color w:val="222222"/>
          <w:lang w:eastAsia="en-GB"/>
        </w:rPr>
        <w:t xml:space="preserve"> email: Rebecca.gordon@ucl.ac.uk</w:t>
      </w:r>
    </w:p>
    <w:p w14:paraId="27CDCA45" w14:textId="77777777" w:rsidR="00D654A1" w:rsidRDefault="00D654A1" w:rsidP="00D654A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4843"/>
    <w:multiLevelType w:val="hybridMultilevel"/>
    <w:tmpl w:val="AFAA97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5919C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6BB6D03"/>
    <w:multiLevelType w:val="hybridMultilevel"/>
    <w:tmpl w:val="8BA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37876"/>
    <w:multiLevelType w:val="multilevel"/>
    <w:tmpl w:val="EB0A81A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CB91C7A"/>
    <w:multiLevelType w:val="hybridMultilevel"/>
    <w:tmpl w:val="8BA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95DD1"/>
    <w:multiLevelType w:val="hybridMultilevel"/>
    <w:tmpl w:val="177AF9A0"/>
    <w:lvl w:ilvl="0" w:tplc="C5968CEE">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F86497"/>
    <w:multiLevelType w:val="hybridMultilevel"/>
    <w:tmpl w:val="6B9C96EA"/>
    <w:lvl w:ilvl="0" w:tplc="F6B62C58">
      <w:start w:val="4"/>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B27592"/>
    <w:multiLevelType w:val="hybridMultilevel"/>
    <w:tmpl w:val="8BA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0"/>
  </w:num>
  <w:num w:numId="6">
    <w:abstractNumId w:val="3"/>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35"/>
    <w:rsid w:val="00000C3B"/>
    <w:rsid w:val="00001C86"/>
    <w:rsid w:val="0000428F"/>
    <w:rsid w:val="000055EF"/>
    <w:rsid w:val="000112CC"/>
    <w:rsid w:val="00011A81"/>
    <w:rsid w:val="00012AC6"/>
    <w:rsid w:val="00014439"/>
    <w:rsid w:val="00014FE8"/>
    <w:rsid w:val="00015216"/>
    <w:rsid w:val="00015DC9"/>
    <w:rsid w:val="0001789A"/>
    <w:rsid w:val="00020171"/>
    <w:rsid w:val="00020550"/>
    <w:rsid w:val="00020C36"/>
    <w:rsid w:val="00022329"/>
    <w:rsid w:val="00022549"/>
    <w:rsid w:val="00022CE1"/>
    <w:rsid w:val="00023817"/>
    <w:rsid w:val="00023C41"/>
    <w:rsid w:val="00024F57"/>
    <w:rsid w:val="000254F5"/>
    <w:rsid w:val="00025546"/>
    <w:rsid w:val="00030EC6"/>
    <w:rsid w:val="00033162"/>
    <w:rsid w:val="00033DC0"/>
    <w:rsid w:val="000360C0"/>
    <w:rsid w:val="00037AFA"/>
    <w:rsid w:val="000418F4"/>
    <w:rsid w:val="00041A54"/>
    <w:rsid w:val="000436CB"/>
    <w:rsid w:val="0004391D"/>
    <w:rsid w:val="000455EE"/>
    <w:rsid w:val="000474E7"/>
    <w:rsid w:val="00047535"/>
    <w:rsid w:val="00051C15"/>
    <w:rsid w:val="0005241F"/>
    <w:rsid w:val="0005380C"/>
    <w:rsid w:val="00053C41"/>
    <w:rsid w:val="00054E65"/>
    <w:rsid w:val="00056CAF"/>
    <w:rsid w:val="00064E97"/>
    <w:rsid w:val="00065931"/>
    <w:rsid w:val="00065C76"/>
    <w:rsid w:val="000660FD"/>
    <w:rsid w:val="00066808"/>
    <w:rsid w:val="00071272"/>
    <w:rsid w:val="00071569"/>
    <w:rsid w:val="00072686"/>
    <w:rsid w:val="000728DF"/>
    <w:rsid w:val="00072A8D"/>
    <w:rsid w:val="00072F8D"/>
    <w:rsid w:val="00073B1A"/>
    <w:rsid w:val="000769EA"/>
    <w:rsid w:val="00077C70"/>
    <w:rsid w:val="00080834"/>
    <w:rsid w:val="00080A1F"/>
    <w:rsid w:val="00081C13"/>
    <w:rsid w:val="000830D0"/>
    <w:rsid w:val="0008384B"/>
    <w:rsid w:val="00085066"/>
    <w:rsid w:val="00085512"/>
    <w:rsid w:val="00087709"/>
    <w:rsid w:val="0008790D"/>
    <w:rsid w:val="00090686"/>
    <w:rsid w:val="00091676"/>
    <w:rsid w:val="00093B2C"/>
    <w:rsid w:val="00093C52"/>
    <w:rsid w:val="00095206"/>
    <w:rsid w:val="00095D5D"/>
    <w:rsid w:val="00096C2C"/>
    <w:rsid w:val="000979E4"/>
    <w:rsid w:val="000A10C7"/>
    <w:rsid w:val="000A28FA"/>
    <w:rsid w:val="000A31A1"/>
    <w:rsid w:val="000A4143"/>
    <w:rsid w:val="000A4369"/>
    <w:rsid w:val="000A5D2E"/>
    <w:rsid w:val="000A6008"/>
    <w:rsid w:val="000A615F"/>
    <w:rsid w:val="000A6774"/>
    <w:rsid w:val="000A6BF9"/>
    <w:rsid w:val="000B0229"/>
    <w:rsid w:val="000B1183"/>
    <w:rsid w:val="000B16D7"/>
    <w:rsid w:val="000B2D88"/>
    <w:rsid w:val="000B36DB"/>
    <w:rsid w:val="000B3D3E"/>
    <w:rsid w:val="000B57F7"/>
    <w:rsid w:val="000B6361"/>
    <w:rsid w:val="000B643D"/>
    <w:rsid w:val="000B6D9F"/>
    <w:rsid w:val="000B75CA"/>
    <w:rsid w:val="000B76CA"/>
    <w:rsid w:val="000B7D73"/>
    <w:rsid w:val="000C0960"/>
    <w:rsid w:val="000C0C6A"/>
    <w:rsid w:val="000C1D3B"/>
    <w:rsid w:val="000C23C2"/>
    <w:rsid w:val="000C31C4"/>
    <w:rsid w:val="000C3D78"/>
    <w:rsid w:val="000C632F"/>
    <w:rsid w:val="000C6FC3"/>
    <w:rsid w:val="000D06EA"/>
    <w:rsid w:val="000D0844"/>
    <w:rsid w:val="000D237B"/>
    <w:rsid w:val="000D26F1"/>
    <w:rsid w:val="000D3C98"/>
    <w:rsid w:val="000D63EE"/>
    <w:rsid w:val="000D729F"/>
    <w:rsid w:val="000D764D"/>
    <w:rsid w:val="000E0AD9"/>
    <w:rsid w:val="000E10AE"/>
    <w:rsid w:val="000E1544"/>
    <w:rsid w:val="000E298E"/>
    <w:rsid w:val="000E2DDF"/>
    <w:rsid w:val="000E551C"/>
    <w:rsid w:val="000E76C0"/>
    <w:rsid w:val="000E784A"/>
    <w:rsid w:val="000E7A3D"/>
    <w:rsid w:val="000F0AA8"/>
    <w:rsid w:val="000F44F6"/>
    <w:rsid w:val="000F52AC"/>
    <w:rsid w:val="000F5330"/>
    <w:rsid w:val="000F771C"/>
    <w:rsid w:val="0010117E"/>
    <w:rsid w:val="00101A5E"/>
    <w:rsid w:val="001021C2"/>
    <w:rsid w:val="00102341"/>
    <w:rsid w:val="00106B1E"/>
    <w:rsid w:val="00107BEE"/>
    <w:rsid w:val="00107CE7"/>
    <w:rsid w:val="00107DB5"/>
    <w:rsid w:val="001113E0"/>
    <w:rsid w:val="001138C1"/>
    <w:rsid w:val="00113F01"/>
    <w:rsid w:val="00114379"/>
    <w:rsid w:val="00114D1A"/>
    <w:rsid w:val="0011503D"/>
    <w:rsid w:val="00115A5A"/>
    <w:rsid w:val="0011689E"/>
    <w:rsid w:val="001175E3"/>
    <w:rsid w:val="0012036F"/>
    <w:rsid w:val="00120AE1"/>
    <w:rsid w:val="00120F78"/>
    <w:rsid w:val="00121473"/>
    <w:rsid w:val="00123990"/>
    <w:rsid w:val="001270EA"/>
    <w:rsid w:val="0012770C"/>
    <w:rsid w:val="0013029A"/>
    <w:rsid w:val="001303DB"/>
    <w:rsid w:val="00131EF2"/>
    <w:rsid w:val="00133B82"/>
    <w:rsid w:val="00135921"/>
    <w:rsid w:val="001363E7"/>
    <w:rsid w:val="00137C15"/>
    <w:rsid w:val="00140DE9"/>
    <w:rsid w:val="00144E55"/>
    <w:rsid w:val="0014517F"/>
    <w:rsid w:val="00146C3B"/>
    <w:rsid w:val="00147CDF"/>
    <w:rsid w:val="00151B4E"/>
    <w:rsid w:val="001521CC"/>
    <w:rsid w:val="001527FF"/>
    <w:rsid w:val="001532DB"/>
    <w:rsid w:val="0015397D"/>
    <w:rsid w:val="00155AAF"/>
    <w:rsid w:val="00156413"/>
    <w:rsid w:val="00156CC2"/>
    <w:rsid w:val="001606BE"/>
    <w:rsid w:val="00161CA7"/>
    <w:rsid w:val="0016345F"/>
    <w:rsid w:val="00163B56"/>
    <w:rsid w:val="001649BF"/>
    <w:rsid w:val="00165CC0"/>
    <w:rsid w:val="00166A53"/>
    <w:rsid w:val="00170A82"/>
    <w:rsid w:val="00170DA3"/>
    <w:rsid w:val="00173334"/>
    <w:rsid w:val="00173E08"/>
    <w:rsid w:val="00173F51"/>
    <w:rsid w:val="00173FFF"/>
    <w:rsid w:val="00174BE6"/>
    <w:rsid w:val="00175E89"/>
    <w:rsid w:val="0017629B"/>
    <w:rsid w:val="00182A35"/>
    <w:rsid w:val="00183C7F"/>
    <w:rsid w:val="001849AD"/>
    <w:rsid w:val="001853C9"/>
    <w:rsid w:val="00185853"/>
    <w:rsid w:val="00186AD0"/>
    <w:rsid w:val="00187023"/>
    <w:rsid w:val="0018718A"/>
    <w:rsid w:val="00190DB7"/>
    <w:rsid w:val="00191807"/>
    <w:rsid w:val="00191E25"/>
    <w:rsid w:val="00192155"/>
    <w:rsid w:val="00193170"/>
    <w:rsid w:val="00193559"/>
    <w:rsid w:val="00194DBF"/>
    <w:rsid w:val="00196167"/>
    <w:rsid w:val="001972F9"/>
    <w:rsid w:val="001A14E7"/>
    <w:rsid w:val="001A4057"/>
    <w:rsid w:val="001A477E"/>
    <w:rsid w:val="001A5515"/>
    <w:rsid w:val="001A6E42"/>
    <w:rsid w:val="001B0C62"/>
    <w:rsid w:val="001B1CF4"/>
    <w:rsid w:val="001B298D"/>
    <w:rsid w:val="001B3B49"/>
    <w:rsid w:val="001B4727"/>
    <w:rsid w:val="001B5043"/>
    <w:rsid w:val="001B64BE"/>
    <w:rsid w:val="001B6D6B"/>
    <w:rsid w:val="001B7A20"/>
    <w:rsid w:val="001C004A"/>
    <w:rsid w:val="001C09A6"/>
    <w:rsid w:val="001C0DC9"/>
    <w:rsid w:val="001C1467"/>
    <w:rsid w:val="001C1970"/>
    <w:rsid w:val="001C2D8F"/>
    <w:rsid w:val="001C6B06"/>
    <w:rsid w:val="001D035F"/>
    <w:rsid w:val="001D0DD4"/>
    <w:rsid w:val="001D29CF"/>
    <w:rsid w:val="001D3427"/>
    <w:rsid w:val="001D584F"/>
    <w:rsid w:val="001D6716"/>
    <w:rsid w:val="001D6A7B"/>
    <w:rsid w:val="001D6C5E"/>
    <w:rsid w:val="001D7B95"/>
    <w:rsid w:val="001E0450"/>
    <w:rsid w:val="001E0F4E"/>
    <w:rsid w:val="001E1487"/>
    <w:rsid w:val="001E2805"/>
    <w:rsid w:val="001E7A0E"/>
    <w:rsid w:val="001F0ADA"/>
    <w:rsid w:val="001F14D2"/>
    <w:rsid w:val="001F20FA"/>
    <w:rsid w:val="001F22F1"/>
    <w:rsid w:val="001F3C9D"/>
    <w:rsid w:val="001F3E09"/>
    <w:rsid w:val="001F5211"/>
    <w:rsid w:val="001F6CC4"/>
    <w:rsid w:val="001F6CF5"/>
    <w:rsid w:val="001F705A"/>
    <w:rsid w:val="00200BBF"/>
    <w:rsid w:val="00201A2D"/>
    <w:rsid w:val="00203504"/>
    <w:rsid w:val="002036F7"/>
    <w:rsid w:val="00204552"/>
    <w:rsid w:val="002046C3"/>
    <w:rsid w:val="0020495F"/>
    <w:rsid w:val="00205E70"/>
    <w:rsid w:val="00207833"/>
    <w:rsid w:val="002114A8"/>
    <w:rsid w:val="00212751"/>
    <w:rsid w:val="00213777"/>
    <w:rsid w:val="0021429A"/>
    <w:rsid w:val="00214AAD"/>
    <w:rsid w:val="00215BD2"/>
    <w:rsid w:val="002177D4"/>
    <w:rsid w:val="00217C33"/>
    <w:rsid w:val="0022155C"/>
    <w:rsid w:val="00222BEB"/>
    <w:rsid w:val="002232C9"/>
    <w:rsid w:val="00227143"/>
    <w:rsid w:val="00230BA6"/>
    <w:rsid w:val="002323B5"/>
    <w:rsid w:val="0023373C"/>
    <w:rsid w:val="00233C48"/>
    <w:rsid w:val="00233F2B"/>
    <w:rsid w:val="00234D5E"/>
    <w:rsid w:val="00234EDC"/>
    <w:rsid w:val="002350E5"/>
    <w:rsid w:val="00241789"/>
    <w:rsid w:val="00241F11"/>
    <w:rsid w:val="00242B41"/>
    <w:rsid w:val="00243481"/>
    <w:rsid w:val="00244675"/>
    <w:rsid w:val="00245DBB"/>
    <w:rsid w:val="0024699C"/>
    <w:rsid w:val="00246BF7"/>
    <w:rsid w:val="0024751A"/>
    <w:rsid w:val="00247935"/>
    <w:rsid w:val="00247A78"/>
    <w:rsid w:val="002522E3"/>
    <w:rsid w:val="00252F4C"/>
    <w:rsid w:val="002537D0"/>
    <w:rsid w:val="00253BFF"/>
    <w:rsid w:val="002548A4"/>
    <w:rsid w:val="00257A01"/>
    <w:rsid w:val="00257EFB"/>
    <w:rsid w:val="002601A0"/>
    <w:rsid w:val="002621C6"/>
    <w:rsid w:val="00262FAC"/>
    <w:rsid w:val="002632D0"/>
    <w:rsid w:val="0026681D"/>
    <w:rsid w:val="00266EBC"/>
    <w:rsid w:val="00267628"/>
    <w:rsid w:val="0027072A"/>
    <w:rsid w:val="002708A7"/>
    <w:rsid w:val="00270A50"/>
    <w:rsid w:val="0027184B"/>
    <w:rsid w:val="00274B93"/>
    <w:rsid w:val="00275C23"/>
    <w:rsid w:val="00275DFA"/>
    <w:rsid w:val="00277B7D"/>
    <w:rsid w:val="00281224"/>
    <w:rsid w:val="0028159C"/>
    <w:rsid w:val="0028179E"/>
    <w:rsid w:val="0028284A"/>
    <w:rsid w:val="00285B25"/>
    <w:rsid w:val="002860DE"/>
    <w:rsid w:val="00291212"/>
    <w:rsid w:val="00291726"/>
    <w:rsid w:val="002923FF"/>
    <w:rsid w:val="00292D65"/>
    <w:rsid w:val="002931D5"/>
    <w:rsid w:val="002937F8"/>
    <w:rsid w:val="0029449D"/>
    <w:rsid w:val="00294C91"/>
    <w:rsid w:val="0029682F"/>
    <w:rsid w:val="0029767E"/>
    <w:rsid w:val="002978D4"/>
    <w:rsid w:val="002978EA"/>
    <w:rsid w:val="00297AFF"/>
    <w:rsid w:val="002A068C"/>
    <w:rsid w:val="002A2DB7"/>
    <w:rsid w:val="002A3F0C"/>
    <w:rsid w:val="002A60B2"/>
    <w:rsid w:val="002A72FE"/>
    <w:rsid w:val="002A7F30"/>
    <w:rsid w:val="002B0A1F"/>
    <w:rsid w:val="002B1015"/>
    <w:rsid w:val="002B14B2"/>
    <w:rsid w:val="002B2095"/>
    <w:rsid w:val="002B3A28"/>
    <w:rsid w:val="002B485C"/>
    <w:rsid w:val="002B5281"/>
    <w:rsid w:val="002B59F6"/>
    <w:rsid w:val="002B5AE3"/>
    <w:rsid w:val="002B5BA9"/>
    <w:rsid w:val="002B5D6C"/>
    <w:rsid w:val="002B6FA8"/>
    <w:rsid w:val="002B7A29"/>
    <w:rsid w:val="002C04E7"/>
    <w:rsid w:val="002C16F7"/>
    <w:rsid w:val="002C41D4"/>
    <w:rsid w:val="002C46E1"/>
    <w:rsid w:val="002C4710"/>
    <w:rsid w:val="002C521C"/>
    <w:rsid w:val="002C686E"/>
    <w:rsid w:val="002D108C"/>
    <w:rsid w:val="002D4FB9"/>
    <w:rsid w:val="002D5FD0"/>
    <w:rsid w:val="002E038F"/>
    <w:rsid w:val="002E04BC"/>
    <w:rsid w:val="002E14A6"/>
    <w:rsid w:val="002E1F1C"/>
    <w:rsid w:val="002E3056"/>
    <w:rsid w:val="002E4F71"/>
    <w:rsid w:val="002E6547"/>
    <w:rsid w:val="002E66F5"/>
    <w:rsid w:val="002E68CC"/>
    <w:rsid w:val="002F0FF6"/>
    <w:rsid w:val="002F2125"/>
    <w:rsid w:val="002F2C4C"/>
    <w:rsid w:val="002F2EF9"/>
    <w:rsid w:val="002F5309"/>
    <w:rsid w:val="002F59DD"/>
    <w:rsid w:val="002F7267"/>
    <w:rsid w:val="002F7735"/>
    <w:rsid w:val="00300748"/>
    <w:rsid w:val="003020CD"/>
    <w:rsid w:val="00302F1D"/>
    <w:rsid w:val="003037C4"/>
    <w:rsid w:val="00304CBF"/>
    <w:rsid w:val="00305198"/>
    <w:rsid w:val="00306F98"/>
    <w:rsid w:val="0031190F"/>
    <w:rsid w:val="00311FF2"/>
    <w:rsid w:val="003135C9"/>
    <w:rsid w:val="003142BE"/>
    <w:rsid w:val="0031517A"/>
    <w:rsid w:val="003155FE"/>
    <w:rsid w:val="00315F7C"/>
    <w:rsid w:val="00317B6A"/>
    <w:rsid w:val="00317E86"/>
    <w:rsid w:val="003205F0"/>
    <w:rsid w:val="00320C44"/>
    <w:rsid w:val="00320C48"/>
    <w:rsid w:val="00321968"/>
    <w:rsid w:val="00321F86"/>
    <w:rsid w:val="00322321"/>
    <w:rsid w:val="00325147"/>
    <w:rsid w:val="003258A1"/>
    <w:rsid w:val="00326003"/>
    <w:rsid w:val="003267DE"/>
    <w:rsid w:val="003269A0"/>
    <w:rsid w:val="00326EF7"/>
    <w:rsid w:val="003279B4"/>
    <w:rsid w:val="00327F5B"/>
    <w:rsid w:val="00330938"/>
    <w:rsid w:val="00330CFE"/>
    <w:rsid w:val="0033193F"/>
    <w:rsid w:val="003329AE"/>
    <w:rsid w:val="00333BC9"/>
    <w:rsid w:val="00335368"/>
    <w:rsid w:val="003353D9"/>
    <w:rsid w:val="00336A0E"/>
    <w:rsid w:val="00337A8D"/>
    <w:rsid w:val="00337CB0"/>
    <w:rsid w:val="00340361"/>
    <w:rsid w:val="003406DA"/>
    <w:rsid w:val="00340C6F"/>
    <w:rsid w:val="00340CE5"/>
    <w:rsid w:val="00344ECD"/>
    <w:rsid w:val="0034536D"/>
    <w:rsid w:val="0034553A"/>
    <w:rsid w:val="00345897"/>
    <w:rsid w:val="00345A53"/>
    <w:rsid w:val="00345DBB"/>
    <w:rsid w:val="00347D81"/>
    <w:rsid w:val="00352A37"/>
    <w:rsid w:val="00353714"/>
    <w:rsid w:val="003539FB"/>
    <w:rsid w:val="00354F18"/>
    <w:rsid w:val="00355B5D"/>
    <w:rsid w:val="003563BD"/>
    <w:rsid w:val="003570EB"/>
    <w:rsid w:val="003578F7"/>
    <w:rsid w:val="00360722"/>
    <w:rsid w:val="0036172A"/>
    <w:rsid w:val="00362D62"/>
    <w:rsid w:val="00363B60"/>
    <w:rsid w:val="00364732"/>
    <w:rsid w:val="00365886"/>
    <w:rsid w:val="00366FDD"/>
    <w:rsid w:val="00367D7C"/>
    <w:rsid w:val="0037076A"/>
    <w:rsid w:val="00370A98"/>
    <w:rsid w:val="00371109"/>
    <w:rsid w:val="00372F94"/>
    <w:rsid w:val="003734FF"/>
    <w:rsid w:val="0037368A"/>
    <w:rsid w:val="003741FA"/>
    <w:rsid w:val="00375FAD"/>
    <w:rsid w:val="003760F0"/>
    <w:rsid w:val="0037626A"/>
    <w:rsid w:val="003763F5"/>
    <w:rsid w:val="00376AA5"/>
    <w:rsid w:val="00376BF2"/>
    <w:rsid w:val="00377D6E"/>
    <w:rsid w:val="00377F8E"/>
    <w:rsid w:val="003822E6"/>
    <w:rsid w:val="0038308D"/>
    <w:rsid w:val="00383C27"/>
    <w:rsid w:val="003853CA"/>
    <w:rsid w:val="0038696B"/>
    <w:rsid w:val="00386DD5"/>
    <w:rsid w:val="00390CAA"/>
    <w:rsid w:val="00392376"/>
    <w:rsid w:val="00392B6C"/>
    <w:rsid w:val="00394739"/>
    <w:rsid w:val="003961FA"/>
    <w:rsid w:val="00396E8D"/>
    <w:rsid w:val="003A09A6"/>
    <w:rsid w:val="003A0F70"/>
    <w:rsid w:val="003A1C28"/>
    <w:rsid w:val="003A334B"/>
    <w:rsid w:val="003A350A"/>
    <w:rsid w:val="003A4394"/>
    <w:rsid w:val="003A486E"/>
    <w:rsid w:val="003B0668"/>
    <w:rsid w:val="003B1482"/>
    <w:rsid w:val="003B163C"/>
    <w:rsid w:val="003B258D"/>
    <w:rsid w:val="003B5468"/>
    <w:rsid w:val="003B5CD0"/>
    <w:rsid w:val="003B7050"/>
    <w:rsid w:val="003C04AC"/>
    <w:rsid w:val="003C30CC"/>
    <w:rsid w:val="003C3E68"/>
    <w:rsid w:val="003C7091"/>
    <w:rsid w:val="003C7E10"/>
    <w:rsid w:val="003C7FC9"/>
    <w:rsid w:val="003D0DBF"/>
    <w:rsid w:val="003D1303"/>
    <w:rsid w:val="003D22C6"/>
    <w:rsid w:val="003D3368"/>
    <w:rsid w:val="003D4832"/>
    <w:rsid w:val="003D5488"/>
    <w:rsid w:val="003D7759"/>
    <w:rsid w:val="003D7BE2"/>
    <w:rsid w:val="003E07A7"/>
    <w:rsid w:val="003E339A"/>
    <w:rsid w:val="003E5126"/>
    <w:rsid w:val="003E6A3F"/>
    <w:rsid w:val="003E6C34"/>
    <w:rsid w:val="003E726F"/>
    <w:rsid w:val="003E740C"/>
    <w:rsid w:val="003F2349"/>
    <w:rsid w:val="003F3457"/>
    <w:rsid w:val="003F529E"/>
    <w:rsid w:val="003F5A79"/>
    <w:rsid w:val="003F6103"/>
    <w:rsid w:val="003F71C3"/>
    <w:rsid w:val="0040017E"/>
    <w:rsid w:val="00400AF6"/>
    <w:rsid w:val="004028B3"/>
    <w:rsid w:val="00403905"/>
    <w:rsid w:val="00405500"/>
    <w:rsid w:val="00405935"/>
    <w:rsid w:val="00407EAA"/>
    <w:rsid w:val="00410113"/>
    <w:rsid w:val="00410D55"/>
    <w:rsid w:val="004124BE"/>
    <w:rsid w:val="004126C4"/>
    <w:rsid w:val="0041571F"/>
    <w:rsid w:val="00416686"/>
    <w:rsid w:val="00416A2C"/>
    <w:rsid w:val="00420AAB"/>
    <w:rsid w:val="00423B90"/>
    <w:rsid w:val="004265C5"/>
    <w:rsid w:val="00430629"/>
    <w:rsid w:val="00431458"/>
    <w:rsid w:val="004331EF"/>
    <w:rsid w:val="00434E2A"/>
    <w:rsid w:val="00435954"/>
    <w:rsid w:val="00435B46"/>
    <w:rsid w:val="00435ED7"/>
    <w:rsid w:val="00436F92"/>
    <w:rsid w:val="00441B17"/>
    <w:rsid w:val="0044240C"/>
    <w:rsid w:val="004425BD"/>
    <w:rsid w:val="00443DAE"/>
    <w:rsid w:val="004446AE"/>
    <w:rsid w:val="0044623C"/>
    <w:rsid w:val="0044697F"/>
    <w:rsid w:val="00447208"/>
    <w:rsid w:val="00447E53"/>
    <w:rsid w:val="00450BD1"/>
    <w:rsid w:val="00450DCB"/>
    <w:rsid w:val="0045171C"/>
    <w:rsid w:val="004519BE"/>
    <w:rsid w:val="0045290A"/>
    <w:rsid w:val="00452ABC"/>
    <w:rsid w:val="00453647"/>
    <w:rsid w:val="0045389B"/>
    <w:rsid w:val="004539CC"/>
    <w:rsid w:val="00453B1B"/>
    <w:rsid w:val="00454326"/>
    <w:rsid w:val="004550A7"/>
    <w:rsid w:val="004568BA"/>
    <w:rsid w:val="00457EB9"/>
    <w:rsid w:val="004606A9"/>
    <w:rsid w:val="0046104F"/>
    <w:rsid w:val="00462048"/>
    <w:rsid w:val="00463AB1"/>
    <w:rsid w:val="00463B6E"/>
    <w:rsid w:val="00463F03"/>
    <w:rsid w:val="00465537"/>
    <w:rsid w:val="00465DF4"/>
    <w:rsid w:val="00467294"/>
    <w:rsid w:val="0046754B"/>
    <w:rsid w:val="00470A77"/>
    <w:rsid w:val="00472266"/>
    <w:rsid w:val="00472572"/>
    <w:rsid w:val="00472E72"/>
    <w:rsid w:val="004731C5"/>
    <w:rsid w:val="0047407C"/>
    <w:rsid w:val="00474D05"/>
    <w:rsid w:val="0047504A"/>
    <w:rsid w:val="00475CBE"/>
    <w:rsid w:val="004771A4"/>
    <w:rsid w:val="00480928"/>
    <w:rsid w:val="004841C1"/>
    <w:rsid w:val="00486378"/>
    <w:rsid w:val="00486730"/>
    <w:rsid w:val="0048677E"/>
    <w:rsid w:val="00487792"/>
    <w:rsid w:val="00487A91"/>
    <w:rsid w:val="00491E14"/>
    <w:rsid w:val="0049200B"/>
    <w:rsid w:val="0049263E"/>
    <w:rsid w:val="0049401F"/>
    <w:rsid w:val="0049472B"/>
    <w:rsid w:val="0049550B"/>
    <w:rsid w:val="00497056"/>
    <w:rsid w:val="004A047D"/>
    <w:rsid w:val="004A07A0"/>
    <w:rsid w:val="004A1C46"/>
    <w:rsid w:val="004A27AF"/>
    <w:rsid w:val="004A297A"/>
    <w:rsid w:val="004A2B1E"/>
    <w:rsid w:val="004A46E1"/>
    <w:rsid w:val="004A52D6"/>
    <w:rsid w:val="004A5978"/>
    <w:rsid w:val="004A6CFE"/>
    <w:rsid w:val="004B015B"/>
    <w:rsid w:val="004B0434"/>
    <w:rsid w:val="004B1AB3"/>
    <w:rsid w:val="004B2905"/>
    <w:rsid w:val="004B4F63"/>
    <w:rsid w:val="004B6767"/>
    <w:rsid w:val="004B6EDF"/>
    <w:rsid w:val="004B7C58"/>
    <w:rsid w:val="004C2927"/>
    <w:rsid w:val="004C2F3C"/>
    <w:rsid w:val="004C3103"/>
    <w:rsid w:val="004C31AE"/>
    <w:rsid w:val="004C6138"/>
    <w:rsid w:val="004C7138"/>
    <w:rsid w:val="004C7FC1"/>
    <w:rsid w:val="004D0D94"/>
    <w:rsid w:val="004D1319"/>
    <w:rsid w:val="004D2951"/>
    <w:rsid w:val="004D38D1"/>
    <w:rsid w:val="004D431E"/>
    <w:rsid w:val="004D514F"/>
    <w:rsid w:val="004D54A9"/>
    <w:rsid w:val="004D6BCF"/>
    <w:rsid w:val="004D759B"/>
    <w:rsid w:val="004E0EB7"/>
    <w:rsid w:val="004E1FAB"/>
    <w:rsid w:val="004E3FA0"/>
    <w:rsid w:val="004E7A30"/>
    <w:rsid w:val="004E7A32"/>
    <w:rsid w:val="004F0A93"/>
    <w:rsid w:val="004F0EA1"/>
    <w:rsid w:val="004F2C50"/>
    <w:rsid w:val="004F2E6D"/>
    <w:rsid w:val="004F4304"/>
    <w:rsid w:val="004F4703"/>
    <w:rsid w:val="004F4F38"/>
    <w:rsid w:val="00501AE3"/>
    <w:rsid w:val="00503951"/>
    <w:rsid w:val="00503B9F"/>
    <w:rsid w:val="00503F10"/>
    <w:rsid w:val="00504FCE"/>
    <w:rsid w:val="0050523C"/>
    <w:rsid w:val="0050674A"/>
    <w:rsid w:val="00511764"/>
    <w:rsid w:val="00512180"/>
    <w:rsid w:val="005147DA"/>
    <w:rsid w:val="005171AA"/>
    <w:rsid w:val="005171AB"/>
    <w:rsid w:val="00517C57"/>
    <w:rsid w:val="00521054"/>
    <w:rsid w:val="00522AB7"/>
    <w:rsid w:val="005231A3"/>
    <w:rsid w:val="005246B2"/>
    <w:rsid w:val="00524AD6"/>
    <w:rsid w:val="00525515"/>
    <w:rsid w:val="00525E49"/>
    <w:rsid w:val="00534300"/>
    <w:rsid w:val="005366A4"/>
    <w:rsid w:val="00536A8E"/>
    <w:rsid w:val="00536B45"/>
    <w:rsid w:val="00537CB6"/>
    <w:rsid w:val="0054005A"/>
    <w:rsid w:val="005407DB"/>
    <w:rsid w:val="0054148F"/>
    <w:rsid w:val="00541FA7"/>
    <w:rsid w:val="00543C8A"/>
    <w:rsid w:val="00543D7D"/>
    <w:rsid w:val="00545A32"/>
    <w:rsid w:val="00545C17"/>
    <w:rsid w:val="00547525"/>
    <w:rsid w:val="0055051E"/>
    <w:rsid w:val="00550FCB"/>
    <w:rsid w:val="00551820"/>
    <w:rsid w:val="00552096"/>
    <w:rsid w:val="00553424"/>
    <w:rsid w:val="005535B8"/>
    <w:rsid w:val="00553E49"/>
    <w:rsid w:val="00555442"/>
    <w:rsid w:val="00555AFC"/>
    <w:rsid w:val="0055675E"/>
    <w:rsid w:val="005571AB"/>
    <w:rsid w:val="00562001"/>
    <w:rsid w:val="00562D85"/>
    <w:rsid w:val="00564B1A"/>
    <w:rsid w:val="005650A8"/>
    <w:rsid w:val="00566C24"/>
    <w:rsid w:val="00566C7F"/>
    <w:rsid w:val="0056705B"/>
    <w:rsid w:val="005670DB"/>
    <w:rsid w:val="00573AAA"/>
    <w:rsid w:val="00580795"/>
    <w:rsid w:val="00581131"/>
    <w:rsid w:val="00582D5E"/>
    <w:rsid w:val="0058518F"/>
    <w:rsid w:val="005854FC"/>
    <w:rsid w:val="005860D8"/>
    <w:rsid w:val="0058654C"/>
    <w:rsid w:val="005868F2"/>
    <w:rsid w:val="00586E42"/>
    <w:rsid w:val="005879F9"/>
    <w:rsid w:val="00587A44"/>
    <w:rsid w:val="0059000A"/>
    <w:rsid w:val="00591190"/>
    <w:rsid w:val="00594315"/>
    <w:rsid w:val="00595994"/>
    <w:rsid w:val="00595EB3"/>
    <w:rsid w:val="005962A4"/>
    <w:rsid w:val="0059719E"/>
    <w:rsid w:val="00597286"/>
    <w:rsid w:val="005977D1"/>
    <w:rsid w:val="00597BB0"/>
    <w:rsid w:val="005A11E1"/>
    <w:rsid w:val="005A305A"/>
    <w:rsid w:val="005A322C"/>
    <w:rsid w:val="005A4B19"/>
    <w:rsid w:val="005A791A"/>
    <w:rsid w:val="005B0F5E"/>
    <w:rsid w:val="005B1675"/>
    <w:rsid w:val="005B2063"/>
    <w:rsid w:val="005B2A95"/>
    <w:rsid w:val="005B7298"/>
    <w:rsid w:val="005B76E9"/>
    <w:rsid w:val="005B7F69"/>
    <w:rsid w:val="005C06DD"/>
    <w:rsid w:val="005C3150"/>
    <w:rsid w:val="005C51D6"/>
    <w:rsid w:val="005C643F"/>
    <w:rsid w:val="005C6635"/>
    <w:rsid w:val="005D146B"/>
    <w:rsid w:val="005D3A95"/>
    <w:rsid w:val="005D3C93"/>
    <w:rsid w:val="005D4ADB"/>
    <w:rsid w:val="005D6111"/>
    <w:rsid w:val="005D68DA"/>
    <w:rsid w:val="005D6B58"/>
    <w:rsid w:val="005D7258"/>
    <w:rsid w:val="005E02E8"/>
    <w:rsid w:val="005E0D57"/>
    <w:rsid w:val="005E0DAB"/>
    <w:rsid w:val="005E166D"/>
    <w:rsid w:val="005E21B8"/>
    <w:rsid w:val="005E2DBC"/>
    <w:rsid w:val="005E37CF"/>
    <w:rsid w:val="005E3CF9"/>
    <w:rsid w:val="005E3FDC"/>
    <w:rsid w:val="005E48B8"/>
    <w:rsid w:val="005E5778"/>
    <w:rsid w:val="005E6585"/>
    <w:rsid w:val="005E7988"/>
    <w:rsid w:val="005F04D5"/>
    <w:rsid w:val="005F177F"/>
    <w:rsid w:val="005F1E16"/>
    <w:rsid w:val="005F271D"/>
    <w:rsid w:val="005F30C5"/>
    <w:rsid w:val="005F3292"/>
    <w:rsid w:val="005F3BD1"/>
    <w:rsid w:val="005F4448"/>
    <w:rsid w:val="005F5001"/>
    <w:rsid w:val="005F5822"/>
    <w:rsid w:val="005F5C5F"/>
    <w:rsid w:val="005F7BA6"/>
    <w:rsid w:val="00602531"/>
    <w:rsid w:val="00603337"/>
    <w:rsid w:val="00604FF2"/>
    <w:rsid w:val="00605203"/>
    <w:rsid w:val="00605970"/>
    <w:rsid w:val="0060644E"/>
    <w:rsid w:val="00606AB5"/>
    <w:rsid w:val="00606F6D"/>
    <w:rsid w:val="006074E5"/>
    <w:rsid w:val="00607E5A"/>
    <w:rsid w:val="00607EDA"/>
    <w:rsid w:val="006102A9"/>
    <w:rsid w:val="00610BA3"/>
    <w:rsid w:val="0061213D"/>
    <w:rsid w:val="00613AAF"/>
    <w:rsid w:val="00613BC0"/>
    <w:rsid w:val="006140BE"/>
    <w:rsid w:val="00614535"/>
    <w:rsid w:val="00614755"/>
    <w:rsid w:val="00616C8E"/>
    <w:rsid w:val="00620269"/>
    <w:rsid w:val="0062057A"/>
    <w:rsid w:val="006211C5"/>
    <w:rsid w:val="00621400"/>
    <w:rsid w:val="006224BB"/>
    <w:rsid w:val="00622DEB"/>
    <w:rsid w:val="006234F1"/>
    <w:rsid w:val="0062608B"/>
    <w:rsid w:val="00626547"/>
    <w:rsid w:val="0063125A"/>
    <w:rsid w:val="00631F3B"/>
    <w:rsid w:val="0063254C"/>
    <w:rsid w:val="00632736"/>
    <w:rsid w:val="00632AD8"/>
    <w:rsid w:val="00633606"/>
    <w:rsid w:val="006338E8"/>
    <w:rsid w:val="00634BAA"/>
    <w:rsid w:val="00634C90"/>
    <w:rsid w:val="00634F6C"/>
    <w:rsid w:val="00635FAA"/>
    <w:rsid w:val="006371FF"/>
    <w:rsid w:val="006373E1"/>
    <w:rsid w:val="00637F95"/>
    <w:rsid w:val="006433F9"/>
    <w:rsid w:val="00643C11"/>
    <w:rsid w:val="00645B84"/>
    <w:rsid w:val="00647F78"/>
    <w:rsid w:val="00651579"/>
    <w:rsid w:val="006536B2"/>
    <w:rsid w:val="006546BD"/>
    <w:rsid w:val="00654B1A"/>
    <w:rsid w:val="00656742"/>
    <w:rsid w:val="00656E82"/>
    <w:rsid w:val="00656F8D"/>
    <w:rsid w:val="00660CF8"/>
    <w:rsid w:val="00661590"/>
    <w:rsid w:val="006615D3"/>
    <w:rsid w:val="00662278"/>
    <w:rsid w:val="00663C48"/>
    <w:rsid w:val="00663CE1"/>
    <w:rsid w:val="0066412E"/>
    <w:rsid w:val="00664EB5"/>
    <w:rsid w:val="006658A3"/>
    <w:rsid w:val="0066598D"/>
    <w:rsid w:val="006701D1"/>
    <w:rsid w:val="00671961"/>
    <w:rsid w:val="006720A1"/>
    <w:rsid w:val="00672FF1"/>
    <w:rsid w:val="006741AF"/>
    <w:rsid w:val="006750E1"/>
    <w:rsid w:val="00675542"/>
    <w:rsid w:val="00676902"/>
    <w:rsid w:val="006769FA"/>
    <w:rsid w:val="00676C10"/>
    <w:rsid w:val="00677028"/>
    <w:rsid w:val="00677701"/>
    <w:rsid w:val="0068098D"/>
    <w:rsid w:val="00680EB5"/>
    <w:rsid w:val="0068185E"/>
    <w:rsid w:val="0068220B"/>
    <w:rsid w:val="00684838"/>
    <w:rsid w:val="00685B63"/>
    <w:rsid w:val="00685D28"/>
    <w:rsid w:val="00685E0C"/>
    <w:rsid w:val="00685E6E"/>
    <w:rsid w:val="00692A95"/>
    <w:rsid w:val="0069330E"/>
    <w:rsid w:val="006946BE"/>
    <w:rsid w:val="0069603F"/>
    <w:rsid w:val="00696875"/>
    <w:rsid w:val="006A1FC7"/>
    <w:rsid w:val="006A2435"/>
    <w:rsid w:val="006A25C5"/>
    <w:rsid w:val="006A2E0E"/>
    <w:rsid w:val="006A3D7E"/>
    <w:rsid w:val="006A3FC6"/>
    <w:rsid w:val="006A4339"/>
    <w:rsid w:val="006A5378"/>
    <w:rsid w:val="006A5CBD"/>
    <w:rsid w:val="006A6A4E"/>
    <w:rsid w:val="006B169D"/>
    <w:rsid w:val="006B2181"/>
    <w:rsid w:val="006B313B"/>
    <w:rsid w:val="006B599A"/>
    <w:rsid w:val="006B5CE9"/>
    <w:rsid w:val="006B6351"/>
    <w:rsid w:val="006B67F3"/>
    <w:rsid w:val="006B7490"/>
    <w:rsid w:val="006C26C1"/>
    <w:rsid w:val="006C39AD"/>
    <w:rsid w:val="006C42B5"/>
    <w:rsid w:val="006C73E9"/>
    <w:rsid w:val="006C747D"/>
    <w:rsid w:val="006D00BC"/>
    <w:rsid w:val="006D0699"/>
    <w:rsid w:val="006D16F5"/>
    <w:rsid w:val="006D1DD5"/>
    <w:rsid w:val="006D3C21"/>
    <w:rsid w:val="006D721B"/>
    <w:rsid w:val="006E2375"/>
    <w:rsid w:val="006E5BCC"/>
    <w:rsid w:val="006E6274"/>
    <w:rsid w:val="006E639A"/>
    <w:rsid w:val="006E63FE"/>
    <w:rsid w:val="006E7115"/>
    <w:rsid w:val="006E7CE8"/>
    <w:rsid w:val="006F08AB"/>
    <w:rsid w:val="006F0BA1"/>
    <w:rsid w:val="006F244B"/>
    <w:rsid w:val="006F43B2"/>
    <w:rsid w:val="006F5E69"/>
    <w:rsid w:val="006F7B85"/>
    <w:rsid w:val="007000FF"/>
    <w:rsid w:val="0070034A"/>
    <w:rsid w:val="0070070D"/>
    <w:rsid w:val="00702176"/>
    <w:rsid w:val="007029B9"/>
    <w:rsid w:val="00704980"/>
    <w:rsid w:val="00705CE0"/>
    <w:rsid w:val="0070751C"/>
    <w:rsid w:val="00707719"/>
    <w:rsid w:val="0071156E"/>
    <w:rsid w:val="00712765"/>
    <w:rsid w:val="007129BE"/>
    <w:rsid w:val="0071362E"/>
    <w:rsid w:val="007148CC"/>
    <w:rsid w:val="007159EE"/>
    <w:rsid w:val="00717B06"/>
    <w:rsid w:val="00720A6B"/>
    <w:rsid w:val="00721A42"/>
    <w:rsid w:val="00721BE3"/>
    <w:rsid w:val="00721F05"/>
    <w:rsid w:val="00730674"/>
    <w:rsid w:val="00732D4E"/>
    <w:rsid w:val="00733633"/>
    <w:rsid w:val="00733D9D"/>
    <w:rsid w:val="00734823"/>
    <w:rsid w:val="0073489C"/>
    <w:rsid w:val="00735636"/>
    <w:rsid w:val="0073644F"/>
    <w:rsid w:val="00736A37"/>
    <w:rsid w:val="00740F6A"/>
    <w:rsid w:val="00741881"/>
    <w:rsid w:val="00741A50"/>
    <w:rsid w:val="00745335"/>
    <w:rsid w:val="00745820"/>
    <w:rsid w:val="00745926"/>
    <w:rsid w:val="007465EE"/>
    <w:rsid w:val="00747135"/>
    <w:rsid w:val="00747271"/>
    <w:rsid w:val="00747BFD"/>
    <w:rsid w:val="00750BDA"/>
    <w:rsid w:val="00752A72"/>
    <w:rsid w:val="00752D0F"/>
    <w:rsid w:val="00752E43"/>
    <w:rsid w:val="00752FCE"/>
    <w:rsid w:val="00755ED6"/>
    <w:rsid w:val="00756A03"/>
    <w:rsid w:val="007600AA"/>
    <w:rsid w:val="00762ECB"/>
    <w:rsid w:val="00764C92"/>
    <w:rsid w:val="0076596A"/>
    <w:rsid w:val="0077357C"/>
    <w:rsid w:val="00774CF2"/>
    <w:rsid w:val="00775044"/>
    <w:rsid w:val="00775311"/>
    <w:rsid w:val="00780E24"/>
    <w:rsid w:val="0078180A"/>
    <w:rsid w:val="0078259C"/>
    <w:rsid w:val="00782F70"/>
    <w:rsid w:val="00785326"/>
    <w:rsid w:val="00787001"/>
    <w:rsid w:val="0078712D"/>
    <w:rsid w:val="00790046"/>
    <w:rsid w:val="007904FC"/>
    <w:rsid w:val="00790689"/>
    <w:rsid w:val="00795B96"/>
    <w:rsid w:val="00795E54"/>
    <w:rsid w:val="007978F9"/>
    <w:rsid w:val="00797F2F"/>
    <w:rsid w:val="007A494C"/>
    <w:rsid w:val="007A5399"/>
    <w:rsid w:val="007B05DA"/>
    <w:rsid w:val="007B0797"/>
    <w:rsid w:val="007B0B02"/>
    <w:rsid w:val="007B120F"/>
    <w:rsid w:val="007B13B3"/>
    <w:rsid w:val="007B5536"/>
    <w:rsid w:val="007B5851"/>
    <w:rsid w:val="007B5C47"/>
    <w:rsid w:val="007B70E3"/>
    <w:rsid w:val="007B7A42"/>
    <w:rsid w:val="007C03A2"/>
    <w:rsid w:val="007C165C"/>
    <w:rsid w:val="007C2428"/>
    <w:rsid w:val="007C25E4"/>
    <w:rsid w:val="007C3ABC"/>
    <w:rsid w:val="007C41D3"/>
    <w:rsid w:val="007C6AA2"/>
    <w:rsid w:val="007C6CDB"/>
    <w:rsid w:val="007C76DB"/>
    <w:rsid w:val="007D1892"/>
    <w:rsid w:val="007D2D82"/>
    <w:rsid w:val="007D3670"/>
    <w:rsid w:val="007D44D3"/>
    <w:rsid w:val="007D47AE"/>
    <w:rsid w:val="007D60A6"/>
    <w:rsid w:val="007D63A4"/>
    <w:rsid w:val="007E03B4"/>
    <w:rsid w:val="007E052E"/>
    <w:rsid w:val="007E20FD"/>
    <w:rsid w:val="007E2176"/>
    <w:rsid w:val="007E2A51"/>
    <w:rsid w:val="007E41E1"/>
    <w:rsid w:val="007E45D5"/>
    <w:rsid w:val="007E69E9"/>
    <w:rsid w:val="007E6C9D"/>
    <w:rsid w:val="007E7FEB"/>
    <w:rsid w:val="007F03BD"/>
    <w:rsid w:val="007F0BA5"/>
    <w:rsid w:val="007F189D"/>
    <w:rsid w:val="007F1A29"/>
    <w:rsid w:val="007F1BA2"/>
    <w:rsid w:val="007F2A51"/>
    <w:rsid w:val="007F39EA"/>
    <w:rsid w:val="00801315"/>
    <w:rsid w:val="0080218D"/>
    <w:rsid w:val="00803921"/>
    <w:rsid w:val="00803ACE"/>
    <w:rsid w:val="00803BB4"/>
    <w:rsid w:val="00803E54"/>
    <w:rsid w:val="0080433B"/>
    <w:rsid w:val="00805827"/>
    <w:rsid w:val="00805D3C"/>
    <w:rsid w:val="0080603E"/>
    <w:rsid w:val="00810A08"/>
    <w:rsid w:val="00812A0A"/>
    <w:rsid w:val="00814AD8"/>
    <w:rsid w:val="00814E45"/>
    <w:rsid w:val="008153F7"/>
    <w:rsid w:val="008166B8"/>
    <w:rsid w:val="0081778F"/>
    <w:rsid w:val="00817E2A"/>
    <w:rsid w:val="00820B91"/>
    <w:rsid w:val="00821407"/>
    <w:rsid w:val="00821EF5"/>
    <w:rsid w:val="00826D16"/>
    <w:rsid w:val="00827B86"/>
    <w:rsid w:val="00827D7A"/>
    <w:rsid w:val="00830A3C"/>
    <w:rsid w:val="0083155A"/>
    <w:rsid w:val="008316DF"/>
    <w:rsid w:val="00832AAD"/>
    <w:rsid w:val="0083427E"/>
    <w:rsid w:val="00835632"/>
    <w:rsid w:val="00835C53"/>
    <w:rsid w:val="008377BC"/>
    <w:rsid w:val="00837DB4"/>
    <w:rsid w:val="00840325"/>
    <w:rsid w:val="00840CAB"/>
    <w:rsid w:val="008413FF"/>
    <w:rsid w:val="0084200F"/>
    <w:rsid w:val="00842B6F"/>
    <w:rsid w:val="0084342B"/>
    <w:rsid w:val="008438A4"/>
    <w:rsid w:val="008440C6"/>
    <w:rsid w:val="008448D7"/>
    <w:rsid w:val="00844EDF"/>
    <w:rsid w:val="008459F3"/>
    <w:rsid w:val="00851429"/>
    <w:rsid w:val="0085345C"/>
    <w:rsid w:val="00854836"/>
    <w:rsid w:val="00854AB2"/>
    <w:rsid w:val="0085520F"/>
    <w:rsid w:val="008624D1"/>
    <w:rsid w:val="00862770"/>
    <w:rsid w:val="008644DB"/>
    <w:rsid w:val="00864A76"/>
    <w:rsid w:val="00866EEB"/>
    <w:rsid w:val="008705FF"/>
    <w:rsid w:val="00870FB1"/>
    <w:rsid w:val="0087108C"/>
    <w:rsid w:val="00872AC0"/>
    <w:rsid w:val="00873DA5"/>
    <w:rsid w:val="00873F8C"/>
    <w:rsid w:val="00874484"/>
    <w:rsid w:val="0087641F"/>
    <w:rsid w:val="0087744A"/>
    <w:rsid w:val="008800EC"/>
    <w:rsid w:val="008819FC"/>
    <w:rsid w:val="008823B6"/>
    <w:rsid w:val="008846BD"/>
    <w:rsid w:val="00885B7B"/>
    <w:rsid w:val="008875EF"/>
    <w:rsid w:val="00887CE8"/>
    <w:rsid w:val="0089013E"/>
    <w:rsid w:val="008901B6"/>
    <w:rsid w:val="0089092C"/>
    <w:rsid w:val="00891920"/>
    <w:rsid w:val="008939C6"/>
    <w:rsid w:val="00893C13"/>
    <w:rsid w:val="008948C2"/>
    <w:rsid w:val="0089549B"/>
    <w:rsid w:val="0089577C"/>
    <w:rsid w:val="008969F0"/>
    <w:rsid w:val="00896FA3"/>
    <w:rsid w:val="008A1CE3"/>
    <w:rsid w:val="008A2190"/>
    <w:rsid w:val="008A353F"/>
    <w:rsid w:val="008A37B9"/>
    <w:rsid w:val="008A4014"/>
    <w:rsid w:val="008A55E7"/>
    <w:rsid w:val="008B16ED"/>
    <w:rsid w:val="008B1D46"/>
    <w:rsid w:val="008B20E4"/>
    <w:rsid w:val="008B2F15"/>
    <w:rsid w:val="008B3842"/>
    <w:rsid w:val="008B458A"/>
    <w:rsid w:val="008B5081"/>
    <w:rsid w:val="008B596A"/>
    <w:rsid w:val="008B5BF6"/>
    <w:rsid w:val="008B6A57"/>
    <w:rsid w:val="008C0D8D"/>
    <w:rsid w:val="008C0F9B"/>
    <w:rsid w:val="008C105C"/>
    <w:rsid w:val="008C12CE"/>
    <w:rsid w:val="008C7E58"/>
    <w:rsid w:val="008D1044"/>
    <w:rsid w:val="008D1543"/>
    <w:rsid w:val="008D2002"/>
    <w:rsid w:val="008D307E"/>
    <w:rsid w:val="008D3FD4"/>
    <w:rsid w:val="008D5727"/>
    <w:rsid w:val="008D60B8"/>
    <w:rsid w:val="008D62C8"/>
    <w:rsid w:val="008D67D5"/>
    <w:rsid w:val="008D6D77"/>
    <w:rsid w:val="008E0635"/>
    <w:rsid w:val="008E1BBA"/>
    <w:rsid w:val="008E2853"/>
    <w:rsid w:val="008E33D2"/>
    <w:rsid w:val="008E3889"/>
    <w:rsid w:val="008E4EE6"/>
    <w:rsid w:val="008E70E0"/>
    <w:rsid w:val="008F1565"/>
    <w:rsid w:val="008F2B8D"/>
    <w:rsid w:val="008F551A"/>
    <w:rsid w:val="008F6B52"/>
    <w:rsid w:val="008F7887"/>
    <w:rsid w:val="008F7A2C"/>
    <w:rsid w:val="00900A81"/>
    <w:rsid w:val="00904BA6"/>
    <w:rsid w:val="00904BB3"/>
    <w:rsid w:val="00905CD5"/>
    <w:rsid w:val="009072B6"/>
    <w:rsid w:val="0091255B"/>
    <w:rsid w:val="00912C4C"/>
    <w:rsid w:val="00912E2E"/>
    <w:rsid w:val="00913EA7"/>
    <w:rsid w:val="00913F75"/>
    <w:rsid w:val="0091422B"/>
    <w:rsid w:val="0091426F"/>
    <w:rsid w:val="009157EA"/>
    <w:rsid w:val="009159F2"/>
    <w:rsid w:val="00916A6F"/>
    <w:rsid w:val="00917255"/>
    <w:rsid w:val="009244D1"/>
    <w:rsid w:val="009271B9"/>
    <w:rsid w:val="009271D2"/>
    <w:rsid w:val="00930F6B"/>
    <w:rsid w:val="009329E6"/>
    <w:rsid w:val="00933BB1"/>
    <w:rsid w:val="0093726F"/>
    <w:rsid w:val="00937BFB"/>
    <w:rsid w:val="00940B9F"/>
    <w:rsid w:val="0094315B"/>
    <w:rsid w:val="00945443"/>
    <w:rsid w:val="009457DB"/>
    <w:rsid w:val="00946494"/>
    <w:rsid w:val="00947BD4"/>
    <w:rsid w:val="009506EF"/>
    <w:rsid w:val="00950D67"/>
    <w:rsid w:val="009518BC"/>
    <w:rsid w:val="009519B2"/>
    <w:rsid w:val="009522E3"/>
    <w:rsid w:val="00954480"/>
    <w:rsid w:val="00954D54"/>
    <w:rsid w:val="0095569B"/>
    <w:rsid w:val="00956CD4"/>
    <w:rsid w:val="009616D8"/>
    <w:rsid w:val="0096250F"/>
    <w:rsid w:val="0096407D"/>
    <w:rsid w:val="00964112"/>
    <w:rsid w:val="009650AB"/>
    <w:rsid w:val="0096629E"/>
    <w:rsid w:val="00966AE8"/>
    <w:rsid w:val="00967CE4"/>
    <w:rsid w:val="00970D3E"/>
    <w:rsid w:val="0097132F"/>
    <w:rsid w:val="00971EB2"/>
    <w:rsid w:val="00971F46"/>
    <w:rsid w:val="009720D2"/>
    <w:rsid w:val="009724F1"/>
    <w:rsid w:val="0097436B"/>
    <w:rsid w:val="009751F8"/>
    <w:rsid w:val="00975878"/>
    <w:rsid w:val="00976193"/>
    <w:rsid w:val="00976E2F"/>
    <w:rsid w:val="00980265"/>
    <w:rsid w:val="00980A30"/>
    <w:rsid w:val="00980A44"/>
    <w:rsid w:val="00980D5C"/>
    <w:rsid w:val="009819DC"/>
    <w:rsid w:val="009822DB"/>
    <w:rsid w:val="009823EA"/>
    <w:rsid w:val="00983758"/>
    <w:rsid w:val="009846BB"/>
    <w:rsid w:val="00985619"/>
    <w:rsid w:val="009862A0"/>
    <w:rsid w:val="009862E1"/>
    <w:rsid w:val="00990D83"/>
    <w:rsid w:val="009913CF"/>
    <w:rsid w:val="00991564"/>
    <w:rsid w:val="00991885"/>
    <w:rsid w:val="00992942"/>
    <w:rsid w:val="00993BD5"/>
    <w:rsid w:val="00996E9E"/>
    <w:rsid w:val="009A17A1"/>
    <w:rsid w:val="009A4015"/>
    <w:rsid w:val="009A4E53"/>
    <w:rsid w:val="009A53FA"/>
    <w:rsid w:val="009A79B9"/>
    <w:rsid w:val="009B0028"/>
    <w:rsid w:val="009B0DFB"/>
    <w:rsid w:val="009B11EE"/>
    <w:rsid w:val="009B21E8"/>
    <w:rsid w:val="009B6FB8"/>
    <w:rsid w:val="009B72E5"/>
    <w:rsid w:val="009B7716"/>
    <w:rsid w:val="009B79BC"/>
    <w:rsid w:val="009C0C91"/>
    <w:rsid w:val="009C1393"/>
    <w:rsid w:val="009C2E1F"/>
    <w:rsid w:val="009C3082"/>
    <w:rsid w:val="009C4392"/>
    <w:rsid w:val="009C4DBA"/>
    <w:rsid w:val="009C6E25"/>
    <w:rsid w:val="009C7BA6"/>
    <w:rsid w:val="009C7DE0"/>
    <w:rsid w:val="009D12F2"/>
    <w:rsid w:val="009D16A7"/>
    <w:rsid w:val="009D2252"/>
    <w:rsid w:val="009D29EF"/>
    <w:rsid w:val="009D2CFA"/>
    <w:rsid w:val="009D2E53"/>
    <w:rsid w:val="009D33C9"/>
    <w:rsid w:val="009D4E18"/>
    <w:rsid w:val="009D6C80"/>
    <w:rsid w:val="009D7086"/>
    <w:rsid w:val="009E0B32"/>
    <w:rsid w:val="009E0DB0"/>
    <w:rsid w:val="009E1201"/>
    <w:rsid w:val="009E1767"/>
    <w:rsid w:val="009E18C0"/>
    <w:rsid w:val="009E1CA0"/>
    <w:rsid w:val="009E550B"/>
    <w:rsid w:val="009E6FFE"/>
    <w:rsid w:val="009E72A6"/>
    <w:rsid w:val="009E7881"/>
    <w:rsid w:val="009E7C16"/>
    <w:rsid w:val="009F0EAE"/>
    <w:rsid w:val="009F107F"/>
    <w:rsid w:val="009F154E"/>
    <w:rsid w:val="009F15ED"/>
    <w:rsid w:val="009F5E78"/>
    <w:rsid w:val="009F6751"/>
    <w:rsid w:val="009F6CD4"/>
    <w:rsid w:val="009F6CF7"/>
    <w:rsid w:val="00A02AE1"/>
    <w:rsid w:val="00A031E0"/>
    <w:rsid w:val="00A03968"/>
    <w:rsid w:val="00A03DE9"/>
    <w:rsid w:val="00A040E3"/>
    <w:rsid w:val="00A047E4"/>
    <w:rsid w:val="00A065B7"/>
    <w:rsid w:val="00A10700"/>
    <w:rsid w:val="00A14C97"/>
    <w:rsid w:val="00A157AE"/>
    <w:rsid w:val="00A1712E"/>
    <w:rsid w:val="00A172DF"/>
    <w:rsid w:val="00A1739F"/>
    <w:rsid w:val="00A179DA"/>
    <w:rsid w:val="00A21DD4"/>
    <w:rsid w:val="00A21E15"/>
    <w:rsid w:val="00A22205"/>
    <w:rsid w:val="00A233EA"/>
    <w:rsid w:val="00A23B84"/>
    <w:rsid w:val="00A2411E"/>
    <w:rsid w:val="00A255A3"/>
    <w:rsid w:val="00A26F4C"/>
    <w:rsid w:val="00A3046A"/>
    <w:rsid w:val="00A30D38"/>
    <w:rsid w:val="00A3121E"/>
    <w:rsid w:val="00A31330"/>
    <w:rsid w:val="00A40ECC"/>
    <w:rsid w:val="00A43735"/>
    <w:rsid w:val="00A43D52"/>
    <w:rsid w:val="00A443CC"/>
    <w:rsid w:val="00A44445"/>
    <w:rsid w:val="00A44C96"/>
    <w:rsid w:val="00A44CB1"/>
    <w:rsid w:val="00A45CDF"/>
    <w:rsid w:val="00A46277"/>
    <w:rsid w:val="00A4682B"/>
    <w:rsid w:val="00A50C73"/>
    <w:rsid w:val="00A52955"/>
    <w:rsid w:val="00A5340C"/>
    <w:rsid w:val="00A56199"/>
    <w:rsid w:val="00A56632"/>
    <w:rsid w:val="00A569F4"/>
    <w:rsid w:val="00A56F06"/>
    <w:rsid w:val="00A6021C"/>
    <w:rsid w:val="00A611E4"/>
    <w:rsid w:val="00A62ADE"/>
    <w:rsid w:val="00A62E87"/>
    <w:rsid w:val="00A64297"/>
    <w:rsid w:val="00A67E60"/>
    <w:rsid w:val="00A7005E"/>
    <w:rsid w:val="00A718F6"/>
    <w:rsid w:val="00A7255D"/>
    <w:rsid w:val="00A72866"/>
    <w:rsid w:val="00A734E8"/>
    <w:rsid w:val="00A7386B"/>
    <w:rsid w:val="00A75259"/>
    <w:rsid w:val="00A77784"/>
    <w:rsid w:val="00A83F03"/>
    <w:rsid w:val="00A83FBB"/>
    <w:rsid w:val="00A84940"/>
    <w:rsid w:val="00A8589D"/>
    <w:rsid w:val="00A85A53"/>
    <w:rsid w:val="00A862FD"/>
    <w:rsid w:val="00A873CF"/>
    <w:rsid w:val="00A874C7"/>
    <w:rsid w:val="00A901BC"/>
    <w:rsid w:val="00A92B93"/>
    <w:rsid w:val="00A92F6D"/>
    <w:rsid w:val="00A94758"/>
    <w:rsid w:val="00A955D0"/>
    <w:rsid w:val="00A97E34"/>
    <w:rsid w:val="00A97F54"/>
    <w:rsid w:val="00AA04E3"/>
    <w:rsid w:val="00AA0523"/>
    <w:rsid w:val="00AA0815"/>
    <w:rsid w:val="00AA1A1E"/>
    <w:rsid w:val="00AA3CB7"/>
    <w:rsid w:val="00AA3D3E"/>
    <w:rsid w:val="00AA5669"/>
    <w:rsid w:val="00AA7DD8"/>
    <w:rsid w:val="00AB06CC"/>
    <w:rsid w:val="00AB0EE5"/>
    <w:rsid w:val="00AB1544"/>
    <w:rsid w:val="00AB34EA"/>
    <w:rsid w:val="00AB465F"/>
    <w:rsid w:val="00AB52AB"/>
    <w:rsid w:val="00AB7BB3"/>
    <w:rsid w:val="00AC174B"/>
    <w:rsid w:val="00AC2322"/>
    <w:rsid w:val="00AC6077"/>
    <w:rsid w:val="00AC610A"/>
    <w:rsid w:val="00AC7DD2"/>
    <w:rsid w:val="00AD0C01"/>
    <w:rsid w:val="00AD0D62"/>
    <w:rsid w:val="00AD1D18"/>
    <w:rsid w:val="00AD37A3"/>
    <w:rsid w:val="00AD39D3"/>
    <w:rsid w:val="00AD4654"/>
    <w:rsid w:val="00AD5B2C"/>
    <w:rsid w:val="00AD6FA8"/>
    <w:rsid w:val="00AD707F"/>
    <w:rsid w:val="00AE1D91"/>
    <w:rsid w:val="00AE3231"/>
    <w:rsid w:val="00AE51FD"/>
    <w:rsid w:val="00AE64B4"/>
    <w:rsid w:val="00AE695C"/>
    <w:rsid w:val="00AE6BC9"/>
    <w:rsid w:val="00AE75D8"/>
    <w:rsid w:val="00AF252A"/>
    <w:rsid w:val="00AF2839"/>
    <w:rsid w:val="00AF4DBD"/>
    <w:rsid w:val="00AF5463"/>
    <w:rsid w:val="00AF566A"/>
    <w:rsid w:val="00AF5A76"/>
    <w:rsid w:val="00AF5FDD"/>
    <w:rsid w:val="00AF693E"/>
    <w:rsid w:val="00B000B0"/>
    <w:rsid w:val="00B0040C"/>
    <w:rsid w:val="00B01009"/>
    <w:rsid w:val="00B0115E"/>
    <w:rsid w:val="00B01AEE"/>
    <w:rsid w:val="00B01C29"/>
    <w:rsid w:val="00B03A9E"/>
    <w:rsid w:val="00B07273"/>
    <w:rsid w:val="00B13232"/>
    <w:rsid w:val="00B132C4"/>
    <w:rsid w:val="00B13EFB"/>
    <w:rsid w:val="00B14F07"/>
    <w:rsid w:val="00B15F0E"/>
    <w:rsid w:val="00B17DB9"/>
    <w:rsid w:val="00B21531"/>
    <w:rsid w:val="00B21E8C"/>
    <w:rsid w:val="00B22787"/>
    <w:rsid w:val="00B237EE"/>
    <w:rsid w:val="00B23E02"/>
    <w:rsid w:val="00B24FE0"/>
    <w:rsid w:val="00B26027"/>
    <w:rsid w:val="00B26194"/>
    <w:rsid w:val="00B30EDD"/>
    <w:rsid w:val="00B31BA2"/>
    <w:rsid w:val="00B31F31"/>
    <w:rsid w:val="00B32BC6"/>
    <w:rsid w:val="00B36B4A"/>
    <w:rsid w:val="00B37FF0"/>
    <w:rsid w:val="00B4046D"/>
    <w:rsid w:val="00B416A3"/>
    <w:rsid w:val="00B41CF1"/>
    <w:rsid w:val="00B42299"/>
    <w:rsid w:val="00B43BC3"/>
    <w:rsid w:val="00B4474D"/>
    <w:rsid w:val="00B44ABF"/>
    <w:rsid w:val="00B46BEC"/>
    <w:rsid w:val="00B507ED"/>
    <w:rsid w:val="00B544A5"/>
    <w:rsid w:val="00B552C9"/>
    <w:rsid w:val="00B6188E"/>
    <w:rsid w:val="00B61985"/>
    <w:rsid w:val="00B61DED"/>
    <w:rsid w:val="00B625E4"/>
    <w:rsid w:val="00B63570"/>
    <w:rsid w:val="00B64623"/>
    <w:rsid w:val="00B66947"/>
    <w:rsid w:val="00B66D97"/>
    <w:rsid w:val="00B70587"/>
    <w:rsid w:val="00B70B5C"/>
    <w:rsid w:val="00B70CFB"/>
    <w:rsid w:val="00B71542"/>
    <w:rsid w:val="00B72470"/>
    <w:rsid w:val="00B72A89"/>
    <w:rsid w:val="00B733CE"/>
    <w:rsid w:val="00B74BEB"/>
    <w:rsid w:val="00B74F46"/>
    <w:rsid w:val="00B7660E"/>
    <w:rsid w:val="00B80B45"/>
    <w:rsid w:val="00B815C3"/>
    <w:rsid w:val="00B82297"/>
    <w:rsid w:val="00B82C6B"/>
    <w:rsid w:val="00B835F1"/>
    <w:rsid w:val="00B83C9C"/>
    <w:rsid w:val="00B84498"/>
    <w:rsid w:val="00B86113"/>
    <w:rsid w:val="00B86751"/>
    <w:rsid w:val="00B877EB"/>
    <w:rsid w:val="00B908E9"/>
    <w:rsid w:val="00B92700"/>
    <w:rsid w:val="00B92A35"/>
    <w:rsid w:val="00B9424B"/>
    <w:rsid w:val="00B957B8"/>
    <w:rsid w:val="00B95E7A"/>
    <w:rsid w:val="00B962C4"/>
    <w:rsid w:val="00B96DC7"/>
    <w:rsid w:val="00B96DE2"/>
    <w:rsid w:val="00B978F4"/>
    <w:rsid w:val="00BA1706"/>
    <w:rsid w:val="00BA1C25"/>
    <w:rsid w:val="00BA1D3D"/>
    <w:rsid w:val="00BA2320"/>
    <w:rsid w:val="00BA5316"/>
    <w:rsid w:val="00BA53D0"/>
    <w:rsid w:val="00BA559C"/>
    <w:rsid w:val="00BA6953"/>
    <w:rsid w:val="00BB09FD"/>
    <w:rsid w:val="00BB1BA5"/>
    <w:rsid w:val="00BB207A"/>
    <w:rsid w:val="00BB20B2"/>
    <w:rsid w:val="00BB2BFF"/>
    <w:rsid w:val="00BB2C49"/>
    <w:rsid w:val="00BB448A"/>
    <w:rsid w:val="00BB57C2"/>
    <w:rsid w:val="00BB5973"/>
    <w:rsid w:val="00BB6A47"/>
    <w:rsid w:val="00BB6FF5"/>
    <w:rsid w:val="00BB7989"/>
    <w:rsid w:val="00BB7B07"/>
    <w:rsid w:val="00BC0CAD"/>
    <w:rsid w:val="00BC0D32"/>
    <w:rsid w:val="00BC0E08"/>
    <w:rsid w:val="00BC210F"/>
    <w:rsid w:val="00BC5467"/>
    <w:rsid w:val="00BC5C1C"/>
    <w:rsid w:val="00BC6F47"/>
    <w:rsid w:val="00BC7D09"/>
    <w:rsid w:val="00BD1C21"/>
    <w:rsid w:val="00BD2930"/>
    <w:rsid w:val="00BD3E1F"/>
    <w:rsid w:val="00BD4B9E"/>
    <w:rsid w:val="00BD5291"/>
    <w:rsid w:val="00BD553C"/>
    <w:rsid w:val="00BD61E0"/>
    <w:rsid w:val="00BD7040"/>
    <w:rsid w:val="00BD722E"/>
    <w:rsid w:val="00BD741E"/>
    <w:rsid w:val="00BD74B6"/>
    <w:rsid w:val="00BD7BD1"/>
    <w:rsid w:val="00BE0DF4"/>
    <w:rsid w:val="00BE11FC"/>
    <w:rsid w:val="00BE3A55"/>
    <w:rsid w:val="00BE3B3F"/>
    <w:rsid w:val="00BE4AA4"/>
    <w:rsid w:val="00BE50F9"/>
    <w:rsid w:val="00BE51CF"/>
    <w:rsid w:val="00BE7C84"/>
    <w:rsid w:val="00BF0555"/>
    <w:rsid w:val="00BF0BB5"/>
    <w:rsid w:val="00BF1FB8"/>
    <w:rsid w:val="00BF24C7"/>
    <w:rsid w:val="00BF2FF8"/>
    <w:rsid w:val="00BF4003"/>
    <w:rsid w:val="00BF52E0"/>
    <w:rsid w:val="00BF55C8"/>
    <w:rsid w:val="00BF5652"/>
    <w:rsid w:val="00BF5F56"/>
    <w:rsid w:val="00BF7C44"/>
    <w:rsid w:val="00C00962"/>
    <w:rsid w:val="00C01559"/>
    <w:rsid w:val="00C01B34"/>
    <w:rsid w:val="00C02E20"/>
    <w:rsid w:val="00C036BA"/>
    <w:rsid w:val="00C039A5"/>
    <w:rsid w:val="00C03B4C"/>
    <w:rsid w:val="00C0537B"/>
    <w:rsid w:val="00C06714"/>
    <w:rsid w:val="00C07FB4"/>
    <w:rsid w:val="00C1008F"/>
    <w:rsid w:val="00C10CEF"/>
    <w:rsid w:val="00C10FB3"/>
    <w:rsid w:val="00C110D0"/>
    <w:rsid w:val="00C126CF"/>
    <w:rsid w:val="00C13DE7"/>
    <w:rsid w:val="00C143C7"/>
    <w:rsid w:val="00C14A19"/>
    <w:rsid w:val="00C15039"/>
    <w:rsid w:val="00C15FD4"/>
    <w:rsid w:val="00C16837"/>
    <w:rsid w:val="00C1784D"/>
    <w:rsid w:val="00C17A73"/>
    <w:rsid w:val="00C213B8"/>
    <w:rsid w:val="00C21765"/>
    <w:rsid w:val="00C22DF9"/>
    <w:rsid w:val="00C2386E"/>
    <w:rsid w:val="00C2450A"/>
    <w:rsid w:val="00C25693"/>
    <w:rsid w:val="00C258E8"/>
    <w:rsid w:val="00C27162"/>
    <w:rsid w:val="00C27924"/>
    <w:rsid w:val="00C27D1E"/>
    <w:rsid w:val="00C30C7A"/>
    <w:rsid w:val="00C3160D"/>
    <w:rsid w:val="00C33CA2"/>
    <w:rsid w:val="00C33DB3"/>
    <w:rsid w:val="00C34B7F"/>
    <w:rsid w:val="00C35037"/>
    <w:rsid w:val="00C3574E"/>
    <w:rsid w:val="00C37417"/>
    <w:rsid w:val="00C40F4D"/>
    <w:rsid w:val="00C42D96"/>
    <w:rsid w:val="00C460D5"/>
    <w:rsid w:val="00C46CD4"/>
    <w:rsid w:val="00C4730E"/>
    <w:rsid w:val="00C473E1"/>
    <w:rsid w:val="00C47926"/>
    <w:rsid w:val="00C500AB"/>
    <w:rsid w:val="00C517D0"/>
    <w:rsid w:val="00C51920"/>
    <w:rsid w:val="00C51EE3"/>
    <w:rsid w:val="00C51F6A"/>
    <w:rsid w:val="00C51FF2"/>
    <w:rsid w:val="00C54955"/>
    <w:rsid w:val="00C54C72"/>
    <w:rsid w:val="00C54CCA"/>
    <w:rsid w:val="00C54F3D"/>
    <w:rsid w:val="00C5519E"/>
    <w:rsid w:val="00C56F12"/>
    <w:rsid w:val="00C576B5"/>
    <w:rsid w:val="00C608EB"/>
    <w:rsid w:val="00C60C8C"/>
    <w:rsid w:val="00C61119"/>
    <w:rsid w:val="00C6186C"/>
    <w:rsid w:val="00C619E9"/>
    <w:rsid w:val="00C64492"/>
    <w:rsid w:val="00C65232"/>
    <w:rsid w:val="00C652C9"/>
    <w:rsid w:val="00C67253"/>
    <w:rsid w:val="00C67927"/>
    <w:rsid w:val="00C67E2F"/>
    <w:rsid w:val="00C7017C"/>
    <w:rsid w:val="00C72EBC"/>
    <w:rsid w:val="00C72EF3"/>
    <w:rsid w:val="00C770CC"/>
    <w:rsid w:val="00C77A68"/>
    <w:rsid w:val="00C80161"/>
    <w:rsid w:val="00C80A7B"/>
    <w:rsid w:val="00C82358"/>
    <w:rsid w:val="00C823A8"/>
    <w:rsid w:val="00C86BDF"/>
    <w:rsid w:val="00C93BE2"/>
    <w:rsid w:val="00C94078"/>
    <w:rsid w:val="00C94A33"/>
    <w:rsid w:val="00C950D4"/>
    <w:rsid w:val="00C97AF8"/>
    <w:rsid w:val="00CA50F7"/>
    <w:rsid w:val="00CA5129"/>
    <w:rsid w:val="00CA59D5"/>
    <w:rsid w:val="00CB0F09"/>
    <w:rsid w:val="00CB17E4"/>
    <w:rsid w:val="00CB2A01"/>
    <w:rsid w:val="00CB2A36"/>
    <w:rsid w:val="00CB464E"/>
    <w:rsid w:val="00CB52D3"/>
    <w:rsid w:val="00CB5F31"/>
    <w:rsid w:val="00CB5F4C"/>
    <w:rsid w:val="00CB60F9"/>
    <w:rsid w:val="00CB6FA7"/>
    <w:rsid w:val="00CB7B5C"/>
    <w:rsid w:val="00CC130D"/>
    <w:rsid w:val="00CC14FF"/>
    <w:rsid w:val="00CC1D01"/>
    <w:rsid w:val="00CC235C"/>
    <w:rsid w:val="00CC2412"/>
    <w:rsid w:val="00CC266B"/>
    <w:rsid w:val="00CC2B8B"/>
    <w:rsid w:val="00CC5ECD"/>
    <w:rsid w:val="00CC6BB2"/>
    <w:rsid w:val="00CC7174"/>
    <w:rsid w:val="00CC7339"/>
    <w:rsid w:val="00CD1853"/>
    <w:rsid w:val="00CD20CC"/>
    <w:rsid w:val="00CD2317"/>
    <w:rsid w:val="00CD2A36"/>
    <w:rsid w:val="00CD3ABD"/>
    <w:rsid w:val="00CD478D"/>
    <w:rsid w:val="00CD4B3C"/>
    <w:rsid w:val="00CD51A9"/>
    <w:rsid w:val="00CD714D"/>
    <w:rsid w:val="00CE054A"/>
    <w:rsid w:val="00CE1721"/>
    <w:rsid w:val="00CE3B46"/>
    <w:rsid w:val="00CE6AEB"/>
    <w:rsid w:val="00CE7068"/>
    <w:rsid w:val="00CE77CF"/>
    <w:rsid w:val="00CE78B2"/>
    <w:rsid w:val="00CE7B94"/>
    <w:rsid w:val="00CF140D"/>
    <w:rsid w:val="00CF2A46"/>
    <w:rsid w:val="00CF41FC"/>
    <w:rsid w:val="00D00250"/>
    <w:rsid w:val="00D015B3"/>
    <w:rsid w:val="00D01A5E"/>
    <w:rsid w:val="00D01EF9"/>
    <w:rsid w:val="00D02D5A"/>
    <w:rsid w:val="00D038F9"/>
    <w:rsid w:val="00D0458D"/>
    <w:rsid w:val="00D0471E"/>
    <w:rsid w:val="00D07081"/>
    <w:rsid w:val="00D108BD"/>
    <w:rsid w:val="00D11F37"/>
    <w:rsid w:val="00D1260F"/>
    <w:rsid w:val="00D12CAD"/>
    <w:rsid w:val="00D13598"/>
    <w:rsid w:val="00D13DAF"/>
    <w:rsid w:val="00D17301"/>
    <w:rsid w:val="00D17E36"/>
    <w:rsid w:val="00D17E9F"/>
    <w:rsid w:val="00D2099C"/>
    <w:rsid w:val="00D217F8"/>
    <w:rsid w:val="00D22366"/>
    <w:rsid w:val="00D23079"/>
    <w:rsid w:val="00D23D1B"/>
    <w:rsid w:val="00D24456"/>
    <w:rsid w:val="00D24E6B"/>
    <w:rsid w:val="00D255EB"/>
    <w:rsid w:val="00D25654"/>
    <w:rsid w:val="00D25A59"/>
    <w:rsid w:val="00D25C97"/>
    <w:rsid w:val="00D25F4E"/>
    <w:rsid w:val="00D2661D"/>
    <w:rsid w:val="00D269F2"/>
    <w:rsid w:val="00D270FA"/>
    <w:rsid w:val="00D30033"/>
    <w:rsid w:val="00D30AAE"/>
    <w:rsid w:val="00D31778"/>
    <w:rsid w:val="00D317E8"/>
    <w:rsid w:val="00D3199F"/>
    <w:rsid w:val="00D3200A"/>
    <w:rsid w:val="00D3291B"/>
    <w:rsid w:val="00D32AFD"/>
    <w:rsid w:val="00D32C86"/>
    <w:rsid w:val="00D34BF8"/>
    <w:rsid w:val="00D35593"/>
    <w:rsid w:val="00D3720D"/>
    <w:rsid w:val="00D3742A"/>
    <w:rsid w:val="00D378A1"/>
    <w:rsid w:val="00D3791F"/>
    <w:rsid w:val="00D40031"/>
    <w:rsid w:val="00D400E7"/>
    <w:rsid w:val="00D42EF8"/>
    <w:rsid w:val="00D43424"/>
    <w:rsid w:val="00D434C8"/>
    <w:rsid w:val="00D445A3"/>
    <w:rsid w:val="00D44776"/>
    <w:rsid w:val="00D45107"/>
    <w:rsid w:val="00D46D21"/>
    <w:rsid w:val="00D50F91"/>
    <w:rsid w:val="00D51EB0"/>
    <w:rsid w:val="00D5318A"/>
    <w:rsid w:val="00D531EA"/>
    <w:rsid w:val="00D53B43"/>
    <w:rsid w:val="00D54592"/>
    <w:rsid w:val="00D54605"/>
    <w:rsid w:val="00D55545"/>
    <w:rsid w:val="00D55B5F"/>
    <w:rsid w:val="00D55CDE"/>
    <w:rsid w:val="00D60BA0"/>
    <w:rsid w:val="00D629C9"/>
    <w:rsid w:val="00D62DFC"/>
    <w:rsid w:val="00D654A1"/>
    <w:rsid w:val="00D65845"/>
    <w:rsid w:val="00D66912"/>
    <w:rsid w:val="00D67721"/>
    <w:rsid w:val="00D67852"/>
    <w:rsid w:val="00D70362"/>
    <w:rsid w:val="00D70AB6"/>
    <w:rsid w:val="00D71114"/>
    <w:rsid w:val="00D716B5"/>
    <w:rsid w:val="00D71B5F"/>
    <w:rsid w:val="00D73953"/>
    <w:rsid w:val="00D73F4D"/>
    <w:rsid w:val="00D7413F"/>
    <w:rsid w:val="00D7428B"/>
    <w:rsid w:val="00D763AC"/>
    <w:rsid w:val="00D765F2"/>
    <w:rsid w:val="00D7672B"/>
    <w:rsid w:val="00D77E4F"/>
    <w:rsid w:val="00D80251"/>
    <w:rsid w:val="00D80284"/>
    <w:rsid w:val="00D80442"/>
    <w:rsid w:val="00D811E0"/>
    <w:rsid w:val="00D8123A"/>
    <w:rsid w:val="00D8170F"/>
    <w:rsid w:val="00D81798"/>
    <w:rsid w:val="00D817FE"/>
    <w:rsid w:val="00D83058"/>
    <w:rsid w:val="00D838FB"/>
    <w:rsid w:val="00D84D5B"/>
    <w:rsid w:val="00D863B3"/>
    <w:rsid w:val="00D86559"/>
    <w:rsid w:val="00D8684A"/>
    <w:rsid w:val="00D90FD3"/>
    <w:rsid w:val="00D910FD"/>
    <w:rsid w:val="00D92AAE"/>
    <w:rsid w:val="00D94EF8"/>
    <w:rsid w:val="00D96805"/>
    <w:rsid w:val="00D97A31"/>
    <w:rsid w:val="00DA02F6"/>
    <w:rsid w:val="00DA08DE"/>
    <w:rsid w:val="00DA0C48"/>
    <w:rsid w:val="00DA2C44"/>
    <w:rsid w:val="00DA4EDC"/>
    <w:rsid w:val="00DA5873"/>
    <w:rsid w:val="00DA7BAC"/>
    <w:rsid w:val="00DB0657"/>
    <w:rsid w:val="00DB0990"/>
    <w:rsid w:val="00DB3321"/>
    <w:rsid w:val="00DB332D"/>
    <w:rsid w:val="00DB4D76"/>
    <w:rsid w:val="00DB4E85"/>
    <w:rsid w:val="00DB4E8F"/>
    <w:rsid w:val="00DB5326"/>
    <w:rsid w:val="00DB7E40"/>
    <w:rsid w:val="00DC0EE0"/>
    <w:rsid w:val="00DC14DB"/>
    <w:rsid w:val="00DC2993"/>
    <w:rsid w:val="00DC2A40"/>
    <w:rsid w:val="00DC2DDC"/>
    <w:rsid w:val="00DC43BF"/>
    <w:rsid w:val="00DC5A80"/>
    <w:rsid w:val="00DC64E9"/>
    <w:rsid w:val="00DC724B"/>
    <w:rsid w:val="00DC7FCF"/>
    <w:rsid w:val="00DD00DA"/>
    <w:rsid w:val="00DD0B26"/>
    <w:rsid w:val="00DD132B"/>
    <w:rsid w:val="00DD160F"/>
    <w:rsid w:val="00DD1A30"/>
    <w:rsid w:val="00DD43C1"/>
    <w:rsid w:val="00DD5393"/>
    <w:rsid w:val="00DD6D6B"/>
    <w:rsid w:val="00DD7990"/>
    <w:rsid w:val="00DE0662"/>
    <w:rsid w:val="00DE1F47"/>
    <w:rsid w:val="00DE250C"/>
    <w:rsid w:val="00DE44E0"/>
    <w:rsid w:val="00DE5474"/>
    <w:rsid w:val="00DE55F5"/>
    <w:rsid w:val="00DE5AD3"/>
    <w:rsid w:val="00DE5EAA"/>
    <w:rsid w:val="00DE64F4"/>
    <w:rsid w:val="00DE69F6"/>
    <w:rsid w:val="00DF0850"/>
    <w:rsid w:val="00DF0F95"/>
    <w:rsid w:val="00DF3508"/>
    <w:rsid w:val="00DF4402"/>
    <w:rsid w:val="00DF4C85"/>
    <w:rsid w:val="00DF5130"/>
    <w:rsid w:val="00DF515C"/>
    <w:rsid w:val="00DF6D07"/>
    <w:rsid w:val="00E01171"/>
    <w:rsid w:val="00E0156E"/>
    <w:rsid w:val="00E03B13"/>
    <w:rsid w:val="00E04812"/>
    <w:rsid w:val="00E04DD0"/>
    <w:rsid w:val="00E04F07"/>
    <w:rsid w:val="00E068B4"/>
    <w:rsid w:val="00E121E2"/>
    <w:rsid w:val="00E1300F"/>
    <w:rsid w:val="00E148FD"/>
    <w:rsid w:val="00E14B25"/>
    <w:rsid w:val="00E14CFD"/>
    <w:rsid w:val="00E157C6"/>
    <w:rsid w:val="00E161ED"/>
    <w:rsid w:val="00E1629F"/>
    <w:rsid w:val="00E20829"/>
    <w:rsid w:val="00E21271"/>
    <w:rsid w:val="00E218BB"/>
    <w:rsid w:val="00E221AF"/>
    <w:rsid w:val="00E2399F"/>
    <w:rsid w:val="00E23E59"/>
    <w:rsid w:val="00E244B3"/>
    <w:rsid w:val="00E24C2E"/>
    <w:rsid w:val="00E250DC"/>
    <w:rsid w:val="00E26AA6"/>
    <w:rsid w:val="00E2789D"/>
    <w:rsid w:val="00E321D6"/>
    <w:rsid w:val="00E3236D"/>
    <w:rsid w:val="00E33745"/>
    <w:rsid w:val="00E355D2"/>
    <w:rsid w:val="00E3705A"/>
    <w:rsid w:val="00E3788E"/>
    <w:rsid w:val="00E401E4"/>
    <w:rsid w:val="00E402C0"/>
    <w:rsid w:val="00E42458"/>
    <w:rsid w:val="00E42716"/>
    <w:rsid w:val="00E427BD"/>
    <w:rsid w:val="00E436F4"/>
    <w:rsid w:val="00E43D74"/>
    <w:rsid w:val="00E455C5"/>
    <w:rsid w:val="00E46B99"/>
    <w:rsid w:val="00E46C53"/>
    <w:rsid w:val="00E474C0"/>
    <w:rsid w:val="00E47869"/>
    <w:rsid w:val="00E47B6F"/>
    <w:rsid w:val="00E47BCB"/>
    <w:rsid w:val="00E47C41"/>
    <w:rsid w:val="00E50389"/>
    <w:rsid w:val="00E50CA4"/>
    <w:rsid w:val="00E5109C"/>
    <w:rsid w:val="00E519D5"/>
    <w:rsid w:val="00E51DF9"/>
    <w:rsid w:val="00E5291A"/>
    <w:rsid w:val="00E54039"/>
    <w:rsid w:val="00E5426F"/>
    <w:rsid w:val="00E54D03"/>
    <w:rsid w:val="00E564E7"/>
    <w:rsid w:val="00E579EC"/>
    <w:rsid w:val="00E616BD"/>
    <w:rsid w:val="00E63A47"/>
    <w:rsid w:val="00E6558F"/>
    <w:rsid w:val="00E66F4B"/>
    <w:rsid w:val="00E67EEC"/>
    <w:rsid w:val="00E70368"/>
    <w:rsid w:val="00E70397"/>
    <w:rsid w:val="00E70B68"/>
    <w:rsid w:val="00E72760"/>
    <w:rsid w:val="00E729DA"/>
    <w:rsid w:val="00E72E6F"/>
    <w:rsid w:val="00E752FF"/>
    <w:rsid w:val="00E7711D"/>
    <w:rsid w:val="00E80016"/>
    <w:rsid w:val="00E80BE5"/>
    <w:rsid w:val="00E820C8"/>
    <w:rsid w:val="00E82CE2"/>
    <w:rsid w:val="00E82FF2"/>
    <w:rsid w:val="00E830FB"/>
    <w:rsid w:val="00E83A8A"/>
    <w:rsid w:val="00E85F71"/>
    <w:rsid w:val="00E87F9B"/>
    <w:rsid w:val="00E9027C"/>
    <w:rsid w:val="00E91B75"/>
    <w:rsid w:val="00E92A68"/>
    <w:rsid w:val="00E92D6D"/>
    <w:rsid w:val="00E9484E"/>
    <w:rsid w:val="00E95EA6"/>
    <w:rsid w:val="00E962F5"/>
    <w:rsid w:val="00E96339"/>
    <w:rsid w:val="00EA03BE"/>
    <w:rsid w:val="00EA117C"/>
    <w:rsid w:val="00EA2034"/>
    <w:rsid w:val="00EA2E83"/>
    <w:rsid w:val="00EA3B03"/>
    <w:rsid w:val="00EA3E88"/>
    <w:rsid w:val="00EA4324"/>
    <w:rsid w:val="00EA50FB"/>
    <w:rsid w:val="00EA5289"/>
    <w:rsid w:val="00EA6CE7"/>
    <w:rsid w:val="00EA7E43"/>
    <w:rsid w:val="00EB031F"/>
    <w:rsid w:val="00EB27A5"/>
    <w:rsid w:val="00EB2BF0"/>
    <w:rsid w:val="00EB6BBC"/>
    <w:rsid w:val="00EB7799"/>
    <w:rsid w:val="00EC1ED7"/>
    <w:rsid w:val="00EC367A"/>
    <w:rsid w:val="00EC3A03"/>
    <w:rsid w:val="00EC3BD6"/>
    <w:rsid w:val="00EC4480"/>
    <w:rsid w:val="00EC4599"/>
    <w:rsid w:val="00EC5EDA"/>
    <w:rsid w:val="00EC687D"/>
    <w:rsid w:val="00EC6F55"/>
    <w:rsid w:val="00EC7D76"/>
    <w:rsid w:val="00ED00ED"/>
    <w:rsid w:val="00ED175E"/>
    <w:rsid w:val="00ED1F36"/>
    <w:rsid w:val="00ED21A1"/>
    <w:rsid w:val="00ED4F76"/>
    <w:rsid w:val="00ED5514"/>
    <w:rsid w:val="00ED7222"/>
    <w:rsid w:val="00EE0140"/>
    <w:rsid w:val="00EE1F58"/>
    <w:rsid w:val="00EE2872"/>
    <w:rsid w:val="00EE2A7D"/>
    <w:rsid w:val="00EE3663"/>
    <w:rsid w:val="00EE60AB"/>
    <w:rsid w:val="00EE7DD5"/>
    <w:rsid w:val="00EF01ED"/>
    <w:rsid w:val="00EF01FB"/>
    <w:rsid w:val="00EF075C"/>
    <w:rsid w:val="00EF16FF"/>
    <w:rsid w:val="00EF1BBD"/>
    <w:rsid w:val="00EF31B3"/>
    <w:rsid w:val="00EF366B"/>
    <w:rsid w:val="00EF382E"/>
    <w:rsid w:val="00EF4736"/>
    <w:rsid w:val="00EF6A08"/>
    <w:rsid w:val="00F00AFE"/>
    <w:rsid w:val="00F01FC7"/>
    <w:rsid w:val="00F02908"/>
    <w:rsid w:val="00F02CE4"/>
    <w:rsid w:val="00F042F0"/>
    <w:rsid w:val="00F04378"/>
    <w:rsid w:val="00F051AE"/>
    <w:rsid w:val="00F0567D"/>
    <w:rsid w:val="00F06823"/>
    <w:rsid w:val="00F10509"/>
    <w:rsid w:val="00F10EFE"/>
    <w:rsid w:val="00F10F7E"/>
    <w:rsid w:val="00F119A0"/>
    <w:rsid w:val="00F1202A"/>
    <w:rsid w:val="00F12500"/>
    <w:rsid w:val="00F12700"/>
    <w:rsid w:val="00F141C8"/>
    <w:rsid w:val="00F147B9"/>
    <w:rsid w:val="00F15F62"/>
    <w:rsid w:val="00F1615F"/>
    <w:rsid w:val="00F16891"/>
    <w:rsid w:val="00F1770F"/>
    <w:rsid w:val="00F20959"/>
    <w:rsid w:val="00F21065"/>
    <w:rsid w:val="00F21273"/>
    <w:rsid w:val="00F22222"/>
    <w:rsid w:val="00F22802"/>
    <w:rsid w:val="00F23B03"/>
    <w:rsid w:val="00F2431E"/>
    <w:rsid w:val="00F25028"/>
    <w:rsid w:val="00F252B3"/>
    <w:rsid w:val="00F26900"/>
    <w:rsid w:val="00F300DC"/>
    <w:rsid w:val="00F306C2"/>
    <w:rsid w:val="00F311BB"/>
    <w:rsid w:val="00F31712"/>
    <w:rsid w:val="00F31E7E"/>
    <w:rsid w:val="00F33174"/>
    <w:rsid w:val="00F336AF"/>
    <w:rsid w:val="00F33DB9"/>
    <w:rsid w:val="00F353F7"/>
    <w:rsid w:val="00F35967"/>
    <w:rsid w:val="00F37111"/>
    <w:rsid w:val="00F37367"/>
    <w:rsid w:val="00F402F4"/>
    <w:rsid w:val="00F42FD4"/>
    <w:rsid w:val="00F43146"/>
    <w:rsid w:val="00F43803"/>
    <w:rsid w:val="00F44A87"/>
    <w:rsid w:val="00F44AEA"/>
    <w:rsid w:val="00F4503E"/>
    <w:rsid w:val="00F473D8"/>
    <w:rsid w:val="00F479C2"/>
    <w:rsid w:val="00F47FA6"/>
    <w:rsid w:val="00F501A8"/>
    <w:rsid w:val="00F51B27"/>
    <w:rsid w:val="00F52C54"/>
    <w:rsid w:val="00F53872"/>
    <w:rsid w:val="00F549E9"/>
    <w:rsid w:val="00F611EE"/>
    <w:rsid w:val="00F612FE"/>
    <w:rsid w:val="00F62149"/>
    <w:rsid w:val="00F62DF5"/>
    <w:rsid w:val="00F638C7"/>
    <w:rsid w:val="00F641B7"/>
    <w:rsid w:val="00F65B96"/>
    <w:rsid w:val="00F65DAB"/>
    <w:rsid w:val="00F66E90"/>
    <w:rsid w:val="00F67523"/>
    <w:rsid w:val="00F67594"/>
    <w:rsid w:val="00F70035"/>
    <w:rsid w:val="00F71FF0"/>
    <w:rsid w:val="00F73017"/>
    <w:rsid w:val="00F733A1"/>
    <w:rsid w:val="00F73915"/>
    <w:rsid w:val="00F74918"/>
    <w:rsid w:val="00F74E1C"/>
    <w:rsid w:val="00F76AC5"/>
    <w:rsid w:val="00F76AFA"/>
    <w:rsid w:val="00F77038"/>
    <w:rsid w:val="00F8024B"/>
    <w:rsid w:val="00F80B9D"/>
    <w:rsid w:val="00F81214"/>
    <w:rsid w:val="00F8129D"/>
    <w:rsid w:val="00F84979"/>
    <w:rsid w:val="00F85710"/>
    <w:rsid w:val="00F85F49"/>
    <w:rsid w:val="00F8606C"/>
    <w:rsid w:val="00F86771"/>
    <w:rsid w:val="00F87F7D"/>
    <w:rsid w:val="00F9185B"/>
    <w:rsid w:val="00F9438E"/>
    <w:rsid w:val="00F9624F"/>
    <w:rsid w:val="00F97190"/>
    <w:rsid w:val="00F975FC"/>
    <w:rsid w:val="00FA10D6"/>
    <w:rsid w:val="00FA140F"/>
    <w:rsid w:val="00FA22AF"/>
    <w:rsid w:val="00FA31F3"/>
    <w:rsid w:val="00FA5EA3"/>
    <w:rsid w:val="00FA6BF2"/>
    <w:rsid w:val="00FA760F"/>
    <w:rsid w:val="00FA7DC2"/>
    <w:rsid w:val="00FB2D6C"/>
    <w:rsid w:val="00FB4702"/>
    <w:rsid w:val="00FB74D8"/>
    <w:rsid w:val="00FB7CD4"/>
    <w:rsid w:val="00FC0919"/>
    <w:rsid w:val="00FC0DAB"/>
    <w:rsid w:val="00FC157E"/>
    <w:rsid w:val="00FC1BA6"/>
    <w:rsid w:val="00FC270F"/>
    <w:rsid w:val="00FC2873"/>
    <w:rsid w:val="00FC48FA"/>
    <w:rsid w:val="00FC53B6"/>
    <w:rsid w:val="00FC7EBC"/>
    <w:rsid w:val="00FD068E"/>
    <w:rsid w:val="00FD0B81"/>
    <w:rsid w:val="00FD1694"/>
    <w:rsid w:val="00FD17D8"/>
    <w:rsid w:val="00FD19B5"/>
    <w:rsid w:val="00FD1E2E"/>
    <w:rsid w:val="00FD27A1"/>
    <w:rsid w:val="00FD3DDB"/>
    <w:rsid w:val="00FD47DC"/>
    <w:rsid w:val="00FD56C2"/>
    <w:rsid w:val="00FD586F"/>
    <w:rsid w:val="00FD597C"/>
    <w:rsid w:val="00FD5D77"/>
    <w:rsid w:val="00FE004E"/>
    <w:rsid w:val="00FE0C10"/>
    <w:rsid w:val="00FE40FE"/>
    <w:rsid w:val="00FF10C7"/>
    <w:rsid w:val="00FF27A1"/>
    <w:rsid w:val="00FF2BA8"/>
    <w:rsid w:val="00FF3EA8"/>
    <w:rsid w:val="00FF44AD"/>
    <w:rsid w:val="00FF4F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46BE"/>
  <w15:docId w15:val="{FB1D8772-6B81-45DB-808D-DB5CAADE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1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7286"/>
    <w:pPr>
      <w:keepNext/>
      <w:keepLines/>
      <w:numPr>
        <w:numId w:val="1"/>
      </w:numPr>
      <w:spacing w:before="480"/>
      <w:outlineLvl w:val="0"/>
    </w:pPr>
    <w:rPr>
      <w:rFonts w:asciiTheme="majorHAnsi" w:eastAsiaTheme="majorEastAsia" w:hAnsiTheme="majorHAnsi" w:cstheme="majorBidi"/>
      <w:b/>
      <w:bCs/>
      <w:color w:val="2C6EAB" w:themeColor="accent1" w:themeShade="B5"/>
      <w:sz w:val="32"/>
      <w:szCs w:val="32"/>
      <w:lang w:val="en-US"/>
    </w:rPr>
  </w:style>
  <w:style w:type="paragraph" w:styleId="Heading2">
    <w:name w:val="heading 2"/>
    <w:basedOn w:val="Normal"/>
    <w:next w:val="Normal"/>
    <w:link w:val="Heading2Char"/>
    <w:uiPriority w:val="9"/>
    <w:unhideWhenUsed/>
    <w:qFormat/>
    <w:rsid w:val="00597286"/>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597286"/>
    <w:pPr>
      <w:keepNext/>
      <w:keepLines/>
      <w:numPr>
        <w:ilvl w:val="2"/>
        <w:numId w:val="1"/>
      </w:numPr>
      <w:spacing w:before="200"/>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unhideWhenUsed/>
    <w:qFormat/>
    <w:rsid w:val="00597286"/>
    <w:pPr>
      <w:keepNext/>
      <w:keepLines/>
      <w:numPr>
        <w:ilvl w:val="3"/>
        <w:numId w:val="1"/>
      </w:numPr>
      <w:spacing w:before="200"/>
      <w:outlineLvl w:val="3"/>
    </w:pPr>
    <w:rPr>
      <w:rFonts w:asciiTheme="majorHAnsi" w:eastAsiaTheme="majorEastAsia" w:hAnsiTheme="majorHAnsi" w:cstheme="majorBidi"/>
      <w:b/>
      <w:bCs/>
      <w:i/>
      <w:iCs/>
      <w:color w:val="5B9BD5" w:themeColor="accent1"/>
      <w:lang w:val="en-US"/>
    </w:rPr>
  </w:style>
  <w:style w:type="paragraph" w:styleId="Heading5">
    <w:name w:val="heading 5"/>
    <w:basedOn w:val="Normal"/>
    <w:next w:val="Normal"/>
    <w:link w:val="Heading5Char"/>
    <w:uiPriority w:val="9"/>
    <w:unhideWhenUsed/>
    <w:qFormat/>
    <w:rsid w:val="00597286"/>
    <w:pPr>
      <w:keepNext/>
      <w:keepLines/>
      <w:numPr>
        <w:ilvl w:val="4"/>
        <w:numId w:val="1"/>
      </w:numPr>
      <w:spacing w:before="200"/>
      <w:outlineLvl w:val="4"/>
    </w:pPr>
    <w:rPr>
      <w:rFonts w:asciiTheme="majorHAnsi" w:eastAsiaTheme="majorEastAsia" w:hAnsiTheme="majorHAnsi" w:cstheme="majorBidi"/>
      <w:color w:val="1F4D78" w:themeColor="accent1" w:themeShade="7F"/>
      <w:lang w:val="en-US"/>
    </w:rPr>
  </w:style>
  <w:style w:type="paragraph" w:styleId="Heading6">
    <w:name w:val="heading 6"/>
    <w:basedOn w:val="Normal"/>
    <w:next w:val="Normal"/>
    <w:link w:val="Heading6Char"/>
    <w:uiPriority w:val="9"/>
    <w:unhideWhenUsed/>
    <w:qFormat/>
    <w:rsid w:val="00597286"/>
    <w:pPr>
      <w:keepNext/>
      <w:keepLines/>
      <w:numPr>
        <w:ilvl w:val="5"/>
        <w:numId w:val="1"/>
      </w:numPr>
      <w:spacing w:before="200"/>
      <w:outlineLvl w:val="5"/>
    </w:pPr>
    <w:rPr>
      <w:rFonts w:asciiTheme="majorHAnsi" w:eastAsiaTheme="majorEastAsia" w:hAnsiTheme="majorHAnsi" w:cstheme="majorBidi"/>
      <w:i/>
      <w:iCs/>
      <w:color w:val="1F4D78" w:themeColor="accent1" w:themeShade="7F"/>
      <w:lang w:val="en-US"/>
    </w:rPr>
  </w:style>
  <w:style w:type="paragraph" w:styleId="Heading7">
    <w:name w:val="heading 7"/>
    <w:basedOn w:val="Normal"/>
    <w:next w:val="Normal"/>
    <w:link w:val="Heading7Char"/>
    <w:uiPriority w:val="9"/>
    <w:semiHidden/>
    <w:unhideWhenUsed/>
    <w:qFormat/>
    <w:rsid w:val="00597286"/>
    <w:pPr>
      <w:keepNext/>
      <w:keepLines/>
      <w:numPr>
        <w:ilvl w:val="6"/>
        <w:numId w:val="1"/>
      </w:numPr>
      <w:spacing w:before="20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59728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59728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0635"/>
  </w:style>
  <w:style w:type="character" w:styleId="Hyperlink">
    <w:name w:val="Hyperlink"/>
    <w:basedOn w:val="DefaultParagraphFont"/>
    <w:uiPriority w:val="99"/>
    <w:semiHidden/>
    <w:unhideWhenUsed/>
    <w:rsid w:val="008E0635"/>
    <w:rPr>
      <w:color w:val="0000FF"/>
      <w:u w:val="single"/>
    </w:rPr>
  </w:style>
  <w:style w:type="character" w:styleId="CommentReference">
    <w:name w:val="annotation reference"/>
    <w:basedOn w:val="DefaultParagraphFont"/>
    <w:uiPriority w:val="99"/>
    <w:semiHidden/>
    <w:unhideWhenUsed/>
    <w:rsid w:val="00AA3D3E"/>
    <w:rPr>
      <w:sz w:val="16"/>
      <w:szCs w:val="16"/>
    </w:rPr>
  </w:style>
  <w:style w:type="paragraph" w:styleId="CommentText">
    <w:name w:val="annotation text"/>
    <w:basedOn w:val="Normal"/>
    <w:link w:val="CommentTextChar"/>
    <w:uiPriority w:val="99"/>
    <w:unhideWhenUsed/>
    <w:rsid w:val="00AA3D3E"/>
    <w:rPr>
      <w:sz w:val="20"/>
      <w:szCs w:val="20"/>
    </w:rPr>
  </w:style>
  <w:style w:type="character" w:customStyle="1" w:styleId="CommentTextChar">
    <w:name w:val="Comment Text Char"/>
    <w:basedOn w:val="DefaultParagraphFont"/>
    <w:link w:val="CommentText"/>
    <w:uiPriority w:val="99"/>
    <w:rsid w:val="00AA3D3E"/>
    <w:rPr>
      <w:sz w:val="20"/>
      <w:szCs w:val="20"/>
    </w:rPr>
  </w:style>
  <w:style w:type="paragraph" w:styleId="CommentSubject">
    <w:name w:val="annotation subject"/>
    <w:basedOn w:val="CommentText"/>
    <w:next w:val="CommentText"/>
    <w:link w:val="CommentSubjectChar"/>
    <w:uiPriority w:val="99"/>
    <w:semiHidden/>
    <w:unhideWhenUsed/>
    <w:rsid w:val="00AA3D3E"/>
    <w:rPr>
      <w:b/>
      <w:bCs/>
    </w:rPr>
  </w:style>
  <w:style w:type="character" w:customStyle="1" w:styleId="CommentSubjectChar">
    <w:name w:val="Comment Subject Char"/>
    <w:basedOn w:val="CommentTextChar"/>
    <w:link w:val="CommentSubject"/>
    <w:uiPriority w:val="99"/>
    <w:semiHidden/>
    <w:rsid w:val="00AA3D3E"/>
    <w:rPr>
      <w:b/>
      <w:bCs/>
      <w:sz w:val="20"/>
      <w:szCs w:val="20"/>
    </w:rPr>
  </w:style>
  <w:style w:type="paragraph" w:styleId="BalloonText">
    <w:name w:val="Balloon Text"/>
    <w:basedOn w:val="Normal"/>
    <w:link w:val="BalloonTextChar"/>
    <w:uiPriority w:val="99"/>
    <w:semiHidden/>
    <w:unhideWhenUsed/>
    <w:rsid w:val="00AA3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3E"/>
    <w:rPr>
      <w:rFonts w:ascii="Segoe UI" w:hAnsi="Segoe UI" w:cs="Segoe UI"/>
      <w:sz w:val="18"/>
      <w:szCs w:val="18"/>
    </w:rPr>
  </w:style>
  <w:style w:type="character" w:customStyle="1" w:styleId="Heading1Char">
    <w:name w:val="Heading 1 Char"/>
    <w:basedOn w:val="DefaultParagraphFont"/>
    <w:link w:val="Heading1"/>
    <w:uiPriority w:val="9"/>
    <w:rsid w:val="00597286"/>
    <w:rPr>
      <w:rFonts w:asciiTheme="majorHAnsi" w:eastAsiaTheme="majorEastAsia" w:hAnsiTheme="majorHAnsi" w:cstheme="majorBidi"/>
      <w:b/>
      <w:bCs/>
      <w:color w:val="2C6EAB" w:themeColor="accent1" w:themeShade="B5"/>
      <w:sz w:val="32"/>
      <w:szCs w:val="32"/>
      <w:lang w:val="en-US"/>
    </w:rPr>
  </w:style>
  <w:style w:type="character" w:customStyle="1" w:styleId="Heading2Char">
    <w:name w:val="Heading 2 Char"/>
    <w:basedOn w:val="DefaultParagraphFont"/>
    <w:link w:val="Heading2"/>
    <w:uiPriority w:val="9"/>
    <w:rsid w:val="00597286"/>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597286"/>
    <w:rPr>
      <w:rFonts w:asciiTheme="majorHAnsi" w:eastAsiaTheme="majorEastAsia" w:hAnsiTheme="majorHAnsi" w:cstheme="majorBidi"/>
      <w:b/>
      <w:bCs/>
      <w:color w:val="5B9BD5" w:themeColor="accent1"/>
      <w:sz w:val="24"/>
      <w:szCs w:val="24"/>
      <w:lang w:val="en-US"/>
    </w:rPr>
  </w:style>
  <w:style w:type="character" w:customStyle="1" w:styleId="Heading4Char">
    <w:name w:val="Heading 4 Char"/>
    <w:basedOn w:val="DefaultParagraphFont"/>
    <w:link w:val="Heading4"/>
    <w:uiPriority w:val="9"/>
    <w:rsid w:val="00597286"/>
    <w:rPr>
      <w:rFonts w:asciiTheme="majorHAnsi" w:eastAsiaTheme="majorEastAsia" w:hAnsiTheme="majorHAnsi" w:cstheme="majorBidi"/>
      <w:b/>
      <w:bCs/>
      <w:i/>
      <w:iCs/>
      <w:color w:val="5B9BD5" w:themeColor="accent1"/>
      <w:sz w:val="24"/>
      <w:szCs w:val="24"/>
      <w:lang w:val="en-US"/>
    </w:rPr>
  </w:style>
  <w:style w:type="character" w:customStyle="1" w:styleId="Heading5Char">
    <w:name w:val="Heading 5 Char"/>
    <w:basedOn w:val="DefaultParagraphFont"/>
    <w:link w:val="Heading5"/>
    <w:uiPriority w:val="9"/>
    <w:rsid w:val="00597286"/>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rsid w:val="00597286"/>
    <w:rPr>
      <w:rFonts w:asciiTheme="majorHAnsi" w:eastAsiaTheme="majorEastAsia" w:hAnsiTheme="majorHAnsi" w:cstheme="majorBidi"/>
      <w:i/>
      <w:iCs/>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597286"/>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597286"/>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597286"/>
    <w:rPr>
      <w:rFonts w:asciiTheme="majorHAnsi" w:eastAsiaTheme="majorEastAsia" w:hAnsiTheme="majorHAnsi" w:cstheme="majorBidi"/>
      <w:i/>
      <w:iCs/>
      <w:color w:val="404040" w:themeColor="text1" w:themeTint="BF"/>
      <w:sz w:val="20"/>
      <w:szCs w:val="20"/>
      <w:lang w:val="en-US"/>
    </w:rPr>
  </w:style>
  <w:style w:type="table" w:styleId="TableGrid">
    <w:name w:val="Table Grid"/>
    <w:basedOn w:val="TableNormal"/>
    <w:uiPriority w:val="59"/>
    <w:rsid w:val="0059728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97286"/>
  </w:style>
  <w:style w:type="paragraph" w:styleId="ListParagraph">
    <w:name w:val="List Paragraph"/>
    <w:basedOn w:val="Normal"/>
    <w:uiPriority w:val="34"/>
    <w:qFormat/>
    <w:rsid w:val="00597286"/>
    <w:pPr>
      <w:ind w:left="720"/>
      <w:contextualSpacing/>
    </w:pPr>
    <w:rPr>
      <w:rFonts w:eastAsiaTheme="minorEastAsia"/>
      <w:lang w:val="en-US"/>
    </w:rPr>
  </w:style>
  <w:style w:type="paragraph" w:styleId="Revision">
    <w:name w:val="Revision"/>
    <w:hidden/>
    <w:uiPriority w:val="99"/>
    <w:semiHidden/>
    <w:rsid w:val="007A494C"/>
    <w:pPr>
      <w:spacing w:after="0" w:line="240" w:lineRule="auto"/>
    </w:pPr>
  </w:style>
  <w:style w:type="character" w:styleId="FootnoteReference">
    <w:name w:val="footnote reference"/>
    <w:basedOn w:val="DefaultParagraphFont"/>
    <w:uiPriority w:val="99"/>
    <w:unhideWhenUsed/>
    <w:rsid w:val="008316DF"/>
    <w:rPr>
      <w:vertAlign w:val="superscript"/>
    </w:rPr>
  </w:style>
  <w:style w:type="paragraph" w:styleId="FootnoteText">
    <w:name w:val="footnote text"/>
    <w:basedOn w:val="Normal"/>
    <w:link w:val="FootnoteTextChar"/>
    <w:uiPriority w:val="99"/>
    <w:unhideWhenUsed/>
    <w:rsid w:val="004539CC"/>
    <w:rPr>
      <w:rFonts w:eastAsiaTheme="minorEastAsia"/>
      <w:lang w:val="en-US"/>
    </w:rPr>
  </w:style>
  <w:style w:type="character" w:customStyle="1" w:styleId="FootnoteTextChar">
    <w:name w:val="Footnote Text Char"/>
    <w:basedOn w:val="DefaultParagraphFont"/>
    <w:link w:val="FootnoteText"/>
    <w:uiPriority w:val="99"/>
    <w:rsid w:val="004539CC"/>
    <w:rPr>
      <w:rFonts w:eastAsiaTheme="minorEastAsia"/>
      <w:sz w:val="24"/>
      <w:szCs w:val="24"/>
      <w:lang w:val="en-US"/>
    </w:rPr>
  </w:style>
  <w:style w:type="paragraph" w:styleId="Header">
    <w:name w:val="header"/>
    <w:basedOn w:val="Normal"/>
    <w:link w:val="HeaderChar"/>
    <w:uiPriority w:val="99"/>
    <w:unhideWhenUsed/>
    <w:rsid w:val="009271D2"/>
    <w:pPr>
      <w:tabs>
        <w:tab w:val="center" w:pos="4513"/>
        <w:tab w:val="right" w:pos="9026"/>
      </w:tabs>
    </w:pPr>
  </w:style>
  <w:style w:type="character" w:customStyle="1" w:styleId="HeaderChar">
    <w:name w:val="Header Char"/>
    <w:basedOn w:val="DefaultParagraphFont"/>
    <w:link w:val="Header"/>
    <w:uiPriority w:val="99"/>
    <w:rsid w:val="009271D2"/>
  </w:style>
  <w:style w:type="paragraph" w:styleId="Footer">
    <w:name w:val="footer"/>
    <w:basedOn w:val="Normal"/>
    <w:link w:val="FooterChar"/>
    <w:uiPriority w:val="99"/>
    <w:unhideWhenUsed/>
    <w:rsid w:val="009271D2"/>
    <w:pPr>
      <w:tabs>
        <w:tab w:val="center" w:pos="4513"/>
        <w:tab w:val="right" w:pos="9026"/>
      </w:tabs>
    </w:pPr>
  </w:style>
  <w:style w:type="character" w:customStyle="1" w:styleId="FooterChar">
    <w:name w:val="Footer Char"/>
    <w:basedOn w:val="DefaultParagraphFont"/>
    <w:link w:val="Footer"/>
    <w:uiPriority w:val="99"/>
    <w:rsid w:val="009271D2"/>
  </w:style>
  <w:style w:type="character" w:styleId="Strong">
    <w:name w:val="Strong"/>
    <w:basedOn w:val="DefaultParagraphFont"/>
    <w:uiPriority w:val="22"/>
    <w:qFormat/>
    <w:rsid w:val="00D2661D"/>
    <w:rPr>
      <w:b/>
      <w:bCs/>
    </w:rPr>
  </w:style>
  <w:style w:type="character" w:customStyle="1" w:styleId="txt">
    <w:name w:val="txt"/>
    <w:basedOn w:val="DefaultParagraphFont"/>
    <w:rsid w:val="00E83A8A"/>
  </w:style>
  <w:style w:type="paragraph" w:styleId="NormalWeb">
    <w:name w:val="Normal (Web)"/>
    <w:basedOn w:val="Normal"/>
    <w:uiPriority w:val="99"/>
    <w:semiHidden/>
    <w:unhideWhenUsed/>
    <w:rsid w:val="009C4392"/>
    <w:pPr>
      <w:spacing w:before="100" w:beforeAutospacing="1" w:after="100" w:afterAutospacing="1"/>
    </w:pPr>
    <w:rPr>
      <w:lang w:eastAsia="en-GB"/>
    </w:rPr>
  </w:style>
  <w:style w:type="character" w:styleId="Emphasis">
    <w:name w:val="Emphasis"/>
    <w:basedOn w:val="DefaultParagraphFont"/>
    <w:uiPriority w:val="20"/>
    <w:qFormat/>
    <w:rsid w:val="009C4392"/>
    <w:rPr>
      <w:i/>
      <w:iCs/>
    </w:rPr>
  </w:style>
  <w:style w:type="paragraph" w:customStyle="1" w:styleId="Default">
    <w:name w:val="Default"/>
    <w:rsid w:val="006A25C5"/>
    <w:pPr>
      <w:autoSpaceDE w:val="0"/>
      <w:autoSpaceDN w:val="0"/>
      <w:adjustRightInd w:val="0"/>
      <w:spacing w:after="0" w:line="240" w:lineRule="auto"/>
    </w:pPr>
    <w:rPr>
      <w:rFonts w:ascii="Arial" w:hAnsi="Arial" w:cs="Arial"/>
      <w:color w:val="000000"/>
      <w:sz w:val="24"/>
      <w:szCs w:val="24"/>
    </w:rPr>
  </w:style>
  <w:style w:type="character" w:customStyle="1" w:styleId="xxxxxxxspelle">
    <w:name w:val="x_x_x_x_x_x_x_spelle"/>
    <w:basedOn w:val="DefaultParagraphFont"/>
    <w:rsid w:val="000418F4"/>
  </w:style>
  <w:style w:type="paragraph" w:customStyle="1" w:styleId="xxxxxxxmsonormal">
    <w:name w:val="x_x_x_x_x_x_x_msonormal"/>
    <w:basedOn w:val="Normal"/>
    <w:rsid w:val="008875EF"/>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550">
      <w:bodyDiv w:val="1"/>
      <w:marLeft w:val="0"/>
      <w:marRight w:val="0"/>
      <w:marTop w:val="0"/>
      <w:marBottom w:val="0"/>
      <w:divBdr>
        <w:top w:val="none" w:sz="0" w:space="0" w:color="auto"/>
        <w:left w:val="none" w:sz="0" w:space="0" w:color="auto"/>
        <w:bottom w:val="none" w:sz="0" w:space="0" w:color="auto"/>
        <w:right w:val="none" w:sz="0" w:space="0" w:color="auto"/>
      </w:divBdr>
    </w:div>
    <w:div w:id="50035639">
      <w:bodyDiv w:val="1"/>
      <w:marLeft w:val="0"/>
      <w:marRight w:val="0"/>
      <w:marTop w:val="0"/>
      <w:marBottom w:val="0"/>
      <w:divBdr>
        <w:top w:val="none" w:sz="0" w:space="0" w:color="auto"/>
        <w:left w:val="none" w:sz="0" w:space="0" w:color="auto"/>
        <w:bottom w:val="none" w:sz="0" w:space="0" w:color="auto"/>
        <w:right w:val="none" w:sz="0" w:space="0" w:color="auto"/>
      </w:divBdr>
    </w:div>
    <w:div w:id="97139419">
      <w:bodyDiv w:val="1"/>
      <w:marLeft w:val="0"/>
      <w:marRight w:val="0"/>
      <w:marTop w:val="0"/>
      <w:marBottom w:val="0"/>
      <w:divBdr>
        <w:top w:val="none" w:sz="0" w:space="0" w:color="auto"/>
        <w:left w:val="none" w:sz="0" w:space="0" w:color="auto"/>
        <w:bottom w:val="none" w:sz="0" w:space="0" w:color="auto"/>
        <w:right w:val="none" w:sz="0" w:space="0" w:color="auto"/>
      </w:divBdr>
    </w:div>
    <w:div w:id="160893294">
      <w:bodyDiv w:val="1"/>
      <w:marLeft w:val="0"/>
      <w:marRight w:val="0"/>
      <w:marTop w:val="0"/>
      <w:marBottom w:val="0"/>
      <w:divBdr>
        <w:top w:val="none" w:sz="0" w:space="0" w:color="auto"/>
        <w:left w:val="none" w:sz="0" w:space="0" w:color="auto"/>
        <w:bottom w:val="none" w:sz="0" w:space="0" w:color="auto"/>
        <w:right w:val="none" w:sz="0" w:space="0" w:color="auto"/>
      </w:divBdr>
    </w:div>
    <w:div w:id="170066780">
      <w:bodyDiv w:val="1"/>
      <w:marLeft w:val="0"/>
      <w:marRight w:val="0"/>
      <w:marTop w:val="0"/>
      <w:marBottom w:val="0"/>
      <w:divBdr>
        <w:top w:val="none" w:sz="0" w:space="0" w:color="auto"/>
        <w:left w:val="none" w:sz="0" w:space="0" w:color="auto"/>
        <w:bottom w:val="none" w:sz="0" w:space="0" w:color="auto"/>
        <w:right w:val="none" w:sz="0" w:space="0" w:color="auto"/>
      </w:divBdr>
    </w:div>
    <w:div w:id="203951567">
      <w:bodyDiv w:val="1"/>
      <w:marLeft w:val="0"/>
      <w:marRight w:val="0"/>
      <w:marTop w:val="0"/>
      <w:marBottom w:val="0"/>
      <w:divBdr>
        <w:top w:val="none" w:sz="0" w:space="0" w:color="auto"/>
        <w:left w:val="none" w:sz="0" w:space="0" w:color="auto"/>
        <w:bottom w:val="none" w:sz="0" w:space="0" w:color="auto"/>
        <w:right w:val="none" w:sz="0" w:space="0" w:color="auto"/>
      </w:divBdr>
    </w:div>
    <w:div w:id="220019062">
      <w:bodyDiv w:val="1"/>
      <w:marLeft w:val="0"/>
      <w:marRight w:val="0"/>
      <w:marTop w:val="0"/>
      <w:marBottom w:val="0"/>
      <w:divBdr>
        <w:top w:val="none" w:sz="0" w:space="0" w:color="auto"/>
        <w:left w:val="none" w:sz="0" w:space="0" w:color="auto"/>
        <w:bottom w:val="none" w:sz="0" w:space="0" w:color="auto"/>
        <w:right w:val="none" w:sz="0" w:space="0" w:color="auto"/>
      </w:divBdr>
      <w:divsChild>
        <w:div w:id="574978994">
          <w:marLeft w:val="0"/>
          <w:marRight w:val="0"/>
          <w:marTop w:val="0"/>
          <w:marBottom w:val="0"/>
          <w:divBdr>
            <w:top w:val="none" w:sz="0" w:space="0" w:color="auto"/>
            <w:left w:val="none" w:sz="0" w:space="0" w:color="auto"/>
            <w:bottom w:val="none" w:sz="0" w:space="0" w:color="auto"/>
            <w:right w:val="none" w:sz="0" w:space="0" w:color="auto"/>
          </w:divBdr>
        </w:div>
        <w:div w:id="386997125">
          <w:marLeft w:val="0"/>
          <w:marRight w:val="0"/>
          <w:marTop w:val="0"/>
          <w:marBottom w:val="0"/>
          <w:divBdr>
            <w:top w:val="none" w:sz="0" w:space="0" w:color="auto"/>
            <w:left w:val="none" w:sz="0" w:space="0" w:color="auto"/>
            <w:bottom w:val="none" w:sz="0" w:space="0" w:color="auto"/>
            <w:right w:val="none" w:sz="0" w:space="0" w:color="auto"/>
          </w:divBdr>
        </w:div>
        <w:div w:id="1503087101">
          <w:marLeft w:val="0"/>
          <w:marRight w:val="0"/>
          <w:marTop w:val="0"/>
          <w:marBottom w:val="0"/>
          <w:divBdr>
            <w:top w:val="none" w:sz="0" w:space="0" w:color="auto"/>
            <w:left w:val="none" w:sz="0" w:space="0" w:color="auto"/>
            <w:bottom w:val="none" w:sz="0" w:space="0" w:color="auto"/>
            <w:right w:val="none" w:sz="0" w:space="0" w:color="auto"/>
          </w:divBdr>
        </w:div>
        <w:div w:id="284970581">
          <w:marLeft w:val="0"/>
          <w:marRight w:val="0"/>
          <w:marTop w:val="0"/>
          <w:marBottom w:val="0"/>
          <w:divBdr>
            <w:top w:val="none" w:sz="0" w:space="0" w:color="auto"/>
            <w:left w:val="none" w:sz="0" w:space="0" w:color="auto"/>
            <w:bottom w:val="none" w:sz="0" w:space="0" w:color="auto"/>
            <w:right w:val="none" w:sz="0" w:space="0" w:color="auto"/>
          </w:divBdr>
        </w:div>
        <w:div w:id="751586496">
          <w:marLeft w:val="0"/>
          <w:marRight w:val="0"/>
          <w:marTop w:val="0"/>
          <w:marBottom w:val="0"/>
          <w:divBdr>
            <w:top w:val="none" w:sz="0" w:space="0" w:color="auto"/>
            <w:left w:val="none" w:sz="0" w:space="0" w:color="auto"/>
            <w:bottom w:val="none" w:sz="0" w:space="0" w:color="auto"/>
            <w:right w:val="none" w:sz="0" w:space="0" w:color="auto"/>
          </w:divBdr>
        </w:div>
      </w:divsChild>
    </w:div>
    <w:div w:id="251478498">
      <w:bodyDiv w:val="1"/>
      <w:marLeft w:val="0"/>
      <w:marRight w:val="0"/>
      <w:marTop w:val="0"/>
      <w:marBottom w:val="0"/>
      <w:divBdr>
        <w:top w:val="none" w:sz="0" w:space="0" w:color="auto"/>
        <w:left w:val="none" w:sz="0" w:space="0" w:color="auto"/>
        <w:bottom w:val="none" w:sz="0" w:space="0" w:color="auto"/>
        <w:right w:val="none" w:sz="0" w:space="0" w:color="auto"/>
      </w:divBdr>
    </w:div>
    <w:div w:id="256522237">
      <w:bodyDiv w:val="1"/>
      <w:marLeft w:val="0"/>
      <w:marRight w:val="0"/>
      <w:marTop w:val="0"/>
      <w:marBottom w:val="0"/>
      <w:divBdr>
        <w:top w:val="none" w:sz="0" w:space="0" w:color="auto"/>
        <w:left w:val="none" w:sz="0" w:space="0" w:color="auto"/>
        <w:bottom w:val="none" w:sz="0" w:space="0" w:color="auto"/>
        <w:right w:val="none" w:sz="0" w:space="0" w:color="auto"/>
      </w:divBdr>
    </w:div>
    <w:div w:id="265819445">
      <w:bodyDiv w:val="1"/>
      <w:marLeft w:val="0"/>
      <w:marRight w:val="0"/>
      <w:marTop w:val="0"/>
      <w:marBottom w:val="0"/>
      <w:divBdr>
        <w:top w:val="none" w:sz="0" w:space="0" w:color="auto"/>
        <w:left w:val="none" w:sz="0" w:space="0" w:color="auto"/>
        <w:bottom w:val="none" w:sz="0" w:space="0" w:color="auto"/>
        <w:right w:val="none" w:sz="0" w:space="0" w:color="auto"/>
      </w:divBdr>
    </w:div>
    <w:div w:id="294414382">
      <w:bodyDiv w:val="1"/>
      <w:marLeft w:val="0"/>
      <w:marRight w:val="0"/>
      <w:marTop w:val="0"/>
      <w:marBottom w:val="0"/>
      <w:divBdr>
        <w:top w:val="none" w:sz="0" w:space="0" w:color="auto"/>
        <w:left w:val="none" w:sz="0" w:space="0" w:color="auto"/>
        <w:bottom w:val="none" w:sz="0" w:space="0" w:color="auto"/>
        <w:right w:val="none" w:sz="0" w:space="0" w:color="auto"/>
      </w:divBdr>
    </w:div>
    <w:div w:id="403840687">
      <w:bodyDiv w:val="1"/>
      <w:marLeft w:val="0"/>
      <w:marRight w:val="0"/>
      <w:marTop w:val="0"/>
      <w:marBottom w:val="0"/>
      <w:divBdr>
        <w:top w:val="none" w:sz="0" w:space="0" w:color="auto"/>
        <w:left w:val="none" w:sz="0" w:space="0" w:color="auto"/>
        <w:bottom w:val="none" w:sz="0" w:space="0" w:color="auto"/>
        <w:right w:val="none" w:sz="0" w:space="0" w:color="auto"/>
      </w:divBdr>
    </w:div>
    <w:div w:id="416102396">
      <w:bodyDiv w:val="1"/>
      <w:marLeft w:val="0"/>
      <w:marRight w:val="0"/>
      <w:marTop w:val="0"/>
      <w:marBottom w:val="0"/>
      <w:divBdr>
        <w:top w:val="none" w:sz="0" w:space="0" w:color="auto"/>
        <w:left w:val="none" w:sz="0" w:space="0" w:color="auto"/>
        <w:bottom w:val="none" w:sz="0" w:space="0" w:color="auto"/>
        <w:right w:val="none" w:sz="0" w:space="0" w:color="auto"/>
      </w:divBdr>
    </w:div>
    <w:div w:id="420641797">
      <w:bodyDiv w:val="1"/>
      <w:marLeft w:val="0"/>
      <w:marRight w:val="0"/>
      <w:marTop w:val="0"/>
      <w:marBottom w:val="0"/>
      <w:divBdr>
        <w:top w:val="none" w:sz="0" w:space="0" w:color="auto"/>
        <w:left w:val="none" w:sz="0" w:space="0" w:color="auto"/>
        <w:bottom w:val="none" w:sz="0" w:space="0" w:color="auto"/>
        <w:right w:val="none" w:sz="0" w:space="0" w:color="auto"/>
      </w:divBdr>
    </w:div>
    <w:div w:id="461190052">
      <w:bodyDiv w:val="1"/>
      <w:marLeft w:val="0"/>
      <w:marRight w:val="0"/>
      <w:marTop w:val="0"/>
      <w:marBottom w:val="0"/>
      <w:divBdr>
        <w:top w:val="none" w:sz="0" w:space="0" w:color="auto"/>
        <w:left w:val="none" w:sz="0" w:space="0" w:color="auto"/>
        <w:bottom w:val="none" w:sz="0" w:space="0" w:color="auto"/>
        <w:right w:val="none" w:sz="0" w:space="0" w:color="auto"/>
      </w:divBdr>
    </w:div>
    <w:div w:id="461536705">
      <w:bodyDiv w:val="1"/>
      <w:marLeft w:val="0"/>
      <w:marRight w:val="0"/>
      <w:marTop w:val="0"/>
      <w:marBottom w:val="0"/>
      <w:divBdr>
        <w:top w:val="none" w:sz="0" w:space="0" w:color="auto"/>
        <w:left w:val="none" w:sz="0" w:space="0" w:color="auto"/>
        <w:bottom w:val="none" w:sz="0" w:space="0" w:color="auto"/>
        <w:right w:val="none" w:sz="0" w:space="0" w:color="auto"/>
      </w:divBdr>
    </w:div>
    <w:div w:id="536044637">
      <w:bodyDiv w:val="1"/>
      <w:marLeft w:val="0"/>
      <w:marRight w:val="0"/>
      <w:marTop w:val="0"/>
      <w:marBottom w:val="0"/>
      <w:divBdr>
        <w:top w:val="none" w:sz="0" w:space="0" w:color="auto"/>
        <w:left w:val="none" w:sz="0" w:space="0" w:color="auto"/>
        <w:bottom w:val="none" w:sz="0" w:space="0" w:color="auto"/>
        <w:right w:val="none" w:sz="0" w:space="0" w:color="auto"/>
      </w:divBdr>
    </w:div>
    <w:div w:id="544215724">
      <w:bodyDiv w:val="1"/>
      <w:marLeft w:val="0"/>
      <w:marRight w:val="0"/>
      <w:marTop w:val="0"/>
      <w:marBottom w:val="0"/>
      <w:divBdr>
        <w:top w:val="none" w:sz="0" w:space="0" w:color="auto"/>
        <w:left w:val="none" w:sz="0" w:space="0" w:color="auto"/>
        <w:bottom w:val="none" w:sz="0" w:space="0" w:color="auto"/>
        <w:right w:val="none" w:sz="0" w:space="0" w:color="auto"/>
      </w:divBdr>
    </w:div>
    <w:div w:id="561478410">
      <w:bodyDiv w:val="1"/>
      <w:marLeft w:val="0"/>
      <w:marRight w:val="0"/>
      <w:marTop w:val="0"/>
      <w:marBottom w:val="0"/>
      <w:divBdr>
        <w:top w:val="none" w:sz="0" w:space="0" w:color="auto"/>
        <w:left w:val="none" w:sz="0" w:space="0" w:color="auto"/>
        <w:bottom w:val="none" w:sz="0" w:space="0" w:color="auto"/>
        <w:right w:val="none" w:sz="0" w:space="0" w:color="auto"/>
      </w:divBdr>
    </w:div>
    <w:div w:id="568998546">
      <w:bodyDiv w:val="1"/>
      <w:marLeft w:val="0"/>
      <w:marRight w:val="0"/>
      <w:marTop w:val="0"/>
      <w:marBottom w:val="0"/>
      <w:divBdr>
        <w:top w:val="none" w:sz="0" w:space="0" w:color="auto"/>
        <w:left w:val="none" w:sz="0" w:space="0" w:color="auto"/>
        <w:bottom w:val="none" w:sz="0" w:space="0" w:color="auto"/>
        <w:right w:val="none" w:sz="0" w:space="0" w:color="auto"/>
      </w:divBdr>
    </w:div>
    <w:div w:id="629092344">
      <w:bodyDiv w:val="1"/>
      <w:marLeft w:val="0"/>
      <w:marRight w:val="0"/>
      <w:marTop w:val="0"/>
      <w:marBottom w:val="0"/>
      <w:divBdr>
        <w:top w:val="none" w:sz="0" w:space="0" w:color="auto"/>
        <w:left w:val="none" w:sz="0" w:space="0" w:color="auto"/>
        <w:bottom w:val="none" w:sz="0" w:space="0" w:color="auto"/>
        <w:right w:val="none" w:sz="0" w:space="0" w:color="auto"/>
      </w:divBdr>
    </w:div>
    <w:div w:id="6995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474056">
          <w:marLeft w:val="0"/>
          <w:marRight w:val="0"/>
          <w:marTop w:val="0"/>
          <w:marBottom w:val="0"/>
          <w:divBdr>
            <w:top w:val="none" w:sz="0" w:space="0" w:color="auto"/>
            <w:left w:val="none" w:sz="0" w:space="0" w:color="auto"/>
            <w:bottom w:val="none" w:sz="0" w:space="0" w:color="auto"/>
            <w:right w:val="none" w:sz="0" w:space="0" w:color="auto"/>
          </w:divBdr>
        </w:div>
        <w:div w:id="1329599153">
          <w:marLeft w:val="0"/>
          <w:marRight w:val="0"/>
          <w:marTop w:val="0"/>
          <w:marBottom w:val="0"/>
          <w:divBdr>
            <w:top w:val="none" w:sz="0" w:space="0" w:color="auto"/>
            <w:left w:val="none" w:sz="0" w:space="0" w:color="auto"/>
            <w:bottom w:val="none" w:sz="0" w:space="0" w:color="auto"/>
            <w:right w:val="none" w:sz="0" w:space="0" w:color="auto"/>
          </w:divBdr>
        </w:div>
        <w:div w:id="221185694">
          <w:marLeft w:val="0"/>
          <w:marRight w:val="0"/>
          <w:marTop w:val="0"/>
          <w:marBottom w:val="0"/>
          <w:divBdr>
            <w:top w:val="none" w:sz="0" w:space="0" w:color="auto"/>
            <w:left w:val="none" w:sz="0" w:space="0" w:color="auto"/>
            <w:bottom w:val="none" w:sz="0" w:space="0" w:color="auto"/>
            <w:right w:val="none" w:sz="0" w:space="0" w:color="auto"/>
          </w:divBdr>
        </w:div>
        <w:div w:id="1953634350">
          <w:marLeft w:val="0"/>
          <w:marRight w:val="0"/>
          <w:marTop w:val="0"/>
          <w:marBottom w:val="0"/>
          <w:divBdr>
            <w:top w:val="none" w:sz="0" w:space="0" w:color="auto"/>
            <w:left w:val="none" w:sz="0" w:space="0" w:color="auto"/>
            <w:bottom w:val="none" w:sz="0" w:space="0" w:color="auto"/>
            <w:right w:val="none" w:sz="0" w:space="0" w:color="auto"/>
          </w:divBdr>
        </w:div>
        <w:div w:id="936717279">
          <w:marLeft w:val="0"/>
          <w:marRight w:val="0"/>
          <w:marTop w:val="0"/>
          <w:marBottom w:val="0"/>
          <w:divBdr>
            <w:top w:val="none" w:sz="0" w:space="0" w:color="auto"/>
            <w:left w:val="none" w:sz="0" w:space="0" w:color="auto"/>
            <w:bottom w:val="none" w:sz="0" w:space="0" w:color="auto"/>
            <w:right w:val="none" w:sz="0" w:space="0" w:color="auto"/>
          </w:divBdr>
        </w:div>
        <w:div w:id="708990643">
          <w:marLeft w:val="0"/>
          <w:marRight w:val="0"/>
          <w:marTop w:val="0"/>
          <w:marBottom w:val="0"/>
          <w:divBdr>
            <w:top w:val="none" w:sz="0" w:space="0" w:color="auto"/>
            <w:left w:val="none" w:sz="0" w:space="0" w:color="auto"/>
            <w:bottom w:val="none" w:sz="0" w:space="0" w:color="auto"/>
            <w:right w:val="none" w:sz="0" w:space="0" w:color="auto"/>
          </w:divBdr>
        </w:div>
        <w:div w:id="941572973">
          <w:marLeft w:val="0"/>
          <w:marRight w:val="0"/>
          <w:marTop w:val="0"/>
          <w:marBottom w:val="0"/>
          <w:divBdr>
            <w:top w:val="none" w:sz="0" w:space="0" w:color="auto"/>
            <w:left w:val="none" w:sz="0" w:space="0" w:color="auto"/>
            <w:bottom w:val="none" w:sz="0" w:space="0" w:color="auto"/>
            <w:right w:val="none" w:sz="0" w:space="0" w:color="auto"/>
          </w:divBdr>
        </w:div>
        <w:div w:id="1478457599">
          <w:marLeft w:val="0"/>
          <w:marRight w:val="0"/>
          <w:marTop w:val="0"/>
          <w:marBottom w:val="0"/>
          <w:divBdr>
            <w:top w:val="none" w:sz="0" w:space="0" w:color="auto"/>
            <w:left w:val="none" w:sz="0" w:space="0" w:color="auto"/>
            <w:bottom w:val="none" w:sz="0" w:space="0" w:color="auto"/>
            <w:right w:val="none" w:sz="0" w:space="0" w:color="auto"/>
          </w:divBdr>
        </w:div>
        <w:div w:id="224415470">
          <w:marLeft w:val="0"/>
          <w:marRight w:val="0"/>
          <w:marTop w:val="0"/>
          <w:marBottom w:val="0"/>
          <w:divBdr>
            <w:top w:val="none" w:sz="0" w:space="0" w:color="auto"/>
            <w:left w:val="none" w:sz="0" w:space="0" w:color="auto"/>
            <w:bottom w:val="none" w:sz="0" w:space="0" w:color="auto"/>
            <w:right w:val="none" w:sz="0" w:space="0" w:color="auto"/>
          </w:divBdr>
        </w:div>
        <w:div w:id="680354402">
          <w:marLeft w:val="0"/>
          <w:marRight w:val="0"/>
          <w:marTop w:val="0"/>
          <w:marBottom w:val="0"/>
          <w:divBdr>
            <w:top w:val="none" w:sz="0" w:space="0" w:color="auto"/>
            <w:left w:val="none" w:sz="0" w:space="0" w:color="auto"/>
            <w:bottom w:val="none" w:sz="0" w:space="0" w:color="auto"/>
            <w:right w:val="none" w:sz="0" w:space="0" w:color="auto"/>
          </w:divBdr>
        </w:div>
        <w:div w:id="2017343355">
          <w:marLeft w:val="0"/>
          <w:marRight w:val="0"/>
          <w:marTop w:val="0"/>
          <w:marBottom w:val="0"/>
          <w:divBdr>
            <w:top w:val="none" w:sz="0" w:space="0" w:color="auto"/>
            <w:left w:val="none" w:sz="0" w:space="0" w:color="auto"/>
            <w:bottom w:val="none" w:sz="0" w:space="0" w:color="auto"/>
            <w:right w:val="none" w:sz="0" w:space="0" w:color="auto"/>
          </w:divBdr>
        </w:div>
        <w:div w:id="1915435899">
          <w:marLeft w:val="0"/>
          <w:marRight w:val="0"/>
          <w:marTop w:val="0"/>
          <w:marBottom w:val="0"/>
          <w:divBdr>
            <w:top w:val="none" w:sz="0" w:space="0" w:color="auto"/>
            <w:left w:val="none" w:sz="0" w:space="0" w:color="auto"/>
            <w:bottom w:val="none" w:sz="0" w:space="0" w:color="auto"/>
            <w:right w:val="none" w:sz="0" w:space="0" w:color="auto"/>
          </w:divBdr>
        </w:div>
        <w:div w:id="2136752709">
          <w:marLeft w:val="0"/>
          <w:marRight w:val="0"/>
          <w:marTop w:val="0"/>
          <w:marBottom w:val="0"/>
          <w:divBdr>
            <w:top w:val="none" w:sz="0" w:space="0" w:color="auto"/>
            <w:left w:val="none" w:sz="0" w:space="0" w:color="auto"/>
            <w:bottom w:val="none" w:sz="0" w:space="0" w:color="auto"/>
            <w:right w:val="none" w:sz="0" w:space="0" w:color="auto"/>
          </w:divBdr>
        </w:div>
        <w:div w:id="1929346743">
          <w:marLeft w:val="0"/>
          <w:marRight w:val="0"/>
          <w:marTop w:val="0"/>
          <w:marBottom w:val="0"/>
          <w:divBdr>
            <w:top w:val="none" w:sz="0" w:space="0" w:color="auto"/>
            <w:left w:val="none" w:sz="0" w:space="0" w:color="auto"/>
            <w:bottom w:val="none" w:sz="0" w:space="0" w:color="auto"/>
            <w:right w:val="none" w:sz="0" w:space="0" w:color="auto"/>
          </w:divBdr>
        </w:div>
        <w:div w:id="1377654686">
          <w:marLeft w:val="0"/>
          <w:marRight w:val="0"/>
          <w:marTop w:val="0"/>
          <w:marBottom w:val="0"/>
          <w:divBdr>
            <w:top w:val="none" w:sz="0" w:space="0" w:color="auto"/>
            <w:left w:val="none" w:sz="0" w:space="0" w:color="auto"/>
            <w:bottom w:val="none" w:sz="0" w:space="0" w:color="auto"/>
            <w:right w:val="none" w:sz="0" w:space="0" w:color="auto"/>
          </w:divBdr>
        </w:div>
        <w:div w:id="1893342138">
          <w:marLeft w:val="0"/>
          <w:marRight w:val="0"/>
          <w:marTop w:val="0"/>
          <w:marBottom w:val="0"/>
          <w:divBdr>
            <w:top w:val="none" w:sz="0" w:space="0" w:color="auto"/>
            <w:left w:val="none" w:sz="0" w:space="0" w:color="auto"/>
            <w:bottom w:val="none" w:sz="0" w:space="0" w:color="auto"/>
            <w:right w:val="none" w:sz="0" w:space="0" w:color="auto"/>
          </w:divBdr>
        </w:div>
        <w:div w:id="1017389526">
          <w:marLeft w:val="0"/>
          <w:marRight w:val="0"/>
          <w:marTop w:val="0"/>
          <w:marBottom w:val="0"/>
          <w:divBdr>
            <w:top w:val="none" w:sz="0" w:space="0" w:color="auto"/>
            <w:left w:val="none" w:sz="0" w:space="0" w:color="auto"/>
            <w:bottom w:val="none" w:sz="0" w:space="0" w:color="auto"/>
            <w:right w:val="none" w:sz="0" w:space="0" w:color="auto"/>
          </w:divBdr>
        </w:div>
        <w:div w:id="431778691">
          <w:marLeft w:val="0"/>
          <w:marRight w:val="0"/>
          <w:marTop w:val="0"/>
          <w:marBottom w:val="0"/>
          <w:divBdr>
            <w:top w:val="none" w:sz="0" w:space="0" w:color="auto"/>
            <w:left w:val="none" w:sz="0" w:space="0" w:color="auto"/>
            <w:bottom w:val="none" w:sz="0" w:space="0" w:color="auto"/>
            <w:right w:val="none" w:sz="0" w:space="0" w:color="auto"/>
          </w:divBdr>
        </w:div>
        <w:div w:id="783771242">
          <w:marLeft w:val="0"/>
          <w:marRight w:val="0"/>
          <w:marTop w:val="0"/>
          <w:marBottom w:val="0"/>
          <w:divBdr>
            <w:top w:val="none" w:sz="0" w:space="0" w:color="auto"/>
            <w:left w:val="none" w:sz="0" w:space="0" w:color="auto"/>
            <w:bottom w:val="none" w:sz="0" w:space="0" w:color="auto"/>
            <w:right w:val="none" w:sz="0" w:space="0" w:color="auto"/>
          </w:divBdr>
        </w:div>
        <w:div w:id="508372965">
          <w:marLeft w:val="0"/>
          <w:marRight w:val="0"/>
          <w:marTop w:val="0"/>
          <w:marBottom w:val="0"/>
          <w:divBdr>
            <w:top w:val="none" w:sz="0" w:space="0" w:color="auto"/>
            <w:left w:val="none" w:sz="0" w:space="0" w:color="auto"/>
            <w:bottom w:val="none" w:sz="0" w:space="0" w:color="auto"/>
            <w:right w:val="none" w:sz="0" w:space="0" w:color="auto"/>
          </w:divBdr>
        </w:div>
        <w:div w:id="302009363">
          <w:marLeft w:val="0"/>
          <w:marRight w:val="0"/>
          <w:marTop w:val="0"/>
          <w:marBottom w:val="0"/>
          <w:divBdr>
            <w:top w:val="none" w:sz="0" w:space="0" w:color="auto"/>
            <w:left w:val="none" w:sz="0" w:space="0" w:color="auto"/>
            <w:bottom w:val="none" w:sz="0" w:space="0" w:color="auto"/>
            <w:right w:val="none" w:sz="0" w:space="0" w:color="auto"/>
          </w:divBdr>
        </w:div>
        <w:div w:id="118299512">
          <w:marLeft w:val="0"/>
          <w:marRight w:val="0"/>
          <w:marTop w:val="0"/>
          <w:marBottom w:val="0"/>
          <w:divBdr>
            <w:top w:val="none" w:sz="0" w:space="0" w:color="auto"/>
            <w:left w:val="none" w:sz="0" w:space="0" w:color="auto"/>
            <w:bottom w:val="none" w:sz="0" w:space="0" w:color="auto"/>
            <w:right w:val="none" w:sz="0" w:space="0" w:color="auto"/>
          </w:divBdr>
        </w:div>
        <w:div w:id="1325549721">
          <w:marLeft w:val="0"/>
          <w:marRight w:val="0"/>
          <w:marTop w:val="0"/>
          <w:marBottom w:val="0"/>
          <w:divBdr>
            <w:top w:val="none" w:sz="0" w:space="0" w:color="auto"/>
            <w:left w:val="none" w:sz="0" w:space="0" w:color="auto"/>
            <w:bottom w:val="none" w:sz="0" w:space="0" w:color="auto"/>
            <w:right w:val="none" w:sz="0" w:space="0" w:color="auto"/>
          </w:divBdr>
        </w:div>
      </w:divsChild>
    </w:div>
    <w:div w:id="706292883">
      <w:bodyDiv w:val="1"/>
      <w:marLeft w:val="0"/>
      <w:marRight w:val="0"/>
      <w:marTop w:val="0"/>
      <w:marBottom w:val="0"/>
      <w:divBdr>
        <w:top w:val="none" w:sz="0" w:space="0" w:color="auto"/>
        <w:left w:val="none" w:sz="0" w:space="0" w:color="auto"/>
        <w:bottom w:val="none" w:sz="0" w:space="0" w:color="auto"/>
        <w:right w:val="none" w:sz="0" w:space="0" w:color="auto"/>
      </w:divBdr>
    </w:div>
    <w:div w:id="711616688">
      <w:bodyDiv w:val="1"/>
      <w:marLeft w:val="0"/>
      <w:marRight w:val="0"/>
      <w:marTop w:val="0"/>
      <w:marBottom w:val="0"/>
      <w:divBdr>
        <w:top w:val="none" w:sz="0" w:space="0" w:color="auto"/>
        <w:left w:val="none" w:sz="0" w:space="0" w:color="auto"/>
        <w:bottom w:val="none" w:sz="0" w:space="0" w:color="auto"/>
        <w:right w:val="none" w:sz="0" w:space="0" w:color="auto"/>
      </w:divBdr>
    </w:div>
    <w:div w:id="782575540">
      <w:bodyDiv w:val="1"/>
      <w:marLeft w:val="0"/>
      <w:marRight w:val="0"/>
      <w:marTop w:val="0"/>
      <w:marBottom w:val="0"/>
      <w:divBdr>
        <w:top w:val="none" w:sz="0" w:space="0" w:color="auto"/>
        <w:left w:val="none" w:sz="0" w:space="0" w:color="auto"/>
        <w:bottom w:val="none" w:sz="0" w:space="0" w:color="auto"/>
        <w:right w:val="none" w:sz="0" w:space="0" w:color="auto"/>
      </w:divBdr>
    </w:div>
    <w:div w:id="842891148">
      <w:bodyDiv w:val="1"/>
      <w:marLeft w:val="0"/>
      <w:marRight w:val="0"/>
      <w:marTop w:val="0"/>
      <w:marBottom w:val="0"/>
      <w:divBdr>
        <w:top w:val="none" w:sz="0" w:space="0" w:color="auto"/>
        <w:left w:val="none" w:sz="0" w:space="0" w:color="auto"/>
        <w:bottom w:val="none" w:sz="0" w:space="0" w:color="auto"/>
        <w:right w:val="none" w:sz="0" w:space="0" w:color="auto"/>
      </w:divBdr>
    </w:div>
    <w:div w:id="945891996">
      <w:bodyDiv w:val="1"/>
      <w:marLeft w:val="0"/>
      <w:marRight w:val="0"/>
      <w:marTop w:val="0"/>
      <w:marBottom w:val="0"/>
      <w:divBdr>
        <w:top w:val="none" w:sz="0" w:space="0" w:color="auto"/>
        <w:left w:val="none" w:sz="0" w:space="0" w:color="auto"/>
        <w:bottom w:val="none" w:sz="0" w:space="0" w:color="auto"/>
        <w:right w:val="none" w:sz="0" w:space="0" w:color="auto"/>
      </w:divBdr>
    </w:div>
    <w:div w:id="1000229889">
      <w:bodyDiv w:val="1"/>
      <w:marLeft w:val="0"/>
      <w:marRight w:val="0"/>
      <w:marTop w:val="0"/>
      <w:marBottom w:val="0"/>
      <w:divBdr>
        <w:top w:val="none" w:sz="0" w:space="0" w:color="auto"/>
        <w:left w:val="none" w:sz="0" w:space="0" w:color="auto"/>
        <w:bottom w:val="none" w:sz="0" w:space="0" w:color="auto"/>
        <w:right w:val="none" w:sz="0" w:space="0" w:color="auto"/>
      </w:divBdr>
    </w:div>
    <w:div w:id="1013992858">
      <w:bodyDiv w:val="1"/>
      <w:marLeft w:val="0"/>
      <w:marRight w:val="0"/>
      <w:marTop w:val="0"/>
      <w:marBottom w:val="0"/>
      <w:divBdr>
        <w:top w:val="none" w:sz="0" w:space="0" w:color="auto"/>
        <w:left w:val="none" w:sz="0" w:space="0" w:color="auto"/>
        <w:bottom w:val="none" w:sz="0" w:space="0" w:color="auto"/>
        <w:right w:val="none" w:sz="0" w:space="0" w:color="auto"/>
      </w:divBdr>
    </w:div>
    <w:div w:id="1050691676">
      <w:bodyDiv w:val="1"/>
      <w:marLeft w:val="0"/>
      <w:marRight w:val="0"/>
      <w:marTop w:val="0"/>
      <w:marBottom w:val="0"/>
      <w:divBdr>
        <w:top w:val="none" w:sz="0" w:space="0" w:color="auto"/>
        <w:left w:val="none" w:sz="0" w:space="0" w:color="auto"/>
        <w:bottom w:val="none" w:sz="0" w:space="0" w:color="auto"/>
        <w:right w:val="none" w:sz="0" w:space="0" w:color="auto"/>
      </w:divBdr>
    </w:div>
    <w:div w:id="1056969803">
      <w:bodyDiv w:val="1"/>
      <w:marLeft w:val="0"/>
      <w:marRight w:val="0"/>
      <w:marTop w:val="0"/>
      <w:marBottom w:val="0"/>
      <w:divBdr>
        <w:top w:val="none" w:sz="0" w:space="0" w:color="auto"/>
        <w:left w:val="none" w:sz="0" w:space="0" w:color="auto"/>
        <w:bottom w:val="none" w:sz="0" w:space="0" w:color="auto"/>
        <w:right w:val="none" w:sz="0" w:space="0" w:color="auto"/>
      </w:divBdr>
    </w:div>
    <w:div w:id="1057358252">
      <w:bodyDiv w:val="1"/>
      <w:marLeft w:val="0"/>
      <w:marRight w:val="0"/>
      <w:marTop w:val="0"/>
      <w:marBottom w:val="0"/>
      <w:divBdr>
        <w:top w:val="none" w:sz="0" w:space="0" w:color="auto"/>
        <w:left w:val="none" w:sz="0" w:space="0" w:color="auto"/>
        <w:bottom w:val="none" w:sz="0" w:space="0" w:color="auto"/>
        <w:right w:val="none" w:sz="0" w:space="0" w:color="auto"/>
      </w:divBdr>
    </w:div>
    <w:div w:id="1103644616">
      <w:bodyDiv w:val="1"/>
      <w:marLeft w:val="0"/>
      <w:marRight w:val="0"/>
      <w:marTop w:val="0"/>
      <w:marBottom w:val="0"/>
      <w:divBdr>
        <w:top w:val="none" w:sz="0" w:space="0" w:color="auto"/>
        <w:left w:val="none" w:sz="0" w:space="0" w:color="auto"/>
        <w:bottom w:val="none" w:sz="0" w:space="0" w:color="auto"/>
        <w:right w:val="none" w:sz="0" w:space="0" w:color="auto"/>
      </w:divBdr>
    </w:div>
    <w:div w:id="1104108817">
      <w:bodyDiv w:val="1"/>
      <w:marLeft w:val="0"/>
      <w:marRight w:val="0"/>
      <w:marTop w:val="0"/>
      <w:marBottom w:val="0"/>
      <w:divBdr>
        <w:top w:val="none" w:sz="0" w:space="0" w:color="auto"/>
        <w:left w:val="none" w:sz="0" w:space="0" w:color="auto"/>
        <w:bottom w:val="none" w:sz="0" w:space="0" w:color="auto"/>
        <w:right w:val="none" w:sz="0" w:space="0" w:color="auto"/>
      </w:divBdr>
    </w:div>
    <w:div w:id="1115369172">
      <w:bodyDiv w:val="1"/>
      <w:marLeft w:val="0"/>
      <w:marRight w:val="0"/>
      <w:marTop w:val="0"/>
      <w:marBottom w:val="0"/>
      <w:divBdr>
        <w:top w:val="none" w:sz="0" w:space="0" w:color="auto"/>
        <w:left w:val="none" w:sz="0" w:space="0" w:color="auto"/>
        <w:bottom w:val="none" w:sz="0" w:space="0" w:color="auto"/>
        <w:right w:val="none" w:sz="0" w:space="0" w:color="auto"/>
      </w:divBdr>
    </w:div>
    <w:div w:id="1143425629">
      <w:bodyDiv w:val="1"/>
      <w:marLeft w:val="0"/>
      <w:marRight w:val="0"/>
      <w:marTop w:val="0"/>
      <w:marBottom w:val="0"/>
      <w:divBdr>
        <w:top w:val="none" w:sz="0" w:space="0" w:color="auto"/>
        <w:left w:val="none" w:sz="0" w:space="0" w:color="auto"/>
        <w:bottom w:val="none" w:sz="0" w:space="0" w:color="auto"/>
        <w:right w:val="none" w:sz="0" w:space="0" w:color="auto"/>
      </w:divBdr>
    </w:div>
    <w:div w:id="1168979665">
      <w:bodyDiv w:val="1"/>
      <w:marLeft w:val="0"/>
      <w:marRight w:val="0"/>
      <w:marTop w:val="0"/>
      <w:marBottom w:val="0"/>
      <w:divBdr>
        <w:top w:val="none" w:sz="0" w:space="0" w:color="auto"/>
        <w:left w:val="none" w:sz="0" w:space="0" w:color="auto"/>
        <w:bottom w:val="none" w:sz="0" w:space="0" w:color="auto"/>
        <w:right w:val="none" w:sz="0" w:space="0" w:color="auto"/>
      </w:divBdr>
      <w:divsChild>
        <w:div w:id="1024402776">
          <w:marLeft w:val="0"/>
          <w:marRight w:val="0"/>
          <w:marTop w:val="0"/>
          <w:marBottom w:val="0"/>
          <w:divBdr>
            <w:top w:val="none" w:sz="0" w:space="0" w:color="auto"/>
            <w:left w:val="none" w:sz="0" w:space="0" w:color="auto"/>
            <w:bottom w:val="none" w:sz="0" w:space="0" w:color="auto"/>
            <w:right w:val="none" w:sz="0" w:space="0" w:color="auto"/>
          </w:divBdr>
          <w:divsChild>
            <w:div w:id="231813838">
              <w:marLeft w:val="0"/>
              <w:marRight w:val="0"/>
              <w:marTop w:val="0"/>
              <w:marBottom w:val="0"/>
              <w:divBdr>
                <w:top w:val="none" w:sz="0" w:space="0" w:color="auto"/>
                <w:left w:val="none" w:sz="0" w:space="0" w:color="auto"/>
                <w:bottom w:val="none" w:sz="0" w:space="0" w:color="auto"/>
                <w:right w:val="none" w:sz="0" w:space="0" w:color="auto"/>
              </w:divBdr>
              <w:divsChild>
                <w:div w:id="589237561">
                  <w:marLeft w:val="0"/>
                  <w:marRight w:val="0"/>
                  <w:marTop w:val="0"/>
                  <w:marBottom w:val="0"/>
                  <w:divBdr>
                    <w:top w:val="none" w:sz="0" w:space="0" w:color="auto"/>
                    <w:left w:val="none" w:sz="0" w:space="0" w:color="auto"/>
                    <w:bottom w:val="none" w:sz="0" w:space="0" w:color="auto"/>
                    <w:right w:val="none" w:sz="0" w:space="0" w:color="auto"/>
                  </w:divBdr>
                  <w:divsChild>
                    <w:div w:id="890506045">
                      <w:marLeft w:val="0"/>
                      <w:marRight w:val="0"/>
                      <w:marTop w:val="0"/>
                      <w:marBottom w:val="0"/>
                      <w:divBdr>
                        <w:top w:val="none" w:sz="0" w:space="0" w:color="auto"/>
                        <w:left w:val="none" w:sz="0" w:space="0" w:color="auto"/>
                        <w:bottom w:val="none" w:sz="0" w:space="0" w:color="auto"/>
                        <w:right w:val="none" w:sz="0" w:space="0" w:color="auto"/>
                      </w:divBdr>
                      <w:divsChild>
                        <w:div w:id="1644848797">
                          <w:marLeft w:val="0"/>
                          <w:marRight w:val="0"/>
                          <w:marTop w:val="0"/>
                          <w:marBottom w:val="0"/>
                          <w:divBdr>
                            <w:top w:val="none" w:sz="0" w:space="0" w:color="auto"/>
                            <w:left w:val="none" w:sz="0" w:space="0" w:color="auto"/>
                            <w:bottom w:val="none" w:sz="0" w:space="0" w:color="auto"/>
                            <w:right w:val="none" w:sz="0" w:space="0" w:color="auto"/>
                          </w:divBdr>
                        </w:div>
                        <w:div w:id="1215854331">
                          <w:marLeft w:val="0"/>
                          <w:marRight w:val="0"/>
                          <w:marTop w:val="0"/>
                          <w:marBottom w:val="0"/>
                          <w:divBdr>
                            <w:top w:val="none" w:sz="0" w:space="0" w:color="auto"/>
                            <w:left w:val="none" w:sz="0" w:space="0" w:color="auto"/>
                            <w:bottom w:val="none" w:sz="0" w:space="0" w:color="auto"/>
                            <w:right w:val="none" w:sz="0" w:space="0" w:color="auto"/>
                          </w:divBdr>
                        </w:div>
                        <w:div w:id="562983982">
                          <w:marLeft w:val="0"/>
                          <w:marRight w:val="120"/>
                          <w:marTop w:val="0"/>
                          <w:marBottom w:val="0"/>
                          <w:divBdr>
                            <w:top w:val="none" w:sz="0" w:space="0" w:color="auto"/>
                            <w:left w:val="none" w:sz="0" w:space="0" w:color="auto"/>
                            <w:bottom w:val="none" w:sz="0" w:space="0" w:color="auto"/>
                            <w:right w:val="none" w:sz="0" w:space="0" w:color="auto"/>
                          </w:divBdr>
                          <w:divsChild>
                            <w:div w:id="1446264817">
                              <w:marLeft w:val="0"/>
                              <w:marRight w:val="0"/>
                              <w:marTop w:val="0"/>
                              <w:marBottom w:val="0"/>
                              <w:divBdr>
                                <w:top w:val="none" w:sz="0" w:space="0" w:color="auto"/>
                                <w:left w:val="none" w:sz="0" w:space="0" w:color="auto"/>
                                <w:bottom w:val="none" w:sz="0" w:space="0" w:color="auto"/>
                                <w:right w:val="none" w:sz="0" w:space="0" w:color="auto"/>
                              </w:divBdr>
                            </w:div>
                          </w:divsChild>
                        </w:div>
                        <w:div w:id="1451437195">
                          <w:marLeft w:val="0"/>
                          <w:marRight w:val="0"/>
                          <w:marTop w:val="0"/>
                          <w:marBottom w:val="0"/>
                          <w:divBdr>
                            <w:top w:val="none" w:sz="0" w:space="0" w:color="auto"/>
                            <w:left w:val="none" w:sz="0" w:space="0" w:color="auto"/>
                            <w:bottom w:val="none" w:sz="0" w:space="0" w:color="auto"/>
                            <w:right w:val="none" w:sz="0" w:space="0" w:color="auto"/>
                          </w:divBdr>
                          <w:divsChild>
                            <w:div w:id="1514563784">
                              <w:marLeft w:val="0"/>
                              <w:marRight w:val="0"/>
                              <w:marTop w:val="0"/>
                              <w:marBottom w:val="0"/>
                              <w:divBdr>
                                <w:top w:val="none" w:sz="0" w:space="0" w:color="auto"/>
                                <w:left w:val="none" w:sz="0" w:space="0" w:color="auto"/>
                                <w:bottom w:val="none" w:sz="0" w:space="0" w:color="auto"/>
                                <w:right w:val="none" w:sz="0" w:space="0" w:color="auto"/>
                              </w:divBdr>
                            </w:div>
                          </w:divsChild>
                        </w:div>
                        <w:div w:id="15252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2731">
                  <w:marLeft w:val="0"/>
                  <w:marRight w:val="0"/>
                  <w:marTop w:val="0"/>
                  <w:marBottom w:val="0"/>
                  <w:divBdr>
                    <w:top w:val="none" w:sz="0" w:space="0" w:color="auto"/>
                    <w:left w:val="none" w:sz="0" w:space="0" w:color="auto"/>
                    <w:bottom w:val="none" w:sz="0" w:space="0" w:color="auto"/>
                    <w:right w:val="none" w:sz="0" w:space="0" w:color="auto"/>
                  </w:divBdr>
                  <w:divsChild>
                    <w:div w:id="1402486773">
                      <w:marLeft w:val="0"/>
                      <w:marRight w:val="0"/>
                      <w:marTop w:val="0"/>
                      <w:marBottom w:val="0"/>
                      <w:divBdr>
                        <w:top w:val="none" w:sz="0" w:space="0" w:color="auto"/>
                        <w:left w:val="none" w:sz="0" w:space="0" w:color="auto"/>
                        <w:bottom w:val="none" w:sz="0" w:space="0" w:color="auto"/>
                        <w:right w:val="none" w:sz="0" w:space="0" w:color="auto"/>
                      </w:divBdr>
                    </w:div>
                    <w:div w:id="187719660">
                      <w:marLeft w:val="0"/>
                      <w:marRight w:val="0"/>
                      <w:marTop w:val="0"/>
                      <w:marBottom w:val="0"/>
                      <w:divBdr>
                        <w:top w:val="none" w:sz="0" w:space="0" w:color="auto"/>
                        <w:left w:val="none" w:sz="0" w:space="0" w:color="auto"/>
                        <w:bottom w:val="none" w:sz="0" w:space="0" w:color="auto"/>
                        <w:right w:val="none" w:sz="0" w:space="0" w:color="auto"/>
                      </w:divBdr>
                      <w:divsChild>
                        <w:div w:id="1158158127">
                          <w:marLeft w:val="0"/>
                          <w:marRight w:val="0"/>
                          <w:marTop w:val="150"/>
                          <w:marBottom w:val="0"/>
                          <w:divBdr>
                            <w:top w:val="none" w:sz="0" w:space="0" w:color="auto"/>
                            <w:left w:val="none" w:sz="0" w:space="0" w:color="auto"/>
                            <w:bottom w:val="none" w:sz="0" w:space="0" w:color="auto"/>
                            <w:right w:val="none" w:sz="0" w:space="0" w:color="auto"/>
                          </w:divBdr>
                          <w:divsChild>
                            <w:div w:id="939918875">
                              <w:marLeft w:val="0"/>
                              <w:marRight w:val="0"/>
                              <w:marTop w:val="0"/>
                              <w:marBottom w:val="0"/>
                              <w:divBdr>
                                <w:top w:val="none" w:sz="0" w:space="0" w:color="auto"/>
                                <w:left w:val="none" w:sz="0" w:space="0" w:color="auto"/>
                                <w:bottom w:val="none" w:sz="0" w:space="0" w:color="auto"/>
                                <w:right w:val="none" w:sz="0" w:space="0" w:color="auto"/>
                              </w:divBdr>
                            </w:div>
                          </w:divsChild>
                        </w:div>
                        <w:div w:id="153187226">
                          <w:marLeft w:val="0"/>
                          <w:marRight w:val="0"/>
                          <w:marTop w:val="150"/>
                          <w:marBottom w:val="0"/>
                          <w:divBdr>
                            <w:top w:val="none" w:sz="0" w:space="0" w:color="auto"/>
                            <w:left w:val="none" w:sz="0" w:space="0" w:color="auto"/>
                            <w:bottom w:val="none" w:sz="0" w:space="0" w:color="auto"/>
                            <w:right w:val="none" w:sz="0" w:space="0" w:color="auto"/>
                          </w:divBdr>
                          <w:divsChild>
                            <w:div w:id="17262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95295">
              <w:marLeft w:val="0"/>
              <w:marRight w:val="0"/>
              <w:marTop w:val="0"/>
              <w:marBottom w:val="0"/>
              <w:divBdr>
                <w:top w:val="none" w:sz="0" w:space="0" w:color="auto"/>
                <w:left w:val="none" w:sz="0" w:space="0" w:color="auto"/>
                <w:bottom w:val="none" w:sz="0" w:space="0" w:color="auto"/>
                <w:right w:val="single" w:sz="6" w:space="0" w:color="CFCFCF"/>
              </w:divBdr>
              <w:divsChild>
                <w:div w:id="2047678105">
                  <w:marLeft w:val="0"/>
                  <w:marRight w:val="0"/>
                  <w:marTop w:val="0"/>
                  <w:marBottom w:val="0"/>
                  <w:divBdr>
                    <w:top w:val="none" w:sz="0" w:space="0" w:color="auto"/>
                    <w:left w:val="none" w:sz="0" w:space="0" w:color="auto"/>
                    <w:bottom w:val="none" w:sz="0" w:space="0" w:color="auto"/>
                    <w:right w:val="none" w:sz="0" w:space="0" w:color="auto"/>
                  </w:divBdr>
                  <w:divsChild>
                    <w:div w:id="166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04383">
      <w:bodyDiv w:val="1"/>
      <w:marLeft w:val="0"/>
      <w:marRight w:val="0"/>
      <w:marTop w:val="0"/>
      <w:marBottom w:val="0"/>
      <w:divBdr>
        <w:top w:val="none" w:sz="0" w:space="0" w:color="auto"/>
        <w:left w:val="none" w:sz="0" w:space="0" w:color="auto"/>
        <w:bottom w:val="none" w:sz="0" w:space="0" w:color="auto"/>
        <w:right w:val="none" w:sz="0" w:space="0" w:color="auto"/>
      </w:divBdr>
    </w:div>
    <w:div w:id="1411777262">
      <w:bodyDiv w:val="1"/>
      <w:marLeft w:val="0"/>
      <w:marRight w:val="0"/>
      <w:marTop w:val="0"/>
      <w:marBottom w:val="0"/>
      <w:divBdr>
        <w:top w:val="none" w:sz="0" w:space="0" w:color="auto"/>
        <w:left w:val="none" w:sz="0" w:space="0" w:color="auto"/>
        <w:bottom w:val="none" w:sz="0" w:space="0" w:color="auto"/>
        <w:right w:val="none" w:sz="0" w:space="0" w:color="auto"/>
      </w:divBdr>
    </w:div>
    <w:div w:id="1492215277">
      <w:bodyDiv w:val="1"/>
      <w:marLeft w:val="0"/>
      <w:marRight w:val="0"/>
      <w:marTop w:val="0"/>
      <w:marBottom w:val="0"/>
      <w:divBdr>
        <w:top w:val="none" w:sz="0" w:space="0" w:color="auto"/>
        <w:left w:val="none" w:sz="0" w:space="0" w:color="auto"/>
        <w:bottom w:val="none" w:sz="0" w:space="0" w:color="auto"/>
        <w:right w:val="none" w:sz="0" w:space="0" w:color="auto"/>
      </w:divBdr>
    </w:div>
    <w:div w:id="1548369455">
      <w:bodyDiv w:val="1"/>
      <w:marLeft w:val="0"/>
      <w:marRight w:val="0"/>
      <w:marTop w:val="0"/>
      <w:marBottom w:val="0"/>
      <w:divBdr>
        <w:top w:val="none" w:sz="0" w:space="0" w:color="auto"/>
        <w:left w:val="none" w:sz="0" w:space="0" w:color="auto"/>
        <w:bottom w:val="none" w:sz="0" w:space="0" w:color="auto"/>
        <w:right w:val="none" w:sz="0" w:space="0" w:color="auto"/>
      </w:divBdr>
    </w:div>
    <w:div w:id="1568566214">
      <w:bodyDiv w:val="1"/>
      <w:marLeft w:val="0"/>
      <w:marRight w:val="0"/>
      <w:marTop w:val="0"/>
      <w:marBottom w:val="0"/>
      <w:divBdr>
        <w:top w:val="none" w:sz="0" w:space="0" w:color="auto"/>
        <w:left w:val="none" w:sz="0" w:space="0" w:color="auto"/>
        <w:bottom w:val="none" w:sz="0" w:space="0" w:color="auto"/>
        <w:right w:val="none" w:sz="0" w:space="0" w:color="auto"/>
      </w:divBdr>
    </w:div>
    <w:div w:id="1576356919">
      <w:bodyDiv w:val="1"/>
      <w:marLeft w:val="0"/>
      <w:marRight w:val="0"/>
      <w:marTop w:val="0"/>
      <w:marBottom w:val="0"/>
      <w:divBdr>
        <w:top w:val="none" w:sz="0" w:space="0" w:color="auto"/>
        <w:left w:val="none" w:sz="0" w:space="0" w:color="auto"/>
        <w:bottom w:val="none" w:sz="0" w:space="0" w:color="auto"/>
        <w:right w:val="none" w:sz="0" w:space="0" w:color="auto"/>
      </w:divBdr>
    </w:div>
    <w:div w:id="1622347794">
      <w:bodyDiv w:val="1"/>
      <w:marLeft w:val="0"/>
      <w:marRight w:val="0"/>
      <w:marTop w:val="0"/>
      <w:marBottom w:val="0"/>
      <w:divBdr>
        <w:top w:val="none" w:sz="0" w:space="0" w:color="auto"/>
        <w:left w:val="none" w:sz="0" w:space="0" w:color="auto"/>
        <w:bottom w:val="none" w:sz="0" w:space="0" w:color="auto"/>
        <w:right w:val="none" w:sz="0" w:space="0" w:color="auto"/>
      </w:divBdr>
    </w:div>
    <w:div w:id="1671368067">
      <w:bodyDiv w:val="1"/>
      <w:marLeft w:val="0"/>
      <w:marRight w:val="0"/>
      <w:marTop w:val="0"/>
      <w:marBottom w:val="0"/>
      <w:divBdr>
        <w:top w:val="none" w:sz="0" w:space="0" w:color="auto"/>
        <w:left w:val="none" w:sz="0" w:space="0" w:color="auto"/>
        <w:bottom w:val="none" w:sz="0" w:space="0" w:color="auto"/>
        <w:right w:val="none" w:sz="0" w:space="0" w:color="auto"/>
      </w:divBdr>
    </w:div>
    <w:div w:id="1671759617">
      <w:bodyDiv w:val="1"/>
      <w:marLeft w:val="0"/>
      <w:marRight w:val="0"/>
      <w:marTop w:val="0"/>
      <w:marBottom w:val="0"/>
      <w:divBdr>
        <w:top w:val="none" w:sz="0" w:space="0" w:color="auto"/>
        <w:left w:val="none" w:sz="0" w:space="0" w:color="auto"/>
        <w:bottom w:val="none" w:sz="0" w:space="0" w:color="auto"/>
        <w:right w:val="none" w:sz="0" w:space="0" w:color="auto"/>
      </w:divBdr>
    </w:div>
    <w:div w:id="1685010216">
      <w:bodyDiv w:val="1"/>
      <w:marLeft w:val="0"/>
      <w:marRight w:val="0"/>
      <w:marTop w:val="0"/>
      <w:marBottom w:val="0"/>
      <w:divBdr>
        <w:top w:val="none" w:sz="0" w:space="0" w:color="auto"/>
        <w:left w:val="none" w:sz="0" w:space="0" w:color="auto"/>
        <w:bottom w:val="none" w:sz="0" w:space="0" w:color="auto"/>
        <w:right w:val="none" w:sz="0" w:space="0" w:color="auto"/>
      </w:divBdr>
    </w:div>
    <w:div w:id="1692100958">
      <w:bodyDiv w:val="1"/>
      <w:marLeft w:val="0"/>
      <w:marRight w:val="0"/>
      <w:marTop w:val="0"/>
      <w:marBottom w:val="0"/>
      <w:divBdr>
        <w:top w:val="none" w:sz="0" w:space="0" w:color="auto"/>
        <w:left w:val="none" w:sz="0" w:space="0" w:color="auto"/>
        <w:bottom w:val="none" w:sz="0" w:space="0" w:color="auto"/>
        <w:right w:val="none" w:sz="0" w:space="0" w:color="auto"/>
      </w:divBdr>
    </w:div>
    <w:div w:id="1730491993">
      <w:bodyDiv w:val="1"/>
      <w:marLeft w:val="0"/>
      <w:marRight w:val="0"/>
      <w:marTop w:val="0"/>
      <w:marBottom w:val="0"/>
      <w:divBdr>
        <w:top w:val="none" w:sz="0" w:space="0" w:color="auto"/>
        <w:left w:val="none" w:sz="0" w:space="0" w:color="auto"/>
        <w:bottom w:val="none" w:sz="0" w:space="0" w:color="auto"/>
        <w:right w:val="none" w:sz="0" w:space="0" w:color="auto"/>
      </w:divBdr>
    </w:div>
    <w:div w:id="1751001082">
      <w:bodyDiv w:val="1"/>
      <w:marLeft w:val="0"/>
      <w:marRight w:val="0"/>
      <w:marTop w:val="0"/>
      <w:marBottom w:val="0"/>
      <w:divBdr>
        <w:top w:val="none" w:sz="0" w:space="0" w:color="auto"/>
        <w:left w:val="none" w:sz="0" w:space="0" w:color="auto"/>
        <w:bottom w:val="none" w:sz="0" w:space="0" w:color="auto"/>
        <w:right w:val="none" w:sz="0" w:space="0" w:color="auto"/>
      </w:divBdr>
    </w:div>
    <w:div w:id="1771773336">
      <w:bodyDiv w:val="1"/>
      <w:marLeft w:val="0"/>
      <w:marRight w:val="0"/>
      <w:marTop w:val="0"/>
      <w:marBottom w:val="0"/>
      <w:divBdr>
        <w:top w:val="none" w:sz="0" w:space="0" w:color="auto"/>
        <w:left w:val="none" w:sz="0" w:space="0" w:color="auto"/>
        <w:bottom w:val="none" w:sz="0" w:space="0" w:color="auto"/>
        <w:right w:val="none" w:sz="0" w:space="0" w:color="auto"/>
      </w:divBdr>
    </w:div>
    <w:div w:id="1776630719">
      <w:bodyDiv w:val="1"/>
      <w:marLeft w:val="0"/>
      <w:marRight w:val="0"/>
      <w:marTop w:val="0"/>
      <w:marBottom w:val="0"/>
      <w:divBdr>
        <w:top w:val="none" w:sz="0" w:space="0" w:color="auto"/>
        <w:left w:val="none" w:sz="0" w:space="0" w:color="auto"/>
        <w:bottom w:val="none" w:sz="0" w:space="0" w:color="auto"/>
        <w:right w:val="none" w:sz="0" w:space="0" w:color="auto"/>
      </w:divBdr>
    </w:div>
    <w:div w:id="1817451518">
      <w:bodyDiv w:val="1"/>
      <w:marLeft w:val="0"/>
      <w:marRight w:val="0"/>
      <w:marTop w:val="0"/>
      <w:marBottom w:val="0"/>
      <w:divBdr>
        <w:top w:val="none" w:sz="0" w:space="0" w:color="auto"/>
        <w:left w:val="none" w:sz="0" w:space="0" w:color="auto"/>
        <w:bottom w:val="none" w:sz="0" w:space="0" w:color="auto"/>
        <w:right w:val="none" w:sz="0" w:space="0" w:color="auto"/>
      </w:divBdr>
    </w:div>
    <w:div w:id="1934244628">
      <w:bodyDiv w:val="1"/>
      <w:marLeft w:val="0"/>
      <w:marRight w:val="0"/>
      <w:marTop w:val="0"/>
      <w:marBottom w:val="0"/>
      <w:divBdr>
        <w:top w:val="none" w:sz="0" w:space="0" w:color="auto"/>
        <w:left w:val="none" w:sz="0" w:space="0" w:color="auto"/>
        <w:bottom w:val="none" w:sz="0" w:space="0" w:color="auto"/>
        <w:right w:val="none" w:sz="0" w:space="0" w:color="auto"/>
      </w:divBdr>
      <w:divsChild>
        <w:div w:id="813375480">
          <w:marLeft w:val="0"/>
          <w:marRight w:val="0"/>
          <w:marTop w:val="0"/>
          <w:marBottom w:val="0"/>
          <w:divBdr>
            <w:top w:val="none" w:sz="0" w:space="0" w:color="auto"/>
            <w:left w:val="none" w:sz="0" w:space="0" w:color="auto"/>
            <w:bottom w:val="none" w:sz="0" w:space="0" w:color="auto"/>
            <w:right w:val="none" w:sz="0" w:space="0" w:color="auto"/>
          </w:divBdr>
        </w:div>
        <w:div w:id="194318674">
          <w:marLeft w:val="0"/>
          <w:marRight w:val="0"/>
          <w:marTop w:val="0"/>
          <w:marBottom w:val="0"/>
          <w:divBdr>
            <w:top w:val="none" w:sz="0" w:space="0" w:color="auto"/>
            <w:left w:val="none" w:sz="0" w:space="0" w:color="auto"/>
            <w:bottom w:val="none" w:sz="0" w:space="0" w:color="auto"/>
            <w:right w:val="none" w:sz="0" w:space="0" w:color="auto"/>
          </w:divBdr>
        </w:div>
        <w:div w:id="1984038221">
          <w:marLeft w:val="0"/>
          <w:marRight w:val="0"/>
          <w:marTop w:val="0"/>
          <w:marBottom w:val="0"/>
          <w:divBdr>
            <w:top w:val="none" w:sz="0" w:space="0" w:color="auto"/>
            <w:left w:val="none" w:sz="0" w:space="0" w:color="auto"/>
            <w:bottom w:val="none" w:sz="0" w:space="0" w:color="auto"/>
            <w:right w:val="none" w:sz="0" w:space="0" w:color="auto"/>
          </w:divBdr>
        </w:div>
      </w:divsChild>
    </w:div>
    <w:div w:id="1978100534">
      <w:bodyDiv w:val="1"/>
      <w:marLeft w:val="0"/>
      <w:marRight w:val="0"/>
      <w:marTop w:val="0"/>
      <w:marBottom w:val="0"/>
      <w:divBdr>
        <w:top w:val="none" w:sz="0" w:space="0" w:color="auto"/>
        <w:left w:val="none" w:sz="0" w:space="0" w:color="auto"/>
        <w:bottom w:val="none" w:sz="0" w:space="0" w:color="auto"/>
        <w:right w:val="none" w:sz="0" w:space="0" w:color="auto"/>
      </w:divBdr>
    </w:div>
    <w:div w:id="1980071578">
      <w:bodyDiv w:val="1"/>
      <w:marLeft w:val="0"/>
      <w:marRight w:val="0"/>
      <w:marTop w:val="0"/>
      <w:marBottom w:val="0"/>
      <w:divBdr>
        <w:top w:val="none" w:sz="0" w:space="0" w:color="auto"/>
        <w:left w:val="none" w:sz="0" w:space="0" w:color="auto"/>
        <w:bottom w:val="none" w:sz="0" w:space="0" w:color="auto"/>
        <w:right w:val="none" w:sz="0" w:space="0" w:color="auto"/>
      </w:divBdr>
    </w:div>
    <w:div w:id="2023824093">
      <w:bodyDiv w:val="1"/>
      <w:marLeft w:val="0"/>
      <w:marRight w:val="0"/>
      <w:marTop w:val="0"/>
      <w:marBottom w:val="0"/>
      <w:divBdr>
        <w:top w:val="none" w:sz="0" w:space="0" w:color="auto"/>
        <w:left w:val="none" w:sz="0" w:space="0" w:color="auto"/>
        <w:bottom w:val="none" w:sz="0" w:space="0" w:color="auto"/>
        <w:right w:val="none" w:sz="0" w:space="0" w:color="auto"/>
      </w:divBdr>
    </w:div>
    <w:div w:id="2063282662">
      <w:bodyDiv w:val="1"/>
      <w:marLeft w:val="0"/>
      <w:marRight w:val="0"/>
      <w:marTop w:val="0"/>
      <w:marBottom w:val="0"/>
      <w:divBdr>
        <w:top w:val="none" w:sz="0" w:space="0" w:color="auto"/>
        <w:left w:val="none" w:sz="0" w:space="0" w:color="auto"/>
        <w:bottom w:val="none" w:sz="0" w:space="0" w:color="auto"/>
        <w:right w:val="none" w:sz="0" w:space="0" w:color="auto"/>
      </w:divBdr>
    </w:div>
    <w:div w:id="2067290723">
      <w:bodyDiv w:val="1"/>
      <w:marLeft w:val="0"/>
      <w:marRight w:val="0"/>
      <w:marTop w:val="0"/>
      <w:marBottom w:val="0"/>
      <w:divBdr>
        <w:top w:val="none" w:sz="0" w:space="0" w:color="auto"/>
        <w:left w:val="none" w:sz="0" w:space="0" w:color="auto"/>
        <w:bottom w:val="none" w:sz="0" w:space="0" w:color="auto"/>
        <w:right w:val="none" w:sz="0" w:space="0" w:color="auto"/>
      </w:divBdr>
    </w:div>
    <w:div w:id="21157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spj@lsbu.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curriculum-in-england-primary-curriculum" TargetMode="External"/><Relationship Id="rId5" Type="http://schemas.openxmlformats.org/officeDocument/2006/relationships/webSettings" Target="webSettings.xml"/><Relationship Id="rId10" Type="http://schemas.openxmlformats.org/officeDocument/2006/relationships/hyperlink" Target="mailto:Rebecca.gordon@ucl.ac.uk" TargetMode="External"/><Relationship Id="rId4" Type="http://schemas.openxmlformats.org/officeDocument/2006/relationships/settings" Target="settings.xml"/><Relationship Id="rId9" Type="http://schemas.openxmlformats.org/officeDocument/2006/relationships/hyperlink" Target="mailto:Lucy.Henry.1@city.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CD70D-45DE-4A0B-AC1F-23086616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13387</Words>
  <Characters>76311</Characters>
  <Application>Microsoft Office Word</Application>
  <DocSecurity>4</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Henry</dc:creator>
  <cp:lastModifiedBy>Smith-Spark, James</cp:lastModifiedBy>
  <cp:revision>2</cp:revision>
  <cp:lastPrinted>2019-03-25T14:12:00Z</cp:lastPrinted>
  <dcterms:created xsi:type="dcterms:W3CDTF">2019-10-24T09:04:00Z</dcterms:created>
  <dcterms:modified xsi:type="dcterms:W3CDTF">2019-10-24T09:04:00Z</dcterms:modified>
</cp:coreProperties>
</file>